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8249E">
      <w:pPr>
        <w:numPr>
          <w:ilvl w:val="0"/>
          <w:numId w:val="1"/>
        </w:numPr>
        <w:outlineLvl w:val="0"/>
      </w:pPr>
      <w:r>
        <w:rPr>
          <w:rFonts w:hint="eastAsia" w:ascii="仿宋_GB2312" w:eastAsia="仿宋_GB2312"/>
          <w:b/>
          <w:bCs/>
          <w:sz w:val="24"/>
          <w:szCs w:val="24"/>
        </w:rPr>
        <w:t>项目概况</w:t>
      </w:r>
    </w:p>
    <w:p w14:paraId="359933A0">
      <w:pPr>
        <w:pStyle w:val="6"/>
        <w:spacing w:line="360" w:lineRule="auto"/>
        <w:ind w:firstLine="480"/>
        <w:rPr>
          <w:rFonts w:hint="default" w:ascii="仿宋_GB2312" w:eastAsia="仿宋_GB2312"/>
          <w:sz w:val="24"/>
          <w:szCs w:val="24"/>
          <w:lang w:val="en-US" w:eastAsia="zh-CN"/>
        </w:rPr>
      </w:pPr>
      <w:r>
        <w:rPr>
          <w:rFonts w:hint="default" w:ascii="仿宋_GB2312" w:eastAsia="仿宋_GB2312"/>
          <w:sz w:val="24"/>
          <w:szCs w:val="24"/>
          <w:lang w:val="en-US" w:eastAsia="zh-CN"/>
        </w:rPr>
        <w:t>为全面贯彻总体国家安全观和网络强国战略，做好国产密码应用推进工作，需要加强商用密码应用的工作部署和推进普及，在保证商用密码应用大力推广和普及的同时，做好网络与信息系统的商用密码应用安全性评估，确保商用密码应用的合规、正确、有效。</w:t>
      </w:r>
      <w:r>
        <w:rPr>
          <w:rFonts w:hint="eastAsia" w:ascii="仿宋_GB2312" w:eastAsia="仿宋_GB2312"/>
          <w:sz w:val="24"/>
          <w:szCs w:val="24"/>
          <w:lang w:val="en-US" w:eastAsia="zh-CN"/>
        </w:rPr>
        <w:t>对陕西省市场监督管理局省局信息系统开展</w:t>
      </w:r>
      <w:r>
        <w:rPr>
          <w:rFonts w:hint="default" w:ascii="仿宋_GB2312" w:eastAsia="仿宋_GB2312"/>
          <w:sz w:val="24"/>
          <w:szCs w:val="24"/>
          <w:lang w:val="en-US" w:eastAsia="zh-CN"/>
        </w:rPr>
        <w:t>商用密码安全性评估</w:t>
      </w:r>
    </w:p>
    <w:p w14:paraId="2553E3A3">
      <w:pPr>
        <w:pStyle w:val="6"/>
        <w:spacing w:line="360" w:lineRule="auto"/>
        <w:ind w:firstLine="480"/>
        <w:rPr>
          <w:rFonts w:ascii="仿宋_GB2312" w:eastAsia="仿宋_GB2312"/>
          <w:sz w:val="24"/>
          <w:szCs w:val="24"/>
        </w:rPr>
      </w:pPr>
      <w:r>
        <w:rPr>
          <w:rFonts w:hint="eastAsia" w:ascii="仿宋_GB2312" w:eastAsia="仿宋_GB2312"/>
          <w:sz w:val="24"/>
          <w:szCs w:val="24"/>
          <w:highlight w:val="none"/>
        </w:rPr>
        <w:t>。</w:t>
      </w:r>
    </w:p>
    <w:p w14:paraId="18226D15">
      <w:pPr>
        <w:numPr>
          <w:ilvl w:val="0"/>
          <w:numId w:val="1"/>
        </w:numPr>
        <w:ind w:left="0" w:leftChars="0" w:firstLine="0" w:firstLineChars="0"/>
        <w:outlineLvl w:val="0"/>
        <w:rPr>
          <w:rFonts w:hint="eastAsia" w:ascii="仿宋_GB2312" w:eastAsia="仿宋_GB2312"/>
          <w:b/>
          <w:bCs/>
          <w:sz w:val="24"/>
          <w:szCs w:val="24"/>
        </w:rPr>
      </w:pPr>
      <w:r>
        <w:rPr>
          <w:rFonts w:hint="eastAsia" w:ascii="仿宋_GB2312" w:eastAsia="仿宋_GB2312"/>
          <w:b/>
          <w:bCs/>
          <w:sz w:val="24"/>
          <w:szCs w:val="24"/>
          <w:lang w:val="en-US" w:eastAsia="zh-CN"/>
        </w:rPr>
        <w:t>测评目的及</w:t>
      </w:r>
      <w:r>
        <w:rPr>
          <w:rFonts w:hint="eastAsia" w:ascii="仿宋_GB2312" w:eastAsia="仿宋_GB2312"/>
          <w:b/>
          <w:bCs/>
          <w:sz w:val="24"/>
          <w:szCs w:val="24"/>
        </w:rPr>
        <w:t>范围</w:t>
      </w:r>
    </w:p>
    <w:p w14:paraId="4D21293E">
      <w:pPr>
        <w:pStyle w:val="6"/>
        <w:spacing w:line="360" w:lineRule="auto"/>
        <w:ind w:firstLine="480"/>
        <w:rPr>
          <w:rFonts w:hint="default" w:ascii="仿宋_GB2312" w:eastAsia="仿宋_GB2312"/>
          <w:sz w:val="24"/>
          <w:szCs w:val="24"/>
          <w:lang w:val="en-US" w:eastAsia="zh-CN"/>
        </w:rPr>
      </w:pPr>
      <w:r>
        <w:rPr>
          <w:rFonts w:hint="default" w:ascii="仿宋_GB2312" w:eastAsia="仿宋_GB2312"/>
          <w:sz w:val="24"/>
          <w:szCs w:val="24"/>
          <w:lang w:val="en-US" w:eastAsia="zh-CN"/>
        </w:rPr>
        <w:t>依据《信息系统密码应用基本要求》，针对目标系统从技术要求、密钥管理、安全管理三个角度出发，围绕信息系统的物理和环境安全、网络和通信安全、设备和计算安全、应用和数据安全以及密钥管理、安全管理开展密码测评工作，以期发现信息系统与其相应安全等级要求之间的差距以及存在的安全隐患，为密码应用测评标准提供工作建议，保障信息系统密码合规、正确、有效地应用。</w:t>
      </w:r>
    </w:p>
    <w:p w14:paraId="2BA0CBD9">
      <w:pPr>
        <w:pStyle w:val="6"/>
        <w:spacing w:line="360" w:lineRule="auto"/>
        <w:ind w:firstLine="480"/>
        <w:rPr>
          <w:rFonts w:hint="default" w:ascii="仿宋_GB2312" w:eastAsia="仿宋_GB2312"/>
          <w:sz w:val="24"/>
          <w:szCs w:val="24"/>
          <w:lang w:val="en-US" w:eastAsia="zh-CN"/>
        </w:rPr>
      </w:pPr>
      <w:r>
        <w:rPr>
          <w:rFonts w:hint="default" w:ascii="仿宋_GB2312" w:eastAsia="仿宋_GB2312"/>
          <w:sz w:val="24"/>
          <w:szCs w:val="24"/>
          <w:lang w:val="en-US" w:eastAsia="zh-CN"/>
        </w:rPr>
        <w:t>密码测评的目的是通过对目标系统在安全技术及管理方面的测评，对目标系统的安全技术状态及安全管理状况做出初步判断，给出目标系统在安全技术及安全管理方面与其相应安全等级要求之间的差距。测评结论作为采购人进一步完善系统安全策略及安全技术防护措施依据。</w:t>
      </w:r>
    </w:p>
    <w:p w14:paraId="51B6A464">
      <w:pPr>
        <w:pStyle w:val="6"/>
        <w:spacing w:line="360" w:lineRule="auto"/>
        <w:ind w:firstLine="480"/>
        <w:rPr>
          <w:rFonts w:hint="eastAsia" w:ascii="仿宋_GB2312" w:eastAsia="仿宋_GB2312"/>
          <w:sz w:val="24"/>
          <w:szCs w:val="24"/>
          <w:lang w:val="en-US" w:eastAsia="zh-CN"/>
        </w:rPr>
      </w:pPr>
      <w:r>
        <w:rPr>
          <w:rFonts w:hint="eastAsia" w:ascii="仿宋_GB2312" w:eastAsia="仿宋_GB2312"/>
          <w:sz w:val="24"/>
          <w:szCs w:val="24"/>
        </w:rPr>
        <w:t>供应商需提供整改建议咨询服务。</w:t>
      </w:r>
    </w:p>
    <w:p w14:paraId="05B9D368">
      <w:pPr>
        <w:pStyle w:val="6"/>
        <w:spacing w:line="360" w:lineRule="auto"/>
        <w:ind w:firstLine="480"/>
        <w:rPr>
          <w:rFonts w:hint="eastAsia" w:ascii="仿宋_GB2312" w:eastAsia="仿宋_GB2312"/>
          <w:sz w:val="24"/>
          <w:szCs w:val="24"/>
        </w:rPr>
      </w:pPr>
      <w:r>
        <w:rPr>
          <w:rFonts w:hint="eastAsia" w:ascii="仿宋_GB2312" w:eastAsia="仿宋_GB2312"/>
          <w:sz w:val="24"/>
          <w:szCs w:val="24"/>
        </w:rPr>
        <w:t>本次</w:t>
      </w:r>
      <w:r>
        <w:rPr>
          <w:rFonts w:ascii="仿宋_GB2312" w:eastAsia="仿宋_GB2312"/>
          <w:sz w:val="24"/>
          <w:szCs w:val="24"/>
        </w:rPr>
        <w:t>陕西省市场监督管理局</w:t>
      </w:r>
      <w:r>
        <w:rPr>
          <w:rFonts w:hint="default" w:ascii="仿宋_GB2312" w:eastAsia="仿宋_GB2312"/>
          <w:sz w:val="24"/>
          <w:szCs w:val="24"/>
        </w:rPr>
        <w:t>商用密码安全性评估</w:t>
      </w:r>
      <w:r>
        <w:rPr>
          <w:rFonts w:hint="eastAsia" w:ascii="仿宋_GB2312" w:eastAsia="仿宋_GB2312"/>
          <w:sz w:val="24"/>
          <w:szCs w:val="24"/>
        </w:rPr>
        <w:t>的</w:t>
      </w:r>
      <w:r>
        <w:rPr>
          <w:rFonts w:hint="eastAsia" w:ascii="仿宋_GB2312" w:eastAsia="仿宋_GB2312"/>
          <w:sz w:val="24"/>
          <w:szCs w:val="24"/>
          <w:lang w:val="en-US" w:eastAsia="zh-CN"/>
        </w:rPr>
        <w:t>评估</w:t>
      </w:r>
      <w:r>
        <w:rPr>
          <w:rFonts w:hint="eastAsia" w:ascii="仿宋_GB2312" w:eastAsia="仿宋_GB2312"/>
          <w:sz w:val="24"/>
          <w:szCs w:val="24"/>
        </w:rPr>
        <w:t>范围为陕西省市场监督管理局部署业务，共计</w:t>
      </w:r>
      <w:r>
        <w:rPr>
          <w:rFonts w:hint="eastAsia" w:ascii="仿宋_GB2312" w:eastAsia="仿宋_GB2312"/>
          <w:sz w:val="24"/>
          <w:szCs w:val="24"/>
          <w:lang w:val="en-US" w:eastAsia="zh-CN"/>
        </w:rPr>
        <w:t>16</w:t>
      </w:r>
      <w:r>
        <w:rPr>
          <w:rFonts w:hint="eastAsia" w:ascii="仿宋_GB2312" w:eastAsia="仿宋_GB2312"/>
          <w:sz w:val="24"/>
          <w:szCs w:val="24"/>
        </w:rPr>
        <w:t>个系统，具体清单如下：</w:t>
      </w:r>
    </w:p>
    <w:tbl>
      <w:tblPr>
        <w:tblStyle w:val="8"/>
        <w:tblW w:w="5040" w:type="pct"/>
        <w:jc w:val="center"/>
        <w:tblLayout w:type="autofit"/>
        <w:tblCellMar>
          <w:top w:w="0" w:type="dxa"/>
          <w:left w:w="0" w:type="dxa"/>
          <w:bottom w:w="0" w:type="dxa"/>
          <w:right w:w="0" w:type="dxa"/>
        </w:tblCellMar>
      </w:tblPr>
      <w:tblGrid>
        <w:gridCol w:w="785"/>
        <w:gridCol w:w="6137"/>
        <w:gridCol w:w="1461"/>
      </w:tblGrid>
      <w:tr w14:paraId="22A2E3CD">
        <w:trPr>
          <w:trHeight w:val="456"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A35CEC8">
            <w:pPr>
              <w:ind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序号</w:t>
            </w:r>
          </w:p>
        </w:tc>
        <w:tc>
          <w:tcPr>
            <w:tcW w:w="3659"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D4A952A">
            <w:pPr>
              <w:ind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测评系统名称</w:t>
            </w:r>
          </w:p>
        </w:tc>
        <w:tc>
          <w:tcPr>
            <w:tcW w:w="871"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149432C">
            <w:pPr>
              <w:ind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定级情况</w:t>
            </w:r>
          </w:p>
        </w:tc>
      </w:tr>
      <w:tr w14:paraId="07625501">
        <w:tblPrEx>
          <w:tblCellMar>
            <w:top w:w="0" w:type="dxa"/>
            <w:left w:w="0" w:type="dxa"/>
            <w:bottom w:w="0" w:type="dxa"/>
            <w:right w:w="0" w:type="dxa"/>
          </w:tblCellMar>
        </w:tblPrEx>
        <w:trPr>
          <w:trHeight w:val="455"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9E9D7">
            <w:pPr>
              <w:ind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1</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CA0D">
            <w:pPr>
              <w:keepNext w:val="0"/>
              <w:keepLines w:val="0"/>
              <w:widowControl/>
              <w:suppressLineNumbers w:val="0"/>
              <w:ind w:firstLine="480" w:firstLineChars="200"/>
              <w:jc w:val="center"/>
              <w:textAlignment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hAnsiTheme="minorHAnsi" w:cstheme="minorBidi"/>
                <w:kern w:val="2"/>
                <w:sz w:val="24"/>
                <w:szCs w:val="24"/>
                <w:lang w:val="en-US" w:eastAsia="zh-CN" w:bidi="ar-SA"/>
              </w:rPr>
              <w:t>国家企业信用信息公示系统(陕西)一主体监管</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329C">
            <w:pPr>
              <w:ind w:left="0" w:leftChars="0"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第三级</w:t>
            </w:r>
          </w:p>
        </w:tc>
      </w:tr>
      <w:tr w14:paraId="3B4176BA">
        <w:tblPrEx>
          <w:tblCellMar>
            <w:top w:w="0" w:type="dxa"/>
            <w:left w:w="0" w:type="dxa"/>
            <w:bottom w:w="0" w:type="dxa"/>
            <w:right w:w="0" w:type="dxa"/>
          </w:tblCellMar>
        </w:tblPrEx>
        <w:trPr>
          <w:trHeight w:val="455"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56215">
            <w:pPr>
              <w:ind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2</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7A55">
            <w:pPr>
              <w:keepNext w:val="0"/>
              <w:keepLines w:val="0"/>
              <w:widowControl/>
              <w:suppressLineNumbers w:val="0"/>
              <w:ind w:firstLine="480" w:firstLineChars="200"/>
              <w:jc w:val="center"/>
              <w:textAlignment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hAnsiTheme="minorHAnsi" w:cstheme="minorBidi"/>
                <w:kern w:val="2"/>
                <w:sz w:val="24"/>
                <w:szCs w:val="24"/>
                <w:lang w:val="en-US" w:eastAsia="zh-CN" w:bidi="ar-SA"/>
              </w:rPr>
              <w:t>陕西省市场监督管理局市场主体综合业务系统</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8427">
            <w:pPr>
              <w:ind w:left="0" w:leftChars="0"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第三级</w:t>
            </w:r>
          </w:p>
        </w:tc>
      </w:tr>
      <w:tr w14:paraId="59D613F1">
        <w:tblPrEx>
          <w:tblCellMar>
            <w:top w:w="0" w:type="dxa"/>
            <w:left w:w="0" w:type="dxa"/>
            <w:bottom w:w="0" w:type="dxa"/>
            <w:right w:w="0" w:type="dxa"/>
          </w:tblCellMar>
        </w:tblPrEx>
        <w:trPr>
          <w:trHeight w:val="455"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2375">
            <w:pPr>
              <w:ind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3</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2C66">
            <w:pPr>
              <w:keepNext w:val="0"/>
              <w:keepLines w:val="0"/>
              <w:widowControl/>
              <w:suppressLineNumbers w:val="0"/>
              <w:ind w:firstLine="480" w:firstLineChars="200"/>
              <w:jc w:val="center"/>
              <w:textAlignment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hAnsiTheme="minorHAnsi" w:cstheme="minorBidi"/>
                <w:kern w:val="2"/>
                <w:sz w:val="24"/>
                <w:szCs w:val="24"/>
                <w:lang w:val="en-US" w:eastAsia="zh-CN" w:bidi="ar-SA"/>
              </w:rPr>
              <w:t>陕西省市场监督管理局电子营业执照系统</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66AB0">
            <w:pPr>
              <w:ind w:left="0" w:leftChars="0"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第三级</w:t>
            </w:r>
          </w:p>
        </w:tc>
      </w:tr>
      <w:tr w14:paraId="65F3ACC3">
        <w:tblPrEx>
          <w:tblCellMar>
            <w:top w:w="0" w:type="dxa"/>
            <w:left w:w="0" w:type="dxa"/>
            <w:bottom w:w="0" w:type="dxa"/>
            <w:right w:w="0" w:type="dxa"/>
          </w:tblCellMar>
        </w:tblPrEx>
        <w:trPr>
          <w:trHeight w:val="455"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9FACB">
            <w:pPr>
              <w:ind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4</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0E50">
            <w:pPr>
              <w:keepNext w:val="0"/>
              <w:keepLines w:val="0"/>
              <w:widowControl/>
              <w:suppressLineNumbers w:val="0"/>
              <w:ind w:firstLine="480" w:firstLineChars="200"/>
              <w:jc w:val="center"/>
              <w:textAlignment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hAnsiTheme="minorHAnsi" w:cstheme="minorBidi"/>
                <w:kern w:val="2"/>
                <w:sz w:val="24"/>
                <w:szCs w:val="24"/>
                <w:lang w:val="en-US" w:eastAsia="zh-CN" w:bidi="ar-SA"/>
              </w:rPr>
              <w:t>陕西省“双随机、一公开”监管工作平台</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54F75">
            <w:pPr>
              <w:ind w:left="0" w:leftChars="0"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第三级</w:t>
            </w:r>
          </w:p>
        </w:tc>
      </w:tr>
      <w:tr w14:paraId="51F8B900">
        <w:tblPrEx>
          <w:tblCellMar>
            <w:top w:w="0" w:type="dxa"/>
            <w:left w:w="0" w:type="dxa"/>
            <w:bottom w:w="0" w:type="dxa"/>
            <w:right w:w="0" w:type="dxa"/>
          </w:tblCellMar>
        </w:tblPrEx>
        <w:trPr>
          <w:trHeight w:val="455"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33C3">
            <w:pPr>
              <w:ind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5</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F596">
            <w:pPr>
              <w:keepNext w:val="0"/>
              <w:keepLines w:val="0"/>
              <w:widowControl/>
              <w:suppressLineNumbers w:val="0"/>
              <w:ind w:firstLine="480" w:firstLineChars="200"/>
              <w:jc w:val="center"/>
              <w:textAlignment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hAnsiTheme="minorHAnsi" w:cstheme="minorBidi"/>
                <w:kern w:val="2"/>
                <w:sz w:val="24"/>
                <w:szCs w:val="24"/>
                <w:lang w:val="en-US" w:eastAsia="zh-CN" w:bidi="ar-SA"/>
              </w:rPr>
              <w:t>陕西省市场监督管理局网络交易监管智慧化平台</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7BEB">
            <w:pPr>
              <w:ind w:left="0" w:leftChars="0"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第三级</w:t>
            </w:r>
          </w:p>
        </w:tc>
      </w:tr>
      <w:tr w14:paraId="4D8737EE">
        <w:tblPrEx>
          <w:tblCellMar>
            <w:top w:w="0" w:type="dxa"/>
            <w:left w:w="0" w:type="dxa"/>
            <w:bottom w:w="0" w:type="dxa"/>
            <w:right w:w="0" w:type="dxa"/>
          </w:tblCellMar>
        </w:tblPrEx>
        <w:trPr>
          <w:trHeight w:val="455"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339A">
            <w:pPr>
              <w:ind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6</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C524">
            <w:pPr>
              <w:keepNext w:val="0"/>
              <w:keepLines w:val="0"/>
              <w:widowControl/>
              <w:suppressLineNumbers w:val="0"/>
              <w:ind w:firstLine="480" w:firstLineChars="200"/>
              <w:jc w:val="center"/>
              <w:textAlignment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hAnsiTheme="minorHAnsi" w:cstheme="minorBidi"/>
                <w:kern w:val="2"/>
                <w:sz w:val="24"/>
                <w:szCs w:val="24"/>
                <w:lang w:val="en-US" w:eastAsia="zh-CN" w:bidi="ar-SA"/>
              </w:rPr>
              <w:t>受办分离登记平台</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D59F">
            <w:pPr>
              <w:ind w:left="0" w:leftChars="0"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第三级</w:t>
            </w:r>
          </w:p>
        </w:tc>
      </w:tr>
      <w:tr w14:paraId="4AF6E5C1">
        <w:tblPrEx>
          <w:tblCellMar>
            <w:top w:w="0" w:type="dxa"/>
            <w:left w:w="0" w:type="dxa"/>
            <w:bottom w:w="0" w:type="dxa"/>
            <w:right w:w="0" w:type="dxa"/>
          </w:tblCellMar>
        </w:tblPrEx>
        <w:trPr>
          <w:trHeight w:val="455"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2D1A">
            <w:pPr>
              <w:ind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7</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A938">
            <w:pPr>
              <w:keepNext w:val="0"/>
              <w:keepLines w:val="0"/>
              <w:widowControl/>
              <w:suppressLineNumbers w:val="0"/>
              <w:ind w:firstLine="480" w:firstLineChars="200"/>
              <w:jc w:val="center"/>
              <w:textAlignment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hAnsiTheme="minorHAnsi" w:cstheme="minorBidi"/>
                <w:kern w:val="2"/>
                <w:sz w:val="24"/>
                <w:szCs w:val="24"/>
                <w:lang w:val="en-US" w:eastAsia="zh-CN" w:bidi="ar-SA"/>
              </w:rPr>
              <w:t>数据共享交换平台</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5C85">
            <w:pPr>
              <w:ind w:left="0" w:leftChars="0"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第三级</w:t>
            </w:r>
          </w:p>
        </w:tc>
      </w:tr>
      <w:tr w14:paraId="31BEE1AA">
        <w:tblPrEx>
          <w:tblCellMar>
            <w:top w:w="0" w:type="dxa"/>
            <w:left w:w="0" w:type="dxa"/>
            <w:bottom w:w="0" w:type="dxa"/>
            <w:right w:w="0" w:type="dxa"/>
          </w:tblCellMar>
        </w:tblPrEx>
        <w:trPr>
          <w:trHeight w:val="455"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47E0">
            <w:pPr>
              <w:ind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8</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BEDF">
            <w:pPr>
              <w:keepNext w:val="0"/>
              <w:keepLines w:val="0"/>
              <w:widowControl/>
              <w:suppressLineNumbers w:val="0"/>
              <w:ind w:firstLine="480" w:firstLineChars="200"/>
              <w:jc w:val="center"/>
              <w:textAlignment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hAnsiTheme="minorHAnsi" w:cstheme="minorBidi"/>
                <w:kern w:val="2"/>
                <w:sz w:val="24"/>
                <w:szCs w:val="24"/>
                <w:lang w:val="en-US" w:eastAsia="zh-CN" w:bidi="ar-SA"/>
              </w:rPr>
              <w:t>陕西省市场监督管理局检验检测综合业务管理系统</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222B">
            <w:pPr>
              <w:ind w:left="0" w:leftChars="0"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第三级</w:t>
            </w:r>
          </w:p>
        </w:tc>
      </w:tr>
      <w:tr w14:paraId="7983B515">
        <w:tblPrEx>
          <w:tblCellMar>
            <w:top w:w="0" w:type="dxa"/>
            <w:left w:w="0" w:type="dxa"/>
            <w:bottom w:w="0" w:type="dxa"/>
            <w:right w:w="0" w:type="dxa"/>
          </w:tblCellMar>
        </w:tblPrEx>
        <w:trPr>
          <w:trHeight w:val="455"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1C80C">
            <w:pPr>
              <w:ind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9</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3C0F">
            <w:pPr>
              <w:keepNext w:val="0"/>
              <w:keepLines w:val="0"/>
              <w:widowControl/>
              <w:suppressLineNumbers w:val="0"/>
              <w:ind w:firstLine="480" w:firstLineChars="200"/>
              <w:jc w:val="center"/>
              <w:textAlignment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hAnsiTheme="minorHAnsi" w:cstheme="minorBidi"/>
                <w:kern w:val="2"/>
                <w:sz w:val="24"/>
                <w:szCs w:val="24"/>
                <w:lang w:val="en-US" w:eastAsia="zh-CN" w:bidi="ar-SA"/>
              </w:rPr>
              <w:t>陕西省市场监督管理局产品质量安全监管系统</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CA5FA">
            <w:pPr>
              <w:ind w:left="0" w:leftChars="0"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第三级</w:t>
            </w:r>
          </w:p>
        </w:tc>
      </w:tr>
      <w:tr w14:paraId="3F95DBBC">
        <w:tblPrEx>
          <w:tblCellMar>
            <w:top w:w="0" w:type="dxa"/>
            <w:left w:w="0" w:type="dxa"/>
            <w:bottom w:w="0" w:type="dxa"/>
            <w:right w:w="0" w:type="dxa"/>
          </w:tblCellMar>
        </w:tblPrEx>
        <w:trPr>
          <w:trHeight w:val="455"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B2FF">
            <w:pPr>
              <w:ind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10</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98FC">
            <w:pPr>
              <w:keepNext w:val="0"/>
              <w:keepLines w:val="0"/>
              <w:widowControl/>
              <w:suppressLineNumbers w:val="0"/>
              <w:ind w:firstLine="480" w:firstLineChars="200"/>
              <w:jc w:val="center"/>
              <w:textAlignment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hAnsiTheme="minorHAnsi" w:cstheme="minorBidi"/>
                <w:kern w:val="2"/>
                <w:sz w:val="24"/>
                <w:szCs w:val="24"/>
                <w:lang w:val="en-US" w:eastAsia="zh-CN" w:bidi="ar-SA"/>
              </w:rPr>
              <w:t>陕西省食品安全监管综合业务系统</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8EB1">
            <w:pPr>
              <w:ind w:left="0" w:leftChars="0"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第三级</w:t>
            </w:r>
          </w:p>
        </w:tc>
      </w:tr>
      <w:tr w14:paraId="080BD855">
        <w:tblPrEx>
          <w:tblCellMar>
            <w:top w:w="0" w:type="dxa"/>
            <w:left w:w="0" w:type="dxa"/>
            <w:bottom w:w="0" w:type="dxa"/>
            <w:right w:w="0" w:type="dxa"/>
          </w:tblCellMar>
        </w:tblPrEx>
        <w:trPr>
          <w:trHeight w:val="455"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7C664">
            <w:pPr>
              <w:ind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11</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2B8E">
            <w:pPr>
              <w:keepNext w:val="0"/>
              <w:keepLines w:val="0"/>
              <w:widowControl/>
              <w:suppressLineNumbers w:val="0"/>
              <w:ind w:firstLine="480" w:firstLineChars="200"/>
              <w:jc w:val="center"/>
              <w:textAlignment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hAnsiTheme="minorHAnsi" w:cstheme="minorBidi"/>
                <w:kern w:val="2"/>
                <w:sz w:val="24"/>
                <w:szCs w:val="24"/>
                <w:lang w:val="en-US" w:eastAsia="zh-CN" w:bidi="ar-SA"/>
              </w:rPr>
              <w:t>陕西省特种设备智慧监管平台</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CC095">
            <w:pPr>
              <w:ind w:left="0" w:leftChars="0"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第三级</w:t>
            </w:r>
          </w:p>
        </w:tc>
      </w:tr>
      <w:tr w14:paraId="67F2FEC1">
        <w:tblPrEx>
          <w:tblCellMar>
            <w:top w:w="0" w:type="dxa"/>
            <w:left w:w="0" w:type="dxa"/>
            <w:bottom w:w="0" w:type="dxa"/>
            <w:right w:w="0" w:type="dxa"/>
          </w:tblCellMar>
        </w:tblPrEx>
        <w:trPr>
          <w:trHeight w:val="455"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3B380">
            <w:pPr>
              <w:ind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12</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ECB1">
            <w:pPr>
              <w:keepNext w:val="0"/>
              <w:keepLines w:val="0"/>
              <w:widowControl/>
              <w:suppressLineNumbers w:val="0"/>
              <w:ind w:firstLine="480" w:firstLineChars="200"/>
              <w:jc w:val="center"/>
              <w:textAlignment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hAnsiTheme="minorHAnsi" w:cstheme="minorBidi"/>
                <w:kern w:val="2"/>
                <w:sz w:val="24"/>
                <w:szCs w:val="24"/>
                <w:lang w:val="en-US" w:eastAsia="zh-CN" w:bidi="ar-SA"/>
              </w:rPr>
              <w:t>陕西省市场监督管理局计量业务综合管理信息平台</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B154">
            <w:pPr>
              <w:ind w:left="0" w:leftChars="0"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第三级</w:t>
            </w:r>
          </w:p>
        </w:tc>
      </w:tr>
      <w:tr w14:paraId="274F0ECB">
        <w:tblPrEx>
          <w:tblCellMar>
            <w:top w:w="0" w:type="dxa"/>
            <w:left w:w="0" w:type="dxa"/>
            <w:bottom w:w="0" w:type="dxa"/>
            <w:right w:w="0" w:type="dxa"/>
          </w:tblCellMar>
        </w:tblPrEx>
        <w:trPr>
          <w:trHeight w:val="787"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4E07">
            <w:pPr>
              <w:ind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13</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2BCD">
            <w:pPr>
              <w:keepNext w:val="0"/>
              <w:keepLines w:val="0"/>
              <w:widowControl/>
              <w:suppressLineNumbers w:val="0"/>
              <w:ind w:firstLine="480" w:firstLineChars="200"/>
              <w:jc w:val="center"/>
              <w:textAlignment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hAnsiTheme="minorHAnsi" w:cstheme="minorBidi"/>
                <w:kern w:val="2"/>
                <w:sz w:val="24"/>
                <w:szCs w:val="24"/>
                <w:lang w:val="en-US" w:eastAsia="zh-CN" w:bidi="ar-SA"/>
              </w:rPr>
              <w:t>陕西省市场监督管里局数智市监大数据支撑体系建设项目（数据中台）</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3C3EE">
            <w:pPr>
              <w:ind w:left="0" w:leftChars="0"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第三级</w:t>
            </w:r>
          </w:p>
        </w:tc>
      </w:tr>
      <w:tr w14:paraId="0FF96628">
        <w:tblPrEx>
          <w:tblCellMar>
            <w:top w:w="0" w:type="dxa"/>
            <w:left w:w="0" w:type="dxa"/>
            <w:bottom w:w="0" w:type="dxa"/>
            <w:right w:w="0" w:type="dxa"/>
          </w:tblCellMar>
        </w:tblPrEx>
        <w:trPr>
          <w:trHeight w:val="455"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738C1">
            <w:pPr>
              <w:ind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14</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0D5A">
            <w:pPr>
              <w:keepNext w:val="0"/>
              <w:keepLines w:val="0"/>
              <w:widowControl/>
              <w:suppressLineNumbers w:val="0"/>
              <w:ind w:firstLine="480" w:firstLineChars="200"/>
              <w:jc w:val="center"/>
              <w:textAlignment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hAnsiTheme="minorHAnsi" w:cstheme="minorBidi"/>
                <w:kern w:val="2"/>
                <w:sz w:val="24"/>
                <w:szCs w:val="24"/>
                <w:lang w:val="en-US" w:eastAsia="zh-CN" w:bidi="ar-SA"/>
              </w:rPr>
              <w:t>陕西省小个专党建综合服务管理平台</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FFF01">
            <w:pPr>
              <w:ind w:left="0" w:leftChars="0"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第三级</w:t>
            </w:r>
          </w:p>
        </w:tc>
      </w:tr>
      <w:tr w14:paraId="637CB59F">
        <w:tblPrEx>
          <w:tblCellMar>
            <w:top w:w="0" w:type="dxa"/>
            <w:left w:w="0" w:type="dxa"/>
            <w:bottom w:w="0" w:type="dxa"/>
            <w:right w:w="0" w:type="dxa"/>
          </w:tblCellMar>
        </w:tblPrEx>
        <w:trPr>
          <w:trHeight w:val="455"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DB5D5">
            <w:pPr>
              <w:ind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15</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2D89">
            <w:pPr>
              <w:keepNext w:val="0"/>
              <w:keepLines w:val="0"/>
              <w:widowControl/>
              <w:suppressLineNumbers w:val="0"/>
              <w:ind w:firstLine="480" w:firstLineChars="200"/>
              <w:jc w:val="center"/>
              <w:textAlignment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hAnsiTheme="minorHAnsi" w:cstheme="minorBidi"/>
                <w:kern w:val="2"/>
                <w:sz w:val="24"/>
                <w:szCs w:val="24"/>
                <w:lang w:val="en-US" w:eastAsia="zh-CN" w:bidi="ar-SA"/>
              </w:rPr>
              <w:t>陕西省市场监督管理局智慧云中心(智慧市监)</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8703E">
            <w:pPr>
              <w:ind w:left="0" w:leftChars="0"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第三级</w:t>
            </w:r>
          </w:p>
        </w:tc>
      </w:tr>
      <w:tr w14:paraId="7BEAED43">
        <w:tblPrEx>
          <w:tblCellMar>
            <w:top w:w="0" w:type="dxa"/>
            <w:left w:w="0" w:type="dxa"/>
            <w:bottom w:w="0" w:type="dxa"/>
            <w:right w:w="0" w:type="dxa"/>
          </w:tblCellMar>
        </w:tblPrEx>
        <w:trPr>
          <w:trHeight w:val="455"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3C208">
            <w:pPr>
              <w:ind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16</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8F5D">
            <w:pPr>
              <w:keepNext w:val="0"/>
              <w:keepLines w:val="0"/>
              <w:widowControl/>
              <w:suppressLineNumbers w:val="0"/>
              <w:ind w:firstLine="480" w:firstLineChars="200"/>
              <w:jc w:val="center"/>
              <w:textAlignment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hAnsiTheme="minorHAnsi" w:cstheme="minorBidi"/>
                <w:kern w:val="2"/>
                <w:sz w:val="24"/>
                <w:szCs w:val="24"/>
                <w:lang w:val="en-US" w:eastAsia="zh-CN" w:bidi="ar-SA"/>
              </w:rPr>
              <w:t>陕西省市场监督管理局门户网站</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B030">
            <w:pPr>
              <w:ind w:firstLine="0" w:firstLineChars="0"/>
              <w:jc w:val="center"/>
              <w:rPr>
                <w:rFonts w:hint="default" w:ascii="仿宋_GB2312" w:eastAsia="仿宋_GB2312" w:hAnsiTheme="minorHAnsi" w:cstheme="minorBidi"/>
                <w:kern w:val="2"/>
                <w:sz w:val="24"/>
                <w:szCs w:val="24"/>
                <w:lang w:val="en-US" w:eastAsia="zh-CN" w:bidi="ar-SA"/>
              </w:rPr>
            </w:pPr>
            <w:r>
              <w:rPr>
                <w:rFonts w:hint="default" w:ascii="仿宋_GB2312" w:eastAsia="仿宋_GB2312" w:hAnsiTheme="minorHAnsi" w:cstheme="minorBidi"/>
                <w:kern w:val="2"/>
                <w:sz w:val="24"/>
                <w:szCs w:val="24"/>
                <w:lang w:val="en-US" w:eastAsia="zh-CN" w:bidi="ar-SA"/>
              </w:rPr>
              <w:t>第三级</w:t>
            </w:r>
          </w:p>
        </w:tc>
      </w:tr>
    </w:tbl>
    <w:p w14:paraId="589AC2FE">
      <w:pPr>
        <w:pStyle w:val="6"/>
        <w:spacing w:line="360" w:lineRule="auto"/>
        <w:ind w:firstLine="480"/>
        <w:rPr>
          <w:rFonts w:hint="eastAsia" w:ascii="仿宋_GB2312" w:eastAsia="仿宋_GB2312"/>
          <w:sz w:val="24"/>
          <w:szCs w:val="24"/>
        </w:rPr>
      </w:pPr>
    </w:p>
    <w:p w14:paraId="147D0C2E">
      <w:pPr>
        <w:numPr>
          <w:ilvl w:val="0"/>
          <w:numId w:val="1"/>
        </w:numPr>
        <w:ind w:left="0" w:leftChars="0" w:firstLine="0" w:firstLineChars="0"/>
        <w:outlineLvl w:val="0"/>
        <w:rPr>
          <w:rFonts w:hint="eastAsia" w:ascii="仿宋_GB2312" w:eastAsia="仿宋_GB2312"/>
          <w:b/>
          <w:bCs/>
          <w:sz w:val="24"/>
          <w:szCs w:val="24"/>
        </w:rPr>
      </w:pPr>
      <w:r>
        <w:rPr>
          <w:rFonts w:hint="eastAsia" w:ascii="仿宋_GB2312" w:eastAsia="仿宋_GB2312"/>
          <w:b/>
          <w:bCs/>
          <w:sz w:val="24"/>
          <w:szCs w:val="24"/>
          <w:lang w:val="en-US" w:eastAsia="zh-CN"/>
        </w:rPr>
        <w:t>测评依据</w:t>
      </w:r>
    </w:p>
    <w:p w14:paraId="1F683347">
      <w:pPr>
        <w:pStyle w:val="7"/>
        <w:jc w:val="both"/>
      </w:pPr>
      <w:r>
        <w:rPr>
          <w:rFonts w:ascii="仿宋_GB2312" w:hAnsi="仿宋_GB2312" w:eastAsia="仿宋_GB2312" w:cs="仿宋_GB2312"/>
          <w:sz w:val="20"/>
          <w:shd w:val="clear" w:fill="FFFFFF"/>
        </w:rPr>
        <w:t>（1）法律法规：</w:t>
      </w:r>
    </w:p>
    <w:p w14:paraId="6845ED60">
      <w:pPr>
        <w:pStyle w:val="7"/>
        <w:jc w:val="both"/>
      </w:pPr>
      <w:r>
        <w:rPr>
          <w:rFonts w:ascii="仿宋_GB2312" w:hAnsi="仿宋_GB2312" w:eastAsia="仿宋_GB2312" w:cs="仿宋_GB2312"/>
          <w:sz w:val="20"/>
          <w:shd w:val="clear" w:fill="FFFFFF"/>
        </w:rPr>
        <w:t>《中华人民共和国密码法》</w:t>
      </w:r>
    </w:p>
    <w:p w14:paraId="634F0608">
      <w:pPr>
        <w:pStyle w:val="7"/>
        <w:jc w:val="both"/>
      </w:pPr>
      <w:r>
        <w:rPr>
          <w:rFonts w:ascii="仿宋_GB2312" w:hAnsi="仿宋_GB2312" w:eastAsia="仿宋_GB2312" w:cs="仿宋_GB2312"/>
          <w:sz w:val="20"/>
          <w:shd w:val="clear" w:fill="FFFFFF"/>
        </w:rPr>
        <w:t>《中华人民共和国电子签名法》</w:t>
      </w:r>
    </w:p>
    <w:p w14:paraId="2A91CD61">
      <w:pPr>
        <w:pStyle w:val="7"/>
        <w:jc w:val="both"/>
      </w:pPr>
      <w:r>
        <w:rPr>
          <w:rFonts w:ascii="仿宋_GB2312" w:hAnsi="仿宋_GB2312" w:eastAsia="仿宋_GB2312" w:cs="仿宋_GB2312"/>
          <w:sz w:val="20"/>
          <w:shd w:val="clear" w:fill="FFFFFF"/>
        </w:rPr>
        <w:t>《中华人民共和国网络安全法》</w:t>
      </w:r>
    </w:p>
    <w:p w14:paraId="1705D62D">
      <w:pPr>
        <w:pStyle w:val="7"/>
        <w:jc w:val="both"/>
      </w:pPr>
      <w:r>
        <w:rPr>
          <w:rFonts w:ascii="仿宋_GB2312" w:hAnsi="仿宋_GB2312" w:eastAsia="仿宋_GB2312" w:cs="仿宋_GB2312"/>
          <w:sz w:val="20"/>
          <w:shd w:val="clear" w:fill="FFFFFF"/>
        </w:rPr>
        <w:t>《中华人民共和国个人信息保护法》</w:t>
      </w:r>
    </w:p>
    <w:p w14:paraId="1F843165">
      <w:pPr>
        <w:pStyle w:val="7"/>
        <w:jc w:val="both"/>
      </w:pPr>
      <w:r>
        <w:rPr>
          <w:rFonts w:ascii="仿宋_GB2312" w:hAnsi="仿宋_GB2312" w:eastAsia="仿宋_GB2312" w:cs="仿宋_GB2312"/>
          <w:sz w:val="20"/>
          <w:shd w:val="clear" w:fill="FFFFFF"/>
        </w:rPr>
        <w:t>《中华人民共和国数据安全法》</w:t>
      </w:r>
    </w:p>
    <w:p w14:paraId="510598D0">
      <w:pPr>
        <w:pStyle w:val="7"/>
        <w:jc w:val="both"/>
      </w:pPr>
      <w:r>
        <w:rPr>
          <w:rFonts w:ascii="仿宋_GB2312" w:hAnsi="仿宋_GB2312" w:eastAsia="仿宋_GB2312" w:cs="仿宋_GB2312"/>
          <w:sz w:val="20"/>
          <w:shd w:val="clear" w:fill="FFFFFF"/>
        </w:rPr>
        <w:t>《商用密码管理条例》</w:t>
      </w:r>
    </w:p>
    <w:p w14:paraId="2AA4DCA5">
      <w:pPr>
        <w:pStyle w:val="7"/>
        <w:jc w:val="both"/>
      </w:pPr>
      <w:r>
        <w:rPr>
          <w:rFonts w:ascii="仿宋_GB2312" w:hAnsi="仿宋_GB2312" w:eastAsia="仿宋_GB2312" w:cs="仿宋_GB2312"/>
          <w:sz w:val="20"/>
          <w:shd w:val="clear" w:fill="FFFFFF"/>
        </w:rPr>
        <w:t>《国家政务信息化项目建设管理办法》</w:t>
      </w:r>
    </w:p>
    <w:p w14:paraId="3104859B">
      <w:pPr>
        <w:pStyle w:val="7"/>
        <w:jc w:val="both"/>
      </w:pPr>
      <w:r>
        <w:rPr>
          <w:rFonts w:ascii="仿宋_GB2312" w:hAnsi="仿宋_GB2312" w:eastAsia="仿宋_GB2312" w:cs="仿宋_GB2312"/>
          <w:sz w:val="20"/>
          <w:shd w:val="clear" w:fill="FFFFFF"/>
        </w:rPr>
        <w:t>《电子认证服务管理办法》</w:t>
      </w:r>
    </w:p>
    <w:p w14:paraId="6359B194">
      <w:pPr>
        <w:pStyle w:val="7"/>
        <w:jc w:val="both"/>
      </w:pPr>
      <w:r>
        <w:rPr>
          <w:rFonts w:ascii="仿宋_GB2312" w:hAnsi="仿宋_GB2312" w:eastAsia="仿宋_GB2312" w:cs="仿宋_GB2312"/>
          <w:sz w:val="20"/>
          <w:shd w:val="clear" w:fill="FFFFFF"/>
        </w:rPr>
        <w:t>《信息安全等级保护商用密码管理办法》</w:t>
      </w:r>
    </w:p>
    <w:p w14:paraId="4FF85D1E">
      <w:pPr>
        <w:pStyle w:val="7"/>
        <w:jc w:val="both"/>
      </w:pPr>
      <w:r>
        <w:rPr>
          <w:rFonts w:ascii="仿宋_GB2312" w:hAnsi="仿宋_GB2312" w:eastAsia="仿宋_GB2312" w:cs="仿宋_GB2312"/>
          <w:sz w:val="20"/>
          <w:shd w:val="clear" w:fill="FFFFFF"/>
        </w:rPr>
        <w:t>（2）行业标准及其他依据：</w:t>
      </w:r>
    </w:p>
    <w:p w14:paraId="7582F338">
      <w:pPr>
        <w:pStyle w:val="7"/>
        <w:jc w:val="both"/>
      </w:pPr>
      <w:r>
        <w:rPr>
          <w:rFonts w:ascii="仿宋_GB2312" w:hAnsi="仿宋_GB2312" w:eastAsia="仿宋_GB2312" w:cs="仿宋_GB2312"/>
          <w:sz w:val="20"/>
          <w:shd w:val="clear" w:fill="FFFFFF"/>
        </w:rPr>
        <w:t>GB/T 39786-2021《信息安全技术 信息系统密码应用基本要求》</w:t>
      </w:r>
    </w:p>
    <w:p w14:paraId="247B4C47">
      <w:pPr>
        <w:pStyle w:val="7"/>
        <w:jc w:val="both"/>
      </w:pPr>
      <w:r>
        <w:rPr>
          <w:rFonts w:ascii="仿宋_GB2312" w:hAnsi="仿宋_GB2312" w:eastAsia="仿宋_GB2312" w:cs="仿宋_GB2312"/>
          <w:sz w:val="20"/>
          <w:shd w:val="clear" w:fill="FFFFFF"/>
        </w:rPr>
        <w:t>GB/T 43206-2023《信息安全技术 信息系统密码应用测评要求》</w:t>
      </w:r>
    </w:p>
    <w:p w14:paraId="31338164">
      <w:pPr>
        <w:pStyle w:val="7"/>
        <w:jc w:val="both"/>
      </w:pPr>
      <w:r>
        <w:rPr>
          <w:rFonts w:ascii="仿宋_GB2312" w:hAnsi="仿宋_GB2312" w:eastAsia="仿宋_GB2312" w:cs="仿宋_GB2312"/>
          <w:sz w:val="20"/>
          <w:shd w:val="clear" w:fill="FFFFFF"/>
        </w:rPr>
        <w:t>《商用密码应用安全性评估管理办法》</w:t>
      </w:r>
    </w:p>
    <w:p w14:paraId="5BFCE952">
      <w:pPr>
        <w:pStyle w:val="7"/>
        <w:jc w:val="both"/>
      </w:pPr>
      <w:r>
        <w:rPr>
          <w:rFonts w:ascii="仿宋_GB2312" w:hAnsi="仿宋_GB2312" w:eastAsia="仿宋_GB2312" w:cs="仿宋_GB2312"/>
          <w:sz w:val="20"/>
          <w:shd w:val="clear" w:fill="FFFFFF"/>
        </w:rPr>
        <w:t>《商用密码检测机构管理办法》</w:t>
      </w:r>
    </w:p>
    <w:p w14:paraId="0BD07991">
      <w:pPr>
        <w:pStyle w:val="7"/>
        <w:jc w:val="both"/>
      </w:pPr>
      <w:r>
        <w:rPr>
          <w:rFonts w:ascii="仿宋_GB2312" w:hAnsi="仿宋_GB2312" w:eastAsia="仿宋_GB2312" w:cs="仿宋_GB2312"/>
          <w:sz w:val="20"/>
          <w:shd w:val="clear" w:fill="FFFFFF"/>
        </w:rPr>
        <w:t>《系统密码应用方案》</w:t>
      </w:r>
    </w:p>
    <w:p w14:paraId="4E457F55">
      <w:pPr>
        <w:pStyle w:val="7"/>
        <w:jc w:val="both"/>
      </w:pPr>
      <w:r>
        <w:rPr>
          <w:rFonts w:ascii="仿宋_GB2312" w:hAnsi="仿宋_GB2312" w:eastAsia="仿宋_GB2312" w:cs="仿宋_GB2312"/>
          <w:sz w:val="20"/>
          <w:shd w:val="clear" w:fill="FFFFFF"/>
        </w:rPr>
        <w:t>密码应用管理相关制度文件</w:t>
      </w:r>
    </w:p>
    <w:p w14:paraId="4701AC40">
      <w:pPr>
        <w:numPr>
          <w:numId w:val="0"/>
        </w:numPr>
        <w:ind w:leftChars="0"/>
        <w:outlineLvl w:val="0"/>
        <w:rPr>
          <w:rFonts w:hint="eastAsia" w:ascii="仿宋_GB2312" w:eastAsia="仿宋_GB2312"/>
          <w:b/>
          <w:bCs/>
          <w:sz w:val="24"/>
          <w:szCs w:val="24"/>
        </w:rPr>
      </w:pPr>
    </w:p>
    <w:p w14:paraId="73CDBA20">
      <w:pPr>
        <w:numPr>
          <w:ilvl w:val="0"/>
          <w:numId w:val="1"/>
        </w:numPr>
        <w:ind w:left="0" w:leftChars="0" w:firstLine="0" w:firstLineChars="0"/>
        <w:outlineLvl w:val="0"/>
        <w:rPr>
          <w:rFonts w:hint="eastAsia" w:ascii="仿宋_GB2312" w:eastAsia="仿宋_GB2312"/>
          <w:b/>
          <w:bCs/>
          <w:sz w:val="24"/>
          <w:szCs w:val="24"/>
        </w:rPr>
      </w:pPr>
      <w:r>
        <w:rPr>
          <w:rFonts w:hint="eastAsia" w:ascii="仿宋_GB2312" w:eastAsia="仿宋_GB2312"/>
          <w:b/>
          <w:bCs/>
          <w:sz w:val="24"/>
          <w:szCs w:val="24"/>
          <w:lang w:val="en-US" w:eastAsia="zh-CN"/>
        </w:rPr>
        <w:t>测评原则</w:t>
      </w:r>
    </w:p>
    <w:p w14:paraId="5240F859">
      <w:pPr>
        <w:pStyle w:val="7"/>
        <w:jc w:val="both"/>
      </w:pPr>
      <w:r>
        <w:rPr>
          <w:rFonts w:ascii="仿宋_GB2312" w:hAnsi="仿宋_GB2312" w:eastAsia="仿宋_GB2312" w:cs="仿宋_GB2312"/>
          <w:sz w:val="20"/>
          <w:shd w:val="clear" w:fill="FFFFFF"/>
        </w:rPr>
        <w:t>（1）客观公正原则</w:t>
      </w:r>
    </w:p>
    <w:p w14:paraId="2E697882">
      <w:pPr>
        <w:pStyle w:val="7"/>
        <w:jc w:val="both"/>
      </w:pPr>
      <w:r>
        <w:rPr>
          <w:rFonts w:ascii="仿宋_GB2312" w:hAnsi="仿宋_GB2312" w:eastAsia="仿宋_GB2312" w:cs="仿宋_GB2312"/>
          <w:sz w:val="20"/>
          <w:shd w:val="clear" w:fill="FFFFFF"/>
        </w:rPr>
        <w:t>测评人员保证在最小主观判断情形下，按照双方认可的测评方案，基于明确定义的测评方式和解释，实施测评活动。</w:t>
      </w:r>
    </w:p>
    <w:p w14:paraId="37BE8955">
      <w:pPr>
        <w:pStyle w:val="7"/>
        <w:jc w:val="both"/>
      </w:pPr>
      <w:r>
        <w:rPr>
          <w:rFonts w:ascii="仿宋_GB2312" w:hAnsi="仿宋_GB2312" w:eastAsia="仿宋_GB2312" w:cs="仿宋_GB2312"/>
          <w:sz w:val="20"/>
          <w:shd w:val="clear" w:fill="FFFFFF"/>
        </w:rPr>
        <w:t>（2）经济性和可重用性原则</w:t>
      </w:r>
    </w:p>
    <w:p w14:paraId="71050019">
      <w:pPr>
        <w:pStyle w:val="7"/>
        <w:jc w:val="both"/>
      </w:pPr>
      <w:r>
        <w:rPr>
          <w:rFonts w:ascii="仿宋_GB2312" w:hAnsi="仿宋_GB2312" w:eastAsia="仿宋_GB2312" w:cs="仿宋_GB2312"/>
          <w:sz w:val="20"/>
          <w:shd w:val="clear" w:fill="FFFFFF"/>
        </w:rPr>
        <w:t>测评工作采信可重用已有测评结果中相同的检测项目，包括商用密码安全产品测评结果，信息系统密码测评结果和等级保护测评结果。所有重用结果都以结果适用于待测系统为前提，并能够客观反映目前系统的安全状态。</w:t>
      </w:r>
    </w:p>
    <w:p w14:paraId="135807EF">
      <w:pPr>
        <w:pStyle w:val="7"/>
        <w:jc w:val="both"/>
      </w:pPr>
      <w:r>
        <w:rPr>
          <w:rFonts w:ascii="仿宋_GB2312" w:hAnsi="仿宋_GB2312" w:eastAsia="仿宋_GB2312" w:cs="仿宋_GB2312"/>
          <w:sz w:val="20"/>
          <w:shd w:val="clear" w:fill="FFFFFF"/>
        </w:rPr>
        <w:t>（3）可重复性和可再现性原则</w:t>
      </w:r>
    </w:p>
    <w:p w14:paraId="42DB1D09">
      <w:pPr>
        <w:pStyle w:val="7"/>
        <w:jc w:val="both"/>
      </w:pPr>
      <w:r>
        <w:rPr>
          <w:rFonts w:ascii="仿宋_GB2312" w:hAnsi="仿宋_GB2312" w:eastAsia="仿宋_GB2312" w:cs="仿宋_GB2312"/>
          <w:sz w:val="20"/>
          <w:shd w:val="clear" w:fill="FFFFFF"/>
        </w:rPr>
        <w:t>依照同样的要求，使用同样的测评方法，在同样的环境下，不同的测评机构对每个测评实施过程的重复执行应得到同样的结果。可再现性和可重复性的区别在于，前者关注不同测评者测评结果的一致性，后者则与同一测评者测评结果的一致性有关。</w:t>
      </w:r>
    </w:p>
    <w:p w14:paraId="05A1D84F">
      <w:pPr>
        <w:pStyle w:val="7"/>
        <w:jc w:val="both"/>
      </w:pPr>
      <w:r>
        <w:rPr>
          <w:rFonts w:ascii="仿宋_GB2312" w:hAnsi="仿宋_GB2312" w:eastAsia="仿宋_GB2312" w:cs="仿宋_GB2312"/>
          <w:sz w:val="20"/>
          <w:shd w:val="clear" w:fill="FFFFFF"/>
        </w:rPr>
        <w:t>（4）结果完善性原则</w:t>
      </w:r>
    </w:p>
    <w:p w14:paraId="57E6E17E">
      <w:pPr>
        <w:pStyle w:val="7"/>
        <w:jc w:val="both"/>
      </w:pPr>
      <w:r>
        <w:rPr>
          <w:rFonts w:ascii="仿宋_GB2312" w:hAnsi="仿宋_GB2312" w:eastAsia="仿宋_GB2312" w:cs="仿宋_GB2312"/>
          <w:sz w:val="20"/>
          <w:shd w:val="clear" w:fill="FFFFFF"/>
        </w:rPr>
        <w:t>在正确理解《信息系统密码应用基本要求》各个要求项内容的基础之上，检测所产生的结果应客观反映信息系统的运行状态。测评过程和结果应服从正确的测评方法，以确保其满足要求。</w:t>
      </w:r>
    </w:p>
    <w:p w14:paraId="2466BED8">
      <w:pPr>
        <w:widowControl w:val="0"/>
        <w:numPr>
          <w:numId w:val="0"/>
        </w:numPr>
        <w:jc w:val="both"/>
        <w:outlineLvl w:val="0"/>
        <w:rPr>
          <w:rFonts w:hint="eastAsia" w:ascii="仿宋_GB2312" w:eastAsia="仿宋_GB2312"/>
          <w:b/>
          <w:bCs/>
          <w:sz w:val="24"/>
          <w:szCs w:val="24"/>
        </w:rPr>
      </w:pPr>
    </w:p>
    <w:p w14:paraId="2FA485B6">
      <w:pPr>
        <w:numPr>
          <w:ilvl w:val="0"/>
          <w:numId w:val="1"/>
        </w:numPr>
        <w:ind w:left="0" w:leftChars="0" w:firstLine="0" w:firstLineChars="0"/>
        <w:outlineLvl w:val="0"/>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密码应用安全性评估测评实施</w:t>
      </w:r>
    </w:p>
    <w:p w14:paraId="74F3852F">
      <w:pPr>
        <w:pStyle w:val="7"/>
        <w:jc w:val="both"/>
      </w:pPr>
      <w:r>
        <w:rPr>
          <w:rFonts w:hint="eastAsia" w:ascii="仿宋_GB2312" w:hAnsi="仿宋_GB2312" w:eastAsia="仿宋_GB2312" w:cs="仿宋_GB2312"/>
          <w:b/>
          <w:sz w:val="20"/>
          <w:shd w:val="clear" w:fill="FFFFFF"/>
          <w:lang w:eastAsia="zh-CN"/>
        </w:rPr>
        <w:t>（</w:t>
      </w:r>
      <w:r>
        <w:rPr>
          <w:rFonts w:hint="eastAsia" w:ascii="仿宋_GB2312" w:hAnsi="仿宋_GB2312" w:eastAsia="仿宋_GB2312" w:cs="仿宋_GB2312"/>
          <w:b/>
          <w:sz w:val="20"/>
          <w:shd w:val="clear" w:fill="FFFFFF"/>
          <w:lang w:val="en-US" w:eastAsia="zh-CN"/>
        </w:rPr>
        <w:t>1）</w:t>
      </w:r>
      <w:r>
        <w:rPr>
          <w:rFonts w:ascii="仿宋_GB2312" w:hAnsi="仿宋_GB2312" w:eastAsia="仿宋_GB2312" w:cs="仿宋_GB2312"/>
          <w:b/>
          <w:sz w:val="20"/>
          <w:shd w:val="clear" w:fill="FFFFFF"/>
        </w:rPr>
        <w:t>测评目标</w:t>
      </w:r>
    </w:p>
    <w:p w14:paraId="76C7FC5F">
      <w:pPr>
        <w:pStyle w:val="7"/>
        <w:jc w:val="both"/>
      </w:pPr>
      <w:r>
        <w:rPr>
          <w:rFonts w:ascii="仿宋_GB2312" w:hAnsi="仿宋_GB2312" w:eastAsia="仿宋_GB2312" w:cs="仿宋_GB2312"/>
          <w:sz w:val="20"/>
          <w:shd w:val="clear" w:fill="FFFFFF"/>
        </w:rPr>
        <w:t>对信息系统所使用的密码算法、密码技术、密码产品、密码服务进行合规性测评。信息系统中使用的密码算法应符合法律、法规的规定和密码相关国家标准、行业标准的有关要求；信息系统中使用的密码技术应遵循密码相关国家标准和行业标准；信息系统中使用的密码产品、密码服务应符合法律法规的相关要求。从信息系统的物理和环境安全、网络和通信安全、设备和计算安全、应用和数据安全、管理制度、人员管理、建设运行、应急处置对其密码应用基本要求进行测评，验证信息系统的商用密码应用基本要求是否达到其所对应网络安全等级保护级别的密码应用安全保护能力，是否满足对应安全等级的保护要求。</w:t>
      </w:r>
    </w:p>
    <w:p w14:paraId="51F1E50D">
      <w:pPr>
        <w:pStyle w:val="7"/>
        <w:jc w:val="both"/>
      </w:pPr>
      <w:r>
        <w:rPr>
          <w:rFonts w:hint="eastAsia" w:ascii="仿宋_GB2312" w:hAnsi="仿宋_GB2312" w:eastAsia="仿宋_GB2312" w:cs="仿宋_GB2312"/>
          <w:b/>
          <w:sz w:val="20"/>
          <w:shd w:val="clear" w:fill="FFFFFF"/>
          <w:lang w:val="en-US" w:eastAsia="zh-CN"/>
        </w:rPr>
        <w:t>（2）</w:t>
      </w:r>
      <w:r>
        <w:rPr>
          <w:rFonts w:ascii="仿宋_GB2312" w:hAnsi="仿宋_GB2312" w:eastAsia="仿宋_GB2312" w:cs="仿宋_GB2312"/>
          <w:b/>
          <w:sz w:val="20"/>
          <w:shd w:val="clear" w:fill="FFFFFF"/>
        </w:rPr>
        <w:t>测评方法</w:t>
      </w:r>
    </w:p>
    <w:p w14:paraId="36363A22">
      <w:pPr>
        <w:pStyle w:val="7"/>
        <w:jc w:val="both"/>
      </w:pPr>
      <w:r>
        <w:rPr>
          <w:rFonts w:hint="eastAsia" w:ascii="仿宋_GB2312" w:hAnsi="仿宋_GB2312" w:eastAsia="仿宋_GB2312" w:cs="仿宋_GB2312"/>
          <w:b/>
          <w:sz w:val="20"/>
          <w:shd w:val="clear" w:fill="FFFFFF"/>
          <w:lang w:val="en-US" w:eastAsia="zh-CN"/>
        </w:rPr>
        <w:t>1）</w:t>
      </w:r>
      <w:r>
        <w:rPr>
          <w:rFonts w:ascii="仿宋_GB2312" w:hAnsi="仿宋_GB2312" w:eastAsia="仿宋_GB2312" w:cs="仿宋_GB2312"/>
          <w:b/>
          <w:sz w:val="20"/>
          <w:shd w:val="clear" w:fill="FFFFFF"/>
        </w:rPr>
        <w:t>测评方式</w:t>
      </w:r>
    </w:p>
    <w:p w14:paraId="6C795201">
      <w:pPr>
        <w:pStyle w:val="7"/>
        <w:jc w:val="both"/>
      </w:pPr>
      <w:r>
        <w:rPr>
          <w:rFonts w:ascii="仿宋_GB2312" w:hAnsi="仿宋_GB2312" w:eastAsia="仿宋_GB2312" w:cs="仿宋_GB2312"/>
          <w:sz w:val="20"/>
          <w:shd w:val="clear" w:fill="FFFFFF"/>
        </w:rPr>
        <w:t>本次密评的主要方式有：访谈、文档审查、配置审查、工具测试、实地察看。</w:t>
      </w:r>
    </w:p>
    <w:p w14:paraId="6C11A41E">
      <w:pPr>
        <w:pStyle w:val="7"/>
        <w:jc w:val="both"/>
      </w:pPr>
      <w:r>
        <w:rPr>
          <w:rFonts w:hint="eastAsia" w:ascii="仿宋_GB2312" w:hAnsi="仿宋_GB2312" w:eastAsia="仿宋_GB2312" w:cs="仿宋_GB2312"/>
          <w:b/>
          <w:sz w:val="20"/>
          <w:shd w:val="clear" w:fill="FFFFFF"/>
          <w:lang w:val="en-US" w:eastAsia="zh-CN"/>
        </w:rPr>
        <w:t>2）</w:t>
      </w:r>
      <w:r>
        <w:rPr>
          <w:rFonts w:ascii="仿宋_GB2312" w:hAnsi="仿宋_GB2312" w:eastAsia="仿宋_GB2312" w:cs="仿宋_GB2312"/>
          <w:b/>
          <w:sz w:val="20"/>
          <w:shd w:val="clear" w:fill="FFFFFF"/>
        </w:rPr>
        <w:t>风险分析及防范措施</w:t>
      </w:r>
    </w:p>
    <w:p w14:paraId="578A5004">
      <w:pPr>
        <w:pStyle w:val="7"/>
        <w:jc w:val="both"/>
      </w:pPr>
      <w:r>
        <w:rPr>
          <w:rFonts w:ascii="仿宋_GB2312" w:hAnsi="仿宋_GB2312" w:eastAsia="仿宋_GB2312" w:cs="仿宋_GB2312"/>
          <w:sz w:val="20"/>
          <w:shd w:val="clear" w:fill="FFFFFF"/>
        </w:rPr>
        <w:t>供应商应制定风险防范措施，针对测评阶段可能面临的风险制定风险规避措施，应包含测评环节各类常见风险。</w:t>
      </w:r>
    </w:p>
    <w:p w14:paraId="7D1667E4">
      <w:pPr>
        <w:pStyle w:val="7"/>
        <w:jc w:val="both"/>
      </w:pPr>
      <w:r>
        <w:rPr>
          <w:rFonts w:hint="eastAsia" w:ascii="仿宋_GB2312" w:hAnsi="仿宋_GB2312" w:eastAsia="仿宋_GB2312" w:cs="仿宋_GB2312"/>
          <w:b/>
          <w:sz w:val="20"/>
          <w:shd w:val="clear" w:fill="FFFFFF"/>
          <w:lang w:val="en-US" w:eastAsia="zh-CN"/>
        </w:rPr>
        <w:t>3）</w:t>
      </w:r>
      <w:r>
        <w:rPr>
          <w:rFonts w:ascii="仿宋_GB2312" w:hAnsi="仿宋_GB2312" w:eastAsia="仿宋_GB2312" w:cs="仿宋_GB2312"/>
          <w:b/>
          <w:sz w:val="20"/>
          <w:shd w:val="clear" w:fill="FFFFFF"/>
        </w:rPr>
        <w:t>测评指标</w:t>
      </w:r>
    </w:p>
    <w:p w14:paraId="067848D7">
      <w:pPr>
        <w:pStyle w:val="7"/>
        <w:jc w:val="both"/>
      </w:pPr>
      <w:r>
        <w:rPr>
          <w:rFonts w:ascii="仿宋_GB2312" w:hAnsi="仿宋_GB2312" w:eastAsia="仿宋_GB2312" w:cs="仿宋_GB2312"/>
          <w:sz w:val="20"/>
          <w:shd w:val="clear" w:fill="FFFFFF"/>
        </w:rPr>
        <w:t>依据信息系统确定的业务信息安全保护等级和系统服务安全保护等级，选择GB/T 39786-2021《信息安全技术 信息系统密码应用基本要求》中对应级别的安全要求作为密码测评的基本指标。</w:t>
      </w:r>
    </w:p>
    <w:p w14:paraId="2E963604">
      <w:pPr>
        <w:pStyle w:val="7"/>
        <w:jc w:val="both"/>
      </w:pPr>
      <w:r>
        <w:rPr>
          <w:rFonts w:ascii="仿宋_GB2312" w:hAnsi="仿宋_GB2312" w:eastAsia="仿宋_GB2312" w:cs="仿宋_GB2312"/>
          <w:sz w:val="20"/>
          <w:shd w:val="clear" w:fill="FFFFFF"/>
        </w:rPr>
        <w:t>此次待测系统均为等保三级，本次测评指标范围,如表1所示。</w:t>
      </w:r>
    </w:p>
    <w:p w14:paraId="528F55BC">
      <w:pPr>
        <w:pStyle w:val="7"/>
        <w:jc w:val="both"/>
      </w:pPr>
      <w:r>
        <w:rPr>
          <w:rFonts w:ascii="仿宋_GB2312" w:hAnsi="仿宋_GB2312" w:eastAsia="仿宋_GB2312" w:cs="仿宋_GB2312"/>
          <w:sz w:val="20"/>
          <w:shd w:val="clear" w:fill="FFFFFF"/>
        </w:rPr>
        <w:t>测评范围内的测评指标：</w:t>
      </w:r>
    </w:p>
    <w:p w14:paraId="353D7041">
      <w:pPr>
        <w:pStyle w:val="7"/>
        <w:jc w:val="both"/>
      </w:pPr>
      <w:r>
        <w:rPr>
          <w:rFonts w:ascii="仿宋_GB2312" w:hAnsi="仿宋_GB2312" w:eastAsia="仿宋_GB2312" w:cs="仿宋_GB2312"/>
          <w:sz w:val="20"/>
          <w:shd w:val="clear" w:fill="FFFFFF"/>
        </w:rPr>
        <w:t>表1　测评范围内测评指标列表</w:t>
      </w:r>
    </w:p>
    <w:tbl>
      <w:tblPr>
        <w:tblStyle w:val="4"/>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06"/>
        <w:gridCol w:w="2241"/>
        <w:gridCol w:w="3666"/>
      </w:tblGrid>
      <w:tr w14:paraId="2E2AAF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3D49363">
            <w:pPr>
              <w:pStyle w:val="7"/>
              <w:jc w:val="center"/>
            </w:pPr>
            <w:r>
              <w:rPr>
                <w:rFonts w:ascii="仿宋_GB2312" w:hAnsi="仿宋_GB2312" w:eastAsia="仿宋_GB2312" w:cs="仿宋_GB2312"/>
                <w:b/>
                <w:sz w:val="20"/>
                <w:shd w:val="clear" w:fill="FFFFFF"/>
              </w:rPr>
              <w:t>序号</w:t>
            </w:r>
          </w:p>
        </w:tc>
        <w:tc>
          <w:tcPr>
            <w:tcW w:w="224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34CC44">
            <w:pPr>
              <w:pStyle w:val="7"/>
              <w:jc w:val="center"/>
            </w:pPr>
            <w:r>
              <w:rPr>
                <w:rFonts w:ascii="仿宋_GB2312" w:hAnsi="仿宋_GB2312" w:eastAsia="仿宋_GB2312" w:cs="仿宋_GB2312"/>
                <w:b/>
                <w:sz w:val="20"/>
                <w:shd w:val="clear" w:fill="FFFFFF"/>
              </w:rPr>
              <w:t>层面</w:t>
            </w:r>
          </w:p>
        </w:tc>
        <w:tc>
          <w:tcPr>
            <w:tcW w:w="366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9E47304">
            <w:pPr>
              <w:pStyle w:val="7"/>
              <w:jc w:val="center"/>
            </w:pPr>
            <w:r>
              <w:rPr>
                <w:rFonts w:ascii="仿宋_GB2312" w:hAnsi="仿宋_GB2312" w:eastAsia="仿宋_GB2312" w:cs="仿宋_GB2312"/>
                <w:b/>
                <w:sz w:val="20"/>
                <w:shd w:val="clear" w:fill="FFFFFF"/>
              </w:rPr>
              <w:t>测评指标</w:t>
            </w:r>
          </w:p>
        </w:tc>
      </w:tr>
      <w:tr w14:paraId="4CA508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0C2C46">
            <w:pPr>
              <w:pStyle w:val="7"/>
              <w:jc w:val="center"/>
            </w:pPr>
            <w:r>
              <w:rPr>
                <w:rFonts w:ascii="仿宋_GB2312" w:hAnsi="仿宋_GB2312" w:eastAsia="仿宋_GB2312" w:cs="仿宋_GB2312"/>
                <w:sz w:val="20"/>
                <w:shd w:val="clear" w:fill="FFFFFF"/>
              </w:rPr>
              <w:t>1</w:t>
            </w:r>
          </w:p>
        </w:tc>
        <w:tc>
          <w:tcPr>
            <w:tcW w:w="224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812310">
            <w:pPr>
              <w:pStyle w:val="7"/>
              <w:jc w:val="center"/>
            </w:pPr>
            <w:r>
              <w:rPr>
                <w:rFonts w:ascii="仿宋_GB2312" w:hAnsi="仿宋_GB2312" w:eastAsia="仿宋_GB2312" w:cs="仿宋_GB2312"/>
                <w:sz w:val="20"/>
                <w:shd w:val="clear" w:fill="FFFFFF"/>
              </w:rPr>
              <w:t>物理和环境安全</w:t>
            </w:r>
          </w:p>
        </w:tc>
        <w:tc>
          <w:tcPr>
            <w:tcW w:w="3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5681C5">
            <w:pPr>
              <w:pStyle w:val="7"/>
              <w:jc w:val="both"/>
            </w:pPr>
            <w:r>
              <w:rPr>
                <w:rFonts w:ascii="仿宋_GB2312" w:hAnsi="仿宋_GB2312" w:eastAsia="仿宋_GB2312" w:cs="仿宋_GB2312"/>
                <w:sz w:val="20"/>
                <w:shd w:val="clear" w:fill="FFFFFF"/>
              </w:rPr>
              <w:t>身份鉴别</w:t>
            </w:r>
          </w:p>
        </w:tc>
      </w:tr>
      <w:tr w14:paraId="66C8C0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single" w:color="000000" w:sz="4" w:space="0"/>
              <w:right w:val="single" w:color="000000" w:sz="4" w:space="0"/>
            </w:tcBorders>
          </w:tcPr>
          <w:p w14:paraId="0B1FECA3">
            <w:pPr>
              <w:jc w:val="center"/>
            </w:pPr>
          </w:p>
        </w:tc>
        <w:tc>
          <w:tcPr>
            <w:tcW w:w="2241" w:type="dxa"/>
            <w:vMerge w:val="continue"/>
            <w:tcBorders>
              <w:top w:val="nil"/>
              <w:left w:val="single" w:color="000000" w:sz="4" w:space="0"/>
              <w:bottom w:val="single" w:color="000000" w:sz="4" w:space="0"/>
              <w:right w:val="single" w:color="000000" w:sz="4" w:space="0"/>
            </w:tcBorders>
          </w:tcPr>
          <w:p w14:paraId="78E0A3C0">
            <w:pPr>
              <w:jc w:val="center"/>
            </w:pPr>
          </w:p>
        </w:tc>
        <w:tc>
          <w:tcPr>
            <w:tcW w:w="3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3622F6">
            <w:pPr>
              <w:pStyle w:val="7"/>
              <w:jc w:val="both"/>
            </w:pPr>
            <w:r>
              <w:rPr>
                <w:rFonts w:ascii="仿宋_GB2312" w:hAnsi="仿宋_GB2312" w:eastAsia="仿宋_GB2312" w:cs="仿宋_GB2312"/>
                <w:sz w:val="20"/>
                <w:shd w:val="clear" w:fill="FFFFFF"/>
              </w:rPr>
              <w:t>电子门禁记录数据完整性</w:t>
            </w:r>
          </w:p>
        </w:tc>
      </w:tr>
      <w:tr w14:paraId="3B4A34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single" w:color="000000" w:sz="4" w:space="0"/>
              <w:right w:val="single" w:color="000000" w:sz="4" w:space="0"/>
            </w:tcBorders>
          </w:tcPr>
          <w:p w14:paraId="2DC8CFAE">
            <w:pPr>
              <w:jc w:val="center"/>
            </w:pPr>
          </w:p>
        </w:tc>
        <w:tc>
          <w:tcPr>
            <w:tcW w:w="2241" w:type="dxa"/>
            <w:vMerge w:val="continue"/>
            <w:tcBorders>
              <w:top w:val="nil"/>
              <w:left w:val="single" w:color="000000" w:sz="4" w:space="0"/>
              <w:bottom w:val="single" w:color="000000" w:sz="4" w:space="0"/>
              <w:right w:val="single" w:color="000000" w:sz="4" w:space="0"/>
            </w:tcBorders>
          </w:tcPr>
          <w:p w14:paraId="40B02311">
            <w:pPr>
              <w:jc w:val="center"/>
            </w:pPr>
          </w:p>
        </w:tc>
        <w:tc>
          <w:tcPr>
            <w:tcW w:w="3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154481">
            <w:pPr>
              <w:pStyle w:val="7"/>
              <w:jc w:val="both"/>
            </w:pPr>
            <w:r>
              <w:rPr>
                <w:rFonts w:ascii="仿宋_GB2312" w:hAnsi="仿宋_GB2312" w:eastAsia="仿宋_GB2312" w:cs="仿宋_GB2312"/>
                <w:sz w:val="20"/>
                <w:shd w:val="clear" w:fill="FFFFFF"/>
              </w:rPr>
              <w:t>视频记录数完整性</w:t>
            </w:r>
          </w:p>
        </w:tc>
      </w:tr>
      <w:tr w14:paraId="3B454F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C84ED8">
            <w:pPr>
              <w:pStyle w:val="7"/>
              <w:jc w:val="center"/>
            </w:pPr>
            <w:r>
              <w:rPr>
                <w:rFonts w:ascii="仿宋_GB2312" w:hAnsi="仿宋_GB2312" w:eastAsia="仿宋_GB2312" w:cs="仿宋_GB2312"/>
                <w:sz w:val="20"/>
                <w:shd w:val="clear" w:fill="FFFFFF"/>
              </w:rPr>
              <w:t>2</w:t>
            </w:r>
          </w:p>
        </w:tc>
        <w:tc>
          <w:tcPr>
            <w:tcW w:w="224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EB0EA9">
            <w:pPr>
              <w:pStyle w:val="7"/>
              <w:jc w:val="center"/>
            </w:pPr>
            <w:r>
              <w:rPr>
                <w:rFonts w:ascii="仿宋_GB2312" w:hAnsi="仿宋_GB2312" w:eastAsia="仿宋_GB2312" w:cs="仿宋_GB2312"/>
                <w:sz w:val="20"/>
                <w:shd w:val="clear" w:fill="FFFFFF"/>
              </w:rPr>
              <w:t>网络和通信安全</w:t>
            </w:r>
          </w:p>
        </w:tc>
        <w:tc>
          <w:tcPr>
            <w:tcW w:w="3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7E55B0">
            <w:pPr>
              <w:pStyle w:val="7"/>
              <w:jc w:val="both"/>
            </w:pPr>
            <w:r>
              <w:rPr>
                <w:rFonts w:ascii="仿宋_GB2312" w:hAnsi="仿宋_GB2312" w:eastAsia="仿宋_GB2312" w:cs="仿宋_GB2312"/>
                <w:sz w:val="20"/>
                <w:shd w:val="clear" w:fill="FFFFFF"/>
              </w:rPr>
              <w:t>身份鉴别</w:t>
            </w:r>
          </w:p>
        </w:tc>
      </w:tr>
      <w:tr w14:paraId="6CB4AA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single" w:color="000000" w:sz="4" w:space="0"/>
              <w:right w:val="single" w:color="000000" w:sz="4" w:space="0"/>
            </w:tcBorders>
          </w:tcPr>
          <w:p w14:paraId="02FAB7F8">
            <w:pPr>
              <w:jc w:val="center"/>
            </w:pPr>
          </w:p>
        </w:tc>
        <w:tc>
          <w:tcPr>
            <w:tcW w:w="2241" w:type="dxa"/>
            <w:vMerge w:val="continue"/>
            <w:tcBorders>
              <w:top w:val="nil"/>
              <w:left w:val="single" w:color="000000" w:sz="4" w:space="0"/>
              <w:bottom w:val="single" w:color="000000" w:sz="4" w:space="0"/>
              <w:right w:val="single" w:color="000000" w:sz="4" w:space="0"/>
            </w:tcBorders>
          </w:tcPr>
          <w:p w14:paraId="3D372D93">
            <w:pPr>
              <w:jc w:val="center"/>
            </w:pPr>
          </w:p>
        </w:tc>
        <w:tc>
          <w:tcPr>
            <w:tcW w:w="3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F25802">
            <w:pPr>
              <w:pStyle w:val="7"/>
              <w:jc w:val="both"/>
            </w:pPr>
            <w:r>
              <w:rPr>
                <w:rFonts w:ascii="仿宋_GB2312" w:hAnsi="仿宋_GB2312" w:eastAsia="仿宋_GB2312" w:cs="仿宋_GB2312"/>
                <w:sz w:val="20"/>
                <w:shd w:val="clear" w:fill="FFFFFF"/>
              </w:rPr>
              <w:t>网络边界访问控制信息的完整性</w:t>
            </w:r>
          </w:p>
        </w:tc>
      </w:tr>
      <w:tr w14:paraId="3F3BE7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single" w:color="000000" w:sz="4" w:space="0"/>
              <w:right w:val="single" w:color="000000" w:sz="4" w:space="0"/>
            </w:tcBorders>
          </w:tcPr>
          <w:p w14:paraId="13659E75">
            <w:pPr>
              <w:jc w:val="center"/>
            </w:pPr>
          </w:p>
        </w:tc>
        <w:tc>
          <w:tcPr>
            <w:tcW w:w="2241" w:type="dxa"/>
            <w:vMerge w:val="continue"/>
            <w:tcBorders>
              <w:top w:val="nil"/>
              <w:left w:val="single" w:color="000000" w:sz="4" w:space="0"/>
              <w:bottom w:val="single" w:color="000000" w:sz="4" w:space="0"/>
              <w:right w:val="single" w:color="000000" w:sz="4" w:space="0"/>
            </w:tcBorders>
          </w:tcPr>
          <w:p w14:paraId="59340B35">
            <w:pPr>
              <w:jc w:val="center"/>
            </w:pPr>
          </w:p>
        </w:tc>
        <w:tc>
          <w:tcPr>
            <w:tcW w:w="3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B5F03E">
            <w:pPr>
              <w:pStyle w:val="7"/>
              <w:jc w:val="both"/>
            </w:pPr>
            <w:r>
              <w:rPr>
                <w:rFonts w:ascii="仿宋_GB2312" w:hAnsi="仿宋_GB2312" w:eastAsia="仿宋_GB2312" w:cs="仿宋_GB2312"/>
                <w:sz w:val="20"/>
                <w:shd w:val="clear" w:fill="FFFFFF"/>
              </w:rPr>
              <w:t>通信数据完整性</w:t>
            </w:r>
          </w:p>
        </w:tc>
      </w:tr>
      <w:tr w14:paraId="164673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single" w:color="000000" w:sz="4" w:space="0"/>
              <w:right w:val="single" w:color="000000" w:sz="4" w:space="0"/>
            </w:tcBorders>
          </w:tcPr>
          <w:p w14:paraId="03F2579C">
            <w:pPr>
              <w:jc w:val="center"/>
            </w:pPr>
          </w:p>
        </w:tc>
        <w:tc>
          <w:tcPr>
            <w:tcW w:w="2241" w:type="dxa"/>
            <w:vMerge w:val="continue"/>
            <w:tcBorders>
              <w:top w:val="nil"/>
              <w:left w:val="single" w:color="000000" w:sz="4" w:space="0"/>
              <w:bottom w:val="single" w:color="000000" w:sz="4" w:space="0"/>
              <w:right w:val="single" w:color="000000" w:sz="4" w:space="0"/>
            </w:tcBorders>
          </w:tcPr>
          <w:p w14:paraId="45F55DA0">
            <w:pPr>
              <w:jc w:val="center"/>
            </w:pPr>
          </w:p>
        </w:tc>
        <w:tc>
          <w:tcPr>
            <w:tcW w:w="3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12A85D">
            <w:pPr>
              <w:pStyle w:val="7"/>
              <w:jc w:val="both"/>
            </w:pPr>
            <w:r>
              <w:rPr>
                <w:rFonts w:ascii="仿宋_GB2312" w:hAnsi="仿宋_GB2312" w:eastAsia="仿宋_GB2312" w:cs="仿宋_GB2312"/>
                <w:sz w:val="20"/>
                <w:shd w:val="clear" w:fill="FFFFFF"/>
              </w:rPr>
              <w:t>通信数据机密性</w:t>
            </w:r>
          </w:p>
        </w:tc>
      </w:tr>
      <w:tr w14:paraId="547FEB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single" w:color="000000" w:sz="4" w:space="0"/>
              <w:right w:val="single" w:color="000000" w:sz="4" w:space="0"/>
            </w:tcBorders>
          </w:tcPr>
          <w:p w14:paraId="7910A96E">
            <w:pPr>
              <w:jc w:val="center"/>
            </w:pPr>
          </w:p>
        </w:tc>
        <w:tc>
          <w:tcPr>
            <w:tcW w:w="2241" w:type="dxa"/>
            <w:vMerge w:val="continue"/>
            <w:tcBorders>
              <w:top w:val="nil"/>
              <w:left w:val="single" w:color="000000" w:sz="4" w:space="0"/>
              <w:bottom w:val="single" w:color="000000" w:sz="4" w:space="0"/>
              <w:right w:val="single" w:color="000000" w:sz="4" w:space="0"/>
            </w:tcBorders>
          </w:tcPr>
          <w:p w14:paraId="1D107405">
            <w:pPr>
              <w:jc w:val="center"/>
            </w:pPr>
          </w:p>
        </w:tc>
        <w:tc>
          <w:tcPr>
            <w:tcW w:w="3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975734">
            <w:pPr>
              <w:pStyle w:val="7"/>
              <w:jc w:val="both"/>
            </w:pPr>
            <w:r>
              <w:rPr>
                <w:rFonts w:ascii="仿宋_GB2312" w:hAnsi="仿宋_GB2312" w:eastAsia="仿宋_GB2312" w:cs="仿宋_GB2312"/>
                <w:sz w:val="20"/>
                <w:shd w:val="clear" w:fill="FFFFFF"/>
              </w:rPr>
              <w:t>安全接入认证</w:t>
            </w:r>
          </w:p>
        </w:tc>
      </w:tr>
      <w:tr w14:paraId="5857AB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454C64">
            <w:pPr>
              <w:pStyle w:val="7"/>
              <w:jc w:val="center"/>
            </w:pPr>
            <w:r>
              <w:rPr>
                <w:rFonts w:ascii="仿宋_GB2312" w:hAnsi="仿宋_GB2312" w:eastAsia="仿宋_GB2312" w:cs="仿宋_GB2312"/>
                <w:sz w:val="20"/>
                <w:shd w:val="clear" w:fill="FFFFFF"/>
              </w:rPr>
              <w:t>3</w:t>
            </w:r>
          </w:p>
        </w:tc>
        <w:tc>
          <w:tcPr>
            <w:tcW w:w="224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2DA9B4">
            <w:pPr>
              <w:pStyle w:val="7"/>
              <w:jc w:val="center"/>
            </w:pPr>
            <w:r>
              <w:rPr>
                <w:rFonts w:ascii="仿宋_GB2312" w:hAnsi="仿宋_GB2312" w:eastAsia="仿宋_GB2312" w:cs="仿宋_GB2312"/>
                <w:sz w:val="20"/>
                <w:shd w:val="clear" w:fill="FFFFFF"/>
              </w:rPr>
              <w:t>设备和计算安全</w:t>
            </w:r>
          </w:p>
        </w:tc>
        <w:tc>
          <w:tcPr>
            <w:tcW w:w="3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BFCBC7">
            <w:pPr>
              <w:pStyle w:val="7"/>
              <w:jc w:val="both"/>
            </w:pPr>
            <w:r>
              <w:rPr>
                <w:rFonts w:ascii="仿宋_GB2312" w:hAnsi="仿宋_GB2312" w:eastAsia="仿宋_GB2312" w:cs="仿宋_GB2312"/>
                <w:sz w:val="20"/>
                <w:shd w:val="clear" w:fill="FFFFFF"/>
              </w:rPr>
              <w:t>身份鉴别</w:t>
            </w:r>
          </w:p>
        </w:tc>
      </w:tr>
      <w:tr w14:paraId="43F72B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single" w:color="000000" w:sz="4" w:space="0"/>
              <w:right w:val="single" w:color="000000" w:sz="4" w:space="0"/>
            </w:tcBorders>
          </w:tcPr>
          <w:p w14:paraId="141E4E0E">
            <w:pPr>
              <w:jc w:val="center"/>
            </w:pPr>
          </w:p>
        </w:tc>
        <w:tc>
          <w:tcPr>
            <w:tcW w:w="2241" w:type="dxa"/>
            <w:vMerge w:val="continue"/>
            <w:tcBorders>
              <w:top w:val="nil"/>
              <w:left w:val="single" w:color="000000" w:sz="4" w:space="0"/>
              <w:bottom w:val="single" w:color="000000" w:sz="4" w:space="0"/>
              <w:right w:val="single" w:color="000000" w:sz="4" w:space="0"/>
            </w:tcBorders>
          </w:tcPr>
          <w:p w14:paraId="3A3030AC">
            <w:pPr>
              <w:jc w:val="center"/>
            </w:pPr>
          </w:p>
        </w:tc>
        <w:tc>
          <w:tcPr>
            <w:tcW w:w="3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74334B">
            <w:pPr>
              <w:pStyle w:val="7"/>
              <w:jc w:val="both"/>
            </w:pPr>
            <w:r>
              <w:rPr>
                <w:rFonts w:ascii="仿宋_GB2312" w:hAnsi="仿宋_GB2312" w:eastAsia="仿宋_GB2312" w:cs="仿宋_GB2312"/>
                <w:sz w:val="20"/>
                <w:shd w:val="clear" w:fill="FFFFFF"/>
              </w:rPr>
              <w:t>远程管理通道安全</w:t>
            </w:r>
          </w:p>
        </w:tc>
      </w:tr>
      <w:tr w14:paraId="3B8BA3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single" w:color="000000" w:sz="4" w:space="0"/>
              <w:right w:val="single" w:color="000000" w:sz="4" w:space="0"/>
            </w:tcBorders>
          </w:tcPr>
          <w:p w14:paraId="5C9888B6">
            <w:pPr>
              <w:jc w:val="center"/>
            </w:pPr>
          </w:p>
        </w:tc>
        <w:tc>
          <w:tcPr>
            <w:tcW w:w="2241" w:type="dxa"/>
            <w:vMerge w:val="continue"/>
            <w:tcBorders>
              <w:top w:val="nil"/>
              <w:left w:val="single" w:color="000000" w:sz="4" w:space="0"/>
              <w:bottom w:val="single" w:color="000000" w:sz="4" w:space="0"/>
              <w:right w:val="single" w:color="000000" w:sz="4" w:space="0"/>
            </w:tcBorders>
          </w:tcPr>
          <w:p w14:paraId="679DAFB3">
            <w:pPr>
              <w:jc w:val="center"/>
            </w:pPr>
          </w:p>
        </w:tc>
        <w:tc>
          <w:tcPr>
            <w:tcW w:w="3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5455A3">
            <w:pPr>
              <w:pStyle w:val="7"/>
              <w:jc w:val="both"/>
            </w:pPr>
            <w:r>
              <w:rPr>
                <w:rFonts w:ascii="仿宋_GB2312" w:hAnsi="仿宋_GB2312" w:eastAsia="仿宋_GB2312" w:cs="仿宋_GB2312"/>
                <w:sz w:val="20"/>
                <w:shd w:val="clear" w:fill="FFFFFF"/>
              </w:rPr>
              <w:t>系统资源访问控制信息完整性</w:t>
            </w:r>
          </w:p>
        </w:tc>
      </w:tr>
      <w:tr w14:paraId="0C2A9D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single" w:color="000000" w:sz="4" w:space="0"/>
              <w:right w:val="single" w:color="000000" w:sz="4" w:space="0"/>
            </w:tcBorders>
          </w:tcPr>
          <w:p w14:paraId="53F02D95">
            <w:pPr>
              <w:jc w:val="center"/>
            </w:pPr>
          </w:p>
        </w:tc>
        <w:tc>
          <w:tcPr>
            <w:tcW w:w="2241" w:type="dxa"/>
            <w:vMerge w:val="continue"/>
            <w:tcBorders>
              <w:top w:val="nil"/>
              <w:left w:val="single" w:color="000000" w:sz="4" w:space="0"/>
              <w:bottom w:val="single" w:color="000000" w:sz="4" w:space="0"/>
              <w:right w:val="single" w:color="000000" w:sz="4" w:space="0"/>
            </w:tcBorders>
          </w:tcPr>
          <w:p w14:paraId="221DABFC">
            <w:pPr>
              <w:jc w:val="center"/>
            </w:pPr>
          </w:p>
        </w:tc>
        <w:tc>
          <w:tcPr>
            <w:tcW w:w="3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FF6426">
            <w:pPr>
              <w:pStyle w:val="7"/>
              <w:jc w:val="both"/>
            </w:pPr>
            <w:r>
              <w:rPr>
                <w:rFonts w:ascii="仿宋_GB2312" w:hAnsi="仿宋_GB2312" w:eastAsia="仿宋_GB2312" w:cs="仿宋_GB2312"/>
                <w:sz w:val="20"/>
                <w:shd w:val="clear" w:fill="FFFFFF"/>
              </w:rPr>
              <w:t>重要信息资源安全标记完整性</w:t>
            </w:r>
          </w:p>
        </w:tc>
      </w:tr>
      <w:tr w14:paraId="3EAC58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single" w:color="000000" w:sz="4" w:space="0"/>
              <w:right w:val="single" w:color="000000" w:sz="4" w:space="0"/>
            </w:tcBorders>
          </w:tcPr>
          <w:p w14:paraId="696DA4DA">
            <w:pPr>
              <w:jc w:val="center"/>
            </w:pPr>
          </w:p>
        </w:tc>
        <w:tc>
          <w:tcPr>
            <w:tcW w:w="2241" w:type="dxa"/>
            <w:vMerge w:val="continue"/>
            <w:tcBorders>
              <w:top w:val="nil"/>
              <w:left w:val="single" w:color="000000" w:sz="4" w:space="0"/>
              <w:bottom w:val="single" w:color="000000" w:sz="4" w:space="0"/>
              <w:right w:val="single" w:color="000000" w:sz="4" w:space="0"/>
            </w:tcBorders>
          </w:tcPr>
          <w:p w14:paraId="5A5E88AE">
            <w:pPr>
              <w:jc w:val="center"/>
            </w:pPr>
          </w:p>
        </w:tc>
        <w:tc>
          <w:tcPr>
            <w:tcW w:w="3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998493">
            <w:pPr>
              <w:pStyle w:val="7"/>
              <w:jc w:val="both"/>
            </w:pPr>
            <w:r>
              <w:rPr>
                <w:rFonts w:ascii="仿宋_GB2312" w:hAnsi="仿宋_GB2312" w:eastAsia="仿宋_GB2312" w:cs="仿宋_GB2312"/>
                <w:sz w:val="20"/>
                <w:shd w:val="clear" w:fill="FFFFFF"/>
              </w:rPr>
              <w:t>日志记录完整性</w:t>
            </w:r>
          </w:p>
        </w:tc>
      </w:tr>
      <w:tr w14:paraId="0DF00F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single" w:color="000000" w:sz="4" w:space="0"/>
              <w:right w:val="single" w:color="000000" w:sz="4" w:space="0"/>
            </w:tcBorders>
          </w:tcPr>
          <w:p w14:paraId="519EBE2F">
            <w:pPr>
              <w:jc w:val="center"/>
            </w:pPr>
          </w:p>
        </w:tc>
        <w:tc>
          <w:tcPr>
            <w:tcW w:w="2241" w:type="dxa"/>
            <w:vMerge w:val="continue"/>
            <w:tcBorders>
              <w:top w:val="nil"/>
              <w:left w:val="single" w:color="000000" w:sz="4" w:space="0"/>
              <w:bottom w:val="single" w:color="000000" w:sz="4" w:space="0"/>
              <w:right w:val="single" w:color="000000" w:sz="4" w:space="0"/>
            </w:tcBorders>
          </w:tcPr>
          <w:p w14:paraId="64C7C546">
            <w:pPr>
              <w:jc w:val="center"/>
            </w:pPr>
          </w:p>
        </w:tc>
        <w:tc>
          <w:tcPr>
            <w:tcW w:w="3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8C71C0">
            <w:pPr>
              <w:pStyle w:val="7"/>
              <w:jc w:val="both"/>
            </w:pPr>
            <w:r>
              <w:rPr>
                <w:rFonts w:ascii="仿宋_GB2312" w:hAnsi="仿宋_GB2312" w:eastAsia="仿宋_GB2312" w:cs="仿宋_GB2312"/>
                <w:sz w:val="20"/>
                <w:shd w:val="clear" w:fill="FFFFFF"/>
              </w:rPr>
              <w:t>重要可执行程序完整性、重要可执行程序来源真实性</w:t>
            </w:r>
          </w:p>
        </w:tc>
      </w:tr>
      <w:tr w14:paraId="2E193C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78CE60">
            <w:pPr>
              <w:pStyle w:val="7"/>
              <w:jc w:val="center"/>
            </w:pPr>
            <w:r>
              <w:rPr>
                <w:rFonts w:ascii="仿宋_GB2312" w:hAnsi="仿宋_GB2312" w:eastAsia="仿宋_GB2312" w:cs="仿宋_GB2312"/>
                <w:sz w:val="20"/>
                <w:shd w:val="clear" w:fill="FFFFFF"/>
              </w:rPr>
              <w:t>4</w:t>
            </w:r>
          </w:p>
        </w:tc>
        <w:tc>
          <w:tcPr>
            <w:tcW w:w="224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F81190">
            <w:pPr>
              <w:pStyle w:val="7"/>
              <w:jc w:val="center"/>
            </w:pPr>
            <w:r>
              <w:rPr>
                <w:rFonts w:ascii="仿宋_GB2312" w:hAnsi="仿宋_GB2312" w:eastAsia="仿宋_GB2312" w:cs="仿宋_GB2312"/>
                <w:sz w:val="20"/>
                <w:shd w:val="clear" w:fill="FFFFFF"/>
              </w:rPr>
              <w:t>应用和数据安全</w:t>
            </w:r>
          </w:p>
        </w:tc>
        <w:tc>
          <w:tcPr>
            <w:tcW w:w="3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A2E2B7">
            <w:pPr>
              <w:pStyle w:val="7"/>
              <w:jc w:val="both"/>
            </w:pPr>
            <w:r>
              <w:rPr>
                <w:rFonts w:ascii="仿宋_GB2312" w:hAnsi="仿宋_GB2312" w:eastAsia="仿宋_GB2312" w:cs="仿宋_GB2312"/>
                <w:sz w:val="20"/>
                <w:shd w:val="clear" w:fill="FFFFFF"/>
              </w:rPr>
              <w:t>身份鉴别</w:t>
            </w:r>
          </w:p>
        </w:tc>
      </w:tr>
      <w:tr w14:paraId="408565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single" w:color="000000" w:sz="4" w:space="0"/>
              <w:right w:val="single" w:color="000000" w:sz="4" w:space="0"/>
            </w:tcBorders>
          </w:tcPr>
          <w:p w14:paraId="2E132E76">
            <w:pPr>
              <w:jc w:val="center"/>
            </w:pPr>
          </w:p>
        </w:tc>
        <w:tc>
          <w:tcPr>
            <w:tcW w:w="2241" w:type="dxa"/>
            <w:vMerge w:val="continue"/>
            <w:tcBorders>
              <w:top w:val="nil"/>
              <w:left w:val="single" w:color="000000" w:sz="4" w:space="0"/>
              <w:bottom w:val="single" w:color="000000" w:sz="4" w:space="0"/>
              <w:right w:val="single" w:color="000000" w:sz="4" w:space="0"/>
            </w:tcBorders>
          </w:tcPr>
          <w:p w14:paraId="46D4C5CE">
            <w:pPr>
              <w:jc w:val="center"/>
            </w:pPr>
          </w:p>
        </w:tc>
        <w:tc>
          <w:tcPr>
            <w:tcW w:w="3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F01B3B">
            <w:pPr>
              <w:pStyle w:val="7"/>
              <w:jc w:val="both"/>
            </w:pPr>
            <w:r>
              <w:rPr>
                <w:rFonts w:ascii="仿宋_GB2312" w:hAnsi="仿宋_GB2312" w:eastAsia="仿宋_GB2312" w:cs="仿宋_GB2312"/>
                <w:sz w:val="20"/>
                <w:shd w:val="clear" w:fill="FFFFFF"/>
              </w:rPr>
              <w:t>访问控制完整性</w:t>
            </w:r>
          </w:p>
        </w:tc>
      </w:tr>
      <w:tr w14:paraId="48A7FB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single" w:color="000000" w:sz="4" w:space="0"/>
              <w:right w:val="single" w:color="000000" w:sz="4" w:space="0"/>
            </w:tcBorders>
          </w:tcPr>
          <w:p w14:paraId="67971BFC">
            <w:pPr>
              <w:jc w:val="center"/>
            </w:pPr>
          </w:p>
        </w:tc>
        <w:tc>
          <w:tcPr>
            <w:tcW w:w="2241" w:type="dxa"/>
            <w:vMerge w:val="continue"/>
            <w:tcBorders>
              <w:top w:val="nil"/>
              <w:left w:val="single" w:color="000000" w:sz="4" w:space="0"/>
              <w:bottom w:val="single" w:color="000000" w:sz="4" w:space="0"/>
              <w:right w:val="single" w:color="000000" w:sz="4" w:space="0"/>
            </w:tcBorders>
          </w:tcPr>
          <w:p w14:paraId="4A50CE7E">
            <w:pPr>
              <w:jc w:val="center"/>
            </w:pPr>
          </w:p>
        </w:tc>
        <w:tc>
          <w:tcPr>
            <w:tcW w:w="3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9CF2B6">
            <w:pPr>
              <w:pStyle w:val="7"/>
              <w:jc w:val="both"/>
            </w:pPr>
            <w:r>
              <w:rPr>
                <w:rFonts w:ascii="仿宋_GB2312" w:hAnsi="仿宋_GB2312" w:eastAsia="仿宋_GB2312" w:cs="仿宋_GB2312"/>
                <w:sz w:val="20"/>
                <w:shd w:val="clear" w:fill="FFFFFF"/>
              </w:rPr>
              <w:t>数据传输机密性</w:t>
            </w:r>
          </w:p>
        </w:tc>
      </w:tr>
      <w:tr w14:paraId="3CE540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single" w:color="000000" w:sz="4" w:space="0"/>
              <w:right w:val="single" w:color="000000" w:sz="4" w:space="0"/>
            </w:tcBorders>
          </w:tcPr>
          <w:p w14:paraId="42EA5DD4">
            <w:pPr>
              <w:jc w:val="center"/>
            </w:pPr>
          </w:p>
        </w:tc>
        <w:tc>
          <w:tcPr>
            <w:tcW w:w="2241" w:type="dxa"/>
            <w:vMerge w:val="continue"/>
            <w:tcBorders>
              <w:top w:val="nil"/>
              <w:left w:val="single" w:color="000000" w:sz="4" w:space="0"/>
              <w:bottom w:val="single" w:color="000000" w:sz="4" w:space="0"/>
              <w:right w:val="single" w:color="000000" w:sz="4" w:space="0"/>
            </w:tcBorders>
          </w:tcPr>
          <w:p w14:paraId="3B8D4C87">
            <w:pPr>
              <w:jc w:val="center"/>
            </w:pPr>
          </w:p>
        </w:tc>
        <w:tc>
          <w:tcPr>
            <w:tcW w:w="3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C01E0B">
            <w:pPr>
              <w:pStyle w:val="7"/>
              <w:jc w:val="both"/>
            </w:pPr>
            <w:r>
              <w:rPr>
                <w:rFonts w:ascii="仿宋_GB2312" w:hAnsi="仿宋_GB2312" w:eastAsia="仿宋_GB2312" w:cs="仿宋_GB2312"/>
                <w:sz w:val="20"/>
                <w:shd w:val="clear" w:fill="FFFFFF"/>
              </w:rPr>
              <w:t>数据存储机密性</w:t>
            </w:r>
          </w:p>
        </w:tc>
      </w:tr>
      <w:tr w14:paraId="70E13C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single" w:color="000000" w:sz="4" w:space="0"/>
              <w:right w:val="single" w:color="000000" w:sz="4" w:space="0"/>
            </w:tcBorders>
          </w:tcPr>
          <w:p w14:paraId="5769170B">
            <w:pPr>
              <w:jc w:val="center"/>
            </w:pPr>
          </w:p>
        </w:tc>
        <w:tc>
          <w:tcPr>
            <w:tcW w:w="2241" w:type="dxa"/>
            <w:vMerge w:val="continue"/>
            <w:tcBorders>
              <w:top w:val="nil"/>
              <w:left w:val="single" w:color="000000" w:sz="4" w:space="0"/>
              <w:bottom w:val="single" w:color="000000" w:sz="4" w:space="0"/>
              <w:right w:val="single" w:color="000000" w:sz="4" w:space="0"/>
            </w:tcBorders>
          </w:tcPr>
          <w:p w14:paraId="49CF9FA7">
            <w:pPr>
              <w:jc w:val="center"/>
            </w:pPr>
          </w:p>
        </w:tc>
        <w:tc>
          <w:tcPr>
            <w:tcW w:w="3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0D5DB6">
            <w:pPr>
              <w:pStyle w:val="7"/>
              <w:jc w:val="both"/>
            </w:pPr>
            <w:r>
              <w:rPr>
                <w:rFonts w:ascii="仿宋_GB2312" w:hAnsi="仿宋_GB2312" w:eastAsia="仿宋_GB2312" w:cs="仿宋_GB2312"/>
                <w:sz w:val="20"/>
                <w:shd w:val="clear" w:fill="FFFFFF"/>
              </w:rPr>
              <w:t>数据传输完整性</w:t>
            </w:r>
          </w:p>
        </w:tc>
      </w:tr>
      <w:tr w14:paraId="5BF6B9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single" w:color="000000" w:sz="4" w:space="0"/>
              <w:right w:val="single" w:color="000000" w:sz="4" w:space="0"/>
            </w:tcBorders>
          </w:tcPr>
          <w:p w14:paraId="3259F62A">
            <w:pPr>
              <w:jc w:val="center"/>
            </w:pPr>
          </w:p>
        </w:tc>
        <w:tc>
          <w:tcPr>
            <w:tcW w:w="2241" w:type="dxa"/>
            <w:vMerge w:val="continue"/>
            <w:tcBorders>
              <w:top w:val="nil"/>
              <w:left w:val="single" w:color="000000" w:sz="4" w:space="0"/>
              <w:bottom w:val="single" w:color="000000" w:sz="4" w:space="0"/>
              <w:right w:val="single" w:color="000000" w:sz="4" w:space="0"/>
            </w:tcBorders>
          </w:tcPr>
          <w:p w14:paraId="6FBF4109">
            <w:pPr>
              <w:jc w:val="center"/>
            </w:pPr>
          </w:p>
        </w:tc>
        <w:tc>
          <w:tcPr>
            <w:tcW w:w="3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02437B">
            <w:pPr>
              <w:pStyle w:val="7"/>
              <w:jc w:val="both"/>
            </w:pPr>
            <w:r>
              <w:rPr>
                <w:rFonts w:ascii="仿宋_GB2312" w:hAnsi="仿宋_GB2312" w:eastAsia="仿宋_GB2312" w:cs="仿宋_GB2312"/>
                <w:sz w:val="20"/>
                <w:shd w:val="clear" w:fill="FFFFFF"/>
              </w:rPr>
              <w:t>数据存储完整性</w:t>
            </w:r>
          </w:p>
        </w:tc>
      </w:tr>
      <w:tr w14:paraId="0CBEB5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single" w:color="000000" w:sz="4" w:space="0"/>
              <w:right w:val="single" w:color="000000" w:sz="4" w:space="0"/>
            </w:tcBorders>
          </w:tcPr>
          <w:p w14:paraId="6AC5F791">
            <w:pPr>
              <w:jc w:val="center"/>
            </w:pPr>
          </w:p>
        </w:tc>
        <w:tc>
          <w:tcPr>
            <w:tcW w:w="2241" w:type="dxa"/>
            <w:vMerge w:val="continue"/>
            <w:tcBorders>
              <w:top w:val="nil"/>
              <w:left w:val="single" w:color="000000" w:sz="4" w:space="0"/>
              <w:bottom w:val="single" w:color="000000" w:sz="4" w:space="0"/>
              <w:right w:val="single" w:color="000000" w:sz="4" w:space="0"/>
            </w:tcBorders>
          </w:tcPr>
          <w:p w14:paraId="74E04AC5">
            <w:pPr>
              <w:jc w:val="center"/>
            </w:pPr>
          </w:p>
        </w:tc>
        <w:tc>
          <w:tcPr>
            <w:tcW w:w="3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76A612">
            <w:pPr>
              <w:pStyle w:val="7"/>
              <w:jc w:val="both"/>
            </w:pPr>
            <w:r>
              <w:rPr>
                <w:rFonts w:ascii="仿宋_GB2312" w:hAnsi="仿宋_GB2312" w:eastAsia="仿宋_GB2312" w:cs="仿宋_GB2312"/>
                <w:sz w:val="20"/>
                <w:shd w:val="clear" w:fill="FFFFFF"/>
              </w:rPr>
              <w:t>日志完整性</w:t>
            </w:r>
          </w:p>
        </w:tc>
      </w:tr>
      <w:tr w14:paraId="3F3C31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single" w:color="000000" w:sz="4" w:space="0"/>
              <w:right w:val="single" w:color="000000" w:sz="4" w:space="0"/>
            </w:tcBorders>
          </w:tcPr>
          <w:p w14:paraId="3335346A">
            <w:pPr>
              <w:jc w:val="center"/>
            </w:pPr>
          </w:p>
        </w:tc>
        <w:tc>
          <w:tcPr>
            <w:tcW w:w="2241" w:type="dxa"/>
            <w:vMerge w:val="continue"/>
            <w:tcBorders>
              <w:top w:val="nil"/>
              <w:left w:val="single" w:color="000000" w:sz="4" w:space="0"/>
              <w:bottom w:val="single" w:color="000000" w:sz="4" w:space="0"/>
              <w:right w:val="single" w:color="000000" w:sz="4" w:space="0"/>
            </w:tcBorders>
          </w:tcPr>
          <w:p w14:paraId="5FE6C319">
            <w:pPr>
              <w:jc w:val="center"/>
            </w:pPr>
          </w:p>
        </w:tc>
        <w:tc>
          <w:tcPr>
            <w:tcW w:w="3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5CB44A">
            <w:pPr>
              <w:pStyle w:val="7"/>
              <w:jc w:val="both"/>
            </w:pPr>
            <w:r>
              <w:rPr>
                <w:rFonts w:ascii="仿宋_GB2312" w:hAnsi="仿宋_GB2312" w:eastAsia="仿宋_GB2312" w:cs="仿宋_GB2312"/>
                <w:sz w:val="20"/>
                <w:shd w:val="clear" w:fill="FFFFFF"/>
              </w:rPr>
              <w:t>重要信息资源安全标记完整性</w:t>
            </w:r>
          </w:p>
        </w:tc>
      </w:tr>
      <w:tr w14:paraId="4A8AD3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single" w:color="000000" w:sz="4" w:space="0"/>
              <w:right w:val="single" w:color="000000" w:sz="4" w:space="0"/>
            </w:tcBorders>
          </w:tcPr>
          <w:p w14:paraId="4FA32E26">
            <w:pPr>
              <w:jc w:val="center"/>
            </w:pPr>
          </w:p>
        </w:tc>
        <w:tc>
          <w:tcPr>
            <w:tcW w:w="2241" w:type="dxa"/>
            <w:vMerge w:val="continue"/>
            <w:tcBorders>
              <w:top w:val="nil"/>
              <w:left w:val="single" w:color="000000" w:sz="4" w:space="0"/>
              <w:bottom w:val="single" w:color="000000" w:sz="4" w:space="0"/>
              <w:right w:val="single" w:color="000000" w:sz="4" w:space="0"/>
            </w:tcBorders>
          </w:tcPr>
          <w:p w14:paraId="1C0C077E">
            <w:pPr>
              <w:jc w:val="center"/>
            </w:pPr>
          </w:p>
        </w:tc>
        <w:tc>
          <w:tcPr>
            <w:tcW w:w="3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473D7C">
            <w:pPr>
              <w:pStyle w:val="7"/>
              <w:jc w:val="both"/>
            </w:pPr>
            <w:r>
              <w:rPr>
                <w:rFonts w:ascii="仿宋_GB2312" w:hAnsi="仿宋_GB2312" w:eastAsia="仿宋_GB2312" w:cs="仿宋_GB2312"/>
                <w:sz w:val="20"/>
                <w:shd w:val="clear" w:fill="FFFFFF"/>
              </w:rPr>
              <w:t>不可否认性</w:t>
            </w:r>
          </w:p>
        </w:tc>
      </w:tr>
      <w:tr w14:paraId="3E4AC9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8F90E8">
            <w:pPr>
              <w:pStyle w:val="7"/>
              <w:jc w:val="center"/>
            </w:pPr>
            <w:r>
              <w:rPr>
                <w:rFonts w:ascii="仿宋_GB2312" w:hAnsi="仿宋_GB2312" w:eastAsia="仿宋_GB2312" w:cs="仿宋_GB2312"/>
                <w:sz w:val="20"/>
                <w:shd w:val="clear" w:fill="FFFFFF"/>
              </w:rPr>
              <w:t>5</w:t>
            </w:r>
          </w:p>
        </w:tc>
        <w:tc>
          <w:tcPr>
            <w:tcW w:w="224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00AF6F">
            <w:pPr>
              <w:pStyle w:val="7"/>
              <w:jc w:val="center"/>
            </w:pPr>
            <w:r>
              <w:rPr>
                <w:rFonts w:ascii="仿宋_GB2312" w:hAnsi="仿宋_GB2312" w:eastAsia="仿宋_GB2312" w:cs="仿宋_GB2312"/>
                <w:sz w:val="20"/>
                <w:shd w:val="clear" w:fill="FFFFFF"/>
              </w:rPr>
              <w:t>安全管理</w:t>
            </w:r>
          </w:p>
        </w:tc>
        <w:tc>
          <w:tcPr>
            <w:tcW w:w="3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652687">
            <w:pPr>
              <w:pStyle w:val="7"/>
              <w:jc w:val="both"/>
            </w:pPr>
            <w:r>
              <w:rPr>
                <w:rFonts w:ascii="仿宋_GB2312" w:hAnsi="仿宋_GB2312" w:eastAsia="仿宋_GB2312" w:cs="仿宋_GB2312"/>
                <w:sz w:val="20"/>
                <w:shd w:val="clear" w:fill="FFFFFF"/>
              </w:rPr>
              <w:t>管理制度</w:t>
            </w:r>
          </w:p>
        </w:tc>
      </w:tr>
      <w:tr w14:paraId="7EAF1D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single" w:color="000000" w:sz="4" w:space="0"/>
              <w:right w:val="single" w:color="000000" w:sz="4" w:space="0"/>
            </w:tcBorders>
          </w:tcPr>
          <w:p w14:paraId="3A50D67B"/>
        </w:tc>
        <w:tc>
          <w:tcPr>
            <w:tcW w:w="2241" w:type="dxa"/>
            <w:vMerge w:val="continue"/>
            <w:tcBorders>
              <w:top w:val="nil"/>
              <w:left w:val="single" w:color="000000" w:sz="4" w:space="0"/>
              <w:bottom w:val="single" w:color="000000" w:sz="4" w:space="0"/>
              <w:right w:val="single" w:color="000000" w:sz="4" w:space="0"/>
            </w:tcBorders>
          </w:tcPr>
          <w:p w14:paraId="3BD9554F"/>
        </w:tc>
        <w:tc>
          <w:tcPr>
            <w:tcW w:w="3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02C485">
            <w:pPr>
              <w:pStyle w:val="7"/>
              <w:jc w:val="both"/>
            </w:pPr>
            <w:r>
              <w:rPr>
                <w:rFonts w:ascii="仿宋_GB2312" w:hAnsi="仿宋_GB2312" w:eastAsia="仿宋_GB2312" w:cs="仿宋_GB2312"/>
                <w:sz w:val="20"/>
                <w:shd w:val="clear" w:fill="FFFFFF"/>
              </w:rPr>
              <w:t>人员管理</w:t>
            </w:r>
          </w:p>
        </w:tc>
      </w:tr>
      <w:tr w14:paraId="35C423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single" w:color="000000" w:sz="4" w:space="0"/>
              <w:right w:val="single" w:color="000000" w:sz="4" w:space="0"/>
            </w:tcBorders>
          </w:tcPr>
          <w:p w14:paraId="61D84643"/>
        </w:tc>
        <w:tc>
          <w:tcPr>
            <w:tcW w:w="2241" w:type="dxa"/>
            <w:vMerge w:val="continue"/>
            <w:tcBorders>
              <w:top w:val="nil"/>
              <w:left w:val="single" w:color="000000" w:sz="4" w:space="0"/>
              <w:bottom w:val="single" w:color="000000" w:sz="4" w:space="0"/>
              <w:right w:val="single" w:color="000000" w:sz="4" w:space="0"/>
            </w:tcBorders>
          </w:tcPr>
          <w:p w14:paraId="5BA8C125"/>
        </w:tc>
        <w:tc>
          <w:tcPr>
            <w:tcW w:w="3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31729E">
            <w:pPr>
              <w:pStyle w:val="7"/>
              <w:jc w:val="both"/>
            </w:pPr>
            <w:r>
              <w:rPr>
                <w:rFonts w:ascii="仿宋_GB2312" w:hAnsi="仿宋_GB2312" w:eastAsia="仿宋_GB2312" w:cs="仿宋_GB2312"/>
                <w:sz w:val="20"/>
                <w:shd w:val="clear" w:fill="FFFFFF"/>
              </w:rPr>
              <w:t>建设运行</w:t>
            </w:r>
          </w:p>
        </w:tc>
      </w:tr>
      <w:tr w14:paraId="27FA97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single" w:color="000000" w:sz="4" w:space="0"/>
              <w:right w:val="single" w:color="000000" w:sz="4" w:space="0"/>
            </w:tcBorders>
          </w:tcPr>
          <w:p w14:paraId="2B0D1BA8"/>
        </w:tc>
        <w:tc>
          <w:tcPr>
            <w:tcW w:w="2241" w:type="dxa"/>
            <w:vMerge w:val="continue"/>
            <w:tcBorders>
              <w:top w:val="nil"/>
              <w:left w:val="single" w:color="000000" w:sz="4" w:space="0"/>
              <w:bottom w:val="single" w:color="000000" w:sz="4" w:space="0"/>
              <w:right w:val="single" w:color="000000" w:sz="4" w:space="0"/>
            </w:tcBorders>
          </w:tcPr>
          <w:p w14:paraId="38670762"/>
        </w:tc>
        <w:tc>
          <w:tcPr>
            <w:tcW w:w="36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A5C349">
            <w:pPr>
              <w:pStyle w:val="7"/>
              <w:jc w:val="both"/>
            </w:pPr>
            <w:r>
              <w:rPr>
                <w:rFonts w:ascii="仿宋_GB2312" w:hAnsi="仿宋_GB2312" w:eastAsia="仿宋_GB2312" w:cs="仿宋_GB2312"/>
                <w:sz w:val="20"/>
                <w:shd w:val="clear" w:fill="FFFFFF"/>
              </w:rPr>
              <w:t>应急处置</w:t>
            </w:r>
          </w:p>
        </w:tc>
      </w:tr>
    </w:tbl>
    <w:p w14:paraId="039D0D24">
      <w:pPr>
        <w:pStyle w:val="7"/>
        <w:jc w:val="both"/>
      </w:pPr>
      <w:r>
        <w:rPr>
          <w:rFonts w:hint="eastAsia" w:ascii="仿宋_GB2312" w:hAnsi="仿宋_GB2312" w:eastAsia="仿宋_GB2312" w:cs="仿宋_GB2312"/>
          <w:b/>
          <w:sz w:val="20"/>
          <w:shd w:val="clear" w:fill="FFFFFF"/>
          <w:lang w:val="en-US" w:eastAsia="zh-CN"/>
        </w:rPr>
        <w:t>4）</w:t>
      </w:r>
      <w:r>
        <w:rPr>
          <w:rFonts w:ascii="仿宋_GB2312" w:hAnsi="仿宋_GB2312" w:eastAsia="仿宋_GB2312" w:cs="仿宋_GB2312"/>
          <w:b/>
          <w:sz w:val="20"/>
          <w:shd w:val="clear" w:fill="FFFFFF"/>
        </w:rPr>
        <w:t>测评内容</w:t>
      </w:r>
    </w:p>
    <w:p w14:paraId="3ED4D60E">
      <w:pPr>
        <w:pStyle w:val="7"/>
        <w:jc w:val="both"/>
      </w:pPr>
      <w:r>
        <w:rPr>
          <w:rFonts w:ascii="仿宋_GB2312" w:hAnsi="仿宋_GB2312" w:eastAsia="仿宋_GB2312" w:cs="仿宋_GB2312"/>
          <w:sz w:val="20"/>
          <w:shd w:val="clear" w:fill="FFFFFF"/>
        </w:rPr>
        <w:t>依据《信息安全技术信息系统密码应用基本要求》（GB/T39786-2021）《信息安全技术 信息系统密码应用测评要求》（GB/T 43206-2023）和系统自身的安全性需求分析，对待测系统进行密评工作，服务内容包括：物理和环境安全测评、网络和通信安全测评、设备和计算安全测评、应用和数据安全测评，密钥管理测评、安全管理测评、整体测评与风险评估、提出系统整改建议等，结合量化评估准则，输出测评结果。</w:t>
      </w:r>
    </w:p>
    <w:p w14:paraId="1F1B0D14">
      <w:pPr>
        <w:pStyle w:val="7"/>
        <w:jc w:val="both"/>
      </w:pPr>
      <w:r>
        <w:rPr>
          <w:rFonts w:ascii="仿宋_GB2312" w:hAnsi="仿宋_GB2312" w:eastAsia="仿宋_GB2312" w:cs="仿宋_GB2312"/>
          <w:sz w:val="20"/>
          <w:shd w:val="clear" w:fill="FFFFFF"/>
        </w:rPr>
        <w:t>根据项目内容要求，以电子版或纸版形式按需求输出成果，并针对采购人的咨询进行及时反馈，方式不限于现场支撑、邮件、电话或报告。</w:t>
      </w:r>
    </w:p>
    <w:p w14:paraId="3DEDB80D">
      <w:pPr>
        <w:pStyle w:val="7"/>
        <w:jc w:val="both"/>
      </w:pPr>
      <w:r>
        <w:rPr>
          <w:rFonts w:ascii="仿宋_GB2312" w:hAnsi="仿宋_GB2312" w:eastAsia="仿宋_GB2312" w:cs="仿宋_GB2312"/>
          <w:sz w:val="20"/>
          <w:shd w:val="clear" w:fill="FFFFFF"/>
        </w:rPr>
        <w:t>密评现场工作完成后，立足于测评获取的数据记录、证据文件、信息资料等，对评估发现的问题提出整改建议，并按照国家密码管理局要求包含的内容或参考模板编制交付正式的密码应用安全性评估报告。</w:t>
      </w:r>
    </w:p>
    <w:p w14:paraId="70950442">
      <w:pPr>
        <w:pStyle w:val="7"/>
        <w:jc w:val="both"/>
      </w:pPr>
      <w:r>
        <w:rPr>
          <w:rFonts w:ascii="仿宋_GB2312" w:hAnsi="仿宋_GB2312" w:eastAsia="仿宋_GB2312" w:cs="仿宋_GB2312"/>
          <w:sz w:val="20"/>
          <w:shd w:val="clear" w:fill="FFFFFF"/>
        </w:rPr>
        <w:t>该项目提交的文档包括但不限于：</w:t>
      </w:r>
    </w:p>
    <w:p w14:paraId="26E58463">
      <w:pPr>
        <w:pStyle w:val="7"/>
        <w:jc w:val="both"/>
      </w:pPr>
      <w:r>
        <w:rPr>
          <w:rFonts w:ascii="仿宋_GB2312" w:hAnsi="仿宋_GB2312" w:eastAsia="仿宋_GB2312" w:cs="仿宋_GB2312"/>
          <w:sz w:val="20"/>
          <w:shd w:val="clear" w:fill="FFFFFF"/>
        </w:rPr>
        <w:t>（1）提交相关系统的《商用密码应用安全性评估报告》；</w:t>
      </w:r>
    </w:p>
    <w:p w14:paraId="45A412F6">
      <w:pPr>
        <w:pStyle w:val="7"/>
        <w:jc w:val="both"/>
      </w:pPr>
      <w:r>
        <w:rPr>
          <w:rFonts w:ascii="仿宋_GB2312" w:hAnsi="仿宋_GB2312" w:eastAsia="仿宋_GB2312" w:cs="仿宋_GB2312"/>
          <w:sz w:val="20"/>
          <w:shd w:val="clear" w:fill="FFFFFF"/>
        </w:rPr>
        <w:t>（2）整改建议书；</w:t>
      </w:r>
    </w:p>
    <w:p w14:paraId="28C4541F">
      <w:pPr>
        <w:pStyle w:val="7"/>
        <w:jc w:val="both"/>
      </w:pPr>
      <w:r>
        <w:rPr>
          <w:rFonts w:ascii="仿宋_GB2312" w:hAnsi="仿宋_GB2312" w:eastAsia="仿宋_GB2312" w:cs="仿宋_GB2312"/>
          <w:sz w:val="20"/>
          <w:shd w:val="clear" w:fill="FFFFFF"/>
        </w:rPr>
        <w:t>（3）其他服务资料等。</w:t>
      </w:r>
    </w:p>
    <w:p w14:paraId="4F99F20C">
      <w:pPr>
        <w:pStyle w:val="7"/>
        <w:jc w:val="both"/>
      </w:pPr>
      <w:r>
        <w:rPr>
          <w:rFonts w:ascii="仿宋_GB2312" w:hAnsi="仿宋_GB2312" w:eastAsia="仿宋_GB2312" w:cs="仿宋_GB2312"/>
          <w:sz w:val="20"/>
          <w:shd w:val="clear" w:fill="FFFFFF"/>
        </w:rPr>
        <w:t>提交形式：纸质资料一式三份，电子版资料一份。</w:t>
      </w:r>
    </w:p>
    <w:p w14:paraId="6335984B">
      <w:pPr>
        <w:pStyle w:val="7"/>
        <w:jc w:val="both"/>
      </w:pPr>
      <w:r>
        <w:rPr>
          <w:rFonts w:ascii="仿宋_GB2312" w:hAnsi="仿宋_GB2312" w:eastAsia="仿宋_GB2312" w:cs="仿宋_GB2312"/>
          <w:sz w:val="20"/>
          <w:shd w:val="clear" w:fill="FFFFFF"/>
        </w:rPr>
        <w:t>服务期限内，提供密码应用安全性评估相关问题的咨询；协助采购人进行密码应用安全性评估相关备案、培训等工作。</w:t>
      </w:r>
    </w:p>
    <w:p w14:paraId="351FB713">
      <w:pPr>
        <w:pStyle w:val="7"/>
        <w:jc w:val="both"/>
      </w:pPr>
      <w:r>
        <w:rPr>
          <w:rFonts w:hint="eastAsia" w:ascii="仿宋_GB2312" w:hAnsi="仿宋_GB2312" w:eastAsia="仿宋_GB2312" w:cs="仿宋_GB2312"/>
          <w:b/>
          <w:sz w:val="20"/>
          <w:shd w:val="clear" w:fill="FFFFFF"/>
          <w:lang w:eastAsia="zh-CN"/>
        </w:rPr>
        <w:t>（</w:t>
      </w:r>
      <w:r>
        <w:rPr>
          <w:rFonts w:hint="eastAsia" w:ascii="仿宋_GB2312" w:hAnsi="仿宋_GB2312" w:eastAsia="仿宋_GB2312" w:cs="仿宋_GB2312"/>
          <w:b/>
          <w:sz w:val="20"/>
          <w:shd w:val="clear" w:fill="FFFFFF"/>
          <w:lang w:val="en-US" w:eastAsia="zh-CN"/>
        </w:rPr>
        <w:t>3）</w:t>
      </w:r>
      <w:r>
        <w:rPr>
          <w:rFonts w:ascii="仿宋_GB2312" w:hAnsi="仿宋_GB2312" w:eastAsia="仿宋_GB2312" w:cs="仿宋_GB2312"/>
          <w:b/>
          <w:sz w:val="20"/>
          <w:shd w:val="clear" w:fill="FFFFFF"/>
        </w:rPr>
        <w:t>测评实施流程</w:t>
      </w:r>
    </w:p>
    <w:p w14:paraId="24BE523C">
      <w:pPr>
        <w:pStyle w:val="7"/>
        <w:jc w:val="both"/>
      </w:pPr>
      <w:r>
        <w:drawing>
          <wp:inline distT="0" distB="0" distL="0" distR="0">
            <wp:extent cx="4984750" cy="8733790"/>
            <wp:effectExtent l="0" t="0" r="6350" b="3810"/>
            <wp:docPr id="1"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img"/>
                    <pic:cNvPicPr>
                      <a:picLocks noChangeAspect="1"/>
                    </pic:cNvPicPr>
                  </pic:nvPicPr>
                  <pic:blipFill>
                    <a:blip r:embed="rId4"/>
                    <a:stretch>
                      <a:fillRect/>
                    </a:stretch>
                  </pic:blipFill>
                  <pic:spPr>
                    <a:xfrm>
                      <a:off x="0" y="0"/>
                      <a:ext cx="4984750" cy="8733790"/>
                    </a:xfrm>
                    <a:prstGeom prst="rect">
                      <a:avLst/>
                    </a:prstGeom>
                  </pic:spPr>
                </pic:pic>
              </a:graphicData>
            </a:graphic>
          </wp:inline>
        </w:drawing>
      </w:r>
    </w:p>
    <w:p w14:paraId="770E312E">
      <w:pPr>
        <w:pStyle w:val="7"/>
        <w:jc w:val="both"/>
      </w:pPr>
      <w:r>
        <w:rPr>
          <w:rFonts w:hint="eastAsia" w:ascii="仿宋_GB2312" w:hAnsi="仿宋_GB2312" w:eastAsia="仿宋_GB2312" w:cs="仿宋_GB2312"/>
          <w:b/>
          <w:sz w:val="20"/>
          <w:shd w:val="clear" w:fill="FFFFFF"/>
          <w:lang w:eastAsia="zh-CN"/>
        </w:rPr>
        <w:t>（</w:t>
      </w:r>
      <w:r>
        <w:rPr>
          <w:rFonts w:hint="eastAsia" w:ascii="仿宋_GB2312" w:hAnsi="仿宋_GB2312" w:eastAsia="仿宋_GB2312" w:cs="仿宋_GB2312"/>
          <w:b/>
          <w:sz w:val="20"/>
          <w:shd w:val="clear" w:fill="FFFFFF"/>
          <w:lang w:val="en-US" w:eastAsia="zh-CN"/>
        </w:rPr>
        <w:t>4）</w:t>
      </w:r>
      <w:r>
        <w:rPr>
          <w:rFonts w:ascii="仿宋_GB2312" w:hAnsi="仿宋_GB2312" w:eastAsia="仿宋_GB2312" w:cs="仿宋_GB2312"/>
          <w:b/>
          <w:sz w:val="20"/>
          <w:shd w:val="clear" w:fill="FFFFFF"/>
        </w:rPr>
        <w:t>项目实施计划</w:t>
      </w:r>
    </w:p>
    <w:p w14:paraId="7837ED75">
      <w:pPr>
        <w:pStyle w:val="7"/>
        <w:jc w:val="both"/>
      </w:pPr>
      <w:r>
        <w:rPr>
          <w:rFonts w:ascii="仿宋_GB2312" w:hAnsi="仿宋_GB2312" w:eastAsia="仿宋_GB2312" w:cs="仿宋_GB2312"/>
          <w:sz w:val="20"/>
          <w:shd w:val="clear" w:fill="FFFFFF"/>
        </w:rPr>
        <w:t>附：项目实施计划表</w:t>
      </w:r>
    </w:p>
    <w:tbl>
      <w:tblPr>
        <w:tblStyle w:val="4"/>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07"/>
        <w:gridCol w:w="1926"/>
        <w:gridCol w:w="4373"/>
      </w:tblGrid>
      <w:tr w14:paraId="7EA695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933E85D">
            <w:pPr>
              <w:pStyle w:val="7"/>
              <w:jc w:val="center"/>
            </w:pPr>
            <w:r>
              <w:rPr>
                <w:rFonts w:ascii="仿宋_GB2312" w:hAnsi="仿宋_GB2312" w:eastAsia="仿宋_GB2312" w:cs="仿宋_GB2312"/>
                <w:sz w:val="20"/>
                <w:shd w:val="clear" w:fill="FFFFFF"/>
              </w:rPr>
              <w:t>阶段</w:t>
            </w:r>
          </w:p>
        </w:tc>
        <w:tc>
          <w:tcPr>
            <w:tcW w:w="6299"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730C00A">
            <w:pPr>
              <w:pStyle w:val="7"/>
              <w:jc w:val="center"/>
            </w:pPr>
            <w:r>
              <w:rPr>
                <w:rFonts w:ascii="仿宋_GB2312" w:hAnsi="仿宋_GB2312" w:eastAsia="仿宋_GB2312" w:cs="仿宋_GB2312"/>
                <w:sz w:val="20"/>
                <w:shd w:val="clear" w:fill="FFFFFF"/>
              </w:rPr>
              <w:t>任务</w:t>
            </w:r>
          </w:p>
        </w:tc>
      </w:tr>
      <w:tr w14:paraId="718084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7"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9F11FF">
            <w:pPr>
              <w:pStyle w:val="7"/>
              <w:jc w:val="center"/>
            </w:pPr>
            <w:r>
              <w:rPr>
                <w:rFonts w:ascii="仿宋_GB2312" w:hAnsi="仿宋_GB2312" w:eastAsia="仿宋_GB2312" w:cs="仿宋_GB2312"/>
                <w:sz w:val="20"/>
                <w:shd w:val="clear" w:fill="FFFFFF"/>
              </w:rPr>
              <w:t>测评准备阶段</w:t>
            </w:r>
          </w:p>
        </w:tc>
        <w:tc>
          <w:tcPr>
            <w:tcW w:w="192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7A36B21">
            <w:pPr>
              <w:pStyle w:val="7"/>
              <w:jc w:val="left"/>
            </w:pPr>
            <w:r>
              <w:rPr>
                <w:rFonts w:ascii="仿宋_GB2312" w:hAnsi="仿宋_GB2312" w:eastAsia="仿宋_GB2312" w:cs="仿宋_GB2312"/>
                <w:sz w:val="20"/>
                <w:shd w:val="clear" w:fill="FFFFFF"/>
              </w:rPr>
              <w:t>实施方案制定</w:t>
            </w:r>
          </w:p>
        </w:tc>
        <w:tc>
          <w:tcPr>
            <w:tcW w:w="437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D6253C5">
            <w:pPr>
              <w:pStyle w:val="7"/>
              <w:jc w:val="left"/>
            </w:pPr>
            <w:r>
              <w:rPr>
                <w:rFonts w:ascii="仿宋_GB2312" w:hAnsi="仿宋_GB2312" w:eastAsia="仿宋_GB2312" w:cs="仿宋_GB2312"/>
                <w:sz w:val="20"/>
                <w:shd w:val="clear" w:fill="FFFFFF"/>
              </w:rPr>
              <w:t>内部项目启动会议</w:t>
            </w:r>
          </w:p>
        </w:tc>
      </w:tr>
      <w:tr w14:paraId="339827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7" w:type="dxa"/>
            <w:vMerge w:val="continue"/>
            <w:tcBorders>
              <w:top w:val="nil"/>
              <w:left w:val="single" w:color="000000" w:sz="4" w:space="0"/>
              <w:bottom w:val="single" w:color="000000" w:sz="4" w:space="0"/>
              <w:right w:val="single" w:color="000000" w:sz="4" w:space="0"/>
            </w:tcBorders>
          </w:tcPr>
          <w:p w14:paraId="396C3F02"/>
        </w:tc>
        <w:tc>
          <w:tcPr>
            <w:tcW w:w="1926" w:type="dxa"/>
            <w:vMerge w:val="continue"/>
            <w:tcBorders>
              <w:top w:val="nil"/>
              <w:left w:val="single" w:color="000000" w:sz="4" w:space="0"/>
              <w:bottom w:val="single" w:color="000000" w:sz="4" w:space="0"/>
              <w:right w:val="single" w:color="000000" w:sz="4" w:space="0"/>
            </w:tcBorders>
          </w:tcPr>
          <w:p w14:paraId="486DA91A"/>
        </w:tc>
        <w:tc>
          <w:tcPr>
            <w:tcW w:w="437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B4A01CE">
            <w:pPr>
              <w:pStyle w:val="7"/>
              <w:jc w:val="left"/>
            </w:pPr>
            <w:r>
              <w:rPr>
                <w:rFonts w:ascii="仿宋_GB2312" w:hAnsi="仿宋_GB2312" w:eastAsia="仿宋_GB2312" w:cs="仿宋_GB2312"/>
                <w:sz w:val="20"/>
                <w:shd w:val="clear" w:fill="FFFFFF"/>
              </w:rPr>
              <w:t>根据系统规模成立项目组、编制项目计划书</w:t>
            </w:r>
          </w:p>
        </w:tc>
      </w:tr>
      <w:tr w14:paraId="160DD7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7" w:type="dxa"/>
            <w:vMerge w:val="continue"/>
            <w:tcBorders>
              <w:top w:val="nil"/>
              <w:left w:val="single" w:color="000000" w:sz="4" w:space="0"/>
              <w:bottom w:val="single" w:color="000000" w:sz="4" w:space="0"/>
              <w:right w:val="single" w:color="000000" w:sz="4" w:space="0"/>
            </w:tcBorders>
          </w:tcPr>
          <w:p w14:paraId="025E7AA4"/>
        </w:tc>
        <w:tc>
          <w:tcPr>
            <w:tcW w:w="1926" w:type="dxa"/>
            <w:vMerge w:val="continue"/>
            <w:tcBorders>
              <w:top w:val="nil"/>
              <w:left w:val="single" w:color="000000" w:sz="4" w:space="0"/>
              <w:bottom w:val="single" w:color="000000" w:sz="4" w:space="0"/>
              <w:right w:val="single" w:color="000000" w:sz="4" w:space="0"/>
            </w:tcBorders>
          </w:tcPr>
          <w:p w14:paraId="23208711"/>
        </w:tc>
        <w:tc>
          <w:tcPr>
            <w:tcW w:w="437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3ACFD4F">
            <w:pPr>
              <w:pStyle w:val="7"/>
              <w:jc w:val="left"/>
            </w:pPr>
            <w:r>
              <w:rPr>
                <w:rFonts w:ascii="仿宋_GB2312" w:hAnsi="仿宋_GB2312" w:eastAsia="仿宋_GB2312" w:cs="仿宋_GB2312"/>
                <w:sz w:val="20"/>
                <w:shd w:val="clear" w:fill="FFFFFF"/>
              </w:rPr>
              <w:t>与被测方沟通，填写信息采集表</w:t>
            </w:r>
          </w:p>
        </w:tc>
      </w:tr>
      <w:tr w14:paraId="473ECF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7" w:type="dxa"/>
            <w:vMerge w:val="continue"/>
            <w:tcBorders>
              <w:top w:val="nil"/>
              <w:left w:val="single" w:color="000000" w:sz="4" w:space="0"/>
              <w:bottom w:val="single" w:color="000000" w:sz="4" w:space="0"/>
              <w:right w:val="single" w:color="000000" w:sz="4" w:space="0"/>
            </w:tcBorders>
          </w:tcPr>
          <w:p w14:paraId="0704908D"/>
        </w:tc>
        <w:tc>
          <w:tcPr>
            <w:tcW w:w="1926" w:type="dxa"/>
            <w:vMerge w:val="continue"/>
            <w:tcBorders>
              <w:top w:val="nil"/>
              <w:left w:val="single" w:color="000000" w:sz="4" w:space="0"/>
              <w:bottom w:val="single" w:color="000000" w:sz="4" w:space="0"/>
              <w:right w:val="single" w:color="000000" w:sz="4" w:space="0"/>
            </w:tcBorders>
          </w:tcPr>
          <w:p w14:paraId="390CA442"/>
        </w:tc>
        <w:tc>
          <w:tcPr>
            <w:tcW w:w="437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BAA1F2C">
            <w:pPr>
              <w:pStyle w:val="7"/>
              <w:jc w:val="left"/>
            </w:pPr>
            <w:r>
              <w:rPr>
                <w:rFonts w:ascii="仿宋_GB2312" w:hAnsi="仿宋_GB2312" w:eastAsia="仿宋_GB2312" w:cs="仿宋_GB2312"/>
                <w:sz w:val="20"/>
                <w:shd w:val="clear" w:fill="FFFFFF"/>
              </w:rPr>
              <w:t>实施方案编写</w:t>
            </w:r>
          </w:p>
        </w:tc>
      </w:tr>
      <w:tr w14:paraId="5BC55C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7" w:type="dxa"/>
            <w:vMerge w:val="continue"/>
            <w:tcBorders>
              <w:top w:val="nil"/>
              <w:left w:val="single" w:color="000000" w:sz="4" w:space="0"/>
              <w:bottom w:val="single" w:color="000000" w:sz="4" w:space="0"/>
              <w:right w:val="single" w:color="000000" w:sz="4" w:space="0"/>
            </w:tcBorders>
          </w:tcPr>
          <w:p w14:paraId="21D02BB6"/>
        </w:tc>
        <w:tc>
          <w:tcPr>
            <w:tcW w:w="192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E65C891">
            <w:pPr>
              <w:pStyle w:val="7"/>
              <w:jc w:val="left"/>
            </w:pPr>
            <w:r>
              <w:rPr>
                <w:rFonts w:ascii="仿宋_GB2312" w:hAnsi="仿宋_GB2312" w:eastAsia="仿宋_GB2312" w:cs="仿宋_GB2312"/>
                <w:sz w:val="20"/>
                <w:shd w:val="clear" w:fill="FFFFFF"/>
              </w:rPr>
              <w:t>测评对象确定</w:t>
            </w:r>
          </w:p>
        </w:tc>
        <w:tc>
          <w:tcPr>
            <w:tcW w:w="437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CDC13C3">
            <w:pPr>
              <w:pStyle w:val="7"/>
              <w:jc w:val="left"/>
            </w:pPr>
            <w:r>
              <w:rPr>
                <w:rFonts w:ascii="仿宋_GB2312" w:hAnsi="仿宋_GB2312" w:eastAsia="仿宋_GB2312" w:cs="仿宋_GB2312"/>
                <w:sz w:val="20"/>
                <w:shd w:val="clear" w:fill="FFFFFF"/>
              </w:rPr>
              <w:t>被测系统整体结构、边界、网络区域、重要节点、测评对象等</w:t>
            </w:r>
          </w:p>
        </w:tc>
      </w:tr>
      <w:tr w14:paraId="1A4632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7" w:type="dxa"/>
            <w:vMerge w:val="continue"/>
            <w:tcBorders>
              <w:top w:val="nil"/>
              <w:left w:val="single" w:color="000000" w:sz="4" w:space="0"/>
              <w:bottom w:val="single" w:color="000000" w:sz="4" w:space="0"/>
              <w:right w:val="single" w:color="000000" w:sz="4" w:space="0"/>
            </w:tcBorders>
          </w:tcPr>
          <w:p w14:paraId="3FDD6195"/>
        </w:tc>
        <w:tc>
          <w:tcPr>
            <w:tcW w:w="192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DFE3AB1">
            <w:pPr>
              <w:pStyle w:val="7"/>
              <w:jc w:val="left"/>
            </w:pPr>
            <w:r>
              <w:rPr>
                <w:rFonts w:ascii="仿宋_GB2312" w:hAnsi="仿宋_GB2312" w:eastAsia="仿宋_GB2312" w:cs="仿宋_GB2312"/>
                <w:sz w:val="20"/>
                <w:shd w:val="clear" w:fill="FFFFFF"/>
              </w:rPr>
              <w:t>测评指标确定</w:t>
            </w:r>
          </w:p>
        </w:tc>
        <w:tc>
          <w:tcPr>
            <w:tcW w:w="437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8C8F27A">
            <w:pPr>
              <w:pStyle w:val="7"/>
              <w:jc w:val="left"/>
            </w:pPr>
            <w:r>
              <w:rPr>
                <w:rFonts w:ascii="仿宋_GB2312" w:hAnsi="仿宋_GB2312" w:eastAsia="仿宋_GB2312" w:cs="仿宋_GB2312"/>
                <w:sz w:val="20"/>
                <w:shd w:val="clear" w:fill="FFFFFF"/>
              </w:rPr>
              <w:t>选择相应等级的安全要求作为测评指标</w:t>
            </w:r>
          </w:p>
        </w:tc>
      </w:tr>
      <w:tr w14:paraId="6498E2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7" w:type="dxa"/>
            <w:vMerge w:val="continue"/>
            <w:tcBorders>
              <w:top w:val="nil"/>
              <w:left w:val="single" w:color="000000" w:sz="4" w:space="0"/>
              <w:bottom w:val="single" w:color="000000" w:sz="4" w:space="0"/>
              <w:right w:val="single" w:color="000000" w:sz="4" w:space="0"/>
            </w:tcBorders>
          </w:tcPr>
          <w:p w14:paraId="0A4ACF58"/>
        </w:tc>
        <w:tc>
          <w:tcPr>
            <w:tcW w:w="192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00E67E2">
            <w:pPr>
              <w:pStyle w:val="7"/>
              <w:jc w:val="left"/>
            </w:pPr>
            <w:r>
              <w:rPr>
                <w:rFonts w:ascii="仿宋_GB2312" w:hAnsi="仿宋_GB2312" w:eastAsia="仿宋_GB2312" w:cs="仿宋_GB2312"/>
                <w:sz w:val="20"/>
                <w:shd w:val="clear" w:fill="FFFFFF"/>
              </w:rPr>
              <w:t>测评工具接入点确定</w:t>
            </w:r>
          </w:p>
        </w:tc>
        <w:tc>
          <w:tcPr>
            <w:tcW w:w="437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0B9C35C">
            <w:pPr>
              <w:pStyle w:val="7"/>
              <w:jc w:val="left"/>
            </w:pPr>
            <w:r>
              <w:rPr>
                <w:rFonts w:ascii="仿宋_GB2312" w:hAnsi="仿宋_GB2312" w:eastAsia="仿宋_GB2312" w:cs="仿宋_GB2312"/>
                <w:sz w:val="20"/>
                <w:shd w:val="clear" w:fill="FFFFFF"/>
              </w:rPr>
              <w:t>结合网络拓扑图，选择测试路径</w:t>
            </w:r>
          </w:p>
        </w:tc>
      </w:tr>
      <w:tr w14:paraId="3ADD06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7" w:type="dxa"/>
            <w:vMerge w:val="continue"/>
            <w:tcBorders>
              <w:top w:val="nil"/>
              <w:left w:val="single" w:color="000000" w:sz="4" w:space="0"/>
              <w:bottom w:val="single" w:color="000000" w:sz="4" w:space="0"/>
              <w:right w:val="single" w:color="000000" w:sz="4" w:space="0"/>
            </w:tcBorders>
          </w:tcPr>
          <w:p w14:paraId="3441FE11"/>
        </w:tc>
        <w:tc>
          <w:tcPr>
            <w:tcW w:w="192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2ED151B">
            <w:pPr>
              <w:pStyle w:val="7"/>
              <w:jc w:val="left"/>
            </w:pPr>
            <w:r>
              <w:rPr>
                <w:rFonts w:ascii="仿宋_GB2312" w:hAnsi="仿宋_GB2312" w:eastAsia="仿宋_GB2312" w:cs="仿宋_GB2312"/>
                <w:sz w:val="20"/>
                <w:shd w:val="clear" w:fill="FFFFFF"/>
              </w:rPr>
              <w:t>测试内容确定</w:t>
            </w:r>
          </w:p>
        </w:tc>
        <w:tc>
          <w:tcPr>
            <w:tcW w:w="437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603BC85">
            <w:pPr>
              <w:pStyle w:val="7"/>
              <w:jc w:val="left"/>
            </w:pPr>
            <w:r>
              <w:rPr>
                <w:rFonts w:ascii="仿宋_GB2312" w:hAnsi="仿宋_GB2312" w:eastAsia="仿宋_GB2312" w:cs="仿宋_GB2312"/>
                <w:sz w:val="20"/>
                <w:shd w:val="clear" w:fill="FFFFFF"/>
              </w:rPr>
              <w:t>确定单元测评</w:t>
            </w:r>
          </w:p>
        </w:tc>
      </w:tr>
      <w:tr w14:paraId="700C4A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7" w:type="dxa"/>
            <w:vMerge w:val="continue"/>
            <w:tcBorders>
              <w:top w:val="nil"/>
              <w:left w:val="single" w:color="000000" w:sz="4" w:space="0"/>
              <w:bottom w:val="single" w:color="000000" w:sz="4" w:space="0"/>
              <w:right w:val="single" w:color="000000" w:sz="4" w:space="0"/>
            </w:tcBorders>
          </w:tcPr>
          <w:p w14:paraId="18D44C92"/>
        </w:tc>
        <w:tc>
          <w:tcPr>
            <w:tcW w:w="192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07D213">
            <w:pPr>
              <w:pStyle w:val="7"/>
              <w:jc w:val="left"/>
            </w:pPr>
            <w:r>
              <w:rPr>
                <w:rFonts w:ascii="仿宋_GB2312" w:hAnsi="仿宋_GB2312" w:eastAsia="仿宋_GB2312" w:cs="仿宋_GB2312"/>
                <w:sz w:val="20"/>
                <w:shd w:val="clear" w:fill="FFFFFF"/>
              </w:rPr>
              <w:t>测评方案编制</w:t>
            </w:r>
          </w:p>
        </w:tc>
        <w:tc>
          <w:tcPr>
            <w:tcW w:w="437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04A9896">
            <w:pPr>
              <w:pStyle w:val="7"/>
              <w:jc w:val="left"/>
            </w:pPr>
            <w:r>
              <w:rPr>
                <w:rFonts w:ascii="仿宋_GB2312" w:hAnsi="仿宋_GB2312" w:eastAsia="仿宋_GB2312" w:cs="仿宋_GB2312"/>
                <w:sz w:val="20"/>
                <w:shd w:val="clear" w:fill="FFFFFF"/>
              </w:rPr>
              <w:t>测评内容、测评实施计划</w:t>
            </w:r>
          </w:p>
        </w:tc>
      </w:tr>
      <w:tr w14:paraId="32E2F9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7"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B4639EF">
            <w:pPr>
              <w:pStyle w:val="7"/>
              <w:jc w:val="center"/>
            </w:pPr>
            <w:r>
              <w:rPr>
                <w:rFonts w:ascii="仿宋_GB2312" w:hAnsi="仿宋_GB2312" w:eastAsia="仿宋_GB2312" w:cs="仿宋_GB2312"/>
                <w:sz w:val="20"/>
                <w:shd w:val="clear" w:fill="FFFFFF"/>
              </w:rPr>
              <w:t>现场测评阶段</w:t>
            </w:r>
          </w:p>
        </w:tc>
        <w:tc>
          <w:tcPr>
            <w:tcW w:w="192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A586B98">
            <w:pPr>
              <w:pStyle w:val="7"/>
              <w:jc w:val="left"/>
            </w:pPr>
            <w:r>
              <w:rPr>
                <w:rFonts w:ascii="仿宋_GB2312" w:hAnsi="仿宋_GB2312" w:eastAsia="仿宋_GB2312" w:cs="仿宋_GB2312"/>
                <w:sz w:val="20"/>
                <w:shd w:val="clear" w:fill="FFFFFF"/>
              </w:rPr>
              <w:t>现场测评准备</w:t>
            </w:r>
          </w:p>
        </w:tc>
        <w:tc>
          <w:tcPr>
            <w:tcW w:w="437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A8E1EDA">
            <w:pPr>
              <w:pStyle w:val="7"/>
              <w:jc w:val="left"/>
            </w:pPr>
            <w:r>
              <w:rPr>
                <w:rFonts w:ascii="仿宋_GB2312" w:hAnsi="仿宋_GB2312" w:eastAsia="仿宋_GB2312" w:cs="仿宋_GB2312"/>
                <w:sz w:val="20"/>
                <w:shd w:val="clear" w:fill="FFFFFF"/>
              </w:rPr>
              <w:t>召开现场首次会议。授权书、确认资源、必要的测评程序更新</w:t>
            </w:r>
          </w:p>
        </w:tc>
      </w:tr>
      <w:tr w14:paraId="3AFF47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7" w:type="dxa"/>
            <w:vMerge w:val="continue"/>
            <w:tcBorders>
              <w:top w:val="nil"/>
              <w:left w:val="single" w:color="000000" w:sz="4" w:space="0"/>
              <w:bottom w:val="single" w:color="000000" w:sz="4" w:space="0"/>
              <w:right w:val="single" w:color="000000" w:sz="4" w:space="0"/>
            </w:tcBorders>
          </w:tcPr>
          <w:p w14:paraId="2D0A80B3"/>
        </w:tc>
        <w:tc>
          <w:tcPr>
            <w:tcW w:w="192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BECADA">
            <w:pPr>
              <w:pStyle w:val="7"/>
              <w:jc w:val="left"/>
            </w:pPr>
            <w:r>
              <w:rPr>
                <w:rFonts w:ascii="仿宋_GB2312" w:hAnsi="仿宋_GB2312" w:eastAsia="仿宋_GB2312" w:cs="仿宋_GB2312"/>
                <w:sz w:val="20"/>
                <w:shd w:val="clear" w:fill="FFFFFF"/>
              </w:rPr>
              <w:t>现场测评和结果记录</w:t>
            </w:r>
          </w:p>
        </w:tc>
        <w:tc>
          <w:tcPr>
            <w:tcW w:w="437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D86E591">
            <w:pPr>
              <w:pStyle w:val="7"/>
              <w:jc w:val="left"/>
            </w:pPr>
            <w:r>
              <w:rPr>
                <w:rFonts w:ascii="仿宋_GB2312" w:hAnsi="仿宋_GB2312" w:eastAsia="仿宋_GB2312" w:cs="仿宋_GB2312"/>
                <w:sz w:val="20"/>
                <w:shd w:val="clear" w:fill="FFFFFF"/>
              </w:rPr>
              <w:t>人员访谈、文档审查、上机验证、工具测试</w:t>
            </w:r>
          </w:p>
        </w:tc>
      </w:tr>
      <w:tr w14:paraId="351898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7" w:type="dxa"/>
            <w:vMerge w:val="continue"/>
            <w:tcBorders>
              <w:top w:val="nil"/>
              <w:left w:val="single" w:color="000000" w:sz="4" w:space="0"/>
              <w:bottom w:val="single" w:color="000000" w:sz="4" w:space="0"/>
              <w:right w:val="single" w:color="000000" w:sz="4" w:space="0"/>
            </w:tcBorders>
          </w:tcPr>
          <w:p w14:paraId="0AEF2B2F"/>
        </w:tc>
        <w:tc>
          <w:tcPr>
            <w:tcW w:w="192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8A450F3">
            <w:pPr>
              <w:pStyle w:val="7"/>
              <w:jc w:val="left"/>
            </w:pPr>
            <w:r>
              <w:rPr>
                <w:rFonts w:ascii="仿宋_GB2312" w:hAnsi="仿宋_GB2312" w:eastAsia="仿宋_GB2312" w:cs="仿宋_GB2312"/>
                <w:sz w:val="20"/>
                <w:shd w:val="clear" w:fill="FFFFFF"/>
              </w:rPr>
              <w:t>结果确认和资料归还</w:t>
            </w:r>
          </w:p>
        </w:tc>
        <w:tc>
          <w:tcPr>
            <w:tcW w:w="437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5020572">
            <w:pPr>
              <w:pStyle w:val="7"/>
              <w:jc w:val="left"/>
            </w:pPr>
            <w:r>
              <w:rPr>
                <w:rFonts w:ascii="仿宋_GB2312" w:hAnsi="仿宋_GB2312" w:eastAsia="仿宋_GB2312" w:cs="仿宋_GB2312"/>
                <w:sz w:val="20"/>
                <w:shd w:val="clear" w:fill="FFFFFF"/>
              </w:rPr>
              <w:t>召开现场结束会议，确认现场问题。</w:t>
            </w:r>
          </w:p>
        </w:tc>
      </w:tr>
      <w:tr w14:paraId="180FD9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A5F7E2">
            <w:pPr>
              <w:pStyle w:val="7"/>
              <w:jc w:val="center"/>
            </w:pPr>
            <w:r>
              <w:rPr>
                <w:rFonts w:ascii="仿宋_GB2312" w:hAnsi="仿宋_GB2312" w:eastAsia="仿宋_GB2312" w:cs="仿宋_GB2312"/>
                <w:sz w:val="20"/>
                <w:shd w:val="clear" w:fill="FFFFFF"/>
              </w:rPr>
              <w:t>非现场综合</w:t>
            </w:r>
          </w:p>
        </w:tc>
        <w:tc>
          <w:tcPr>
            <w:tcW w:w="6299"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B7CCA2F">
            <w:pPr>
              <w:pStyle w:val="7"/>
              <w:jc w:val="both"/>
            </w:pPr>
            <w:r>
              <w:rPr>
                <w:rFonts w:ascii="仿宋_GB2312" w:hAnsi="仿宋_GB2312" w:eastAsia="仿宋_GB2312" w:cs="仿宋_GB2312"/>
                <w:sz w:val="20"/>
                <w:shd w:val="clear" w:fill="FFFFFF"/>
              </w:rPr>
              <w:t>结果判断、整体测评、风险分析</w:t>
            </w:r>
          </w:p>
        </w:tc>
      </w:tr>
      <w:tr w14:paraId="1BAD32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3A1711B">
            <w:pPr>
              <w:pStyle w:val="7"/>
              <w:jc w:val="center"/>
            </w:pPr>
            <w:r>
              <w:rPr>
                <w:rFonts w:ascii="仿宋_GB2312" w:hAnsi="仿宋_GB2312" w:eastAsia="仿宋_GB2312" w:cs="仿宋_GB2312"/>
                <w:sz w:val="20"/>
                <w:shd w:val="clear" w:fill="FFFFFF"/>
              </w:rPr>
              <w:t>报告出具阶段</w:t>
            </w:r>
          </w:p>
        </w:tc>
        <w:tc>
          <w:tcPr>
            <w:tcW w:w="6299"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C851FEE">
            <w:pPr>
              <w:pStyle w:val="7"/>
              <w:jc w:val="both"/>
            </w:pPr>
            <w:r>
              <w:rPr>
                <w:rFonts w:ascii="仿宋_GB2312" w:hAnsi="仿宋_GB2312" w:eastAsia="仿宋_GB2312" w:cs="仿宋_GB2312"/>
                <w:sz w:val="20"/>
                <w:shd w:val="clear" w:fill="FFFFFF"/>
              </w:rPr>
              <w:t>综合评估及报告生成</w:t>
            </w:r>
          </w:p>
        </w:tc>
      </w:tr>
    </w:tbl>
    <w:p w14:paraId="3AF7E5B7">
      <w:pPr>
        <w:pStyle w:val="7"/>
        <w:jc w:val="both"/>
      </w:pPr>
      <w:r>
        <w:rPr>
          <w:rFonts w:hint="eastAsia" w:ascii="仿宋_GB2312" w:hAnsi="仿宋_GB2312" w:eastAsia="仿宋_GB2312" w:cs="仿宋_GB2312"/>
          <w:b/>
          <w:sz w:val="20"/>
          <w:shd w:val="clear" w:fill="FFFFFF"/>
          <w:lang w:eastAsia="zh-CN"/>
        </w:rPr>
        <w:t>（</w:t>
      </w:r>
      <w:r>
        <w:rPr>
          <w:rFonts w:hint="eastAsia" w:ascii="仿宋_GB2312" w:hAnsi="仿宋_GB2312" w:eastAsia="仿宋_GB2312" w:cs="仿宋_GB2312"/>
          <w:b/>
          <w:sz w:val="20"/>
          <w:shd w:val="clear" w:fill="FFFFFF"/>
          <w:lang w:val="en-US" w:eastAsia="zh-CN"/>
        </w:rPr>
        <w:t>5）</w:t>
      </w:r>
      <w:r>
        <w:rPr>
          <w:rFonts w:ascii="仿宋_GB2312" w:hAnsi="仿宋_GB2312" w:eastAsia="仿宋_GB2312" w:cs="仿宋_GB2312"/>
          <w:b/>
          <w:sz w:val="20"/>
          <w:shd w:val="clear" w:fill="FFFFFF"/>
        </w:rPr>
        <w:t>预期成果交付物及服务期限、付款方式</w:t>
      </w:r>
    </w:p>
    <w:p w14:paraId="520FF043">
      <w:pPr>
        <w:pStyle w:val="7"/>
        <w:jc w:val="both"/>
      </w:pPr>
      <w:r>
        <w:rPr>
          <w:rFonts w:ascii="仿宋_GB2312" w:hAnsi="仿宋_GB2312" w:eastAsia="仿宋_GB2312" w:cs="仿宋_GB2312"/>
          <w:sz w:val="20"/>
          <w:shd w:val="clear" w:fill="FFFFFF"/>
        </w:rPr>
        <w:t>密码测评工作结束后，根据测评内容记录系统的密码应用现状，出具系统的《商用密码应用安全性评估报告》。测评报告中以密码应用基本要求为基准，逐项比对被测系统密码应用的符合性、规范性和正确性，对与标准存在差异的检查项。</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20"/>
        <w:gridCol w:w="3370"/>
        <w:gridCol w:w="1908"/>
      </w:tblGrid>
      <w:tr w14:paraId="0AF044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33C3051">
            <w:pPr>
              <w:pStyle w:val="7"/>
              <w:jc w:val="center"/>
            </w:pPr>
            <w:r>
              <w:rPr>
                <w:rFonts w:ascii="仿宋_GB2312" w:hAnsi="仿宋_GB2312" w:eastAsia="仿宋_GB2312" w:cs="仿宋_GB2312"/>
                <w:sz w:val="20"/>
                <w:shd w:val="clear" w:fill="FFFFFF"/>
              </w:rPr>
              <w:t>序号</w:t>
            </w:r>
          </w:p>
        </w:tc>
        <w:tc>
          <w:tcPr>
            <w:tcW w:w="33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397688E">
            <w:pPr>
              <w:pStyle w:val="7"/>
              <w:jc w:val="center"/>
            </w:pPr>
            <w:r>
              <w:rPr>
                <w:rFonts w:ascii="仿宋_GB2312" w:hAnsi="仿宋_GB2312" w:eastAsia="仿宋_GB2312" w:cs="仿宋_GB2312"/>
                <w:sz w:val="20"/>
                <w:shd w:val="clear" w:fill="FFFFFF"/>
              </w:rPr>
              <w:t>交付物名称</w:t>
            </w:r>
          </w:p>
        </w:tc>
        <w:tc>
          <w:tcPr>
            <w:tcW w:w="190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666754E">
            <w:pPr>
              <w:pStyle w:val="7"/>
              <w:jc w:val="center"/>
            </w:pPr>
            <w:r>
              <w:rPr>
                <w:rFonts w:ascii="仿宋_GB2312" w:hAnsi="仿宋_GB2312" w:eastAsia="仿宋_GB2312" w:cs="仿宋_GB2312"/>
                <w:sz w:val="20"/>
                <w:shd w:val="clear" w:fill="FFFFFF"/>
              </w:rPr>
              <w:t>介质形式</w:t>
            </w:r>
          </w:p>
        </w:tc>
      </w:tr>
      <w:tr w14:paraId="3C323B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B329E1">
            <w:pPr>
              <w:pStyle w:val="7"/>
              <w:jc w:val="center"/>
            </w:pPr>
            <w:r>
              <w:rPr>
                <w:rFonts w:ascii="仿宋_GB2312" w:hAnsi="仿宋_GB2312" w:eastAsia="仿宋_GB2312" w:cs="仿宋_GB2312"/>
                <w:sz w:val="20"/>
                <w:shd w:val="clear" w:fill="FFFFFF"/>
              </w:rPr>
              <w:t>1</w:t>
            </w:r>
          </w:p>
        </w:tc>
        <w:tc>
          <w:tcPr>
            <w:tcW w:w="3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F57DC5">
            <w:pPr>
              <w:pStyle w:val="7"/>
              <w:jc w:val="center"/>
            </w:pPr>
            <w:r>
              <w:rPr>
                <w:rFonts w:ascii="仿宋_GB2312" w:hAnsi="仿宋_GB2312" w:eastAsia="仿宋_GB2312" w:cs="仿宋_GB2312"/>
                <w:sz w:val="20"/>
                <w:shd w:val="clear" w:fill="FFFFFF"/>
              </w:rPr>
              <w:t>《商用密码应用安全性评估报告》</w:t>
            </w:r>
          </w:p>
        </w:tc>
        <w:tc>
          <w:tcPr>
            <w:tcW w:w="19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2E4DA6">
            <w:pPr>
              <w:pStyle w:val="7"/>
              <w:jc w:val="center"/>
            </w:pPr>
            <w:r>
              <w:rPr>
                <w:rFonts w:ascii="仿宋_GB2312" w:hAnsi="仿宋_GB2312" w:eastAsia="仿宋_GB2312" w:cs="仿宋_GB2312"/>
                <w:sz w:val="20"/>
                <w:shd w:val="clear" w:fill="FFFFFF"/>
              </w:rPr>
              <w:t>电子和纸质</w:t>
            </w:r>
          </w:p>
        </w:tc>
      </w:tr>
      <w:tr w14:paraId="487376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363DE">
            <w:pPr>
              <w:pStyle w:val="7"/>
              <w:jc w:val="center"/>
            </w:pPr>
            <w:r>
              <w:rPr>
                <w:rFonts w:ascii="仿宋_GB2312" w:hAnsi="仿宋_GB2312" w:eastAsia="仿宋_GB2312" w:cs="仿宋_GB2312"/>
                <w:sz w:val="20"/>
                <w:shd w:val="clear" w:fill="FFFFFF"/>
              </w:rPr>
              <w:t>2</w:t>
            </w:r>
          </w:p>
        </w:tc>
        <w:tc>
          <w:tcPr>
            <w:tcW w:w="3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E436AF">
            <w:pPr>
              <w:pStyle w:val="7"/>
              <w:jc w:val="center"/>
            </w:pPr>
            <w:r>
              <w:rPr>
                <w:rFonts w:ascii="仿宋_GB2312" w:hAnsi="仿宋_GB2312" w:eastAsia="仿宋_GB2312" w:cs="仿宋_GB2312"/>
                <w:sz w:val="20"/>
                <w:shd w:val="clear" w:fill="FFFFFF"/>
              </w:rPr>
              <w:t>《整改建议书》</w:t>
            </w:r>
          </w:p>
        </w:tc>
        <w:tc>
          <w:tcPr>
            <w:tcW w:w="19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D3E1C9">
            <w:pPr>
              <w:pStyle w:val="7"/>
              <w:jc w:val="center"/>
            </w:pPr>
            <w:r>
              <w:rPr>
                <w:rFonts w:ascii="仿宋_GB2312" w:hAnsi="仿宋_GB2312" w:eastAsia="仿宋_GB2312" w:cs="仿宋_GB2312"/>
                <w:sz w:val="20"/>
                <w:shd w:val="clear" w:fill="FFFFFF"/>
              </w:rPr>
              <w:t>电子和纸质</w:t>
            </w:r>
          </w:p>
        </w:tc>
      </w:tr>
    </w:tbl>
    <w:p w14:paraId="4794611C">
      <w:pPr>
        <w:widowControl w:val="0"/>
        <w:numPr>
          <w:numId w:val="0"/>
        </w:numPr>
        <w:jc w:val="both"/>
        <w:outlineLvl w:val="0"/>
        <w:rPr>
          <w:rFonts w:hint="eastAsia" w:ascii="仿宋_GB2312" w:eastAsia="仿宋_GB2312"/>
          <w:b/>
          <w:bCs/>
          <w:sz w:val="24"/>
          <w:szCs w:val="24"/>
          <w:lang w:val="en-US" w:eastAsia="zh-CN"/>
        </w:rPr>
      </w:pPr>
    </w:p>
    <w:p w14:paraId="7EE4B3C4">
      <w:pPr>
        <w:numPr>
          <w:ilvl w:val="0"/>
          <w:numId w:val="1"/>
        </w:numPr>
        <w:ind w:left="0" w:leftChars="0" w:firstLine="0" w:firstLineChars="0"/>
        <w:outlineLvl w:val="0"/>
        <w:rPr>
          <w:rFonts w:hint="eastAsia" w:ascii="仿宋_GB2312" w:eastAsia="仿宋_GB2312"/>
          <w:b/>
          <w:bCs/>
          <w:sz w:val="24"/>
          <w:szCs w:val="24"/>
          <w:lang w:val="en-US" w:eastAsia="zh-CN"/>
        </w:rPr>
      </w:pPr>
      <w:r>
        <w:rPr>
          <w:rFonts w:hint="eastAsia" w:ascii="仿宋_GB2312" w:eastAsia="仿宋_GB2312"/>
          <w:b/>
          <w:bCs/>
          <w:sz w:val="24"/>
          <w:szCs w:val="24"/>
        </w:rPr>
        <w:t>合同履行期限</w:t>
      </w:r>
    </w:p>
    <w:p w14:paraId="0701BAC6">
      <w:pPr>
        <w:pStyle w:val="6"/>
        <w:ind w:firstLine="0" w:firstLineChars="0"/>
        <w:outlineLvl w:val="0"/>
      </w:pPr>
    </w:p>
    <w:p w14:paraId="09024E7D">
      <w:pPr>
        <w:pStyle w:val="6"/>
        <w:spacing w:line="360" w:lineRule="auto"/>
        <w:ind w:firstLine="480"/>
        <w:rPr>
          <w:rFonts w:ascii="仿宋_GB2312" w:eastAsia="仿宋_GB2312"/>
          <w:sz w:val="24"/>
          <w:szCs w:val="24"/>
          <w:highlight w:val="none"/>
        </w:rPr>
      </w:pPr>
      <w:r>
        <w:rPr>
          <w:rFonts w:hint="eastAsia" w:ascii="仿宋_GB2312" w:eastAsia="仿宋_GB2312"/>
          <w:sz w:val="24"/>
          <w:szCs w:val="24"/>
          <w:highlight w:val="none"/>
        </w:rPr>
        <w:t>自合同签订之日起</w:t>
      </w:r>
      <w:r>
        <w:rPr>
          <w:rFonts w:hint="eastAsia" w:ascii="仿宋_GB2312" w:eastAsia="仿宋_GB2312"/>
          <w:sz w:val="24"/>
          <w:szCs w:val="24"/>
          <w:highlight w:val="none"/>
          <w:lang w:val="en-US" w:eastAsia="zh-CN"/>
        </w:rPr>
        <w:t>叁</w:t>
      </w:r>
      <w:r>
        <w:rPr>
          <w:rFonts w:hint="eastAsia" w:ascii="仿宋_GB2312" w:eastAsia="仿宋_GB2312"/>
          <w:sz w:val="24"/>
          <w:szCs w:val="24"/>
          <w:highlight w:val="none"/>
        </w:rPr>
        <w:t>个月</w:t>
      </w:r>
    </w:p>
    <w:p w14:paraId="10CFD66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E450088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DBD92"/>
    <w:multiLevelType w:val="singleLevel"/>
    <w:tmpl w:val="009DBD9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816C68"/>
    <w:rsid w:val="24816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sz w:val="28"/>
    </w:rPr>
  </w:style>
  <w:style w:type="paragraph" w:styleId="6">
    <w:name w:val="List Paragraph"/>
    <w:basedOn w:val="1"/>
    <w:qFormat/>
    <w:uiPriority w:val="34"/>
    <w:pPr>
      <w:ind w:firstLine="420" w:firstLineChars="200"/>
    </w:pPr>
  </w:style>
  <w:style w:type="paragraph" w:customStyle="1" w:styleId="7">
    <w:name w:val="null3"/>
    <w:hidden/>
    <w:qFormat/>
    <w:uiPriority w:val="0"/>
    <w:rPr>
      <w:rFonts w:hint="eastAsia" w:asciiTheme="minorHAnsi" w:hAnsiTheme="minorHAnsi" w:eastAsiaTheme="minorEastAsia" w:cstheme="minorBidi"/>
      <w:lang w:val="en-US" w:eastAsia="zh-Hans"/>
    </w:rPr>
  </w:style>
  <w:style w:type="table" w:customStyle="1" w:styleId="8">
    <w:name w:val="Table Normal"/>
    <w:autoRedefine/>
    <w:semiHidden/>
    <w:unhideWhenUsed/>
    <w:qFormat/>
    <w:uiPriority w:val="2"/>
    <w:rPr>
      <w:kern w:val="0"/>
      <w:sz w:val="20"/>
      <w:szCs w:val="20"/>
      <w14:ligatures w14:val="none"/>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2026-03-27T10:04:00Z</dcterms:created>
  <dc:creator>xixi</dc:creator>
  <cp:lastModifiedBy>xixi</cp:lastModifiedBy>
  <dcterms:modified xsi:type="dcterms:W3CDTF">2026-03-27T10:14:13Z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50AA5C1D4E244A26AB563966908F84BC_11</vt:lpwstr>
  </property>
  <property fmtid="{D5CDD505-2E9C-101B-9397-08002B2CF9AE}" pid="4" name="KSOTemplateDocerSaveRecord">
    <vt:lpwstr>eyJoZGlkIjoiZTNiMmJjMGUyMDNhMGI0MjllZTc4OTE3ODRjOTBjMWQiLCJ1c2VySWQiOiI3MDkxODY3OTIifQ==</vt:lpwstr>
  </property>
</Properties>
</file>