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9FD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bCs/>
          <w:i w:val="0"/>
          <w:iCs w:val="0"/>
          <w:caps w:val="0"/>
          <w:color w:val="333333"/>
          <w:spacing w:val="0"/>
          <w:sz w:val="39"/>
          <w:szCs w:val="39"/>
        </w:rPr>
      </w:pPr>
      <w:bookmarkStart w:id="0" w:name="_GoBack"/>
      <w:r>
        <w:rPr>
          <w:rFonts w:hint="eastAsia" w:ascii="宋体" w:hAnsi="宋体" w:eastAsia="宋体" w:cs="宋体"/>
          <w:b/>
          <w:bCs/>
          <w:i w:val="0"/>
          <w:iCs w:val="0"/>
          <w:caps w:val="0"/>
          <w:color w:val="333333"/>
          <w:spacing w:val="0"/>
          <w:sz w:val="39"/>
          <w:szCs w:val="39"/>
          <w:bdr w:val="none" w:color="auto" w:sz="0" w:space="0"/>
          <w:shd w:val="clear" w:fill="FFFFFF"/>
        </w:rPr>
        <w:t>磋商项目技术、服务、商务及其他要求</w:t>
      </w:r>
      <w:bookmarkEnd w:id="0"/>
    </w:p>
    <w:p w14:paraId="1F918BA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bdr w:val="none" w:color="auto" w:sz="0" w:space="0"/>
          <w:shd w:val="clear" w:fill="FFFFFF"/>
        </w:rPr>
        <w:t>（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65E93E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3.1采购项目概况</w:t>
      </w:r>
    </w:p>
    <w:p w14:paraId="26DD25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spacing w:val="0"/>
          <w:sz w:val="21"/>
          <w:szCs w:val="21"/>
          <w:bdr w:val="none" w:color="auto" w:sz="0" w:space="0"/>
          <w:shd w:val="clear" w:fill="FFFFFF"/>
        </w:rPr>
        <w:t>本项目位于西安市未央区团结片区内，是区内一条重要的东西向支路，本次设计路段西起御井路，东至北辰路，全长636.292m，道路规划红线宽度15m。道路沿线与御井路(规划路、红线宽度50m)、御井路东侧规划路(同步设计，红线宽度20m)、北辰路(现状路、红线宽度100m)相交。建设内容包括：道路工程、雨水工程、污水工程、交通工程、照明工程、绿化工程等。本次采购内容为根据区域责任划分的范围和要求，为未央区永信路南侧规划路道路建设项目提供初步设计(代可研)、施工图设计服务，配合并促进采购人完成道路建设目标；各项服务符合国家、省、市（行业）强制性标准及采购人要求的合格标准。</w:t>
      </w:r>
    </w:p>
    <w:p w14:paraId="02676B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3.2服务内容及服务要求</w:t>
      </w:r>
    </w:p>
    <w:p w14:paraId="6ECB5F6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3.2.1服务内容</w:t>
      </w:r>
    </w:p>
    <w:p w14:paraId="1A83439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14:paraId="17691F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采购包预算金额（元）: 155,840.00</w:t>
      </w:r>
    </w:p>
    <w:p w14:paraId="01CF8E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采购包最高限价（元）: 155,840.00</w:t>
      </w:r>
    </w:p>
    <w:p w14:paraId="066DF3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供应商报价不允许超过标的金额</w:t>
      </w:r>
    </w:p>
    <w:p w14:paraId="0B4D7C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（招单价的）供应商报价不允许超过标的单价</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38"/>
        <w:gridCol w:w="3890"/>
        <w:gridCol w:w="481"/>
        <w:gridCol w:w="963"/>
        <w:gridCol w:w="481"/>
        <w:gridCol w:w="481"/>
        <w:gridCol w:w="481"/>
        <w:gridCol w:w="481"/>
        <w:gridCol w:w="481"/>
        <w:gridCol w:w="481"/>
      </w:tblGrid>
      <w:tr w14:paraId="156125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07CF76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150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FBCA46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标的名称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1A7E46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数量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9A352E3">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标的金额 （元）</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F264E1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计量单位</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C53E0F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所属行业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21258AB">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是否核心产品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6E81070">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是否允许进口产品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DFFCB9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是否属于节能产品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F98F9F7">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是否属于环境标志产品</w:t>
            </w:r>
          </w:p>
        </w:tc>
      </w:tr>
      <w:tr w14:paraId="102DA1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E894C54">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7F1F090">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未央区永信路南侧规划路道路建设项目初步设计(代可研)</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141EAAA">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D9A83D8">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155,840.00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D1C9129">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C5D67D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其他未列明行业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D89908D">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C6E810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0DF3724">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0552123">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r>
    </w:tbl>
    <w:p w14:paraId="1E20EAF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采购包2：</w:t>
      </w:r>
    </w:p>
    <w:p w14:paraId="402E3F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采购包预算金额（元）: 158,160.00</w:t>
      </w:r>
    </w:p>
    <w:p w14:paraId="6D6B28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采购包最高限价（元）: 158,160.00</w:t>
      </w:r>
    </w:p>
    <w:p w14:paraId="151BFE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供应商报价不允许超过标的金额</w:t>
      </w:r>
    </w:p>
    <w:p w14:paraId="3112C4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（招单价的）供应商报价不允许超过标的单价</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62"/>
        <w:gridCol w:w="3866"/>
        <w:gridCol w:w="481"/>
        <w:gridCol w:w="963"/>
        <w:gridCol w:w="481"/>
        <w:gridCol w:w="481"/>
        <w:gridCol w:w="481"/>
        <w:gridCol w:w="481"/>
        <w:gridCol w:w="481"/>
        <w:gridCol w:w="481"/>
      </w:tblGrid>
      <w:tr w14:paraId="6498AB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E1AE30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150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77C3BDD">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标的名称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2D449A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数量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A27AB80">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标的金额 （元）</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04D902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计量单位</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B83F7B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所属行业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279F97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是否核心产品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B3B1E39">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是否允许进口产品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292C5DD">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是否属于节能产品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DF90A8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是否属于环境标志产品</w:t>
            </w:r>
          </w:p>
        </w:tc>
      </w:tr>
      <w:tr w14:paraId="4CC0EA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ADB02C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84158B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未央区永信路南侧规划路道路建设项目施工图设计</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1CC7168">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1B632D9">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158,160.00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8FA8590">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6B598C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其他未列明行业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709400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D3DB7D2">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678E1D1">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2D89581">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r>
    </w:tbl>
    <w:p w14:paraId="67C461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3.2.2服务要求</w:t>
      </w:r>
    </w:p>
    <w:p w14:paraId="313C31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14:paraId="6633F30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标的名称：未央区永信路南侧规划路道路建设项目初步设计(代可研)</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65"/>
        <w:gridCol w:w="1265"/>
        <w:gridCol w:w="6328"/>
      </w:tblGrid>
      <w:tr w14:paraId="3E5F69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E93BFA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9D59A2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参数性质</w:t>
            </w:r>
          </w:p>
        </w:tc>
        <w:tc>
          <w:tcPr>
            <w:tcW w:w="2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B7D3994">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技术参数与性能指标</w:t>
            </w:r>
          </w:p>
        </w:tc>
      </w:tr>
      <w:tr w14:paraId="0937C0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BC8A457">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9727FCA">
            <w:pP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BD5129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Style w:val="8"/>
                <w:rFonts w:ascii="仿宋" w:hAnsi="仿宋" w:eastAsia="仿宋" w:cs="仿宋"/>
                <w:color w:val="000000"/>
                <w:sz w:val="20"/>
                <w:szCs w:val="20"/>
                <w:bdr w:val="none" w:color="auto" w:sz="0" w:space="0"/>
              </w:rPr>
              <w:t>一、服务内容</w:t>
            </w:r>
            <w:r>
              <w:rPr>
                <w:rStyle w:val="8"/>
                <w:rFonts w:hint="eastAsia" w:ascii="仿宋" w:hAnsi="仿宋" w:eastAsia="仿宋" w:cs="仿宋"/>
                <w:color w:val="000000"/>
                <w:sz w:val="20"/>
                <w:szCs w:val="20"/>
                <w:bdr w:val="none" w:color="auto" w:sz="0" w:space="0"/>
              </w:rPr>
              <w:t>(包含但不限于)：</w:t>
            </w:r>
          </w:p>
          <w:p w14:paraId="00A2ADA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仿宋" w:hAnsi="仿宋" w:eastAsia="仿宋" w:cs="仿宋"/>
                <w:color w:val="000000"/>
                <w:sz w:val="20"/>
                <w:szCs w:val="20"/>
                <w:bdr w:val="none" w:color="auto" w:sz="0" w:space="0"/>
              </w:rPr>
              <w:t>（1）编制初步设计</w:t>
            </w:r>
            <w:r>
              <w:rPr>
                <w:rFonts w:ascii="仿宋_GB2312" w:hAnsi="宋体" w:eastAsia="仿宋_GB2312" w:cs="仿宋_GB2312"/>
                <w:color w:val="000000"/>
                <w:sz w:val="21"/>
                <w:szCs w:val="21"/>
                <w:bdr w:val="none" w:color="auto" w:sz="0" w:space="0"/>
              </w:rPr>
              <w:t>(代可研)</w:t>
            </w:r>
            <w:r>
              <w:rPr>
                <w:rFonts w:hint="eastAsia" w:ascii="仿宋" w:hAnsi="仿宋" w:eastAsia="仿宋" w:cs="仿宋"/>
                <w:color w:val="000000"/>
                <w:sz w:val="20"/>
                <w:szCs w:val="20"/>
                <w:bdr w:val="none" w:color="auto" w:sz="0" w:space="0"/>
              </w:rPr>
              <w:t>方案；</w:t>
            </w:r>
          </w:p>
          <w:p w14:paraId="1331BAE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仿宋" w:hAnsi="仿宋" w:eastAsia="仿宋" w:cs="仿宋"/>
                <w:color w:val="000000"/>
                <w:sz w:val="20"/>
                <w:szCs w:val="20"/>
                <w:bdr w:val="none" w:color="auto" w:sz="0" w:space="0"/>
              </w:rPr>
              <w:t>（2）编制初步工程投资概算；</w:t>
            </w:r>
          </w:p>
          <w:p w14:paraId="4332086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仿宋" w:hAnsi="仿宋" w:eastAsia="仿宋" w:cs="仿宋"/>
                <w:color w:val="000000"/>
                <w:sz w:val="20"/>
                <w:szCs w:val="20"/>
                <w:bdr w:val="none" w:color="auto" w:sz="0" w:space="0"/>
              </w:rPr>
              <w:t>（3）根据项目实际情况提出合理化建议；</w:t>
            </w:r>
          </w:p>
          <w:p w14:paraId="31AB4EA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仿宋" w:hAnsi="仿宋" w:eastAsia="仿宋" w:cs="仿宋"/>
                <w:color w:val="000000"/>
                <w:sz w:val="20"/>
                <w:szCs w:val="20"/>
                <w:bdr w:val="none" w:color="auto" w:sz="0" w:space="0"/>
              </w:rPr>
              <w:t>（4）项目成果资料的汇编整理及项目过程资料收集整理；</w:t>
            </w:r>
          </w:p>
          <w:p w14:paraId="1EBFBEE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仿宋" w:hAnsi="仿宋" w:eastAsia="仿宋" w:cs="仿宋"/>
                <w:color w:val="000000"/>
                <w:sz w:val="20"/>
                <w:szCs w:val="20"/>
                <w:bdr w:val="none" w:color="auto" w:sz="0" w:space="0"/>
              </w:rPr>
              <w:t>（5）项目其他初步设计</w:t>
            </w:r>
            <w:r>
              <w:rPr>
                <w:rFonts w:hint="eastAsia" w:ascii="仿宋_GB2312" w:hAnsi="宋体" w:eastAsia="仿宋_GB2312" w:cs="仿宋_GB2312"/>
                <w:color w:val="000000"/>
                <w:sz w:val="21"/>
                <w:szCs w:val="21"/>
                <w:bdr w:val="none" w:color="auto" w:sz="0" w:space="0"/>
              </w:rPr>
              <w:t>(代可研)</w:t>
            </w:r>
            <w:r>
              <w:rPr>
                <w:rFonts w:hint="eastAsia" w:ascii="仿宋" w:hAnsi="仿宋" w:eastAsia="仿宋" w:cs="仿宋"/>
                <w:color w:val="000000"/>
                <w:sz w:val="20"/>
                <w:szCs w:val="20"/>
                <w:bdr w:val="none" w:color="auto" w:sz="0" w:space="0"/>
              </w:rPr>
              <w:t>有关咨询的服务。</w:t>
            </w:r>
          </w:p>
          <w:p w14:paraId="699D5B2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Style w:val="8"/>
                <w:rFonts w:hint="eastAsia" w:ascii="仿宋" w:hAnsi="仿宋" w:eastAsia="仿宋" w:cs="仿宋"/>
                <w:color w:val="000000"/>
                <w:sz w:val="20"/>
                <w:szCs w:val="20"/>
                <w:bdr w:val="none" w:color="auto" w:sz="0" w:space="0"/>
              </w:rPr>
              <w:t>二、技术要求：</w:t>
            </w:r>
            <w:r>
              <w:rPr>
                <w:rFonts w:hint="eastAsia" w:ascii="仿宋" w:hAnsi="仿宋" w:eastAsia="仿宋" w:cs="仿宋"/>
                <w:color w:val="000000"/>
                <w:sz w:val="20"/>
                <w:szCs w:val="20"/>
                <w:bdr w:val="none" w:color="auto" w:sz="0" w:space="0"/>
              </w:rPr>
              <w:t>具备开展</w:t>
            </w:r>
            <w:r>
              <w:rPr>
                <w:rFonts w:hint="eastAsia" w:ascii="仿宋_GB2312" w:hAnsi="宋体" w:eastAsia="仿宋_GB2312" w:cs="仿宋_GB2312"/>
                <w:color w:val="000000"/>
                <w:sz w:val="20"/>
                <w:szCs w:val="20"/>
                <w:bdr w:val="none" w:color="auto" w:sz="0" w:space="0"/>
              </w:rPr>
              <w:t>道路建设</w:t>
            </w:r>
            <w:r>
              <w:rPr>
                <w:rFonts w:hint="eastAsia" w:ascii="仿宋" w:hAnsi="仿宋" w:eastAsia="仿宋" w:cs="仿宋"/>
                <w:color w:val="000000"/>
                <w:sz w:val="20"/>
                <w:szCs w:val="20"/>
                <w:bdr w:val="none" w:color="auto" w:sz="0" w:space="0"/>
              </w:rPr>
              <w:t>可行性研究报告编制和初步设计的技术力量和经验，采取科学、严谨、针对性强的执行方案，按照国家法律法规的有关规定及操作规程做好项目的初步设计(代可研)，标准符合国家有关工程建设标准强制性条文和建设部门关于</w:t>
            </w:r>
            <w:r>
              <w:rPr>
                <w:rFonts w:hint="eastAsia" w:ascii="仿宋_GB2312" w:hAnsi="宋体" w:eastAsia="仿宋_GB2312" w:cs="仿宋_GB2312"/>
                <w:color w:val="000000"/>
                <w:sz w:val="20"/>
                <w:szCs w:val="20"/>
                <w:bdr w:val="none" w:color="auto" w:sz="0" w:space="0"/>
              </w:rPr>
              <w:t>道路建设</w:t>
            </w:r>
            <w:r>
              <w:rPr>
                <w:rFonts w:hint="eastAsia" w:ascii="仿宋" w:hAnsi="仿宋" w:eastAsia="仿宋" w:cs="仿宋"/>
                <w:color w:val="000000"/>
                <w:sz w:val="20"/>
                <w:szCs w:val="20"/>
                <w:bdr w:val="none" w:color="auto" w:sz="0" w:space="0"/>
              </w:rPr>
              <w:t>工程的标准、规范、规程、定额、办法、示例以及采购人要求，，技术规范包括但不限于：</w:t>
            </w:r>
          </w:p>
          <w:p w14:paraId="611DB50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仿宋" w:hAnsi="仿宋" w:eastAsia="仿宋" w:cs="仿宋"/>
                <w:color w:val="000000"/>
                <w:sz w:val="20"/>
                <w:szCs w:val="20"/>
                <w:bdr w:val="none" w:color="auto" w:sz="0" w:space="0"/>
              </w:rPr>
              <w:t>（1）《关于投资项目可行性研究报告编写大纲的说明》（2023 年版）</w:t>
            </w:r>
          </w:p>
          <w:p w14:paraId="0052ABA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仿宋" w:hAnsi="仿宋" w:eastAsia="仿宋" w:cs="仿宋"/>
                <w:color w:val="000000"/>
                <w:sz w:val="20"/>
                <w:szCs w:val="20"/>
                <w:bdr w:val="none" w:color="auto" w:sz="0" w:space="0"/>
              </w:rPr>
              <w:t>（2）《市政公用工程设计文件深度规定》（2025 年版）</w:t>
            </w:r>
          </w:p>
          <w:p w14:paraId="7B3BE54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仿宋" w:hAnsi="仿宋" w:eastAsia="仿宋" w:cs="仿宋"/>
                <w:color w:val="000000"/>
                <w:sz w:val="20"/>
                <w:szCs w:val="20"/>
                <w:bdr w:val="none" w:color="auto" w:sz="0" w:space="0"/>
              </w:rPr>
              <w:t>（3）《城市道路交通工程项目规范》（GB55011-2021）；</w:t>
            </w:r>
          </w:p>
          <w:p w14:paraId="7C72A19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仿宋" w:hAnsi="仿宋" w:eastAsia="仿宋" w:cs="仿宋"/>
                <w:color w:val="000000"/>
                <w:sz w:val="20"/>
                <w:szCs w:val="20"/>
                <w:bdr w:val="none" w:color="auto" w:sz="0" w:space="0"/>
              </w:rPr>
              <w:t>（4）《城市道路工程设计规范》（CJJ37-2012）（2016 年版）；</w:t>
            </w:r>
          </w:p>
          <w:p w14:paraId="275DC2D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仿宋" w:hAnsi="仿宋" w:eastAsia="仿宋" w:cs="仿宋"/>
                <w:color w:val="000000"/>
                <w:sz w:val="20"/>
                <w:szCs w:val="20"/>
                <w:bdr w:val="none" w:color="auto" w:sz="0" w:space="0"/>
              </w:rPr>
              <w:t>（5）《城镇道路路面设计规范》（CJJ169-2012）；</w:t>
            </w:r>
          </w:p>
          <w:p w14:paraId="75F4AB3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仿宋" w:hAnsi="仿宋" w:eastAsia="仿宋" w:cs="仿宋"/>
                <w:color w:val="000000"/>
                <w:sz w:val="20"/>
                <w:szCs w:val="20"/>
                <w:bdr w:val="none" w:color="auto" w:sz="0" w:space="0"/>
              </w:rPr>
              <w:t>（6）《城市道路交叉口设计规程》（CJJ152-2010）</w:t>
            </w:r>
          </w:p>
          <w:p w14:paraId="519AA39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仿宋" w:hAnsi="仿宋" w:eastAsia="仿宋" w:cs="仿宋"/>
                <w:color w:val="000000"/>
                <w:sz w:val="20"/>
                <w:szCs w:val="20"/>
                <w:bdr w:val="none" w:color="auto" w:sz="0" w:space="0"/>
              </w:rPr>
              <w:t>（7）《室外排水设计标准》（GB50014-2021）；</w:t>
            </w:r>
          </w:p>
          <w:p w14:paraId="67F498D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仿宋" w:hAnsi="仿宋" w:eastAsia="仿宋" w:cs="仿宋"/>
                <w:color w:val="000000"/>
                <w:sz w:val="20"/>
                <w:szCs w:val="20"/>
                <w:bdr w:val="none" w:color="auto" w:sz="0" w:space="0"/>
              </w:rPr>
              <w:t>（8）《城市给水工程项目规范》（GB55026-2022）；</w:t>
            </w:r>
          </w:p>
          <w:p w14:paraId="79AB8B2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仿宋" w:hAnsi="仿宋" w:eastAsia="仿宋" w:cs="仿宋"/>
                <w:color w:val="000000"/>
                <w:sz w:val="20"/>
                <w:szCs w:val="20"/>
                <w:bdr w:val="none" w:color="auto" w:sz="0" w:space="0"/>
              </w:rPr>
              <w:t>（9）《城乡排水工程项目规范》（GB55027-2022）；</w:t>
            </w:r>
          </w:p>
          <w:p w14:paraId="79B7826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仿宋" w:hAnsi="仿宋" w:eastAsia="仿宋" w:cs="仿宋"/>
                <w:color w:val="000000"/>
                <w:sz w:val="20"/>
                <w:szCs w:val="20"/>
                <w:bdr w:val="none" w:color="auto" w:sz="0" w:space="0"/>
              </w:rPr>
              <w:t>（10）其他相关规标准。</w:t>
            </w:r>
          </w:p>
          <w:p w14:paraId="3C76950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00"/>
              <w:jc w:val="both"/>
              <w:rPr>
                <w:rFonts w:hint="eastAsia" w:ascii="宋体" w:hAnsi="宋体" w:eastAsia="宋体" w:cs="宋体"/>
              </w:rPr>
            </w:pPr>
            <w:r>
              <w:rPr>
                <w:rFonts w:hint="eastAsia" w:ascii="仿宋" w:hAnsi="仿宋" w:eastAsia="仿宋" w:cs="仿宋"/>
                <w:color w:val="000000"/>
                <w:sz w:val="20"/>
                <w:szCs w:val="20"/>
                <w:bdr w:val="none" w:color="auto" w:sz="0" w:space="0"/>
              </w:rPr>
              <w:t>凡涉及的相关规范，国家有最新标准的以最新标准为准，所有标准哪个标准高执行哪个标准。</w:t>
            </w:r>
          </w:p>
          <w:p w14:paraId="5A2E7E3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Style w:val="8"/>
                <w:rFonts w:hint="eastAsia" w:ascii="仿宋" w:hAnsi="仿宋" w:eastAsia="仿宋" w:cs="仿宋"/>
                <w:color w:val="000000"/>
                <w:sz w:val="20"/>
                <w:szCs w:val="20"/>
                <w:bdr w:val="none" w:color="auto" w:sz="0" w:space="0"/>
              </w:rPr>
              <w:t>三、设计原则及要求：</w:t>
            </w:r>
            <w:r>
              <w:rPr>
                <w:rFonts w:hint="eastAsia" w:ascii="仿宋" w:hAnsi="仿宋" w:eastAsia="仿宋" w:cs="仿宋"/>
                <w:color w:val="000000"/>
                <w:sz w:val="20"/>
                <w:szCs w:val="20"/>
                <w:bdr w:val="none" w:color="auto" w:sz="0" w:space="0"/>
              </w:rPr>
              <w:t>做到科学严谨、技术合理、经济合算、实施可靠，按不低于我市基础设施的平均水平实施初步设计和可行性研究，保证道路建设流程和步骤符合标准、正常实施。</w:t>
            </w:r>
          </w:p>
          <w:p w14:paraId="21AED83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Style w:val="8"/>
                <w:rFonts w:hint="eastAsia" w:ascii="仿宋" w:hAnsi="仿宋" w:eastAsia="仿宋" w:cs="仿宋"/>
                <w:color w:val="000000"/>
                <w:sz w:val="20"/>
                <w:szCs w:val="20"/>
                <w:bdr w:val="none" w:color="auto" w:sz="0" w:space="0"/>
              </w:rPr>
              <w:t>四、进度要求：</w:t>
            </w:r>
            <w:r>
              <w:rPr>
                <w:rFonts w:hint="eastAsia" w:ascii="仿宋" w:hAnsi="仿宋" w:eastAsia="仿宋" w:cs="仿宋"/>
                <w:color w:val="000000"/>
                <w:sz w:val="20"/>
                <w:szCs w:val="20"/>
                <w:bdr w:val="none" w:color="auto" w:sz="0" w:space="0"/>
              </w:rPr>
              <w:t>通过采取组织、技术、经济等控制措施将项目实施进度控制在采购人所要求的合理时间节点内。</w:t>
            </w:r>
          </w:p>
          <w:p w14:paraId="3140CA4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Style w:val="8"/>
                <w:rFonts w:hint="eastAsia" w:ascii="仿宋" w:hAnsi="仿宋" w:eastAsia="仿宋" w:cs="仿宋"/>
                <w:color w:val="000000"/>
                <w:sz w:val="20"/>
                <w:szCs w:val="20"/>
                <w:bdr w:val="none" w:color="auto" w:sz="0" w:space="0"/>
              </w:rPr>
              <w:t>五、服务要求：</w:t>
            </w:r>
            <w:r>
              <w:rPr>
                <w:rFonts w:hint="eastAsia" w:ascii="仿宋" w:hAnsi="仿宋" w:eastAsia="仿宋" w:cs="仿宋"/>
                <w:color w:val="000000"/>
                <w:sz w:val="20"/>
                <w:szCs w:val="20"/>
                <w:bdr w:val="none" w:color="auto" w:sz="0" w:space="0"/>
              </w:rPr>
              <w:t>（1）服务方须指派专属人员与采购人联系服务事宜，服务响应时间应根据采购人实际安排随时调整。</w:t>
            </w:r>
          </w:p>
          <w:p w14:paraId="4DDC5BD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仿宋" w:hAnsi="仿宋" w:eastAsia="仿宋" w:cs="仿宋"/>
                <w:color w:val="000000"/>
                <w:sz w:val="20"/>
                <w:szCs w:val="20"/>
                <w:bdr w:val="none" w:color="auto" w:sz="0" w:space="0"/>
              </w:rPr>
              <w:t>（2）服务方需根据服务实际情况编制服务方案、管理方案、服务计划、重点难点分析、质量控制、后续服务等方案措施。</w:t>
            </w:r>
          </w:p>
          <w:p w14:paraId="7B4E429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仿宋" w:hAnsi="仿宋" w:eastAsia="仿宋" w:cs="仿宋"/>
                <w:color w:val="000000"/>
                <w:sz w:val="20"/>
                <w:szCs w:val="20"/>
                <w:bdr w:val="none" w:color="auto" w:sz="0" w:space="0"/>
              </w:rPr>
              <w:t>（3）服务过程中，严格遵守各种管理规定及规章制度，做到奉公守法、诚实守信、廉洁自律、安全文明；服务过程中如发生工伤及意外事故由服务单位负责。</w:t>
            </w:r>
          </w:p>
          <w:p w14:paraId="524C66A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仿宋" w:hAnsi="仿宋" w:eastAsia="仿宋" w:cs="仿宋"/>
                <w:color w:val="000000"/>
                <w:sz w:val="20"/>
                <w:szCs w:val="20"/>
                <w:bdr w:val="none" w:color="auto" w:sz="0" w:space="0"/>
              </w:rPr>
              <w:t>（4）服务方拟投入的服务人员对于在工作中获悉的一切政府工作的信息应严格保守秘密，不得泄露；对于违反者，给采购人单位造成不良社会影响的，或给采购人单位造成损失的，由服务方承担赔偿责任。</w:t>
            </w:r>
          </w:p>
          <w:p w14:paraId="44DDC79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仿宋" w:hAnsi="仿宋" w:eastAsia="仿宋" w:cs="仿宋"/>
                <w:color w:val="000000"/>
                <w:sz w:val="20"/>
                <w:szCs w:val="20"/>
                <w:bdr w:val="none" w:color="auto" w:sz="0" w:space="0"/>
              </w:rPr>
              <w:t>（5）严格按照国家、陕西省、西安市有关规定及采购人要求进行服务，不得随意更改或者变换服务内容，每项服务内容实施前应事先取得采购人的落实后方可实施。</w:t>
            </w:r>
          </w:p>
          <w:p w14:paraId="4A29420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仿宋" w:hAnsi="仿宋" w:eastAsia="仿宋" w:cs="仿宋"/>
                <w:color w:val="000000"/>
                <w:sz w:val="20"/>
                <w:szCs w:val="20"/>
                <w:bdr w:val="none" w:color="auto" w:sz="0" w:space="0"/>
              </w:rPr>
              <w:t>（6）配合促进采购人安排的其他相关工作。</w:t>
            </w:r>
          </w:p>
          <w:p w14:paraId="0A3D77B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Style w:val="8"/>
                <w:rFonts w:hint="eastAsia" w:ascii="仿宋" w:hAnsi="仿宋" w:eastAsia="仿宋" w:cs="仿宋"/>
                <w:color w:val="000000"/>
                <w:sz w:val="20"/>
                <w:szCs w:val="20"/>
                <w:bdr w:val="none" w:color="auto" w:sz="0" w:space="0"/>
              </w:rPr>
              <w:t>六、成果要求：</w:t>
            </w:r>
            <w:r>
              <w:rPr>
                <w:rFonts w:hint="eastAsia" w:ascii="仿宋" w:hAnsi="仿宋" w:eastAsia="仿宋" w:cs="仿宋"/>
                <w:color w:val="000000"/>
                <w:sz w:val="20"/>
                <w:szCs w:val="20"/>
                <w:bdr w:val="none" w:color="auto" w:sz="0" w:space="0"/>
              </w:rPr>
              <w:t>（1）成果内容应完整真实、科学严谨、思路清晰、具有代表性，综合考虑道路建设的功能和潜力，提出建设实施详细规划和可行性优化方案，符合新形势、新变化、新发展下道路建设。</w:t>
            </w:r>
          </w:p>
          <w:p w14:paraId="7966F5D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仿宋" w:hAnsi="仿宋" w:eastAsia="仿宋" w:cs="仿宋"/>
                <w:color w:val="000000"/>
                <w:sz w:val="20"/>
                <w:szCs w:val="20"/>
                <w:bdr w:val="none" w:color="auto" w:sz="0" w:space="0"/>
              </w:rPr>
              <w:t>（2）成果文件包括：初步设计说明、初步设计方案图、工程投资概算等，所有初步设计(代可研)成果初稿完成后应按采购人提出的审查意见和修改意见进行修改，直至获得有关主管部门审批通过，本项目所完成的编制成果的所有权、知识产权归采购人。</w:t>
            </w:r>
          </w:p>
          <w:p w14:paraId="1117EBC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仿宋" w:hAnsi="仿宋" w:eastAsia="仿宋" w:cs="仿宋"/>
                <w:color w:val="000000"/>
                <w:sz w:val="20"/>
                <w:szCs w:val="20"/>
                <w:bdr w:val="none" w:color="auto" w:sz="0" w:space="0"/>
              </w:rPr>
              <w:t>（3）所有提供资料包括：①纸质成果印刷一份；②电子成果为与纸质成果相对应的电子文档（pdf格式）。</w:t>
            </w:r>
          </w:p>
          <w:p w14:paraId="3D279EF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Style w:val="8"/>
                <w:rFonts w:hint="eastAsia" w:ascii="仿宋" w:hAnsi="仿宋" w:eastAsia="仿宋" w:cs="仿宋"/>
                <w:color w:val="000000"/>
                <w:sz w:val="20"/>
                <w:szCs w:val="20"/>
                <w:bdr w:val="none" w:color="auto" w:sz="0" w:space="0"/>
              </w:rPr>
              <w:t>七、服务标准：</w:t>
            </w:r>
            <w:r>
              <w:rPr>
                <w:rFonts w:hint="eastAsia" w:ascii="仿宋" w:hAnsi="仿宋" w:eastAsia="仿宋" w:cs="仿宋"/>
                <w:color w:val="000000"/>
                <w:sz w:val="20"/>
                <w:szCs w:val="20"/>
                <w:bdr w:val="none" w:color="auto" w:sz="0" w:space="0"/>
              </w:rPr>
              <w:t>（1）各项服务符合国家、省、市（行业）强制性标准及采购人要求的合格标准。</w:t>
            </w:r>
          </w:p>
          <w:p w14:paraId="0B56DA0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仿宋" w:hAnsi="仿宋" w:eastAsia="仿宋" w:cs="仿宋"/>
                <w:color w:val="000000"/>
                <w:sz w:val="20"/>
                <w:szCs w:val="20"/>
                <w:bdr w:val="none" w:color="auto" w:sz="0" w:space="0"/>
              </w:rPr>
              <w:t>（2）服务、产品（如有）执行的标准、规范：必须执行国家、行业强制性标准；没有国家、行业强制性标准的按①国家标准、规范→②行业标准、规范→③地方标准、规范→④团体标准、规范→⑤企业标准、规范类推顺序执行；凡涉及的相关规范，国家有最新标准的以最新标准为准，所有标准哪个标准高执行哪个标准。</w:t>
            </w:r>
          </w:p>
        </w:tc>
      </w:tr>
    </w:tbl>
    <w:p w14:paraId="1A22CC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采购包2：</w:t>
      </w:r>
    </w:p>
    <w:p w14:paraId="3B0540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标的名称：未央区永信路南侧规划路道路建设项目施工图设计</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65"/>
        <w:gridCol w:w="1265"/>
        <w:gridCol w:w="6328"/>
      </w:tblGrid>
      <w:tr w14:paraId="6E2D6F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1FCDCE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64C193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参数性质</w:t>
            </w:r>
          </w:p>
        </w:tc>
        <w:tc>
          <w:tcPr>
            <w:tcW w:w="2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4BD41C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技术参数与性能指标</w:t>
            </w:r>
          </w:p>
        </w:tc>
      </w:tr>
      <w:tr w14:paraId="3E90C1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AFEA76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BC09A13">
            <w:pP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B0F075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Style w:val="8"/>
                <w:rFonts w:hint="eastAsia" w:ascii="仿宋" w:hAnsi="仿宋" w:eastAsia="仿宋" w:cs="仿宋"/>
                <w:color w:val="000000"/>
                <w:sz w:val="20"/>
                <w:szCs w:val="20"/>
                <w:bdr w:val="none" w:color="auto" w:sz="0" w:space="0"/>
              </w:rPr>
              <w:t>一、服务内容(包含但不限于)：</w:t>
            </w:r>
          </w:p>
          <w:p w14:paraId="59B44F9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仿宋" w:hAnsi="仿宋" w:eastAsia="仿宋" w:cs="仿宋"/>
                <w:color w:val="000000"/>
                <w:sz w:val="20"/>
                <w:szCs w:val="20"/>
                <w:bdr w:val="none" w:color="auto" w:sz="0" w:space="0"/>
              </w:rPr>
              <w:t>（1）编制施工图设计方案；</w:t>
            </w:r>
          </w:p>
          <w:p w14:paraId="4BA3C39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仿宋" w:hAnsi="仿宋" w:eastAsia="仿宋" w:cs="仿宋"/>
                <w:color w:val="000000"/>
                <w:sz w:val="20"/>
                <w:szCs w:val="20"/>
                <w:bdr w:val="none" w:color="auto" w:sz="0" w:space="0"/>
              </w:rPr>
              <w:t>（2）编制本项目的设计文本说明；</w:t>
            </w:r>
          </w:p>
          <w:p w14:paraId="3130BED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仿宋" w:hAnsi="仿宋" w:eastAsia="仿宋" w:cs="仿宋"/>
                <w:color w:val="000000"/>
                <w:sz w:val="20"/>
                <w:szCs w:val="20"/>
                <w:bdr w:val="none" w:color="auto" w:sz="0" w:space="0"/>
              </w:rPr>
              <w:t>（3）施工图设计图纸；</w:t>
            </w:r>
          </w:p>
          <w:p w14:paraId="60F30CB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仿宋" w:hAnsi="仿宋" w:eastAsia="仿宋" w:cs="仿宋"/>
                <w:color w:val="000000"/>
                <w:sz w:val="20"/>
                <w:szCs w:val="20"/>
                <w:bdr w:val="none" w:color="auto" w:sz="0" w:space="0"/>
              </w:rPr>
              <w:t>（4）根据项目实际情况提出合理化建议；</w:t>
            </w:r>
          </w:p>
          <w:p w14:paraId="448045C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仿宋" w:hAnsi="仿宋" w:eastAsia="仿宋" w:cs="仿宋"/>
                <w:color w:val="000000"/>
                <w:sz w:val="20"/>
                <w:szCs w:val="20"/>
                <w:bdr w:val="none" w:color="auto" w:sz="0" w:space="0"/>
              </w:rPr>
              <w:t>（5）项目成果资料的汇编整理及项目过程资料收集整理；</w:t>
            </w:r>
          </w:p>
          <w:p w14:paraId="44E59C5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仿宋" w:hAnsi="仿宋" w:eastAsia="仿宋" w:cs="仿宋"/>
                <w:color w:val="000000"/>
                <w:sz w:val="20"/>
                <w:szCs w:val="20"/>
                <w:bdr w:val="none" w:color="auto" w:sz="0" w:space="0"/>
              </w:rPr>
              <w:t>（6）项目其他施工图设有关咨询的服务。</w:t>
            </w:r>
          </w:p>
          <w:p w14:paraId="565CAE0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Style w:val="8"/>
                <w:rFonts w:hint="eastAsia" w:ascii="仿宋" w:hAnsi="仿宋" w:eastAsia="仿宋" w:cs="仿宋"/>
                <w:color w:val="000000"/>
                <w:sz w:val="20"/>
                <w:szCs w:val="20"/>
                <w:bdr w:val="none" w:color="auto" w:sz="0" w:space="0"/>
              </w:rPr>
              <w:t>二、技术要求：</w:t>
            </w:r>
          </w:p>
          <w:p w14:paraId="3BCE5F9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仿宋" w:hAnsi="仿宋" w:eastAsia="仿宋" w:cs="仿宋"/>
                <w:color w:val="000000"/>
                <w:sz w:val="20"/>
                <w:szCs w:val="20"/>
                <w:bdr w:val="none" w:color="auto" w:sz="0" w:space="0"/>
              </w:rPr>
              <w:t>具备开展道路建设施工图设计的技术力量和经验，采取科学、严谨、针对性强的执行方案，按照国家法律法规的有关规定及操作规程做好项目施工图设计，标准符合国家有关工程建设标准强制性条文和建设部门关于道路建设工程的标准、规范、规程、定额、办法、示例以及采购人要求，技术规范包括但不限于：</w:t>
            </w:r>
          </w:p>
          <w:p w14:paraId="051894F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color w:val="000000"/>
                <w:sz w:val="20"/>
                <w:szCs w:val="20"/>
                <w:bdr w:val="none" w:color="auto" w:sz="0" w:space="0"/>
              </w:rPr>
              <w:t>（1）《市政公用工程设计文件深度规定》（2025 年版）</w:t>
            </w:r>
          </w:p>
          <w:p w14:paraId="40FD85E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color w:val="000000"/>
                <w:sz w:val="20"/>
                <w:szCs w:val="20"/>
                <w:bdr w:val="none" w:color="auto" w:sz="0" w:space="0"/>
              </w:rPr>
              <w:t>（2）《城市道路交通工程项目规范》（GB55011-2021）；</w:t>
            </w:r>
          </w:p>
          <w:p w14:paraId="4307366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color w:val="000000"/>
                <w:sz w:val="20"/>
                <w:szCs w:val="20"/>
                <w:bdr w:val="none" w:color="auto" w:sz="0" w:space="0"/>
              </w:rPr>
              <w:t>（3）《城市道路工程设计规范》（CJJ37-2012）（2016 年版）；</w:t>
            </w:r>
          </w:p>
          <w:p w14:paraId="44A9651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color w:val="000000"/>
                <w:sz w:val="20"/>
                <w:szCs w:val="20"/>
                <w:bdr w:val="none" w:color="auto" w:sz="0" w:space="0"/>
              </w:rPr>
              <w:t>（4）《城镇道路路面设计规范》（CJJ169-2012）；</w:t>
            </w:r>
          </w:p>
          <w:p w14:paraId="0AA2891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color w:val="000000"/>
                <w:sz w:val="20"/>
                <w:szCs w:val="20"/>
                <w:bdr w:val="none" w:color="auto" w:sz="0" w:space="0"/>
              </w:rPr>
              <w:t>（5）《城市道路交叉口设计规程》（CJJ152-2010）</w:t>
            </w:r>
          </w:p>
          <w:p w14:paraId="15C898B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color w:val="000000"/>
                <w:sz w:val="20"/>
                <w:szCs w:val="20"/>
                <w:bdr w:val="none" w:color="auto" w:sz="0" w:space="0"/>
              </w:rPr>
              <w:t>（6）《室外排水设计标准》（GB50014-2021）；</w:t>
            </w:r>
          </w:p>
          <w:p w14:paraId="0A56301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color w:val="000000"/>
                <w:sz w:val="20"/>
                <w:szCs w:val="20"/>
                <w:bdr w:val="none" w:color="auto" w:sz="0" w:space="0"/>
              </w:rPr>
              <w:t>（7）《城市给水工程项目规范》（GB55026-2022）；</w:t>
            </w:r>
          </w:p>
          <w:p w14:paraId="17DEB72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color w:val="000000"/>
                <w:sz w:val="20"/>
                <w:szCs w:val="20"/>
                <w:bdr w:val="none" w:color="auto" w:sz="0" w:space="0"/>
              </w:rPr>
              <w:t>（8）《城乡排水工程项目规范》（GB55027-2022）；</w:t>
            </w:r>
          </w:p>
          <w:p w14:paraId="6A78CF8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color w:val="000000"/>
                <w:sz w:val="20"/>
                <w:szCs w:val="20"/>
                <w:bdr w:val="none" w:color="auto" w:sz="0" w:space="0"/>
              </w:rPr>
              <w:t>（9）其他相关规标准。</w:t>
            </w:r>
          </w:p>
          <w:p w14:paraId="6CEEDA5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00"/>
              <w:jc w:val="both"/>
              <w:rPr>
                <w:rFonts w:hint="eastAsia" w:ascii="宋体" w:hAnsi="宋体" w:eastAsia="宋体" w:cs="宋体"/>
              </w:rPr>
            </w:pPr>
            <w:r>
              <w:rPr>
                <w:rFonts w:hint="eastAsia" w:ascii="仿宋" w:hAnsi="仿宋" w:eastAsia="仿宋" w:cs="仿宋"/>
                <w:color w:val="000000"/>
                <w:sz w:val="20"/>
                <w:szCs w:val="20"/>
                <w:bdr w:val="none" w:color="auto" w:sz="0" w:space="0"/>
              </w:rPr>
              <w:t>凡涉及的相关规范，国家有最新标准的以最新标准为准，所有标准哪个标准高执行哪个标准。</w:t>
            </w:r>
          </w:p>
          <w:p w14:paraId="2257771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Style w:val="8"/>
                <w:rFonts w:hint="eastAsia" w:ascii="仿宋" w:hAnsi="仿宋" w:eastAsia="仿宋" w:cs="仿宋"/>
                <w:color w:val="000000"/>
                <w:sz w:val="20"/>
                <w:szCs w:val="20"/>
                <w:bdr w:val="none" w:color="auto" w:sz="0" w:space="0"/>
              </w:rPr>
              <w:t>三、设计原则及要求：</w:t>
            </w:r>
          </w:p>
          <w:p w14:paraId="7EC1AD8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仿宋" w:hAnsi="仿宋" w:eastAsia="仿宋" w:cs="仿宋"/>
                <w:color w:val="000000"/>
                <w:sz w:val="20"/>
                <w:szCs w:val="20"/>
                <w:bdr w:val="none" w:color="auto" w:sz="0" w:space="0"/>
              </w:rPr>
              <w:t>（一）方案设计原则</w:t>
            </w:r>
          </w:p>
          <w:p w14:paraId="04EDC04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left"/>
              <w:rPr>
                <w:rFonts w:hint="eastAsia" w:ascii="宋体" w:hAnsi="宋体" w:eastAsia="宋体" w:cs="宋体"/>
              </w:rPr>
            </w:pPr>
            <w:r>
              <w:rPr>
                <w:rFonts w:hint="eastAsia" w:ascii="仿宋" w:hAnsi="仿宋" w:eastAsia="仿宋" w:cs="仿宋"/>
                <w:color w:val="000000"/>
                <w:sz w:val="20"/>
                <w:szCs w:val="20"/>
                <w:bdr w:val="none" w:color="auto" w:sz="0" w:space="0"/>
              </w:rPr>
              <w:t>坚持科学合理、技术合理、经济合算、安全可靠且符合相关规范，不低于我市基础设施的平均水平，保证道路建设符合现行标准、正常投入使用。</w:t>
            </w:r>
          </w:p>
          <w:p w14:paraId="6FFB46D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00"/>
              <w:jc w:val="left"/>
              <w:rPr>
                <w:rFonts w:hint="eastAsia" w:ascii="宋体" w:hAnsi="宋体" w:eastAsia="宋体" w:cs="宋体"/>
              </w:rPr>
            </w:pPr>
            <w:r>
              <w:rPr>
                <w:rFonts w:hint="eastAsia" w:ascii="仿宋" w:hAnsi="仿宋" w:eastAsia="仿宋" w:cs="仿宋"/>
                <w:color w:val="000000"/>
                <w:sz w:val="20"/>
                <w:szCs w:val="20"/>
                <w:bdr w:val="none" w:color="auto" w:sz="0" w:space="0"/>
              </w:rPr>
              <w:t>（1）认真贯彻执行《中华人民共和国建设法》、《建设工程质量管理条例》、《工程建设强制性标准》，国家行业主管部门颁布的相关法律法规，严格执行国家有关设计标准和规范。坚持百年大计，质量第一的原则，严格执行相关的设计、验收标准，确保方案设计质量满足要求。</w:t>
            </w:r>
          </w:p>
          <w:p w14:paraId="58BBD28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00"/>
              <w:jc w:val="left"/>
              <w:rPr>
                <w:rFonts w:hint="eastAsia" w:ascii="宋体" w:hAnsi="宋体" w:eastAsia="宋体" w:cs="宋体"/>
              </w:rPr>
            </w:pPr>
            <w:r>
              <w:rPr>
                <w:rFonts w:hint="eastAsia" w:ascii="仿宋" w:hAnsi="仿宋" w:eastAsia="仿宋" w:cs="仿宋"/>
                <w:color w:val="000000"/>
                <w:sz w:val="20"/>
                <w:szCs w:val="20"/>
                <w:bdr w:val="none" w:color="auto" w:sz="0" w:space="0"/>
              </w:rPr>
              <w:t>（2）根据可研确定的设计方案及参数，进一步优化设计方案，做到既满足使用需要又节约投资。</w:t>
            </w:r>
          </w:p>
          <w:p w14:paraId="19D48C6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00"/>
              <w:jc w:val="left"/>
              <w:rPr>
                <w:rFonts w:hint="eastAsia" w:ascii="宋体" w:hAnsi="宋体" w:eastAsia="宋体" w:cs="宋体"/>
              </w:rPr>
            </w:pPr>
            <w:r>
              <w:rPr>
                <w:rFonts w:hint="eastAsia" w:ascii="仿宋" w:hAnsi="仿宋" w:eastAsia="仿宋" w:cs="仿宋"/>
                <w:color w:val="000000"/>
                <w:sz w:val="20"/>
                <w:szCs w:val="20"/>
                <w:bdr w:val="none" w:color="auto" w:sz="0" w:space="0"/>
              </w:rPr>
              <w:t>（3）采用先进、成熟、可靠、适用的工艺技术，确保工程安全可靠运行；遵循安全、环保、节能减排原则，从当地实际条件出发，优化结构并合理利用，实现高效益低成本，使其具有良好的经济效益、环境效益和社会效益，坚持可持续发展战略。</w:t>
            </w:r>
          </w:p>
          <w:p w14:paraId="2522439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00"/>
              <w:jc w:val="left"/>
              <w:rPr>
                <w:rFonts w:hint="eastAsia" w:ascii="宋体" w:hAnsi="宋体" w:eastAsia="宋体" w:cs="宋体"/>
              </w:rPr>
            </w:pPr>
            <w:r>
              <w:rPr>
                <w:rFonts w:hint="eastAsia" w:ascii="仿宋" w:hAnsi="仿宋" w:eastAsia="仿宋" w:cs="仿宋"/>
                <w:color w:val="000000"/>
                <w:sz w:val="20"/>
                <w:szCs w:val="20"/>
                <w:bdr w:val="none" w:color="auto" w:sz="0" w:space="0"/>
              </w:rPr>
              <w:t>（4）结合现场实际，根据地块、建筑物、围墙、树木、河流以及其他市政管道、电信电缆位置等统筹兼顾，合理布置道路位置及走向。</w:t>
            </w:r>
          </w:p>
          <w:p w14:paraId="2C3771B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00"/>
              <w:jc w:val="left"/>
              <w:rPr>
                <w:rFonts w:hint="eastAsia" w:ascii="宋体" w:hAnsi="宋体" w:eastAsia="宋体" w:cs="宋体"/>
              </w:rPr>
            </w:pPr>
            <w:r>
              <w:rPr>
                <w:rFonts w:hint="eastAsia" w:ascii="仿宋" w:hAnsi="仿宋" w:eastAsia="仿宋" w:cs="仿宋"/>
                <w:color w:val="000000"/>
                <w:sz w:val="20"/>
                <w:szCs w:val="20"/>
                <w:bdr w:val="none" w:color="auto" w:sz="0" w:space="0"/>
              </w:rPr>
              <w:t>（5）实事求是，尊重科学，在保证工程质量的前提下，建设中应合理采用安全、可靠、节能的新技术、新工艺、新材料，避免使用淘汰或落后的技术及产品，努力提升工程的管理效率和环保效益，降低投资，保证与日益发展的现代化城市要求相匹配实现渠道改造与科技进步相结合。坚持高起点、高标准、超前规划的指导思想，充分考虑高速度发展的特征，为城市发展预留适当的市政容量。</w:t>
            </w:r>
          </w:p>
          <w:p w14:paraId="49AD7F9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00"/>
              <w:jc w:val="left"/>
              <w:rPr>
                <w:rFonts w:hint="eastAsia" w:ascii="宋体" w:hAnsi="宋体" w:eastAsia="宋体" w:cs="宋体"/>
              </w:rPr>
            </w:pPr>
            <w:r>
              <w:rPr>
                <w:rFonts w:hint="eastAsia" w:ascii="仿宋" w:hAnsi="仿宋" w:eastAsia="仿宋" w:cs="仿宋"/>
                <w:color w:val="000000"/>
                <w:sz w:val="20"/>
                <w:szCs w:val="20"/>
                <w:bdr w:val="none" w:color="auto" w:sz="0" w:space="0"/>
              </w:rPr>
              <w:t>(二)方案设计要求</w:t>
            </w:r>
          </w:p>
          <w:p w14:paraId="00C52AF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00"/>
              <w:jc w:val="left"/>
              <w:rPr>
                <w:rFonts w:hint="eastAsia" w:ascii="宋体" w:hAnsi="宋体" w:eastAsia="宋体" w:cs="宋体"/>
              </w:rPr>
            </w:pPr>
            <w:r>
              <w:rPr>
                <w:rFonts w:hint="eastAsia" w:ascii="仿宋" w:hAnsi="仿宋" w:eastAsia="仿宋" w:cs="仿宋"/>
                <w:color w:val="000000"/>
                <w:sz w:val="20"/>
                <w:szCs w:val="20"/>
                <w:bdr w:val="none" w:color="auto" w:sz="0" w:space="0"/>
              </w:rPr>
              <w:t>（1）技术要求：服务成果应保证合法、真实、有效，各项数据来源均为官方渠道，方案设计完整全面、科学合理、可行性强；成果如有不完善，应无条件配合补充至达到采购人要求。</w:t>
            </w:r>
          </w:p>
          <w:p w14:paraId="0516B25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00"/>
              <w:jc w:val="left"/>
              <w:rPr>
                <w:rFonts w:hint="eastAsia" w:ascii="宋体" w:hAnsi="宋体" w:eastAsia="宋体" w:cs="宋体"/>
              </w:rPr>
            </w:pPr>
            <w:r>
              <w:rPr>
                <w:rFonts w:hint="eastAsia" w:ascii="仿宋" w:hAnsi="仿宋" w:eastAsia="仿宋" w:cs="仿宋"/>
                <w:color w:val="000000"/>
                <w:sz w:val="20"/>
                <w:szCs w:val="20"/>
                <w:bdr w:val="none" w:color="auto" w:sz="0" w:space="0"/>
              </w:rPr>
              <w:t>（2）方案成果符合要求，在规定的工作天数内完成方案设计后向采购人申请方案汇报；方案汇报要求主创方案设计师或者设计负责人进行总体及专项汇报，汇报以PPT、音频文件、动画等图文并茂形式进行；汇报后，根据采购人及评审专家的意见进行方案调整、修改。</w:t>
            </w:r>
          </w:p>
          <w:p w14:paraId="7F5269B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00"/>
              <w:jc w:val="left"/>
              <w:rPr>
                <w:rFonts w:hint="eastAsia" w:ascii="宋体" w:hAnsi="宋体" w:eastAsia="宋体" w:cs="宋体"/>
              </w:rPr>
            </w:pPr>
            <w:r>
              <w:rPr>
                <w:rFonts w:hint="eastAsia" w:ascii="仿宋" w:hAnsi="仿宋" w:eastAsia="仿宋" w:cs="仿宋"/>
                <w:color w:val="000000"/>
                <w:sz w:val="20"/>
                <w:szCs w:val="20"/>
                <w:bdr w:val="none" w:color="auto" w:sz="0" w:space="0"/>
              </w:rPr>
              <w:t>（3）方案修改、调整定稿后，根据采购人要求提交正式项目方案设计文本，各个阶段的方案汇报，如有待沟通的问题，及时与建设单位进行沟通，协调解决。</w:t>
            </w:r>
          </w:p>
          <w:p w14:paraId="21AEAE4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Style w:val="8"/>
                <w:rFonts w:hint="eastAsia" w:ascii="仿宋" w:hAnsi="仿宋" w:eastAsia="仿宋" w:cs="仿宋"/>
                <w:color w:val="000000"/>
                <w:sz w:val="20"/>
                <w:szCs w:val="20"/>
                <w:bdr w:val="none" w:color="auto" w:sz="0" w:space="0"/>
              </w:rPr>
              <w:t>四、进度要求：</w:t>
            </w:r>
            <w:r>
              <w:rPr>
                <w:rFonts w:hint="eastAsia" w:ascii="仿宋" w:hAnsi="仿宋" w:eastAsia="仿宋" w:cs="仿宋"/>
                <w:color w:val="000000"/>
                <w:sz w:val="20"/>
                <w:szCs w:val="20"/>
                <w:bdr w:val="none" w:color="auto" w:sz="0" w:space="0"/>
              </w:rPr>
              <w:t>通过采取组织、技术、经济等控制措施将项目实施进度控制在采购人所要求的合理时间节点内。</w:t>
            </w:r>
          </w:p>
          <w:p w14:paraId="3C13030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Style w:val="8"/>
                <w:rFonts w:hint="eastAsia" w:ascii="仿宋" w:hAnsi="仿宋" w:eastAsia="仿宋" w:cs="仿宋"/>
                <w:color w:val="000000"/>
                <w:sz w:val="20"/>
                <w:szCs w:val="20"/>
                <w:bdr w:val="none" w:color="auto" w:sz="0" w:space="0"/>
              </w:rPr>
              <w:t>五、服务要求：</w:t>
            </w:r>
            <w:r>
              <w:rPr>
                <w:rFonts w:hint="eastAsia" w:ascii="仿宋" w:hAnsi="仿宋" w:eastAsia="仿宋" w:cs="仿宋"/>
                <w:color w:val="000000"/>
                <w:sz w:val="20"/>
                <w:szCs w:val="20"/>
                <w:bdr w:val="none" w:color="auto" w:sz="0" w:space="0"/>
              </w:rPr>
              <w:t>（1）服务方须指派专属人员与采购人联系服务事宜，服务响应时间应根据采购人实际安排随时调整。</w:t>
            </w:r>
          </w:p>
          <w:p w14:paraId="00FC1C1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00"/>
              <w:jc w:val="left"/>
              <w:rPr>
                <w:rFonts w:hint="eastAsia" w:ascii="宋体" w:hAnsi="宋体" w:eastAsia="宋体" w:cs="宋体"/>
              </w:rPr>
            </w:pPr>
            <w:r>
              <w:rPr>
                <w:rFonts w:hint="eastAsia" w:ascii="仿宋" w:hAnsi="仿宋" w:eastAsia="仿宋" w:cs="仿宋"/>
                <w:color w:val="000000"/>
                <w:sz w:val="20"/>
                <w:szCs w:val="20"/>
                <w:bdr w:val="none" w:color="auto" w:sz="0" w:space="0"/>
              </w:rPr>
              <w:t>（2）服务方需根据服务实际情况编制服务方案、管理方案、服务计划、重点难点分析、质量控制、后续服务等方案措施。</w:t>
            </w:r>
          </w:p>
          <w:p w14:paraId="6E7FAFD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00"/>
              <w:jc w:val="left"/>
              <w:rPr>
                <w:rFonts w:hint="eastAsia" w:ascii="宋体" w:hAnsi="宋体" w:eastAsia="宋体" w:cs="宋体"/>
              </w:rPr>
            </w:pPr>
            <w:r>
              <w:rPr>
                <w:rFonts w:hint="eastAsia" w:ascii="仿宋" w:hAnsi="仿宋" w:eastAsia="仿宋" w:cs="仿宋"/>
                <w:color w:val="000000"/>
                <w:sz w:val="20"/>
                <w:szCs w:val="20"/>
                <w:bdr w:val="none" w:color="auto" w:sz="0" w:space="0"/>
              </w:rPr>
              <w:t>（3）服务过程中，严格遵守各种管理规定及规章制度，做到奉公守法、诚实守信、廉洁自律、安全文明；服务过程中如发生工伤及意外事故由服务单位负责。</w:t>
            </w:r>
          </w:p>
          <w:p w14:paraId="37E4879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00"/>
              <w:jc w:val="left"/>
              <w:rPr>
                <w:rFonts w:hint="eastAsia" w:ascii="宋体" w:hAnsi="宋体" w:eastAsia="宋体" w:cs="宋体"/>
              </w:rPr>
            </w:pPr>
            <w:r>
              <w:rPr>
                <w:rFonts w:hint="eastAsia" w:ascii="仿宋" w:hAnsi="仿宋" w:eastAsia="仿宋" w:cs="仿宋"/>
                <w:color w:val="000000"/>
                <w:sz w:val="20"/>
                <w:szCs w:val="20"/>
                <w:bdr w:val="none" w:color="auto" w:sz="0" w:space="0"/>
              </w:rPr>
              <w:t>（4）服务方拟投入的服务人员对于在工作中获悉的一切政府工作的信息应严格保守秘密，不得泄露；对于违反者，给采购人单位造成不良社会影响的，或给采购人单位造成损失的，由服务方承担赔偿责任。</w:t>
            </w:r>
          </w:p>
          <w:p w14:paraId="7193FA1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00"/>
              <w:jc w:val="left"/>
              <w:rPr>
                <w:rFonts w:hint="eastAsia" w:ascii="宋体" w:hAnsi="宋体" w:eastAsia="宋体" w:cs="宋体"/>
              </w:rPr>
            </w:pPr>
            <w:r>
              <w:rPr>
                <w:rFonts w:hint="eastAsia" w:ascii="仿宋" w:hAnsi="仿宋" w:eastAsia="仿宋" w:cs="仿宋"/>
                <w:color w:val="000000"/>
                <w:sz w:val="20"/>
                <w:szCs w:val="20"/>
                <w:bdr w:val="none" w:color="auto" w:sz="0" w:space="0"/>
              </w:rPr>
              <w:t>（5）严格按照国家、陕西省、西安市有关规定及采购人要求进行服务，不得随意更改或者变换服务内容，每项服务内容实施前应事先取得采购人的落实后方可实施。</w:t>
            </w:r>
          </w:p>
          <w:p w14:paraId="11FC473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00"/>
              <w:jc w:val="left"/>
              <w:rPr>
                <w:rFonts w:hint="eastAsia" w:ascii="宋体" w:hAnsi="宋体" w:eastAsia="宋体" w:cs="宋体"/>
              </w:rPr>
            </w:pPr>
            <w:r>
              <w:rPr>
                <w:rFonts w:hint="eastAsia" w:ascii="仿宋" w:hAnsi="仿宋" w:eastAsia="仿宋" w:cs="仿宋"/>
                <w:color w:val="000000"/>
                <w:sz w:val="20"/>
                <w:szCs w:val="20"/>
                <w:bdr w:val="none" w:color="auto" w:sz="0" w:space="0"/>
              </w:rPr>
              <w:t>（6）配合促进采购人安排的其他相关工作。</w:t>
            </w:r>
          </w:p>
          <w:p w14:paraId="33FF8FA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Style w:val="8"/>
                <w:rFonts w:hint="eastAsia" w:ascii="仿宋" w:hAnsi="仿宋" w:eastAsia="仿宋" w:cs="仿宋"/>
                <w:color w:val="000000"/>
                <w:sz w:val="20"/>
                <w:szCs w:val="20"/>
                <w:bdr w:val="none" w:color="auto" w:sz="0" w:space="0"/>
              </w:rPr>
              <w:t>六、成果要求：</w:t>
            </w:r>
            <w:r>
              <w:rPr>
                <w:rFonts w:hint="eastAsia" w:ascii="仿宋" w:hAnsi="仿宋" w:eastAsia="仿宋" w:cs="仿宋"/>
                <w:color w:val="000000"/>
                <w:sz w:val="20"/>
                <w:szCs w:val="20"/>
                <w:bdr w:val="none" w:color="auto" w:sz="0" w:space="0"/>
              </w:rPr>
              <w:t>（1）成果内容应完整真实、科学严谨、思路清晰、具有代表性，综合考虑道路建设的功能和潜力，提出建设实施详细规划和可行性优化方案，符合新形势、新变化、新发展下道路建设。</w:t>
            </w:r>
          </w:p>
          <w:p w14:paraId="126624B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00"/>
              <w:jc w:val="left"/>
              <w:rPr>
                <w:rFonts w:hint="eastAsia" w:ascii="宋体" w:hAnsi="宋体" w:eastAsia="宋体" w:cs="宋体"/>
              </w:rPr>
            </w:pPr>
            <w:r>
              <w:rPr>
                <w:rFonts w:hint="eastAsia" w:ascii="仿宋" w:hAnsi="仿宋" w:eastAsia="仿宋" w:cs="仿宋"/>
                <w:color w:val="000000"/>
                <w:sz w:val="20"/>
                <w:szCs w:val="20"/>
                <w:bdr w:val="none" w:color="auto" w:sz="0" w:space="0"/>
              </w:rPr>
              <w:t>（2）成果内容包含但不限于：①施工图阶段：图纸目录、施工图设计总说明、材料用量统计表、总平面索引图、施工尺寸放线图、植物种植图、节点及关键部位施工详图等。②所有设计成果初稿完成后应按采购人提出的审查意见和修改意见进行修改，直至获得有关主管部门审批通过，本项目所完成的编制成果的所有权、知识产权归采购人。</w:t>
            </w:r>
          </w:p>
          <w:p w14:paraId="70BE315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仿宋" w:hAnsi="仿宋" w:eastAsia="仿宋" w:cs="仿宋"/>
                <w:color w:val="000000"/>
                <w:sz w:val="20"/>
                <w:szCs w:val="20"/>
                <w:bdr w:val="none" w:color="auto" w:sz="0" w:space="0"/>
              </w:rPr>
              <w:t>（3）所有提供资料包括：①纸质成果印刷装订，一式四份；②电子成果为与纸质成果相对应的电子文档（pdf格式）。</w:t>
            </w:r>
          </w:p>
          <w:p w14:paraId="1075E58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Style w:val="8"/>
                <w:rFonts w:hint="eastAsia" w:ascii="仿宋" w:hAnsi="仿宋" w:eastAsia="仿宋" w:cs="仿宋"/>
                <w:color w:val="000000"/>
                <w:sz w:val="20"/>
                <w:szCs w:val="20"/>
                <w:bdr w:val="none" w:color="auto" w:sz="0" w:space="0"/>
              </w:rPr>
              <w:t>七、服务标准：</w:t>
            </w:r>
            <w:r>
              <w:rPr>
                <w:rFonts w:hint="eastAsia" w:ascii="仿宋" w:hAnsi="仿宋" w:eastAsia="仿宋" w:cs="仿宋"/>
                <w:color w:val="000000"/>
                <w:sz w:val="20"/>
                <w:szCs w:val="20"/>
                <w:bdr w:val="none" w:color="auto" w:sz="0" w:space="0"/>
              </w:rPr>
              <w:t>（1）各项服务符合国家、省、市（行业）强制性标准及采购人要求的合格标准。</w:t>
            </w:r>
          </w:p>
          <w:p w14:paraId="0C28836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仿宋" w:hAnsi="仿宋" w:eastAsia="仿宋" w:cs="仿宋"/>
                <w:color w:val="000000"/>
                <w:sz w:val="20"/>
                <w:szCs w:val="20"/>
                <w:bdr w:val="none" w:color="auto" w:sz="0" w:space="0"/>
              </w:rPr>
              <w:t>（2）服务、产品（如有）执行的标准、规范：必须执行国家、行业强制性标准；没有国家、行业强制性标准的按①国家标准、规范→②行业标准、规范→③地方标准、规范→④团体标准、规范→⑤企业标准、规范类推顺序执行；凡涉及的相关规范，国家有最新标准的以最新标准为准，所有标准哪个标准高执行哪个标准。</w:t>
            </w:r>
          </w:p>
        </w:tc>
      </w:tr>
    </w:tbl>
    <w:p w14:paraId="53F901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3.2.3人员配置要求</w:t>
      </w:r>
    </w:p>
    <w:p w14:paraId="763DC2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14:paraId="562DF6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供应商根据服务要求及特性，自行配置履行合同所必需的专业服务团队(不限于项目负责人、管理人员、技术人员、设计人员、编制人员、辅助人员等)，自行组织实施与管理，相关人员经过严格培训，具有相关工作经验，技术水平高、能够胜任项目工作。服务队伍稳定，保证整个项目顺利完成，服务方未经采购人同意，不得擅自更换本项目在响应文件中指定的服务队伍。</w:t>
      </w:r>
    </w:p>
    <w:p w14:paraId="617A4FE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采购包2：</w:t>
      </w:r>
    </w:p>
    <w:p w14:paraId="5063A1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供应商根据服务要求及特性，自行配置履行合同所必需的专业服务团队(不限于项目负责人、管理人员、技术人员、设计人员、编制人员、辅助人员等)，自行组织实施与管理，相关人员经过严格培训，具有相关工作经验，技术水平高、能够胜任项目工作。服务队伍稳定，保证整个项目顺利完成，服务方未经采购人同意，不得擅自更换本项目在响应文件中指定的服务队伍。</w:t>
      </w:r>
    </w:p>
    <w:p w14:paraId="581C46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3.2.4设施设备要求</w:t>
      </w:r>
    </w:p>
    <w:p w14:paraId="3CCB40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14:paraId="0DD70F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供应商根据项目特性及要求，自行配置投入履行合同所必需的各类设施设备(不限于专业设备、辅助设备、工具、软件等)，保证项目顺利实施。</w:t>
      </w:r>
    </w:p>
    <w:p w14:paraId="7AD525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采购包2：</w:t>
      </w:r>
    </w:p>
    <w:p w14:paraId="17D62FF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供应商根据项目特性及要求，自行配置投入履行合同所必需的各类设施设备(不限于专业设备、辅助设备、工具、软件等)，保证项目顺利实施。</w:t>
      </w:r>
    </w:p>
    <w:p w14:paraId="0ED200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3.2.5其他要求</w:t>
      </w:r>
    </w:p>
    <w:p w14:paraId="1E47C6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14:paraId="0C15312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一）本项目按总价进行报价。是供应商响应磋商项目要求的全部工作内容的价格体现，包括供应商完成本项目所需的直接费用、间接费、利润、税金及其它相关的一切费用，包括但不限于：初步设计(代可研)费、人工费、设备使用费、资料费、管理费、评审费、利润、税金及不可预见费等全部费用；在提供服务的过程中的任何遗漏，均由成交供应商免费提供，采购人将不再支付任何费用。 （二）本项目标的所属行业为： 其他未列明行业 （从业人员300人以下的为中小微型企业。其中，从业人员100人及以上的为中型企业；从业人员10人及以上的为小型企业；从业人员10人以下的为微型企业）。</w:t>
      </w:r>
    </w:p>
    <w:p w14:paraId="6AD1D5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采购包2：</w:t>
      </w:r>
    </w:p>
    <w:p w14:paraId="0F0B08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一）本项目按总价进行报价。是供应商响应磋商项目要求的全部工作内容的价格体现，包括供应商完成本项目所需的直接费用、间接费、利润、税金及其它相关的一切费用，包括但不限于：设计费、人工费、设备使用费、资料费、管理费、评审费、利润、税金及不可预见费等全部费用；在提供服务的过程中的任何遗漏，均由成交供应商免费提供，采购人将不再支付任何费用。 （二）本项目标的所属行业为： 其他未列明行业 （从业人员300人以下的为中小微型企业。其中，从业人员100人及以上的为中型企业；从业人员10人及以上的为小型企业；从业人员10人以下的为微型企业）。</w:t>
      </w:r>
    </w:p>
    <w:p w14:paraId="2E8136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3.3商务要求</w:t>
      </w:r>
    </w:p>
    <w:p w14:paraId="61E22CC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3.3.1服务期限</w:t>
      </w:r>
    </w:p>
    <w:p w14:paraId="294F17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14:paraId="4BC6D5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自合同签订生效之日起30日历天</w:t>
      </w:r>
    </w:p>
    <w:p w14:paraId="2F4D86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采购包2：</w:t>
      </w:r>
    </w:p>
    <w:p w14:paraId="54506E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初步设计(代可研)批复后30日历天</w:t>
      </w:r>
    </w:p>
    <w:p w14:paraId="321B91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3.3.2服务地点</w:t>
      </w:r>
    </w:p>
    <w:p w14:paraId="6FA4C1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14:paraId="5D0B72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按采购人指定地点</w:t>
      </w:r>
    </w:p>
    <w:p w14:paraId="0BCED3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采购包2：</w:t>
      </w:r>
    </w:p>
    <w:p w14:paraId="35F87A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按采购人指定地点</w:t>
      </w:r>
    </w:p>
    <w:p w14:paraId="4F6104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3.3.3考核（验收）标准和方法</w:t>
      </w:r>
    </w:p>
    <w:p w14:paraId="06636D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14:paraId="10A1BD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现行的国家标准或国家行政部门颁布的法律法规、规章制度等，是项目验收的另一个重要依据。没有国家标准的，可以参考行业标准。采购人根据磋商文件、合同等相关文件，进行验收，确认服务内容、服务标准和服务方式等是否达到采购要求。服务商须接受采购人对相关服务的各类考核或检查；若服务结果验收不通过或质量不符合采购要求，服务商应在一定期限内以采购人要求的标准进行整改或完善，并再次进行考核或检查，若服务商在接受检查整改后最终仍未按要求提供符合要求的服务，采购人有权按违约予以撤项，由此产生的一切责任和费用均由服务商承担，具体按拟签订采购合同相关条款执行。</w:t>
      </w:r>
    </w:p>
    <w:p w14:paraId="399200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采购包2：</w:t>
      </w:r>
    </w:p>
    <w:p w14:paraId="2ADE3B8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现行的国家标准或国家行政部门颁布的法律法规、规章制度等，是项目验收的另一个重要依据。没有国家标准的，可以参考行业标准。采购人根据磋商文件、合同等相关文件，进行验收，确认服务内容、服务标准和服务方式等是否达到采购要求。服务商须接受采购人对相关服务的各类考核或检查；若服务结果验收不通过或质量不符合采购要求，服务商应在一定期限内以采购人要求的标准进行整改或完善，并再次进行考核或检查，若服务商在接受检查整改后最终仍未按要求提供符合要求的服务，采购人有权按违约予以撤项，由此产生的一切责任和费用均由服务商承担，具体按拟签订采购合同相关条款执行。</w:t>
      </w:r>
    </w:p>
    <w:p w14:paraId="03BE8E9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3.3.4支付方式</w:t>
      </w:r>
    </w:p>
    <w:p w14:paraId="068C76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14:paraId="75F7A6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一次付清</w:t>
      </w:r>
    </w:p>
    <w:p w14:paraId="10F474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采购包2：</w:t>
      </w:r>
    </w:p>
    <w:p w14:paraId="0A8275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分期付款</w:t>
      </w:r>
    </w:p>
    <w:p w14:paraId="5206D7C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3.3.5支付约定</w:t>
      </w:r>
    </w:p>
    <w:p w14:paraId="766520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 付款条件说明： 合同签订生效，服务方开始服务，待拿到初步设计(代可研)批复后，服务方开具等额发票交于采购人后 ，达到付款条件起 10 日内，支付合同总金额的 100.00%。</w:t>
      </w:r>
    </w:p>
    <w:p w14:paraId="2BB44C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采购包2： 付款条件说明： 合同签订后，服务方提供经专家、采购人评审后的施工图设计成果，服务方开具相应金额的发票交于采购人后 ，达到付款条件起 10 日内，支付合同总金额的 80.00%。</w:t>
      </w:r>
    </w:p>
    <w:p w14:paraId="39F17E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采购包2： 付款条件说明： 工程竣工验收完成，服务方开具相应金额的发票交于采购人后 ，达到付款条件起 10 日内，支付合同总金额的 20.00%。</w:t>
      </w:r>
    </w:p>
    <w:p w14:paraId="3E86AA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3.3.6违约责任及解决争议的方法</w:t>
      </w:r>
    </w:p>
    <w:p w14:paraId="56C276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采购包1：</w:t>
      </w:r>
    </w:p>
    <w:p w14:paraId="2BC8A8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(一)依据《中华人民共和国民法典》中的相关条款执行。 (二)其他具体详见拟签订采购合同相关条款。</w:t>
      </w:r>
    </w:p>
    <w:p w14:paraId="71EC1A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采购包2：</w:t>
      </w:r>
    </w:p>
    <w:p w14:paraId="11D77D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(一)依据《中华人民共和国民法典》中的相关条款执行。 (二)其他具体详见拟签订采购合同相关条款。</w:t>
      </w:r>
    </w:p>
    <w:p w14:paraId="236C23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3.4其他要求</w:t>
      </w:r>
    </w:p>
    <w:p w14:paraId="46C16C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宋体" w:hAnsi="宋体" w:eastAsia="宋体" w:cs="宋体"/>
          <w:i w:val="0"/>
          <w:iCs w:val="0"/>
          <w:caps w:val="0"/>
          <w:color w:val="333333"/>
          <w:spacing w:val="0"/>
          <w:sz w:val="21"/>
          <w:szCs w:val="21"/>
          <w:bdr w:val="none" w:color="auto" w:sz="0" w:space="0"/>
          <w:shd w:val="clear" w:fill="FFFFFF"/>
        </w:rPr>
        <w:t>(一)磋商有效期 1.出现特殊情况需要延长磋商有效期的，采购代理机构或采购人可于磋商有效期满之前，以书面形式通知所有供应商延长磋商有效期。 2.在磋商有效期内，供应商撤销响应文件的，应承担磋商文件和法律规定的责任。 3.成交供应商的磋商有效期自动延长至合同终止为止。 (二)合格供应商少于3家的处理 1.评审过程中，若出现合格供应商只有2家时，符合《政府采购竞争性磋商采购方式管理暂行办法》第3条第4项情形的，或者本项目为政府购买服务指导性目录中的，可以继续进行；只有1家时，采购人应依法重新组织采购活动。 2.评审过程中，除符合第1条条款规定情形外，若出现合格供应商少于3家时，采购人应依法重新组织采购活动。 (三)分公司独立参与磋商时，不能使用总公司的资质或业绩；总公司授权分公司或分支机构参与磋商，可以使用总公司的资质或业绩。总公司单独参与磋商时，可以使用分公司的业绩，在相关资质证书的管理要求和适用范围内可以使用分公司资质。 (四)文件中签名是指：手写签名或加盖签名章（含电子章、印章、签名章），盖章是指加盖单位章（含电子章）。 (五)资格性、符合性审查完成后，最终有效报价的供应商如出现异常低价，执行财库〔2026〕2号《关于推动解决政府采购异常低价问题的通知》，磋商小组可在最后报价审查表中审核是否通过审查。 (六)恶意质疑、投诉的法律后果 1.对捏造事实、提供虚假材料进行质疑、投诉的行为将予以严肃处理： 《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 2.对捏造事实诬告陷害他人、诽谤他人的法律适用： （1）《中华人民共和国刑法》第243条【诬告陷害罪】捏造事实诬告陷害他人，意图使他人受到刑事追究，情节严重的，处三年以下有期徒刑、拘役或者管制；造成严重后果的，处三年以上十年以下有期徒刑。 （2）《中华人民共和国刑法》第246条【侮辱罪、诽谤罪】以暴力或者其他方法公然侮辱他人或者捏造事实诽谤他人，情节严重的，处三年以下有期徒刑、拘役、管制或者剥夺政治权利。 (七)参与本项目的供应商应通过陕西省政府采购综合管理平台的项目电子化交易系统在线实施报名、获取采购文件、响应、报价等操作，供应商无需现场提供纸质响应文件。但在中标（成交）后，中标（成交）供应商在领取中标（成交）通知书时需提供纸质响应文件正本一套、副本一套用于备案，纸质响应文件应通过专用制作软件直接打印，确保与项目电子化交易系统中的电子响应文件保持一致，不允许修改和补充。中标（成交）通知书领取地址：西安市雁塔区雁翔路111号赛格·中京坊6幢1（公寓A1）单元2层招标一部。</w:t>
      </w:r>
    </w:p>
    <w:sectPr>
      <w:pgSz w:w="11906" w:h="16838"/>
      <w:pgMar w:top="1276" w:right="1644" w:bottom="1276"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F4772"/>
    <w:rsid w:val="375F4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2026-04-23T10:35:00Z</dcterms:created>
  <dc:creator>じove么么哒</dc:creator>
  <cp:lastModifiedBy>じove么么哒</cp:lastModifiedBy>
  <dcterms:modified xsi:type="dcterms:W3CDTF">2026-04-23T10:36:28Z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555BA13CCD6744EEB9F309132F2C5BFF_11</vt:lpwstr>
  </property>
  <property fmtid="{D5CDD505-2E9C-101B-9397-08002B2CF9AE}" pid="4" name="KSOTemplateDocerSaveRecord">
    <vt:lpwstr>eyJoZGlkIjoiMzhmMTdiYTFiOTE2YzY2OTI5MDNhYWE2MmNjZTkyNWMiLCJ1c2VySWQiOiIzMjY2Njc2MTgifQ==</vt:lpwstr>
  </property>
</Properties>
</file>