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CF28">
      <w:pPr>
        <w:jc w:val="left"/>
        <w:rPr>
          <w:rFonts w:hint="default" w:ascii="宋体" w:hAnsi="宋体" w:eastAsia="宋体" w:cs="宋体"/>
          <w:b/>
          <w:bCs/>
          <w:color w:val="auto"/>
          <w:sz w:val="32"/>
          <w:szCs w:val="40"/>
          <w:highlight w:val="none"/>
          <w:lang w:val="en-US" w:eastAsia="zh-CN"/>
        </w:rPr>
      </w:pPr>
      <w:bookmarkStart w:id="193" w:name="_GoBack"/>
      <w:bookmarkEnd w:id="193"/>
      <w:r>
        <w:rPr>
          <w:rFonts w:hint="eastAsia" w:ascii="宋体" w:hAnsi="宋体" w:eastAsia="宋体" w:cs="宋体"/>
          <w:b/>
          <w:bCs/>
          <w:color w:val="auto"/>
          <w:sz w:val="32"/>
          <w:szCs w:val="40"/>
          <w:highlight w:val="none"/>
          <w:lang w:val="en-US" w:eastAsia="zh-CN"/>
        </w:rPr>
        <w:t>项目编号：YAHC-2026-003</w:t>
      </w:r>
    </w:p>
    <w:p w14:paraId="42B8A9CD">
      <w:pPr>
        <w:jc w:val="center"/>
        <w:rPr>
          <w:rFonts w:hint="eastAsia" w:ascii="宋体" w:hAnsi="宋体" w:eastAsia="宋体" w:cs="宋体"/>
          <w:b/>
          <w:bCs/>
          <w:i w:val="0"/>
          <w:iCs w:val="0"/>
          <w:color w:val="auto"/>
          <w:sz w:val="44"/>
          <w:szCs w:val="44"/>
          <w:highlight w:val="none"/>
          <w:lang w:val="en-US" w:eastAsia="zh-CN"/>
        </w:rPr>
      </w:pPr>
    </w:p>
    <w:p w14:paraId="6D198CB6">
      <w:pPr>
        <w:jc w:val="center"/>
        <w:rPr>
          <w:rFonts w:hint="eastAsia" w:ascii="宋体" w:hAnsi="宋体" w:eastAsia="宋体" w:cs="宋体"/>
          <w:b/>
          <w:bCs/>
          <w:i w:val="0"/>
          <w:iCs w:val="0"/>
          <w:color w:val="auto"/>
          <w:sz w:val="44"/>
          <w:szCs w:val="44"/>
          <w:highlight w:val="none"/>
          <w:lang w:val="en-US" w:eastAsia="zh-CN"/>
        </w:rPr>
      </w:pPr>
    </w:p>
    <w:p w14:paraId="60339B4B">
      <w:pPr>
        <w:jc w:val="center"/>
        <w:rPr>
          <w:rFonts w:hint="eastAsia" w:ascii="宋体" w:hAnsi="宋体" w:eastAsia="宋体" w:cs="宋体"/>
          <w:b/>
          <w:bCs/>
          <w:i w:val="0"/>
          <w:iCs w:val="0"/>
          <w:color w:val="auto"/>
          <w:sz w:val="44"/>
          <w:szCs w:val="44"/>
          <w:highlight w:val="none"/>
          <w:lang w:val="en-US" w:eastAsia="zh-CN"/>
        </w:rPr>
      </w:pPr>
    </w:p>
    <w:p w14:paraId="20914712">
      <w:pPr>
        <w:spacing w:before="1" w:line="208" w:lineRule="auto"/>
        <w:ind w:left="971"/>
        <w:jc w:val="center"/>
        <w:rPr>
          <w:rFonts w:ascii="宋体" w:hAnsi="宋体" w:eastAsia="宋体" w:cs="宋体"/>
          <w:sz w:val="46"/>
          <w:szCs w:val="46"/>
        </w:rPr>
      </w:pPr>
      <w:r>
        <w:rPr>
          <w:rFonts w:ascii="宋体" w:hAnsi="宋体" w:eastAsia="宋体" w:cs="宋体"/>
          <w:b/>
          <w:bCs/>
          <w:spacing w:val="13"/>
          <w:sz w:val="46"/>
          <w:szCs w:val="46"/>
        </w:rPr>
        <w:t>黄龙县202</w:t>
      </w:r>
      <w:r>
        <w:rPr>
          <w:rFonts w:hint="eastAsia" w:ascii="宋体" w:hAnsi="宋体" w:eastAsia="宋体" w:cs="宋体"/>
          <w:b/>
          <w:bCs/>
          <w:spacing w:val="13"/>
          <w:sz w:val="46"/>
          <w:szCs w:val="46"/>
          <w:lang w:val="en-US" w:eastAsia="zh-CN"/>
        </w:rPr>
        <w:t>6</w:t>
      </w:r>
      <w:r>
        <w:rPr>
          <w:rFonts w:ascii="宋体" w:hAnsi="宋体" w:eastAsia="宋体" w:cs="宋体"/>
          <w:b/>
          <w:bCs/>
          <w:spacing w:val="13"/>
          <w:sz w:val="46"/>
          <w:szCs w:val="46"/>
        </w:rPr>
        <w:t>年城区摆花项目</w:t>
      </w:r>
    </w:p>
    <w:p w14:paraId="232A96DE">
      <w:pPr>
        <w:jc w:val="center"/>
        <w:rPr>
          <w:rFonts w:hint="eastAsia" w:ascii="宋体" w:hAnsi="宋体" w:eastAsia="宋体" w:cs="宋体"/>
          <w:b/>
          <w:bCs/>
          <w:color w:val="auto"/>
          <w:sz w:val="72"/>
          <w:szCs w:val="144"/>
          <w:highlight w:val="none"/>
          <w:lang w:val="en-US" w:eastAsia="zh-CN"/>
        </w:rPr>
      </w:pPr>
    </w:p>
    <w:p w14:paraId="43CC6909">
      <w:pPr>
        <w:jc w:val="center"/>
        <w:rPr>
          <w:rFonts w:hint="eastAsia" w:ascii="宋体" w:hAnsi="宋体" w:eastAsia="宋体" w:cs="宋体"/>
          <w:b/>
          <w:bCs/>
          <w:color w:val="auto"/>
          <w:sz w:val="72"/>
          <w:szCs w:val="144"/>
          <w:highlight w:val="none"/>
          <w:lang w:val="en-US" w:eastAsia="zh-CN"/>
        </w:rPr>
      </w:pPr>
    </w:p>
    <w:p w14:paraId="25106AC1">
      <w:pPr>
        <w:jc w:val="center"/>
        <w:rPr>
          <w:rFonts w:hint="eastAsia" w:ascii="宋体" w:hAnsi="宋体" w:eastAsia="宋体" w:cs="宋体"/>
          <w:b/>
          <w:bCs/>
          <w:color w:val="auto"/>
          <w:sz w:val="96"/>
          <w:szCs w:val="160"/>
          <w:highlight w:val="none"/>
          <w:lang w:val="en-US" w:eastAsia="zh-CN"/>
        </w:rPr>
      </w:pPr>
      <w:r>
        <w:rPr>
          <w:rFonts w:hint="eastAsia" w:ascii="宋体" w:hAnsi="宋体" w:eastAsia="宋体" w:cs="宋体"/>
          <w:b/>
          <w:bCs/>
          <w:color w:val="auto"/>
          <w:sz w:val="44"/>
          <w:szCs w:val="44"/>
          <w:highlight w:val="none"/>
          <w:lang w:val="en-US" w:eastAsia="zh-CN"/>
        </w:rPr>
        <w:t>竞争性磋商文件</w:t>
      </w:r>
    </w:p>
    <w:p w14:paraId="1401334C">
      <w:pPr>
        <w:jc w:val="center"/>
        <w:rPr>
          <w:rFonts w:hint="eastAsia" w:ascii="宋体" w:hAnsi="宋体" w:eastAsia="宋体" w:cs="宋体"/>
          <w:b/>
          <w:bCs/>
          <w:color w:val="auto"/>
          <w:sz w:val="72"/>
          <w:szCs w:val="144"/>
          <w:highlight w:val="none"/>
          <w:lang w:val="en-US" w:eastAsia="zh-CN"/>
        </w:rPr>
      </w:pPr>
    </w:p>
    <w:p w14:paraId="7F045D49">
      <w:pPr>
        <w:jc w:val="center"/>
        <w:rPr>
          <w:rFonts w:hint="eastAsia" w:ascii="宋体" w:hAnsi="宋体" w:eastAsia="宋体" w:cs="宋体"/>
          <w:b/>
          <w:bCs/>
          <w:color w:val="auto"/>
          <w:sz w:val="72"/>
          <w:szCs w:val="144"/>
          <w:highlight w:val="none"/>
          <w:lang w:val="en-US" w:eastAsia="zh-CN"/>
        </w:rPr>
      </w:pPr>
    </w:p>
    <w:p w14:paraId="3B7E7F88">
      <w:pPr>
        <w:jc w:val="center"/>
        <w:rPr>
          <w:rFonts w:hint="eastAsia" w:ascii="宋体" w:hAnsi="宋体" w:eastAsia="宋体" w:cs="宋体"/>
          <w:b/>
          <w:bCs/>
          <w:color w:val="auto"/>
          <w:sz w:val="72"/>
          <w:szCs w:val="144"/>
          <w:highlight w:val="none"/>
          <w:lang w:val="en-US" w:eastAsia="zh-CN"/>
        </w:rPr>
      </w:pPr>
    </w:p>
    <w:p w14:paraId="37FA48A8">
      <w:pPr>
        <w:jc w:val="center"/>
        <w:rPr>
          <w:rFonts w:hint="eastAsia" w:ascii="宋体" w:hAnsi="宋体" w:eastAsia="宋体" w:cs="宋体"/>
          <w:b/>
          <w:bCs/>
          <w:color w:val="auto"/>
          <w:sz w:val="72"/>
          <w:szCs w:val="144"/>
          <w:highlight w:val="none"/>
          <w:lang w:val="en-US" w:eastAsia="zh-CN"/>
        </w:rPr>
      </w:pPr>
    </w:p>
    <w:p w14:paraId="23BCB3DA">
      <w:pPr>
        <w:jc w:val="center"/>
        <w:rPr>
          <w:rFonts w:hint="eastAsia" w:ascii="宋体" w:hAnsi="宋体" w:eastAsia="宋体" w:cs="宋体"/>
          <w:b/>
          <w:bCs/>
          <w:color w:val="auto"/>
          <w:sz w:val="72"/>
          <w:szCs w:val="144"/>
          <w:highlight w:val="none"/>
          <w:lang w:val="en-US" w:eastAsia="zh-CN"/>
        </w:rPr>
      </w:pPr>
    </w:p>
    <w:p w14:paraId="54B83917">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 xml:space="preserve">采   购   人：黄龙县住房和城乡建设局          </w:t>
      </w:r>
    </w:p>
    <w:p w14:paraId="6E778910">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 xml:space="preserve">采购代理机构：延安禾辰建筑工程服务有限公司    </w:t>
      </w:r>
    </w:p>
    <w:p w14:paraId="64A47808">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color w:val="auto"/>
          <w:u w:val="single"/>
          <w:lang w:val="en-US" w:eastAsia="zh-CN"/>
        </w:rPr>
        <w:sectPr>
          <w:footerReference r:id="rId3" w:type="first"/>
          <w:pgSz w:w="11906" w:h="16838"/>
          <w:pgMar w:top="1417" w:right="1417" w:bottom="1417" w:left="1417" w:header="851" w:footer="850"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color w:val="auto"/>
          <w:sz w:val="32"/>
          <w:szCs w:val="32"/>
          <w:highlight w:val="none"/>
          <w:u w:val="none"/>
          <w:lang w:val="en-US" w:eastAsia="zh-CN"/>
        </w:rPr>
        <w:t xml:space="preserve">日        期：2026年4月       </w:t>
      </w:r>
      <w:r>
        <w:rPr>
          <w:rFonts w:hint="eastAsia" w:ascii="宋体" w:hAnsi="宋体" w:eastAsia="宋体" w:cs="宋体"/>
          <w:b/>
          <w:bCs/>
          <w:color w:val="auto"/>
          <w:sz w:val="32"/>
          <w:szCs w:val="40"/>
          <w:u w:val="none"/>
          <w:lang w:val="en-US" w:eastAsia="zh-CN"/>
        </w:rPr>
        <w:t xml:space="preserve">        </w:t>
      </w:r>
    </w:p>
    <w:sdt>
      <w:sdtPr>
        <w:rPr>
          <w:rFonts w:hint="eastAsia" w:ascii="宋体" w:hAnsi="宋体" w:eastAsia="宋体" w:cs="宋体"/>
          <w:color w:val="auto"/>
          <w:kern w:val="2"/>
          <w:sz w:val="21"/>
          <w:szCs w:val="24"/>
          <w:lang w:val="en-US" w:eastAsia="zh-CN" w:bidi="ar-SA"/>
        </w:rPr>
        <w:id w:val="147475210"/>
        <w15:color w:val="DBDBDB"/>
        <w:docPartObj>
          <w:docPartGallery w:val="Table of Contents"/>
          <w:docPartUnique/>
        </w:docPartObj>
      </w:sdtPr>
      <w:sdtEndPr>
        <w:rPr>
          <w:rFonts w:hint="eastAsia" w:ascii="宋体" w:hAnsi="宋体" w:eastAsia="宋体" w:cs="宋体"/>
          <w:bCs/>
          <w:color w:val="auto"/>
          <w:kern w:val="2"/>
          <w:sz w:val="21"/>
          <w:szCs w:val="32"/>
          <w:highlight w:val="none"/>
          <w:u w:val="none"/>
          <w:lang w:val="en-US" w:eastAsia="zh-CN" w:bidi="ar-SA"/>
        </w:rPr>
      </w:sdtEndPr>
      <w:sdtContent>
        <w:p w14:paraId="7B39F43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sz w:val="28"/>
              <w:szCs w:val="36"/>
            </w:rPr>
            <w:t>目录</w:t>
          </w:r>
        </w:p>
        <w:p w14:paraId="4DF95E7E">
          <w:pPr>
            <w:pStyle w:val="21"/>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TOC \o "1-3" \h \u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_Toc23782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第一部分</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_Toc23782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4783DC20">
          <w:pPr>
            <w:pStyle w:val="21"/>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_Toc6606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二</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磋商须知</w:t>
          </w:r>
          <w:r>
            <w:rPr>
              <w:rFonts w:hint="eastAsia" w:ascii="宋体" w:hAnsi="宋体" w:eastAsia="宋体" w:cs="宋体"/>
              <w:szCs w:val="32"/>
              <w:highlight w:val="none"/>
              <w:lang w:val="en-US" w:eastAsia="zh-CN"/>
            </w:rPr>
            <w:t>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_Toc6606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45614D24">
          <w:pPr>
            <w:pStyle w:val="21"/>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_Toc26993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三</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磋商须知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_Toc26993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5B94B57E">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_Toc27747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1．适用范围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_Toc27747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05395FB6">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_Toc16173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_Toc16173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3BB4BCC8">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_Toc24671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3．合格供应商的范围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_Toc24671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40D47237">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_Toc27338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4</w:t>
          </w:r>
          <w:r>
            <w:rPr>
              <w:rFonts w:hint="eastAsia" w:ascii="宋体" w:hAnsi="宋体" w:eastAsia="宋体" w:cs="宋体"/>
              <w:szCs w:val="21"/>
              <w:highlight w:val="none"/>
            </w:rPr>
            <w:t>．</w:t>
          </w:r>
          <w:r>
            <w:rPr>
              <w:rFonts w:hint="eastAsia" w:ascii="宋体" w:hAnsi="宋体" w:eastAsia="宋体" w:cs="宋体"/>
              <w:szCs w:val="24"/>
              <w:highlight w:val="none"/>
            </w:rPr>
            <w:t>磋商代表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_Toc27338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45D32EAF">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_Toc4464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5</w:t>
          </w:r>
          <w:r>
            <w:rPr>
              <w:rFonts w:hint="eastAsia" w:ascii="宋体" w:hAnsi="宋体" w:eastAsia="宋体" w:cs="宋体"/>
              <w:szCs w:val="21"/>
              <w:highlight w:val="none"/>
            </w:rPr>
            <w:t>．</w:t>
          </w:r>
          <w:r>
            <w:rPr>
              <w:rFonts w:hint="eastAsia" w:ascii="宋体" w:hAnsi="宋体" w:eastAsia="宋体" w:cs="宋体"/>
              <w:szCs w:val="24"/>
              <w:highlight w:val="none"/>
            </w:rPr>
            <w:t>费用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_Toc4464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61D25541">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_Toc23547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6</w:t>
          </w:r>
          <w:r>
            <w:rPr>
              <w:rFonts w:hint="eastAsia" w:ascii="宋体" w:hAnsi="宋体" w:eastAsia="宋体" w:cs="宋体"/>
              <w:szCs w:val="21"/>
              <w:highlight w:val="none"/>
            </w:rPr>
            <w:t>．</w:t>
          </w:r>
          <w:r>
            <w:rPr>
              <w:rFonts w:hint="eastAsia" w:ascii="宋体" w:hAnsi="宋体" w:eastAsia="宋体" w:cs="宋体"/>
              <w:szCs w:val="24"/>
              <w:highlight w:val="none"/>
            </w:rPr>
            <w:t>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_Toc23547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0553089B">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_Toc20562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7</w:t>
          </w:r>
          <w:r>
            <w:rPr>
              <w:rFonts w:hint="eastAsia" w:ascii="宋体" w:hAnsi="宋体" w:eastAsia="宋体" w:cs="宋体"/>
              <w:szCs w:val="21"/>
              <w:highlight w:val="none"/>
            </w:rPr>
            <w:t>．</w:t>
          </w:r>
          <w:r>
            <w:rPr>
              <w:rFonts w:hint="eastAsia" w:ascii="宋体" w:hAnsi="宋体" w:eastAsia="宋体" w:cs="宋体"/>
              <w:szCs w:val="24"/>
              <w:highlight w:val="none"/>
            </w:rPr>
            <w:t>磋商保证金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_Toc20562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3EF244F5">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_Toc2325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lang w:val="en-US" w:eastAsia="zh-CN"/>
            </w:rPr>
            <w:t>8</w:t>
          </w:r>
          <w:r>
            <w:rPr>
              <w:rFonts w:hint="eastAsia" w:ascii="宋体" w:hAnsi="宋体" w:eastAsia="宋体" w:cs="宋体"/>
              <w:szCs w:val="21"/>
              <w:highlight w:val="none"/>
            </w:rPr>
            <w:t>．</w:t>
          </w:r>
          <w:r>
            <w:rPr>
              <w:rFonts w:hint="eastAsia" w:ascii="宋体" w:hAnsi="宋体" w:eastAsia="宋体" w:cs="宋体"/>
              <w:szCs w:val="24"/>
              <w:highlight w:val="none"/>
            </w:rPr>
            <w:t>磋商内容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_Toc2325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79B1D07C">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_Toc10346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4"/>
              <w:highlight w:val="none"/>
            </w:rPr>
            <w:t>评审工作程序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_Toc10346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314E58F6">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_Toc3264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10</w:t>
          </w:r>
          <w:r>
            <w:rPr>
              <w:rFonts w:hint="eastAsia" w:ascii="宋体" w:hAnsi="宋体" w:eastAsia="宋体" w:cs="宋体"/>
              <w:szCs w:val="21"/>
              <w:highlight w:val="none"/>
            </w:rPr>
            <w:t>．</w:t>
          </w:r>
          <w:r>
            <w:rPr>
              <w:rFonts w:hint="eastAsia" w:ascii="宋体" w:hAnsi="宋体" w:eastAsia="宋体" w:cs="宋体"/>
              <w:szCs w:val="24"/>
              <w:highlight w:val="none"/>
            </w:rPr>
            <w:t>评审原则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1AC306AB">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_Toc31534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11</w:t>
          </w:r>
          <w:r>
            <w:rPr>
              <w:rFonts w:hint="eastAsia" w:ascii="宋体" w:hAnsi="宋体" w:eastAsia="宋体" w:cs="宋体"/>
              <w:szCs w:val="21"/>
              <w:highlight w:val="none"/>
            </w:rPr>
            <w:t>．</w:t>
          </w:r>
          <w:r>
            <w:rPr>
              <w:rFonts w:hint="eastAsia" w:ascii="宋体" w:hAnsi="宋体" w:eastAsia="宋体" w:cs="宋体"/>
              <w:szCs w:val="24"/>
              <w:highlight w:val="none"/>
            </w:rPr>
            <w:t>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_Toc31534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142B527B">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_Toc30279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12．磋商小组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_Toc30279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7EC3AE9C">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_Toc10173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13．磋商评审纪律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_Toc10173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5C489A2E">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_Toc2374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14．无效响应文件情况说明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1A56516A">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_Toc10331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15．对响应文件的修正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_Toc10331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3692FE60">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_Toc20411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16．</w:t>
          </w:r>
          <w:r>
            <w:rPr>
              <w:rFonts w:hint="eastAsia" w:ascii="宋体" w:hAnsi="宋体" w:eastAsia="宋体" w:cs="宋体"/>
              <w:szCs w:val="21"/>
              <w:highlight w:val="none"/>
              <w:lang w:val="en-US" w:eastAsia="zh-CN"/>
            </w:rPr>
            <w:t>确定成交供应商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_Toc20411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6917D294">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_Toc7342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17．成交通知</w:t>
          </w:r>
          <w:r>
            <w:rPr>
              <w:rFonts w:hint="eastAsia" w:ascii="宋体" w:hAnsi="宋体" w:eastAsia="宋体" w:cs="宋体"/>
              <w:szCs w:val="21"/>
              <w:highlight w:val="none"/>
              <w:lang w:val="en-US" w:eastAsia="zh-CN"/>
            </w:rPr>
            <w:t>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_Toc7342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387E550F">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_Toc14801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18．合同授予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_Toc14801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493DB629">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_Toc12005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19．磋商有效期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_Toc12005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28E490EF">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_Toc8415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20．签订合同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_Toc8415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4A8EC757">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_Toc29502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代理服务费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_Toc29502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240D6BD2">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_Toc28522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22．质疑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_Toc28522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2595E9BA">
          <w:pPr>
            <w:pStyle w:val="2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_Toc7293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23．需要落实的政府采购政策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_Toc7293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766AD50E">
          <w:pPr>
            <w:pStyle w:val="21"/>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_Toc32302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6"/>
              <w:highlight w:val="none"/>
            </w:rPr>
            <w:t>第</w:t>
          </w:r>
          <w:r>
            <w:rPr>
              <w:rFonts w:hint="eastAsia" w:ascii="宋体" w:hAnsi="宋体" w:eastAsia="宋体" w:cs="宋体"/>
              <w:szCs w:val="36"/>
              <w:highlight w:val="none"/>
              <w:lang w:val="en-US" w:eastAsia="zh-CN"/>
            </w:rPr>
            <w:t>四</w:t>
          </w:r>
          <w:r>
            <w:rPr>
              <w:rFonts w:hint="eastAsia" w:ascii="宋体" w:hAnsi="宋体" w:eastAsia="宋体" w:cs="宋体"/>
              <w:szCs w:val="36"/>
              <w:highlight w:val="none"/>
            </w:rPr>
            <w:t>部分</w:t>
          </w:r>
          <w:r>
            <w:rPr>
              <w:rFonts w:hint="eastAsia" w:ascii="宋体" w:hAnsi="宋体" w:eastAsia="宋体" w:cs="宋体"/>
              <w:szCs w:val="36"/>
              <w:highlight w:val="none"/>
              <w:lang w:val="en-US" w:eastAsia="zh-CN"/>
            </w:rPr>
            <w:t xml:space="preserve"> </w:t>
          </w:r>
          <w:r>
            <w:rPr>
              <w:rFonts w:hint="eastAsia" w:ascii="宋体" w:hAnsi="宋体" w:eastAsia="宋体" w:cs="宋体"/>
              <w:szCs w:val="36"/>
              <w:highlight w:val="none"/>
            </w:rPr>
            <w:t>采购</w:t>
          </w:r>
          <w:r>
            <w:rPr>
              <w:rFonts w:hint="eastAsia" w:ascii="宋体" w:hAnsi="宋体" w:eastAsia="宋体" w:cs="宋体"/>
              <w:szCs w:val="36"/>
              <w:highlight w:val="none"/>
              <w:lang w:val="en-US" w:eastAsia="zh-CN"/>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_Toc32302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798FE8A3">
          <w:pPr>
            <w:pStyle w:val="21"/>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_Toc30033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highlight w:val="none"/>
              <w:lang w:val="en-US" w:eastAsia="zh-CN"/>
            </w:rPr>
            <w:t>第五部分 拟签订合同文本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_Toc30033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2F461571">
          <w:pPr>
            <w:pStyle w:val="21"/>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_Toc30328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lang w:val="en-US" w:eastAsia="zh-CN"/>
            </w:rPr>
            <w:t xml:space="preserve">第六部分 </w:t>
          </w:r>
          <w:r>
            <w:rPr>
              <w:rFonts w:hint="eastAsia" w:ascii="宋体" w:hAnsi="宋体" w:eastAsia="宋体" w:cs="宋体"/>
              <w:bCs/>
              <w:szCs w:val="32"/>
              <w:highlight w:val="none"/>
              <w:lang w:val="en-US" w:eastAsia="zh-CN"/>
            </w:rPr>
            <w:t>磋商响应文件格式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_Toc30328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14:paraId="1D3503C4">
          <w:pPr>
            <w:keepNext w:val="0"/>
            <w:keepLines w:val="0"/>
            <w:pageBreakBefore w:val="0"/>
            <w:widowControl w:val="0"/>
            <w:kinsoku/>
            <w:wordWrap/>
            <w:overflowPunct/>
            <w:topLinePunct w:val="0"/>
            <w:autoSpaceDE/>
            <w:autoSpaceDN/>
            <w:bidi w:val="0"/>
            <w:adjustRightInd/>
            <w:snapToGrid/>
            <w:spacing w:line="440" w:lineRule="exact"/>
            <w:ind w:left="0" w:leftChars="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Cs/>
              <w:color w:val="auto"/>
              <w:szCs w:val="21"/>
              <w:highlight w:val="none"/>
              <w:u w:val="none"/>
              <w:lang w:val="en-US" w:eastAsia="zh-CN"/>
            </w:rPr>
            <w:fldChar w:fldCharType="end"/>
          </w:r>
        </w:p>
      </w:sdtContent>
    </w:sdt>
    <w:p w14:paraId="75E4DAF5">
      <w:pPr>
        <w:pStyle w:val="4"/>
        <w:spacing w:line="240" w:lineRule="auto"/>
        <w:rPr>
          <w:rFonts w:hint="eastAsia" w:ascii="宋体" w:hAnsi="宋体" w:eastAsia="宋体" w:cs="宋体"/>
          <w:color w:val="auto"/>
          <w:sz w:val="24"/>
          <w:szCs w:val="22"/>
          <w:lang w:val="en-US" w:eastAsia="zh-CN"/>
        </w:rPr>
        <w:sectPr>
          <w:head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14:paraId="33A6EDC3">
      <w:pPr>
        <w:keepNext w:val="0"/>
        <w:keepLines w:val="0"/>
        <w:pageBreakBefore w:val="0"/>
        <w:kinsoku/>
        <w:overflowPunct/>
        <w:topLinePunct w:val="0"/>
        <w:autoSpaceDE/>
        <w:autoSpaceDN/>
        <w:bidi w:val="0"/>
        <w:adjustRightInd/>
        <w:snapToGrid/>
        <w:spacing w:line="480" w:lineRule="auto"/>
        <w:ind w:firstLine="0" w:firstLineChars="0"/>
        <w:jc w:val="center"/>
        <w:textAlignment w:val="auto"/>
        <w:outlineLvl w:val="0"/>
        <w:rPr>
          <w:rFonts w:hint="eastAsia" w:ascii="宋体" w:hAnsi="宋体" w:eastAsia="宋体" w:cs="宋体"/>
          <w:i w:val="0"/>
          <w:iCs w:val="0"/>
          <w:caps w:val="0"/>
          <w:color w:val="333333"/>
          <w:spacing w:val="0"/>
          <w:sz w:val="21"/>
          <w:szCs w:val="21"/>
          <w:shd w:val="clear" w:fill="FFFFFF"/>
        </w:rPr>
      </w:pPr>
      <w:bookmarkStart w:id="0" w:name="_Toc23782"/>
      <w:bookmarkStart w:id="1" w:name="_Toc75259334"/>
      <w:r>
        <w:rPr>
          <w:rFonts w:hint="eastAsia" w:ascii="宋体" w:hAnsi="宋体" w:eastAsia="宋体" w:cs="宋体"/>
          <w:b/>
          <w:color w:val="auto"/>
          <w:sz w:val="32"/>
          <w:szCs w:val="32"/>
          <w:highlight w:val="none"/>
        </w:rPr>
        <w:t>第一部分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竞争性磋商公告</w:t>
      </w:r>
      <w:bookmarkEnd w:id="0"/>
      <w:bookmarkEnd w:id="1"/>
    </w:p>
    <w:p w14:paraId="7B58E08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2" w:firstLineChars="200"/>
        <w:jc w:val="both"/>
        <w:textAlignment w:val="auto"/>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pPr>
      <w:bookmarkStart w:id="2" w:name="_Toc75259335"/>
      <w:r>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项目概况</w:t>
      </w:r>
    </w:p>
    <w:p w14:paraId="6F67298A">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黄龙县2026年城区摆花项目采购项目的潜在供应商应在全国公共资源交易平台（陕西省·延安市）下载获取采购文件，并于2026年04月28日 09时00分（北京时间）前提交响应文件。</w:t>
      </w:r>
    </w:p>
    <w:p w14:paraId="5907CB5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一、项目基本情况</w:t>
      </w:r>
    </w:p>
    <w:p w14:paraId="7FAFA26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项目编号：YAHC-2026-003</w:t>
      </w:r>
    </w:p>
    <w:p w14:paraId="4ECD6463">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项目名称：黄龙县2026年城区摆花项目</w:t>
      </w:r>
    </w:p>
    <w:p w14:paraId="01072BA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采购方式：竞争性磋商</w:t>
      </w:r>
    </w:p>
    <w:p w14:paraId="481840F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预算金额：914,446.18元</w:t>
      </w:r>
    </w:p>
    <w:p w14:paraId="737AF8BF">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采购需求：</w:t>
      </w:r>
    </w:p>
    <w:p w14:paraId="3C7B5AB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合同包1(黄龙县2026年城区摆花项目):</w:t>
      </w:r>
    </w:p>
    <w:p w14:paraId="2E14EBA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合同包预算金额：914,446.18元</w:t>
      </w:r>
    </w:p>
    <w:p w14:paraId="7D3FE1C4">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合同包最高限价：914,446.18元</w:t>
      </w:r>
    </w:p>
    <w:tbl>
      <w:tblPr>
        <w:tblStyle w:val="27"/>
        <w:tblW w:w="9242" w:type="dxa"/>
        <w:tblInd w:w="1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0"/>
        <w:gridCol w:w="1926"/>
        <w:gridCol w:w="1083"/>
        <w:gridCol w:w="1506"/>
        <w:gridCol w:w="2351"/>
        <w:gridCol w:w="1506"/>
      </w:tblGrid>
      <w:tr w14:paraId="663F06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trPr>
        <w:tc>
          <w:tcPr>
            <w:tcW w:w="8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EAF1F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i w:val="0"/>
                <w:iCs w:val="0"/>
                <w:caps w:val="0"/>
                <w:color w:val="000000" w:themeColor="text1"/>
                <w:spacing w:val="0"/>
                <w:sz w:val="21"/>
                <w:szCs w:val="21"/>
                <w:shd w:val="clear" w:fill="FFFFFF"/>
                <w:lang w:val="en-US" w:eastAsia="zh-CN"/>
                <w14:textFill>
                  <w14:solidFill>
                    <w14:schemeClr w14:val="tx1"/>
                  </w14:solidFill>
                </w14:textFill>
              </w:rPr>
              <w:t>品目号</w:t>
            </w:r>
          </w:p>
        </w:tc>
        <w:tc>
          <w:tcPr>
            <w:tcW w:w="19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C1F69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i w:val="0"/>
                <w:iCs w:val="0"/>
                <w:caps w:val="0"/>
                <w:color w:val="000000" w:themeColor="text1"/>
                <w:spacing w:val="0"/>
                <w:sz w:val="21"/>
                <w:szCs w:val="21"/>
                <w:shd w:val="clear" w:fill="FFFFFF"/>
                <w:lang w:val="en-US" w:eastAsia="zh-CN"/>
                <w14:textFill>
                  <w14:solidFill>
                    <w14:schemeClr w14:val="tx1"/>
                  </w14:solidFill>
                </w14:textFill>
              </w:rPr>
              <w:t>品目名称</w:t>
            </w:r>
          </w:p>
        </w:tc>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77EB0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i w:val="0"/>
                <w:iCs w:val="0"/>
                <w:caps w:val="0"/>
                <w:color w:val="000000" w:themeColor="text1"/>
                <w:spacing w:val="0"/>
                <w:sz w:val="21"/>
                <w:szCs w:val="21"/>
                <w:shd w:val="clear" w:fill="FFFFFF"/>
                <w:lang w:val="en-US" w:eastAsia="zh-CN"/>
                <w14:textFill>
                  <w14:solidFill>
                    <w14:schemeClr w14:val="tx1"/>
                  </w14:solidFill>
                </w14:textFill>
              </w:rPr>
              <w:t>采购标的</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3B6CF4">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i w:val="0"/>
                <w:iCs w:val="0"/>
                <w:caps w:val="0"/>
                <w:color w:val="000000" w:themeColor="text1"/>
                <w:spacing w:val="0"/>
                <w:sz w:val="21"/>
                <w:szCs w:val="21"/>
                <w:shd w:val="clear" w:fill="FFFFFF"/>
                <w:lang w:val="en-US" w:eastAsia="zh-CN"/>
                <w14:textFill>
                  <w14:solidFill>
                    <w14:schemeClr w14:val="tx1"/>
                  </w14:solidFill>
                </w14:textFill>
              </w:rPr>
              <w:t>数量（单位）</w:t>
            </w:r>
          </w:p>
        </w:tc>
        <w:tc>
          <w:tcPr>
            <w:tcW w:w="2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BDCA8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i w:val="0"/>
                <w:iCs w:val="0"/>
                <w:caps w:val="0"/>
                <w:color w:val="000000" w:themeColor="text1"/>
                <w:spacing w:val="0"/>
                <w:sz w:val="21"/>
                <w:szCs w:val="21"/>
                <w:shd w:val="clear" w:fill="FFFFFF"/>
                <w:lang w:val="en-US" w:eastAsia="zh-CN"/>
                <w14:textFill>
                  <w14:solidFill>
                    <w14:schemeClr w14:val="tx1"/>
                  </w14:solidFill>
                </w14:textFill>
              </w:rPr>
              <w:t>技术规格、参数及要求</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450C7D">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i w:val="0"/>
                <w:iCs w:val="0"/>
                <w:caps w:val="0"/>
                <w:color w:val="000000" w:themeColor="text1"/>
                <w:spacing w:val="0"/>
                <w:sz w:val="21"/>
                <w:szCs w:val="21"/>
                <w:shd w:val="clear" w:fill="FFFFFF"/>
                <w:lang w:val="en-US" w:eastAsia="zh-CN"/>
                <w14:textFill>
                  <w14:solidFill>
                    <w14:schemeClr w14:val="tx1"/>
                  </w14:solidFill>
                </w14:textFill>
              </w:rPr>
              <w:t>品目预算(元)</w:t>
            </w:r>
          </w:p>
        </w:tc>
      </w:tr>
      <w:tr w14:paraId="0028C8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8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B8524A">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1-1</w:t>
            </w:r>
          </w:p>
        </w:tc>
        <w:tc>
          <w:tcPr>
            <w:tcW w:w="19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41D8C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园林绿化管理服务</w:t>
            </w:r>
          </w:p>
        </w:tc>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398A7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服务</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F9E8B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1(项)</w:t>
            </w:r>
          </w:p>
        </w:tc>
        <w:tc>
          <w:tcPr>
            <w:tcW w:w="2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6FA93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详见采购文件</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65487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914,446.18</w:t>
            </w:r>
          </w:p>
        </w:tc>
      </w:tr>
    </w:tbl>
    <w:p w14:paraId="6A1539B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本合同包不接受联合体投标</w:t>
      </w:r>
    </w:p>
    <w:p w14:paraId="241872E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合同履行期限：合同签订之日起2026年10月15日</w:t>
      </w:r>
    </w:p>
    <w:p w14:paraId="0A982C4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2"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二、申请人的资格要求：</w:t>
      </w:r>
    </w:p>
    <w:p w14:paraId="5E61A6E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1.满足《中华人民共和国政府采购法》第二十二条规定;</w:t>
      </w:r>
    </w:p>
    <w:p w14:paraId="03948BB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2.落实政府采购政策需满足的资格要求：</w:t>
      </w:r>
    </w:p>
    <w:p w14:paraId="57DFACE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合同包1(黄龙县2026年城区摆花项目)落实政府采购政策需满足的资格要求如下:</w:t>
      </w:r>
    </w:p>
    <w:p w14:paraId="0BA30B3D">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《财政部、司法部关于政府采购支持监狱企业发展有关问题的通知》（财库〔2014〕68号）；</w:t>
      </w:r>
    </w:p>
    <w:p w14:paraId="22267B8F">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（2）《财政部、民政部、中国残疾人联合会关于促进残疾人就业政府采购政策的通知》（财库〔2017〕141号）；</w:t>
      </w:r>
    </w:p>
    <w:p w14:paraId="0D7BA93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（3）《财政部发展改革委生态环境部市场监管总局关于调整优化节能产品、环境标志产品政府采购执行机制的通知》（财库〔2019〕9号）；</w:t>
      </w:r>
    </w:p>
    <w:p w14:paraId="455F4BB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（4）《关于运用政府采购政策支持乡村产业振兴的通知》（财库〔2021〕19号）；</w:t>
      </w:r>
    </w:p>
    <w:p w14:paraId="5529D71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（5）《政府采购促进中小企业发展管理办法》（财库〔2020〕46号）；</w:t>
      </w:r>
    </w:p>
    <w:p w14:paraId="5B5EB4C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（6）陕西省财政厅关于印发《陕西省中小企业政府采购信用融资办法》（陕财办采〔2018〕23号）；</w:t>
      </w:r>
    </w:p>
    <w:p w14:paraId="12B5F25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（7）陕西省财政厅《关于进一步加强政府绿色采购有关问题的通知》（陕财办采〔2021〕29号）；</w:t>
      </w:r>
    </w:p>
    <w:p w14:paraId="3260CED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（8）《关于进一步加大政府采购支持中小企业力度的通知》（财库〔2022〕19号）；</w:t>
      </w:r>
    </w:p>
    <w:p w14:paraId="06FCE0A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（9）《财政部 国务院扶贫办关于运用政府采购政策支持脱贫攻坚的通知》（财库〔2019〕27号）；</w:t>
      </w:r>
    </w:p>
    <w:p w14:paraId="391CA50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（10）其他需要落实的政府采购政策，或如有最新颁布的政府采购政策，按最新的文件执行。</w:t>
      </w:r>
    </w:p>
    <w:p w14:paraId="11C1A2DF">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3.本项目的特定资格要求：</w:t>
      </w:r>
    </w:p>
    <w:p w14:paraId="6A46F26D">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合同包1(黄龙县2026年城区摆花项目)特定资格要求如下:</w:t>
      </w:r>
    </w:p>
    <w:p w14:paraId="3DCC409D">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具有独立承担民事责任能力的法人或其他组织，提供合法有效的统一社会信用代码的营业执照或事业单位法人证书等国家规定的相关证明，自然人参与的提供其身份证明；</w:t>
      </w:r>
    </w:p>
    <w:p w14:paraId="6A21A1B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（2）银行开户许可证或开户行基本信息；</w:t>
      </w:r>
    </w:p>
    <w:p w14:paraId="41E6BD9D">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（3）法定代表人授权书（委托代理人参加须提供法定代表人授权书、法定代表人身份证复印件及被授权人身份证）或法定代表人身份证（法定代表人直接参加只须提供本人身份证）；</w:t>
      </w:r>
    </w:p>
    <w:p w14:paraId="5EE7232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（4）供应商应出具参加政府采购活动前3年内在经营活动中没有重大违法记录的书面声明</w:t>
      </w:r>
      <w:r>
        <w:rPr>
          <w:rFonts w:hint="eastAsia" w:eastAsia="宋体" w:cs="宋体"/>
          <w:i w:val="0"/>
          <w:iCs w:val="0"/>
          <w:caps w:val="0"/>
          <w:color w:val="000000" w:themeColor="text1"/>
          <w:spacing w:val="0"/>
          <w:sz w:val="21"/>
          <w:szCs w:val="21"/>
          <w:shd w:val="clear" w:fill="FFFFFF"/>
          <w:lang w:eastAsia="zh-CN"/>
          <w14:textFill>
            <w14:solidFill>
              <w14:schemeClr w14:val="tx1"/>
            </w14:solidFill>
          </w14:textFill>
        </w:rPr>
        <w:t>；</w:t>
      </w:r>
    </w:p>
    <w:p w14:paraId="0EFB3E6F">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（5）税收缴纳证明：提供202</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年10月至今一个月的纳税证明或完税证明，纳税证明或完税证明上应有代收机构或税务机关的公章。依法免税的供应商应提供相关文件证明；</w:t>
      </w:r>
    </w:p>
    <w:p w14:paraId="6689D5AA">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（6）社会保障资金缴纳证明：提供提供202</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年10月至今一个月的社会保障资金缴存单据或社保机构开具的社会保险参保缴费情况证明，依法不需要缴纳社会保障资金的供应商应提供相关文件证明；</w:t>
      </w:r>
    </w:p>
    <w:p w14:paraId="59C3F8B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7）财务状况报告：提供2024或2025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14:paraId="602C0F0C">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（8）供应商未被列入“信用中国”网站严重失信主体名单和重大税收违法失信主体；中国政府采购网政府采购严重违法失信行为记录名单中被财政部门禁止参加政府采购活动的供应商；</w:t>
      </w:r>
    </w:p>
    <w:p w14:paraId="78D75C7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注：单位负责人为同一人或者存在直接控股、管理关系的不同供应商，不得参加同一合同项下的政府采购活动。</w:t>
      </w:r>
    </w:p>
    <w:p w14:paraId="2451650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2" w:firstLineChars="200"/>
        <w:jc w:val="both"/>
        <w:textAlignment w:val="auto"/>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三、获取采购文件</w:t>
      </w:r>
    </w:p>
    <w:p w14:paraId="7645DFB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时间：2026年04月15日至2026年04月21日，每天上午09:00:00至12:00:00，下午14:30:00至18:00:00（北京时间）</w:t>
      </w:r>
    </w:p>
    <w:p w14:paraId="4EB8F02A">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途径：全国公共资源交易平台（陕西省·延安市）下载</w:t>
      </w:r>
    </w:p>
    <w:p w14:paraId="3862182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方式：在线获取</w:t>
      </w:r>
    </w:p>
    <w:p w14:paraId="1AAEF8E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售价：免费获取</w:t>
      </w:r>
    </w:p>
    <w:p w14:paraId="5ABCAA9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2" w:firstLineChars="200"/>
        <w:jc w:val="both"/>
        <w:textAlignment w:val="auto"/>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四、响应文件提交</w:t>
      </w:r>
    </w:p>
    <w:p w14:paraId="715120D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截止时间：2026年04月28日 09时00分00秒 （北京时间）</w:t>
      </w:r>
    </w:p>
    <w:p w14:paraId="1817DBF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地点：全国公共资源交易平台（陕西省·延安市）</w:t>
      </w:r>
    </w:p>
    <w:p w14:paraId="75F2DEE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2" w:firstLineChars="200"/>
        <w:jc w:val="both"/>
        <w:textAlignment w:val="auto"/>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五、开启</w:t>
      </w:r>
    </w:p>
    <w:p w14:paraId="75B6251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时间：2026年04月28日 09时00分00秒（北京时间）</w:t>
      </w:r>
    </w:p>
    <w:p w14:paraId="482F8903">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地点：延安市公共资源交易中心交易</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四</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厅</w:t>
      </w:r>
    </w:p>
    <w:p w14:paraId="473C409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2" w:firstLineChars="200"/>
        <w:jc w:val="both"/>
        <w:textAlignment w:val="auto"/>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六、公告期限</w:t>
      </w:r>
    </w:p>
    <w:p w14:paraId="248BAE5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自本公告发布之日起3个工作日。</w:t>
      </w:r>
    </w:p>
    <w:p w14:paraId="73D348F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2" w:firstLineChars="200"/>
        <w:jc w:val="both"/>
        <w:textAlignment w:val="auto"/>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七、其他补充事宜</w:t>
      </w:r>
    </w:p>
    <w:p w14:paraId="5235529D">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报名登记及下载文件：供应商使用捆绑CA证书登录全国公共资源交易平台（陕西省·延安市）延安市公共资源交易中心，选择电子交易平台中的陕西政府采购交易系统进行登录，登录后选择“交易乙方”身份进入供应商界面进行报名及下载采购文件。</w:t>
      </w:r>
    </w:p>
    <w:p w14:paraId="644493E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2、请供应商按照陕西省财政厅关于政府采购供应商注册登记有关事项的通知中的要求，通过陕西省政府采购网注册登记加入陕西省政府采购供应商库。</w:t>
      </w:r>
    </w:p>
    <w:p w14:paraId="3765D90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3、本次开标采用线上不见面开标模式，电子文件上传递交；供应商需在开标前登录政府采购不见面开标大厅进行签到、解密。</w:t>
      </w:r>
    </w:p>
    <w:p w14:paraId="68DCF34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4、本次招标公告在《陕西省政府采购网》、《全国公共资源交易平台（陕西省·延安市）》媒介上发布。</w:t>
      </w:r>
    </w:p>
    <w:p w14:paraId="332E241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2" w:firstLineChars="200"/>
        <w:jc w:val="both"/>
        <w:textAlignment w:val="auto"/>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八、对本次招标提出询问，请按以下方式联系。</w:t>
      </w:r>
    </w:p>
    <w:p w14:paraId="1354990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1.采购人信息</w:t>
      </w:r>
    </w:p>
    <w:p w14:paraId="588AC65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名称：黄龙县住房和城乡建设局</w:t>
      </w:r>
    </w:p>
    <w:p w14:paraId="1E510DCA">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地址：黄龙县政法路</w:t>
      </w:r>
    </w:p>
    <w:p w14:paraId="6D7CA8D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联系方式：</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15091816903</w:t>
      </w:r>
    </w:p>
    <w:p w14:paraId="469753A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2.采购代理机构信息</w:t>
      </w:r>
    </w:p>
    <w:p w14:paraId="2B9E76E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名称：延安禾辰建筑工程服务有限公司</w:t>
      </w:r>
    </w:p>
    <w:p w14:paraId="11C094C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地址：陕西省延安市黄龙县</w:t>
      </w:r>
    </w:p>
    <w:p w14:paraId="73EF8D7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联系方式：18992149758</w:t>
      </w:r>
    </w:p>
    <w:p w14:paraId="0F938F3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3.项目联系方式</w:t>
      </w:r>
    </w:p>
    <w:p w14:paraId="7907E9B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项目联系人：崔盼</w:t>
      </w:r>
    </w:p>
    <w:p w14:paraId="64987ECA">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电话：18992149758</w:t>
      </w:r>
    </w:p>
    <w:p w14:paraId="58151F54">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p>
    <w:p w14:paraId="2C320FD4">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szCs w:val="32"/>
          <w:highlight w:val="none"/>
        </w:rPr>
      </w:pPr>
    </w:p>
    <w:p w14:paraId="4DE56752">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szCs w:val="32"/>
          <w:highlight w:val="none"/>
        </w:rPr>
      </w:pPr>
    </w:p>
    <w:p w14:paraId="14F52768">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color w:val="auto"/>
          <w:sz w:val="32"/>
          <w:szCs w:val="32"/>
          <w:highlight w:val="none"/>
        </w:rPr>
      </w:pPr>
    </w:p>
    <w:p w14:paraId="4E68D9D0">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color w:val="auto"/>
          <w:sz w:val="32"/>
          <w:szCs w:val="32"/>
          <w:highlight w:val="none"/>
        </w:rPr>
      </w:pPr>
    </w:p>
    <w:p w14:paraId="2C695822">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szCs w:val="32"/>
          <w:highlight w:val="none"/>
        </w:rPr>
      </w:pPr>
    </w:p>
    <w:p w14:paraId="6747D63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szCs w:val="32"/>
          <w:highlight w:val="none"/>
          <w:lang w:val="en-US" w:eastAsia="zh-CN"/>
        </w:rPr>
      </w:pPr>
      <w:bookmarkStart w:id="3" w:name="_Toc6606"/>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磋商须知</w:t>
      </w:r>
      <w:r>
        <w:rPr>
          <w:rFonts w:hint="eastAsia" w:ascii="宋体" w:hAnsi="宋体" w:eastAsia="宋体" w:cs="宋体"/>
          <w:b/>
          <w:color w:val="auto"/>
          <w:sz w:val="32"/>
          <w:szCs w:val="32"/>
          <w:highlight w:val="none"/>
          <w:lang w:val="en-US" w:eastAsia="zh-CN"/>
        </w:rPr>
        <w:t>前附表</w:t>
      </w:r>
      <w:bookmarkEnd w:id="3"/>
    </w:p>
    <w:tbl>
      <w:tblPr>
        <w:tblStyle w:val="27"/>
        <w:tblW w:w="9107" w:type="dxa"/>
        <w:jc w:val="center"/>
        <w:tblLayout w:type="fixed"/>
        <w:tblCellMar>
          <w:top w:w="0" w:type="dxa"/>
          <w:left w:w="28" w:type="dxa"/>
          <w:bottom w:w="0" w:type="dxa"/>
          <w:right w:w="28" w:type="dxa"/>
        </w:tblCellMar>
      </w:tblPr>
      <w:tblGrid>
        <w:gridCol w:w="809"/>
        <w:gridCol w:w="1527"/>
        <w:gridCol w:w="6771"/>
      </w:tblGrid>
      <w:tr w14:paraId="6EEA2F36">
        <w:tblPrEx>
          <w:tblCellMar>
            <w:top w:w="0" w:type="dxa"/>
            <w:left w:w="28" w:type="dxa"/>
            <w:bottom w:w="0" w:type="dxa"/>
            <w:right w:w="28" w:type="dxa"/>
          </w:tblCellMar>
        </w:tblPrEx>
        <w:trPr>
          <w:trHeight w:val="58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238E54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7" w:type="dxa"/>
            <w:tcBorders>
              <w:top w:val="single" w:color="auto" w:sz="4" w:space="0"/>
              <w:left w:val="nil"/>
              <w:bottom w:val="single" w:color="auto" w:sz="4" w:space="0"/>
              <w:right w:val="single" w:color="auto" w:sz="4" w:space="0"/>
            </w:tcBorders>
            <w:vAlign w:val="center"/>
          </w:tcPr>
          <w:p w14:paraId="362303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w:t>
            </w:r>
          </w:p>
        </w:tc>
        <w:tc>
          <w:tcPr>
            <w:tcW w:w="6771" w:type="dxa"/>
            <w:tcBorders>
              <w:top w:val="single" w:color="auto" w:sz="4" w:space="0"/>
              <w:left w:val="nil"/>
              <w:bottom w:val="single" w:color="auto" w:sz="4" w:space="0"/>
              <w:right w:val="single" w:color="auto" w:sz="4" w:space="0"/>
            </w:tcBorders>
            <w:vAlign w:val="center"/>
          </w:tcPr>
          <w:p w14:paraId="11798F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 列 内 容</w:t>
            </w:r>
          </w:p>
        </w:tc>
      </w:tr>
      <w:tr w14:paraId="09474D9D">
        <w:tblPrEx>
          <w:tblCellMar>
            <w:top w:w="0" w:type="dxa"/>
            <w:left w:w="28" w:type="dxa"/>
            <w:bottom w:w="0" w:type="dxa"/>
            <w:right w:w="28" w:type="dxa"/>
          </w:tblCellMar>
        </w:tblPrEx>
        <w:trPr>
          <w:trHeight w:val="59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687C5FE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7" w:type="dxa"/>
            <w:tcBorders>
              <w:top w:val="single" w:color="auto" w:sz="4" w:space="0"/>
              <w:left w:val="nil"/>
              <w:bottom w:val="single" w:color="auto" w:sz="4" w:space="0"/>
              <w:right w:val="single" w:color="auto" w:sz="4" w:space="0"/>
            </w:tcBorders>
            <w:vAlign w:val="center"/>
          </w:tcPr>
          <w:p w14:paraId="7757CC6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71" w:type="dxa"/>
            <w:tcBorders>
              <w:top w:val="single" w:color="auto" w:sz="4" w:space="0"/>
              <w:left w:val="nil"/>
              <w:bottom w:val="single" w:color="auto" w:sz="4" w:space="0"/>
              <w:right w:val="single" w:color="auto" w:sz="4" w:space="0"/>
            </w:tcBorders>
            <w:vAlign w:val="center"/>
          </w:tcPr>
          <w:p w14:paraId="64263B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333333"/>
                <w:spacing w:val="0"/>
                <w:sz w:val="21"/>
                <w:szCs w:val="21"/>
                <w:shd w:val="clear" w:color="auto" w:fill="FFFFFF"/>
                <w:vertAlign w:val="baseline"/>
                <w:lang w:val="en-US" w:eastAsia="zh-CN"/>
              </w:rPr>
              <w:t>黄龙县2026年城区摆花项目</w:t>
            </w:r>
          </w:p>
        </w:tc>
      </w:tr>
      <w:tr w14:paraId="2A908F4A">
        <w:tblPrEx>
          <w:tblCellMar>
            <w:top w:w="0" w:type="dxa"/>
            <w:left w:w="28" w:type="dxa"/>
            <w:bottom w:w="0" w:type="dxa"/>
            <w:right w:w="28" w:type="dxa"/>
          </w:tblCellMar>
        </w:tblPrEx>
        <w:trPr>
          <w:trHeight w:val="1668"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74BC58F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27" w:type="dxa"/>
            <w:tcBorders>
              <w:top w:val="single" w:color="auto" w:sz="4" w:space="0"/>
              <w:left w:val="nil"/>
              <w:bottom w:val="single" w:color="auto" w:sz="4" w:space="0"/>
              <w:right w:val="single" w:color="auto" w:sz="4" w:space="0"/>
            </w:tcBorders>
            <w:vAlign w:val="center"/>
          </w:tcPr>
          <w:p w14:paraId="35E5559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771" w:type="dxa"/>
            <w:tcBorders>
              <w:top w:val="single" w:color="auto" w:sz="4" w:space="0"/>
              <w:left w:val="nil"/>
              <w:bottom w:val="single" w:color="auto" w:sz="4" w:space="0"/>
              <w:right w:val="single" w:color="auto" w:sz="4" w:space="0"/>
            </w:tcBorders>
            <w:vAlign w:val="center"/>
          </w:tcPr>
          <w:p w14:paraId="74F409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lang w:eastAsia="zh-CN"/>
              </w:rPr>
              <w:t>黄龙县住房和城乡建设局</w:t>
            </w:r>
          </w:p>
          <w:p w14:paraId="62D0E3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地址：黄陵县政法</w:t>
            </w:r>
            <w:r>
              <w:rPr>
                <w:rFonts w:hint="eastAsia" w:ascii="宋体" w:hAnsi="宋体" w:eastAsia="宋体" w:cs="宋体"/>
                <w:color w:val="auto"/>
                <w:sz w:val="21"/>
                <w:szCs w:val="21"/>
                <w:highlight w:val="none"/>
                <w:lang w:val="en-US" w:eastAsia="zh-CN"/>
              </w:rPr>
              <w:t>路</w:t>
            </w:r>
          </w:p>
          <w:p w14:paraId="2995DB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联系人：</w:t>
            </w:r>
            <w:r>
              <w:rPr>
                <w:rFonts w:hint="eastAsia" w:ascii="宋体" w:hAnsi="宋体" w:eastAsia="宋体" w:cs="宋体"/>
                <w:color w:val="auto"/>
                <w:sz w:val="21"/>
                <w:szCs w:val="21"/>
                <w:highlight w:val="none"/>
                <w:lang w:val="en-US" w:eastAsia="zh-CN"/>
              </w:rPr>
              <w:t>贺小强</w:t>
            </w:r>
          </w:p>
          <w:p w14:paraId="55BE77F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电</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zh-CN" w:eastAsia="zh-CN"/>
              </w:rPr>
              <w:t>话：</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15091816903</w:t>
            </w:r>
          </w:p>
        </w:tc>
      </w:tr>
      <w:tr w14:paraId="71C7D351">
        <w:tblPrEx>
          <w:tblCellMar>
            <w:top w:w="0" w:type="dxa"/>
            <w:left w:w="28" w:type="dxa"/>
            <w:bottom w:w="0" w:type="dxa"/>
            <w:right w:w="28" w:type="dxa"/>
          </w:tblCellMar>
        </w:tblPrEx>
        <w:trPr>
          <w:trHeight w:val="158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577DD71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27" w:type="dxa"/>
            <w:tcBorders>
              <w:top w:val="single" w:color="auto" w:sz="4" w:space="0"/>
              <w:left w:val="nil"/>
              <w:bottom w:val="single" w:color="auto" w:sz="4" w:space="0"/>
              <w:right w:val="single" w:color="auto" w:sz="4" w:space="0"/>
            </w:tcBorders>
            <w:vAlign w:val="center"/>
          </w:tcPr>
          <w:p w14:paraId="339AD9C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w:t>
            </w:r>
          </w:p>
          <w:p w14:paraId="0F5DAC0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机构</w:t>
            </w:r>
          </w:p>
        </w:tc>
        <w:tc>
          <w:tcPr>
            <w:tcW w:w="6771" w:type="dxa"/>
            <w:tcBorders>
              <w:top w:val="single" w:color="auto" w:sz="4" w:space="0"/>
              <w:left w:val="nil"/>
              <w:bottom w:val="single" w:color="auto" w:sz="4" w:space="0"/>
              <w:right w:val="single" w:color="auto" w:sz="4" w:space="0"/>
            </w:tcBorders>
            <w:vAlign w:val="center"/>
          </w:tcPr>
          <w:p w14:paraId="727DF1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延安禾辰建筑工程服务有限公司</w:t>
            </w:r>
          </w:p>
          <w:p w14:paraId="51982C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黄龙县吉家河大坪体育馆对面办公楼二楼206室</w:t>
            </w:r>
          </w:p>
          <w:p w14:paraId="224BC7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崔盼</w:t>
            </w:r>
          </w:p>
          <w:p w14:paraId="482B67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18992149758</w:t>
            </w:r>
          </w:p>
        </w:tc>
      </w:tr>
      <w:tr w14:paraId="6D543270">
        <w:tblPrEx>
          <w:tblCellMar>
            <w:top w:w="0" w:type="dxa"/>
            <w:left w:w="28" w:type="dxa"/>
            <w:bottom w:w="0" w:type="dxa"/>
            <w:right w:w="28" w:type="dxa"/>
          </w:tblCellMar>
        </w:tblPrEx>
        <w:trPr>
          <w:trHeight w:val="101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7ED107E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27" w:type="dxa"/>
            <w:tcBorders>
              <w:top w:val="single" w:color="auto" w:sz="4" w:space="0"/>
              <w:left w:val="nil"/>
              <w:bottom w:val="single" w:color="auto" w:sz="4" w:space="0"/>
              <w:right w:val="single" w:color="auto" w:sz="4" w:space="0"/>
            </w:tcBorders>
            <w:vAlign w:val="center"/>
          </w:tcPr>
          <w:p w14:paraId="02FDFBD7">
            <w:pP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采购标的对应所属行业</w:t>
            </w:r>
          </w:p>
        </w:tc>
        <w:tc>
          <w:tcPr>
            <w:tcW w:w="6771" w:type="dxa"/>
            <w:tcBorders>
              <w:top w:val="single" w:color="auto" w:sz="4" w:space="0"/>
              <w:left w:val="nil"/>
              <w:bottom w:val="single" w:color="auto" w:sz="4" w:space="0"/>
              <w:right w:val="single" w:color="auto" w:sz="4" w:space="0"/>
            </w:tcBorders>
            <w:vAlign w:val="center"/>
          </w:tcPr>
          <w:p w14:paraId="5C1DA32F">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其他未列明行业</w:t>
            </w:r>
          </w:p>
        </w:tc>
      </w:tr>
      <w:tr w14:paraId="0921DF75">
        <w:tblPrEx>
          <w:tblCellMar>
            <w:top w:w="0" w:type="dxa"/>
            <w:left w:w="28" w:type="dxa"/>
            <w:bottom w:w="0" w:type="dxa"/>
            <w:right w:w="28" w:type="dxa"/>
          </w:tblCellMar>
        </w:tblPrEx>
        <w:trPr>
          <w:trHeight w:val="1026"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2A5C2E0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27" w:type="dxa"/>
            <w:tcBorders>
              <w:top w:val="single" w:color="auto" w:sz="4" w:space="0"/>
              <w:left w:val="nil"/>
              <w:bottom w:val="single" w:color="auto" w:sz="4" w:space="0"/>
              <w:right w:val="single" w:color="auto" w:sz="4" w:space="0"/>
            </w:tcBorders>
            <w:vAlign w:val="center"/>
          </w:tcPr>
          <w:p w14:paraId="75B3B329">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落实政府采购支持中小企业政策</w:t>
            </w:r>
          </w:p>
        </w:tc>
        <w:tc>
          <w:tcPr>
            <w:tcW w:w="6771" w:type="dxa"/>
            <w:tcBorders>
              <w:top w:val="single" w:color="auto" w:sz="4" w:space="0"/>
              <w:left w:val="nil"/>
              <w:bottom w:val="single" w:color="auto" w:sz="4" w:space="0"/>
              <w:right w:val="single" w:color="auto" w:sz="4" w:space="0"/>
            </w:tcBorders>
            <w:vAlign w:val="center"/>
          </w:tcPr>
          <w:p w14:paraId="48749A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面向中小企业采购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面向小微企业采购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不专门面向</w:t>
            </w:r>
          </w:p>
        </w:tc>
      </w:tr>
      <w:tr w14:paraId="569B4474">
        <w:tblPrEx>
          <w:tblCellMar>
            <w:top w:w="0" w:type="dxa"/>
            <w:left w:w="28" w:type="dxa"/>
            <w:bottom w:w="0" w:type="dxa"/>
            <w:right w:w="28" w:type="dxa"/>
          </w:tblCellMar>
        </w:tblPrEx>
        <w:trPr>
          <w:trHeight w:val="7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7C473A7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27" w:type="dxa"/>
            <w:tcBorders>
              <w:top w:val="single" w:color="auto" w:sz="4" w:space="0"/>
              <w:left w:val="nil"/>
              <w:bottom w:val="single" w:color="auto" w:sz="4" w:space="0"/>
              <w:right w:val="single" w:color="auto" w:sz="4" w:space="0"/>
            </w:tcBorders>
            <w:vAlign w:val="center"/>
          </w:tcPr>
          <w:p w14:paraId="65996EF1">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勘踏现场</w:t>
            </w:r>
          </w:p>
        </w:tc>
        <w:tc>
          <w:tcPr>
            <w:tcW w:w="6771" w:type="dxa"/>
            <w:tcBorders>
              <w:top w:val="single" w:color="auto" w:sz="4" w:space="0"/>
              <w:left w:val="nil"/>
              <w:bottom w:val="single" w:color="auto" w:sz="4" w:space="0"/>
              <w:right w:val="single" w:color="auto" w:sz="4" w:space="0"/>
            </w:tcBorders>
            <w:vAlign w:val="center"/>
          </w:tcPr>
          <w:p w14:paraId="35E4E7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14:paraId="104D6DF3">
        <w:tblPrEx>
          <w:tblCellMar>
            <w:top w:w="0" w:type="dxa"/>
            <w:left w:w="28" w:type="dxa"/>
            <w:bottom w:w="0" w:type="dxa"/>
            <w:right w:w="28" w:type="dxa"/>
          </w:tblCellMar>
        </w:tblPrEx>
        <w:trPr>
          <w:trHeight w:val="81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29D0DDB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27" w:type="dxa"/>
            <w:tcBorders>
              <w:top w:val="single" w:color="auto" w:sz="4" w:space="0"/>
              <w:left w:val="nil"/>
              <w:bottom w:val="single" w:color="auto" w:sz="4" w:space="0"/>
              <w:right w:val="single" w:color="auto" w:sz="4" w:space="0"/>
            </w:tcBorders>
            <w:vAlign w:val="center"/>
          </w:tcPr>
          <w:p w14:paraId="09AF1A78">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进口产品</w:t>
            </w:r>
          </w:p>
        </w:tc>
        <w:tc>
          <w:tcPr>
            <w:tcW w:w="6771" w:type="dxa"/>
            <w:tcBorders>
              <w:top w:val="single" w:color="auto" w:sz="4" w:space="0"/>
              <w:left w:val="nil"/>
              <w:bottom w:val="single" w:color="auto" w:sz="4" w:space="0"/>
              <w:right w:val="single" w:color="auto" w:sz="4" w:space="0"/>
            </w:tcBorders>
            <w:vAlign w:val="center"/>
          </w:tcPr>
          <w:p w14:paraId="5E33D4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14:paraId="4E7F4AAC">
        <w:tblPrEx>
          <w:tblCellMar>
            <w:top w:w="0" w:type="dxa"/>
            <w:left w:w="28" w:type="dxa"/>
            <w:bottom w:w="0" w:type="dxa"/>
            <w:right w:w="28" w:type="dxa"/>
          </w:tblCellMar>
        </w:tblPrEx>
        <w:trPr>
          <w:trHeight w:val="62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251FD7E0">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27" w:type="dxa"/>
            <w:tcBorders>
              <w:top w:val="single" w:color="auto" w:sz="4" w:space="0"/>
              <w:left w:val="nil"/>
              <w:bottom w:val="single" w:color="auto" w:sz="4" w:space="0"/>
              <w:right w:val="single" w:color="auto" w:sz="4" w:space="0"/>
            </w:tcBorders>
            <w:vAlign w:val="center"/>
          </w:tcPr>
          <w:p w14:paraId="6B6A867E">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样品</w:t>
            </w:r>
          </w:p>
        </w:tc>
        <w:tc>
          <w:tcPr>
            <w:tcW w:w="6771" w:type="dxa"/>
            <w:tcBorders>
              <w:top w:val="single" w:color="auto" w:sz="4" w:space="0"/>
              <w:left w:val="nil"/>
              <w:bottom w:val="single" w:color="auto" w:sz="4" w:space="0"/>
              <w:right w:val="single" w:color="auto" w:sz="4" w:space="0"/>
            </w:tcBorders>
            <w:vAlign w:val="center"/>
          </w:tcPr>
          <w:p w14:paraId="4D129E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14:paraId="12685E87">
        <w:tblPrEx>
          <w:tblCellMar>
            <w:top w:w="0" w:type="dxa"/>
            <w:left w:w="28" w:type="dxa"/>
            <w:bottom w:w="0" w:type="dxa"/>
            <w:right w:w="28" w:type="dxa"/>
          </w:tblCellMar>
        </w:tblPrEx>
        <w:trPr>
          <w:trHeight w:val="711"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57016582">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527" w:type="dxa"/>
            <w:tcBorders>
              <w:top w:val="single" w:color="auto" w:sz="4" w:space="0"/>
              <w:left w:val="nil"/>
              <w:bottom w:val="single" w:color="auto" w:sz="4" w:space="0"/>
              <w:right w:val="single" w:color="auto" w:sz="4" w:space="0"/>
            </w:tcBorders>
            <w:vAlign w:val="center"/>
          </w:tcPr>
          <w:p w14:paraId="499A4871">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备选方案</w:t>
            </w:r>
          </w:p>
        </w:tc>
        <w:tc>
          <w:tcPr>
            <w:tcW w:w="6771" w:type="dxa"/>
            <w:tcBorders>
              <w:top w:val="single" w:color="auto" w:sz="4" w:space="0"/>
              <w:left w:val="nil"/>
              <w:bottom w:val="single" w:color="auto" w:sz="4" w:space="0"/>
              <w:right w:val="single" w:color="auto" w:sz="4" w:space="0"/>
            </w:tcBorders>
            <w:vAlign w:val="center"/>
          </w:tcPr>
          <w:p w14:paraId="65E633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不允许提供</w:t>
            </w:r>
          </w:p>
        </w:tc>
      </w:tr>
      <w:tr w14:paraId="23E014EC">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2151FCE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27" w:type="dxa"/>
            <w:tcBorders>
              <w:top w:val="single" w:color="auto" w:sz="4" w:space="0"/>
              <w:left w:val="nil"/>
              <w:bottom w:val="single" w:color="auto" w:sz="4" w:space="0"/>
              <w:right w:val="single" w:color="auto" w:sz="4" w:space="0"/>
            </w:tcBorders>
            <w:vAlign w:val="center"/>
          </w:tcPr>
          <w:p w14:paraId="44355C88">
            <w:pPr>
              <w:pStyle w:val="16"/>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供应商特定资格要求</w:t>
            </w:r>
          </w:p>
        </w:tc>
        <w:tc>
          <w:tcPr>
            <w:tcW w:w="6771" w:type="dxa"/>
            <w:tcBorders>
              <w:top w:val="single" w:color="auto" w:sz="4" w:space="0"/>
              <w:left w:val="nil"/>
              <w:bottom w:val="single" w:color="auto" w:sz="4" w:space="0"/>
              <w:right w:val="single" w:color="auto" w:sz="4" w:space="0"/>
            </w:tcBorders>
            <w:vAlign w:val="center"/>
          </w:tcPr>
          <w:p w14:paraId="604ACAC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具有独立承担民事责任能力的法人或其他组织，提供合法有效的统一社会信用代码的营业执照或事业单位法人证书等国家规定的相关证明，自然人参与的提供其身份证明；</w:t>
            </w:r>
          </w:p>
          <w:p w14:paraId="61B621F4">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（2）银行开户许可证或开户行基本信息；</w:t>
            </w:r>
          </w:p>
          <w:p w14:paraId="291B2FE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（3）法定代表人授权书（委托代理人参加须提供法定代表人授权书、法定代表人身份证复印件及被授权人身份证）或法定代表人身份证（法定代表人直接参加只须提供本人身份证）；</w:t>
            </w:r>
          </w:p>
          <w:p w14:paraId="0F75D6A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（4）供应商应出具参加政府采购活动前3年内在经营活动中没有重大违法记录的书面声明；</w:t>
            </w:r>
          </w:p>
          <w:p w14:paraId="23FD2F8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（5）税收缴纳证明：提供</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202</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年</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月</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至今一个月的纳税证明或完税证明，纳税证明或完税证明上应有代收机构或税务机关的公章。依法免税的供应商应提供相关文件证明；</w:t>
            </w:r>
          </w:p>
          <w:p w14:paraId="69B6EC1D">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（6）社会保障资金缴纳证明：提供提供</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202</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年</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月</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至今一个月的社会保障资金缴存单据或社保机构开具的社会保险参保缴费情况证明，依法不需要缴纳社会保障资金的供应商应提供相关文件证明；</w:t>
            </w:r>
          </w:p>
          <w:p w14:paraId="3FB1128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（7）财务状况报告：提供2024</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或2025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14:paraId="6E0AB47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（8）供应商未被列入“信用中国”网站严重失信主体名单和重大税收违法失信主体；中国政府采购网政府采购严重违法失信行为记录名单中被财政部门禁止参加政府采购活动的供应商；</w:t>
            </w:r>
          </w:p>
        </w:tc>
      </w:tr>
      <w:tr w14:paraId="04B0FF36">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7363277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27" w:type="dxa"/>
            <w:tcBorders>
              <w:top w:val="single" w:color="auto" w:sz="4" w:space="0"/>
              <w:left w:val="nil"/>
              <w:bottom w:val="single" w:color="auto" w:sz="4" w:space="0"/>
              <w:right w:val="single" w:color="auto" w:sz="4" w:space="0"/>
            </w:tcBorders>
            <w:vAlign w:val="center"/>
          </w:tcPr>
          <w:p w14:paraId="33E6C59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磋商保证金</w:t>
            </w:r>
          </w:p>
        </w:tc>
        <w:tc>
          <w:tcPr>
            <w:tcW w:w="6771" w:type="dxa"/>
            <w:tcBorders>
              <w:top w:val="single" w:color="auto" w:sz="4" w:space="0"/>
              <w:left w:val="nil"/>
              <w:bottom w:val="single" w:color="auto" w:sz="4" w:space="0"/>
              <w:right w:val="single" w:color="auto" w:sz="4" w:space="0"/>
            </w:tcBorders>
            <w:vAlign w:val="center"/>
          </w:tcPr>
          <w:p w14:paraId="6B7DE9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磋商保证金金额：</w:t>
            </w:r>
            <w:r>
              <w:rPr>
                <w:rFonts w:hint="eastAsia" w:ascii="宋体" w:hAnsi="宋体" w:eastAsia="宋体" w:cs="宋体"/>
                <w:b/>
                <w:color w:val="auto"/>
                <w:sz w:val="21"/>
                <w:szCs w:val="21"/>
                <w:highlight w:val="none"/>
              </w:rPr>
              <w:t>人民币</w:t>
            </w:r>
            <w:r>
              <w:rPr>
                <w:rFonts w:hint="eastAsia" w:ascii="宋体" w:hAnsi="宋体" w:eastAsia="宋体" w:cs="宋体"/>
                <w:b/>
                <w:color w:val="auto"/>
                <w:sz w:val="21"/>
                <w:szCs w:val="21"/>
                <w:highlight w:val="none"/>
                <w:lang w:val="en-US" w:eastAsia="zh-CN"/>
              </w:rPr>
              <w:t>伍仟元整</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5000.00元</w:t>
            </w:r>
            <w:r>
              <w:rPr>
                <w:rFonts w:hint="eastAsia" w:ascii="宋体" w:hAnsi="宋体" w:eastAsia="宋体" w:cs="宋体"/>
                <w:b/>
                <w:color w:val="auto"/>
                <w:sz w:val="21"/>
                <w:szCs w:val="21"/>
                <w:highlight w:val="none"/>
                <w:lang w:eastAsia="zh-CN"/>
              </w:rPr>
              <w:t>）</w:t>
            </w:r>
          </w:p>
          <w:p w14:paraId="4A8EF7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磋商保证金缴纳账户信息：</w:t>
            </w:r>
          </w:p>
          <w:p w14:paraId="50B9F4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收款单位：延安禾辰建筑工程服务有限公司</w:t>
            </w:r>
          </w:p>
          <w:p w14:paraId="1F16C7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开户银行：中国农业银行黄龙县支行营业部</w:t>
            </w:r>
          </w:p>
          <w:p w14:paraId="6127AC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    号：：26965101040018821</w:t>
            </w:r>
          </w:p>
          <w:p w14:paraId="696565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注：第三部分 磋商须知7.2保证金缴纳方式，应注明“项目编号及项目名称”</w:t>
            </w:r>
          </w:p>
        </w:tc>
      </w:tr>
      <w:tr w14:paraId="13286653">
        <w:tblPrEx>
          <w:tblCellMar>
            <w:top w:w="0" w:type="dxa"/>
            <w:left w:w="28" w:type="dxa"/>
            <w:bottom w:w="0" w:type="dxa"/>
            <w:right w:w="28" w:type="dxa"/>
          </w:tblCellMar>
        </w:tblPrEx>
        <w:trPr>
          <w:trHeight w:val="68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5534781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27" w:type="dxa"/>
            <w:tcBorders>
              <w:top w:val="single" w:color="auto" w:sz="4" w:space="0"/>
              <w:left w:val="nil"/>
              <w:bottom w:val="single" w:color="auto" w:sz="4" w:space="0"/>
              <w:right w:val="single" w:color="auto" w:sz="4" w:space="0"/>
            </w:tcBorders>
            <w:vAlign w:val="center"/>
          </w:tcPr>
          <w:p w14:paraId="29F3D4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6771" w:type="dxa"/>
            <w:tcBorders>
              <w:top w:val="single" w:color="auto" w:sz="4" w:space="0"/>
              <w:left w:val="nil"/>
              <w:bottom w:val="single" w:color="auto" w:sz="4" w:space="0"/>
              <w:right w:val="single" w:color="auto" w:sz="4" w:space="0"/>
            </w:tcBorders>
            <w:vAlign w:val="center"/>
          </w:tcPr>
          <w:p w14:paraId="753062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之日起，有效期为90日历天。</w:t>
            </w:r>
          </w:p>
        </w:tc>
      </w:tr>
      <w:tr w14:paraId="7D63F26B">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1ABC60D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527" w:type="dxa"/>
            <w:tcBorders>
              <w:top w:val="single" w:color="auto" w:sz="4" w:space="0"/>
              <w:left w:val="nil"/>
              <w:bottom w:val="single" w:color="auto" w:sz="4" w:space="0"/>
              <w:right w:val="single" w:color="auto" w:sz="4" w:space="0"/>
            </w:tcBorders>
            <w:vAlign w:val="center"/>
          </w:tcPr>
          <w:p w14:paraId="1F8F71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响应文件递交</w:t>
            </w:r>
          </w:p>
        </w:tc>
        <w:tc>
          <w:tcPr>
            <w:tcW w:w="6771" w:type="dxa"/>
            <w:tcBorders>
              <w:top w:val="single" w:color="auto" w:sz="4" w:space="0"/>
              <w:left w:val="nil"/>
              <w:bottom w:val="single" w:color="auto" w:sz="4" w:space="0"/>
              <w:right w:val="single" w:color="auto" w:sz="4" w:space="0"/>
            </w:tcBorders>
            <w:vAlign w:val="center"/>
          </w:tcPr>
          <w:p w14:paraId="6993A9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1、本次招标采用不见面开标模式，远程解密，</w:t>
            </w:r>
          </w:p>
          <w:p w14:paraId="590B9B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2、加密电子版（SXSTF格式）需在提交投标文件截止时间前上传至全国公共资源交易平台（陕西省.延安市）。</w:t>
            </w:r>
          </w:p>
        </w:tc>
      </w:tr>
      <w:tr w14:paraId="1B15A0E0">
        <w:tblPrEx>
          <w:tblCellMar>
            <w:top w:w="0" w:type="dxa"/>
            <w:left w:w="28" w:type="dxa"/>
            <w:bottom w:w="0" w:type="dxa"/>
            <w:right w:w="28" w:type="dxa"/>
          </w:tblCellMar>
        </w:tblPrEx>
        <w:trPr>
          <w:trHeight w:val="66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0DBEF728">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1527" w:type="dxa"/>
            <w:tcBorders>
              <w:top w:val="single" w:color="auto" w:sz="4" w:space="0"/>
              <w:left w:val="nil"/>
              <w:bottom w:val="single" w:color="auto" w:sz="4" w:space="0"/>
              <w:right w:val="single" w:color="auto" w:sz="4" w:space="0"/>
            </w:tcBorders>
            <w:vAlign w:val="center"/>
          </w:tcPr>
          <w:p w14:paraId="77037406">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评审办法</w:t>
            </w:r>
          </w:p>
        </w:tc>
        <w:tc>
          <w:tcPr>
            <w:tcW w:w="6771" w:type="dxa"/>
            <w:tcBorders>
              <w:top w:val="single" w:color="auto" w:sz="4" w:space="0"/>
              <w:left w:val="nil"/>
              <w:bottom w:val="single" w:color="auto" w:sz="4" w:space="0"/>
              <w:right w:val="single" w:color="auto" w:sz="4" w:space="0"/>
            </w:tcBorders>
            <w:vAlign w:val="center"/>
          </w:tcPr>
          <w:p w14:paraId="1C35CE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综合评分法（详见第三部分）</w:t>
            </w:r>
          </w:p>
        </w:tc>
      </w:tr>
      <w:tr w14:paraId="79A3AEF8">
        <w:tblPrEx>
          <w:tblCellMar>
            <w:top w:w="0" w:type="dxa"/>
            <w:left w:w="28" w:type="dxa"/>
            <w:bottom w:w="0" w:type="dxa"/>
            <w:right w:w="28" w:type="dxa"/>
          </w:tblCellMar>
        </w:tblPrEx>
        <w:trPr>
          <w:trHeight w:val="215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4D395A85">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1527" w:type="dxa"/>
            <w:tcBorders>
              <w:top w:val="single" w:color="auto" w:sz="4" w:space="0"/>
              <w:left w:val="nil"/>
              <w:bottom w:val="single" w:color="auto" w:sz="4" w:space="0"/>
              <w:right w:val="single" w:color="auto" w:sz="4" w:space="0"/>
            </w:tcBorders>
            <w:vAlign w:val="center"/>
          </w:tcPr>
          <w:p w14:paraId="09330EC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重新采购或者变更采购方式</w:t>
            </w:r>
          </w:p>
        </w:tc>
        <w:tc>
          <w:tcPr>
            <w:tcW w:w="6771" w:type="dxa"/>
            <w:tcBorders>
              <w:top w:val="single" w:color="auto" w:sz="4" w:space="0"/>
              <w:left w:val="nil"/>
              <w:bottom w:val="single" w:color="auto" w:sz="4" w:space="0"/>
              <w:right w:val="single" w:color="auto" w:sz="4" w:space="0"/>
            </w:tcBorders>
            <w:vAlign w:val="center"/>
          </w:tcPr>
          <w:p w14:paraId="535C83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重新采购或转变采购方式情形须按照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中华人民共和国政府采购法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及其实施条例、</w:t>
            </w:r>
            <w:r>
              <w:rPr>
                <w:rFonts w:hint="eastAsia" w:ascii="宋体" w:hAnsi="宋体" w:eastAsia="宋体" w:cs="宋体"/>
                <w:sz w:val="21"/>
                <w:szCs w:val="21"/>
                <w:highlight w:val="none"/>
              </w:rPr>
              <w:t>《政府采购竞争性磋商采购方式管理暂行办法》（财库[2014]214号）第二十一条、《财政部关于政府采购竞争性磋商采购方式管理暂行办法有关问题的补充通知》（财库[2015]124号）规定的相关原则处理。</w:t>
            </w:r>
          </w:p>
        </w:tc>
      </w:tr>
    </w:tbl>
    <w:p w14:paraId="1A00E47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23F54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auto"/>
          <w:sz w:val="32"/>
          <w:szCs w:val="32"/>
          <w:highlight w:val="none"/>
        </w:rPr>
      </w:pPr>
      <w:bookmarkStart w:id="4" w:name="_Toc26993"/>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磋商须知</w:t>
      </w:r>
      <w:bookmarkEnd w:id="2"/>
      <w:bookmarkEnd w:id="4"/>
    </w:p>
    <w:p w14:paraId="2DE7256E">
      <w:pPr>
        <w:pStyle w:val="2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 w:name="_Toc75259336"/>
      <w:bookmarkStart w:id="6" w:name="_Toc27747"/>
      <w:r>
        <w:rPr>
          <w:rFonts w:hint="eastAsia" w:ascii="宋体" w:hAnsi="宋体" w:eastAsia="宋体" w:cs="宋体"/>
          <w:b/>
          <w:color w:val="auto"/>
          <w:sz w:val="21"/>
          <w:szCs w:val="21"/>
          <w:highlight w:val="none"/>
        </w:rPr>
        <w:t>1．适用范围</w:t>
      </w:r>
      <w:bookmarkEnd w:id="5"/>
      <w:bookmarkEnd w:id="6"/>
    </w:p>
    <w:p w14:paraId="354764D3">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1本磋商文件仅适用于本次磋商所叙述的</w:t>
      </w:r>
      <w:r>
        <w:rPr>
          <w:rFonts w:hint="eastAsia" w:ascii="宋体" w:hAnsi="宋体" w:eastAsia="宋体" w:cs="宋体"/>
          <w:color w:val="auto"/>
          <w:sz w:val="21"/>
          <w:szCs w:val="21"/>
          <w:highlight w:val="none"/>
          <w:lang w:val="en-US" w:eastAsia="zh-CN"/>
        </w:rPr>
        <w:t>黄龙县2026年城区摆花项目</w:t>
      </w:r>
      <w:r>
        <w:rPr>
          <w:rFonts w:hint="eastAsia" w:ascii="宋体" w:hAnsi="宋体" w:eastAsia="宋体" w:cs="宋体"/>
          <w:color w:val="auto"/>
          <w:sz w:val="21"/>
          <w:szCs w:val="21"/>
          <w:highlight w:val="none"/>
        </w:rPr>
        <w:t>。</w:t>
      </w:r>
    </w:p>
    <w:p w14:paraId="5733A6DF">
      <w:pPr>
        <w:pStyle w:val="2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 w:name="_Toc75259337"/>
      <w:bookmarkStart w:id="8" w:name="_Toc16173"/>
      <w:r>
        <w:rPr>
          <w:rFonts w:hint="eastAsia" w:ascii="宋体" w:hAnsi="宋体" w:eastAsia="宋体" w:cs="宋体"/>
          <w:b/>
          <w:color w:val="auto"/>
          <w:sz w:val="21"/>
          <w:szCs w:val="21"/>
          <w:highlight w:val="none"/>
        </w:rPr>
        <w:t>2．定义</w:t>
      </w:r>
      <w:bookmarkEnd w:id="7"/>
      <w:bookmarkEnd w:id="8"/>
    </w:p>
    <w:p w14:paraId="2C911B88">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1“采购人”系指</w:t>
      </w:r>
      <w:r>
        <w:rPr>
          <w:rFonts w:hint="eastAsia" w:eastAsia="宋体" w:cs="宋体"/>
          <w:color w:val="auto"/>
          <w:sz w:val="21"/>
          <w:szCs w:val="21"/>
          <w:highlight w:val="none"/>
          <w:lang w:val="en-US" w:eastAsia="zh-CN"/>
        </w:rPr>
        <w:t>黄龙县住房和城乡建设局</w:t>
      </w:r>
      <w:r>
        <w:rPr>
          <w:rFonts w:hint="eastAsia" w:ascii="宋体" w:hAnsi="宋体" w:eastAsia="宋体" w:cs="宋体"/>
          <w:color w:val="auto"/>
          <w:sz w:val="21"/>
          <w:szCs w:val="21"/>
          <w:highlight w:val="none"/>
        </w:rPr>
        <w:t>。</w:t>
      </w:r>
    </w:p>
    <w:p w14:paraId="0F4335D8">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2“采购代理机构”系指组织本次磋商活动的</w:t>
      </w:r>
      <w:r>
        <w:rPr>
          <w:rFonts w:hint="eastAsia" w:eastAsia="宋体" w:cs="宋体"/>
          <w:color w:val="auto"/>
          <w:sz w:val="21"/>
          <w:szCs w:val="21"/>
          <w:highlight w:val="none"/>
          <w:lang w:val="en-US" w:eastAsia="zh-CN"/>
        </w:rPr>
        <w:t>延安禾辰建筑工程服务有限公司</w:t>
      </w:r>
      <w:r>
        <w:rPr>
          <w:rFonts w:hint="eastAsia" w:ascii="宋体" w:hAnsi="宋体" w:eastAsia="宋体" w:cs="宋体"/>
          <w:color w:val="auto"/>
          <w:sz w:val="21"/>
          <w:szCs w:val="21"/>
          <w:highlight w:val="none"/>
        </w:rPr>
        <w:t>。</w:t>
      </w:r>
    </w:p>
    <w:p w14:paraId="045161FC">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3“供应商”系指无条件接受磋商文件的各项要求，具备相应履约能力、具有《中华人民共和国政府采购法》第</w:t>
      </w:r>
      <w:r>
        <w:rPr>
          <w:rFonts w:hint="eastAsia" w:ascii="宋体" w:hAnsi="宋体" w:eastAsia="宋体" w:cs="宋体"/>
          <w:color w:val="auto"/>
          <w:sz w:val="21"/>
          <w:szCs w:val="21"/>
          <w:highlight w:val="none"/>
          <w:lang w:val="en-US" w:eastAsia="zh-CN"/>
        </w:rPr>
        <w:t>二十二条</w:t>
      </w:r>
      <w:r>
        <w:rPr>
          <w:rFonts w:hint="eastAsia" w:ascii="宋体" w:hAnsi="宋体" w:eastAsia="宋体" w:cs="宋体"/>
          <w:color w:val="auto"/>
          <w:sz w:val="21"/>
          <w:szCs w:val="21"/>
          <w:highlight w:val="none"/>
        </w:rPr>
        <w:t>规定的相关条件并向磋商小组提交响应文件的供应商。</w:t>
      </w:r>
    </w:p>
    <w:p w14:paraId="512953E0">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供应商在“中国执行信息公开网</w:t>
      </w:r>
      <w:r>
        <w:rPr>
          <w:rFonts w:hint="eastAsia" w:ascii="宋体" w:hAnsi="宋体" w:eastAsia="宋体" w:cs="宋体"/>
          <w:bCs/>
          <w:color w:val="auto"/>
          <w:sz w:val="21"/>
          <w:szCs w:val="21"/>
          <w:highlight w:val="none"/>
          <w:lang w:eastAsia="zh-CN"/>
        </w:rPr>
        <w:t>（http://zxgk.court.gov.cn/）</w:t>
      </w:r>
      <w:r>
        <w:rPr>
          <w:rFonts w:hint="eastAsia" w:ascii="宋体" w:hAnsi="宋体" w:eastAsia="宋体" w:cs="宋体"/>
          <w:bCs/>
          <w:color w:val="auto"/>
          <w:sz w:val="21"/>
          <w:szCs w:val="21"/>
          <w:highlight w:val="none"/>
        </w:rPr>
        <w:t>”未列入失信被执行人，在“信用中国</w:t>
      </w:r>
      <w:r>
        <w:rPr>
          <w:rFonts w:hint="eastAsia" w:ascii="宋体" w:hAnsi="宋体" w:eastAsia="宋体" w:cs="宋体"/>
          <w:bCs/>
          <w:color w:val="auto"/>
          <w:sz w:val="21"/>
          <w:szCs w:val="21"/>
          <w:highlight w:val="none"/>
          <w:lang w:eastAsia="zh-CN"/>
        </w:rPr>
        <w:t>（https://www.creditchina.gov.cn/）</w:t>
      </w:r>
      <w:r>
        <w:rPr>
          <w:rFonts w:hint="eastAsia" w:ascii="宋体" w:hAnsi="宋体" w:eastAsia="宋体" w:cs="宋体"/>
          <w:bCs/>
          <w:color w:val="auto"/>
          <w:sz w:val="21"/>
          <w:szCs w:val="21"/>
          <w:highlight w:val="none"/>
        </w:rPr>
        <w:t>”未列入重大税收违法失信主体，</w:t>
      </w:r>
      <w:r>
        <w:rPr>
          <w:rFonts w:hint="eastAsia" w:ascii="宋体" w:hAnsi="宋体" w:eastAsia="宋体" w:cs="宋体"/>
          <w:bCs/>
          <w:color w:val="auto"/>
          <w:sz w:val="21"/>
          <w:szCs w:val="21"/>
          <w:highlight w:val="none"/>
          <w:lang w:val="en-US" w:eastAsia="zh-CN"/>
        </w:rPr>
        <w:t>在</w:t>
      </w:r>
      <w:r>
        <w:rPr>
          <w:rFonts w:hint="eastAsia" w:ascii="宋体" w:hAnsi="宋体" w:eastAsia="宋体" w:cs="宋体"/>
          <w:bCs/>
          <w:color w:val="auto"/>
          <w:sz w:val="21"/>
          <w:szCs w:val="21"/>
          <w:highlight w:val="none"/>
        </w:rPr>
        <w:t>中国政府采购网</w:t>
      </w:r>
      <w:r>
        <w:rPr>
          <w:rFonts w:hint="eastAsia" w:ascii="宋体" w:hAnsi="宋体" w:eastAsia="宋体" w:cs="宋体"/>
          <w:bCs/>
          <w:color w:val="auto"/>
          <w:sz w:val="21"/>
          <w:szCs w:val="21"/>
          <w:highlight w:val="none"/>
          <w:lang w:eastAsia="zh-CN"/>
        </w:rPr>
        <w:t>（http://www.ccgp.gov.cn/）</w:t>
      </w:r>
      <w:r>
        <w:rPr>
          <w:rFonts w:hint="eastAsia" w:ascii="宋体" w:hAnsi="宋体" w:eastAsia="宋体" w:cs="宋体"/>
          <w:bCs/>
          <w:color w:val="auto"/>
          <w:sz w:val="21"/>
          <w:szCs w:val="21"/>
          <w:highlight w:val="none"/>
          <w:lang w:val="en-US" w:eastAsia="zh-CN"/>
        </w:rPr>
        <w:t>未列入</w:t>
      </w:r>
      <w:r>
        <w:rPr>
          <w:rFonts w:hint="eastAsia" w:ascii="宋体" w:hAnsi="宋体" w:eastAsia="宋体" w:cs="宋体"/>
          <w:bCs/>
          <w:color w:val="auto"/>
          <w:sz w:val="21"/>
          <w:szCs w:val="21"/>
          <w:highlight w:val="none"/>
        </w:rPr>
        <w:t>政府采购严重违法失信行为记录名单</w:t>
      </w:r>
      <w:r>
        <w:rPr>
          <w:rFonts w:hint="eastAsia" w:ascii="宋体" w:hAnsi="宋体" w:eastAsia="宋体" w:cs="宋体"/>
          <w:bCs/>
          <w:color w:val="auto"/>
          <w:sz w:val="21"/>
          <w:szCs w:val="21"/>
          <w:highlight w:val="none"/>
          <w:lang w:val="en-US" w:eastAsia="zh-CN"/>
        </w:rPr>
        <w:t>且未</w:t>
      </w:r>
      <w:r>
        <w:rPr>
          <w:rFonts w:hint="eastAsia" w:ascii="宋体" w:hAnsi="宋体" w:eastAsia="宋体" w:cs="宋体"/>
          <w:bCs/>
          <w:color w:val="auto"/>
          <w:sz w:val="21"/>
          <w:szCs w:val="21"/>
          <w:highlight w:val="none"/>
        </w:rPr>
        <w:t>被财政部门禁止参加政府采购活动（处罚期限届满的除外</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2C9A034B">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2.5政府采购应当采购本国货物、工程和服务。有特殊情形的除外，情形详见《中华人民共和国政府采购法》第十条规定。 </w:t>
      </w:r>
    </w:p>
    <w:p w14:paraId="474272F7">
      <w:pPr>
        <w:pStyle w:val="2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9" w:name="_Toc24671"/>
      <w:bookmarkStart w:id="10" w:name="_Toc75259338"/>
      <w:r>
        <w:rPr>
          <w:rFonts w:hint="eastAsia" w:ascii="宋体" w:hAnsi="宋体" w:eastAsia="宋体" w:cs="宋体"/>
          <w:b/>
          <w:color w:val="auto"/>
          <w:sz w:val="21"/>
          <w:szCs w:val="21"/>
          <w:highlight w:val="none"/>
        </w:rPr>
        <w:t>3．合格供应商的范围</w:t>
      </w:r>
      <w:bookmarkEnd w:id="9"/>
      <w:bookmarkEnd w:id="10"/>
    </w:p>
    <w:p w14:paraId="62262A43">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3.1具有独立承担民事责任的能力；</w:t>
      </w:r>
    </w:p>
    <w:p w14:paraId="0AB42125">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3.2具有良好的商业信誉和健全的财务会计制度；</w:t>
      </w:r>
    </w:p>
    <w:p w14:paraId="79421560">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3.3具有履行合同所必需的设备和专业技术能力；</w:t>
      </w:r>
    </w:p>
    <w:p w14:paraId="065B080C">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3.4有依法缴纳税收和社会保障资金的良好记录；</w:t>
      </w:r>
    </w:p>
    <w:p w14:paraId="50E4258E">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3.5参加政府采购活动前三年内，在经营活动中没有重大违法记录；</w:t>
      </w:r>
    </w:p>
    <w:p w14:paraId="6AAF3AAD">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3.6 具备法律行政法规规定的其他条件；</w:t>
      </w:r>
    </w:p>
    <w:p w14:paraId="350D4FC7">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3.7完全满足磋商文件的实质性要求；</w:t>
      </w:r>
    </w:p>
    <w:p w14:paraId="03F06A76">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3.8凡具备磋商文件要求资格，有服务能力的供应商均可参加。</w:t>
      </w:r>
    </w:p>
    <w:p w14:paraId="60292648">
      <w:pPr>
        <w:pStyle w:val="2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1" w:name="_Toc75259339"/>
      <w:bookmarkStart w:id="12" w:name="_Toc27338"/>
      <w:r>
        <w:rPr>
          <w:rFonts w:hint="eastAsia" w:ascii="宋体" w:hAnsi="宋体" w:eastAsia="宋体" w:cs="宋体"/>
          <w:b/>
          <w:color w:val="auto"/>
          <w:sz w:val="21"/>
          <w:szCs w:val="24"/>
          <w:highlight w:val="none"/>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磋商代表</w:t>
      </w:r>
      <w:bookmarkEnd w:id="11"/>
      <w:bookmarkEnd w:id="12"/>
    </w:p>
    <w:p w14:paraId="7C4540B7">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4"/>
          <w:highlight w:val="none"/>
        </w:rPr>
      </w:pPr>
      <w:r>
        <w:rPr>
          <w:rFonts w:hint="eastAsia" w:ascii="宋体" w:hAnsi="宋体" w:eastAsia="宋体" w:cs="宋体"/>
          <w:color w:val="auto"/>
          <w:sz w:val="21"/>
          <w:szCs w:val="24"/>
          <w:highlight w:val="none"/>
        </w:rPr>
        <w:t>磋商代表必须是法定代表人或持有《法定代表人授权委托书》的被授权代表人。</w:t>
      </w:r>
    </w:p>
    <w:p w14:paraId="2741ACBB">
      <w:pPr>
        <w:pStyle w:val="2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3" w:name="_Toc4464"/>
      <w:bookmarkStart w:id="14" w:name="_Toc75259340"/>
      <w:r>
        <w:rPr>
          <w:rFonts w:hint="eastAsia" w:ascii="宋体" w:hAnsi="宋体" w:eastAsia="宋体" w:cs="宋体"/>
          <w:b/>
          <w:color w:val="auto"/>
          <w:sz w:val="21"/>
          <w:szCs w:val="24"/>
          <w:highlight w:val="none"/>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费用</w:t>
      </w:r>
      <w:bookmarkEnd w:id="13"/>
      <w:bookmarkEnd w:id="14"/>
    </w:p>
    <w:p w14:paraId="40F89812">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4"/>
          <w:highlight w:val="none"/>
        </w:rPr>
      </w:pPr>
      <w:r>
        <w:rPr>
          <w:rFonts w:hint="eastAsia" w:ascii="宋体" w:hAnsi="宋体" w:eastAsia="宋体" w:cs="宋体"/>
          <w:color w:val="auto"/>
          <w:sz w:val="21"/>
          <w:szCs w:val="24"/>
          <w:highlight w:val="none"/>
        </w:rPr>
        <w:t>无论磋商结果如何，供应商自行承担所有与参加磋商有关的全部费用。</w:t>
      </w:r>
    </w:p>
    <w:p w14:paraId="3AA62A26">
      <w:pPr>
        <w:pStyle w:val="2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5" w:name="_Toc23547"/>
      <w:bookmarkStart w:id="16" w:name="_Toc75259341"/>
      <w:r>
        <w:rPr>
          <w:rFonts w:hint="eastAsia" w:ascii="宋体" w:hAnsi="宋体" w:eastAsia="宋体" w:cs="宋体"/>
          <w:b/>
          <w:color w:val="auto"/>
          <w:sz w:val="21"/>
          <w:szCs w:val="24"/>
          <w:highlight w:val="none"/>
        </w:rPr>
        <w:t>6</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响应文件</w:t>
      </w:r>
      <w:bookmarkEnd w:id="15"/>
      <w:bookmarkEnd w:id="16"/>
    </w:p>
    <w:p w14:paraId="1422E092">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6.1响应文件的组成</w:t>
      </w:r>
    </w:p>
    <w:p w14:paraId="449D2914">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bookmarkStart w:id="17" w:name="_Hlk63272456"/>
      <w:r>
        <w:rPr>
          <w:rFonts w:hint="eastAsia" w:ascii="宋体" w:hAnsi="宋体" w:eastAsia="宋体" w:cs="宋体"/>
          <w:color w:val="auto"/>
          <w:sz w:val="21"/>
          <w:szCs w:val="24"/>
          <w:highlight w:val="none"/>
        </w:rPr>
        <w:t>（1）</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rPr>
        <w:t>函；</w:t>
      </w:r>
    </w:p>
    <w:p w14:paraId="270319CA">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（2）磋商一览表（首次）</w:t>
      </w:r>
      <w:r>
        <w:rPr>
          <w:rFonts w:hint="eastAsia" w:ascii="宋体" w:hAnsi="宋体" w:eastAsia="宋体" w:cs="宋体"/>
          <w:color w:val="auto"/>
          <w:sz w:val="21"/>
          <w:szCs w:val="24"/>
          <w:highlight w:val="none"/>
          <w:lang w:eastAsia="zh-CN"/>
        </w:rPr>
        <w:t>；</w:t>
      </w:r>
    </w:p>
    <w:p w14:paraId="405C095F">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（3）法定代表人身份证明；</w:t>
      </w:r>
    </w:p>
    <w:p w14:paraId="3E97FFCD">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（4）法定代表人授权委托书；</w:t>
      </w:r>
    </w:p>
    <w:p w14:paraId="7C90DAC0">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w:t>
      </w:r>
      <w:r>
        <w:rPr>
          <w:rFonts w:hint="eastAsia" w:ascii="宋体" w:hAnsi="宋体" w:eastAsia="宋体" w:cs="宋体"/>
          <w:color w:val="auto"/>
          <w:sz w:val="21"/>
          <w:szCs w:val="24"/>
          <w:highlight w:val="none"/>
          <w:lang w:eastAsia="zh-CN"/>
        </w:rPr>
        <w:t>商务</w:t>
      </w:r>
      <w:r>
        <w:rPr>
          <w:rFonts w:hint="eastAsia" w:ascii="宋体" w:hAnsi="宋体" w:eastAsia="宋体" w:cs="宋体"/>
          <w:color w:val="auto"/>
          <w:sz w:val="21"/>
          <w:szCs w:val="24"/>
          <w:highlight w:val="none"/>
        </w:rPr>
        <w:t>部分；</w:t>
      </w:r>
    </w:p>
    <w:p w14:paraId="04C1F8F6">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w:t>
      </w:r>
      <w:r>
        <w:rPr>
          <w:rFonts w:hint="eastAsia" w:ascii="宋体" w:hAnsi="宋体" w:eastAsia="宋体" w:cs="宋体"/>
          <w:color w:val="auto"/>
          <w:sz w:val="21"/>
          <w:szCs w:val="24"/>
          <w:highlight w:val="none"/>
          <w:lang w:eastAsia="zh-CN"/>
        </w:rPr>
        <w:t>技术</w:t>
      </w:r>
      <w:r>
        <w:rPr>
          <w:rFonts w:hint="eastAsia" w:ascii="宋体" w:hAnsi="宋体" w:eastAsia="宋体" w:cs="宋体"/>
          <w:color w:val="auto"/>
          <w:sz w:val="21"/>
          <w:szCs w:val="24"/>
          <w:highlight w:val="none"/>
        </w:rPr>
        <w:t>部分；</w:t>
      </w:r>
    </w:p>
    <w:p w14:paraId="3B5F0092">
      <w:pPr>
        <w:spacing w:line="360" w:lineRule="auto"/>
        <w:ind w:firstLine="420" w:firstLineChars="200"/>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w:t>
      </w:r>
      <w:r>
        <w:rPr>
          <w:rFonts w:hint="eastAsia" w:ascii="宋体" w:hAnsi="宋体" w:eastAsia="宋体" w:cs="宋体"/>
          <w:color w:val="auto"/>
          <w:kern w:val="2"/>
          <w:sz w:val="21"/>
          <w:szCs w:val="24"/>
          <w:highlight w:val="none"/>
          <w:lang w:val="en-US" w:eastAsia="zh-CN" w:bidi="ar-SA"/>
        </w:rPr>
        <w:t>7）供应商承诺书；</w:t>
      </w:r>
    </w:p>
    <w:p w14:paraId="3D08622B">
      <w:pP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Cs/>
          <w:color w:val="auto"/>
          <w:sz w:val="21"/>
          <w:szCs w:val="24"/>
          <w:highlight w:val="none"/>
          <w:lang w:eastAsia="zh-CN"/>
        </w:rPr>
        <w:t>（</w:t>
      </w:r>
      <w:r>
        <w:rPr>
          <w:rFonts w:hint="eastAsia" w:ascii="宋体" w:hAnsi="宋体" w:eastAsia="宋体" w:cs="宋体"/>
          <w:bCs/>
          <w:color w:val="auto"/>
          <w:sz w:val="21"/>
          <w:szCs w:val="24"/>
          <w:highlight w:val="none"/>
          <w:lang w:val="en-US" w:eastAsia="zh-CN"/>
        </w:rPr>
        <w:t>8</w:t>
      </w:r>
      <w:r>
        <w:rPr>
          <w:rFonts w:hint="eastAsia" w:ascii="宋体" w:hAnsi="宋体" w:eastAsia="宋体" w:cs="宋体"/>
          <w:color w:val="auto"/>
          <w:kern w:val="2"/>
          <w:sz w:val="21"/>
          <w:szCs w:val="24"/>
          <w:highlight w:val="none"/>
          <w:lang w:val="en-US" w:eastAsia="zh-CN" w:bidi="ar-SA"/>
        </w:rPr>
        <w:t>）陕西省政府采购供应商拒绝政府采购领域商业贿赂承诺书；</w:t>
      </w:r>
    </w:p>
    <w:p w14:paraId="37A09529">
      <w:pP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Cs/>
          <w:color w:val="auto"/>
          <w:sz w:val="21"/>
          <w:szCs w:val="24"/>
          <w:highlight w:val="none"/>
          <w:lang w:eastAsia="zh-CN"/>
        </w:rPr>
        <w:t>（</w:t>
      </w:r>
      <w:r>
        <w:rPr>
          <w:rFonts w:hint="eastAsia" w:ascii="宋体" w:hAnsi="宋体" w:eastAsia="宋体" w:cs="宋体"/>
          <w:bCs/>
          <w:color w:val="auto"/>
          <w:sz w:val="21"/>
          <w:szCs w:val="24"/>
          <w:highlight w:val="none"/>
          <w:lang w:val="en-US" w:eastAsia="zh-CN"/>
        </w:rPr>
        <w:t>9</w:t>
      </w:r>
      <w:r>
        <w:rPr>
          <w:rFonts w:hint="eastAsia" w:ascii="宋体" w:hAnsi="宋体" w:eastAsia="宋体" w:cs="宋体"/>
          <w:color w:val="auto"/>
          <w:kern w:val="2"/>
          <w:sz w:val="21"/>
          <w:szCs w:val="24"/>
          <w:highlight w:val="none"/>
          <w:lang w:val="en-US" w:eastAsia="zh-CN" w:bidi="ar-SA"/>
        </w:rPr>
        <w:t>）资格审查资料</w:t>
      </w:r>
    </w:p>
    <w:p w14:paraId="337539F9">
      <w:pPr>
        <w:spacing w:line="360" w:lineRule="auto"/>
        <w:ind w:firstLine="420" w:firstLineChars="200"/>
        <w:rPr>
          <w:rFonts w:hint="eastAsia" w:ascii="宋体" w:hAnsi="宋体" w:eastAsia="宋体" w:cs="宋体"/>
          <w:bCs/>
          <w:color w:val="auto"/>
          <w:sz w:val="21"/>
          <w:szCs w:val="24"/>
          <w:highlight w:val="none"/>
        </w:rPr>
      </w:pPr>
      <w:r>
        <w:rPr>
          <w:rFonts w:hint="eastAsia" w:ascii="宋体" w:hAnsi="宋体" w:eastAsia="宋体" w:cs="宋体"/>
          <w:color w:val="auto"/>
          <w:kern w:val="2"/>
          <w:sz w:val="21"/>
          <w:szCs w:val="24"/>
          <w:highlight w:val="none"/>
          <w:lang w:val="en-US" w:eastAsia="zh-CN" w:bidi="ar-SA"/>
        </w:rPr>
        <w:t>（10）</w:t>
      </w:r>
      <w:r>
        <w:rPr>
          <w:rFonts w:hint="eastAsia" w:ascii="宋体" w:hAnsi="宋体" w:eastAsia="宋体" w:cs="宋体"/>
          <w:bCs/>
          <w:color w:val="auto"/>
          <w:sz w:val="21"/>
          <w:szCs w:val="24"/>
          <w:highlight w:val="none"/>
        </w:rPr>
        <w:t>其</w:t>
      </w:r>
      <w:r>
        <w:rPr>
          <w:rFonts w:hint="eastAsia" w:ascii="宋体" w:hAnsi="宋体" w:eastAsia="宋体" w:cs="宋体"/>
          <w:bCs/>
          <w:color w:val="auto"/>
          <w:sz w:val="21"/>
          <w:szCs w:val="24"/>
          <w:highlight w:val="none"/>
          <w:lang w:eastAsia="zh-CN"/>
        </w:rPr>
        <w:t>它</w:t>
      </w:r>
      <w:r>
        <w:rPr>
          <w:rFonts w:hint="eastAsia" w:ascii="宋体" w:hAnsi="宋体" w:eastAsia="宋体" w:cs="宋体"/>
          <w:bCs/>
          <w:color w:val="auto"/>
          <w:sz w:val="21"/>
          <w:szCs w:val="24"/>
          <w:highlight w:val="none"/>
        </w:rPr>
        <w:t>材料</w:t>
      </w:r>
    </w:p>
    <w:bookmarkEnd w:id="17"/>
    <w:p w14:paraId="43656C1D">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 6.2响应文件编制要求</w:t>
      </w:r>
    </w:p>
    <w:p w14:paraId="220F909F">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（1）响应文件按6.1顺序组成，装订成册，</w:t>
      </w:r>
      <w:r>
        <w:rPr>
          <w:rFonts w:hint="eastAsia" w:ascii="宋体" w:hAnsi="宋体" w:eastAsia="宋体" w:cs="宋体"/>
          <w:b/>
          <w:color w:val="auto"/>
          <w:sz w:val="21"/>
          <w:szCs w:val="24"/>
          <w:highlight w:val="none"/>
        </w:rPr>
        <w:t>供应商应</w:t>
      </w:r>
      <w:bookmarkStart w:id="18" w:name="_Hlk74733354"/>
      <w:r>
        <w:rPr>
          <w:rFonts w:hint="eastAsia" w:ascii="宋体" w:hAnsi="宋体" w:eastAsia="宋体" w:cs="宋体"/>
          <w:b/>
          <w:color w:val="auto"/>
          <w:sz w:val="21"/>
          <w:szCs w:val="24"/>
          <w:highlight w:val="none"/>
        </w:rPr>
        <w:t>按标包分别制作响应文件</w:t>
      </w:r>
      <w:bookmarkEnd w:id="18"/>
      <w:r>
        <w:rPr>
          <w:rFonts w:hint="eastAsia" w:ascii="宋体" w:hAnsi="宋体" w:eastAsia="宋体" w:cs="宋体"/>
          <w:color w:val="auto"/>
          <w:sz w:val="21"/>
          <w:szCs w:val="24"/>
          <w:highlight w:val="none"/>
        </w:rPr>
        <w:t>。</w:t>
      </w:r>
    </w:p>
    <w:p w14:paraId="3A52C5C2">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（2）响应文件</w:t>
      </w:r>
      <w:r>
        <w:rPr>
          <w:rFonts w:hint="eastAsia" w:ascii="宋体" w:hAnsi="宋体" w:eastAsia="宋体" w:cs="宋体"/>
          <w:b/>
          <w:bCs/>
          <w:color w:val="auto"/>
          <w:sz w:val="21"/>
          <w:szCs w:val="24"/>
          <w:highlight w:val="none"/>
        </w:rPr>
        <w:t>正本一份</w:t>
      </w:r>
      <w:r>
        <w:rPr>
          <w:rFonts w:hint="eastAsia" w:ascii="宋体" w:hAnsi="宋体" w:eastAsia="宋体" w:cs="宋体"/>
          <w:b/>
          <w:bCs/>
          <w:color w:val="auto"/>
          <w:sz w:val="21"/>
          <w:szCs w:val="24"/>
          <w:highlight w:val="none"/>
          <w:lang w:eastAsia="zh-CN"/>
        </w:rPr>
        <w:t>，</w:t>
      </w:r>
      <w:r>
        <w:rPr>
          <w:rFonts w:hint="eastAsia" w:ascii="宋体" w:hAnsi="宋体" w:eastAsia="宋体" w:cs="宋体"/>
          <w:b/>
          <w:bCs/>
          <w:color w:val="auto"/>
          <w:sz w:val="21"/>
          <w:szCs w:val="24"/>
          <w:highlight w:val="none"/>
          <w:lang w:val="en-US" w:eastAsia="zh-CN"/>
        </w:rPr>
        <w:t>副本一份。</w:t>
      </w:r>
      <w:r>
        <w:rPr>
          <w:rFonts w:hint="eastAsia" w:ascii="宋体" w:hAnsi="宋体" w:eastAsia="宋体" w:cs="宋体"/>
          <w:color w:val="auto"/>
          <w:sz w:val="21"/>
          <w:szCs w:val="24"/>
          <w:highlight w:val="none"/>
        </w:rPr>
        <w:t>以正本为准。响应文件应字迹清楚、内容齐全、数字准确、不应有涂改增删处。如修改时，修改处须有法定代表人或授权代表签字</w:t>
      </w:r>
      <w:r>
        <w:rPr>
          <w:rFonts w:hint="eastAsia" w:ascii="宋体" w:hAnsi="宋体" w:eastAsia="宋体" w:cs="宋体"/>
          <w:color w:val="auto"/>
          <w:sz w:val="21"/>
          <w:szCs w:val="24"/>
          <w:highlight w:val="none"/>
          <w:lang w:val="en-US" w:eastAsia="zh-CN"/>
        </w:rPr>
        <w:t>并加盖供应商公章</w:t>
      </w:r>
      <w:r>
        <w:rPr>
          <w:rFonts w:hint="eastAsia" w:ascii="宋体" w:hAnsi="宋体" w:eastAsia="宋体" w:cs="宋体"/>
          <w:color w:val="auto"/>
          <w:sz w:val="21"/>
          <w:szCs w:val="24"/>
          <w:highlight w:val="none"/>
        </w:rPr>
        <w:t>。</w:t>
      </w:r>
    </w:p>
    <w:p w14:paraId="7D65D729">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rPr>
        <w:t>）响应文件的正本必须</w:t>
      </w:r>
      <w:r>
        <w:rPr>
          <w:rFonts w:hint="eastAsia" w:ascii="宋体" w:hAnsi="宋体" w:eastAsia="宋体" w:cs="宋体"/>
          <w:color w:val="auto"/>
          <w:sz w:val="21"/>
          <w:szCs w:val="24"/>
          <w:highlight w:val="none"/>
          <w:lang w:eastAsia="zh-CN"/>
        </w:rPr>
        <w:t>逐页加盖</w:t>
      </w:r>
      <w:r>
        <w:rPr>
          <w:rFonts w:hint="eastAsia" w:ascii="宋体" w:hAnsi="宋体" w:eastAsia="宋体" w:cs="宋体"/>
          <w:color w:val="auto"/>
          <w:sz w:val="21"/>
          <w:szCs w:val="24"/>
          <w:highlight w:val="none"/>
        </w:rPr>
        <w:t>供应商</w:t>
      </w:r>
      <w:r>
        <w:rPr>
          <w:rFonts w:hint="eastAsia" w:ascii="宋体" w:hAnsi="宋体" w:eastAsia="宋体" w:cs="宋体"/>
          <w:color w:val="auto"/>
          <w:sz w:val="21"/>
          <w:szCs w:val="24"/>
          <w:highlight w:val="none"/>
          <w:lang w:eastAsia="zh-CN"/>
        </w:rPr>
        <w:t>鲜</w:t>
      </w:r>
      <w:r>
        <w:rPr>
          <w:rFonts w:hint="eastAsia" w:ascii="宋体" w:hAnsi="宋体" w:eastAsia="宋体" w:cs="宋体"/>
          <w:color w:val="auto"/>
          <w:sz w:val="21"/>
          <w:szCs w:val="24"/>
          <w:highlight w:val="none"/>
        </w:rPr>
        <w:t>章</w:t>
      </w:r>
      <w:r>
        <w:rPr>
          <w:rFonts w:hint="eastAsia" w:ascii="宋体" w:hAnsi="宋体" w:eastAsia="宋体" w:cs="宋体"/>
          <w:color w:val="auto"/>
          <w:sz w:val="21"/>
          <w:szCs w:val="24"/>
          <w:highlight w:val="none"/>
          <w:lang w:eastAsia="zh-CN"/>
        </w:rPr>
        <w:t>，并</w:t>
      </w:r>
      <w:r>
        <w:rPr>
          <w:rFonts w:hint="eastAsia" w:ascii="宋体" w:hAnsi="宋体" w:eastAsia="宋体" w:cs="宋体"/>
          <w:color w:val="auto"/>
          <w:sz w:val="21"/>
          <w:szCs w:val="24"/>
          <w:highlight w:val="none"/>
        </w:rPr>
        <w:t>在需要签字处签字及加盖公章处加盖供应商</w:t>
      </w:r>
      <w:r>
        <w:rPr>
          <w:rFonts w:hint="eastAsia" w:ascii="宋体" w:hAnsi="宋体" w:eastAsia="宋体" w:cs="宋体"/>
          <w:color w:val="auto"/>
          <w:sz w:val="21"/>
          <w:szCs w:val="24"/>
          <w:highlight w:val="none"/>
          <w:lang w:eastAsia="zh-CN"/>
        </w:rPr>
        <w:t>鲜</w:t>
      </w:r>
      <w:r>
        <w:rPr>
          <w:rFonts w:hint="eastAsia" w:ascii="宋体" w:hAnsi="宋体" w:eastAsia="宋体" w:cs="宋体"/>
          <w:color w:val="auto"/>
          <w:sz w:val="21"/>
          <w:szCs w:val="24"/>
          <w:highlight w:val="none"/>
        </w:rPr>
        <w:t>章。</w:t>
      </w:r>
    </w:p>
    <w:p w14:paraId="7C26D714">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4</w:t>
      </w:r>
      <w:r>
        <w:rPr>
          <w:rFonts w:hint="eastAsia" w:ascii="宋体" w:hAnsi="宋体" w:eastAsia="宋体" w:cs="宋体"/>
          <w:color w:val="auto"/>
          <w:sz w:val="21"/>
          <w:szCs w:val="24"/>
          <w:highlight w:val="none"/>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BD09D1C">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6.3响应文件必须在磋商文件规定的时间内送达磋商地点，逾期送达的文件将不被接收。</w:t>
      </w:r>
    </w:p>
    <w:p w14:paraId="4CD5A83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6.4供应商应按竞争性磋商文件要求制作响应文件，响应文件</w:t>
      </w:r>
      <w:bookmarkStart w:id="19" w:name="_Hlk63417551"/>
      <w:r>
        <w:rPr>
          <w:rFonts w:hint="eastAsia" w:ascii="宋体" w:hAnsi="宋体" w:eastAsia="宋体" w:cs="宋体"/>
          <w:color w:val="auto"/>
          <w:szCs w:val="24"/>
          <w:highlight w:val="none"/>
        </w:rPr>
        <w:t>正本一份</w:t>
      </w:r>
      <w:bookmarkEnd w:id="19"/>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副本一份</w:t>
      </w:r>
      <w:r>
        <w:rPr>
          <w:rFonts w:hint="eastAsia" w:ascii="宋体" w:hAnsi="宋体" w:eastAsia="宋体" w:cs="宋体"/>
          <w:color w:val="auto"/>
          <w:szCs w:val="24"/>
          <w:highlight w:val="none"/>
          <w:lang w:eastAsia="zh-CN"/>
        </w:rPr>
        <w:t>。</w:t>
      </w:r>
    </w:p>
    <w:p w14:paraId="46D209B0">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6.5磋商时提供的资格证明文件应包括：</w:t>
      </w:r>
    </w:p>
    <w:p w14:paraId="4FF76131">
      <w:pPr>
        <w:keepLines w:val="0"/>
        <w:pageBreakBefore w:val="0"/>
        <w:widowControl w:val="0"/>
        <w:kinsoku/>
        <w:overflowPunct/>
        <w:topLinePunct w:val="0"/>
        <w:bidi w:val="0"/>
        <w:adjustRightInd/>
        <w:snapToGrid/>
        <w:spacing w:line="360" w:lineRule="auto"/>
        <w:ind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 xml:space="preserve">第一部分 竞争性磋商公告 </w:t>
      </w:r>
      <w:r>
        <w:rPr>
          <w:rFonts w:hint="eastAsia" w:ascii="宋体" w:hAnsi="宋体" w:eastAsia="宋体" w:cs="宋体"/>
          <w:i w:val="0"/>
          <w:iCs w:val="0"/>
          <w:caps w:val="0"/>
          <w:color w:val="auto"/>
          <w:spacing w:val="0"/>
          <w:sz w:val="21"/>
          <w:szCs w:val="21"/>
          <w:shd w:val="clear" w:fill="FFFFFF"/>
        </w:rPr>
        <w:t>本项目的特定资格要求</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b w:val="0"/>
          <w:color w:val="auto"/>
          <w:sz w:val="21"/>
          <w:szCs w:val="21"/>
          <w:highlight w:val="none"/>
          <w:lang w:val="en-US" w:eastAsia="zh-CN"/>
        </w:rPr>
        <w:t>第</w:t>
      </w:r>
      <w:r>
        <w:rPr>
          <w:rFonts w:hint="eastAsia" w:ascii="宋体" w:hAnsi="宋体" w:eastAsia="宋体" w:cs="宋体"/>
          <w:b w:val="0"/>
          <w:color w:val="auto"/>
          <w:sz w:val="21"/>
          <w:szCs w:val="21"/>
          <w:highlight w:val="none"/>
        </w:rPr>
        <w:t>二</w:t>
      </w:r>
      <w:r>
        <w:rPr>
          <w:rFonts w:hint="eastAsia" w:ascii="宋体" w:hAnsi="宋体" w:eastAsia="宋体" w:cs="宋体"/>
          <w:b w:val="0"/>
          <w:color w:val="auto"/>
          <w:sz w:val="21"/>
          <w:szCs w:val="21"/>
          <w:highlight w:val="none"/>
          <w:lang w:val="en-US" w:eastAsia="zh-CN"/>
        </w:rPr>
        <w:t>部分 供应商特定资格要求。</w:t>
      </w:r>
    </w:p>
    <w:p w14:paraId="40120ABB">
      <w:pPr>
        <w:pStyle w:val="2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0" w:name="_Toc20562"/>
      <w:bookmarkStart w:id="21" w:name="_Toc75259342"/>
      <w:r>
        <w:rPr>
          <w:rFonts w:hint="eastAsia" w:ascii="宋体" w:hAnsi="宋体" w:eastAsia="宋体" w:cs="宋体"/>
          <w:b/>
          <w:color w:val="auto"/>
          <w:sz w:val="21"/>
          <w:szCs w:val="24"/>
          <w:highlight w:val="none"/>
        </w:rPr>
        <w:t>7</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磋商保证金</w:t>
      </w:r>
      <w:bookmarkEnd w:id="20"/>
      <w:bookmarkEnd w:id="21"/>
    </w:p>
    <w:p w14:paraId="5C464E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7.1 </w:t>
      </w:r>
      <w:r>
        <w:rPr>
          <w:rFonts w:hint="eastAsia" w:ascii="宋体" w:hAnsi="宋体" w:eastAsia="宋体" w:cs="宋体"/>
          <w:color w:val="auto"/>
          <w:highlight w:val="none"/>
        </w:rPr>
        <w:t>磋商保证金金额：</w:t>
      </w:r>
      <w:r>
        <w:rPr>
          <w:rFonts w:hint="eastAsia" w:ascii="宋体" w:hAnsi="宋体" w:eastAsia="宋体" w:cs="宋体"/>
          <w:b/>
          <w:color w:val="auto"/>
          <w:highlight w:val="none"/>
        </w:rPr>
        <w:t>人民币</w:t>
      </w:r>
      <w:r>
        <w:rPr>
          <w:rFonts w:hint="eastAsia" w:ascii="宋体" w:hAnsi="宋体" w:eastAsia="宋体" w:cs="宋体"/>
          <w:b/>
          <w:color w:val="auto"/>
          <w:highlight w:val="none"/>
          <w:lang w:val="en-US" w:eastAsia="zh-CN"/>
        </w:rPr>
        <w:t>伍仟元整</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5000.00元</w:t>
      </w:r>
      <w:r>
        <w:rPr>
          <w:rFonts w:hint="eastAsia" w:ascii="宋体" w:hAnsi="宋体" w:eastAsia="宋体" w:cs="宋体"/>
          <w:b/>
          <w:color w:val="auto"/>
          <w:highlight w:val="none"/>
          <w:lang w:eastAsia="zh-CN"/>
        </w:rPr>
        <w:t>）</w:t>
      </w:r>
      <w:r>
        <w:rPr>
          <w:rFonts w:hint="eastAsia" w:ascii="宋体" w:hAnsi="宋体" w:eastAsia="宋体" w:cs="宋体"/>
          <w:color w:val="auto"/>
          <w:highlight w:val="none"/>
        </w:rPr>
        <w:t>。</w:t>
      </w:r>
    </w:p>
    <w:p w14:paraId="218771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7.2 磋商保证金</w:t>
      </w:r>
      <w:r>
        <w:rPr>
          <w:rFonts w:hint="eastAsia" w:ascii="宋体" w:hAnsi="宋体" w:eastAsia="宋体" w:cs="宋体"/>
          <w:color w:val="auto"/>
          <w:kern w:val="0"/>
          <w:highlight w:val="none"/>
          <w:lang w:val="en-US" w:eastAsia="zh-CN"/>
        </w:rPr>
        <w:t>缴纳方式</w:t>
      </w:r>
      <w:r>
        <w:rPr>
          <w:rFonts w:hint="eastAsia" w:ascii="宋体" w:hAnsi="宋体" w:eastAsia="宋体" w:cs="宋体"/>
          <w:color w:val="auto"/>
          <w:kern w:val="0"/>
          <w:highlight w:val="none"/>
        </w:rPr>
        <w:t>：支票、汇票、本票或者金融机构、担保机构出具的保函等非现金形式提交。除保函外，其他形式提交的磋商保证金应从供应商</w:t>
      </w:r>
      <w:r>
        <w:rPr>
          <w:rFonts w:hint="eastAsia" w:ascii="宋体" w:hAnsi="宋体" w:eastAsia="宋体" w:cs="宋体"/>
          <w:color w:val="auto"/>
          <w:kern w:val="0"/>
          <w:highlight w:val="none"/>
          <w:lang w:eastAsia="zh-CN"/>
        </w:rPr>
        <w:t>账户</w:t>
      </w:r>
      <w:r>
        <w:rPr>
          <w:rFonts w:hint="eastAsia" w:ascii="宋体" w:hAnsi="宋体" w:eastAsia="宋体" w:cs="宋体"/>
          <w:color w:val="auto"/>
          <w:kern w:val="0"/>
          <w:highlight w:val="none"/>
        </w:rPr>
        <w:t>转出，供应商须将</w:t>
      </w:r>
      <w:r>
        <w:rPr>
          <w:rFonts w:hint="eastAsia" w:ascii="宋体" w:hAnsi="宋体" w:eastAsia="宋体" w:cs="宋体"/>
          <w:color w:val="auto"/>
          <w:kern w:val="0"/>
          <w:highlight w:val="none"/>
          <w:lang w:val="en-US" w:eastAsia="zh-CN"/>
        </w:rPr>
        <w:t>缴</w:t>
      </w:r>
      <w:r>
        <w:rPr>
          <w:rFonts w:hint="eastAsia" w:ascii="宋体" w:hAnsi="宋体" w:eastAsia="宋体" w:cs="宋体"/>
          <w:color w:val="auto"/>
          <w:kern w:val="0"/>
          <w:highlight w:val="none"/>
        </w:rPr>
        <w:t>款凭证复印件（电汇或转账回单）装订在响应文件中，以银行保函方式递交保证金的，出具保函的银行须为其账户开户银行（若其账户开户银行没有出具保函的权限，可由该银行的上一级银行出具保函，并做出相应说明）。</w:t>
      </w:r>
    </w:p>
    <w:p w14:paraId="791E0F6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7.3 磋商保证金缴纳账户信息：</w:t>
      </w:r>
    </w:p>
    <w:p w14:paraId="2A1B445D">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highlight w:val="none"/>
          <w:lang w:eastAsia="zh-CN"/>
        </w:rPr>
      </w:pPr>
      <w:r>
        <w:rPr>
          <w:rFonts w:hint="eastAsia" w:ascii="宋体" w:hAnsi="宋体" w:eastAsia="宋体" w:cs="宋体"/>
          <w:b/>
          <w:bCs/>
          <w:color w:val="auto"/>
          <w:kern w:val="0"/>
          <w:highlight w:val="none"/>
        </w:rPr>
        <w:t>收款单位：</w:t>
      </w:r>
      <w:r>
        <w:rPr>
          <w:rFonts w:hint="eastAsia" w:ascii="宋体" w:hAnsi="宋体" w:eastAsia="宋体" w:cs="宋体"/>
          <w:b/>
          <w:bCs/>
          <w:color w:val="auto"/>
          <w:kern w:val="0"/>
          <w:highlight w:val="none"/>
          <w:lang w:val="en-US" w:eastAsia="zh-CN"/>
        </w:rPr>
        <w:t>延安禾辰建筑工程服务有限公司</w:t>
      </w:r>
    </w:p>
    <w:p w14:paraId="19004214">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highlight w:val="none"/>
          <w:lang w:val="en-US" w:eastAsia="zh-CN"/>
        </w:rPr>
      </w:pPr>
      <w:r>
        <w:rPr>
          <w:rFonts w:hint="eastAsia" w:ascii="宋体" w:hAnsi="宋体" w:eastAsia="宋体" w:cs="宋体"/>
          <w:b/>
          <w:bCs/>
          <w:color w:val="auto"/>
          <w:kern w:val="0"/>
          <w:highlight w:val="none"/>
        </w:rPr>
        <w:t>开户银行：</w:t>
      </w:r>
      <w:r>
        <w:rPr>
          <w:rFonts w:hint="eastAsia" w:ascii="宋体" w:hAnsi="宋体" w:eastAsia="宋体" w:cs="宋体"/>
          <w:b/>
          <w:bCs/>
          <w:color w:val="auto"/>
          <w:kern w:val="0"/>
          <w:highlight w:val="none"/>
          <w:lang w:val="en-US" w:eastAsia="zh-CN"/>
        </w:rPr>
        <w:t>中国农业银行黄龙县支行营业部</w:t>
      </w:r>
    </w:p>
    <w:p w14:paraId="15D11433">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highlight w:val="none"/>
          <w:lang w:val="en-US" w:eastAsia="zh-CN"/>
        </w:rPr>
      </w:pPr>
      <w:r>
        <w:rPr>
          <w:rFonts w:hint="eastAsia" w:ascii="宋体" w:hAnsi="宋体" w:eastAsia="宋体" w:cs="宋体"/>
          <w:b/>
          <w:bCs/>
          <w:color w:val="auto"/>
          <w:kern w:val="0"/>
          <w:highlight w:val="none"/>
        </w:rPr>
        <w:t xml:space="preserve">账   </w:t>
      </w:r>
      <w:r>
        <w:rPr>
          <w:rFonts w:hint="eastAsia" w:ascii="宋体" w:hAnsi="宋体" w:eastAsia="宋体" w:cs="宋体"/>
          <w:b/>
          <w:bCs/>
          <w:color w:val="auto"/>
          <w:kern w:val="0"/>
          <w:highlight w:val="none"/>
          <w:lang w:val="en-US" w:eastAsia="zh-CN"/>
        </w:rPr>
        <w:t xml:space="preserve"> </w:t>
      </w:r>
      <w:r>
        <w:rPr>
          <w:rFonts w:hint="eastAsia" w:ascii="宋体" w:hAnsi="宋体" w:eastAsia="宋体" w:cs="宋体"/>
          <w:b/>
          <w:bCs/>
          <w:color w:val="auto"/>
          <w:kern w:val="0"/>
          <w:highlight w:val="none"/>
        </w:rPr>
        <w:t>号：</w:t>
      </w:r>
      <w:r>
        <w:rPr>
          <w:rFonts w:hint="eastAsia" w:ascii="宋体" w:hAnsi="宋体" w:eastAsia="宋体" w:cs="宋体"/>
          <w:b/>
          <w:bCs/>
          <w:color w:val="auto"/>
          <w:kern w:val="0"/>
          <w:highlight w:val="none"/>
          <w:lang w:val="en-US" w:eastAsia="zh-CN"/>
        </w:rPr>
        <w:t>26965101040018821</w:t>
      </w:r>
    </w:p>
    <w:p w14:paraId="59D17C44">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7.4 供应商不按要求提交磋商保证金的，按无效</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rPr>
        <w:t>处理。</w:t>
      </w:r>
    </w:p>
    <w:p w14:paraId="051AB8D9">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7.5 自成交通知书发出之日起5个工作日内退还未成交供应商的磋商保证金，自政府采购合同签订之日起5个工作日内退还成交供应商的磋商保证金。</w:t>
      </w:r>
    </w:p>
    <w:p w14:paraId="300A1E12">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7.6 有下列情形之一的，磋商保证金将不予退还：</w:t>
      </w:r>
    </w:p>
    <w:p w14:paraId="050AC21F">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（1）供应商在提交响应文件截止时间后撤回响应文件的；</w:t>
      </w:r>
    </w:p>
    <w:p w14:paraId="3EE533D5">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（2）供应商在响应文件中提供虚假材料的；</w:t>
      </w:r>
    </w:p>
    <w:p w14:paraId="5F8FB578">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lang w:eastAsia="zh-CN"/>
        </w:rPr>
        <w:t>）成交供应商不与采购人签订合同的，除因不可抗力或</w:t>
      </w:r>
      <w:r>
        <w:rPr>
          <w:rFonts w:hint="eastAsia" w:ascii="宋体" w:hAnsi="宋体" w:eastAsia="宋体" w:cs="宋体"/>
          <w:color w:val="auto"/>
          <w:sz w:val="21"/>
          <w:szCs w:val="24"/>
          <w:highlight w:val="none"/>
          <w:lang w:val="en-US" w:eastAsia="zh-CN"/>
        </w:rPr>
        <w:t>磋商文件</w:t>
      </w:r>
      <w:r>
        <w:rPr>
          <w:rFonts w:hint="eastAsia" w:ascii="宋体" w:hAnsi="宋体" w:eastAsia="宋体" w:cs="宋体"/>
          <w:color w:val="auto"/>
          <w:sz w:val="21"/>
          <w:szCs w:val="24"/>
          <w:highlight w:val="none"/>
          <w:lang w:eastAsia="zh-CN"/>
        </w:rPr>
        <w:t>认可的情形以外；</w:t>
      </w:r>
    </w:p>
    <w:p w14:paraId="4D14E9E4">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4</w:t>
      </w:r>
      <w:r>
        <w:rPr>
          <w:rFonts w:hint="eastAsia" w:ascii="宋体" w:hAnsi="宋体" w:eastAsia="宋体" w:cs="宋体"/>
          <w:color w:val="auto"/>
          <w:sz w:val="21"/>
          <w:szCs w:val="24"/>
          <w:highlight w:val="none"/>
          <w:lang w:eastAsia="zh-CN"/>
        </w:rPr>
        <w:t>）供应商与采购人、其他供应商或者采购代理机构恶意串通的；</w:t>
      </w:r>
    </w:p>
    <w:p w14:paraId="553E659D">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5</w:t>
      </w:r>
      <w:r>
        <w:rPr>
          <w:rFonts w:hint="eastAsia" w:ascii="宋体" w:hAnsi="宋体" w:eastAsia="宋体" w:cs="宋体"/>
          <w:color w:val="auto"/>
          <w:sz w:val="21"/>
          <w:szCs w:val="24"/>
          <w:highlight w:val="none"/>
        </w:rPr>
        <w:t>）未按竞争性磋商文件规定缴纳</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代理服务费。</w:t>
      </w:r>
    </w:p>
    <w:p w14:paraId="0A441A4D">
      <w:pPr>
        <w:pStyle w:val="2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2" w:name="_Toc2325"/>
      <w:bookmarkStart w:id="23" w:name="_Toc75259344"/>
      <w:bookmarkStart w:id="24" w:name="_Toc75259343"/>
      <w:r>
        <w:rPr>
          <w:rFonts w:hint="eastAsia" w:ascii="宋体" w:hAnsi="宋体" w:eastAsia="宋体" w:cs="宋体"/>
          <w:b/>
          <w:color w:val="auto"/>
          <w:sz w:val="21"/>
          <w:szCs w:val="24"/>
          <w:highlight w:val="none"/>
          <w:lang w:val="en-US" w:eastAsia="zh-CN"/>
        </w:rPr>
        <w:t>8</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磋商内容</w:t>
      </w:r>
      <w:bookmarkEnd w:id="22"/>
      <w:bookmarkEnd w:id="23"/>
    </w:p>
    <w:p w14:paraId="378244A0">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8</w:t>
      </w:r>
      <w:r>
        <w:rPr>
          <w:rFonts w:hint="eastAsia" w:ascii="宋体" w:hAnsi="宋体" w:eastAsia="宋体" w:cs="宋体"/>
          <w:color w:val="auto"/>
          <w:sz w:val="21"/>
          <w:szCs w:val="24"/>
          <w:highlight w:val="none"/>
        </w:rPr>
        <w:t>.1采购项目的磋商报价、商务部分、技术部分、服务承诺等内容。</w:t>
      </w:r>
    </w:p>
    <w:p w14:paraId="6A65B995">
      <w:pPr>
        <w:pStyle w:val="2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5" w:name="_Toc10346"/>
      <w:r>
        <w:rPr>
          <w:rFonts w:hint="eastAsia" w:ascii="宋体" w:hAnsi="宋体" w:eastAsia="宋体" w:cs="宋体"/>
          <w:b/>
          <w:color w:val="auto"/>
          <w:sz w:val="21"/>
          <w:szCs w:val="24"/>
          <w:highlight w:val="none"/>
          <w:lang w:val="en-US" w:eastAsia="zh-CN"/>
        </w:rPr>
        <w:t>9</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评审工作程序</w:t>
      </w:r>
      <w:bookmarkEnd w:id="24"/>
      <w:bookmarkEnd w:id="25"/>
    </w:p>
    <w:p w14:paraId="126EE7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.1主持人按下列程序进行磋商：</w:t>
      </w:r>
    </w:p>
    <w:p w14:paraId="47E0DF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（1）采购代理机构按磋商文件规定的时间、地点组织磋商；</w:t>
      </w:r>
    </w:p>
    <w:p w14:paraId="716398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（2）磋商</w:t>
      </w:r>
      <w:r>
        <w:rPr>
          <w:rFonts w:hint="eastAsia" w:ascii="宋体" w:hAnsi="宋体" w:eastAsia="宋体" w:cs="宋体"/>
          <w:color w:val="auto"/>
          <w:szCs w:val="24"/>
          <w:highlight w:val="none"/>
          <w:lang w:val="en-US" w:eastAsia="zh-CN"/>
        </w:rPr>
        <w:t>会议</w:t>
      </w:r>
      <w:r>
        <w:rPr>
          <w:rFonts w:hint="eastAsia" w:ascii="宋体" w:hAnsi="宋体" w:eastAsia="宋体" w:cs="宋体"/>
          <w:color w:val="auto"/>
          <w:szCs w:val="24"/>
          <w:highlight w:val="none"/>
        </w:rPr>
        <w:t>由采购代理机构主持，采购人代表及有关人员参加；</w:t>
      </w:r>
    </w:p>
    <w:p w14:paraId="2915CB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（3）供应商应派法定代表人或其授权代表参加磋商，</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rPr>
        <w:t>应签名报到，以证明其出席；</w:t>
      </w:r>
    </w:p>
    <w:p w14:paraId="3AFE2FF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（4）磋商时</w:t>
      </w:r>
      <w:r>
        <w:rPr>
          <w:rFonts w:hint="eastAsia" w:ascii="宋体" w:hAnsi="宋体" w:eastAsia="宋体" w:cs="宋体"/>
          <w:color w:val="auto"/>
          <w:szCs w:val="24"/>
          <w:highlight w:val="none"/>
          <w:lang w:val="en-US" w:eastAsia="zh-CN"/>
        </w:rPr>
        <w:t>采购代理机构</w:t>
      </w:r>
      <w:r>
        <w:rPr>
          <w:rFonts w:hint="eastAsia" w:ascii="宋体" w:hAnsi="宋体" w:eastAsia="宋体" w:cs="宋体"/>
          <w:color w:val="auto"/>
          <w:szCs w:val="24"/>
          <w:highlight w:val="none"/>
        </w:rPr>
        <w:t>公布供应商的名称；</w:t>
      </w:r>
    </w:p>
    <w:p w14:paraId="616C2A7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（5）按本部分第6.5条的内容对供应商进行资格审查，不符合磋商文件规定</w:t>
      </w:r>
      <w:r>
        <w:rPr>
          <w:rFonts w:hint="eastAsia" w:ascii="宋体" w:hAnsi="宋体" w:eastAsia="宋体" w:cs="宋体"/>
          <w:color w:val="auto"/>
          <w:szCs w:val="24"/>
          <w:highlight w:val="none"/>
          <w:lang w:val="en-US" w:eastAsia="zh-CN"/>
        </w:rPr>
        <w:t>资格</w:t>
      </w:r>
      <w:r>
        <w:rPr>
          <w:rFonts w:hint="eastAsia" w:ascii="宋体" w:hAnsi="宋体" w:eastAsia="宋体" w:cs="宋体"/>
          <w:color w:val="auto"/>
          <w:szCs w:val="24"/>
          <w:highlight w:val="none"/>
        </w:rPr>
        <w:t>要求的供应商将不再进入后续评审环节（在评审结束前发现供应商资格不符合要求的作无效响应处理）；</w:t>
      </w:r>
    </w:p>
    <w:p w14:paraId="54CF63B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（6）检查响应文件密封情况，并签字确认； </w:t>
      </w:r>
    </w:p>
    <w:p w14:paraId="1DA3E4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（7）开启响应文件，宣读响应文件递交情况；</w:t>
      </w:r>
    </w:p>
    <w:p w14:paraId="329D5A3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（8）磋商；</w:t>
      </w:r>
    </w:p>
    <w:p w14:paraId="37A050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（9）评审；</w:t>
      </w:r>
    </w:p>
    <w:p w14:paraId="380207DC">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（10）会议结束。</w:t>
      </w:r>
    </w:p>
    <w:p w14:paraId="63891A39">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磋商小组依据磋商文件的规定，对响应文件的</w:t>
      </w:r>
      <w:r>
        <w:rPr>
          <w:rFonts w:hint="eastAsia" w:ascii="宋体" w:hAnsi="宋体" w:eastAsia="宋体" w:cs="宋体"/>
          <w:color w:val="auto"/>
          <w:sz w:val="21"/>
          <w:szCs w:val="24"/>
          <w:highlight w:val="none"/>
          <w:lang w:val="en-US" w:eastAsia="zh-CN"/>
        </w:rPr>
        <w:t>符合性</w:t>
      </w:r>
      <w:r>
        <w:rPr>
          <w:rFonts w:hint="eastAsia" w:ascii="宋体" w:hAnsi="宋体" w:eastAsia="宋体" w:cs="宋体"/>
          <w:color w:val="auto"/>
          <w:sz w:val="21"/>
          <w:szCs w:val="24"/>
          <w:highlight w:val="none"/>
          <w:lang w:val="zh-CN"/>
        </w:rPr>
        <w:t>进行审查，以确定是否对磋商文件的要求做出实质性响应。未对磋商文件做实质性响应的供应商，不得进入具体磋商程序。</w:t>
      </w:r>
    </w:p>
    <w:p w14:paraId="3480509A">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rPr>
        <w:t>.2磋商开始，与供应商磋商各项内容：</w:t>
      </w:r>
    </w:p>
    <w:p w14:paraId="52379E7D">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磋商小组所有成员集中与单一供应商按照</w:t>
      </w:r>
      <w:r>
        <w:rPr>
          <w:rFonts w:hint="eastAsia" w:ascii="宋体" w:hAnsi="宋体" w:eastAsia="宋体" w:cs="宋体"/>
          <w:color w:val="auto"/>
          <w:sz w:val="21"/>
          <w:szCs w:val="24"/>
          <w:highlight w:val="none"/>
        </w:rPr>
        <w:t>顺序</w:t>
      </w:r>
      <w:r>
        <w:rPr>
          <w:rFonts w:hint="eastAsia" w:ascii="宋体" w:hAnsi="宋体" w:eastAsia="宋体" w:cs="宋体"/>
          <w:color w:val="auto"/>
          <w:sz w:val="21"/>
          <w:szCs w:val="24"/>
          <w:highlight w:val="none"/>
          <w:lang w:val="zh-CN"/>
        </w:rPr>
        <w:t>分别进行磋商。磋商小组可根据供应商的报价，响应内容及磋商的情况，给予每个正在参加磋商的供应商相同的机会。</w:t>
      </w:r>
    </w:p>
    <w:p w14:paraId="160BC134">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zh-CN"/>
        </w:rPr>
        <w:t>（1）</w:t>
      </w:r>
      <w:r>
        <w:rPr>
          <w:rFonts w:hint="eastAsia" w:ascii="宋体" w:hAnsi="宋体" w:eastAsia="宋体" w:cs="宋体"/>
          <w:color w:val="auto"/>
          <w:sz w:val="21"/>
          <w:szCs w:val="24"/>
          <w:highlight w:val="none"/>
        </w:rPr>
        <w:t xml:space="preserve">在磋商过程中，磋商小组可以根据磋商文件和磋商情况实质性变动采购需求中的技术、采购要求以及合同草案条款，但不得变动磋商文件中的其他内容。实质性变动的内容，须经采购人代表确认。 </w:t>
      </w:r>
    </w:p>
    <w:p w14:paraId="5B0F94D3">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（2）对磋商文件作出的实质性变动是磋商文件的有效组成部分，磋商小组应当及时以书面形式同时通知所有参加磋商的供应商。 </w:t>
      </w:r>
    </w:p>
    <w:p w14:paraId="05FB833B">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（3）供应商应当按照磋商文件的变动情况和磋商小组的要求重新提交响应文件，并由其</w:t>
      </w:r>
      <w:r>
        <w:rPr>
          <w:rFonts w:hint="eastAsia" w:ascii="宋体" w:hAnsi="宋体" w:eastAsia="宋体" w:cs="宋体"/>
          <w:color w:val="auto"/>
          <w:sz w:val="21"/>
          <w:szCs w:val="24"/>
          <w:highlight w:val="none"/>
          <w:lang w:val="en-US" w:eastAsia="zh-CN"/>
        </w:rPr>
        <w:t>法定代表人或</w:t>
      </w:r>
      <w:r>
        <w:rPr>
          <w:rFonts w:hint="eastAsia" w:ascii="宋体" w:hAnsi="宋体" w:eastAsia="宋体" w:cs="宋体"/>
          <w:color w:val="auto"/>
          <w:sz w:val="21"/>
          <w:szCs w:val="24"/>
          <w:highlight w:val="none"/>
        </w:rPr>
        <w:t>授权代表签字、盖章。</w:t>
      </w:r>
    </w:p>
    <w:p w14:paraId="10B02A12">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rPr>
        <w:t>.3各供应商进行二次报价：</w:t>
      </w:r>
    </w:p>
    <w:p w14:paraId="76DA4F00">
      <w:pPr>
        <w:spacing w:line="360" w:lineRule="auto"/>
        <w:ind w:firstLine="420" w:firstLineChars="200"/>
        <w:rPr>
          <w:rFonts w:hint="eastAsia" w:ascii="宋体" w:hAnsi="宋体" w:eastAsia="宋体" w:cs="宋体"/>
          <w:color w:val="000000"/>
          <w:sz w:val="28"/>
          <w:szCs w:val="28"/>
        </w:rPr>
      </w:pPr>
      <w:r>
        <w:rPr>
          <w:rFonts w:hint="eastAsia" w:ascii="宋体" w:hAnsi="宋体" w:eastAsia="宋体" w:cs="宋体"/>
          <w:color w:val="auto"/>
          <w:kern w:val="2"/>
          <w:sz w:val="21"/>
          <w:szCs w:val="24"/>
          <w:highlight w:val="none"/>
          <w:lang w:val="en-US" w:eastAsia="zh-CN" w:bidi="ar-SA"/>
        </w:rPr>
        <w:t xml:space="preserve">进入评审阶段，磋商小组与供应商磋商后，各有效供应商进行第二次报价。最后报价作为最终报价评定的依据。最后报价为最终成交价（报价由网上报价或代理公司纸质提供）。 </w:t>
      </w:r>
    </w:p>
    <w:p w14:paraId="29A0681C">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lang w:val="zh-CN"/>
        </w:rPr>
        <w:t>.4</w:t>
      </w:r>
      <w:r>
        <w:rPr>
          <w:rFonts w:hint="eastAsia" w:ascii="宋体" w:hAnsi="宋体" w:eastAsia="宋体" w:cs="宋体"/>
          <w:color w:val="auto"/>
          <w:sz w:val="21"/>
          <w:szCs w:val="24"/>
          <w:highlight w:val="none"/>
        </w:rPr>
        <w:t>由磋商小组采用综合评分法对提交最后报价的供应商的响应文件和最后报价进行综合评分。</w:t>
      </w:r>
    </w:p>
    <w:p w14:paraId="526D1390">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rPr>
        <w:t>.5确定成交供应商。</w:t>
      </w:r>
    </w:p>
    <w:p w14:paraId="711804AA">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rPr>
        <w:t>.6磋商响应报价说明：</w:t>
      </w:r>
    </w:p>
    <w:p w14:paraId="551988EE">
      <w:pPr>
        <w:pStyle w:val="23"/>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4"/>
          <w:highlight w:val="none"/>
          <w:lang w:val="zh-CN"/>
        </w:rPr>
      </w:pPr>
      <w:r>
        <w:rPr>
          <w:rFonts w:hint="eastAsia" w:ascii="宋体" w:hAnsi="宋体" w:eastAsia="宋体" w:cs="宋体"/>
          <w:b/>
          <w:color w:val="auto"/>
          <w:sz w:val="21"/>
          <w:szCs w:val="24"/>
          <w:highlight w:val="none"/>
          <w:lang w:val="zh-CN"/>
        </w:rPr>
        <w:t>（1）本次磋商</w:t>
      </w:r>
      <w:r>
        <w:rPr>
          <w:rFonts w:hint="eastAsia" w:ascii="宋体" w:hAnsi="宋体" w:eastAsia="宋体" w:cs="宋体"/>
          <w:b/>
          <w:color w:val="auto"/>
          <w:sz w:val="21"/>
          <w:szCs w:val="24"/>
          <w:highlight w:val="none"/>
          <w:lang w:val="en-US" w:eastAsia="zh-CN"/>
        </w:rPr>
        <w:t>最后</w:t>
      </w:r>
      <w:r>
        <w:rPr>
          <w:rFonts w:hint="eastAsia" w:ascii="宋体" w:hAnsi="宋体" w:eastAsia="宋体" w:cs="宋体"/>
          <w:b/>
          <w:color w:val="auto"/>
          <w:sz w:val="21"/>
          <w:szCs w:val="24"/>
          <w:highlight w:val="none"/>
          <w:lang w:val="zh-CN"/>
        </w:rPr>
        <w:t>报价为最终报价；</w:t>
      </w:r>
    </w:p>
    <w:p w14:paraId="32B395EE">
      <w:pPr>
        <w:pStyle w:val="23"/>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4"/>
          <w:highlight w:val="none"/>
          <w:lang w:val="zh-CN"/>
        </w:rPr>
      </w:pPr>
      <w:r>
        <w:rPr>
          <w:rFonts w:hint="eastAsia" w:ascii="宋体" w:hAnsi="宋体" w:eastAsia="宋体" w:cs="宋体"/>
          <w:b/>
          <w:color w:val="auto"/>
          <w:sz w:val="21"/>
          <w:szCs w:val="24"/>
          <w:highlight w:val="none"/>
          <w:lang w:val="zh-CN"/>
        </w:rPr>
        <w:t>（2）磋商过程中，均不公开各供应商的报价。</w:t>
      </w:r>
    </w:p>
    <w:p w14:paraId="30AC6547">
      <w:pPr>
        <w:pStyle w:val="2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6" w:name="_Toc3264"/>
      <w:bookmarkStart w:id="27" w:name="_Toc75259345"/>
      <w:r>
        <w:rPr>
          <w:rFonts w:hint="eastAsia" w:ascii="宋体" w:hAnsi="宋体" w:eastAsia="宋体" w:cs="宋体"/>
          <w:b/>
          <w:color w:val="auto"/>
          <w:sz w:val="21"/>
          <w:szCs w:val="24"/>
          <w:highlight w:val="none"/>
        </w:rPr>
        <w:t>10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评审原则</w:t>
      </w:r>
      <w:bookmarkEnd w:id="26"/>
      <w:bookmarkEnd w:id="27"/>
    </w:p>
    <w:p w14:paraId="3D2FD8AF">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w:t>
      </w:r>
    </w:p>
    <w:p w14:paraId="5860C47C">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2）磋商小组应当根据综合评分情况，按照评审得分由高到低顺序推荐3名成交候选供应商，并出评审报告或编写评审报告。评审得分相同的，按照最后报价由低到高的顺序推荐。评审得分且最后报价相同的，按照</w:t>
      </w:r>
      <w:r>
        <w:rPr>
          <w:rFonts w:hint="eastAsia" w:ascii="宋体" w:hAnsi="宋体" w:eastAsia="宋体" w:cs="宋体"/>
          <w:color w:val="auto"/>
          <w:sz w:val="21"/>
          <w:szCs w:val="24"/>
          <w:highlight w:val="none"/>
          <w:lang w:val="en-US" w:eastAsia="zh-CN"/>
        </w:rPr>
        <w:t>技术</w:t>
      </w:r>
      <w:r>
        <w:rPr>
          <w:rFonts w:hint="eastAsia" w:ascii="宋体" w:hAnsi="宋体" w:eastAsia="宋体" w:cs="宋体"/>
          <w:color w:val="auto"/>
          <w:sz w:val="21"/>
          <w:szCs w:val="24"/>
          <w:highlight w:val="none"/>
          <w:lang w:val="zh-CN"/>
        </w:rPr>
        <w:t>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lang w:val="zh-CN"/>
        </w:rPr>
        <w:t>文件处理。</w:t>
      </w:r>
    </w:p>
    <w:p w14:paraId="640FE92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（3）</w:t>
      </w:r>
      <w:r>
        <w:rPr>
          <w:rFonts w:hint="eastAsia" w:ascii="宋体" w:hAnsi="宋体" w:eastAsia="宋体" w:cs="宋体"/>
          <w:bCs/>
          <w:color w:val="auto"/>
          <w:szCs w:val="24"/>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32CC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（4）本次综合评分的主要因素是：</w:t>
      </w:r>
      <w:bookmarkStart w:id="28" w:name="_Hlk74319622"/>
      <w:r>
        <w:rPr>
          <w:rFonts w:hint="eastAsia" w:ascii="宋体" w:hAnsi="宋体" w:eastAsia="宋体" w:cs="宋体"/>
          <w:color w:val="auto"/>
          <w:szCs w:val="24"/>
          <w:highlight w:val="none"/>
        </w:rPr>
        <w:t>磋商报价、商务部分、技术部分、服务承诺</w:t>
      </w:r>
      <w:bookmarkEnd w:id="28"/>
      <w:r>
        <w:rPr>
          <w:rFonts w:hint="eastAsia" w:ascii="宋体" w:hAnsi="宋体" w:eastAsia="宋体" w:cs="宋体"/>
          <w:color w:val="auto"/>
          <w:szCs w:val="24"/>
          <w:highlight w:val="none"/>
        </w:rPr>
        <w:t>等内容。评审过程中，在同等条件下，优先采购具有环境标志、节能的产品。（注：节能产品、环境标志产品是指由财政部、发展改革委、生态环境部、市场监管总局颁布的财库〔2021〕9号 财政部关于调整优化节能产品、环境标志产品政府采购执行机制的通知中品目清单中的的产品。）</w:t>
      </w:r>
    </w:p>
    <w:p w14:paraId="2FF5AE6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Cs w:val="24"/>
          <w:highlight w:val="none"/>
        </w:rPr>
      </w:pPr>
      <w:r>
        <w:rPr>
          <w:rFonts w:hint="eastAsia" w:ascii="宋体" w:hAnsi="宋体" w:eastAsia="宋体" w:cs="宋体"/>
          <w:b/>
          <w:bCs/>
          <w:color w:val="auto"/>
          <w:highlight w:val="none"/>
        </w:rPr>
        <w:t>（5）</w:t>
      </w:r>
      <w:r>
        <w:rPr>
          <w:rFonts w:hint="eastAsia" w:ascii="宋体" w:hAnsi="宋体" w:eastAsia="宋体" w:cs="宋体"/>
          <w:b/>
          <w:bCs/>
          <w:color w:val="auto"/>
          <w:szCs w:val="24"/>
          <w:highlight w:val="none"/>
        </w:rPr>
        <w:t>各</w:t>
      </w:r>
      <w:r>
        <w:rPr>
          <w:rFonts w:hint="eastAsia" w:ascii="宋体" w:hAnsi="宋体" w:eastAsia="宋体" w:cs="宋体"/>
          <w:b/>
          <w:color w:val="auto"/>
          <w:szCs w:val="24"/>
          <w:highlight w:val="none"/>
        </w:rPr>
        <w:t>供应</w:t>
      </w:r>
      <w:r>
        <w:rPr>
          <w:rFonts w:hint="eastAsia" w:ascii="宋体" w:hAnsi="宋体" w:eastAsia="宋体" w:cs="宋体"/>
          <w:b/>
          <w:bCs/>
          <w:color w:val="auto"/>
          <w:szCs w:val="24"/>
          <w:highlight w:val="none"/>
        </w:rPr>
        <w:t>商应按照竞争性磋商文件要求报出磋商总报价，磋商总报价不得超过项目预算和相应的最高限价</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如有</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rPr>
        <w:t>。</w:t>
      </w:r>
    </w:p>
    <w:p w14:paraId="14300F2B">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9" w:name="_Toc31534"/>
      <w:bookmarkStart w:id="30" w:name="_Toc75259346"/>
      <w:r>
        <w:rPr>
          <w:rFonts w:hint="eastAsia" w:ascii="宋体" w:hAnsi="宋体" w:eastAsia="宋体" w:cs="宋体"/>
          <w:b/>
          <w:color w:val="auto"/>
          <w:sz w:val="21"/>
          <w:szCs w:val="24"/>
          <w:highlight w:val="none"/>
        </w:rPr>
        <w:t>11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评审标准</w:t>
      </w:r>
      <w:bookmarkEnd w:id="29"/>
      <w:bookmarkEnd w:id="30"/>
    </w:p>
    <w:p w14:paraId="3B8397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中华人民共和国政府采购法实施条例》、《政府采购竞争性磋商采购方式暂行办法》及省、市有关规定，磋商小组成员按照客观、公正、谨慎的原则，根据磋商文件规定的评审程序、评审方法和评审标准进行独立评审。根据排名先后确定成交候选供应商。</w:t>
      </w:r>
    </w:p>
    <w:p w14:paraId="5B2F6E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在磋商文件规定的响应文件递交截止时间后，供应商不足三家或在评</w:t>
      </w:r>
      <w:r>
        <w:rPr>
          <w:rFonts w:hint="eastAsia" w:ascii="宋体" w:hAnsi="宋体" w:eastAsia="宋体" w:cs="宋体"/>
          <w:color w:val="auto"/>
          <w:szCs w:val="24"/>
          <w:highlight w:val="none"/>
          <w:lang w:val="en-US" w:eastAsia="zh-CN"/>
        </w:rPr>
        <w:t>审</w:t>
      </w:r>
      <w:r>
        <w:rPr>
          <w:rFonts w:hint="eastAsia" w:ascii="宋体" w:hAnsi="宋体" w:eastAsia="宋体" w:cs="宋体"/>
          <w:color w:val="auto"/>
          <w:szCs w:val="24"/>
          <w:highlight w:val="none"/>
        </w:rPr>
        <w:t>期间，出现符合条件的供应商不足三家的情形时，按财库〔2015〕124号文及相关制度规定执行。</w:t>
      </w:r>
    </w:p>
    <w:p w14:paraId="31365D1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11.1</w:t>
      </w:r>
      <w:r>
        <w:rPr>
          <w:rFonts w:hint="eastAsia" w:ascii="宋体" w:hAnsi="宋体" w:eastAsia="宋体" w:cs="宋体"/>
          <w:b/>
          <w:color w:val="auto"/>
          <w:szCs w:val="24"/>
          <w:highlight w:val="none"/>
        </w:rPr>
        <w:t>资格审查</w:t>
      </w:r>
    </w:p>
    <w:p w14:paraId="67A552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磋商供应商</w:t>
      </w:r>
      <w:r>
        <w:rPr>
          <w:rFonts w:hint="eastAsia" w:ascii="宋体" w:hAnsi="宋体" w:eastAsia="宋体" w:cs="宋体"/>
          <w:color w:val="auto"/>
          <w:szCs w:val="24"/>
          <w:highlight w:val="none"/>
        </w:rPr>
        <w:t>需在</w:t>
      </w:r>
      <w:r>
        <w:rPr>
          <w:rFonts w:hint="eastAsia" w:ascii="宋体" w:hAnsi="宋体" w:eastAsia="宋体" w:cs="宋体"/>
          <w:color w:val="auto"/>
          <w:szCs w:val="24"/>
          <w:highlight w:val="none"/>
          <w:lang w:val="en-US" w:eastAsia="zh-CN"/>
        </w:rPr>
        <w:t>磋商</w:t>
      </w:r>
      <w:r>
        <w:rPr>
          <w:rFonts w:hint="eastAsia" w:ascii="宋体" w:hAnsi="宋体" w:eastAsia="宋体" w:cs="宋体"/>
          <w:color w:val="auto"/>
          <w:szCs w:val="24"/>
          <w:highlight w:val="none"/>
        </w:rPr>
        <w:t>文件中提供清晰、可见的资格证明材料，磋商小组将依据本文件“资格审查标准”对所有提交了投标文件的供应商进行资格审查，若材料内容模糊不清造成对</w:t>
      </w:r>
      <w:r>
        <w:rPr>
          <w:rFonts w:hint="eastAsia" w:ascii="宋体" w:hAnsi="宋体" w:eastAsia="宋体" w:cs="宋体"/>
          <w:color w:val="auto"/>
          <w:szCs w:val="24"/>
          <w:highlight w:val="none"/>
          <w:lang w:val="en-US" w:eastAsia="zh-CN"/>
        </w:rPr>
        <w:t>磋商供应商</w:t>
      </w:r>
      <w:r>
        <w:rPr>
          <w:rFonts w:hint="eastAsia" w:ascii="宋体" w:hAnsi="宋体" w:eastAsia="宋体" w:cs="宋体"/>
          <w:color w:val="auto"/>
          <w:szCs w:val="24"/>
          <w:highlight w:val="none"/>
        </w:rPr>
        <w:t>不利的后果由</w:t>
      </w:r>
      <w:r>
        <w:rPr>
          <w:rFonts w:hint="eastAsia" w:ascii="宋体" w:hAnsi="宋体" w:eastAsia="宋体" w:cs="宋体"/>
          <w:color w:val="auto"/>
          <w:szCs w:val="24"/>
          <w:highlight w:val="none"/>
          <w:lang w:val="en-US" w:eastAsia="zh-CN"/>
        </w:rPr>
        <w:t>磋商供应商</w:t>
      </w:r>
      <w:r>
        <w:rPr>
          <w:rFonts w:hint="eastAsia" w:ascii="宋体" w:hAnsi="宋体" w:eastAsia="宋体" w:cs="宋体"/>
          <w:color w:val="auto"/>
          <w:szCs w:val="24"/>
          <w:highlight w:val="none"/>
        </w:rPr>
        <w:t>自负，若</w:t>
      </w:r>
      <w:r>
        <w:rPr>
          <w:rFonts w:hint="eastAsia" w:ascii="宋体" w:hAnsi="宋体" w:eastAsia="宋体" w:cs="宋体"/>
          <w:color w:val="auto"/>
          <w:szCs w:val="24"/>
          <w:highlight w:val="none"/>
          <w:lang w:val="en-US" w:eastAsia="zh-CN"/>
        </w:rPr>
        <w:t>磋商供应商</w:t>
      </w:r>
      <w:r>
        <w:rPr>
          <w:rFonts w:hint="eastAsia" w:ascii="宋体" w:hAnsi="宋体" w:eastAsia="宋体" w:cs="宋体"/>
          <w:color w:val="auto"/>
          <w:szCs w:val="24"/>
          <w:highlight w:val="none"/>
        </w:rPr>
        <w:t>资格证明材料不符合要求，将按无效</w:t>
      </w:r>
      <w:r>
        <w:rPr>
          <w:rFonts w:hint="eastAsia" w:ascii="宋体" w:hAnsi="宋体" w:eastAsia="宋体" w:cs="宋体"/>
          <w:color w:val="auto"/>
          <w:szCs w:val="24"/>
          <w:highlight w:val="none"/>
          <w:lang w:val="en-US" w:eastAsia="zh-CN"/>
        </w:rPr>
        <w:t>投标</w:t>
      </w:r>
      <w:r>
        <w:rPr>
          <w:rFonts w:hint="eastAsia" w:ascii="宋体" w:hAnsi="宋体" w:eastAsia="宋体" w:cs="宋体"/>
          <w:color w:val="auto"/>
          <w:szCs w:val="24"/>
          <w:highlight w:val="none"/>
        </w:rPr>
        <w:t>处理，不进入下一评审环节。</w:t>
      </w:r>
    </w:p>
    <w:p w14:paraId="39AAFE1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val="en-US" w:eastAsia="zh-CN"/>
        </w:rPr>
        <w:t>11.</w:t>
      </w:r>
      <w:r>
        <w:rPr>
          <w:rFonts w:hint="eastAsia" w:ascii="宋体" w:hAnsi="宋体" w:eastAsia="宋体" w:cs="宋体"/>
          <w:b/>
          <w:color w:val="auto"/>
          <w:szCs w:val="24"/>
          <w:highlight w:val="none"/>
        </w:rPr>
        <w:t>2符合性</w:t>
      </w:r>
      <w:r>
        <w:rPr>
          <w:rFonts w:hint="eastAsia" w:ascii="宋体" w:hAnsi="宋体" w:eastAsia="宋体" w:cs="宋体"/>
          <w:b/>
          <w:color w:val="auto"/>
          <w:szCs w:val="24"/>
          <w:highlight w:val="none"/>
          <w:lang w:val="en-US" w:eastAsia="zh-CN"/>
        </w:rPr>
        <w:t>审查</w:t>
      </w:r>
    </w:p>
    <w:p w14:paraId="16672DE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下述内容凡有一项不合格的响应即作为无效响应处理，不再进入详细评审：</w:t>
      </w:r>
    </w:p>
    <w:tbl>
      <w:tblPr>
        <w:tblStyle w:val="27"/>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06"/>
        <w:gridCol w:w="6266"/>
      </w:tblGrid>
      <w:tr w14:paraId="0EE1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14:paraId="153B1BED">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序号</w:t>
            </w:r>
          </w:p>
        </w:tc>
        <w:tc>
          <w:tcPr>
            <w:tcW w:w="8072" w:type="dxa"/>
            <w:gridSpan w:val="2"/>
            <w:vAlign w:val="center"/>
          </w:tcPr>
          <w:p w14:paraId="325ADB0B">
            <w:pPr>
              <w:widowControl/>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bCs/>
                <w:sz w:val="21"/>
                <w:szCs w:val="21"/>
                <w:highlight w:val="none"/>
                <w:lang w:val="en-US" w:eastAsia="zh-CN"/>
              </w:rPr>
              <w:t>审查</w:t>
            </w:r>
            <w:r>
              <w:rPr>
                <w:rFonts w:hint="eastAsia" w:ascii="宋体" w:hAnsi="宋体" w:eastAsia="宋体" w:cs="宋体"/>
                <w:bCs/>
                <w:sz w:val="21"/>
                <w:szCs w:val="21"/>
                <w:highlight w:val="none"/>
              </w:rPr>
              <w:t>内容</w:t>
            </w:r>
          </w:p>
        </w:tc>
      </w:tr>
      <w:tr w14:paraId="3FAF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14:paraId="6AE29A6E">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806" w:type="dxa"/>
            <w:vAlign w:val="center"/>
          </w:tcPr>
          <w:p w14:paraId="4CD6BEC5">
            <w:pPr>
              <w:widowControl/>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磋商</w:t>
            </w:r>
            <w:r>
              <w:rPr>
                <w:rFonts w:hint="eastAsia" w:ascii="宋体" w:hAnsi="宋体" w:eastAsia="宋体" w:cs="宋体"/>
                <w:kern w:val="0"/>
                <w:sz w:val="21"/>
                <w:szCs w:val="21"/>
                <w:highlight w:val="none"/>
              </w:rPr>
              <w:t>报价</w:t>
            </w:r>
          </w:p>
        </w:tc>
        <w:tc>
          <w:tcPr>
            <w:tcW w:w="6266" w:type="dxa"/>
            <w:vAlign w:val="center"/>
          </w:tcPr>
          <w:p w14:paraId="34564AB3">
            <w:pPr>
              <w:widowControl/>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内容无缺漏项，报价唯一，且没有超过采购预算和相应的最高限价</w:t>
            </w:r>
            <w:r>
              <w:rPr>
                <w:rFonts w:hint="eastAsia" w:ascii="宋体" w:hAnsi="宋体" w:eastAsia="宋体" w:cs="宋体"/>
                <w:kern w:val="0"/>
                <w:sz w:val="21"/>
                <w:szCs w:val="21"/>
                <w:highlight w:val="none"/>
                <w:lang w:eastAsia="zh-CN"/>
              </w:rPr>
              <w:t>；</w:t>
            </w:r>
          </w:p>
        </w:tc>
      </w:tr>
      <w:tr w14:paraId="7B53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14:paraId="512847B3">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1806" w:type="dxa"/>
            <w:vAlign w:val="center"/>
          </w:tcPr>
          <w:p w14:paraId="768FE74C">
            <w:pPr>
              <w:widowControl/>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技术标准和商务要求</w:t>
            </w:r>
          </w:p>
        </w:tc>
        <w:tc>
          <w:tcPr>
            <w:tcW w:w="6266" w:type="dxa"/>
            <w:vAlign w:val="center"/>
          </w:tcPr>
          <w:p w14:paraId="2C789B55">
            <w:pPr>
              <w:widowControl/>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磋商文件满足招标文件要求的技术标准和商务要求；</w:t>
            </w:r>
          </w:p>
        </w:tc>
      </w:tr>
      <w:tr w14:paraId="3AE4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14:paraId="0D0AA5AF">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806" w:type="dxa"/>
            <w:vAlign w:val="center"/>
          </w:tcPr>
          <w:p w14:paraId="15182370">
            <w:pPr>
              <w:widowControl/>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磋商</w:t>
            </w:r>
            <w:r>
              <w:rPr>
                <w:rFonts w:hint="eastAsia" w:ascii="宋体" w:hAnsi="宋体" w:eastAsia="宋体" w:cs="宋体"/>
                <w:kern w:val="0"/>
                <w:sz w:val="21"/>
                <w:szCs w:val="21"/>
                <w:highlight w:val="none"/>
              </w:rPr>
              <w:t>文件有效性</w:t>
            </w:r>
          </w:p>
        </w:tc>
        <w:tc>
          <w:tcPr>
            <w:tcW w:w="6266" w:type="dxa"/>
            <w:vAlign w:val="center"/>
          </w:tcPr>
          <w:p w14:paraId="49250686">
            <w:pPr>
              <w:widowControl/>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法定代表人或授权代表签字和投标人公章</w:t>
            </w:r>
            <w:r>
              <w:rPr>
                <w:rFonts w:hint="eastAsia" w:ascii="宋体" w:hAnsi="宋体" w:eastAsia="宋体" w:cs="宋体"/>
                <w:kern w:val="0"/>
                <w:sz w:val="21"/>
                <w:szCs w:val="21"/>
                <w:highlight w:val="none"/>
              </w:rPr>
              <w:t>是否齐全、有效</w:t>
            </w:r>
            <w:r>
              <w:rPr>
                <w:rFonts w:hint="eastAsia" w:ascii="宋体" w:hAnsi="宋体" w:eastAsia="宋体" w:cs="宋体"/>
                <w:kern w:val="0"/>
                <w:sz w:val="21"/>
                <w:szCs w:val="21"/>
                <w:highlight w:val="none"/>
                <w:lang w:eastAsia="zh-CN"/>
              </w:rPr>
              <w:t>；</w:t>
            </w:r>
          </w:p>
        </w:tc>
      </w:tr>
      <w:tr w14:paraId="7037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14:paraId="77604D5D">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806" w:type="dxa"/>
            <w:vAlign w:val="center"/>
          </w:tcPr>
          <w:p w14:paraId="5D995EDA">
            <w:pPr>
              <w:widowControl/>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磋商</w:t>
            </w:r>
            <w:r>
              <w:rPr>
                <w:rFonts w:hint="eastAsia" w:ascii="宋体" w:hAnsi="宋体" w:eastAsia="宋体" w:cs="宋体"/>
                <w:kern w:val="0"/>
                <w:sz w:val="21"/>
                <w:szCs w:val="21"/>
                <w:highlight w:val="none"/>
              </w:rPr>
              <w:t>有效期</w:t>
            </w:r>
          </w:p>
        </w:tc>
        <w:tc>
          <w:tcPr>
            <w:tcW w:w="6266" w:type="dxa"/>
            <w:vAlign w:val="center"/>
          </w:tcPr>
          <w:p w14:paraId="048A5C1D">
            <w:pPr>
              <w:widowControl/>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自磋商</w:t>
            </w:r>
            <w:r>
              <w:rPr>
                <w:rFonts w:hint="eastAsia" w:ascii="宋体" w:hAnsi="宋体" w:eastAsia="宋体" w:cs="宋体"/>
                <w:kern w:val="0"/>
                <w:sz w:val="21"/>
                <w:szCs w:val="21"/>
                <w:highlight w:val="none"/>
              </w:rPr>
              <w:t>文件递交截止之日</w:t>
            </w:r>
            <w:r>
              <w:rPr>
                <w:rFonts w:hint="eastAsia" w:ascii="宋体" w:hAnsi="宋体" w:eastAsia="宋体" w:cs="宋体"/>
                <w:kern w:val="0"/>
                <w:sz w:val="21"/>
                <w:szCs w:val="21"/>
                <w:highlight w:val="none"/>
                <w:lang w:val="en-US" w:eastAsia="zh-CN"/>
              </w:rPr>
              <w:t>起不少于</w:t>
            </w:r>
            <w:r>
              <w:rPr>
                <w:rFonts w:hint="eastAsia" w:ascii="宋体" w:hAnsi="宋体" w:eastAsia="宋体" w:cs="宋体"/>
                <w:kern w:val="0"/>
                <w:sz w:val="21"/>
                <w:szCs w:val="21"/>
                <w:highlight w:val="none"/>
              </w:rPr>
              <w:t>90日历日</w:t>
            </w:r>
            <w:r>
              <w:rPr>
                <w:rFonts w:hint="eastAsia" w:ascii="宋体" w:hAnsi="宋体" w:eastAsia="宋体" w:cs="宋体"/>
                <w:kern w:val="0"/>
                <w:sz w:val="21"/>
                <w:szCs w:val="21"/>
                <w:highlight w:val="none"/>
                <w:lang w:eastAsia="zh-CN"/>
              </w:rPr>
              <w:t>；</w:t>
            </w:r>
          </w:p>
        </w:tc>
      </w:tr>
      <w:tr w14:paraId="095F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14:paraId="1F3C2F9E">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1806" w:type="dxa"/>
            <w:vAlign w:val="center"/>
          </w:tcPr>
          <w:p w14:paraId="770DBB7E">
            <w:pPr>
              <w:widowControl/>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aps w:val="0"/>
                <w:color w:val="333333"/>
                <w:spacing w:val="0"/>
                <w:sz w:val="21"/>
                <w:szCs w:val="21"/>
                <w:shd w:val="clear" w:fill="FFFFFF"/>
                <w:lang w:val="en-US" w:eastAsia="zh-CN"/>
              </w:rPr>
              <w:t>保证金</w:t>
            </w:r>
          </w:p>
        </w:tc>
        <w:tc>
          <w:tcPr>
            <w:tcW w:w="6266" w:type="dxa"/>
            <w:vAlign w:val="center"/>
          </w:tcPr>
          <w:p w14:paraId="23564EEF">
            <w:pPr>
              <w:widowControl/>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缴纳保证金的银行转账或电汇凭证等；</w:t>
            </w:r>
          </w:p>
        </w:tc>
      </w:tr>
    </w:tbl>
    <w:p w14:paraId="44CCB616">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lang w:val="en-US" w:eastAsia="zh-CN"/>
        </w:rPr>
      </w:pPr>
    </w:p>
    <w:p w14:paraId="47E423D4">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11.3详细评审标准</w:t>
      </w:r>
    </w:p>
    <w:tbl>
      <w:tblPr>
        <w:tblStyle w:val="27"/>
        <w:tblW w:w="88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1150"/>
        <w:gridCol w:w="903"/>
        <w:gridCol w:w="761"/>
        <w:gridCol w:w="5464"/>
      </w:tblGrid>
      <w:tr w14:paraId="3A37F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771" w:type="dxa"/>
            <w:gridSpan w:val="2"/>
            <w:tcBorders>
              <w:top w:val="single" w:color="auto" w:sz="4" w:space="0"/>
              <w:bottom w:val="single" w:color="auto" w:sz="4" w:space="0"/>
              <w:right w:val="single" w:color="auto" w:sz="4" w:space="0"/>
            </w:tcBorders>
            <w:vAlign w:val="center"/>
          </w:tcPr>
          <w:p w14:paraId="07F8830E">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zh-CN" w:eastAsia="zh-CN" w:bidi="ar-SA"/>
              </w:rPr>
              <w:t>条款号</w:t>
            </w:r>
          </w:p>
        </w:tc>
        <w:tc>
          <w:tcPr>
            <w:tcW w:w="903" w:type="dxa"/>
            <w:tcBorders>
              <w:top w:val="single" w:color="auto" w:sz="4" w:space="0"/>
              <w:left w:val="single" w:color="auto" w:sz="4" w:space="0"/>
              <w:bottom w:val="single" w:color="auto" w:sz="4" w:space="0"/>
              <w:right w:val="single" w:color="auto" w:sz="4" w:space="0"/>
            </w:tcBorders>
            <w:vAlign w:val="center"/>
          </w:tcPr>
          <w:p w14:paraId="43E4C83A">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zh-CN" w:eastAsia="zh-CN" w:bidi="ar-SA"/>
              </w:rPr>
              <w:t>评分因素</w:t>
            </w:r>
          </w:p>
        </w:tc>
        <w:tc>
          <w:tcPr>
            <w:tcW w:w="6225" w:type="dxa"/>
            <w:gridSpan w:val="2"/>
            <w:tcBorders>
              <w:top w:val="single" w:color="auto" w:sz="4" w:space="0"/>
              <w:left w:val="single" w:color="auto" w:sz="4" w:space="0"/>
              <w:bottom w:val="single" w:color="auto" w:sz="4" w:space="0"/>
              <w:right w:val="single" w:color="auto" w:sz="4" w:space="0"/>
            </w:tcBorders>
            <w:vAlign w:val="center"/>
          </w:tcPr>
          <w:p w14:paraId="561FC742">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zh-CN" w:eastAsia="zh-CN" w:bidi="ar-SA"/>
              </w:rPr>
              <w:t>评分标准</w:t>
            </w:r>
          </w:p>
        </w:tc>
      </w:tr>
      <w:tr w14:paraId="4F159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621" w:type="dxa"/>
            <w:tcBorders>
              <w:top w:val="single" w:color="auto" w:sz="4" w:space="0"/>
              <w:bottom w:val="single" w:color="auto" w:sz="4" w:space="0"/>
              <w:right w:val="single" w:color="auto" w:sz="4" w:space="0"/>
            </w:tcBorders>
            <w:vAlign w:val="center"/>
          </w:tcPr>
          <w:p w14:paraId="352D287F">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1</w:t>
            </w:r>
          </w:p>
        </w:tc>
        <w:tc>
          <w:tcPr>
            <w:tcW w:w="1150" w:type="dxa"/>
            <w:tcBorders>
              <w:top w:val="single" w:color="auto" w:sz="4" w:space="0"/>
              <w:bottom w:val="single" w:color="auto" w:sz="4" w:space="0"/>
              <w:right w:val="single" w:color="auto" w:sz="4" w:space="0"/>
            </w:tcBorders>
            <w:vAlign w:val="center"/>
          </w:tcPr>
          <w:p w14:paraId="2B910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价格</w:t>
            </w:r>
          </w:p>
          <w:p w14:paraId="04F5C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评审</w:t>
            </w:r>
          </w:p>
          <w:p w14:paraId="603AF404">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CN" w:eastAsia="zh-CN" w:bidi="ar-SA"/>
              </w:rPr>
              <w:t>分）</w:t>
            </w:r>
          </w:p>
        </w:tc>
        <w:tc>
          <w:tcPr>
            <w:tcW w:w="903" w:type="dxa"/>
            <w:tcBorders>
              <w:top w:val="single" w:color="auto" w:sz="4" w:space="0"/>
              <w:left w:val="single" w:color="auto" w:sz="4" w:space="0"/>
              <w:bottom w:val="single" w:color="auto" w:sz="4" w:space="0"/>
              <w:right w:val="single" w:color="auto" w:sz="4" w:space="0"/>
            </w:tcBorders>
            <w:vAlign w:val="center"/>
          </w:tcPr>
          <w:p w14:paraId="45DA8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磋商报价</w:t>
            </w:r>
          </w:p>
          <w:p w14:paraId="573F92D0">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zh-CN" w:eastAsia="zh-CN" w:bidi="ar-SA"/>
              </w:rPr>
            </w:pPr>
          </w:p>
        </w:tc>
        <w:tc>
          <w:tcPr>
            <w:tcW w:w="6225" w:type="dxa"/>
            <w:gridSpan w:val="2"/>
            <w:tcBorders>
              <w:top w:val="single" w:color="auto" w:sz="4" w:space="0"/>
              <w:left w:val="single" w:color="auto" w:sz="4" w:space="0"/>
              <w:bottom w:val="single" w:color="auto" w:sz="4" w:space="0"/>
              <w:right w:val="single" w:color="auto" w:sz="4" w:space="0"/>
            </w:tcBorders>
            <w:vAlign w:val="center"/>
          </w:tcPr>
          <w:p w14:paraId="19E17E6E">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1.评标基准价:满足磋商文件要求且响应价格最低的响应报价为评标基准价，评标基准价为满分</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CN" w:eastAsia="zh-CN" w:bidi="ar-SA"/>
              </w:rPr>
              <w:t>分。</w:t>
            </w:r>
          </w:p>
          <w:p w14:paraId="1CA55D0E">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2.其他供应商的响应报价得分按照下列公式计算:响应报价得分=(评标基准价/响应报价)X</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CN" w:eastAsia="zh-CN" w:bidi="ar-SA"/>
              </w:rPr>
              <w:t>。</w:t>
            </w:r>
          </w:p>
          <w:p w14:paraId="6B5D4701">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3.得分保留至小数点后两位，第三位四舍五入。</w:t>
            </w:r>
          </w:p>
          <w:p w14:paraId="28CD02A8">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注:享受政府采购政策的供应商，对其响应报价给予价格扣除，用扣除后的价格参与评审。</w:t>
            </w:r>
          </w:p>
        </w:tc>
      </w:tr>
      <w:tr w14:paraId="3BC11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23" w:hRule="atLeast"/>
          <w:jc w:val="center"/>
        </w:trPr>
        <w:tc>
          <w:tcPr>
            <w:tcW w:w="621" w:type="dxa"/>
            <w:vMerge w:val="restart"/>
            <w:tcBorders>
              <w:top w:val="single" w:color="auto" w:sz="4" w:space="0"/>
              <w:right w:val="single" w:color="auto" w:sz="4" w:space="0"/>
            </w:tcBorders>
            <w:vAlign w:val="center"/>
          </w:tcPr>
          <w:p w14:paraId="6774EBA4">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150" w:type="dxa"/>
            <w:vMerge w:val="restart"/>
            <w:tcBorders>
              <w:top w:val="single" w:color="auto" w:sz="4" w:space="0"/>
              <w:left w:val="single" w:color="auto" w:sz="4" w:space="0"/>
              <w:right w:val="single" w:color="auto" w:sz="4" w:space="0"/>
            </w:tcBorders>
            <w:vAlign w:val="center"/>
          </w:tcPr>
          <w:p w14:paraId="0A74F75C">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w:t>
            </w:r>
          </w:p>
          <w:p w14:paraId="6F4333F5">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部分</w:t>
            </w:r>
          </w:p>
          <w:p w14:paraId="534C3E8F">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（15分）</w:t>
            </w:r>
          </w:p>
        </w:tc>
        <w:tc>
          <w:tcPr>
            <w:tcW w:w="903" w:type="dxa"/>
            <w:tcBorders>
              <w:top w:val="single" w:color="auto" w:sz="4" w:space="0"/>
              <w:left w:val="single" w:color="auto" w:sz="4" w:space="0"/>
              <w:right w:val="single" w:color="auto" w:sz="4" w:space="0"/>
            </w:tcBorders>
            <w:vAlign w:val="center"/>
          </w:tcPr>
          <w:p w14:paraId="2EEB2843">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商务响应</w:t>
            </w:r>
          </w:p>
        </w:tc>
        <w:tc>
          <w:tcPr>
            <w:tcW w:w="761" w:type="dxa"/>
            <w:tcBorders>
              <w:top w:val="single" w:color="auto" w:sz="4" w:space="0"/>
              <w:left w:val="single" w:color="auto" w:sz="4" w:space="0"/>
              <w:right w:val="single" w:color="auto" w:sz="4" w:space="0"/>
            </w:tcBorders>
            <w:vAlign w:val="center"/>
          </w:tcPr>
          <w:p w14:paraId="646431B4">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w:t>
            </w:r>
          </w:p>
          <w:p w14:paraId="165DF3F9">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9分</w:t>
            </w:r>
          </w:p>
        </w:tc>
        <w:tc>
          <w:tcPr>
            <w:tcW w:w="5464" w:type="dxa"/>
            <w:tcBorders>
              <w:top w:val="single" w:color="auto" w:sz="4" w:space="0"/>
              <w:left w:val="single" w:color="auto" w:sz="4" w:space="0"/>
              <w:bottom w:val="single" w:color="auto" w:sz="4" w:space="0"/>
              <w:right w:val="single" w:color="auto" w:sz="4" w:space="0"/>
            </w:tcBorders>
            <w:vAlign w:val="center"/>
          </w:tcPr>
          <w:p w14:paraId="73B33BC3">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合同主要条款，质量，服务期，安全、其他商务条款优于磋商文件要求的得9分；质量，服务期，安全、其他商务条款满足磋商文件要求的得5分；未提供此项不得分。</w:t>
            </w:r>
          </w:p>
        </w:tc>
      </w:tr>
      <w:tr w14:paraId="30EDA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4" w:hRule="atLeast"/>
          <w:jc w:val="center"/>
        </w:trPr>
        <w:tc>
          <w:tcPr>
            <w:tcW w:w="621" w:type="dxa"/>
            <w:vMerge w:val="continue"/>
            <w:tcBorders>
              <w:right w:val="single" w:color="auto" w:sz="4" w:space="0"/>
            </w:tcBorders>
            <w:vAlign w:val="center"/>
          </w:tcPr>
          <w:p w14:paraId="72F0D766">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150" w:type="dxa"/>
            <w:vMerge w:val="continue"/>
            <w:tcBorders>
              <w:left w:val="single" w:color="auto" w:sz="4" w:space="0"/>
              <w:right w:val="single" w:color="auto" w:sz="4" w:space="0"/>
            </w:tcBorders>
            <w:vAlign w:val="center"/>
          </w:tcPr>
          <w:p w14:paraId="7C4140C7">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903" w:type="dxa"/>
            <w:tcBorders>
              <w:top w:val="single" w:color="auto" w:sz="4" w:space="0"/>
              <w:left w:val="single" w:color="auto" w:sz="4" w:space="0"/>
              <w:right w:val="single" w:color="auto" w:sz="4" w:space="0"/>
            </w:tcBorders>
            <w:vAlign w:val="center"/>
          </w:tcPr>
          <w:p w14:paraId="41192454">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业绩</w:t>
            </w:r>
          </w:p>
        </w:tc>
        <w:tc>
          <w:tcPr>
            <w:tcW w:w="761" w:type="dxa"/>
            <w:tcBorders>
              <w:top w:val="single" w:color="auto" w:sz="4" w:space="0"/>
              <w:left w:val="single" w:color="auto" w:sz="4" w:space="0"/>
              <w:right w:val="single" w:color="auto" w:sz="4" w:space="0"/>
            </w:tcBorders>
            <w:vAlign w:val="center"/>
          </w:tcPr>
          <w:p w14:paraId="66B24E96">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w:t>
            </w:r>
          </w:p>
          <w:p w14:paraId="512E6872">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6分</w:t>
            </w:r>
          </w:p>
        </w:tc>
        <w:tc>
          <w:tcPr>
            <w:tcW w:w="5464" w:type="dxa"/>
            <w:tcBorders>
              <w:top w:val="single" w:color="auto" w:sz="4" w:space="0"/>
              <w:left w:val="single" w:color="auto" w:sz="4" w:space="0"/>
              <w:bottom w:val="single" w:color="auto" w:sz="4" w:space="0"/>
              <w:right w:val="single" w:color="auto" w:sz="4" w:space="0"/>
            </w:tcBorders>
            <w:vAlign w:val="center"/>
          </w:tcPr>
          <w:p w14:paraId="5A9EF2F5">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以合同形式提供供应商2021年01月至今的类似项目业绩，每提供一份计2分，计满6分为止；</w:t>
            </w:r>
          </w:p>
        </w:tc>
      </w:tr>
      <w:tr w14:paraId="6D657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49" w:hRule="atLeast"/>
          <w:jc w:val="center"/>
        </w:trPr>
        <w:tc>
          <w:tcPr>
            <w:tcW w:w="621" w:type="dxa"/>
            <w:vMerge w:val="restart"/>
            <w:tcBorders>
              <w:top w:val="single" w:color="auto" w:sz="4" w:space="0"/>
              <w:right w:val="single" w:color="auto" w:sz="4" w:space="0"/>
            </w:tcBorders>
            <w:vAlign w:val="center"/>
          </w:tcPr>
          <w:p w14:paraId="067C3260">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150" w:type="dxa"/>
            <w:vMerge w:val="restart"/>
            <w:tcBorders>
              <w:top w:val="single" w:color="auto" w:sz="4" w:space="0"/>
              <w:right w:val="single" w:color="auto" w:sz="4" w:space="0"/>
            </w:tcBorders>
            <w:vAlign w:val="center"/>
          </w:tcPr>
          <w:p w14:paraId="38FCA672">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w:t>
            </w:r>
          </w:p>
          <w:p w14:paraId="102C43CA">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部分</w:t>
            </w:r>
          </w:p>
          <w:p w14:paraId="3798DD11">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（55分）</w:t>
            </w:r>
          </w:p>
        </w:tc>
        <w:tc>
          <w:tcPr>
            <w:tcW w:w="903" w:type="dxa"/>
            <w:tcBorders>
              <w:top w:val="single" w:color="auto" w:sz="4" w:space="0"/>
              <w:left w:val="single" w:color="auto" w:sz="4" w:space="0"/>
              <w:right w:val="single" w:color="auto" w:sz="4" w:space="0"/>
            </w:tcBorders>
            <w:vAlign w:val="center"/>
          </w:tcPr>
          <w:p w14:paraId="3A34DBBF">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服务方案</w:t>
            </w:r>
          </w:p>
        </w:tc>
        <w:tc>
          <w:tcPr>
            <w:tcW w:w="761" w:type="dxa"/>
            <w:tcBorders>
              <w:top w:val="single" w:color="auto" w:sz="4" w:space="0"/>
              <w:left w:val="single" w:color="auto" w:sz="4" w:space="0"/>
              <w:right w:val="single" w:color="auto" w:sz="4" w:space="0"/>
            </w:tcBorders>
            <w:vAlign w:val="center"/>
          </w:tcPr>
          <w:p w14:paraId="38921309">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w:t>
            </w:r>
          </w:p>
          <w:p w14:paraId="2DAC1A78">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20分</w:t>
            </w:r>
          </w:p>
        </w:tc>
        <w:tc>
          <w:tcPr>
            <w:tcW w:w="5464" w:type="dxa"/>
            <w:tcBorders>
              <w:top w:val="single" w:color="auto" w:sz="4" w:space="0"/>
              <w:left w:val="single" w:color="auto" w:sz="4" w:space="0"/>
              <w:bottom w:val="single" w:color="auto" w:sz="4" w:space="0"/>
              <w:right w:val="single" w:color="auto" w:sz="4" w:space="0"/>
            </w:tcBorders>
            <w:vAlign w:val="center"/>
          </w:tcPr>
          <w:p w14:paraId="3FE4B685">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投标人为本项目编制的服务方案内容至少包括:服务整体方案、服务计划、服务思路、重点难点分析等。</w:t>
            </w:r>
          </w:p>
          <w:p w14:paraId="34992B8A">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①方案全面具体、合理可行，整体思路清晰，完全满足实际工作需要的，得20分;</w:t>
            </w:r>
          </w:p>
          <w:p w14:paraId="44F0E793">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②方案内容全面但不够具体，思路清晰、合理可行，能够满足项目实际需求，得15分;</w:t>
            </w:r>
          </w:p>
          <w:p w14:paraId="72FC2A16">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③方案内容不够全面、可行性一般，整体思路模糊，但满足实际工作需要的，得8分;</w:t>
            </w:r>
          </w:p>
          <w:p w14:paraId="3ED01F37">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④方案内容不合理的，或明显不符合实际工作的，得4分;不提供不得分。</w:t>
            </w:r>
            <w:r>
              <w:rPr>
                <w:rFonts w:hint="eastAsia" w:ascii="宋体" w:hAnsi="宋体" w:eastAsia="宋体" w:cs="宋体"/>
                <w:color w:val="auto"/>
                <w:kern w:val="2"/>
                <w:sz w:val="21"/>
                <w:szCs w:val="21"/>
                <w:highlight w:val="none"/>
                <w:lang w:val="en-US" w:eastAsia="zh-CN" w:bidi="ar-SA"/>
              </w:rPr>
              <w:tab/>
            </w:r>
          </w:p>
        </w:tc>
      </w:tr>
      <w:tr w14:paraId="09029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76" w:hRule="atLeast"/>
          <w:jc w:val="center"/>
        </w:trPr>
        <w:tc>
          <w:tcPr>
            <w:tcW w:w="621" w:type="dxa"/>
            <w:vMerge w:val="continue"/>
            <w:tcBorders>
              <w:right w:val="single" w:color="auto" w:sz="4" w:space="0"/>
            </w:tcBorders>
            <w:vAlign w:val="center"/>
          </w:tcPr>
          <w:p w14:paraId="3F5E4F72">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150" w:type="dxa"/>
            <w:vMerge w:val="continue"/>
            <w:tcBorders>
              <w:right w:val="single" w:color="auto" w:sz="4" w:space="0"/>
            </w:tcBorders>
            <w:vAlign w:val="center"/>
          </w:tcPr>
          <w:p w14:paraId="1D29BBB1">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903" w:type="dxa"/>
            <w:tcBorders>
              <w:top w:val="single" w:color="auto" w:sz="4" w:space="0"/>
              <w:left w:val="single" w:color="auto" w:sz="4" w:space="0"/>
              <w:bottom w:val="single" w:color="auto" w:sz="4" w:space="0"/>
              <w:right w:val="single" w:color="auto" w:sz="4" w:space="0"/>
            </w:tcBorders>
            <w:vAlign w:val="center"/>
          </w:tcPr>
          <w:p w14:paraId="1FE5233D">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花卉养护及保障方案</w:t>
            </w:r>
          </w:p>
        </w:tc>
        <w:tc>
          <w:tcPr>
            <w:tcW w:w="761" w:type="dxa"/>
            <w:tcBorders>
              <w:top w:val="single" w:color="auto" w:sz="4" w:space="0"/>
              <w:left w:val="single" w:color="auto" w:sz="4" w:space="0"/>
              <w:bottom w:val="single" w:color="auto" w:sz="4" w:space="0"/>
              <w:right w:val="single" w:color="auto" w:sz="4" w:space="0"/>
            </w:tcBorders>
            <w:vAlign w:val="center"/>
          </w:tcPr>
          <w:p w14:paraId="4AD13B4A">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w:t>
            </w:r>
          </w:p>
          <w:p w14:paraId="03996F7B">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20分</w:t>
            </w:r>
          </w:p>
        </w:tc>
        <w:tc>
          <w:tcPr>
            <w:tcW w:w="5464" w:type="dxa"/>
            <w:tcBorders>
              <w:top w:val="single" w:color="auto" w:sz="4" w:space="0"/>
              <w:left w:val="single" w:color="auto" w:sz="4" w:space="0"/>
              <w:bottom w:val="single" w:color="auto" w:sz="4" w:space="0"/>
              <w:right w:val="single" w:color="auto" w:sz="4" w:space="0"/>
            </w:tcBorders>
            <w:vAlign w:val="center"/>
          </w:tcPr>
          <w:p w14:paraId="54A69882">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保障方案至少包括:花卉(花箱护栏)养护及保障方案、工作制度、项目准备工作等方面。</w:t>
            </w:r>
          </w:p>
          <w:p w14:paraId="18FF0904">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①服务保障方案全面具体、合理可行，工作制度健全、项目准备充分，针对花卉各季节的病虫害防治有相应的办法及措施合理并满足实际工作需要的，得20分;</w:t>
            </w:r>
          </w:p>
          <w:p w14:paraId="7F3CABF3">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②服务保障方案全面但不够具体、合理可行，工作制度健全、项目准备充分，针对花卉各季节的病虫害防治有相应的办法及措施能够满足实际工作需要的，得15分;</w:t>
            </w:r>
          </w:p>
          <w:p w14:paraId="1947E146">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③服务保障方案不全面、可行性一般，工作制度不够健全、项目准备工作差，针对花卉各季节的病虫害防治有相应的办法及措施描述，仅能满足项目需求的，得10分;</w:t>
            </w:r>
          </w:p>
          <w:p w14:paraId="34DF38D4">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④方案内容不合理的，或明显不符合实际工作的，得5分;不提供不得分。</w:t>
            </w:r>
          </w:p>
        </w:tc>
      </w:tr>
      <w:tr w14:paraId="78170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76" w:hRule="atLeast"/>
          <w:jc w:val="center"/>
        </w:trPr>
        <w:tc>
          <w:tcPr>
            <w:tcW w:w="621" w:type="dxa"/>
            <w:vMerge w:val="continue"/>
            <w:tcBorders>
              <w:right w:val="single" w:color="auto" w:sz="4" w:space="0"/>
            </w:tcBorders>
            <w:vAlign w:val="center"/>
          </w:tcPr>
          <w:p w14:paraId="5AC29DD9">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150" w:type="dxa"/>
            <w:vMerge w:val="continue"/>
            <w:tcBorders>
              <w:right w:val="single" w:color="auto" w:sz="4" w:space="0"/>
            </w:tcBorders>
            <w:vAlign w:val="center"/>
          </w:tcPr>
          <w:p w14:paraId="0B7AC83C">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903" w:type="dxa"/>
            <w:tcBorders>
              <w:top w:val="single" w:color="auto" w:sz="4" w:space="0"/>
              <w:left w:val="single" w:color="auto" w:sz="4" w:space="0"/>
              <w:bottom w:val="single" w:color="auto" w:sz="4" w:space="0"/>
              <w:right w:val="single" w:color="auto" w:sz="4" w:space="0"/>
            </w:tcBorders>
            <w:vAlign w:val="center"/>
          </w:tcPr>
          <w:p w14:paraId="7D593CE3">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补植计划安</w:t>
            </w:r>
          </w:p>
          <w:p w14:paraId="7D38CBEA">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排</w:t>
            </w:r>
          </w:p>
        </w:tc>
        <w:tc>
          <w:tcPr>
            <w:tcW w:w="761" w:type="dxa"/>
            <w:tcBorders>
              <w:top w:val="single" w:color="auto" w:sz="4" w:space="0"/>
              <w:left w:val="single" w:color="auto" w:sz="4" w:space="0"/>
              <w:bottom w:val="single" w:color="auto" w:sz="4" w:space="0"/>
              <w:right w:val="single" w:color="auto" w:sz="4" w:space="0"/>
            </w:tcBorders>
            <w:vAlign w:val="center"/>
          </w:tcPr>
          <w:p w14:paraId="3A02431C">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w:t>
            </w:r>
          </w:p>
          <w:p w14:paraId="4570B9C5">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20分</w:t>
            </w:r>
          </w:p>
        </w:tc>
        <w:tc>
          <w:tcPr>
            <w:tcW w:w="5464" w:type="dxa"/>
            <w:tcBorders>
              <w:top w:val="single" w:color="auto" w:sz="4" w:space="0"/>
              <w:left w:val="single" w:color="auto" w:sz="4" w:space="0"/>
              <w:bottom w:val="single" w:color="auto" w:sz="4" w:space="0"/>
              <w:right w:val="single" w:color="auto" w:sz="4" w:space="0"/>
            </w:tcBorders>
            <w:vAlign w:val="center"/>
          </w:tcPr>
          <w:p w14:paraId="32FA3D00">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补植计划安排至少包括:补植方案、补植计划、补植措施等方面。</w:t>
            </w:r>
          </w:p>
          <w:p w14:paraId="54DED62A">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①方案全面具体，补植计划合理、步骤清晰、措施到位，完全满足实际工作需要的得20分;</w:t>
            </w:r>
          </w:p>
          <w:p w14:paraId="44E4F363">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②方案全面但不够具体，补植计划合理、步骤清晰、措施到位，完全满足实际工作需要的得15分;</w:t>
            </w:r>
          </w:p>
          <w:p w14:paraId="034A2D98">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②方案不够全面，补植计划不够合理、步骤模糊、措施不到位，但能够满足实际工作需要的得10分;</w:t>
            </w:r>
          </w:p>
          <w:p w14:paraId="6B741B57">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④内容不合理的，或明显不符合实际工作的，得5分;不提供不得分.</w:t>
            </w:r>
          </w:p>
        </w:tc>
      </w:tr>
      <w:tr w14:paraId="59B26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76" w:hRule="atLeast"/>
          <w:jc w:val="center"/>
        </w:trPr>
        <w:tc>
          <w:tcPr>
            <w:tcW w:w="621" w:type="dxa"/>
            <w:vMerge w:val="restart"/>
            <w:tcBorders>
              <w:right w:val="single" w:color="auto" w:sz="4" w:space="0"/>
            </w:tcBorders>
            <w:vAlign w:val="center"/>
          </w:tcPr>
          <w:p w14:paraId="1DDF16F5">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150" w:type="dxa"/>
            <w:vMerge w:val="restart"/>
            <w:tcBorders>
              <w:right w:val="single" w:color="auto" w:sz="4" w:space="0"/>
            </w:tcBorders>
            <w:vAlign w:val="center"/>
          </w:tcPr>
          <w:p w14:paraId="4924AA7B">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903" w:type="dxa"/>
            <w:tcBorders>
              <w:top w:val="single" w:color="auto" w:sz="4" w:space="0"/>
              <w:left w:val="single" w:color="auto" w:sz="4" w:space="0"/>
              <w:bottom w:val="single" w:color="auto" w:sz="4" w:space="0"/>
              <w:right w:val="single" w:color="auto" w:sz="4" w:space="0"/>
            </w:tcBorders>
            <w:vAlign w:val="center"/>
          </w:tcPr>
          <w:p w14:paraId="5C9AB1D4">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服务质量保证承诺</w:t>
            </w:r>
          </w:p>
        </w:tc>
        <w:tc>
          <w:tcPr>
            <w:tcW w:w="761" w:type="dxa"/>
            <w:tcBorders>
              <w:top w:val="single" w:color="auto" w:sz="4" w:space="0"/>
              <w:left w:val="single" w:color="auto" w:sz="4" w:space="0"/>
              <w:bottom w:val="single" w:color="auto" w:sz="4" w:space="0"/>
              <w:right w:val="single" w:color="auto" w:sz="4" w:space="0"/>
            </w:tcBorders>
            <w:vAlign w:val="center"/>
          </w:tcPr>
          <w:p w14:paraId="25CDE7C7">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w:t>
            </w:r>
          </w:p>
          <w:p w14:paraId="229A157B">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10分</w:t>
            </w:r>
          </w:p>
        </w:tc>
        <w:tc>
          <w:tcPr>
            <w:tcW w:w="5464" w:type="dxa"/>
            <w:tcBorders>
              <w:top w:val="single" w:color="auto" w:sz="4" w:space="0"/>
              <w:left w:val="single" w:color="auto" w:sz="4" w:space="0"/>
              <w:bottom w:val="single" w:color="auto" w:sz="4" w:space="0"/>
              <w:right w:val="single" w:color="auto" w:sz="4" w:space="0"/>
            </w:tcBorders>
            <w:vAlign w:val="center"/>
          </w:tcPr>
          <w:p w14:paraId="1CF18478">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内容至少包括:质量保证方案、质量保证措施、设有专门的部门负责内部质量管理等。</w:t>
            </w:r>
          </w:p>
          <w:p w14:paraId="0CA916E2">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①内容全面具体、合理可行，完全满足实际工作需要的得10分;</w:t>
            </w:r>
          </w:p>
          <w:p w14:paraId="6F3986AD">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②内容不够全面、合理可行，能够满足实际工作需要的，得7分;</w:t>
            </w:r>
          </w:p>
          <w:p w14:paraId="26CFDE38">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③内容不够全面，不够合理、但能够满足工作需要的得3分;</w:t>
            </w:r>
          </w:p>
          <w:p w14:paraId="2C3A7456">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④内容不合理的，或明显不符合实际工作的，得1分;不提供不得分。</w:t>
            </w:r>
          </w:p>
        </w:tc>
      </w:tr>
      <w:tr w14:paraId="2B86A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4" w:hRule="atLeast"/>
          <w:jc w:val="center"/>
        </w:trPr>
        <w:tc>
          <w:tcPr>
            <w:tcW w:w="621" w:type="dxa"/>
            <w:vMerge w:val="continue"/>
            <w:tcBorders>
              <w:right w:val="single" w:color="auto" w:sz="4" w:space="0"/>
            </w:tcBorders>
            <w:vAlign w:val="center"/>
          </w:tcPr>
          <w:p w14:paraId="72F0BE1F">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150" w:type="dxa"/>
            <w:vMerge w:val="continue"/>
            <w:tcBorders>
              <w:right w:val="single" w:color="auto" w:sz="4" w:space="0"/>
            </w:tcBorders>
            <w:vAlign w:val="center"/>
          </w:tcPr>
          <w:p w14:paraId="6100C806">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903" w:type="dxa"/>
            <w:tcBorders>
              <w:top w:val="single" w:color="auto" w:sz="4" w:space="0"/>
              <w:left w:val="single" w:color="auto" w:sz="4" w:space="0"/>
              <w:bottom w:val="single" w:color="auto" w:sz="4" w:space="0"/>
              <w:right w:val="single" w:color="auto" w:sz="4" w:space="0"/>
            </w:tcBorders>
            <w:vAlign w:val="center"/>
          </w:tcPr>
          <w:p w14:paraId="26D89848">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合理化建议 </w:t>
            </w:r>
          </w:p>
        </w:tc>
        <w:tc>
          <w:tcPr>
            <w:tcW w:w="761" w:type="dxa"/>
            <w:tcBorders>
              <w:top w:val="single" w:color="auto" w:sz="4" w:space="0"/>
              <w:left w:val="single" w:color="auto" w:sz="4" w:space="0"/>
              <w:bottom w:val="single" w:color="auto" w:sz="4" w:space="0"/>
              <w:right w:val="single" w:color="auto" w:sz="4" w:space="0"/>
            </w:tcBorders>
            <w:vAlign w:val="center"/>
          </w:tcPr>
          <w:p w14:paraId="36FDB89F">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w:t>
            </w:r>
          </w:p>
          <w:p w14:paraId="23BCF865">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2分</w:t>
            </w:r>
          </w:p>
        </w:tc>
        <w:tc>
          <w:tcPr>
            <w:tcW w:w="5464" w:type="dxa"/>
            <w:tcBorders>
              <w:top w:val="single" w:color="auto" w:sz="4" w:space="0"/>
              <w:left w:val="single" w:color="auto" w:sz="4" w:space="0"/>
              <w:bottom w:val="single" w:color="auto" w:sz="4" w:space="0"/>
              <w:right w:val="single" w:color="auto" w:sz="4" w:space="0"/>
            </w:tcBorders>
            <w:vAlign w:val="center"/>
          </w:tcPr>
          <w:p w14:paraId="649CD0FD">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针对本项目服务工作中的常见问题进行梳理,具有良好的解决方案并及时向采购人提出合理化建议，每提供一条得1分。满分2分:不提供不得分。</w:t>
            </w:r>
          </w:p>
        </w:tc>
      </w:tr>
      <w:tr w14:paraId="038AB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21" w:type="dxa"/>
            <w:vMerge w:val="continue"/>
            <w:tcBorders>
              <w:right w:val="single" w:color="auto" w:sz="4" w:space="0"/>
            </w:tcBorders>
            <w:vAlign w:val="center"/>
          </w:tcPr>
          <w:p w14:paraId="6843EF37">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1150" w:type="dxa"/>
            <w:vMerge w:val="continue"/>
            <w:tcBorders>
              <w:right w:val="single" w:color="auto" w:sz="4" w:space="0"/>
            </w:tcBorders>
            <w:vAlign w:val="center"/>
          </w:tcPr>
          <w:p w14:paraId="789F3C49">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903" w:type="dxa"/>
            <w:tcBorders>
              <w:top w:val="single" w:color="auto" w:sz="4" w:space="0"/>
              <w:left w:val="single" w:color="auto" w:sz="4" w:space="0"/>
              <w:right w:val="single" w:color="auto" w:sz="4" w:space="0"/>
            </w:tcBorders>
            <w:vAlign w:val="center"/>
          </w:tcPr>
          <w:p w14:paraId="48261B10">
            <w:pPr>
              <w:keepNext w:val="0"/>
              <w:keepLines w:val="0"/>
              <w:pageBreakBefore w:val="0"/>
              <w:suppressLineNumbers w:val="0"/>
              <w:kinsoku/>
              <w:wordWrap/>
              <w:overflowPunct/>
              <w:topLinePunct w:val="0"/>
              <w:autoSpaceDE/>
              <w:autoSpaceDN/>
              <w:bidi w:val="0"/>
              <w:adjustRightInd/>
              <w:snapToGrid/>
              <w:spacing w:before="0" w:beforeAutospacing="0" w:after="156" w:afterLines="50" w:afterAutospacing="0"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接受考核</w:t>
            </w:r>
          </w:p>
        </w:tc>
        <w:tc>
          <w:tcPr>
            <w:tcW w:w="761" w:type="dxa"/>
            <w:tcBorders>
              <w:top w:val="single" w:color="auto" w:sz="4" w:space="0"/>
              <w:left w:val="single" w:color="auto" w:sz="4" w:space="0"/>
              <w:right w:val="single" w:color="auto" w:sz="4" w:space="0"/>
            </w:tcBorders>
            <w:vAlign w:val="center"/>
          </w:tcPr>
          <w:p w14:paraId="034A3C17">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w:t>
            </w:r>
          </w:p>
          <w:p w14:paraId="3FDD744A">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3分</w:t>
            </w:r>
          </w:p>
        </w:tc>
        <w:tc>
          <w:tcPr>
            <w:tcW w:w="5464" w:type="dxa"/>
            <w:tcBorders>
              <w:top w:val="single" w:color="auto" w:sz="4" w:space="0"/>
              <w:left w:val="single" w:color="auto" w:sz="4" w:space="0"/>
              <w:bottom w:val="single" w:color="auto" w:sz="4" w:space="0"/>
              <w:right w:val="single" w:color="auto" w:sz="4" w:space="0"/>
            </w:tcBorders>
            <w:vAlign w:val="center"/>
          </w:tcPr>
          <w:p w14:paraId="251536C0">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1.承诺接受采购人对服务的考核、监督及管理，得2分:不承诺不得分。</w:t>
            </w:r>
          </w:p>
          <w:p w14:paraId="1EA2CD63">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2.承诺定期调研采购人对服务质量的满意度并加以改进，确保服务工作的优质高效，得1分;不承诺不得分。</w:t>
            </w:r>
          </w:p>
        </w:tc>
      </w:tr>
    </w:tbl>
    <w:p w14:paraId="22C52A05">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lang w:val="en-US" w:eastAsia="zh-CN"/>
        </w:rPr>
      </w:pPr>
    </w:p>
    <w:p w14:paraId="5FB50067">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各评审专家在充分审阅供应商响应文件的基础上，按照评审标准对每个供应商进行打分，评委评议得分算术平均值为各供应商的评审得分（小数点后保留2位有效数字），按评审得分由高到低顺序，推荐前三名为本项目成交候选供应商。</w:t>
      </w:r>
    </w:p>
    <w:p w14:paraId="5FB5C031">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1" w:name="_Toc75259347"/>
      <w:bookmarkStart w:id="32" w:name="_Toc30279"/>
      <w:r>
        <w:rPr>
          <w:rFonts w:hint="eastAsia" w:ascii="宋体" w:hAnsi="宋体" w:eastAsia="宋体" w:cs="宋体"/>
          <w:b/>
          <w:color w:val="auto"/>
          <w:sz w:val="21"/>
          <w:szCs w:val="21"/>
          <w:highlight w:val="none"/>
        </w:rPr>
        <w:t>12．磋商小组</w:t>
      </w:r>
      <w:bookmarkEnd w:id="31"/>
      <w:bookmarkEnd w:id="32"/>
    </w:p>
    <w:p w14:paraId="4B8D4864">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磋商小组由采购人代表和评审专家共同组成。评审专家应当从政府采购评审专家库内相关专业的专家名单中随机抽取。</w:t>
      </w:r>
    </w:p>
    <w:p w14:paraId="0DD1410C">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3" w:name="_Toc10173"/>
      <w:bookmarkStart w:id="34" w:name="_Toc75259348"/>
      <w:r>
        <w:rPr>
          <w:rFonts w:hint="eastAsia" w:ascii="宋体" w:hAnsi="宋体" w:eastAsia="宋体" w:cs="宋体"/>
          <w:b/>
          <w:color w:val="auto"/>
          <w:sz w:val="21"/>
          <w:szCs w:val="21"/>
          <w:highlight w:val="none"/>
        </w:rPr>
        <w:t>13．磋商评审纪律</w:t>
      </w:r>
      <w:bookmarkEnd w:id="33"/>
      <w:bookmarkEnd w:id="34"/>
    </w:p>
    <w:p w14:paraId="3E37CB19">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13.1磋商小组成员</w:t>
      </w:r>
      <w:r>
        <w:rPr>
          <w:rFonts w:hint="eastAsia" w:ascii="宋体" w:hAnsi="宋体" w:eastAsia="宋体" w:cs="宋体"/>
          <w:color w:val="auto"/>
          <w:sz w:val="21"/>
          <w:szCs w:val="21"/>
          <w:highlight w:val="none"/>
          <w:lang w:val="zh-CN"/>
        </w:rPr>
        <w:t>内部讨论的情况和意见必须保密，任何人不得以任何形式透露给供应商或与供应商有关的单位或个人；</w:t>
      </w:r>
    </w:p>
    <w:p w14:paraId="5D1970E7">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13.2</w:t>
      </w:r>
      <w:r>
        <w:rPr>
          <w:rFonts w:hint="eastAsia" w:ascii="宋体" w:hAnsi="宋体" w:eastAsia="宋体" w:cs="宋体"/>
          <w:color w:val="auto"/>
          <w:sz w:val="21"/>
          <w:szCs w:val="21"/>
          <w:highlight w:val="none"/>
          <w:lang w:val="zh-CN"/>
        </w:rPr>
        <w:t>在磋商过程中，供应商不得以任何形式对磋商小组成员进行旨在影响磋商结果的私下接触，否则取消其磋商资格；</w:t>
      </w:r>
    </w:p>
    <w:p w14:paraId="1A36D74A">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13.3</w:t>
      </w:r>
      <w:r>
        <w:rPr>
          <w:rFonts w:hint="eastAsia" w:ascii="宋体" w:hAnsi="宋体" w:eastAsia="宋体" w:cs="宋体"/>
          <w:color w:val="auto"/>
          <w:sz w:val="21"/>
          <w:szCs w:val="21"/>
          <w:highlight w:val="none"/>
          <w:lang w:val="zh-CN"/>
        </w:rPr>
        <w:t>磋商小组以及与磋商有关的人员应当对评审情况和评审过程中获悉的国家秘密、商业秘密予以保密。</w:t>
      </w:r>
    </w:p>
    <w:p w14:paraId="4AC228A4">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5" w:name="_Toc2374"/>
      <w:bookmarkStart w:id="36" w:name="_Toc75259349"/>
      <w:r>
        <w:rPr>
          <w:rFonts w:hint="eastAsia" w:ascii="宋体" w:hAnsi="宋体" w:eastAsia="宋体" w:cs="宋体"/>
          <w:b/>
          <w:color w:val="auto"/>
          <w:sz w:val="21"/>
          <w:szCs w:val="21"/>
          <w:highlight w:val="none"/>
        </w:rPr>
        <w:t>14．无效响应文件情况说明</w:t>
      </w:r>
      <w:bookmarkEnd w:id="35"/>
      <w:bookmarkEnd w:id="36"/>
    </w:p>
    <w:p w14:paraId="12460EA8">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响应文件有下列情形之一的，应当按照无效响应文件处理： </w:t>
      </w:r>
    </w:p>
    <w:p w14:paraId="6B868059">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14.1</w:t>
      </w:r>
      <w:r>
        <w:rPr>
          <w:rFonts w:hint="eastAsia" w:ascii="宋体" w:hAnsi="宋体" w:eastAsia="宋体" w:cs="宋体"/>
          <w:color w:val="auto"/>
          <w:sz w:val="21"/>
          <w:szCs w:val="21"/>
          <w:highlight w:val="none"/>
        </w:rPr>
        <w:t>未按磋商文件规定要求签署、盖章的；</w:t>
      </w:r>
    </w:p>
    <w:p w14:paraId="42B37E67">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14.2不具备磋商文件中规定的资格要求的；</w:t>
      </w:r>
    </w:p>
    <w:p w14:paraId="224F6D3C">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14.3报价超过采购预算的；</w:t>
      </w:r>
    </w:p>
    <w:p w14:paraId="460FB938">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14.4未完全响应磋商文件规定的实质性要求的；</w:t>
      </w:r>
    </w:p>
    <w:p w14:paraId="3630221D">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14.5不符合法律、法规规定的其他情形。</w:t>
      </w:r>
    </w:p>
    <w:p w14:paraId="1E7D6757">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14.6供应商没有经过正常渠道购买磋商文件或供应商的名称与登记领取磋商人的名称不符；</w:t>
      </w:r>
    </w:p>
    <w:p w14:paraId="0F9AE0EA">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14.7响应文件</w:t>
      </w:r>
      <w:r>
        <w:rPr>
          <w:rFonts w:hint="eastAsia" w:ascii="宋体" w:hAnsi="宋体" w:eastAsia="宋体" w:cs="宋体"/>
          <w:bCs/>
          <w:color w:val="auto"/>
          <w:sz w:val="21"/>
          <w:szCs w:val="21"/>
          <w:highlight w:val="none"/>
        </w:rPr>
        <w:t>没有盖单位公章</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rPr>
        <w:t>，无有效期或有效期达不到磋商文件的要求；</w:t>
      </w:r>
    </w:p>
    <w:p w14:paraId="47DEB6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14.8供应商针对同一项目递交两份或多份内容不同的响应文件，未书面声明哪一份是有效的；出现选择性报价的；</w:t>
      </w:r>
    </w:p>
    <w:p w14:paraId="25C7F0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14.9提供虚假资质证明，除按无效响应文件处理外，并进行相应的处罚；</w:t>
      </w:r>
    </w:p>
    <w:p w14:paraId="278450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14.10</w:t>
      </w:r>
      <w:r>
        <w:rPr>
          <w:rFonts w:hint="eastAsia" w:ascii="宋体" w:hAnsi="宋体" w:eastAsia="宋体" w:cs="宋体"/>
          <w:bCs/>
          <w:color w:val="auto"/>
          <w:kern w:val="0"/>
          <w:sz w:val="21"/>
          <w:szCs w:val="21"/>
          <w:highlight w:val="none"/>
        </w:rPr>
        <w:t>单位负责人为同一人或者存在直接控股、管理关系的不同单位不得同时磋商。</w:t>
      </w:r>
    </w:p>
    <w:p w14:paraId="7BFFEAA4">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7" w:name="_Toc10331"/>
      <w:bookmarkStart w:id="38" w:name="_Toc75259350"/>
      <w:r>
        <w:rPr>
          <w:rFonts w:hint="eastAsia" w:ascii="宋体" w:hAnsi="宋体" w:eastAsia="宋体" w:cs="宋体"/>
          <w:b/>
          <w:color w:val="auto"/>
          <w:sz w:val="21"/>
          <w:szCs w:val="21"/>
          <w:highlight w:val="none"/>
        </w:rPr>
        <w:t>15．对响应文件的修正</w:t>
      </w:r>
      <w:bookmarkEnd w:id="37"/>
      <w:bookmarkEnd w:id="38"/>
    </w:p>
    <w:p w14:paraId="5B843AC2">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15．1磋商中，对价格的计算错误按下述原则修正：</w:t>
      </w:r>
    </w:p>
    <w:p w14:paraId="4B1C6CB1">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（1）磋商时，响应文件正本与副本不一致的，以正本为准。</w:t>
      </w:r>
    </w:p>
    <w:p w14:paraId="78E2E407">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（2）响应文件的大写金额和小写金额不一致的，以大写金额为准； </w:t>
      </w:r>
    </w:p>
    <w:p w14:paraId="39AEE64E">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（3）总价金额与按单价汇总金额不一致的，以单价金额计算结果为准；</w:t>
      </w:r>
    </w:p>
    <w:p w14:paraId="681A8AB2">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（4）单价金额小数点有明显错位的，应以总价为准，并修改单价；</w:t>
      </w:r>
    </w:p>
    <w:p w14:paraId="6D2A9D94">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（5）对不同文字文本响应文件的解释发生异议的，以中文文本为准；</w:t>
      </w:r>
    </w:p>
    <w:p w14:paraId="0EFBD8E4">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（6）供应商不同意以上修正，则其响应文件将被拒绝。</w:t>
      </w:r>
    </w:p>
    <w:p w14:paraId="0D7EDA4E">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39" w:name="_Toc75259351"/>
      <w:bookmarkStart w:id="40" w:name="_Toc20411"/>
      <w:r>
        <w:rPr>
          <w:rFonts w:hint="eastAsia" w:ascii="宋体" w:hAnsi="宋体" w:eastAsia="宋体" w:cs="宋体"/>
          <w:b/>
          <w:color w:val="auto"/>
          <w:sz w:val="21"/>
          <w:szCs w:val="21"/>
          <w:highlight w:val="none"/>
        </w:rPr>
        <w:t>16</w:t>
      </w:r>
      <w:bookmarkEnd w:id="39"/>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确定成交供应商</w:t>
      </w:r>
      <w:bookmarkEnd w:id="40"/>
    </w:p>
    <w:p w14:paraId="10652675">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BE38EEF">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1" w:name="_Toc75259352"/>
      <w:bookmarkStart w:id="42" w:name="_Toc7342"/>
      <w:r>
        <w:rPr>
          <w:rFonts w:hint="eastAsia" w:ascii="宋体" w:hAnsi="宋体" w:eastAsia="宋体" w:cs="宋体"/>
          <w:b/>
          <w:color w:val="auto"/>
          <w:sz w:val="21"/>
          <w:szCs w:val="21"/>
          <w:highlight w:val="none"/>
        </w:rPr>
        <w:t>17．成交通知</w:t>
      </w:r>
      <w:bookmarkEnd w:id="41"/>
      <w:r>
        <w:rPr>
          <w:rFonts w:hint="eastAsia" w:ascii="宋体" w:hAnsi="宋体" w:eastAsia="宋体" w:cs="宋体"/>
          <w:b/>
          <w:color w:val="auto"/>
          <w:sz w:val="21"/>
          <w:szCs w:val="21"/>
          <w:highlight w:val="none"/>
          <w:lang w:val="en-US" w:eastAsia="zh-CN"/>
        </w:rPr>
        <w:t>书</w:t>
      </w:r>
      <w:bookmarkEnd w:id="42"/>
      <w:r>
        <w:rPr>
          <w:rFonts w:hint="eastAsia" w:ascii="宋体" w:hAnsi="宋体" w:eastAsia="宋体" w:cs="宋体"/>
          <w:b/>
          <w:color w:val="auto"/>
          <w:sz w:val="21"/>
          <w:szCs w:val="21"/>
          <w:highlight w:val="none"/>
        </w:rPr>
        <w:t xml:space="preserve">  </w:t>
      </w:r>
    </w:p>
    <w:p w14:paraId="5D436B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17.1采购人或者采购代理机构应当在成交供应商确定后2个工作日内，在省级以上财政部门指定的政府采购信息发布媒体上公告成交结果，同时向成交供应商发出成交通知书。</w:t>
      </w:r>
    </w:p>
    <w:p w14:paraId="4DE7BB9B">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17.2成交通知书将是合同的一个组成部分。</w:t>
      </w:r>
    </w:p>
    <w:p w14:paraId="5576FEC1">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3" w:name="_Toc14801"/>
      <w:bookmarkStart w:id="44" w:name="_Toc75259353"/>
      <w:r>
        <w:rPr>
          <w:rFonts w:hint="eastAsia" w:ascii="宋体" w:hAnsi="宋体" w:eastAsia="宋体" w:cs="宋体"/>
          <w:b/>
          <w:color w:val="auto"/>
          <w:sz w:val="21"/>
          <w:szCs w:val="21"/>
          <w:highlight w:val="none"/>
        </w:rPr>
        <w:t>18．合同授予</w:t>
      </w:r>
      <w:bookmarkEnd w:id="43"/>
      <w:bookmarkEnd w:id="44"/>
    </w:p>
    <w:p w14:paraId="26A6B7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磋商文件、响应文件及磋商过程中有关补充文件均作为合同附件，并与合同具有相同的法律效力。</w:t>
      </w:r>
    </w:p>
    <w:p w14:paraId="154544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18.2当按照合同履行义务，完成磋商项目。未经采购人同意，成交供应商不得向他人转让成交项目。</w:t>
      </w:r>
    </w:p>
    <w:p w14:paraId="590CF668">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5" w:name="_Toc75259354"/>
      <w:bookmarkStart w:id="46" w:name="_Toc12005"/>
      <w:r>
        <w:rPr>
          <w:rFonts w:hint="eastAsia" w:ascii="宋体" w:hAnsi="宋体" w:eastAsia="宋体" w:cs="宋体"/>
          <w:b/>
          <w:color w:val="auto"/>
          <w:sz w:val="21"/>
          <w:szCs w:val="21"/>
          <w:highlight w:val="none"/>
        </w:rPr>
        <w:t>19．磋商有效期</w:t>
      </w:r>
      <w:bookmarkEnd w:id="45"/>
      <w:bookmarkEnd w:id="46"/>
    </w:p>
    <w:p w14:paraId="1680C5EF">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w:t>
      </w:r>
      <w:r>
        <w:rPr>
          <w:rFonts w:hint="eastAsia" w:ascii="宋体" w:hAnsi="宋体" w:eastAsia="宋体" w:cs="宋体"/>
          <w:b/>
          <w:bCs/>
          <w:color w:val="auto"/>
          <w:sz w:val="21"/>
          <w:szCs w:val="21"/>
          <w:highlight w:val="none"/>
        </w:rPr>
        <w:t>磋商</w:t>
      </w:r>
      <w:r>
        <w:rPr>
          <w:rFonts w:hint="eastAsia" w:ascii="宋体" w:hAnsi="宋体" w:eastAsia="宋体" w:cs="宋体"/>
          <w:b/>
          <w:color w:val="auto"/>
          <w:sz w:val="21"/>
          <w:szCs w:val="21"/>
          <w:highlight w:val="none"/>
        </w:rPr>
        <w:t>有效期为</w:t>
      </w:r>
      <w:r>
        <w:rPr>
          <w:rFonts w:hint="eastAsia" w:ascii="宋体" w:hAnsi="宋体" w:eastAsia="宋体" w:cs="宋体"/>
          <w:b/>
          <w:color w:val="auto"/>
          <w:sz w:val="21"/>
          <w:szCs w:val="21"/>
          <w:highlight w:val="none"/>
          <w:u w:val="none"/>
        </w:rPr>
        <w:t>响应文件递交截止之日后90日历日</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在此期限内，凡符合本磋商文件要求的响应文件均保持有效。</w:t>
      </w:r>
    </w:p>
    <w:p w14:paraId="455BE801">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7" w:name="_Toc8415"/>
      <w:bookmarkStart w:id="48" w:name="_Toc75259355"/>
      <w:r>
        <w:rPr>
          <w:rFonts w:hint="eastAsia" w:ascii="宋体" w:hAnsi="宋体" w:eastAsia="宋体" w:cs="宋体"/>
          <w:b/>
          <w:color w:val="auto"/>
          <w:sz w:val="21"/>
          <w:szCs w:val="21"/>
          <w:highlight w:val="none"/>
        </w:rPr>
        <w:t>20．签订合同</w:t>
      </w:r>
      <w:bookmarkEnd w:id="47"/>
      <w:bookmarkEnd w:id="48"/>
    </w:p>
    <w:p w14:paraId="2387A015">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20.1成交</w:t>
      </w:r>
      <w:r>
        <w:rPr>
          <w:rFonts w:hint="eastAsia" w:ascii="宋体" w:hAnsi="宋体" w:eastAsia="宋体" w:cs="宋体"/>
          <w:color w:val="auto"/>
          <w:sz w:val="21"/>
          <w:szCs w:val="21"/>
          <w:highlight w:val="none"/>
          <w:lang w:val="en-US" w:eastAsia="zh-CN"/>
        </w:rPr>
        <w:t>供应商应自收到成交通知书之日起15日内</w:t>
      </w:r>
      <w:r>
        <w:rPr>
          <w:rFonts w:hint="eastAsia" w:ascii="宋体" w:hAnsi="宋体" w:eastAsia="宋体" w:cs="宋体"/>
          <w:color w:val="auto"/>
          <w:sz w:val="21"/>
          <w:szCs w:val="21"/>
          <w:highlight w:val="none"/>
        </w:rPr>
        <w:t>与采购人签订合同。</w:t>
      </w:r>
    </w:p>
    <w:p w14:paraId="72C9AB9A">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20.2成交供应商应按成交通知书中规定的时间与采购人签订合同，否则按违约处理，并赔偿本次及再次采购所发生的费用。</w:t>
      </w:r>
    </w:p>
    <w:p w14:paraId="20577E71">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20.3磋商文件、成交供应商的响应报价文件及评审过程中有关澄清文件均应作为合同附件，并与合同具有相同的法律效力。</w:t>
      </w:r>
    </w:p>
    <w:p w14:paraId="51C3037E">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9" w:name="_Toc29502"/>
      <w:bookmarkStart w:id="50" w:name="_Toc75259356"/>
      <w:r>
        <w:rPr>
          <w:rFonts w:hint="eastAsia" w:ascii="宋体" w:hAnsi="宋体" w:eastAsia="宋体" w:cs="宋体"/>
          <w:b/>
          <w:color w:val="auto"/>
          <w:sz w:val="21"/>
          <w:szCs w:val="21"/>
          <w:highlight w:val="none"/>
        </w:rPr>
        <w:t>21．</w:t>
      </w:r>
      <w:r>
        <w:rPr>
          <w:rFonts w:hint="eastAsia" w:ascii="宋体" w:hAnsi="宋体" w:eastAsia="宋体" w:cs="宋体"/>
          <w:b/>
          <w:color w:val="auto"/>
          <w:sz w:val="21"/>
          <w:szCs w:val="21"/>
          <w:highlight w:val="none"/>
          <w:lang w:val="en-US" w:eastAsia="zh-CN"/>
        </w:rPr>
        <w:t>采购</w:t>
      </w:r>
      <w:r>
        <w:rPr>
          <w:rFonts w:hint="eastAsia" w:ascii="宋体" w:hAnsi="宋体" w:eastAsia="宋体" w:cs="宋体"/>
          <w:b/>
          <w:color w:val="auto"/>
          <w:sz w:val="21"/>
          <w:szCs w:val="21"/>
          <w:highlight w:val="none"/>
        </w:rPr>
        <w:t>代理服务费</w:t>
      </w:r>
      <w:bookmarkEnd w:id="49"/>
      <w:bookmarkEnd w:id="50"/>
    </w:p>
    <w:p w14:paraId="66543C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bookmarkStart w:id="51" w:name="_Hlk63417944"/>
      <w:r>
        <w:rPr>
          <w:rFonts w:hint="eastAsia" w:ascii="宋体" w:hAnsi="宋体" w:eastAsia="宋体" w:cs="宋体"/>
          <w:color w:val="auto"/>
          <w:sz w:val="21"/>
          <w:szCs w:val="21"/>
          <w:highlight w:val="none"/>
        </w:rPr>
        <w:t>21.1</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代理服务费参照《国家计委关于印发&lt;招标代理服务收费管理暂行办法&gt;的通知》（计价格[2002]1980号）中规定的差额定律累进法计取。</w:t>
      </w:r>
    </w:p>
    <w:p w14:paraId="51EB3F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21.2成交</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供应商在取得成交通知书时，向采购代理机构缴付</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w:t>
      </w:r>
    </w:p>
    <w:p w14:paraId="4663C3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代理服务费以转账或现金形式缴纳。</w:t>
      </w:r>
    </w:p>
    <w:bookmarkEnd w:id="51"/>
    <w:p w14:paraId="4473CE06">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2" w:name="_Toc75259357"/>
      <w:bookmarkStart w:id="53" w:name="_Toc28522"/>
      <w:r>
        <w:rPr>
          <w:rFonts w:hint="eastAsia" w:ascii="宋体" w:hAnsi="宋体" w:eastAsia="宋体" w:cs="宋体"/>
          <w:b/>
          <w:color w:val="auto"/>
          <w:sz w:val="21"/>
          <w:szCs w:val="21"/>
          <w:highlight w:val="none"/>
        </w:rPr>
        <w:t>22．质疑</w:t>
      </w:r>
      <w:bookmarkEnd w:id="52"/>
      <w:bookmarkEnd w:id="53"/>
    </w:p>
    <w:p w14:paraId="066225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供应商可以在知道或者应知其权益受到损害之日起7个工作日内，以书面形式向采购人、采购代理机构提出质疑。供应商提出质疑应当提交质疑函和必要的证明材料。</w:t>
      </w:r>
    </w:p>
    <w:p w14:paraId="61E7BB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项目联系人：</w:t>
      </w:r>
      <w:r>
        <w:rPr>
          <w:rFonts w:hint="eastAsia" w:ascii="宋体" w:hAnsi="宋体" w:eastAsia="宋体" w:cs="宋体"/>
          <w:color w:val="auto"/>
          <w:sz w:val="21"/>
          <w:szCs w:val="21"/>
          <w:highlight w:val="none"/>
          <w:lang w:val="en-US" w:eastAsia="zh-CN"/>
        </w:rPr>
        <w:t>崔盼</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18992149758</w:t>
      </w:r>
      <w:r>
        <w:rPr>
          <w:rFonts w:hint="eastAsia" w:ascii="宋体" w:hAnsi="宋体" w:eastAsia="宋体" w:cs="宋体"/>
          <w:color w:val="auto"/>
          <w:sz w:val="21"/>
          <w:szCs w:val="21"/>
          <w:highlight w:val="none"/>
        </w:rPr>
        <w:t>；地址：陕西省延安市</w:t>
      </w:r>
      <w:r>
        <w:rPr>
          <w:rFonts w:hint="eastAsia" w:ascii="宋体" w:hAnsi="宋体" w:eastAsia="宋体" w:cs="宋体"/>
          <w:color w:val="auto"/>
          <w:sz w:val="21"/>
          <w:szCs w:val="21"/>
          <w:highlight w:val="none"/>
          <w:lang w:val="en-US" w:eastAsia="zh-CN"/>
        </w:rPr>
        <w:t>黄龙县大坪体育中心对面206室</w:t>
      </w:r>
      <w:r>
        <w:rPr>
          <w:rFonts w:hint="eastAsia" w:ascii="宋体" w:hAnsi="宋体" w:eastAsia="宋体" w:cs="宋体"/>
          <w:color w:val="auto"/>
          <w:sz w:val="21"/>
          <w:szCs w:val="21"/>
          <w:highlight w:val="none"/>
        </w:rPr>
        <w:t>。</w:t>
      </w:r>
    </w:p>
    <w:p w14:paraId="1A9D1B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质疑函应当包括下列内容：</w:t>
      </w:r>
    </w:p>
    <w:p w14:paraId="34ACEC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（一）供应商的姓名或者名称、地址、邮编、联系人及联系电话；</w:t>
      </w:r>
    </w:p>
    <w:p w14:paraId="69471A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（二）质疑项目的名称、编号；</w:t>
      </w:r>
    </w:p>
    <w:p w14:paraId="0A973B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（三）具体、明确的质疑事项和与质疑事项相关的请求；</w:t>
      </w:r>
    </w:p>
    <w:p w14:paraId="3A4F22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（四）事实依据；</w:t>
      </w:r>
    </w:p>
    <w:p w14:paraId="600646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（五）必要的法律依据；</w:t>
      </w:r>
    </w:p>
    <w:p w14:paraId="4F0D27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（六）提出质疑的日期。</w:t>
      </w:r>
    </w:p>
    <w:p w14:paraId="336E98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供应商为自然人的应当由本人签字；供应商为法人或者其他组织的，应当由法定代表人或其授权代表签字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盖章，并加盖公章。</w:t>
      </w:r>
      <w:r>
        <w:rPr>
          <w:rFonts w:hint="eastAsia" w:ascii="宋体" w:hAnsi="宋体" w:eastAsia="宋体" w:cs="宋体"/>
          <w:b/>
          <w:bCs/>
          <w:color w:val="auto"/>
          <w:sz w:val="21"/>
          <w:szCs w:val="21"/>
          <w:highlight w:val="none"/>
        </w:rPr>
        <w:t>采购文件要求供应商在法定质疑</w:t>
      </w:r>
      <w:r>
        <w:rPr>
          <w:rFonts w:hint="eastAsia" w:ascii="宋体" w:hAnsi="宋体" w:eastAsia="宋体" w:cs="宋体"/>
          <w:b/>
          <w:bCs/>
          <w:color w:val="auto"/>
          <w:sz w:val="21"/>
          <w:szCs w:val="21"/>
          <w:highlight w:val="none"/>
          <w:lang w:val="en-US" w:eastAsia="zh-CN"/>
        </w:rPr>
        <w:t>期</w:t>
      </w:r>
      <w:r>
        <w:rPr>
          <w:rFonts w:hint="eastAsia" w:ascii="宋体" w:hAnsi="宋体" w:eastAsia="宋体" w:cs="宋体"/>
          <w:b/>
          <w:bCs/>
          <w:color w:val="auto"/>
          <w:sz w:val="21"/>
          <w:szCs w:val="21"/>
          <w:highlight w:val="none"/>
        </w:rPr>
        <w:t>内一次性提出针对同一采购程序环节的质疑。</w:t>
      </w:r>
    </w:p>
    <w:p w14:paraId="011A7818">
      <w:pPr>
        <w:pStyle w:val="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4" w:name="_Toc75259358"/>
      <w:bookmarkStart w:id="55" w:name="_Toc7293"/>
      <w:r>
        <w:rPr>
          <w:rFonts w:hint="eastAsia" w:ascii="宋体" w:hAnsi="宋体" w:eastAsia="宋体" w:cs="宋体"/>
          <w:b/>
          <w:color w:val="auto"/>
          <w:sz w:val="21"/>
          <w:szCs w:val="21"/>
          <w:highlight w:val="none"/>
        </w:rPr>
        <w:t>23</w:t>
      </w:r>
      <w:bookmarkStart w:id="56" w:name="_Toc44581001"/>
      <w:bookmarkStart w:id="57" w:name="_Toc44581543"/>
      <w:r>
        <w:rPr>
          <w:rFonts w:hint="eastAsia" w:ascii="宋体" w:hAnsi="宋体" w:eastAsia="宋体" w:cs="宋体"/>
          <w:b/>
          <w:color w:val="auto"/>
          <w:sz w:val="21"/>
          <w:szCs w:val="21"/>
          <w:highlight w:val="none"/>
        </w:rPr>
        <w:t>．需要落实的政府采购政策</w:t>
      </w:r>
      <w:bookmarkEnd w:id="54"/>
      <w:bookmarkEnd w:id="55"/>
      <w:bookmarkEnd w:id="56"/>
      <w:bookmarkEnd w:id="57"/>
      <w:bookmarkStart w:id="58" w:name="_Hlk63418170"/>
    </w:p>
    <w:bookmarkEnd w:id="58"/>
    <w:p w14:paraId="28E5C0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23.1、落实促进支持中小企业、监狱企业、残疾人福利性单位发展、脱贫攻坚工作的政策(如专门面向中小企业的采购项目（或采购包），不执行</w:t>
      </w:r>
      <w:r>
        <w:rPr>
          <w:rFonts w:hint="eastAsia" w:ascii="宋体" w:hAnsi="宋体" w:eastAsia="宋体" w:cs="宋体"/>
          <w:color w:val="auto"/>
          <w:sz w:val="21"/>
          <w:szCs w:val="21"/>
          <w:highlight w:val="none"/>
          <w:lang w:val="en-US" w:eastAsia="zh-CN"/>
        </w:rPr>
        <w:t>23.1.1/23.1.2/23.1.3</w:t>
      </w:r>
      <w:r>
        <w:rPr>
          <w:rFonts w:hint="eastAsia" w:ascii="宋体" w:hAnsi="宋体" w:eastAsia="宋体" w:cs="宋体"/>
          <w:color w:val="auto"/>
          <w:sz w:val="21"/>
          <w:szCs w:val="21"/>
          <w:highlight w:val="none"/>
        </w:rPr>
        <w:t>条款)。</w:t>
      </w:r>
    </w:p>
    <w:p w14:paraId="6A3294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23.1.1 《政府采购促进中小企业发展管理办法》（财库〔2020〕46号）</w:t>
      </w:r>
    </w:p>
    <w:p w14:paraId="6F05CD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在政府采购活动中，供应商提供的货物、工程或者服务符合下列情形的，享受《办法》规定的中小企业扶持政策:</w:t>
      </w:r>
    </w:p>
    <w:p w14:paraId="309B2A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(一)在货物采购项目中，货物由中小企业制造，即货物由中小企业生产且使用该中小企业商号或者注册商标；</w:t>
      </w:r>
    </w:p>
    <w:p w14:paraId="11571E6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(二)在工程采购项目中，工程由中小企业承建，即工程施工单位为中小企业；</w:t>
      </w:r>
    </w:p>
    <w:p w14:paraId="0CE569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(三)在服务采购项目中，服务由中小企业承接，即提供服务的人员为中小企业依照《中华人民共和国劳动合同法》订立劳动合同的从业人员。</w:t>
      </w:r>
    </w:p>
    <w:p w14:paraId="63D00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在货物采购项目中，供应商提供的货物既有中小企业制造货物，也有大型企业制造货物的，不享受《办法》规定的中小企业扶持政策。</w:t>
      </w:r>
    </w:p>
    <w:p w14:paraId="62F392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01C427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依据《办法》规定享受扶持政策获得政府采购合同的，小微企业不得将合同分包给大中型企业，中型企业不得将合同分包给大型企业。</w:t>
      </w:r>
    </w:p>
    <w:p w14:paraId="4EBEB5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14:paraId="727499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陕西省财政厅关于落实政府采购支持中小企业政策有关事项的通知</w:t>
      </w:r>
      <w:r>
        <w:rPr>
          <w:rFonts w:hint="eastAsia" w:ascii="宋体" w:hAnsi="宋体" w:eastAsia="宋体" w:cs="宋体"/>
          <w:color w:val="auto"/>
          <w:sz w:val="21"/>
          <w:szCs w:val="21"/>
          <w:highlight w:val="none"/>
          <w:lang w:eastAsia="zh-CN"/>
        </w:rPr>
        <w:t>》（陕财办采函〔2022〕10号）</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，对符合规定的小微企业报价给予10%的扣除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用扣除后的价格参加评审。货物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7BC03F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23.1.2 《财政部 司法部关于政府采购支持监狱企业发展有关问题的通知》（财库〔2014〕68号）</w:t>
      </w:r>
    </w:p>
    <w:p w14:paraId="159047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监狱企业参加政府采购活动时，应当提供由省级以上监狱管理局、戒毒管理局（含新疆生产建设兵团）出具的属于监狱企业的证明文件。在政府采购活动中，监狱企业视同小型、微型企业。</w:t>
      </w:r>
    </w:p>
    <w:p w14:paraId="6FF12B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23.1.3 《三部门联合发布关于促进残疾人就业政府采购政策的通知》（财库〔2017〕141号）；</w:t>
      </w:r>
    </w:p>
    <w:p w14:paraId="0CE8FB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1DAE40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23.2、落实优先采购节能、环保产品的政策</w:t>
      </w:r>
    </w:p>
    <w:p w14:paraId="389DE9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30E520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E9AFC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所有投标产品进入 “节能产品政府采购品目清单”的，应提供相关证书复印件，相关证书的颁发机构应来自《参与实施政府采购节能产品认证机构名录》。</w:t>
      </w:r>
    </w:p>
    <w:p w14:paraId="78D65A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所有投标产品进入“环境标志产品政府采购品目清单”的，应提供相关证书复印件，相关证书的颁发机构应来自《参与实施政府采购环境标志产品认证机构名录》。</w:t>
      </w:r>
    </w:p>
    <w:p w14:paraId="7EA902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23.3、政府采购信用融资政策</w:t>
      </w:r>
    </w:p>
    <w:p w14:paraId="109B49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525E9A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14:paraId="0132EA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24.1</w:t>
      </w:r>
      <w:r>
        <w:rPr>
          <w:rFonts w:hint="eastAsia" w:ascii="宋体" w:hAnsi="宋体" w:eastAsia="宋体" w:cs="宋体"/>
          <w:color w:val="auto"/>
          <w:sz w:val="21"/>
          <w:szCs w:val="21"/>
          <w:highlight w:val="none"/>
        </w:rPr>
        <w:t>.关于推动解决政府采购异常低价问题的通知财库〔2026〕2号</w:t>
      </w:r>
    </w:p>
    <w:p w14:paraId="783540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强化政府采购异常低价审查</w:t>
      </w:r>
    </w:p>
    <w:p w14:paraId="1E5BEF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（一）政府采购评审中出现下列情形之一的，评审委员会应当启动异常低价投标（响应）审查程序：</w:t>
      </w:r>
    </w:p>
    <w:p w14:paraId="1B5C5F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1.投标（响应）报价低于全部通过符合性审查供应商投标（响应）报价平均值50%的，即投标（响应）报价&lt;全部通过符合性审查供应商投标（响应）报价平均值×50%；</w:t>
      </w:r>
    </w:p>
    <w:p w14:paraId="623712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2.投标（响应）报价低于通过符合性审查的次低报价供应商投标（响应）报价50%的，即投标（响应）报价&lt;通过符合性审查的次低报价供应商投标（响应）报价×50%；</w:t>
      </w:r>
    </w:p>
    <w:p w14:paraId="3F70A5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3.投标（响应）报价低于采购项目最高限价45%的，即投标（响应）报价&lt;采购项目最高限价×45%；</w:t>
      </w:r>
    </w:p>
    <w:p w14:paraId="1610D3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4.评审委员会基于专业判断，认为供应商报价过低，有可能影响产品质量或者不能诚信履约的其他情形。</w:t>
      </w:r>
    </w:p>
    <w:p w14:paraId="416E14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采购人可以结合具体项目实际情况，提高上述第1项至第3项中启动异常低价投标（响应）审查的数值标准，但是最高不得超过65%。</w:t>
      </w:r>
    </w:p>
    <w:p w14:paraId="5CC956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相关法律法规对供应商报价有规定的，从其规定。</w:t>
      </w:r>
    </w:p>
    <w:p w14:paraId="6C5852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CF62F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2A49C7B">
      <w:pPr>
        <w:rPr>
          <w:rFonts w:hint="eastAsia" w:ascii="宋体" w:hAnsi="宋体" w:eastAsia="宋体" w:cs="宋体"/>
          <w:b/>
          <w:color w:val="auto"/>
          <w:sz w:val="32"/>
          <w:szCs w:val="36"/>
          <w:highlight w:val="none"/>
        </w:rPr>
      </w:pPr>
      <w:bookmarkStart w:id="59" w:name="__RefHeading___Toc413314952"/>
      <w:bookmarkEnd w:id="59"/>
      <w:bookmarkStart w:id="60" w:name="_Toc75259359"/>
      <w:r>
        <w:rPr>
          <w:rFonts w:hint="eastAsia" w:ascii="宋体" w:hAnsi="宋体" w:eastAsia="宋体" w:cs="宋体"/>
          <w:b/>
          <w:color w:val="auto"/>
          <w:sz w:val="32"/>
          <w:szCs w:val="36"/>
          <w:highlight w:val="none"/>
        </w:rPr>
        <w:br w:type="page"/>
      </w:r>
    </w:p>
    <w:p w14:paraId="6B2440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eastAsia="宋体" w:cs="宋体"/>
          <w:b/>
          <w:color w:val="auto"/>
          <w:sz w:val="32"/>
          <w:szCs w:val="36"/>
          <w:highlight w:val="none"/>
          <w:lang w:val="en-US" w:eastAsia="zh-CN"/>
        </w:rPr>
      </w:pPr>
      <w:bookmarkStart w:id="61" w:name="_Toc32302"/>
      <w:r>
        <w:rPr>
          <w:rFonts w:hint="eastAsia" w:ascii="宋体" w:hAnsi="宋体" w:eastAsia="宋体" w:cs="宋体"/>
          <w:b/>
          <w:color w:val="auto"/>
          <w:sz w:val="32"/>
          <w:szCs w:val="36"/>
          <w:highlight w:val="none"/>
        </w:rPr>
        <w:t>第</w:t>
      </w:r>
      <w:r>
        <w:rPr>
          <w:rFonts w:hint="eastAsia" w:ascii="宋体" w:hAnsi="宋体" w:eastAsia="宋体" w:cs="宋体"/>
          <w:b/>
          <w:color w:val="auto"/>
          <w:sz w:val="32"/>
          <w:szCs w:val="36"/>
          <w:highlight w:val="none"/>
          <w:lang w:val="en-US" w:eastAsia="zh-CN"/>
        </w:rPr>
        <w:t>四</w:t>
      </w:r>
      <w:r>
        <w:rPr>
          <w:rFonts w:hint="eastAsia" w:ascii="宋体" w:hAnsi="宋体" w:eastAsia="宋体" w:cs="宋体"/>
          <w:b/>
          <w:color w:val="auto"/>
          <w:sz w:val="32"/>
          <w:szCs w:val="36"/>
          <w:highlight w:val="none"/>
        </w:rPr>
        <w:t>部分</w:t>
      </w:r>
      <w:bookmarkEnd w:id="60"/>
      <w:r>
        <w:rPr>
          <w:rFonts w:hint="eastAsia" w:ascii="宋体" w:hAnsi="宋体" w:eastAsia="宋体" w:cs="宋体"/>
          <w:b/>
          <w:color w:val="auto"/>
          <w:sz w:val="32"/>
          <w:szCs w:val="36"/>
          <w:highlight w:val="none"/>
          <w:lang w:val="en-US" w:eastAsia="zh-CN"/>
        </w:rPr>
        <w:t xml:space="preserve"> </w:t>
      </w:r>
      <w:r>
        <w:rPr>
          <w:rFonts w:hint="eastAsia" w:ascii="宋体" w:hAnsi="宋体" w:eastAsia="宋体" w:cs="宋体"/>
          <w:b/>
          <w:color w:val="auto"/>
          <w:sz w:val="32"/>
          <w:szCs w:val="36"/>
          <w:highlight w:val="none"/>
        </w:rPr>
        <w:t>采购</w:t>
      </w:r>
      <w:r>
        <w:rPr>
          <w:rFonts w:hint="eastAsia" w:ascii="宋体" w:hAnsi="宋体" w:eastAsia="宋体" w:cs="宋体"/>
          <w:b/>
          <w:color w:val="auto"/>
          <w:sz w:val="32"/>
          <w:szCs w:val="36"/>
          <w:highlight w:val="none"/>
          <w:lang w:val="en-US" w:eastAsia="zh-CN"/>
        </w:rPr>
        <w:t>需求</w:t>
      </w:r>
      <w:bookmarkEnd w:id="61"/>
    </w:p>
    <w:p w14:paraId="61DB01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宋体" w:hAnsi="宋体" w:eastAsia="宋体" w:cs="宋体"/>
          <w:b/>
          <w:bCs/>
          <w:color w:val="auto"/>
          <w:sz w:val="21"/>
          <w:szCs w:val="21"/>
          <w:highlight w:val="none"/>
        </w:rPr>
      </w:pPr>
      <w:bookmarkStart w:id="62" w:name="OLE_LINK2"/>
      <w:bookmarkStart w:id="63" w:name="_Toc15647"/>
      <w:r>
        <w:rPr>
          <w:rFonts w:hint="eastAsia" w:ascii="宋体" w:hAnsi="宋体" w:eastAsia="宋体" w:cs="宋体"/>
          <w:b/>
          <w:bCs/>
          <w:color w:val="auto"/>
          <w:sz w:val="21"/>
          <w:szCs w:val="21"/>
          <w:highlight w:val="none"/>
        </w:rPr>
        <w:t>采购</w:t>
      </w:r>
      <w:r>
        <w:rPr>
          <w:rFonts w:hint="eastAsia" w:ascii="宋体" w:hAnsi="宋体" w:eastAsia="宋体" w:cs="宋体"/>
          <w:b/>
          <w:bCs/>
          <w:color w:val="auto"/>
          <w:sz w:val="21"/>
          <w:szCs w:val="21"/>
          <w:highlight w:val="none"/>
          <w:lang w:eastAsia="zh-CN"/>
        </w:rPr>
        <w:t>要求</w:t>
      </w:r>
    </w:p>
    <w:p w14:paraId="0D009BC9">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1.1项目编号：YAHC-2026-003</w:t>
      </w:r>
    </w:p>
    <w:p w14:paraId="1F2E2BD5">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1.2项目名称:黄龙县2026年城区摆花项目</w:t>
      </w:r>
    </w:p>
    <w:p w14:paraId="3E7915A7">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1.3预算金额：914446.18元；</w:t>
      </w:r>
    </w:p>
    <w:p w14:paraId="057E9CA2">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服务期：合同签订之日起至2026年10月15日</w:t>
      </w:r>
    </w:p>
    <w:p w14:paraId="239D0EED">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1.5服务地点：采购人指定地点</w:t>
      </w:r>
    </w:p>
    <w:bookmarkEnd w:id="62"/>
    <w:bookmarkEnd w:id="63"/>
    <w:p w14:paraId="5D0D2AE9">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付款方式：</w:t>
      </w:r>
      <w:r>
        <w:rPr>
          <w:rFonts w:hint="eastAsia" w:ascii="宋体" w:hAnsi="宋体" w:eastAsia="宋体" w:cs="宋体"/>
          <w:color w:val="auto"/>
          <w:sz w:val="21"/>
          <w:szCs w:val="21"/>
          <w:highlight w:val="none"/>
          <w:lang w:val="en-US" w:eastAsia="zh-CN"/>
        </w:rPr>
        <w:t>采购合同签订后，根据项目实际情况协定；</w:t>
      </w:r>
    </w:p>
    <w:p w14:paraId="509CFDB3">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质量要求：符合</w:t>
      </w:r>
      <w:r>
        <w:rPr>
          <w:rFonts w:hint="eastAsia" w:ascii="宋体" w:hAnsi="宋体" w:eastAsia="宋体" w:cs="宋体"/>
          <w:color w:val="auto"/>
          <w:sz w:val="21"/>
          <w:szCs w:val="21"/>
          <w:highlight w:val="none"/>
          <w:lang w:val="en-US" w:eastAsia="zh-CN"/>
        </w:rPr>
        <w:t>国家</w:t>
      </w:r>
      <w:r>
        <w:rPr>
          <w:rFonts w:hint="eastAsia" w:ascii="宋体" w:hAnsi="宋体" w:eastAsia="宋体" w:cs="宋体"/>
          <w:color w:val="auto"/>
          <w:sz w:val="21"/>
          <w:szCs w:val="21"/>
          <w:highlight w:val="none"/>
          <w:lang w:eastAsia="zh-CN"/>
        </w:rPr>
        <w:t>相关合格标准。</w:t>
      </w:r>
    </w:p>
    <w:p w14:paraId="703EA10E">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1.8保证植物见干见湿，不过量浇水，又不缺水份，保持植物对生长水分的需求。</w:t>
      </w:r>
    </w:p>
    <w:p w14:paraId="7732D4F0">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1.9保持植物的花盆、器皿干净整洁，底盘不积水，无赃污，花盆内无杂物、垃圾，对损坏残缺的花盆套缸及时更换，做到进场无烂盆坏盆。</w:t>
      </w:r>
    </w:p>
    <w:p w14:paraId="3540FADB">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1.10植物的底碟、套缸、花盆应合适配套，不大不小美观大方，底碟、套缸、花盆的颜色搭配适当。</w:t>
      </w:r>
    </w:p>
    <w:p w14:paraId="43510077">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1.11持花盆、底碟，套缸内无泥垢，脏水，定期清洗，干净整洁，每次养护完毕，清理现场保持现场清洁。</w:t>
      </w:r>
    </w:p>
    <w:p w14:paraId="0C72D2CD">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 4月下旬-6月</w:t>
      </w:r>
      <w:bookmarkStart w:id="64" w:name="OLE_LINK4"/>
      <w:r>
        <w:rPr>
          <w:rFonts w:hint="eastAsia" w:ascii="宋体" w:hAnsi="宋体" w:eastAsia="宋体" w:cs="宋体"/>
          <w:color w:val="auto"/>
          <w:sz w:val="21"/>
          <w:szCs w:val="21"/>
          <w:highlight w:val="none"/>
          <w:lang w:val="en-US" w:eastAsia="zh-CN"/>
        </w:rPr>
        <w:t>摆放花卉时间应大于28天，地栽花卉养护时间应大于20天</w:t>
      </w:r>
      <w:bookmarkEnd w:id="64"/>
      <w:r>
        <w:rPr>
          <w:rFonts w:hint="eastAsia" w:ascii="宋体" w:hAnsi="宋体" w:eastAsia="宋体" w:cs="宋体"/>
          <w:color w:val="auto"/>
          <w:sz w:val="21"/>
          <w:szCs w:val="21"/>
          <w:highlight w:val="none"/>
          <w:lang w:val="en-US" w:eastAsia="zh-CN"/>
        </w:rPr>
        <w:t>；其他时段地栽时间应大于60天，摆放花卉时间应大于50天；7-11摆放花卉时间应大于35天，地栽花卉养护时间应大于30天。</w:t>
      </w:r>
    </w:p>
    <w:p w14:paraId="0A0D474A">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1.13地栽及摆放花卉未达到规定天数，成交人应对死亡花卉或丢失及时补植，未及时补植的，采购人有权请第三方补植，费用从本项目的花卉款中扣除。</w:t>
      </w:r>
    </w:p>
    <w:p w14:paraId="01B5E7E2">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lang w:val="en-US" w:eastAsia="zh-CN"/>
        </w:rPr>
      </w:pPr>
      <w:r>
        <w:rPr>
          <w:rFonts w:hint="eastAsia" w:ascii="宋体" w:hAnsi="宋体" w:eastAsia="宋体" w:cs="宋体"/>
          <w:color w:val="auto"/>
          <w:sz w:val="21"/>
          <w:szCs w:val="21"/>
          <w:highlight w:val="none"/>
          <w:lang w:val="en-US" w:eastAsia="zh-CN"/>
        </w:rPr>
        <w:t>1.14在养护期后，花卉死亡应根据采购人的要求及时清理更换，清理更换的原花卉不得收集，杜绝二次种植或摆放。</w:t>
      </w:r>
    </w:p>
    <w:p w14:paraId="5E51C94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（二）、编制说明 </w:t>
      </w:r>
    </w:p>
    <w:p w14:paraId="24681899">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一、 工程概况 </w:t>
      </w:r>
    </w:p>
    <w:p w14:paraId="0D1D5DFE">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黄龙县2026年城区摆花项目 ，建设地点位于延安市黄龙县，建设内容主要包括：城区摆放花卉等内容。 </w:t>
      </w:r>
    </w:p>
    <w:p w14:paraId="7FE70B8C">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二、编制依据 </w:t>
      </w:r>
    </w:p>
    <w:p w14:paraId="5310EEA3">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1、2009 年《陕西省建设工程工程量清单计价规则》 中工 程量清单计价办法; </w:t>
      </w:r>
    </w:p>
    <w:p w14:paraId="29EDC64A">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2、2004 年《陕西省园林绿化消耗量定额》、《陕西省安 装工程消耗量定额》；2009 年《陕西省建设工程工程量清单计 价费率》、《陕西省园林绿化工程价目表》、《陕西省建设工 程施工机械台班价目表》、《陕西省建设工程消耗量定额勘误 及补充定额》; </w:t>
      </w:r>
    </w:p>
    <w:p w14:paraId="48852286">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3、陕建发【2021】1097 号文件《关于调整房屋建筑和市 政基础设施工程工程量清单计价综合人工单价的通知》; </w:t>
      </w:r>
    </w:p>
    <w:p w14:paraId="5A6880C4">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4、陕建发【2019】45 号文件《关于重新调整建设工程计 价依据增值税税率的通知》; </w:t>
      </w:r>
    </w:p>
    <w:p w14:paraId="1FAB39AD">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5、陕建发【2019】1246 号文件《关于发布我省落实建筑 工人实名制管理计价依据的通知》; </w:t>
      </w:r>
    </w:p>
    <w:p w14:paraId="70048C33">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6、陕建发【2019】1097 号文件《关于建筑施工安全生产责任保险费用计价的通知》; </w:t>
      </w:r>
    </w:p>
    <w:p w14:paraId="594AA21A">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7、施工设计文件; </w:t>
      </w:r>
    </w:p>
    <w:p w14:paraId="0725BCD4">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8、与建设项目相关的标准、规范等技术资料; </w:t>
      </w:r>
    </w:p>
    <w:p w14:paraId="1A1D4581">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9、其他相关资料。 </w:t>
      </w:r>
    </w:p>
    <w:p w14:paraId="032589DE">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三、材料价格 </w:t>
      </w:r>
    </w:p>
    <w:p w14:paraId="40362669">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材料价格是按照《延安建设工程造价信息》2023 年第三期 信息价、专业测定价结合广材网市场询价确定。 </w:t>
      </w:r>
    </w:p>
    <w:p w14:paraId="01C457DD">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四、其他未详之处见清单电子版。 </w:t>
      </w:r>
    </w:p>
    <w:p w14:paraId="5D4D3913">
      <w:pPr>
        <w:keepLines w:val="0"/>
        <w:pageBreakBefore w:val="0"/>
        <w:widowControl w:val="0"/>
        <w:kinsoku/>
        <w:wordWrap/>
        <w:overflowPunct/>
        <w:topLinePunct w:val="0"/>
        <w:autoSpaceDE/>
        <w:autoSpaceDN/>
        <w:bidi w:val="0"/>
        <w:adjustRightInd/>
        <w:snapToGrid/>
        <w:spacing w:line="360" w:lineRule="auto"/>
        <w:ind w:left="0" w:leftChars="0" w:right="0" w:rightChars="0" w:firstLine="376" w:firstLineChars="200"/>
        <w:jc w:val="left"/>
        <w:textAlignment w:val="auto"/>
        <w:outlineLvl w:val="9"/>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五、本工程采用广联达 GCCP6.4100.23.118 版本。</w:t>
      </w:r>
    </w:p>
    <w:p w14:paraId="1297873E">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6"/>
          <w:szCs w:val="36"/>
          <w:highlight w:val="none"/>
          <w:lang w:val="en-US" w:eastAsia="zh-CN"/>
        </w:rPr>
      </w:pPr>
    </w:p>
    <w:p w14:paraId="3B0C2D9B">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rPr>
      </w:pPr>
    </w:p>
    <w:p w14:paraId="221F6494">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rPr>
      </w:pPr>
    </w:p>
    <w:p w14:paraId="7113836B">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rPr>
      </w:pPr>
    </w:p>
    <w:p w14:paraId="20A357FE">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rPr>
      </w:pPr>
    </w:p>
    <w:p w14:paraId="7972E259">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rPr>
      </w:pPr>
    </w:p>
    <w:p w14:paraId="470F8158">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rPr>
      </w:pPr>
    </w:p>
    <w:p w14:paraId="7BCA978A">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rPr>
      </w:pPr>
    </w:p>
    <w:p w14:paraId="5F06978D">
      <w:pPr>
        <w:pStyle w:val="2"/>
        <w:rPr>
          <w:rFonts w:hint="eastAsia" w:ascii="宋体" w:hAnsi="宋体" w:eastAsia="宋体" w:cs="宋体"/>
          <w:b/>
          <w:bCs/>
          <w:color w:val="auto"/>
          <w:sz w:val="32"/>
          <w:szCs w:val="32"/>
          <w:highlight w:val="none"/>
          <w:lang w:val="en-US" w:eastAsia="zh-CN"/>
        </w:rPr>
      </w:pPr>
    </w:p>
    <w:p w14:paraId="6154FFBC">
      <w:pPr>
        <w:rPr>
          <w:rFonts w:hint="eastAsia" w:ascii="宋体" w:hAnsi="宋体" w:eastAsia="宋体" w:cs="宋体"/>
          <w:b/>
          <w:bCs/>
          <w:color w:val="auto"/>
          <w:sz w:val="32"/>
          <w:szCs w:val="32"/>
          <w:highlight w:val="none"/>
          <w:lang w:val="en-US" w:eastAsia="zh-CN"/>
        </w:rPr>
      </w:pPr>
    </w:p>
    <w:p w14:paraId="3D23E978">
      <w:pPr>
        <w:pStyle w:val="2"/>
        <w:rPr>
          <w:rFonts w:hint="eastAsia" w:ascii="宋体" w:hAnsi="宋体" w:eastAsia="宋体" w:cs="宋体"/>
          <w:b/>
          <w:bCs/>
          <w:color w:val="auto"/>
          <w:sz w:val="32"/>
          <w:szCs w:val="32"/>
          <w:highlight w:val="none"/>
          <w:lang w:val="en-US" w:eastAsia="zh-CN"/>
        </w:rPr>
      </w:pPr>
    </w:p>
    <w:p w14:paraId="5E9A90F5">
      <w:pPr>
        <w:rPr>
          <w:rFonts w:hint="eastAsia" w:ascii="宋体" w:hAnsi="宋体" w:eastAsia="宋体" w:cs="宋体"/>
          <w:b/>
          <w:bCs/>
          <w:color w:val="auto"/>
          <w:sz w:val="32"/>
          <w:szCs w:val="32"/>
          <w:highlight w:val="none"/>
          <w:lang w:val="en-US" w:eastAsia="zh-CN"/>
        </w:rPr>
      </w:pPr>
    </w:p>
    <w:p w14:paraId="589B6C89">
      <w:pPr>
        <w:pStyle w:val="2"/>
        <w:rPr>
          <w:rFonts w:hint="eastAsia"/>
          <w:lang w:val="en-US" w:eastAsia="zh-CN"/>
        </w:rPr>
      </w:pPr>
    </w:p>
    <w:p w14:paraId="15F4AF27">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rPr>
      </w:pPr>
    </w:p>
    <w:p w14:paraId="083802B3">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rPr>
      </w:pPr>
    </w:p>
    <w:p w14:paraId="50E49085">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rPr>
      </w:pPr>
    </w:p>
    <w:p w14:paraId="33212214">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rPr>
      </w:pPr>
    </w:p>
    <w:p w14:paraId="33884BF7">
      <w:pPr>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2"/>
          <w:szCs w:val="32"/>
          <w:highlight w:val="none"/>
          <w:lang w:val="en-US" w:eastAsia="zh-CN"/>
        </w:rPr>
      </w:pPr>
      <w:bookmarkStart w:id="65" w:name="_Toc30033"/>
      <w:r>
        <w:rPr>
          <w:rFonts w:hint="eastAsia" w:ascii="宋体" w:hAnsi="宋体" w:eastAsia="宋体" w:cs="宋体"/>
          <w:b/>
          <w:bCs/>
          <w:color w:val="auto"/>
          <w:sz w:val="32"/>
          <w:szCs w:val="32"/>
          <w:highlight w:val="none"/>
          <w:lang w:val="en-US" w:eastAsia="zh-CN"/>
        </w:rPr>
        <w:t>第五部分 拟签订合同文本</w:t>
      </w:r>
      <w:bookmarkEnd w:id="65"/>
    </w:p>
    <w:p w14:paraId="36F29D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p>
    <w:p w14:paraId="651715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甲方：黄龙县住房和城乡建设局</w:t>
      </w:r>
    </w:p>
    <w:p w14:paraId="48CCE7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乙方： </w:t>
      </w:r>
    </w:p>
    <w:p w14:paraId="6E0F4BE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黄龙县住房和城乡建设局 （以下简称甲方）关于         （项目名称），按照政府采购程序，采用竞争性磋商采购的方式，选定        公司（以下简称乙方）为成交供应商。依据国家《中华人民共和国民法典》、《中华人民共和国政府采购法》及磋商文件和乙方的响应文件，经甲、乙双方协商，达成如下合同条款。经协商，于     年    月    日按下述条款和条件签署本合同。</w:t>
      </w:r>
    </w:p>
    <w:p w14:paraId="0FEC21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bookmarkStart w:id="66" w:name="_Toc26912"/>
      <w:bookmarkStart w:id="67" w:name="_Toc16416"/>
      <w:r>
        <w:rPr>
          <w:rFonts w:hint="eastAsia" w:ascii="宋体" w:hAnsi="宋体" w:eastAsia="宋体" w:cs="宋体"/>
          <w:color w:val="auto"/>
          <w:sz w:val="21"/>
          <w:szCs w:val="21"/>
          <w:highlight w:val="none"/>
          <w:lang w:val="en-US" w:eastAsia="zh-CN"/>
        </w:rPr>
        <w:t>一、项目概况：</w:t>
      </w:r>
    </w:p>
    <w:p w14:paraId="337E3A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1、项目名称：______________________________________________</w:t>
      </w:r>
    </w:p>
    <w:p w14:paraId="5AD588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2、项目地点：______________________________________________</w:t>
      </w:r>
    </w:p>
    <w:p w14:paraId="16601F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3、采购内容：详见分部分项报价表   </w:t>
      </w:r>
    </w:p>
    <w:p w14:paraId="57634F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4、合同内容及金额：即成交供应商的磋商内容及其成交总金额。</w:t>
      </w:r>
    </w:p>
    <w:p w14:paraId="78ABEF8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二、服务内容：即交付的服务内容与响应文件所指明的，或者与本合同所指明的服务内容相一致。</w:t>
      </w:r>
    </w:p>
    <w:p w14:paraId="188F496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三、知识产权：即成交供应商应保证采购人在使用成交服务时，不承担任何涉及知识产权法律诉讼的责任。</w:t>
      </w:r>
    </w:p>
    <w:p w14:paraId="6C74F9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四、服务期：合同签订之日起至2026年10月15日。                                  </w:t>
      </w:r>
    </w:p>
    <w:p w14:paraId="09084D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成交供应商未征得采购人同意和谅解而单方面延迟提供服务，将按违约终止合同。</w:t>
      </w:r>
    </w:p>
    <w:p w14:paraId="265C13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供应商遇到可能妨碍按时提供服务的情况，应当及时以书面形式通知采购人，说明原由、拖延的期限等；采购人、采购代理机构在收到通知后，尽快进行情况评估并确定是否通过修改合同，酌情延长提供服务时间或者通过协商加收误期赔偿金。</w:t>
      </w:r>
    </w:p>
    <w:p w14:paraId="4E99D7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五、服务地点：采购人指定地点 </w:t>
      </w:r>
    </w:p>
    <w:p w14:paraId="0FD708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六、质量目标：合格 </w:t>
      </w:r>
    </w:p>
    <w:p w14:paraId="4436C80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七、结算方式与付款方式</w:t>
      </w:r>
    </w:p>
    <w:p w14:paraId="0BD18F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1、结算方式：以合同价为准结算。</w:t>
      </w:r>
    </w:p>
    <w:p w14:paraId="412A10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2、付款方式：合同签订后一周内付合同价款的40%，服务期结束经甲方认可验收合格后，一周内付同价款的60%；在付款前，必须开具全额发票给采购人。                       </w:t>
      </w:r>
    </w:p>
    <w:p w14:paraId="4029EEC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八、技术保障：成交供应商应随同服务提供相应的技术文件（包括前期收集资料、报告、服务指南等资料）等保障服务。</w:t>
      </w:r>
    </w:p>
    <w:p w14:paraId="4AAD88E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九、质量保证</w:t>
      </w:r>
    </w:p>
    <w:p w14:paraId="048FF5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1、成交供应商应当保证所提供的服务完全符合合同规定的质量、内容等要求，并在服务期内、外应对由于提供服务的缺陷而产生的质量问题负责。</w:t>
      </w:r>
    </w:p>
    <w:p w14:paraId="4A48EC6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2、在服务期内，如果发现提供服务的质量、服务内容等存在与合同中任何一项不符，采购人应在最短时间内，以书面形式向成交供应商提出索赔，同时通告采购代理机构。</w:t>
      </w:r>
    </w:p>
    <w:p w14:paraId="234FA3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3、成交供应商应当明确售后服务公约等其他服务条件。</w:t>
      </w:r>
    </w:p>
    <w:p w14:paraId="614FFB0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4、未尽事宜由双方协商解决。</w:t>
      </w:r>
    </w:p>
    <w:p w14:paraId="0AB97C1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十、采购项目执行内容需要调整时，经采购人同意后，可以对相应的内容进行调整，并协商确定价格差额计算方法和负担办法。</w:t>
      </w:r>
    </w:p>
    <w:p w14:paraId="67F26A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十一、服务方案变更</w:t>
      </w:r>
    </w:p>
    <w:p w14:paraId="385CD08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成交后，提供服务的内容需要变更、调整时，应办理相应的变更、调整审批手续，并协商确定服务内容调整后的服务价款计算方法和服务期顺延等事宜。</w:t>
      </w:r>
    </w:p>
    <w:p w14:paraId="0E1FDB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二、验收：完成服务期间由采购人负责组织验收，或者邀请有关专家、专业机构、采购代理机构共同进行验收,验收费用由成交供应商支付（备注：如有验收需向采购代理机构支付金额……元不等）。验收合格须交接项目实施的全部资料，并填写政府采购项目验收报告单。验收须以合同、磋商文件及响应文件、澄清、及国家相应的标准、规范等为依据。</w:t>
      </w:r>
    </w:p>
    <w:p w14:paraId="50761A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十三、合同争议的解决：合同执行中发生争议的，当事人双方应协商解决，协商达不成一致时，可向人民法院提请诉讼。</w:t>
      </w:r>
    </w:p>
    <w:p w14:paraId="719309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十四、在发生不可抗力情况下的应对措施和解决办法。</w:t>
      </w:r>
    </w:p>
    <w:p w14:paraId="508955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十五、合同一经签订，不得擅自变更、中止或者终止合同。对确需变更、调整或者中止、终止合同的，应按规定履行相应的手续。</w:t>
      </w:r>
    </w:p>
    <w:p w14:paraId="1854D5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六、违约责任：依据《中华人民共和国民法典》、《中华人民共和国政府采购法》的相关条款和本合同约定，成交供应商未全面履行合同义务或者发生违约，采购人会同采购代理机构有权终止合同，依法向成交供应商进行经济索赔，并报请政府采购监督管理机关进行相应的行政处罚。采购人违约的，应当赔偿给成交供应商造成的经济损失。</w:t>
      </w:r>
    </w:p>
    <w:p w14:paraId="7E4D1A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十七、本合同一式伍份，甲方、乙方、各执贰份，采购代理机构一份。签字盖章后生效，合同执行完毕自动失效（合同的服务承诺则长期有效）。</w:t>
      </w:r>
    </w:p>
    <w:p w14:paraId="440287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十八、其它（在合同中具体明确）</w:t>
      </w:r>
    </w:p>
    <w:bookmarkEnd w:id="66"/>
    <w:bookmarkEnd w:id="67"/>
    <w:p w14:paraId="5EE3F2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8"/>
        <w:gridCol w:w="2669"/>
        <w:gridCol w:w="3232"/>
      </w:tblGrid>
      <w:tr w14:paraId="37A2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698" w:type="dxa"/>
            <w:noWrap w:val="0"/>
            <w:vAlign w:val="top"/>
          </w:tcPr>
          <w:p w14:paraId="4B95760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甲方</w:t>
            </w:r>
          </w:p>
        </w:tc>
        <w:tc>
          <w:tcPr>
            <w:tcW w:w="2669" w:type="dxa"/>
            <w:noWrap w:val="0"/>
            <w:vAlign w:val="top"/>
          </w:tcPr>
          <w:p w14:paraId="729E5AF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乙方</w:t>
            </w:r>
          </w:p>
        </w:tc>
        <w:tc>
          <w:tcPr>
            <w:tcW w:w="3232" w:type="dxa"/>
            <w:noWrap w:val="0"/>
            <w:vAlign w:val="top"/>
          </w:tcPr>
          <w:p w14:paraId="2F7DD7E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见证方</w:t>
            </w:r>
          </w:p>
        </w:tc>
      </w:tr>
      <w:tr w14:paraId="7AF4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2698" w:type="dxa"/>
            <w:noWrap w:val="0"/>
            <w:vAlign w:val="bottom"/>
          </w:tcPr>
          <w:p w14:paraId="41BB6A5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2669" w:type="dxa"/>
            <w:noWrap w:val="0"/>
            <w:vAlign w:val="bottom"/>
          </w:tcPr>
          <w:p w14:paraId="20322DD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3232" w:type="dxa"/>
            <w:noWrap w:val="0"/>
            <w:vAlign w:val="bottom"/>
          </w:tcPr>
          <w:p w14:paraId="12A5839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r>
      <w:tr w14:paraId="4F3A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2698" w:type="dxa"/>
            <w:noWrap w:val="0"/>
            <w:vAlign w:val="top"/>
          </w:tcPr>
          <w:p w14:paraId="0D7B358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2669" w:type="dxa"/>
            <w:noWrap w:val="0"/>
            <w:vAlign w:val="top"/>
          </w:tcPr>
          <w:p w14:paraId="347F42F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3232" w:type="dxa"/>
            <w:noWrap w:val="0"/>
            <w:vAlign w:val="top"/>
          </w:tcPr>
          <w:p w14:paraId="4BE2390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r>
      <w:tr w14:paraId="43A5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2698" w:type="dxa"/>
            <w:noWrap w:val="0"/>
            <w:vAlign w:val="top"/>
          </w:tcPr>
          <w:p w14:paraId="515D41A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邮政编码：</w:t>
            </w:r>
          </w:p>
        </w:tc>
        <w:tc>
          <w:tcPr>
            <w:tcW w:w="2669" w:type="dxa"/>
            <w:noWrap w:val="0"/>
            <w:vAlign w:val="top"/>
          </w:tcPr>
          <w:p w14:paraId="78F76B8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邮政编码：</w:t>
            </w:r>
          </w:p>
        </w:tc>
        <w:tc>
          <w:tcPr>
            <w:tcW w:w="3232" w:type="dxa"/>
            <w:noWrap w:val="0"/>
            <w:vAlign w:val="top"/>
          </w:tcPr>
          <w:p w14:paraId="641442A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邮政编码：</w:t>
            </w:r>
          </w:p>
        </w:tc>
      </w:tr>
      <w:tr w14:paraId="669D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2698" w:type="dxa"/>
            <w:noWrap w:val="0"/>
            <w:vAlign w:val="top"/>
          </w:tcPr>
          <w:p w14:paraId="5756C69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账号：</w:t>
            </w:r>
          </w:p>
        </w:tc>
        <w:tc>
          <w:tcPr>
            <w:tcW w:w="2669" w:type="dxa"/>
            <w:noWrap w:val="0"/>
            <w:vAlign w:val="top"/>
          </w:tcPr>
          <w:p w14:paraId="59B4238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账号：</w:t>
            </w:r>
          </w:p>
        </w:tc>
        <w:tc>
          <w:tcPr>
            <w:tcW w:w="3232" w:type="dxa"/>
            <w:noWrap w:val="0"/>
            <w:vAlign w:val="top"/>
          </w:tcPr>
          <w:p w14:paraId="559ED1E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jc w:val="left"/>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账号：</w:t>
            </w:r>
          </w:p>
        </w:tc>
      </w:tr>
      <w:tr w14:paraId="2CC8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2698" w:type="dxa"/>
            <w:noWrap w:val="0"/>
            <w:vAlign w:val="top"/>
          </w:tcPr>
          <w:p w14:paraId="29DF662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开户行：</w:t>
            </w:r>
          </w:p>
        </w:tc>
        <w:tc>
          <w:tcPr>
            <w:tcW w:w="2669" w:type="dxa"/>
            <w:noWrap w:val="0"/>
            <w:vAlign w:val="top"/>
          </w:tcPr>
          <w:p w14:paraId="1895D2F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开户行：</w:t>
            </w:r>
          </w:p>
        </w:tc>
        <w:tc>
          <w:tcPr>
            <w:tcW w:w="3232" w:type="dxa"/>
            <w:noWrap w:val="0"/>
            <w:vAlign w:val="top"/>
          </w:tcPr>
          <w:p w14:paraId="4AC26D0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开户行：</w:t>
            </w:r>
          </w:p>
        </w:tc>
      </w:tr>
      <w:tr w14:paraId="4645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2698" w:type="dxa"/>
            <w:noWrap w:val="0"/>
            <w:vAlign w:val="top"/>
          </w:tcPr>
          <w:p w14:paraId="21CBD08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2669" w:type="dxa"/>
            <w:noWrap w:val="0"/>
            <w:vAlign w:val="top"/>
          </w:tcPr>
          <w:p w14:paraId="04BBFF6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3232" w:type="dxa"/>
            <w:noWrap w:val="0"/>
            <w:vAlign w:val="top"/>
          </w:tcPr>
          <w:p w14:paraId="7CA1E89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r>
      <w:tr w14:paraId="00E8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2698" w:type="dxa"/>
            <w:noWrap w:val="0"/>
            <w:vAlign w:val="top"/>
          </w:tcPr>
          <w:p w14:paraId="11D62F1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全权代表：</w:t>
            </w:r>
          </w:p>
        </w:tc>
        <w:tc>
          <w:tcPr>
            <w:tcW w:w="2669" w:type="dxa"/>
            <w:noWrap w:val="0"/>
            <w:vAlign w:val="top"/>
          </w:tcPr>
          <w:p w14:paraId="3DF9E29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全权代表：</w:t>
            </w:r>
          </w:p>
        </w:tc>
        <w:tc>
          <w:tcPr>
            <w:tcW w:w="3232" w:type="dxa"/>
            <w:noWrap w:val="0"/>
            <w:vAlign w:val="top"/>
          </w:tcPr>
          <w:p w14:paraId="6210CFA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全权代表：</w:t>
            </w:r>
          </w:p>
        </w:tc>
      </w:tr>
      <w:tr w14:paraId="514E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2698" w:type="dxa"/>
            <w:noWrap w:val="0"/>
            <w:vAlign w:val="top"/>
          </w:tcPr>
          <w:p w14:paraId="61EE73F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2669" w:type="dxa"/>
            <w:noWrap w:val="0"/>
            <w:vAlign w:val="top"/>
          </w:tcPr>
          <w:p w14:paraId="06DBF26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3232" w:type="dxa"/>
            <w:noWrap w:val="0"/>
            <w:vAlign w:val="top"/>
          </w:tcPr>
          <w:p w14:paraId="43CFE5F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r>
    </w:tbl>
    <w:p w14:paraId="0E18B4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4EE3D87A">
      <w:pPr>
        <w:rPr>
          <w:rFonts w:hint="eastAsia" w:ascii="宋体" w:hAnsi="宋体" w:eastAsia="宋体" w:cs="宋体"/>
          <w:color w:val="auto"/>
          <w:highlight w:val="none"/>
          <w:lang w:val="en-US" w:eastAsia="zh-CN"/>
        </w:rPr>
      </w:pPr>
    </w:p>
    <w:p w14:paraId="58D4A24E">
      <w:pPr>
        <w:pStyle w:val="3"/>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
          <w:bCs/>
          <w:color w:val="auto"/>
          <w:sz w:val="32"/>
          <w:szCs w:val="32"/>
          <w:highlight w:val="none"/>
          <w:lang w:val="en-US" w:eastAsia="zh-CN"/>
        </w:rPr>
      </w:pPr>
      <w:bookmarkStart w:id="68" w:name="_Toc30328"/>
      <w:r>
        <w:rPr>
          <w:rFonts w:hint="eastAsia" w:ascii="宋体" w:hAnsi="宋体" w:eastAsia="宋体" w:cs="宋体"/>
          <w:b/>
          <w:bCs/>
          <w:color w:val="auto"/>
          <w:sz w:val="32"/>
          <w:szCs w:val="32"/>
          <w:highlight w:val="none"/>
          <w:lang w:val="en-US" w:eastAsia="zh-CN"/>
        </w:rPr>
        <w:t>磋商响应文件格式</w:t>
      </w:r>
      <w:bookmarkEnd w:id="68"/>
    </w:p>
    <w:p w14:paraId="6BF1EED4">
      <w:pPr>
        <w:numPr>
          <w:ilvl w:val="0"/>
          <w:numId w:val="0"/>
        </w:numPr>
        <w:rPr>
          <w:rFonts w:hint="eastAsia" w:ascii="宋体" w:hAnsi="宋体" w:eastAsia="宋体" w:cs="宋体"/>
          <w:lang w:val="en-US" w:eastAsia="zh-CN"/>
        </w:rPr>
      </w:pPr>
    </w:p>
    <w:p w14:paraId="732268AD">
      <w:pPr>
        <w:pStyle w:val="31"/>
        <w:rPr>
          <w:rFonts w:hint="eastAsia" w:ascii="宋体" w:hAnsi="宋体" w:eastAsia="宋体" w:cs="宋体"/>
          <w:lang w:val="en-US" w:eastAsia="zh-CN"/>
        </w:rPr>
      </w:pPr>
    </w:p>
    <w:p w14:paraId="0B7D719E">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1.响应文件格式由本章目录所列第1部分至第1</w:t>
      </w:r>
      <w:r>
        <w:rPr>
          <w:rFonts w:hint="eastAsia" w:ascii="宋体" w:hAnsi="宋体" w:eastAsia="宋体" w:cs="宋体"/>
          <w:bCs/>
          <w:color w:val="000000"/>
          <w:sz w:val="21"/>
          <w:szCs w:val="21"/>
          <w:lang w:val="en-US" w:eastAsia="zh-CN"/>
        </w:rPr>
        <w:t>0</w:t>
      </w:r>
      <w:r>
        <w:rPr>
          <w:rFonts w:hint="eastAsia" w:ascii="宋体" w:hAnsi="宋体" w:eastAsia="宋体" w:cs="宋体"/>
          <w:bCs/>
          <w:color w:val="000000"/>
          <w:sz w:val="21"/>
          <w:szCs w:val="21"/>
        </w:rPr>
        <w:t>部分构成。不得缺项漏项，否则按废标处理，其中资格证明文件还应单独提供，相应要求详见须知前附表</w:t>
      </w:r>
    </w:p>
    <w:p w14:paraId="1A456953">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2.供应商应认真审阅本章内容，并参照格式要求编制响应文件。凡未按格式要求编制响应文件而造成的不利后果，由供应商自行承担。</w:t>
      </w:r>
    </w:p>
    <w:p w14:paraId="02042469">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3.响应文件的正本必须按照要求编制，以正本</w:t>
      </w:r>
      <w:r>
        <w:rPr>
          <w:rFonts w:hint="eastAsia" w:ascii="宋体" w:hAnsi="宋体" w:eastAsia="宋体" w:cs="宋体"/>
          <w:bCs/>
          <w:color w:val="000000"/>
          <w:sz w:val="21"/>
          <w:szCs w:val="21"/>
          <w:lang w:eastAsia="zh-CN"/>
        </w:rPr>
        <w:t>内容</w:t>
      </w:r>
      <w:r>
        <w:rPr>
          <w:rFonts w:hint="eastAsia" w:ascii="宋体" w:hAnsi="宋体" w:eastAsia="宋体" w:cs="宋体"/>
          <w:bCs/>
          <w:color w:val="000000"/>
          <w:sz w:val="21"/>
          <w:szCs w:val="21"/>
        </w:rPr>
        <w:t>为准。</w:t>
      </w:r>
    </w:p>
    <w:p w14:paraId="57C79C39">
      <w:pPr>
        <w:pStyle w:val="12"/>
        <w:spacing w:line="360" w:lineRule="auto"/>
        <w:jc w:val="both"/>
        <w:rPr>
          <w:rFonts w:hint="eastAsia" w:ascii="宋体" w:hAnsi="宋体" w:eastAsia="宋体" w:cs="宋体"/>
          <w:b/>
          <w:color w:val="000000"/>
          <w:sz w:val="28"/>
          <w:szCs w:val="28"/>
        </w:rPr>
      </w:pPr>
      <w:r>
        <w:rPr>
          <w:rFonts w:hint="eastAsia" w:ascii="宋体" w:hAnsi="宋体" w:eastAsia="宋体" w:cs="宋体"/>
          <w:b/>
          <w:color w:val="000000"/>
          <w:sz w:val="21"/>
          <w:szCs w:val="21"/>
        </w:rPr>
        <w:br w:type="page"/>
      </w:r>
      <w:r>
        <w:rPr>
          <w:rFonts w:hint="eastAsia" w:ascii="宋体" w:hAnsi="宋体" w:eastAsia="宋体" w:cs="宋体"/>
          <w:b/>
          <w:sz w:val="28"/>
          <w:szCs w:val="28"/>
        </w:rPr>
        <w:t>项目编号：</w:t>
      </w:r>
      <w:r>
        <w:rPr>
          <w:rFonts w:hint="eastAsia" w:ascii="宋体" w:hAnsi="宋体" w:eastAsia="宋体" w:cs="宋体"/>
          <w:b/>
          <w:sz w:val="28"/>
          <w:szCs w:val="28"/>
          <w:lang w:eastAsia="zh-CN"/>
        </w:rPr>
        <w:t>YAHC-2026-003</w:t>
      </w:r>
      <w:r>
        <w:rPr>
          <w:rFonts w:hint="eastAsia" w:ascii="宋体" w:hAnsi="宋体" w:eastAsia="宋体" w:cs="宋体"/>
          <w:b/>
          <w:sz w:val="28"/>
          <w:szCs w:val="28"/>
          <w:lang w:val="en-US" w:eastAsia="zh-CN"/>
        </w:rPr>
        <w:t xml:space="preserve">                           </w:t>
      </w:r>
      <w:r>
        <w:rPr>
          <w:rFonts w:hint="eastAsia" w:ascii="宋体" w:hAnsi="宋体" w:eastAsia="宋体" w:cs="宋体"/>
          <w:b/>
          <w:color w:val="000000"/>
          <w:sz w:val="28"/>
          <w:szCs w:val="28"/>
        </w:rPr>
        <w:t>（正本或副本）</w:t>
      </w:r>
    </w:p>
    <w:p w14:paraId="3638556D">
      <w:pPr>
        <w:spacing w:line="360" w:lineRule="auto"/>
        <w:ind w:firstLine="562" w:firstLineChars="200"/>
        <w:rPr>
          <w:rFonts w:hint="eastAsia" w:ascii="宋体" w:hAnsi="宋体" w:eastAsia="宋体" w:cs="宋体"/>
          <w:b/>
          <w:color w:val="000000"/>
          <w:sz w:val="28"/>
          <w:szCs w:val="28"/>
          <w:lang w:val="en-US" w:eastAsia="zh-CN"/>
        </w:rPr>
      </w:pPr>
    </w:p>
    <w:p w14:paraId="74810FE9">
      <w:pPr>
        <w:pStyle w:val="12"/>
        <w:spacing w:line="360" w:lineRule="auto"/>
        <w:jc w:val="both"/>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                                                </w:t>
      </w:r>
    </w:p>
    <w:p w14:paraId="3AF71AAC">
      <w:pPr>
        <w:spacing w:line="1200" w:lineRule="exact"/>
        <w:jc w:val="both"/>
        <w:rPr>
          <w:rFonts w:hint="eastAsia" w:ascii="宋体" w:hAnsi="宋体" w:eastAsia="宋体" w:cs="宋体"/>
          <w:b/>
          <w:color w:val="000000"/>
          <w:sz w:val="28"/>
          <w:szCs w:val="28"/>
        </w:rPr>
      </w:pPr>
    </w:p>
    <w:p w14:paraId="1F40DEDA">
      <w:pPr>
        <w:spacing w:line="360" w:lineRule="auto"/>
        <w:jc w:val="center"/>
        <w:rPr>
          <w:rFonts w:hint="eastAsia" w:ascii="宋体" w:hAnsi="宋体" w:eastAsia="宋体" w:cs="宋体"/>
          <w:b/>
          <w:color w:val="000000"/>
          <w:sz w:val="48"/>
          <w:szCs w:val="48"/>
        </w:rPr>
      </w:pPr>
      <w:r>
        <w:rPr>
          <w:rFonts w:hint="eastAsia" w:ascii="宋体" w:hAnsi="宋体" w:eastAsia="宋体" w:cs="宋体"/>
          <w:b/>
          <w:color w:val="000000"/>
          <w:sz w:val="44"/>
          <w:szCs w:val="44"/>
          <w:lang w:val="en-US" w:eastAsia="zh-CN"/>
        </w:rPr>
        <w:t xml:space="preserve">黄龙县2026年城区摆花项目 </w:t>
      </w:r>
    </w:p>
    <w:p w14:paraId="35F1DE8B">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48"/>
          <w:szCs w:val="48"/>
        </w:rPr>
        <w:t>磋商响应文件</w:t>
      </w:r>
    </w:p>
    <w:p w14:paraId="5F0E27AE">
      <w:pPr>
        <w:spacing w:line="360" w:lineRule="auto"/>
        <w:rPr>
          <w:rFonts w:hint="eastAsia" w:ascii="宋体" w:hAnsi="宋体" w:eastAsia="宋体" w:cs="宋体"/>
          <w:color w:val="000000"/>
          <w:sz w:val="28"/>
          <w:szCs w:val="28"/>
        </w:rPr>
      </w:pPr>
    </w:p>
    <w:p w14:paraId="31E7E09D">
      <w:pPr>
        <w:spacing w:line="360" w:lineRule="auto"/>
        <w:rPr>
          <w:rFonts w:hint="eastAsia" w:ascii="宋体" w:hAnsi="宋体" w:eastAsia="宋体" w:cs="宋体"/>
          <w:color w:val="000000"/>
          <w:sz w:val="28"/>
          <w:szCs w:val="28"/>
        </w:rPr>
      </w:pPr>
    </w:p>
    <w:p w14:paraId="17C4C55D">
      <w:pPr>
        <w:spacing w:line="360" w:lineRule="auto"/>
        <w:rPr>
          <w:rFonts w:hint="eastAsia" w:ascii="宋体" w:hAnsi="宋体" w:eastAsia="宋体" w:cs="宋体"/>
          <w:color w:val="000000"/>
          <w:sz w:val="28"/>
          <w:szCs w:val="28"/>
        </w:rPr>
      </w:pPr>
    </w:p>
    <w:p w14:paraId="0CE786F9">
      <w:pPr>
        <w:spacing w:line="360" w:lineRule="auto"/>
        <w:rPr>
          <w:rFonts w:hint="eastAsia" w:ascii="宋体" w:hAnsi="宋体" w:eastAsia="宋体" w:cs="宋体"/>
          <w:color w:val="000000"/>
          <w:sz w:val="28"/>
          <w:szCs w:val="28"/>
        </w:rPr>
      </w:pPr>
    </w:p>
    <w:p w14:paraId="0FA14118">
      <w:pPr>
        <w:spacing w:line="360" w:lineRule="auto"/>
        <w:rPr>
          <w:rFonts w:hint="eastAsia" w:ascii="宋体" w:hAnsi="宋体" w:eastAsia="宋体" w:cs="宋体"/>
          <w:color w:val="000000"/>
          <w:sz w:val="28"/>
          <w:szCs w:val="28"/>
        </w:rPr>
      </w:pPr>
    </w:p>
    <w:p w14:paraId="69958F64">
      <w:pPr>
        <w:spacing w:line="360" w:lineRule="auto"/>
        <w:rPr>
          <w:rFonts w:hint="eastAsia" w:ascii="宋体" w:hAnsi="宋体" w:eastAsia="宋体" w:cs="宋体"/>
          <w:color w:val="000000"/>
          <w:sz w:val="28"/>
          <w:szCs w:val="28"/>
        </w:rPr>
      </w:pPr>
    </w:p>
    <w:p w14:paraId="00B27239">
      <w:pPr>
        <w:spacing w:line="360" w:lineRule="auto"/>
        <w:rPr>
          <w:rFonts w:hint="eastAsia" w:ascii="宋体" w:hAnsi="宋体" w:eastAsia="宋体" w:cs="宋体"/>
          <w:color w:val="000000"/>
          <w:sz w:val="28"/>
          <w:szCs w:val="28"/>
        </w:rPr>
      </w:pPr>
    </w:p>
    <w:p w14:paraId="04E49821">
      <w:pPr>
        <w:spacing w:line="360" w:lineRule="auto"/>
        <w:rPr>
          <w:rFonts w:hint="eastAsia" w:ascii="宋体" w:hAnsi="宋体" w:eastAsia="宋体" w:cs="宋体"/>
          <w:color w:val="000000"/>
          <w:sz w:val="28"/>
          <w:szCs w:val="28"/>
        </w:rPr>
      </w:pPr>
    </w:p>
    <w:p w14:paraId="3F769109">
      <w:pPr>
        <w:spacing w:line="360" w:lineRule="auto"/>
        <w:rPr>
          <w:rFonts w:hint="eastAsia" w:ascii="宋体" w:hAnsi="宋体" w:eastAsia="宋体" w:cs="宋体"/>
          <w:color w:val="000000"/>
          <w:sz w:val="28"/>
          <w:szCs w:val="28"/>
        </w:rPr>
      </w:pPr>
    </w:p>
    <w:p w14:paraId="2E166BF4">
      <w:pPr>
        <w:spacing w:line="360" w:lineRule="auto"/>
        <w:ind w:firstLine="562" w:firstLineChars="200"/>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供  应  商：</w:t>
      </w:r>
      <w:r>
        <w:rPr>
          <w:rFonts w:hint="eastAsia" w:ascii="宋体" w:hAnsi="宋体" w:eastAsia="宋体" w:cs="宋体"/>
          <w:b/>
          <w:color w:val="000000"/>
          <w:sz w:val="28"/>
          <w:szCs w:val="28"/>
          <w:u w:val="single"/>
        </w:rPr>
        <w:t xml:space="preserve">          （单位全称）</w:t>
      </w:r>
      <w:r>
        <w:rPr>
          <w:rFonts w:hint="eastAsia" w:ascii="宋体" w:hAnsi="宋体" w:eastAsia="宋体" w:cs="宋体"/>
          <w:b/>
          <w:color w:val="000000"/>
          <w:sz w:val="28"/>
          <w:szCs w:val="28"/>
        </w:rPr>
        <w:t>（盖单位公章）</w:t>
      </w:r>
    </w:p>
    <w:p w14:paraId="19AA613F">
      <w:pPr>
        <w:spacing w:line="360" w:lineRule="auto"/>
        <w:ind w:firstLine="562" w:firstLineChars="200"/>
        <w:rPr>
          <w:rFonts w:hint="eastAsia" w:ascii="宋体" w:hAnsi="宋体" w:eastAsia="宋体" w:cs="宋体"/>
          <w:b/>
          <w:color w:val="000000"/>
          <w:sz w:val="28"/>
          <w:szCs w:val="28"/>
        </w:rPr>
      </w:pPr>
      <w:bookmarkStart w:id="69" w:name="_Toc343512253"/>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（签字或盖章）</w:t>
      </w:r>
      <w:bookmarkEnd w:id="69"/>
    </w:p>
    <w:p w14:paraId="07DBA6EE">
      <w:pPr>
        <w:spacing w:line="360" w:lineRule="auto"/>
        <w:ind w:firstLine="562" w:firstLineChars="200"/>
        <w:rPr>
          <w:rFonts w:hint="eastAsia" w:ascii="宋体" w:hAnsi="宋体" w:eastAsia="宋体" w:cs="宋体"/>
        </w:rPr>
      </w:pPr>
      <w:r>
        <w:rPr>
          <w:rFonts w:hint="eastAsia" w:ascii="宋体" w:hAnsi="宋体" w:eastAsia="宋体" w:cs="宋体"/>
          <w:b/>
          <w:color w:val="000000"/>
          <w:sz w:val="28"/>
          <w:szCs w:val="28"/>
        </w:rPr>
        <w:t>委托代理人：</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（签字）</w:t>
      </w:r>
    </w:p>
    <w:p w14:paraId="7AE80C4B">
      <w:pPr>
        <w:spacing w:line="360" w:lineRule="auto"/>
        <w:ind w:firstLine="562" w:firstLineChars="200"/>
        <w:jc w:val="left"/>
        <w:rPr>
          <w:rFonts w:hint="eastAsia" w:ascii="宋体" w:hAnsi="宋体" w:eastAsia="宋体" w:cs="宋体"/>
          <w:b/>
          <w:color w:val="000000"/>
          <w:sz w:val="28"/>
          <w:szCs w:val="28"/>
        </w:rPr>
      </w:pPr>
      <w:bookmarkStart w:id="70" w:name="_Toc343512254"/>
      <w:r>
        <w:rPr>
          <w:rFonts w:hint="eastAsia" w:ascii="宋体" w:hAnsi="宋体" w:eastAsia="宋体" w:cs="宋体"/>
          <w:b/>
          <w:color w:val="000000"/>
          <w:sz w:val="28"/>
          <w:szCs w:val="28"/>
        </w:rPr>
        <w:t>日      期：</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年</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月</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日</w:t>
      </w:r>
      <w:bookmarkEnd w:id="70"/>
    </w:p>
    <w:p w14:paraId="77FBE80C">
      <w:pPr>
        <w:spacing w:line="360" w:lineRule="auto"/>
        <w:rPr>
          <w:rFonts w:hint="eastAsia" w:ascii="宋体" w:hAnsi="宋体" w:eastAsia="宋体" w:cs="宋体"/>
          <w:color w:val="000000"/>
          <w:sz w:val="28"/>
          <w:szCs w:val="28"/>
        </w:rPr>
        <w:sectPr>
          <w:footerReference r:id="rId6" w:type="first"/>
          <w:footerReference r:id="rId5"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start="1"/>
          <w:cols w:space="720" w:num="1"/>
          <w:titlePg/>
          <w:docGrid w:linePitch="312" w:charSpace="0"/>
        </w:sectPr>
      </w:pPr>
    </w:p>
    <w:p w14:paraId="4119B9A4">
      <w:pPr>
        <w:spacing w:line="360" w:lineRule="auto"/>
        <w:jc w:val="center"/>
        <w:rPr>
          <w:rFonts w:hint="eastAsia" w:ascii="宋体" w:hAnsi="宋体" w:eastAsia="宋体" w:cs="宋体"/>
          <w:b/>
          <w:color w:val="000000"/>
          <w:sz w:val="32"/>
          <w:szCs w:val="32"/>
        </w:rPr>
      </w:pPr>
      <w:bookmarkStart w:id="71" w:name="_Toc420591666"/>
      <w:bookmarkStart w:id="72" w:name="_Toc421778385"/>
      <w:bookmarkStart w:id="73" w:name="_Toc372885969"/>
      <w:bookmarkStart w:id="74" w:name="_Toc420591500"/>
      <w:r>
        <w:rPr>
          <w:rFonts w:hint="eastAsia" w:ascii="宋体" w:hAnsi="宋体" w:eastAsia="宋体" w:cs="宋体"/>
          <w:b/>
          <w:color w:val="000000"/>
          <w:sz w:val="32"/>
          <w:szCs w:val="32"/>
        </w:rPr>
        <w:t>目   录</w:t>
      </w:r>
      <w:bookmarkEnd w:id="71"/>
      <w:bookmarkEnd w:id="72"/>
      <w:bookmarkEnd w:id="73"/>
      <w:bookmarkEnd w:id="74"/>
    </w:p>
    <w:p w14:paraId="2B771925">
      <w:pPr>
        <w:spacing w:line="360" w:lineRule="auto"/>
        <w:jc w:val="center"/>
        <w:rPr>
          <w:rFonts w:hint="eastAsia" w:ascii="宋体" w:hAnsi="宋体" w:eastAsia="宋体" w:cs="宋体"/>
          <w:b/>
          <w:color w:val="000000"/>
          <w:sz w:val="28"/>
          <w:szCs w:val="28"/>
        </w:rPr>
      </w:pPr>
    </w:p>
    <w:p w14:paraId="7AA60D9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函</w:t>
      </w:r>
    </w:p>
    <w:p w14:paraId="09CCD2A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二、磋商一览表（首次）</w:t>
      </w:r>
    </w:p>
    <w:p w14:paraId="7109094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三、法定代表人身份证明</w:t>
      </w:r>
    </w:p>
    <w:p w14:paraId="51103DD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四、法定代表人授权委托书</w:t>
      </w:r>
    </w:p>
    <w:p w14:paraId="3492EE9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五</w:t>
      </w:r>
      <w:r>
        <w:rPr>
          <w:rFonts w:hint="eastAsia" w:ascii="宋体" w:hAnsi="宋体" w:eastAsia="宋体" w:cs="宋体"/>
          <w:color w:val="000000"/>
          <w:sz w:val="28"/>
          <w:szCs w:val="28"/>
        </w:rPr>
        <w:t>、商务部分</w:t>
      </w:r>
    </w:p>
    <w:p w14:paraId="1A73D98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六</w:t>
      </w:r>
      <w:r>
        <w:rPr>
          <w:rFonts w:hint="eastAsia" w:ascii="宋体" w:hAnsi="宋体" w:eastAsia="宋体" w:cs="宋体"/>
          <w:color w:val="000000"/>
          <w:sz w:val="28"/>
          <w:szCs w:val="28"/>
        </w:rPr>
        <w:t>、技术部分</w:t>
      </w:r>
    </w:p>
    <w:p w14:paraId="7EB2CE7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七</w:t>
      </w:r>
      <w:r>
        <w:rPr>
          <w:rFonts w:hint="eastAsia" w:ascii="宋体" w:hAnsi="宋体" w:eastAsia="宋体" w:cs="宋体"/>
          <w:color w:val="000000"/>
          <w:sz w:val="28"/>
          <w:szCs w:val="28"/>
        </w:rPr>
        <w:t>、供应商承诺书</w:t>
      </w:r>
    </w:p>
    <w:p w14:paraId="632C3DE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八</w:t>
      </w:r>
      <w:r>
        <w:rPr>
          <w:rFonts w:hint="eastAsia" w:ascii="宋体" w:hAnsi="宋体" w:eastAsia="宋体" w:cs="宋体"/>
          <w:color w:val="000000"/>
          <w:sz w:val="28"/>
          <w:szCs w:val="28"/>
        </w:rPr>
        <w:t>、陕西省政府采购供应商拒绝政府采购领域商业贿赂承诺书</w:t>
      </w:r>
    </w:p>
    <w:p w14:paraId="79AAB06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九</w:t>
      </w:r>
      <w:r>
        <w:rPr>
          <w:rFonts w:hint="eastAsia" w:ascii="宋体" w:hAnsi="宋体" w:eastAsia="宋体" w:cs="宋体"/>
          <w:color w:val="000000"/>
          <w:sz w:val="28"/>
          <w:szCs w:val="28"/>
        </w:rPr>
        <w:t>、资格审查资料</w:t>
      </w:r>
    </w:p>
    <w:p w14:paraId="094E327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十、其它资料</w:t>
      </w:r>
    </w:p>
    <w:p w14:paraId="10729B05">
      <w:pPr>
        <w:keepLines/>
        <w:pageBreakBefore/>
        <w:spacing w:line="360" w:lineRule="auto"/>
        <w:jc w:val="center"/>
        <w:outlineLvl w:val="1"/>
        <w:rPr>
          <w:rFonts w:hint="eastAsia" w:ascii="宋体" w:hAnsi="宋体" w:eastAsia="宋体" w:cs="宋体"/>
          <w:b/>
          <w:color w:val="000000"/>
          <w:sz w:val="32"/>
          <w:szCs w:val="32"/>
        </w:rPr>
      </w:pPr>
      <w:bookmarkStart w:id="75" w:name="_Toc19905"/>
      <w:bookmarkStart w:id="76" w:name="_Toc420591667"/>
      <w:bookmarkStart w:id="77" w:name="_Toc28395"/>
      <w:bookmarkStart w:id="78" w:name="_Toc500323110"/>
      <w:bookmarkStart w:id="79" w:name="_Toc421778386"/>
      <w:bookmarkStart w:id="80" w:name="_Toc8505"/>
      <w:bookmarkStart w:id="81" w:name="_Toc32749"/>
      <w:bookmarkStart w:id="82" w:name="_Toc425240481"/>
      <w:bookmarkStart w:id="83" w:name="_Toc8037"/>
      <w:r>
        <w:rPr>
          <w:rFonts w:hint="eastAsia" w:ascii="宋体" w:hAnsi="宋体" w:eastAsia="宋体" w:cs="宋体"/>
          <w:b/>
          <w:color w:val="000000"/>
          <w:sz w:val="32"/>
          <w:szCs w:val="32"/>
        </w:rPr>
        <w:t>一、</w:t>
      </w:r>
      <w:r>
        <w:rPr>
          <w:rFonts w:hint="eastAsia" w:ascii="宋体" w:hAnsi="宋体" w:eastAsia="宋体" w:cs="宋体"/>
          <w:b/>
          <w:color w:val="000000"/>
          <w:sz w:val="32"/>
          <w:szCs w:val="32"/>
          <w:lang w:eastAsia="zh-CN"/>
        </w:rPr>
        <w:t>响应</w:t>
      </w:r>
      <w:r>
        <w:rPr>
          <w:rFonts w:hint="eastAsia" w:ascii="宋体" w:hAnsi="宋体" w:eastAsia="宋体" w:cs="宋体"/>
          <w:b/>
          <w:color w:val="000000"/>
          <w:sz w:val="32"/>
          <w:szCs w:val="32"/>
        </w:rPr>
        <w:t>函</w:t>
      </w:r>
      <w:bookmarkEnd w:id="75"/>
      <w:bookmarkEnd w:id="76"/>
      <w:bookmarkEnd w:id="77"/>
      <w:bookmarkEnd w:id="78"/>
      <w:bookmarkEnd w:id="79"/>
      <w:bookmarkEnd w:id="80"/>
      <w:bookmarkEnd w:id="81"/>
      <w:bookmarkEnd w:id="82"/>
      <w:bookmarkEnd w:id="83"/>
    </w:p>
    <w:p w14:paraId="77045071">
      <w:pPr>
        <w:pStyle w:val="24"/>
        <w:spacing w:before="0" w:beforeAutospacing="0" w:after="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（采购人）</w:t>
      </w:r>
    </w:p>
    <w:p w14:paraId="3A55E75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我公司收到贵单位</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项目</w:t>
      </w:r>
      <w:r>
        <w:rPr>
          <w:rFonts w:hint="eastAsia" w:ascii="宋体" w:hAnsi="宋体" w:eastAsia="宋体" w:cs="宋体"/>
          <w:color w:val="000000"/>
          <w:sz w:val="21"/>
          <w:szCs w:val="21"/>
          <w:lang w:val="en-US" w:eastAsia="zh-CN"/>
        </w:rPr>
        <w:t>名称）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（项目编号：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）的磋商文件，经详细研究，我们决定参加该项目的磋商活动。为此，我方郑重声明以下诸点，并负法律责任。</w:t>
      </w:r>
    </w:p>
    <w:p w14:paraId="08DD502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1.愿意按照磋商文件中的一切要求，提供</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服务，磋商报价为：</w:t>
      </w:r>
    </w:p>
    <w:p w14:paraId="323C7015">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大写：</w:t>
      </w:r>
      <w:r>
        <w:rPr>
          <w:rFonts w:hint="eastAsia" w:ascii="宋体" w:hAnsi="宋体" w:eastAsia="宋体" w:cs="宋体"/>
          <w:color w:val="000000"/>
          <w:sz w:val="21"/>
          <w:szCs w:val="21"/>
          <w:u w:val="single"/>
        </w:rPr>
        <w:t xml:space="preserve">                      </w:t>
      </w:r>
    </w:p>
    <w:p w14:paraId="28FCE38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小写：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3208A2A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2.该报价是完成本磋商文件规定的、所需的一切费用，且不低于我单位所需服务的成本价。</w:t>
      </w:r>
    </w:p>
    <w:p w14:paraId="14390D1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3.我方提交的响应文件，正本一份</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副本一份</w:t>
      </w:r>
      <w:r>
        <w:rPr>
          <w:rFonts w:hint="eastAsia" w:ascii="宋体" w:hAnsi="宋体" w:eastAsia="宋体" w:cs="宋体"/>
          <w:sz w:val="21"/>
          <w:szCs w:val="21"/>
        </w:rPr>
        <w:t>。</w:t>
      </w:r>
    </w:p>
    <w:p w14:paraId="2C29EAE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4.如果我们响应文件被接受，我们将履行磋商文件中规定的每一项要求，按期、按质、按量完成任务。</w:t>
      </w:r>
    </w:p>
    <w:p w14:paraId="41E7D9A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5.我们理解，最低报价不是成交的唯一条件，你们有选择供应商成交的权力。</w:t>
      </w:r>
    </w:p>
    <w:p w14:paraId="5F991EC2">
      <w:pPr>
        <w:pStyle w:val="24"/>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6.我方保证以前递交的本项目相关资料和投标函中各种附件是真实可靠的，如有不实，我方将无条件接受采购人的处理决定，甚至自动退出投标，由此产生的一切后果均由我方负责。</w:t>
      </w:r>
    </w:p>
    <w:p w14:paraId="2FF602FA">
      <w:pPr>
        <w:pStyle w:val="24"/>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7.除非另外达成协议并生效，你方的成交通知书和本磋商响应文件将构成约束我们双方的合同。</w:t>
      </w:r>
    </w:p>
    <w:p w14:paraId="43C22954">
      <w:pPr>
        <w:pStyle w:val="24"/>
        <w:spacing w:before="0" w:beforeAutospacing="0" w:after="0" w:afterAutospacing="0" w:line="360" w:lineRule="auto"/>
        <w:ind w:firstLine="420" w:firstLineChars="200"/>
        <w:rPr>
          <w:rStyle w:val="30"/>
          <w:rFonts w:hint="eastAsia" w:ascii="宋体" w:hAnsi="宋体" w:eastAsia="宋体" w:cs="宋体"/>
          <w:b w:val="0"/>
          <w:color w:val="000000"/>
          <w:sz w:val="21"/>
          <w:szCs w:val="21"/>
        </w:rPr>
      </w:pPr>
      <w:r>
        <w:rPr>
          <w:rFonts w:hint="eastAsia" w:ascii="宋体" w:hAnsi="宋体" w:eastAsia="宋体" w:cs="宋体"/>
          <w:color w:val="000000"/>
          <w:sz w:val="21"/>
          <w:szCs w:val="21"/>
        </w:rPr>
        <w:t>8.我方的磋商响应文件在磋商后  年  月  日--   年  月  日 内有效，在投标有效期内不修改或撤回磋商响应文件。</w:t>
      </w:r>
    </w:p>
    <w:p w14:paraId="3BB67D9A">
      <w:pPr>
        <w:pStyle w:val="24"/>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9.我方理解你方及采购代理机构不另负担我们的任何投标费用，无论我方总报价中是否包括投标费用，也无论是否能够成交，均不要求你方及采购代理机构对投标费用做任何补偿。</w:t>
      </w:r>
    </w:p>
    <w:p w14:paraId="4383CE0B">
      <w:pPr>
        <w:pStyle w:val="24"/>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10.我方理解你方及采购代理机构，我方不要求你方及采购代理机构对未成交原因做任何解释，也不退回磋商响应文件。</w:t>
      </w:r>
    </w:p>
    <w:p w14:paraId="1AED98FE">
      <w:pPr>
        <w:pStyle w:val="24"/>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11.如果因我方原因放弃成交，我方承诺，除采购人有权没收磋商保证金外，还承担因下个成交候选供应商成交给采购人带来的经济损失。</w:t>
      </w:r>
    </w:p>
    <w:p w14:paraId="0529C996">
      <w:pPr>
        <w:pStyle w:val="24"/>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12.若我方成交，将按时按规定交纳招标代理服务费。</w:t>
      </w:r>
    </w:p>
    <w:p w14:paraId="1889BA6C">
      <w:pPr>
        <w:pStyle w:val="24"/>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13.我方愿按《中华人民共和国</w:t>
      </w:r>
      <w:r>
        <w:rPr>
          <w:rFonts w:hint="eastAsia" w:ascii="宋体" w:hAnsi="宋体" w:eastAsia="宋体" w:cs="宋体"/>
          <w:color w:val="000000"/>
          <w:sz w:val="21"/>
          <w:szCs w:val="21"/>
          <w:lang w:val="en-US" w:eastAsia="zh-CN"/>
        </w:rPr>
        <w:t>民法典</w:t>
      </w:r>
      <w:r>
        <w:rPr>
          <w:rFonts w:hint="eastAsia" w:ascii="宋体" w:hAnsi="宋体" w:eastAsia="宋体" w:cs="宋体"/>
          <w:color w:val="000000"/>
          <w:sz w:val="21"/>
          <w:szCs w:val="21"/>
        </w:rPr>
        <w:t>》履行自己的全部责任。</w:t>
      </w:r>
    </w:p>
    <w:p w14:paraId="55254D6A">
      <w:pPr>
        <w:pStyle w:val="12"/>
        <w:spacing w:line="360" w:lineRule="auto"/>
        <w:rPr>
          <w:rFonts w:hint="eastAsia" w:ascii="宋体" w:hAnsi="宋体" w:eastAsia="宋体" w:cs="宋体"/>
          <w:sz w:val="28"/>
          <w:szCs w:val="28"/>
        </w:rPr>
      </w:pPr>
    </w:p>
    <w:p w14:paraId="6A364FC4">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  应  商：</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5408A241">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（签字或盖章）</w:t>
      </w:r>
    </w:p>
    <w:p w14:paraId="484795DB">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66E515A7">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14:paraId="45E4D83F">
      <w:pPr>
        <w:tabs>
          <w:tab w:val="left" w:pos="630"/>
        </w:tabs>
        <w:jc w:val="left"/>
        <w:rPr>
          <w:rFonts w:hint="eastAsia" w:ascii="宋体" w:hAnsi="宋体" w:eastAsia="宋体" w:cs="宋体"/>
        </w:rPr>
      </w:pPr>
    </w:p>
    <w:p w14:paraId="14CAEC9B">
      <w:pPr>
        <w:keepLines/>
        <w:pageBreakBefore/>
        <w:numPr>
          <w:ilvl w:val="0"/>
          <w:numId w:val="0"/>
        </w:numPr>
        <w:spacing w:line="360" w:lineRule="auto"/>
        <w:jc w:val="center"/>
        <w:outlineLvl w:val="1"/>
        <w:rPr>
          <w:rFonts w:hint="eastAsia" w:ascii="宋体" w:hAnsi="宋体" w:eastAsia="宋体" w:cs="宋体"/>
          <w:b/>
          <w:color w:val="000000"/>
          <w:sz w:val="32"/>
          <w:szCs w:val="32"/>
          <w:lang w:eastAsia="zh-CN"/>
        </w:rPr>
      </w:pPr>
      <w:bookmarkStart w:id="84" w:name="_Toc421778387"/>
      <w:bookmarkStart w:id="85" w:name="_Toc425240482"/>
      <w:bookmarkStart w:id="86" w:name="_Toc500323111"/>
      <w:bookmarkStart w:id="87" w:name="_Toc420591668"/>
      <w:bookmarkStart w:id="88" w:name="_Toc2157"/>
      <w:bookmarkStart w:id="89" w:name="_Toc3816"/>
      <w:bookmarkStart w:id="90" w:name="_Toc25893"/>
      <w:bookmarkStart w:id="91" w:name="_Toc6270"/>
      <w:bookmarkStart w:id="92" w:name="_Toc19550"/>
      <w:r>
        <w:rPr>
          <w:rFonts w:hint="eastAsia" w:ascii="宋体" w:hAnsi="宋体" w:eastAsia="宋体" w:cs="宋体"/>
          <w:b/>
          <w:color w:val="000000"/>
          <w:kern w:val="2"/>
          <w:sz w:val="32"/>
          <w:szCs w:val="32"/>
          <w:lang w:val="en-US" w:eastAsia="zh-CN" w:bidi="ar-SA"/>
        </w:rPr>
        <w:t>二、</w:t>
      </w:r>
      <w:r>
        <w:rPr>
          <w:rFonts w:hint="eastAsia" w:ascii="宋体" w:hAnsi="宋体" w:eastAsia="宋体" w:cs="宋体"/>
          <w:b/>
          <w:color w:val="000000"/>
          <w:sz w:val="32"/>
          <w:szCs w:val="32"/>
          <w:lang w:eastAsia="zh-CN"/>
        </w:rPr>
        <w:t>磋商一览表</w:t>
      </w:r>
      <w:bookmarkEnd w:id="84"/>
      <w:bookmarkEnd w:id="85"/>
      <w:bookmarkEnd w:id="86"/>
      <w:bookmarkEnd w:id="87"/>
      <w:bookmarkEnd w:id="88"/>
      <w:bookmarkEnd w:id="89"/>
      <w:r>
        <w:rPr>
          <w:rFonts w:hint="eastAsia" w:ascii="宋体" w:hAnsi="宋体" w:eastAsia="宋体" w:cs="宋体"/>
          <w:b/>
          <w:color w:val="000000"/>
          <w:sz w:val="32"/>
          <w:szCs w:val="32"/>
          <w:lang w:eastAsia="zh-CN"/>
        </w:rPr>
        <w:t>（首次）</w:t>
      </w:r>
      <w:bookmarkEnd w:id="90"/>
      <w:bookmarkEnd w:id="91"/>
      <w:bookmarkEnd w:id="92"/>
    </w:p>
    <w:p w14:paraId="55BC3BE4">
      <w:pPr>
        <w:pStyle w:val="31"/>
        <w:numPr>
          <w:ilvl w:val="0"/>
          <w:numId w:val="0"/>
        </w:numPr>
        <w:rPr>
          <w:rFonts w:hint="eastAsia" w:ascii="宋体" w:hAnsi="宋体" w:eastAsia="宋体" w:cs="宋体"/>
          <w:lang w:eastAsia="zh-CN"/>
        </w:rPr>
      </w:pPr>
      <w:r>
        <w:rPr>
          <w:rFonts w:hint="eastAsia" w:ascii="宋体" w:hAnsi="宋体" w:eastAsia="宋体" w:cs="宋体"/>
          <w:lang w:eastAsia="zh-CN"/>
        </w:rPr>
        <w:t>项目名称：</w:t>
      </w:r>
    </w:p>
    <w:p w14:paraId="26272A28">
      <w:pPr>
        <w:pStyle w:val="31"/>
        <w:numPr>
          <w:ilvl w:val="0"/>
          <w:numId w:val="0"/>
        </w:numPr>
        <w:rPr>
          <w:rFonts w:hint="eastAsia" w:ascii="宋体" w:hAnsi="宋体" w:eastAsia="宋体" w:cs="宋体"/>
          <w:b/>
          <w:color w:val="000000"/>
          <w:sz w:val="21"/>
          <w:szCs w:val="21"/>
          <w:lang w:val="zh-CN"/>
        </w:rPr>
      </w:pPr>
      <w:r>
        <w:rPr>
          <w:rFonts w:hint="eastAsia" w:ascii="宋体" w:hAnsi="宋体" w:eastAsia="宋体" w:cs="宋体"/>
          <w:lang w:eastAsia="zh-CN"/>
        </w:rPr>
        <w:t>项目编号：</w:t>
      </w:r>
    </w:p>
    <w:p w14:paraId="7677A6AB">
      <w:pPr>
        <w:autoSpaceDE w:val="0"/>
        <w:autoSpaceDN w:val="0"/>
        <w:adjustRightInd w:val="0"/>
        <w:spacing w:line="360" w:lineRule="auto"/>
        <w:jc w:val="right"/>
        <w:rPr>
          <w:rFonts w:hint="eastAsia" w:ascii="宋体" w:hAnsi="宋体" w:eastAsia="宋体" w:cs="宋体"/>
          <w:b/>
          <w:color w:val="000000"/>
          <w:sz w:val="21"/>
          <w:szCs w:val="21"/>
        </w:rPr>
      </w:pPr>
      <w:r>
        <w:rPr>
          <w:rFonts w:hint="eastAsia" w:ascii="宋体" w:hAnsi="宋体" w:eastAsia="宋体" w:cs="宋体"/>
          <w:b/>
          <w:color w:val="000000"/>
          <w:sz w:val="21"/>
          <w:szCs w:val="21"/>
          <w:lang w:val="zh-CN"/>
        </w:rPr>
        <w:t>单位</w:t>
      </w:r>
      <w:r>
        <w:rPr>
          <w:rFonts w:hint="eastAsia" w:ascii="宋体" w:hAnsi="宋体" w:eastAsia="宋体" w:cs="宋体"/>
          <w:b/>
          <w:color w:val="000000"/>
          <w:sz w:val="21"/>
          <w:szCs w:val="21"/>
        </w:rPr>
        <w:t xml:space="preserve"> </w:t>
      </w:r>
      <w:r>
        <w:rPr>
          <w:rFonts w:hint="eastAsia" w:ascii="宋体" w:hAnsi="宋体" w:eastAsia="宋体" w:cs="宋体"/>
          <w:b/>
          <w:color w:val="000000"/>
          <w:sz w:val="21"/>
          <w:szCs w:val="21"/>
          <w:lang w:val="zh-CN"/>
        </w:rPr>
        <w:t>：元</w:t>
      </w:r>
      <w:r>
        <w:rPr>
          <w:rFonts w:hint="eastAsia" w:ascii="宋体" w:hAnsi="宋体" w:eastAsia="宋体" w:cs="宋体"/>
          <w:b/>
          <w:color w:val="000000"/>
          <w:sz w:val="21"/>
          <w:szCs w:val="21"/>
        </w:rPr>
        <w:t xml:space="preserve"> </w:t>
      </w:r>
    </w:p>
    <w:tbl>
      <w:tblPr>
        <w:tblStyle w:val="27"/>
        <w:tblW w:w="79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2"/>
        <w:gridCol w:w="2255"/>
        <w:gridCol w:w="2083"/>
        <w:gridCol w:w="1489"/>
      </w:tblGrid>
      <w:tr w14:paraId="0B2FA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39" w:hRule="atLeast"/>
          <w:jc w:val="center"/>
        </w:trPr>
        <w:tc>
          <w:tcPr>
            <w:tcW w:w="2152" w:type="dxa"/>
            <w:tcBorders>
              <w:tl2br w:val="single" w:color="auto" w:sz="4" w:space="0"/>
            </w:tcBorders>
            <w:noWrap w:val="0"/>
            <w:vAlign w:val="center"/>
          </w:tcPr>
          <w:p w14:paraId="68E36C31">
            <w:pPr>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磋商</w:t>
            </w:r>
            <w:r>
              <w:rPr>
                <w:rFonts w:hint="eastAsia" w:ascii="宋体" w:hAnsi="宋体" w:eastAsia="宋体" w:cs="宋体"/>
                <w:color w:val="000000"/>
                <w:sz w:val="21"/>
                <w:szCs w:val="21"/>
                <w:lang w:val="zh-CN"/>
              </w:rPr>
              <w:t>内容</w:t>
            </w:r>
          </w:p>
          <w:p w14:paraId="0E153488">
            <w:pPr>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zh-CN"/>
              </w:rPr>
              <w:t>供应商名称</w:t>
            </w:r>
          </w:p>
        </w:tc>
        <w:tc>
          <w:tcPr>
            <w:tcW w:w="2255" w:type="dxa"/>
            <w:noWrap w:val="0"/>
            <w:vAlign w:val="center"/>
          </w:tcPr>
          <w:p w14:paraId="2E864CA7">
            <w:pPr>
              <w:autoSpaceDE w:val="0"/>
              <w:autoSpaceDN w:val="0"/>
              <w:adjustRightInd w:val="0"/>
              <w:spacing w:line="360" w:lineRule="auto"/>
              <w:jc w:val="center"/>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磋商报价</w:t>
            </w:r>
          </w:p>
        </w:tc>
        <w:tc>
          <w:tcPr>
            <w:tcW w:w="2083" w:type="dxa"/>
            <w:noWrap w:val="0"/>
            <w:vAlign w:val="center"/>
          </w:tcPr>
          <w:p w14:paraId="1E1BFBE0">
            <w:pPr>
              <w:autoSpaceDE w:val="0"/>
              <w:autoSpaceDN w:val="0"/>
              <w:adjustRightInd w:val="0"/>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服务期</w:t>
            </w:r>
          </w:p>
        </w:tc>
        <w:tc>
          <w:tcPr>
            <w:tcW w:w="1489" w:type="dxa"/>
            <w:noWrap w:val="0"/>
            <w:vAlign w:val="center"/>
          </w:tcPr>
          <w:p w14:paraId="178D6FCE">
            <w:pPr>
              <w:autoSpaceDE w:val="0"/>
              <w:autoSpaceDN w:val="0"/>
              <w:adjustRightInd w:val="0"/>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质量要求</w:t>
            </w:r>
          </w:p>
        </w:tc>
      </w:tr>
      <w:tr w14:paraId="12F43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79" w:hRule="atLeast"/>
          <w:jc w:val="center"/>
        </w:trPr>
        <w:tc>
          <w:tcPr>
            <w:tcW w:w="2152" w:type="dxa"/>
            <w:noWrap w:val="0"/>
            <w:vAlign w:val="center"/>
          </w:tcPr>
          <w:p w14:paraId="28072B5A">
            <w:pPr>
              <w:spacing w:line="360" w:lineRule="auto"/>
              <w:jc w:val="center"/>
              <w:rPr>
                <w:rFonts w:hint="eastAsia" w:ascii="宋体" w:hAnsi="宋体" w:eastAsia="宋体" w:cs="宋体"/>
                <w:color w:val="000000"/>
                <w:sz w:val="21"/>
                <w:szCs w:val="21"/>
              </w:rPr>
            </w:pPr>
          </w:p>
        </w:tc>
        <w:tc>
          <w:tcPr>
            <w:tcW w:w="2255" w:type="dxa"/>
            <w:noWrap w:val="0"/>
            <w:vAlign w:val="center"/>
          </w:tcPr>
          <w:p w14:paraId="7DA1A0D1">
            <w:pPr>
              <w:autoSpaceDE w:val="0"/>
              <w:autoSpaceDN w:val="0"/>
              <w:adjustRightInd w:val="0"/>
              <w:spacing w:line="360" w:lineRule="auto"/>
              <w:jc w:val="center"/>
              <w:rPr>
                <w:rFonts w:hint="eastAsia" w:ascii="宋体" w:hAnsi="宋体" w:eastAsia="宋体" w:cs="宋体"/>
                <w:color w:val="000000"/>
                <w:sz w:val="21"/>
                <w:szCs w:val="21"/>
              </w:rPr>
            </w:pPr>
          </w:p>
        </w:tc>
        <w:tc>
          <w:tcPr>
            <w:tcW w:w="2083" w:type="dxa"/>
            <w:noWrap w:val="0"/>
            <w:vAlign w:val="center"/>
          </w:tcPr>
          <w:p w14:paraId="7FB32E9E">
            <w:pPr>
              <w:autoSpaceDE w:val="0"/>
              <w:autoSpaceDN w:val="0"/>
              <w:adjustRightInd w:val="0"/>
              <w:spacing w:line="360" w:lineRule="auto"/>
              <w:jc w:val="center"/>
              <w:rPr>
                <w:rFonts w:hint="eastAsia" w:ascii="宋体" w:hAnsi="宋体" w:eastAsia="宋体" w:cs="宋体"/>
                <w:color w:val="000000"/>
                <w:sz w:val="21"/>
                <w:szCs w:val="21"/>
              </w:rPr>
            </w:pPr>
          </w:p>
        </w:tc>
        <w:tc>
          <w:tcPr>
            <w:tcW w:w="1489" w:type="dxa"/>
            <w:noWrap w:val="0"/>
            <w:vAlign w:val="center"/>
          </w:tcPr>
          <w:p w14:paraId="1143296F">
            <w:pPr>
              <w:autoSpaceDE w:val="0"/>
              <w:autoSpaceDN w:val="0"/>
              <w:adjustRightInd w:val="0"/>
              <w:spacing w:line="360" w:lineRule="auto"/>
              <w:jc w:val="center"/>
              <w:rPr>
                <w:rFonts w:hint="eastAsia" w:ascii="宋体" w:hAnsi="宋体" w:eastAsia="宋体" w:cs="宋体"/>
                <w:color w:val="000000"/>
                <w:sz w:val="21"/>
                <w:szCs w:val="21"/>
              </w:rPr>
            </w:pPr>
          </w:p>
        </w:tc>
      </w:tr>
      <w:tr w14:paraId="102D9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1" w:hRule="atLeast"/>
          <w:jc w:val="center"/>
        </w:trPr>
        <w:tc>
          <w:tcPr>
            <w:tcW w:w="2152" w:type="dxa"/>
            <w:noWrap w:val="0"/>
            <w:vAlign w:val="center"/>
          </w:tcPr>
          <w:p w14:paraId="2892BA3C">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zh-CN"/>
              </w:rPr>
              <w:t>磋商报价（大写）：</w:t>
            </w:r>
          </w:p>
        </w:tc>
        <w:tc>
          <w:tcPr>
            <w:tcW w:w="5827" w:type="dxa"/>
            <w:gridSpan w:val="3"/>
            <w:noWrap w:val="0"/>
            <w:vAlign w:val="center"/>
          </w:tcPr>
          <w:p w14:paraId="59ED7F96">
            <w:pPr>
              <w:autoSpaceDE w:val="0"/>
              <w:autoSpaceDN w:val="0"/>
              <w:adjustRightInd w:val="0"/>
              <w:spacing w:line="360" w:lineRule="auto"/>
              <w:jc w:val="center"/>
              <w:rPr>
                <w:rFonts w:hint="eastAsia" w:ascii="宋体" w:hAnsi="宋体" w:eastAsia="宋体" w:cs="宋体"/>
                <w:color w:val="000000"/>
                <w:sz w:val="21"/>
                <w:szCs w:val="21"/>
              </w:rPr>
            </w:pPr>
          </w:p>
        </w:tc>
      </w:tr>
      <w:tr w14:paraId="1B30C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0" w:hRule="atLeast"/>
          <w:jc w:val="center"/>
        </w:trPr>
        <w:tc>
          <w:tcPr>
            <w:tcW w:w="2152" w:type="dxa"/>
            <w:tcBorders>
              <w:right w:val="single" w:color="auto" w:sz="4" w:space="0"/>
            </w:tcBorders>
            <w:noWrap w:val="0"/>
            <w:vAlign w:val="center"/>
          </w:tcPr>
          <w:p w14:paraId="7E4EEF0A">
            <w:pPr>
              <w:autoSpaceDE w:val="0"/>
              <w:autoSpaceDN w:val="0"/>
              <w:adjustRightInd w:val="0"/>
              <w:spacing w:line="360" w:lineRule="auto"/>
              <w:ind w:left="115" w:hanging="100" w:hangingChars="48"/>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zh-CN"/>
              </w:rPr>
              <w:t>备注：</w:t>
            </w:r>
          </w:p>
        </w:tc>
        <w:tc>
          <w:tcPr>
            <w:tcW w:w="5827" w:type="dxa"/>
            <w:gridSpan w:val="3"/>
            <w:tcBorders>
              <w:left w:val="single" w:color="auto" w:sz="4" w:space="0"/>
            </w:tcBorders>
            <w:noWrap w:val="0"/>
            <w:vAlign w:val="center"/>
          </w:tcPr>
          <w:p w14:paraId="232471BC">
            <w:pPr>
              <w:autoSpaceDE w:val="0"/>
              <w:autoSpaceDN w:val="0"/>
              <w:adjustRightInd w:val="0"/>
              <w:spacing w:line="360" w:lineRule="auto"/>
              <w:rPr>
                <w:rFonts w:hint="eastAsia" w:ascii="宋体" w:hAnsi="宋体" w:eastAsia="宋体" w:cs="宋体"/>
                <w:color w:val="000000"/>
                <w:sz w:val="21"/>
                <w:szCs w:val="21"/>
              </w:rPr>
            </w:pPr>
          </w:p>
        </w:tc>
      </w:tr>
    </w:tbl>
    <w:p w14:paraId="3C88681D">
      <w:pPr>
        <w:spacing w:line="360" w:lineRule="auto"/>
        <w:rPr>
          <w:rFonts w:hint="eastAsia" w:ascii="宋体" w:hAnsi="宋体" w:eastAsia="宋体" w:cs="宋体"/>
          <w:color w:val="000000"/>
          <w:sz w:val="21"/>
          <w:szCs w:val="21"/>
        </w:rPr>
      </w:pPr>
    </w:p>
    <w:p w14:paraId="0FC0A02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注：以上表内报价内容以元为单位，保留小数点后两位。</w:t>
      </w:r>
    </w:p>
    <w:p w14:paraId="0AED0909">
      <w:pPr>
        <w:spacing w:line="360" w:lineRule="auto"/>
        <w:ind w:firstLine="5180" w:firstLineChars="1850"/>
        <w:jc w:val="left"/>
        <w:rPr>
          <w:rFonts w:hint="eastAsia" w:ascii="宋体" w:hAnsi="宋体" w:eastAsia="宋体" w:cs="宋体"/>
          <w:color w:val="000000"/>
          <w:sz w:val="28"/>
          <w:szCs w:val="28"/>
        </w:rPr>
      </w:pPr>
    </w:p>
    <w:p w14:paraId="48CC7CB2">
      <w:pPr>
        <w:pStyle w:val="12"/>
        <w:spacing w:line="360" w:lineRule="auto"/>
        <w:rPr>
          <w:rFonts w:hint="eastAsia" w:ascii="宋体" w:hAnsi="宋体" w:eastAsia="宋体" w:cs="宋体"/>
          <w:sz w:val="28"/>
          <w:szCs w:val="28"/>
        </w:rPr>
      </w:pPr>
    </w:p>
    <w:p w14:paraId="0F8450DF">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  应  商：</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0F0DD128">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（签字或盖章）</w:t>
      </w:r>
    </w:p>
    <w:p w14:paraId="7B58E3D9">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17041532">
      <w:pPr>
        <w:ind w:firstLine="482" w:firstLineChars="200"/>
        <w:rPr>
          <w:rFonts w:hint="eastAsia" w:ascii="宋体" w:hAnsi="宋体" w:eastAsia="宋体" w:cs="宋体"/>
          <w:color w:val="000000"/>
          <w:sz w:val="28"/>
          <w:szCs w:val="28"/>
        </w:rPr>
      </w:pPr>
      <w:r>
        <w:rPr>
          <w:rFonts w:hint="eastAsia" w:ascii="宋体" w:hAnsi="宋体" w:eastAsia="宋体" w:cs="宋体"/>
          <w:b/>
          <w:color w:val="000000"/>
          <w:sz w:val="24"/>
          <w:szCs w:val="24"/>
        </w:rPr>
        <w:t>日      期：  年  月  日</w:t>
      </w:r>
      <w:r>
        <w:rPr>
          <w:rFonts w:hint="eastAsia" w:ascii="宋体" w:hAnsi="宋体" w:eastAsia="宋体" w:cs="宋体"/>
          <w:color w:val="000000"/>
          <w:sz w:val="28"/>
          <w:szCs w:val="28"/>
        </w:rPr>
        <w:br w:type="page"/>
      </w:r>
    </w:p>
    <w:p w14:paraId="654D533D">
      <w:pPr>
        <w:pStyle w:val="2"/>
        <w:rPr>
          <w:rFonts w:hint="default"/>
          <w:lang w:val="en-US" w:eastAsia="zh-CN"/>
        </w:rPr>
      </w:pPr>
      <w:r>
        <w:rPr>
          <w:rFonts w:hint="eastAsia" w:ascii="宋体" w:hAnsi="宋体" w:eastAsia="宋体" w:cs="宋体"/>
          <w:b/>
          <w:color w:val="000000"/>
          <w:sz w:val="32"/>
          <w:szCs w:val="32"/>
          <w:lang w:val="en-US" w:eastAsia="zh-CN"/>
        </w:rPr>
        <w:t>已标价工程量清单</w:t>
      </w:r>
    </w:p>
    <w:p w14:paraId="03E5B410">
      <w:pPr>
        <w:tabs>
          <w:tab w:val="left" w:pos="5110"/>
        </w:tabs>
        <w:ind w:right="280"/>
        <w:jc w:val="center"/>
        <w:rPr>
          <w:rFonts w:hint="eastAsia" w:ascii="黑体" w:hAnsi="黑体" w:eastAsia="黑体" w:cs="黑体"/>
          <w:sz w:val="32"/>
          <w:szCs w:val="44"/>
          <w:u w:val="single"/>
        </w:rPr>
      </w:pPr>
    </w:p>
    <w:p w14:paraId="7D18C1FC">
      <w:pPr>
        <w:tabs>
          <w:tab w:val="left" w:pos="5110"/>
        </w:tabs>
        <w:ind w:right="280"/>
        <w:jc w:val="center"/>
        <w:rPr>
          <w:rFonts w:hint="eastAsia" w:ascii="宋体" w:hAnsi="宋体" w:eastAsia="宋体" w:cs="宋体"/>
          <w:bCs/>
          <w:sz w:val="28"/>
          <w:szCs w:val="28"/>
          <w:lang w:eastAsia="zh-CN"/>
        </w:rPr>
      </w:pPr>
      <w:r>
        <w:rPr>
          <w:rFonts w:hint="eastAsia" w:ascii="宋体" w:hAnsi="宋体" w:cs="宋体"/>
          <w:bCs/>
          <w:sz w:val="28"/>
          <w:szCs w:val="28"/>
          <w:lang w:eastAsia="zh-CN"/>
        </w:rPr>
        <w:t>格式自拟</w:t>
      </w:r>
    </w:p>
    <w:p w14:paraId="360216CF">
      <w:pPr>
        <w:snapToGrid w:val="0"/>
        <w:spacing w:line="336" w:lineRule="auto"/>
        <w:ind w:left="-96" w:firstLine="102"/>
        <w:rPr>
          <w:rFonts w:hint="eastAsia" w:ascii="宋体" w:hAnsi="宋体" w:cs="宋体"/>
          <w:bCs/>
          <w:sz w:val="24"/>
        </w:rPr>
      </w:pPr>
    </w:p>
    <w:p w14:paraId="5F41B783">
      <w:pPr>
        <w:jc w:val="both"/>
        <w:rPr>
          <w:rFonts w:hint="eastAsia" w:ascii="宋体" w:hAnsi="宋体" w:cs="宋体"/>
          <w:sz w:val="24"/>
        </w:rPr>
      </w:pPr>
    </w:p>
    <w:p w14:paraId="33F6EF47">
      <w:pPr>
        <w:pStyle w:val="14"/>
        <w:rPr>
          <w:rFonts w:hint="eastAsia" w:ascii="宋体" w:hAnsi="宋体" w:cs="宋体"/>
          <w:sz w:val="24"/>
        </w:rPr>
      </w:pPr>
    </w:p>
    <w:p w14:paraId="52BF7D50">
      <w:pPr>
        <w:pStyle w:val="14"/>
        <w:rPr>
          <w:rFonts w:hint="eastAsia" w:ascii="宋体" w:hAnsi="宋体" w:cs="宋体"/>
          <w:sz w:val="24"/>
        </w:rPr>
      </w:pPr>
    </w:p>
    <w:p w14:paraId="5A1E1ACE">
      <w:pPr>
        <w:pStyle w:val="14"/>
        <w:rPr>
          <w:rFonts w:hint="eastAsia" w:ascii="宋体" w:hAnsi="宋体" w:cs="宋体"/>
          <w:sz w:val="24"/>
        </w:rPr>
      </w:pPr>
    </w:p>
    <w:p w14:paraId="5CF9A176">
      <w:pPr>
        <w:pStyle w:val="14"/>
        <w:rPr>
          <w:rFonts w:hint="eastAsia" w:ascii="宋体" w:hAnsi="宋体" w:cs="宋体"/>
          <w:sz w:val="24"/>
        </w:rPr>
      </w:pPr>
    </w:p>
    <w:p w14:paraId="6513B8DD">
      <w:pPr>
        <w:pStyle w:val="14"/>
        <w:rPr>
          <w:rFonts w:hint="eastAsia" w:ascii="宋体" w:hAnsi="宋体" w:cs="宋体"/>
          <w:sz w:val="24"/>
        </w:rPr>
      </w:pPr>
    </w:p>
    <w:p w14:paraId="0CADCC9A">
      <w:pPr>
        <w:pStyle w:val="14"/>
        <w:rPr>
          <w:rFonts w:hint="eastAsia" w:ascii="宋体" w:hAnsi="宋体" w:cs="宋体"/>
          <w:sz w:val="24"/>
        </w:rPr>
      </w:pPr>
    </w:p>
    <w:p w14:paraId="77DBF72C">
      <w:pPr>
        <w:pStyle w:val="14"/>
        <w:rPr>
          <w:rFonts w:hint="eastAsia" w:ascii="宋体" w:hAnsi="宋体" w:cs="宋体"/>
          <w:sz w:val="24"/>
        </w:rPr>
      </w:pPr>
    </w:p>
    <w:p w14:paraId="0EEA9F2E">
      <w:pPr>
        <w:pStyle w:val="14"/>
        <w:rPr>
          <w:rFonts w:hint="eastAsia" w:ascii="宋体" w:hAnsi="宋体" w:cs="宋体"/>
          <w:sz w:val="24"/>
        </w:rPr>
      </w:pPr>
    </w:p>
    <w:p w14:paraId="01D9AFE5">
      <w:pPr>
        <w:pStyle w:val="14"/>
        <w:rPr>
          <w:rFonts w:hint="eastAsia" w:ascii="宋体" w:hAnsi="宋体" w:cs="宋体"/>
          <w:sz w:val="24"/>
        </w:rPr>
      </w:pPr>
    </w:p>
    <w:p w14:paraId="228C23B2">
      <w:pPr>
        <w:pStyle w:val="14"/>
        <w:rPr>
          <w:rFonts w:hint="eastAsia" w:ascii="宋体" w:hAnsi="宋体" w:cs="宋体"/>
          <w:sz w:val="24"/>
        </w:rPr>
      </w:pPr>
    </w:p>
    <w:p w14:paraId="4EC648BD">
      <w:pPr>
        <w:pStyle w:val="14"/>
        <w:rPr>
          <w:rFonts w:hint="eastAsia" w:ascii="宋体" w:hAnsi="宋体" w:cs="宋体"/>
          <w:sz w:val="24"/>
        </w:rPr>
      </w:pPr>
    </w:p>
    <w:p w14:paraId="544B1F63">
      <w:pPr>
        <w:pStyle w:val="14"/>
        <w:rPr>
          <w:rFonts w:hint="eastAsia" w:ascii="宋体" w:hAnsi="宋体" w:cs="宋体"/>
          <w:sz w:val="24"/>
        </w:rPr>
      </w:pPr>
    </w:p>
    <w:p w14:paraId="19541A3A">
      <w:pPr>
        <w:pStyle w:val="14"/>
        <w:rPr>
          <w:rFonts w:hint="eastAsia" w:ascii="宋体" w:hAnsi="宋体" w:cs="宋体"/>
          <w:sz w:val="24"/>
        </w:rPr>
      </w:pPr>
    </w:p>
    <w:p w14:paraId="35823852">
      <w:pPr>
        <w:pStyle w:val="14"/>
        <w:rPr>
          <w:rFonts w:hint="eastAsia" w:ascii="宋体" w:hAnsi="宋体" w:cs="宋体"/>
          <w:sz w:val="24"/>
        </w:rPr>
      </w:pPr>
    </w:p>
    <w:p w14:paraId="3DE02D9A">
      <w:pPr>
        <w:pStyle w:val="14"/>
        <w:rPr>
          <w:rFonts w:hint="eastAsia" w:ascii="宋体" w:hAnsi="宋体" w:cs="宋体"/>
          <w:sz w:val="24"/>
        </w:rPr>
      </w:pPr>
    </w:p>
    <w:p w14:paraId="197A0E52">
      <w:pPr>
        <w:pStyle w:val="14"/>
        <w:rPr>
          <w:rFonts w:hint="eastAsia" w:ascii="宋体" w:hAnsi="宋体" w:cs="宋体"/>
          <w:sz w:val="24"/>
        </w:rPr>
      </w:pPr>
    </w:p>
    <w:p w14:paraId="1F3FBF67">
      <w:pPr>
        <w:pStyle w:val="14"/>
        <w:rPr>
          <w:rFonts w:hint="eastAsia" w:ascii="宋体" w:hAnsi="宋体" w:cs="宋体"/>
          <w:sz w:val="24"/>
        </w:rPr>
      </w:pPr>
    </w:p>
    <w:p w14:paraId="5D8F587F">
      <w:pPr>
        <w:pStyle w:val="14"/>
        <w:rPr>
          <w:rFonts w:hint="eastAsia" w:ascii="宋体" w:hAnsi="宋体" w:cs="宋体"/>
          <w:sz w:val="24"/>
        </w:rPr>
      </w:pPr>
    </w:p>
    <w:p w14:paraId="13DC1872">
      <w:pPr>
        <w:pStyle w:val="14"/>
        <w:rPr>
          <w:rFonts w:hint="eastAsia" w:ascii="宋体" w:hAnsi="宋体" w:cs="宋体"/>
          <w:sz w:val="24"/>
        </w:rPr>
      </w:pPr>
    </w:p>
    <w:p w14:paraId="6114A133">
      <w:pPr>
        <w:pStyle w:val="14"/>
        <w:rPr>
          <w:rFonts w:hint="eastAsia" w:ascii="宋体" w:hAnsi="宋体" w:cs="宋体"/>
          <w:sz w:val="24"/>
        </w:rPr>
      </w:pPr>
    </w:p>
    <w:p w14:paraId="27F292B1">
      <w:pPr>
        <w:pStyle w:val="14"/>
        <w:rPr>
          <w:rFonts w:hint="eastAsia" w:ascii="宋体" w:hAnsi="宋体" w:cs="宋体"/>
          <w:sz w:val="24"/>
        </w:rPr>
      </w:pPr>
    </w:p>
    <w:p w14:paraId="0D249E65">
      <w:pPr>
        <w:pStyle w:val="14"/>
        <w:rPr>
          <w:rFonts w:hint="eastAsia" w:ascii="宋体" w:hAnsi="宋体" w:cs="宋体"/>
          <w:sz w:val="24"/>
        </w:rPr>
      </w:pPr>
    </w:p>
    <w:p w14:paraId="37C23277">
      <w:pPr>
        <w:pStyle w:val="14"/>
        <w:rPr>
          <w:rFonts w:hint="eastAsia" w:ascii="宋体" w:hAnsi="宋体" w:cs="宋体"/>
          <w:sz w:val="24"/>
        </w:rPr>
      </w:pPr>
    </w:p>
    <w:p w14:paraId="31994B75">
      <w:pPr>
        <w:pStyle w:val="14"/>
        <w:rPr>
          <w:rFonts w:hint="eastAsia" w:ascii="宋体" w:hAnsi="宋体" w:cs="宋体"/>
          <w:sz w:val="24"/>
        </w:rPr>
      </w:pPr>
    </w:p>
    <w:p w14:paraId="46D23E60">
      <w:pPr>
        <w:pStyle w:val="14"/>
        <w:rPr>
          <w:rFonts w:hint="eastAsia" w:ascii="宋体" w:hAnsi="宋体" w:cs="宋体"/>
          <w:sz w:val="24"/>
        </w:rPr>
      </w:pPr>
    </w:p>
    <w:p w14:paraId="4EEE08C6">
      <w:pPr>
        <w:spacing w:line="360" w:lineRule="auto"/>
        <w:ind w:firstLine="482" w:firstLineChars="2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供应商：</w:t>
      </w:r>
      <w:r>
        <w:rPr>
          <w:rFonts w:hint="eastAsia" w:asciiTheme="minorEastAsia" w:hAnsiTheme="minorEastAsia" w:eastAsiaTheme="minorEastAsia" w:cstheme="minorEastAsia"/>
          <w:b/>
          <w:bCs/>
          <w:color w:val="000000"/>
          <w:sz w:val="24"/>
          <w:u w:val="single"/>
          <w:lang w:val="en-US" w:eastAsia="zh-CN"/>
        </w:rPr>
        <w:t xml:space="preserve">                  </w:t>
      </w:r>
      <w:r>
        <w:rPr>
          <w:rFonts w:hint="eastAsia" w:asciiTheme="minorEastAsia" w:hAnsiTheme="minorEastAsia" w:eastAsiaTheme="minorEastAsia" w:cstheme="minorEastAsia"/>
          <w:b/>
          <w:bCs/>
          <w:color w:val="000000"/>
          <w:sz w:val="24"/>
        </w:rPr>
        <w:t xml:space="preserve">（盖章）                                </w:t>
      </w:r>
    </w:p>
    <w:p w14:paraId="00E77947">
      <w:pPr>
        <w:spacing w:line="360" w:lineRule="auto"/>
        <w:ind w:firstLine="482" w:firstLineChars="2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法定代表人：</w:t>
      </w:r>
      <w:r>
        <w:rPr>
          <w:rFonts w:hint="eastAsia" w:asciiTheme="minorEastAsia" w:hAnsiTheme="minorEastAsia" w:eastAsiaTheme="minorEastAsia" w:cstheme="minorEastAsia"/>
          <w:b/>
          <w:bCs/>
          <w:color w:val="000000"/>
          <w:sz w:val="24"/>
          <w:u w:val="single"/>
          <w:lang w:val="en-US" w:eastAsia="zh-CN"/>
        </w:rPr>
        <w:t xml:space="preserve">                  </w:t>
      </w:r>
      <w:r>
        <w:rPr>
          <w:rFonts w:hint="eastAsia" w:asciiTheme="minorEastAsia" w:hAnsiTheme="minorEastAsia" w:eastAsiaTheme="minorEastAsia" w:cstheme="minorEastAsia"/>
          <w:b/>
          <w:bCs/>
          <w:color w:val="000000"/>
          <w:sz w:val="24"/>
        </w:rPr>
        <w:t>（</w:t>
      </w:r>
      <w:r>
        <w:rPr>
          <w:rFonts w:hint="eastAsia" w:asciiTheme="minorEastAsia" w:hAnsiTheme="minorEastAsia" w:eastAsiaTheme="minorEastAsia" w:cstheme="minorEastAsia"/>
          <w:b/>
          <w:bCs/>
          <w:color w:val="000000"/>
          <w:sz w:val="24"/>
          <w:lang w:eastAsia="zh-CN"/>
        </w:rPr>
        <w:t>签字或盖章</w:t>
      </w:r>
      <w:r>
        <w:rPr>
          <w:rFonts w:hint="eastAsia" w:asciiTheme="minorEastAsia" w:hAnsiTheme="minorEastAsia" w:eastAsiaTheme="minorEastAsia" w:cstheme="minorEastAsia"/>
          <w:b/>
          <w:bCs/>
          <w:color w:val="000000"/>
          <w:sz w:val="24"/>
        </w:rPr>
        <w:t>）</w:t>
      </w:r>
    </w:p>
    <w:p w14:paraId="783509F8">
      <w:pPr>
        <w:spacing w:line="360" w:lineRule="auto"/>
        <w:ind w:firstLine="482" w:firstLineChars="2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委托代理人：</w:t>
      </w:r>
      <w:r>
        <w:rPr>
          <w:rFonts w:hint="eastAsia" w:asciiTheme="minorEastAsia" w:hAnsiTheme="minorEastAsia" w:eastAsiaTheme="minorEastAsia" w:cstheme="minorEastAsia"/>
          <w:b/>
          <w:bCs/>
          <w:color w:val="000000"/>
          <w:sz w:val="24"/>
          <w:u w:val="single"/>
          <w:lang w:val="en-US" w:eastAsia="zh-CN"/>
        </w:rPr>
        <w:t xml:space="preserve">                  </w:t>
      </w:r>
      <w:r>
        <w:rPr>
          <w:rFonts w:hint="eastAsia" w:asciiTheme="minorEastAsia" w:hAnsiTheme="minorEastAsia" w:eastAsiaTheme="minorEastAsia" w:cstheme="minorEastAsia"/>
          <w:b/>
          <w:bCs/>
          <w:color w:val="000000"/>
          <w:sz w:val="24"/>
        </w:rPr>
        <w:t xml:space="preserve">（签字）  </w:t>
      </w:r>
    </w:p>
    <w:p w14:paraId="21EE07DF">
      <w:pPr>
        <w:spacing w:line="360" w:lineRule="auto"/>
        <w:ind w:firstLine="482" w:firstLineChars="2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日    期：  年  月  日</w:t>
      </w:r>
    </w:p>
    <w:p w14:paraId="733FE3AD">
      <w:pPr>
        <w:adjustRightInd w:val="0"/>
        <w:snapToGrid w:val="0"/>
        <w:spacing w:line="360" w:lineRule="auto"/>
        <w:rPr>
          <w:rFonts w:hint="eastAsia" w:ascii="宋体" w:hAnsi="宋体" w:eastAsia="宋体" w:cs="宋体"/>
          <w:bCs/>
          <w:color w:val="000000"/>
          <w:sz w:val="24"/>
        </w:rPr>
      </w:pPr>
    </w:p>
    <w:p w14:paraId="5DD67F88">
      <w:pPr>
        <w:adjustRightInd w:val="0"/>
        <w:snapToGrid w:val="0"/>
        <w:spacing w:line="360" w:lineRule="auto"/>
        <w:ind w:firstLine="560" w:firstLineChars="200"/>
        <w:rPr>
          <w:rFonts w:hint="eastAsia" w:ascii="宋体" w:hAnsi="宋体" w:eastAsia="宋体" w:cs="宋体"/>
          <w:bCs/>
          <w:color w:val="000000"/>
          <w:sz w:val="28"/>
          <w:szCs w:val="28"/>
        </w:rPr>
      </w:pPr>
    </w:p>
    <w:p w14:paraId="5C654B50">
      <w:pPr>
        <w:spacing w:line="360" w:lineRule="auto"/>
        <w:rPr>
          <w:rFonts w:hint="eastAsia" w:ascii="宋体" w:hAnsi="宋体" w:eastAsia="宋体" w:cs="宋体"/>
          <w:bCs/>
          <w:color w:val="000000"/>
          <w:sz w:val="28"/>
          <w:szCs w:val="28"/>
        </w:rPr>
      </w:pPr>
    </w:p>
    <w:p w14:paraId="4D9B788B">
      <w:pPr>
        <w:pStyle w:val="4"/>
        <w:numPr>
          <w:ilvl w:val="2"/>
          <w:numId w:val="0"/>
        </w:numPr>
        <w:spacing w:before="100" w:after="100" w:line="360" w:lineRule="auto"/>
        <w:ind w:leftChars="0"/>
        <w:jc w:val="center"/>
        <w:rPr>
          <w:rFonts w:hint="eastAsia" w:ascii="宋体" w:hAnsi="宋体" w:eastAsia="宋体" w:cs="宋体"/>
          <w:b/>
          <w:color w:val="000000"/>
          <w:kern w:val="2"/>
          <w:sz w:val="32"/>
          <w:szCs w:val="32"/>
          <w:lang w:val="en-US" w:eastAsia="zh-CN" w:bidi="ar-SA"/>
        </w:rPr>
      </w:pPr>
      <w:r>
        <w:rPr>
          <w:rFonts w:hint="eastAsia" w:ascii="宋体" w:hAnsi="宋体" w:eastAsia="宋体" w:cs="宋体"/>
          <w:b w:val="0"/>
          <w:color w:val="000000"/>
          <w:sz w:val="28"/>
          <w:szCs w:val="28"/>
        </w:rPr>
        <w:br w:type="page"/>
      </w:r>
      <w:bookmarkStart w:id="93" w:name="_Toc29180"/>
      <w:bookmarkStart w:id="94" w:name="_Toc421778388"/>
      <w:bookmarkStart w:id="95" w:name="_Toc420591669"/>
      <w:bookmarkStart w:id="96" w:name="_Toc221"/>
      <w:bookmarkStart w:id="97" w:name="_Toc17679"/>
      <w:bookmarkStart w:id="98" w:name="_Toc425240483"/>
      <w:bookmarkStart w:id="99" w:name="_Toc8191"/>
      <w:bookmarkStart w:id="100" w:name="_Toc25984"/>
      <w:bookmarkStart w:id="101" w:name="_Toc500323112"/>
      <w:r>
        <w:rPr>
          <w:rFonts w:hint="eastAsia" w:ascii="宋体" w:hAnsi="宋体" w:eastAsia="宋体" w:cs="宋体"/>
          <w:b/>
          <w:color w:val="000000"/>
          <w:kern w:val="2"/>
          <w:sz w:val="32"/>
          <w:szCs w:val="32"/>
          <w:lang w:val="en-US" w:eastAsia="zh-CN" w:bidi="ar-SA"/>
        </w:rPr>
        <w:t>三、法定代表人身份证明</w:t>
      </w:r>
      <w:bookmarkEnd w:id="93"/>
      <w:bookmarkEnd w:id="94"/>
      <w:bookmarkEnd w:id="95"/>
      <w:bookmarkEnd w:id="96"/>
      <w:bookmarkEnd w:id="97"/>
      <w:bookmarkEnd w:id="98"/>
      <w:bookmarkEnd w:id="99"/>
      <w:bookmarkEnd w:id="100"/>
      <w:bookmarkEnd w:id="10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4467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center"/>
          </w:tcPr>
          <w:p w14:paraId="39B9B491">
            <w:pPr>
              <w:tabs>
                <w:tab w:val="left" w:pos="1260"/>
              </w:tabs>
              <w:spacing w:line="360" w:lineRule="auto"/>
              <w:jc w:val="left"/>
              <w:rPr>
                <w:rFonts w:hint="eastAsia" w:ascii="宋体" w:hAnsi="宋体" w:eastAsia="宋体" w:cs="宋体"/>
                <w:bCs/>
                <w:sz w:val="21"/>
                <w:szCs w:val="21"/>
                <w:lang w:eastAsia="zh-CN"/>
              </w:rPr>
            </w:pPr>
            <w:bookmarkStart w:id="102" w:name="_Toc420591670"/>
            <w:bookmarkStart w:id="103" w:name="_Toc421778389"/>
            <w:bookmarkStart w:id="104" w:name="_Toc425240484"/>
            <w:bookmarkStart w:id="105" w:name="_Toc13782"/>
            <w:bookmarkStart w:id="106" w:name="_Toc500323113"/>
            <w:bookmarkStart w:id="107" w:name="_Toc32762"/>
            <w:r>
              <w:rPr>
                <w:rFonts w:hint="eastAsia" w:ascii="宋体" w:hAnsi="宋体" w:eastAsia="宋体" w:cs="宋体"/>
                <w:sz w:val="21"/>
                <w:szCs w:val="21"/>
              </w:rPr>
              <w:t>致：</w:t>
            </w:r>
            <w:r>
              <w:rPr>
                <w:rFonts w:hint="eastAsia" w:ascii="宋体" w:hAnsi="宋体" w:eastAsia="宋体" w:cs="宋体"/>
                <w:sz w:val="21"/>
                <w:szCs w:val="21"/>
                <w:lang w:eastAsia="zh-CN"/>
              </w:rPr>
              <w:t>延安禾辰建筑工程服务有限公司</w:t>
            </w:r>
          </w:p>
        </w:tc>
      </w:tr>
      <w:tr w14:paraId="5045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389A469F">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企</w:t>
            </w:r>
          </w:p>
          <w:p w14:paraId="5E6627B8">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业</w:t>
            </w:r>
          </w:p>
          <w:p w14:paraId="65C47353">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法</w:t>
            </w:r>
          </w:p>
          <w:p w14:paraId="0C769ADF">
            <w:pPr>
              <w:tabs>
                <w:tab w:val="left" w:pos="1260"/>
              </w:tabs>
              <w:spacing w:line="360" w:lineRule="auto"/>
              <w:jc w:val="center"/>
              <w:rPr>
                <w:rFonts w:hint="eastAsia" w:ascii="宋体" w:hAnsi="宋体" w:eastAsia="宋体" w:cs="宋体"/>
                <w:bCs/>
                <w:sz w:val="21"/>
                <w:szCs w:val="21"/>
              </w:rPr>
            </w:pPr>
            <w:r>
              <w:rPr>
                <w:rFonts w:hint="eastAsia" w:ascii="宋体" w:hAnsi="宋体" w:eastAsia="宋体" w:cs="宋体"/>
                <w:sz w:val="21"/>
                <w:szCs w:val="21"/>
              </w:rPr>
              <w:t>人</w:t>
            </w:r>
          </w:p>
        </w:tc>
        <w:tc>
          <w:tcPr>
            <w:tcW w:w="2240" w:type="dxa"/>
            <w:noWrap w:val="0"/>
            <w:vAlign w:val="center"/>
          </w:tcPr>
          <w:p w14:paraId="2992E446">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企业名称</w:t>
            </w:r>
          </w:p>
        </w:tc>
        <w:tc>
          <w:tcPr>
            <w:tcW w:w="6140" w:type="dxa"/>
            <w:gridSpan w:val="3"/>
            <w:noWrap w:val="0"/>
            <w:vAlign w:val="top"/>
          </w:tcPr>
          <w:p w14:paraId="22CF30CD">
            <w:pPr>
              <w:tabs>
                <w:tab w:val="left" w:pos="1260"/>
              </w:tabs>
              <w:spacing w:line="360" w:lineRule="auto"/>
              <w:rPr>
                <w:rFonts w:hint="eastAsia" w:ascii="宋体" w:hAnsi="宋体" w:eastAsia="宋体" w:cs="宋体"/>
                <w:bCs/>
                <w:sz w:val="21"/>
                <w:szCs w:val="21"/>
              </w:rPr>
            </w:pPr>
          </w:p>
        </w:tc>
      </w:tr>
      <w:tr w14:paraId="1759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6C722CE5">
            <w:pPr>
              <w:spacing w:line="360" w:lineRule="auto"/>
              <w:rPr>
                <w:rFonts w:hint="eastAsia" w:ascii="宋体" w:hAnsi="宋体" w:eastAsia="宋体" w:cs="宋体"/>
                <w:sz w:val="21"/>
                <w:szCs w:val="21"/>
              </w:rPr>
            </w:pPr>
          </w:p>
        </w:tc>
        <w:tc>
          <w:tcPr>
            <w:tcW w:w="2240" w:type="dxa"/>
            <w:noWrap w:val="0"/>
            <w:vAlign w:val="center"/>
          </w:tcPr>
          <w:p w14:paraId="123549A4">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法定地址</w:t>
            </w:r>
          </w:p>
        </w:tc>
        <w:tc>
          <w:tcPr>
            <w:tcW w:w="6140" w:type="dxa"/>
            <w:gridSpan w:val="3"/>
            <w:noWrap w:val="0"/>
            <w:vAlign w:val="top"/>
          </w:tcPr>
          <w:p w14:paraId="2C33954E">
            <w:pPr>
              <w:tabs>
                <w:tab w:val="left" w:pos="1260"/>
              </w:tabs>
              <w:spacing w:line="360" w:lineRule="auto"/>
              <w:rPr>
                <w:rFonts w:hint="eastAsia" w:ascii="宋体" w:hAnsi="宋体" w:eastAsia="宋体" w:cs="宋体"/>
                <w:bCs/>
                <w:sz w:val="21"/>
                <w:szCs w:val="21"/>
              </w:rPr>
            </w:pPr>
          </w:p>
        </w:tc>
      </w:tr>
      <w:tr w14:paraId="1909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3368DB8C">
            <w:pPr>
              <w:spacing w:line="360" w:lineRule="auto"/>
              <w:rPr>
                <w:rFonts w:hint="eastAsia" w:ascii="宋体" w:hAnsi="宋体" w:eastAsia="宋体" w:cs="宋体"/>
                <w:sz w:val="21"/>
                <w:szCs w:val="21"/>
              </w:rPr>
            </w:pPr>
          </w:p>
        </w:tc>
        <w:tc>
          <w:tcPr>
            <w:tcW w:w="2240" w:type="dxa"/>
            <w:noWrap w:val="0"/>
            <w:vAlign w:val="center"/>
          </w:tcPr>
          <w:p w14:paraId="66222DB7">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6140" w:type="dxa"/>
            <w:gridSpan w:val="3"/>
            <w:noWrap w:val="0"/>
            <w:vAlign w:val="top"/>
          </w:tcPr>
          <w:p w14:paraId="5BE32A89">
            <w:pPr>
              <w:tabs>
                <w:tab w:val="left" w:pos="1260"/>
              </w:tabs>
              <w:spacing w:line="360" w:lineRule="auto"/>
              <w:rPr>
                <w:rFonts w:hint="eastAsia" w:ascii="宋体" w:hAnsi="宋体" w:eastAsia="宋体" w:cs="宋体"/>
                <w:bCs/>
                <w:sz w:val="21"/>
                <w:szCs w:val="21"/>
              </w:rPr>
            </w:pPr>
          </w:p>
        </w:tc>
      </w:tr>
      <w:tr w14:paraId="0B1A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A33D5CE">
            <w:pPr>
              <w:spacing w:line="360" w:lineRule="auto"/>
              <w:rPr>
                <w:rFonts w:hint="eastAsia" w:ascii="宋体" w:hAnsi="宋体" w:eastAsia="宋体" w:cs="宋体"/>
                <w:sz w:val="21"/>
                <w:szCs w:val="21"/>
              </w:rPr>
            </w:pPr>
          </w:p>
        </w:tc>
        <w:tc>
          <w:tcPr>
            <w:tcW w:w="2240" w:type="dxa"/>
            <w:noWrap w:val="0"/>
            <w:vAlign w:val="center"/>
          </w:tcPr>
          <w:p w14:paraId="0FE65FAB">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网    址</w:t>
            </w:r>
          </w:p>
        </w:tc>
        <w:tc>
          <w:tcPr>
            <w:tcW w:w="6140" w:type="dxa"/>
            <w:gridSpan w:val="3"/>
            <w:noWrap w:val="0"/>
            <w:vAlign w:val="top"/>
          </w:tcPr>
          <w:p w14:paraId="0EF4CB05">
            <w:pPr>
              <w:tabs>
                <w:tab w:val="left" w:pos="1260"/>
              </w:tabs>
              <w:spacing w:line="360" w:lineRule="auto"/>
              <w:rPr>
                <w:rFonts w:hint="eastAsia" w:ascii="宋体" w:hAnsi="宋体" w:eastAsia="宋体" w:cs="宋体"/>
                <w:bCs/>
                <w:sz w:val="21"/>
                <w:szCs w:val="21"/>
              </w:rPr>
            </w:pPr>
          </w:p>
        </w:tc>
      </w:tr>
      <w:tr w14:paraId="78A2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56E757D1">
            <w:pPr>
              <w:spacing w:line="360" w:lineRule="auto"/>
              <w:rPr>
                <w:rFonts w:hint="eastAsia" w:ascii="宋体" w:hAnsi="宋体" w:eastAsia="宋体" w:cs="宋体"/>
                <w:sz w:val="21"/>
                <w:szCs w:val="21"/>
              </w:rPr>
            </w:pPr>
          </w:p>
        </w:tc>
        <w:tc>
          <w:tcPr>
            <w:tcW w:w="2240" w:type="dxa"/>
            <w:noWrap w:val="0"/>
            <w:vAlign w:val="top"/>
          </w:tcPr>
          <w:p w14:paraId="68182822">
            <w:pPr>
              <w:tabs>
                <w:tab w:val="left" w:pos="1260"/>
              </w:tabs>
              <w:spacing w:line="360" w:lineRule="auto"/>
              <w:jc w:val="center"/>
              <w:rPr>
                <w:rFonts w:hint="eastAsia" w:ascii="宋体" w:hAnsi="宋体" w:eastAsia="宋体" w:cs="宋体"/>
                <w:bCs/>
                <w:sz w:val="21"/>
                <w:szCs w:val="21"/>
              </w:rPr>
            </w:pPr>
            <w:r>
              <w:rPr>
                <w:rFonts w:hint="eastAsia" w:ascii="宋体" w:hAnsi="宋体" w:eastAsia="宋体" w:cs="宋体"/>
                <w:sz w:val="21"/>
                <w:szCs w:val="21"/>
              </w:rPr>
              <w:t>工商登记机关</w:t>
            </w:r>
          </w:p>
        </w:tc>
        <w:tc>
          <w:tcPr>
            <w:tcW w:w="6140" w:type="dxa"/>
            <w:gridSpan w:val="3"/>
            <w:noWrap w:val="0"/>
            <w:vAlign w:val="top"/>
          </w:tcPr>
          <w:p w14:paraId="08D7F7C5">
            <w:pPr>
              <w:tabs>
                <w:tab w:val="left" w:pos="1260"/>
              </w:tabs>
              <w:spacing w:line="360" w:lineRule="auto"/>
              <w:rPr>
                <w:rFonts w:hint="eastAsia" w:ascii="宋体" w:hAnsi="宋体" w:eastAsia="宋体" w:cs="宋体"/>
                <w:bCs/>
                <w:sz w:val="21"/>
                <w:szCs w:val="21"/>
              </w:rPr>
            </w:pPr>
          </w:p>
        </w:tc>
      </w:tr>
      <w:tr w14:paraId="7FB4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4C6926D1">
            <w:pPr>
              <w:spacing w:line="360" w:lineRule="auto"/>
              <w:rPr>
                <w:rFonts w:hint="eastAsia" w:ascii="宋体" w:hAnsi="宋体" w:eastAsia="宋体" w:cs="宋体"/>
                <w:sz w:val="21"/>
                <w:szCs w:val="21"/>
              </w:rPr>
            </w:pPr>
          </w:p>
        </w:tc>
        <w:tc>
          <w:tcPr>
            <w:tcW w:w="2240" w:type="dxa"/>
            <w:noWrap w:val="0"/>
            <w:vAlign w:val="center"/>
          </w:tcPr>
          <w:p w14:paraId="3EADCAC4">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税务登记机关</w:t>
            </w:r>
          </w:p>
        </w:tc>
        <w:tc>
          <w:tcPr>
            <w:tcW w:w="6140" w:type="dxa"/>
            <w:gridSpan w:val="3"/>
            <w:noWrap w:val="0"/>
            <w:vAlign w:val="top"/>
          </w:tcPr>
          <w:p w14:paraId="28096030">
            <w:pPr>
              <w:tabs>
                <w:tab w:val="left" w:pos="1260"/>
              </w:tabs>
              <w:spacing w:line="360" w:lineRule="auto"/>
              <w:rPr>
                <w:rFonts w:hint="eastAsia" w:ascii="宋体" w:hAnsi="宋体" w:eastAsia="宋体" w:cs="宋体"/>
                <w:sz w:val="21"/>
                <w:szCs w:val="21"/>
              </w:rPr>
            </w:pPr>
          </w:p>
        </w:tc>
      </w:tr>
      <w:tr w14:paraId="0677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34EC659A">
            <w:pPr>
              <w:spacing w:line="360" w:lineRule="auto"/>
              <w:rPr>
                <w:rFonts w:hint="eastAsia" w:ascii="宋体" w:hAnsi="宋体" w:eastAsia="宋体" w:cs="宋体"/>
                <w:sz w:val="21"/>
                <w:szCs w:val="21"/>
              </w:rPr>
            </w:pPr>
          </w:p>
        </w:tc>
        <w:tc>
          <w:tcPr>
            <w:tcW w:w="2240" w:type="dxa"/>
            <w:noWrap w:val="0"/>
            <w:vAlign w:val="top"/>
          </w:tcPr>
          <w:p w14:paraId="44633AF4">
            <w:pPr>
              <w:tabs>
                <w:tab w:val="left" w:pos="1260"/>
              </w:tabs>
              <w:spacing w:line="360" w:lineRule="auto"/>
              <w:rPr>
                <w:rFonts w:hint="eastAsia" w:ascii="宋体" w:hAnsi="宋体" w:eastAsia="宋体" w:cs="宋体"/>
                <w:bCs/>
                <w:sz w:val="21"/>
                <w:szCs w:val="21"/>
              </w:rPr>
            </w:pPr>
            <w:r>
              <w:rPr>
                <w:rFonts w:hint="eastAsia" w:ascii="宋体" w:hAnsi="宋体" w:eastAsia="宋体" w:cs="宋体"/>
                <w:sz w:val="21"/>
                <w:szCs w:val="21"/>
              </w:rPr>
              <w:t>机构代码证号（统一社会信用代码）</w:t>
            </w:r>
          </w:p>
        </w:tc>
        <w:tc>
          <w:tcPr>
            <w:tcW w:w="6140" w:type="dxa"/>
            <w:gridSpan w:val="3"/>
            <w:noWrap w:val="0"/>
            <w:vAlign w:val="top"/>
          </w:tcPr>
          <w:p w14:paraId="0B3C52F0">
            <w:pPr>
              <w:tabs>
                <w:tab w:val="left" w:pos="1260"/>
              </w:tabs>
              <w:spacing w:line="360" w:lineRule="auto"/>
              <w:rPr>
                <w:rFonts w:hint="eastAsia" w:ascii="宋体" w:hAnsi="宋体" w:eastAsia="宋体" w:cs="宋体"/>
                <w:bCs/>
                <w:sz w:val="21"/>
                <w:szCs w:val="21"/>
              </w:rPr>
            </w:pPr>
          </w:p>
        </w:tc>
      </w:tr>
      <w:tr w14:paraId="1FC2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423275A3">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法  定</w:t>
            </w:r>
          </w:p>
          <w:p w14:paraId="725132ED">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代</w:t>
            </w:r>
          </w:p>
          <w:p w14:paraId="7A2AC74E">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表</w:t>
            </w:r>
          </w:p>
          <w:p w14:paraId="037ED826">
            <w:pPr>
              <w:tabs>
                <w:tab w:val="left" w:pos="1260"/>
              </w:tabs>
              <w:spacing w:line="360" w:lineRule="auto"/>
              <w:jc w:val="center"/>
              <w:rPr>
                <w:rFonts w:hint="eastAsia" w:ascii="宋体" w:hAnsi="宋体" w:eastAsia="宋体" w:cs="宋体"/>
                <w:bCs/>
                <w:sz w:val="21"/>
                <w:szCs w:val="21"/>
              </w:rPr>
            </w:pPr>
            <w:r>
              <w:rPr>
                <w:rFonts w:hint="eastAsia" w:ascii="宋体" w:hAnsi="宋体" w:eastAsia="宋体" w:cs="宋体"/>
                <w:sz w:val="21"/>
                <w:szCs w:val="21"/>
              </w:rPr>
              <w:t>人</w:t>
            </w:r>
          </w:p>
        </w:tc>
        <w:tc>
          <w:tcPr>
            <w:tcW w:w="2240" w:type="dxa"/>
            <w:noWrap w:val="0"/>
            <w:vAlign w:val="center"/>
          </w:tcPr>
          <w:p w14:paraId="7CCC1872">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姓    名</w:t>
            </w:r>
          </w:p>
        </w:tc>
        <w:tc>
          <w:tcPr>
            <w:tcW w:w="2950" w:type="dxa"/>
            <w:noWrap w:val="0"/>
            <w:vAlign w:val="top"/>
          </w:tcPr>
          <w:p w14:paraId="66721344">
            <w:pPr>
              <w:tabs>
                <w:tab w:val="left" w:pos="1260"/>
              </w:tabs>
              <w:spacing w:line="360" w:lineRule="auto"/>
              <w:rPr>
                <w:rFonts w:hint="eastAsia" w:ascii="宋体" w:hAnsi="宋体" w:eastAsia="宋体" w:cs="宋体"/>
                <w:sz w:val="21"/>
                <w:szCs w:val="21"/>
              </w:rPr>
            </w:pPr>
          </w:p>
        </w:tc>
        <w:tc>
          <w:tcPr>
            <w:tcW w:w="1039" w:type="dxa"/>
            <w:noWrap w:val="0"/>
            <w:vAlign w:val="center"/>
          </w:tcPr>
          <w:p w14:paraId="400BEECE">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性  别</w:t>
            </w:r>
          </w:p>
        </w:tc>
        <w:tc>
          <w:tcPr>
            <w:tcW w:w="2151" w:type="dxa"/>
            <w:noWrap w:val="0"/>
            <w:vAlign w:val="top"/>
          </w:tcPr>
          <w:p w14:paraId="456FA37C">
            <w:pPr>
              <w:tabs>
                <w:tab w:val="left" w:pos="1260"/>
              </w:tabs>
              <w:spacing w:line="360" w:lineRule="auto"/>
              <w:rPr>
                <w:rFonts w:hint="eastAsia" w:ascii="宋体" w:hAnsi="宋体" w:eastAsia="宋体" w:cs="宋体"/>
                <w:sz w:val="21"/>
                <w:szCs w:val="21"/>
              </w:rPr>
            </w:pPr>
          </w:p>
        </w:tc>
      </w:tr>
      <w:tr w14:paraId="4026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16DBF402">
            <w:pPr>
              <w:spacing w:line="360" w:lineRule="auto"/>
              <w:rPr>
                <w:rFonts w:hint="eastAsia" w:ascii="宋体" w:hAnsi="宋体" w:eastAsia="宋体" w:cs="宋体"/>
                <w:sz w:val="21"/>
                <w:szCs w:val="21"/>
              </w:rPr>
            </w:pPr>
          </w:p>
        </w:tc>
        <w:tc>
          <w:tcPr>
            <w:tcW w:w="2240" w:type="dxa"/>
            <w:noWrap w:val="0"/>
            <w:vAlign w:val="center"/>
          </w:tcPr>
          <w:p w14:paraId="757BE101">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职    务</w:t>
            </w:r>
          </w:p>
        </w:tc>
        <w:tc>
          <w:tcPr>
            <w:tcW w:w="2950" w:type="dxa"/>
            <w:noWrap w:val="0"/>
            <w:vAlign w:val="top"/>
          </w:tcPr>
          <w:p w14:paraId="73372D93">
            <w:pPr>
              <w:tabs>
                <w:tab w:val="left" w:pos="1260"/>
              </w:tabs>
              <w:spacing w:line="360" w:lineRule="auto"/>
              <w:rPr>
                <w:rFonts w:hint="eastAsia" w:ascii="宋体" w:hAnsi="宋体" w:eastAsia="宋体" w:cs="宋体"/>
                <w:sz w:val="21"/>
                <w:szCs w:val="21"/>
              </w:rPr>
            </w:pPr>
          </w:p>
        </w:tc>
        <w:tc>
          <w:tcPr>
            <w:tcW w:w="1039" w:type="dxa"/>
            <w:noWrap w:val="0"/>
            <w:vAlign w:val="center"/>
          </w:tcPr>
          <w:p w14:paraId="121DF16B">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w:t>
            </w:r>
          </w:p>
          <w:p w14:paraId="69164BC2">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2151" w:type="dxa"/>
            <w:noWrap w:val="0"/>
            <w:vAlign w:val="top"/>
          </w:tcPr>
          <w:p w14:paraId="17EF995A">
            <w:pPr>
              <w:tabs>
                <w:tab w:val="left" w:pos="1260"/>
              </w:tabs>
              <w:spacing w:line="360" w:lineRule="auto"/>
              <w:rPr>
                <w:rFonts w:hint="eastAsia" w:ascii="宋体" w:hAnsi="宋体" w:eastAsia="宋体" w:cs="宋体"/>
                <w:sz w:val="21"/>
                <w:szCs w:val="21"/>
              </w:rPr>
            </w:pPr>
          </w:p>
        </w:tc>
      </w:tr>
      <w:tr w14:paraId="5E78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5C521FEA">
            <w:pPr>
              <w:spacing w:line="360" w:lineRule="auto"/>
              <w:rPr>
                <w:rFonts w:hint="eastAsia" w:ascii="宋体" w:hAnsi="宋体" w:eastAsia="宋体" w:cs="宋体"/>
                <w:sz w:val="21"/>
                <w:szCs w:val="21"/>
              </w:rPr>
            </w:pPr>
          </w:p>
        </w:tc>
        <w:tc>
          <w:tcPr>
            <w:tcW w:w="2240" w:type="dxa"/>
            <w:noWrap w:val="0"/>
            <w:vAlign w:val="center"/>
          </w:tcPr>
          <w:p w14:paraId="40474C21">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传    真</w:t>
            </w:r>
          </w:p>
        </w:tc>
        <w:tc>
          <w:tcPr>
            <w:tcW w:w="6140" w:type="dxa"/>
            <w:gridSpan w:val="3"/>
            <w:noWrap w:val="0"/>
            <w:vAlign w:val="top"/>
          </w:tcPr>
          <w:p w14:paraId="3D52F18F">
            <w:pPr>
              <w:tabs>
                <w:tab w:val="left" w:pos="1260"/>
              </w:tabs>
              <w:spacing w:line="360" w:lineRule="auto"/>
              <w:rPr>
                <w:rFonts w:hint="eastAsia" w:ascii="宋体" w:hAnsi="宋体" w:eastAsia="宋体" w:cs="宋体"/>
                <w:sz w:val="21"/>
                <w:szCs w:val="21"/>
              </w:rPr>
            </w:pPr>
          </w:p>
        </w:tc>
      </w:tr>
      <w:tr w14:paraId="6DB3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0F36BDFB">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法定代表人身份证复印件</w:t>
            </w:r>
          </w:p>
        </w:tc>
        <w:tc>
          <w:tcPr>
            <w:tcW w:w="5190" w:type="dxa"/>
            <w:gridSpan w:val="2"/>
            <w:vMerge w:val="restart"/>
            <w:noWrap w:val="0"/>
            <w:vAlign w:val="center"/>
          </w:tcPr>
          <w:p w14:paraId="20F93912">
            <w:pPr>
              <w:tabs>
                <w:tab w:val="left" w:pos="1260"/>
              </w:tabs>
              <w:spacing w:line="360" w:lineRule="auto"/>
              <w:jc w:val="center"/>
              <w:rPr>
                <w:rFonts w:hint="eastAsia" w:ascii="宋体" w:hAnsi="宋体" w:eastAsia="宋体" w:cs="宋体"/>
                <w:bCs/>
                <w:sz w:val="21"/>
                <w:szCs w:val="21"/>
              </w:rPr>
            </w:pPr>
            <w:r>
              <w:rPr>
                <w:rFonts w:hint="eastAsia" w:ascii="宋体" w:hAnsi="宋体" w:eastAsia="宋体" w:cs="宋体"/>
                <w:sz w:val="21"/>
                <w:szCs w:val="21"/>
              </w:rPr>
              <w:t>（正反面粘贴处）</w:t>
            </w:r>
          </w:p>
        </w:tc>
        <w:tc>
          <w:tcPr>
            <w:tcW w:w="3190" w:type="dxa"/>
            <w:gridSpan w:val="2"/>
            <w:noWrap w:val="0"/>
            <w:vAlign w:val="center"/>
          </w:tcPr>
          <w:p w14:paraId="0AA380F2">
            <w:pPr>
              <w:tabs>
                <w:tab w:val="left" w:pos="1260"/>
              </w:tabs>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法定代表人签字</w:t>
            </w:r>
            <w:r>
              <w:rPr>
                <w:rFonts w:hint="eastAsia" w:ascii="宋体" w:hAnsi="宋体" w:eastAsia="宋体" w:cs="宋体"/>
                <w:sz w:val="21"/>
                <w:szCs w:val="21"/>
                <w:lang w:val="en-US" w:eastAsia="zh-CN"/>
              </w:rPr>
              <w:t>或盖章</w:t>
            </w:r>
          </w:p>
        </w:tc>
      </w:tr>
      <w:tr w14:paraId="17B0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820" w:type="dxa"/>
            <w:vMerge w:val="continue"/>
            <w:noWrap w:val="0"/>
            <w:vAlign w:val="top"/>
          </w:tcPr>
          <w:p w14:paraId="3BB0D04F">
            <w:pPr>
              <w:spacing w:line="360" w:lineRule="auto"/>
              <w:rPr>
                <w:rFonts w:hint="eastAsia" w:ascii="宋体" w:hAnsi="宋体" w:eastAsia="宋体" w:cs="宋体"/>
                <w:sz w:val="21"/>
                <w:szCs w:val="21"/>
              </w:rPr>
            </w:pPr>
          </w:p>
        </w:tc>
        <w:tc>
          <w:tcPr>
            <w:tcW w:w="5190" w:type="dxa"/>
            <w:gridSpan w:val="2"/>
            <w:vMerge w:val="continue"/>
            <w:noWrap w:val="0"/>
            <w:vAlign w:val="top"/>
          </w:tcPr>
          <w:p w14:paraId="1236EFD0">
            <w:pPr>
              <w:spacing w:line="360" w:lineRule="auto"/>
              <w:rPr>
                <w:rFonts w:hint="eastAsia" w:ascii="宋体" w:hAnsi="宋体" w:eastAsia="宋体" w:cs="宋体"/>
                <w:sz w:val="21"/>
                <w:szCs w:val="21"/>
              </w:rPr>
            </w:pPr>
          </w:p>
        </w:tc>
        <w:tc>
          <w:tcPr>
            <w:tcW w:w="3190" w:type="dxa"/>
            <w:gridSpan w:val="2"/>
            <w:noWrap w:val="0"/>
            <w:vAlign w:val="center"/>
          </w:tcPr>
          <w:p w14:paraId="3B204D89">
            <w:pPr>
              <w:tabs>
                <w:tab w:val="left" w:pos="1260"/>
              </w:tabs>
              <w:spacing w:line="360" w:lineRule="auto"/>
              <w:ind w:firstLine="459"/>
              <w:jc w:val="center"/>
              <w:rPr>
                <w:rFonts w:hint="eastAsia" w:ascii="宋体" w:hAnsi="宋体" w:eastAsia="宋体" w:cs="宋体"/>
                <w:sz w:val="21"/>
                <w:szCs w:val="21"/>
              </w:rPr>
            </w:pPr>
          </w:p>
          <w:p w14:paraId="7B020CB6">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（企业公章）</w:t>
            </w:r>
          </w:p>
          <w:p w14:paraId="5BA181AF">
            <w:pPr>
              <w:tabs>
                <w:tab w:val="left" w:pos="1260"/>
              </w:tabs>
              <w:spacing w:line="360" w:lineRule="auto"/>
              <w:ind w:firstLine="459"/>
              <w:jc w:val="center"/>
              <w:rPr>
                <w:rFonts w:hint="eastAsia" w:ascii="宋体" w:hAnsi="宋体" w:eastAsia="宋体" w:cs="宋体"/>
                <w:sz w:val="21"/>
                <w:szCs w:val="21"/>
              </w:rPr>
            </w:pPr>
          </w:p>
          <w:p w14:paraId="6086861E">
            <w:pPr>
              <w:tabs>
                <w:tab w:val="left" w:pos="1260"/>
              </w:tabs>
              <w:spacing w:line="360" w:lineRule="auto"/>
              <w:ind w:right="280" w:firstLine="459"/>
              <w:jc w:val="center"/>
              <w:rPr>
                <w:rFonts w:hint="eastAsia" w:ascii="宋体" w:hAnsi="宋体" w:eastAsia="宋体" w:cs="宋体"/>
                <w:sz w:val="21"/>
                <w:szCs w:val="21"/>
              </w:rPr>
            </w:pPr>
            <w:r>
              <w:rPr>
                <w:rFonts w:hint="eastAsia" w:ascii="宋体" w:hAnsi="宋体" w:eastAsia="宋体" w:cs="宋体"/>
                <w:sz w:val="21"/>
                <w:szCs w:val="21"/>
              </w:rPr>
              <w:t>年   月   日</w:t>
            </w:r>
          </w:p>
        </w:tc>
      </w:tr>
    </w:tbl>
    <w:p w14:paraId="4515EAA4">
      <w:pPr>
        <w:keepLines/>
        <w:pageBreakBefore/>
        <w:numPr>
          <w:ilvl w:val="0"/>
          <w:numId w:val="0"/>
        </w:numPr>
        <w:spacing w:line="360" w:lineRule="auto"/>
        <w:jc w:val="center"/>
        <w:outlineLvl w:val="1"/>
        <w:rPr>
          <w:rFonts w:hint="eastAsia" w:ascii="宋体" w:hAnsi="宋体" w:eastAsia="宋体" w:cs="宋体"/>
          <w:b/>
          <w:color w:val="000000"/>
          <w:sz w:val="28"/>
          <w:szCs w:val="28"/>
        </w:rPr>
      </w:pPr>
      <w:bookmarkStart w:id="108" w:name="_Toc14224"/>
      <w:bookmarkStart w:id="109" w:name="_Toc22123"/>
      <w:bookmarkStart w:id="110" w:name="_Toc23118"/>
      <w:r>
        <w:rPr>
          <w:rFonts w:hint="eastAsia" w:ascii="宋体" w:hAnsi="宋体" w:eastAsia="宋体" w:cs="宋体"/>
          <w:b/>
          <w:color w:val="000000"/>
          <w:sz w:val="32"/>
          <w:szCs w:val="32"/>
          <w:lang w:eastAsia="zh-CN"/>
        </w:rPr>
        <w:t>四、</w:t>
      </w:r>
      <w:r>
        <w:rPr>
          <w:rFonts w:hint="eastAsia" w:ascii="宋体" w:hAnsi="宋体" w:eastAsia="宋体" w:cs="宋体"/>
          <w:b/>
          <w:color w:val="000000"/>
          <w:sz w:val="32"/>
          <w:szCs w:val="32"/>
        </w:rPr>
        <w:t>法定代表人授权委托书</w:t>
      </w:r>
      <w:bookmarkEnd w:id="102"/>
      <w:bookmarkEnd w:id="103"/>
      <w:bookmarkEnd w:id="104"/>
      <w:bookmarkEnd w:id="105"/>
      <w:bookmarkEnd w:id="106"/>
      <w:bookmarkEnd w:id="107"/>
      <w:bookmarkEnd w:id="108"/>
      <w:bookmarkEnd w:id="109"/>
      <w:bookmarkEnd w:id="110"/>
    </w:p>
    <w:tbl>
      <w:tblPr>
        <w:tblStyle w:val="27"/>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167"/>
        <w:gridCol w:w="10"/>
        <w:gridCol w:w="1667"/>
        <w:gridCol w:w="313"/>
        <w:gridCol w:w="2178"/>
        <w:gridCol w:w="2398"/>
      </w:tblGrid>
      <w:tr w14:paraId="1432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560" w:type="dxa"/>
            <w:gridSpan w:val="7"/>
            <w:noWrap w:val="0"/>
            <w:vAlign w:val="center"/>
          </w:tcPr>
          <w:p w14:paraId="3F027F7D">
            <w:pPr>
              <w:tabs>
                <w:tab w:val="left" w:pos="1260"/>
              </w:tabs>
              <w:spacing w:line="360" w:lineRule="auto"/>
              <w:ind w:firstLine="117" w:firstLineChars="56"/>
              <w:rPr>
                <w:rFonts w:hint="eastAsia" w:ascii="宋体" w:hAnsi="宋体" w:eastAsia="宋体" w:cs="宋体"/>
                <w:sz w:val="21"/>
                <w:szCs w:val="21"/>
                <w:lang w:eastAsia="zh-CN"/>
              </w:rPr>
            </w:pPr>
            <w:r>
              <w:rPr>
                <w:rFonts w:hint="eastAsia" w:ascii="宋体" w:hAnsi="宋体" w:eastAsia="宋体" w:cs="宋体"/>
                <w:sz w:val="21"/>
                <w:szCs w:val="21"/>
              </w:rPr>
              <w:t>致：</w:t>
            </w:r>
            <w:r>
              <w:rPr>
                <w:rFonts w:hint="eastAsia" w:ascii="宋体" w:hAnsi="宋体" w:eastAsia="宋体" w:cs="宋体"/>
                <w:sz w:val="21"/>
                <w:szCs w:val="21"/>
                <w:lang w:eastAsia="zh-CN"/>
              </w:rPr>
              <w:t>延安禾辰建筑工程服务有限公司</w:t>
            </w:r>
          </w:p>
        </w:tc>
      </w:tr>
      <w:tr w14:paraId="7F44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restart"/>
            <w:noWrap w:val="0"/>
            <w:vAlign w:val="center"/>
          </w:tcPr>
          <w:p w14:paraId="15607C19">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被授权</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p>
        </w:tc>
        <w:tc>
          <w:tcPr>
            <w:tcW w:w="2177" w:type="dxa"/>
            <w:gridSpan w:val="2"/>
            <w:noWrap w:val="0"/>
            <w:vAlign w:val="center"/>
          </w:tcPr>
          <w:p w14:paraId="721B2AFA">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姓    名</w:t>
            </w:r>
          </w:p>
        </w:tc>
        <w:tc>
          <w:tcPr>
            <w:tcW w:w="1980" w:type="dxa"/>
            <w:gridSpan w:val="2"/>
            <w:noWrap w:val="0"/>
            <w:vAlign w:val="top"/>
          </w:tcPr>
          <w:p w14:paraId="79F488EA">
            <w:pPr>
              <w:tabs>
                <w:tab w:val="left" w:pos="1260"/>
              </w:tabs>
              <w:spacing w:line="360" w:lineRule="auto"/>
              <w:rPr>
                <w:rFonts w:hint="eastAsia" w:ascii="宋体" w:hAnsi="宋体" w:eastAsia="宋体" w:cs="宋体"/>
                <w:sz w:val="21"/>
                <w:szCs w:val="21"/>
              </w:rPr>
            </w:pPr>
          </w:p>
        </w:tc>
        <w:tc>
          <w:tcPr>
            <w:tcW w:w="2178" w:type="dxa"/>
            <w:noWrap w:val="0"/>
            <w:vAlign w:val="center"/>
          </w:tcPr>
          <w:p w14:paraId="20AA0F4C">
            <w:pPr>
              <w:tabs>
                <w:tab w:val="left" w:pos="1260"/>
              </w:tabs>
              <w:spacing w:line="360" w:lineRule="auto"/>
              <w:jc w:val="both"/>
              <w:rPr>
                <w:rFonts w:hint="eastAsia" w:ascii="宋体" w:hAnsi="宋体" w:eastAsia="宋体" w:cs="宋体"/>
                <w:sz w:val="21"/>
                <w:szCs w:val="21"/>
              </w:rPr>
            </w:pPr>
            <w:r>
              <w:rPr>
                <w:rFonts w:hint="eastAsia" w:ascii="宋体" w:hAnsi="宋体" w:eastAsia="宋体" w:cs="宋体"/>
                <w:sz w:val="21"/>
                <w:szCs w:val="21"/>
              </w:rPr>
              <w:t>性    别</w:t>
            </w:r>
          </w:p>
        </w:tc>
        <w:tc>
          <w:tcPr>
            <w:tcW w:w="2398" w:type="dxa"/>
            <w:noWrap w:val="0"/>
            <w:vAlign w:val="top"/>
          </w:tcPr>
          <w:p w14:paraId="6080390B">
            <w:pPr>
              <w:tabs>
                <w:tab w:val="left" w:pos="1260"/>
              </w:tabs>
              <w:spacing w:line="360" w:lineRule="auto"/>
              <w:rPr>
                <w:rFonts w:hint="eastAsia" w:ascii="宋体" w:hAnsi="宋体" w:eastAsia="宋体" w:cs="宋体"/>
                <w:sz w:val="21"/>
                <w:szCs w:val="21"/>
              </w:rPr>
            </w:pPr>
          </w:p>
        </w:tc>
      </w:tr>
      <w:tr w14:paraId="576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continue"/>
            <w:noWrap w:val="0"/>
            <w:vAlign w:val="center"/>
          </w:tcPr>
          <w:p w14:paraId="6E74A678">
            <w:pPr>
              <w:tabs>
                <w:tab w:val="left" w:pos="1260"/>
              </w:tabs>
              <w:spacing w:line="360" w:lineRule="auto"/>
              <w:rPr>
                <w:rFonts w:hint="eastAsia" w:ascii="宋体" w:hAnsi="宋体" w:eastAsia="宋体" w:cs="宋体"/>
                <w:sz w:val="21"/>
                <w:szCs w:val="21"/>
              </w:rPr>
            </w:pPr>
          </w:p>
        </w:tc>
        <w:tc>
          <w:tcPr>
            <w:tcW w:w="2177" w:type="dxa"/>
            <w:gridSpan w:val="2"/>
            <w:noWrap w:val="0"/>
            <w:vAlign w:val="center"/>
          </w:tcPr>
          <w:p w14:paraId="67436348">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职    务</w:t>
            </w:r>
          </w:p>
        </w:tc>
        <w:tc>
          <w:tcPr>
            <w:tcW w:w="1980" w:type="dxa"/>
            <w:gridSpan w:val="2"/>
            <w:noWrap w:val="0"/>
            <w:vAlign w:val="top"/>
          </w:tcPr>
          <w:p w14:paraId="01C74F2A">
            <w:pPr>
              <w:tabs>
                <w:tab w:val="left" w:pos="1260"/>
              </w:tabs>
              <w:spacing w:line="360" w:lineRule="auto"/>
              <w:rPr>
                <w:rFonts w:hint="eastAsia" w:ascii="宋体" w:hAnsi="宋体" w:eastAsia="宋体" w:cs="宋体"/>
                <w:sz w:val="21"/>
                <w:szCs w:val="21"/>
              </w:rPr>
            </w:pPr>
          </w:p>
        </w:tc>
        <w:tc>
          <w:tcPr>
            <w:tcW w:w="2178" w:type="dxa"/>
            <w:noWrap w:val="0"/>
            <w:vAlign w:val="center"/>
          </w:tcPr>
          <w:p w14:paraId="189C285B">
            <w:pPr>
              <w:tabs>
                <w:tab w:val="left" w:pos="1260"/>
              </w:tabs>
              <w:spacing w:line="360" w:lineRule="auto"/>
              <w:jc w:val="both"/>
              <w:rPr>
                <w:rFonts w:hint="eastAsia" w:ascii="宋体" w:hAnsi="宋体" w:eastAsia="宋体" w:cs="宋体"/>
                <w:sz w:val="21"/>
                <w:szCs w:val="21"/>
              </w:rPr>
            </w:pPr>
            <w:r>
              <w:rPr>
                <w:rFonts w:hint="eastAsia" w:ascii="宋体" w:hAnsi="宋体" w:eastAsia="宋体" w:cs="宋体"/>
                <w:sz w:val="21"/>
                <w:szCs w:val="21"/>
              </w:rPr>
              <w:t>手机号码</w:t>
            </w:r>
          </w:p>
        </w:tc>
        <w:tc>
          <w:tcPr>
            <w:tcW w:w="2398" w:type="dxa"/>
            <w:noWrap w:val="0"/>
            <w:vAlign w:val="center"/>
          </w:tcPr>
          <w:p w14:paraId="07AA9645">
            <w:pPr>
              <w:tabs>
                <w:tab w:val="left" w:pos="1260"/>
              </w:tabs>
              <w:spacing w:line="360" w:lineRule="auto"/>
              <w:jc w:val="center"/>
              <w:rPr>
                <w:rFonts w:hint="eastAsia" w:ascii="宋体" w:hAnsi="宋体" w:eastAsia="宋体" w:cs="宋体"/>
                <w:sz w:val="21"/>
                <w:szCs w:val="21"/>
              </w:rPr>
            </w:pPr>
          </w:p>
        </w:tc>
      </w:tr>
      <w:tr w14:paraId="0BE6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continue"/>
            <w:noWrap w:val="0"/>
            <w:vAlign w:val="center"/>
          </w:tcPr>
          <w:p w14:paraId="0B8CBE17">
            <w:pPr>
              <w:tabs>
                <w:tab w:val="left" w:pos="1260"/>
              </w:tabs>
              <w:spacing w:line="360" w:lineRule="auto"/>
              <w:rPr>
                <w:rFonts w:hint="eastAsia" w:ascii="宋体" w:hAnsi="宋体" w:eastAsia="宋体" w:cs="宋体"/>
                <w:sz w:val="21"/>
                <w:szCs w:val="21"/>
              </w:rPr>
            </w:pPr>
          </w:p>
        </w:tc>
        <w:tc>
          <w:tcPr>
            <w:tcW w:w="2177" w:type="dxa"/>
            <w:gridSpan w:val="2"/>
            <w:noWrap w:val="0"/>
            <w:vAlign w:val="center"/>
          </w:tcPr>
          <w:p w14:paraId="479D81EB">
            <w:pPr>
              <w:tabs>
                <w:tab w:val="left" w:pos="1260"/>
              </w:tabs>
              <w:spacing w:line="360" w:lineRule="auto"/>
              <w:jc w:val="both"/>
              <w:rPr>
                <w:rFonts w:hint="eastAsia" w:ascii="宋体" w:hAnsi="宋体" w:eastAsia="宋体" w:cs="宋体"/>
                <w:sz w:val="21"/>
                <w:szCs w:val="21"/>
              </w:rPr>
            </w:pPr>
            <w:r>
              <w:rPr>
                <w:rFonts w:hint="eastAsia" w:ascii="宋体" w:hAnsi="宋体" w:eastAsia="宋体" w:cs="宋体"/>
                <w:sz w:val="21"/>
                <w:szCs w:val="21"/>
              </w:rPr>
              <w:t>联系电话</w:t>
            </w:r>
          </w:p>
        </w:tc>
        <w:tc>
          <w:tcPr>
            <w:tcW w:w="1980" w:type="dxa"/>
            <w:gridSpan w:val="2"/>
            <w:noWrap w:val="0"/>
            <w:vAlign w:val="center"/>
          </w:tcPr>
          <w:p w14:paraId="470A120B">
            <w:pPr>
              <w:tabs>
                <w:tab w:val="left" w:pos="1260"/>
              </w:tabs>
              <w:spacing w:line="360" w:lineRule="auto"/>
              <w:jc w:val="both"/>
              <w:rPr>
                <w:rFonts w:hint="eastAsia" w:ascii="宋体" w:hAnsi="宋体" w:eastAsia="宋体" w:cs="宋体"/>
                <w:sz w:val="21"/>
                <w:szCs w:val="21"/>
              </w:rPr>
            </w:pPr>
          </w:p>
        </w:tc>
        <w:tc>
          <w:tcPr>
            <w:tcW w:w="2178" w:type="dxa"/>
            <w:noWrap w:val="0"/>
            <w:vAlign w:val="center"/>
          </w:tcPr>
          <w:p w14:paraId="3D0AD872">
            <w:pPr>
              <w:tabs>
                <w:tab w:val="left" w:pos="1260"/>
              </w:tabs>
              <w:spacing w:line="360" w:lineRule="auto"/>
              <w:jc w:val="both"/>
              <w:rPr>
                <w:rFonts w:hint="eastAsia" w:ascii="宋体" w:hAnsi="宋体" w:eastAsia="宋体" w:cs="宋体"/>
                <w:sz w:val="21"/>
                <w:szCs w:val="21"/>
              </w:rPr>
            </w:pPr>
            <w:r>
              <w:rPr>
                <w:rFonts w:hint="eastAsia" w:ascii="宋体" w:hAnsi="宋体" w:eastAsia="宋体" w:cs="宋体"/>
                <w:sz w:val="21"/>
                <w:szCs w:val="21"/>
              </w:rPr>
              <w:t>图文传真</w:t>
            </w:r>
          </w:p>
        </w:tc>
        <w:tc>
          <w:tcPr>
            <w:tcW w:w="2398" w:type="dxa"/>
            <w:noWrap w:val="0"/>
            <w:vAlign w:val="center"/>
          </w:tcPr>
          <w:p w14:paraId="5C0E527E">
            <w:pPr>
              <w:tabs>
                <w:tab w:val="left" w:pos="1260"/>
              </w:tabs>
              <w:spacing w:line="360" w:lineRule="auto"/>
              <w:jc w:val="both"/>
              <w:rPr>
                <w:rFonts w:hint="eastAsia" w:ascii="宋体" w:hAnsi="宋体" w:eastAsia="宋体" w:cs="宋体"/>
                <w:sz w:val="21"/>
                <w:szCs w:val="21"/>
              </w:rPr>
            </w:pPr>
          </w:p>
        </w:tc>
      </w:tr>
      <w:tr w14:paraId="4E93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continue"/>
            <w:noWrap w:val="0"/>
            <w:vAlign w:val="center"/>
          </w:tcPr>
          <w:p w14:paraId="344D56FC">
            <w:pPr>
              <w:tabs>
                <w:tab w:val="left" w:pos="1260"/>
              </w:tabs>
              <w:spacing w:line="360" w:lineRule="auto"/>
              <w:rPr>
                <w:rFonts w:hint="eastAsia" w:ascii="宋体" w:hAnsi="宋体" w:eastAsia="宋体" w:cs="宋体"/>
                <w:sz w:val="21"/>
                <w:szCs w:val="21"/>
              </w:rPr>
            </w:pPr>
          </w:p>
        </w:tc>
        <w:tc>
          <w:tcPr>
            <w:tcW w:w="2177" w:type="dxa"/>
            <w:gridSpan w:val="2"/>
            <w:noWrap w:val="0"/>
            <w:vAlign w:val="center"/>
          </w:tcPr>
          <w:p w14:paraId="7F1F4CE9">
            <w:pPr>
              <w:tabs>
                <w:tab w:val="left" w:pos="1260"/>
              </w:tabs>
              <w:spacing w:line="360" w:lineRule="auto"/>
              <w:jc w:val="both"/>
              <w:rPr>
                <w:rFonts w:hint="eastAsia" w:ascii="宋体" w:hAnsi="宋体" w:eastAsia="宋体" w:cs="宋体"/>
                <w:sz w:val="21"/>
                <w:szCs w:val="21"/>
              </w:rPr>
            </w:pPr>
            <w:r>
              <w:rPr>
                <w:rFonts w:hint="eastAsia" w:ascii="宋体" w:hAnsi="宋体" w:eastAsia="宋体" w:cs="宋体"/>
                <w:sz w:val="21"/>
                <w:szCs w:val="21"/>
              </w:rPr>
              <w:t>通讯地址</w:t>
            </w:r>
          </w:p>
        </w:tc>
        <w:tc>
          <w:tcPr>
            <w:tcW w:w="6556" w:type="dxa"/>
            <w:gridSpan w:val="4"/>
            <w:noWrap w:val="0"/>
            <w:vAlign w:val="center"/>
          </w:tcPr>
          <w:p w14:paraId="5982C629">
            <w:pPr>
              <w:tabs>
                <w:tab w:val="left" w:pos="1260"/>
              </w:tabs>
              <w:spacing w:line="360" w:lineRule="auto"/>
              <w:jc w:val="both"/>
              <w:rPr>
                <w:rFonts w:hint="eastAsia" w:ascii="宋体" w:hAnsi="宋体" w:eastAsia="宋体" w:cs="宋体"/>
                <w:sz w:val="21"/>
                <w:szCs w:val="21"/>
              </w:rPr>
            </w:pPr>
          </w:p>
        </w:tc>
      </w:tr>
      <w:tr w14:paraId="4490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continue"/>
            <w:noWrap w:val="0"/>
            <w:vAlign w:val="center"/>
          </w:tcPr>
          <w:p w14:paraId="798ACE3B">
            <w:pPr>
              <w:tabs>
                <w:tab w:val="left" w:pos="1260"/>
              </w:tabs>
              <w:spacing w:line="360" w:lineRule="auto"/>
              <w:rPr>
                <w:rFonts w:hint="eastAsia" w:ascii="宋体" w:hAnsi="宋体" w:eastAsia="宋体" w:cs="宋体"/>
                <w:sz w:val="21"/>
                <w:szCs w:val="21"/>
              </w:rPr>
            </w:pPr>
          </w:p>
        </w:tc>
        <w:tc>
          <w:tcPr>
            <w:tcW w:w="2177" w:type="dxa"/>
            <w:gridSpan w:val="2"/>
            <w:noWrap w:val="0"/>
            <w:vAlign w:val="center"/>
          </w:tcPr>
          <w:p w14:paraId="72190E1D">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网    址</w:t>
            </w:r>
          </w:p>
        </w:tc>
        <w:tc>
          <w:tcPr>
            <w:tcW w:w="6556" w:type="dxa"/>
            <w:gridSpan w:val="4"/>
            <w:noWrap w:val="0"/>
            <w:vAlign w:val="top"/>
          </w:tcPr>
          <w:p w14:paraId="016498F7">
            <w:pPr>
              <w:tabs>
                <w:tab w:val="left" w:pos="1260"/>
              </w:tabs>
              <w:spacing w:line="360" w:lineRule="auto"/>
              <w:rPr>
                <w:rFonts w:hint="eastAsia" w:ascii="宋体" w:hAnsi="宋体" w:eastAsia="宋体" w:cs="宋体"/>
                <w:sz w:val="21"/>
                <w:szCs w:val="21"/>
              </w:rPr>
            </w:pPr>
          </w:p>
        </w:tc>
      </w:tr>
      <w:tr w14:paraId="2266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27" w:type="dxa"/>
            <w:vMerge w:val="restart"/>
            <w:noWrap w:val="0"/>
            <w:vAlign w:val="center"/>
          </w:tcPr>
          <w:p w14:paraId="46D24C98">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被授权项目与内</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容</w:t>
            </w:r>
          </w:p>
        </w:tc>
        <w:tc>
          <w:tcPr>
            <w:tcW w:w="2167" w:type="dxa"/>
            <w:noWrap w:val="0"/>
            <w:vAlign w:val="center"/>
          </w:tcPr>
          <w:p w14:paraId="35E031DD">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tc>
        <w:tc>
          <w:tcPr>
            <w:tcW w:w="6566" w:type="dxa"/>
            <w:gridSpan w:val="5"/>
            <w:noWrap w:val="0"/>
            <w:vAlign w:val="top"/>
          </w:tcPr>
          <w:p w14:paraId="02E5D431">
            <w:pPr>
              <w:tabs>
                <w:tab w:val="left" w:pos="1260"/>
              </w:tabs>
              <w:spacing w:line="360" w:lineRule="auto"/>
              <w:rPr>
                <w:rFonts w:hint="eastAsia" w:ascii="宋体" w:hAnsi="宋体" w:eastAsia="宋体" w:cs="宋体"/>
                <w:sz w:val="21"/>
                <w:szCs w:val="21"/>
              </w:rPr>
            </w:pPr>
          </w:p>
        </w:tc>
      </w:tr>
      <w:tr w14:paraId="5FFD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27" w:type="dxa"/>
            <w:vMerge w:val="continue"/>
            <w:noWrap w:val="0"/>
            <w:vAlign w:val="center"/>
          </w:tcPr>
          <w:p w14:paraId="016233CE">
            <w:pPr>
              <w:tabs>
                <w:tab w:val="left" w:pos="1260"/>
              </w:tabs>
              <w:spacing w:line="360" w:lineRule="auto"/>
              <w:rPr>
                <w:rFonts w:hint="eastAsia" w:ascii="宋体" w:hAnsi="宋体" w:eastAsia="宋体" w:cs="宋体"/>
                <w:sz w:val="21"/>
                <w:szCs w:val="21"/>
              </w:rPr>
            </w:pPr>
          </w:p>
        </w:tc>
        <w:tc>
          <w:tcPr>
            <w:tcW w:w="2167" w:type="dxa"/>
            <w:noWrap w:val="0"/>
            <w:vAlign w:val="center"/>
          </w:tcPr>
          <w:p w14:paraId="29F63FB5">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文件编号</w:t>
            </w:r>
          </w:p>
        </w:tc>
        <w:tc>
          <w:tcPr>
            <w:tcW w:w="6566" w:type="dxa"/>
            <w:gridSpan w:val="5"/>
            <w:noWrap w:val="0"/>
            <w:vAlign w:val="top"/>
          </w:tcPr>
          <w:p w14:paraId="3556EF8E">
            <w:pPr>
              <w:tabs>
                <w:tab w:val="left" w:pos="1260"/>
              </w:tabs>
              <w:spacing w:line="360" w:lineRule="auto"/>
              <w:rPr>
                <w:rFonts w:hint="eastAsia" w:ascii="宋体" w:hAnsi="宋体" w:eastAsia="宋体" w:cs="宋体"/>
                <w:sz w:val="21"/>
                <w:szCs w:val="21"/>
              </w:rPr>
            </w:pPr>
          </w:p>
        </w:tc>
      </w:tr>
      <w:tr w14:paraId="4C7E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827" w:type="dxa"/>
            <w:vMerge w:val="continue"/>
            <w:noWrap w:val="0"/>
            <w:vAlign w:val="center"/>
          </w:tcPr>
          <w:p w14:paraId="0CB06F39">
            <w:pPr>
              <w:tabs>
                <w:tab w:val="left" w:pos="1260"/>
              </w:tabs>
              <w:spacing w:line="360" w:lineRule="auto"/>
              <w:rPr>
                <w:rFonts w:hint="eastAsia" w:ascii="宋体" w:hAnsi="宋体" w:eastAsia="宋体" w:cs="宋体"/>
                <w:sz w:val="21"/>
                <w:szCs w:val="21"/>
              </w:rPr>
            </w:pPr>
          </w:p>
        </w:tc>
        <w:tc>
          <w:tcPr>
            <w:tcW w:w="2167" w:type="dxa"/>
            <w:noWrap w:val="0"/>
            <w:vAlign w:val="center"/>
          </w:tcPr>
          <w:p w14:paraId="1C5ABE37">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授权范围</w:t>
            </w:r>
          </w:p>
        </w:tc>
        <w:tc>
          <w:tcPr>
            <w:tcW w:w="6566" w:type="dxa"/>
            <w:gridSpan w:val="5"/>
            <w:noWrap w:val="0"/>
            <w:vAlign w:val="center"/>
          </w:tcPr>
          <w:p w14:paraId="29F8316B">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全权办理本磋商采购项目的磋商、联系、洽谈、签约、执行等具体事务，签署全部有关的文件、文书、协议及合同。</w:t>
            </w:r>
          </w:p>
        </w:tc>
      </w:tr>
      <w:tr w14:paraId="52C4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27" w:type="dxa"/>
            <w:vMerge w:val="continue"/>
            <w:noWrap w:val="0"/>
            <w:vAlign w:val="center"/>
          </w:tcPr>
          <w:p w14:paraId="249A6AAE">
            <w:pPr>
              <w:tabs>
                <w:tab w:val="left" w:pos="1260"/>
              </w:tabs>
              <w:spacing w:line="360" w:lineRule="auto"/>
              <w:rPr>
                <w:rFonts w:hint="eastAsia" w:ascii="宋体" w:hAnsi="宋体" w:eastAsia="宋体" w:cs="宋体"/>
                <w:sz w:val="21"/>
                <w:szCs w:val="21"/>
              </w:rPr>
            </w:pPr>
          </w:p>
        </w:tc>
        <w:tc>
          <w:tcPr>
            <w:tcW w:w="2167" w:type="dxa"/>
            <w:noWrap w:val="0"/>
            <w:vAlign w:val="center"/>
          </w:tcPr>
          <w:p w14:paraId="5137B83B">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法律责任</w:t>
            </w:r>
          </w:p>
        </w:tc>
        <w:tc>
          <w:tcPr>
            <w:tcW w:w="6566" w:type="dxa"/>
            <w:gridSpan w:val="5"/>
            <w:noWrap w:val="0"/>
            <w:vAlign w:val="center"/>
          </w:tcPr>
          <w:p w14:paraId="4023C47F">
            <w:pPr>
              <w:tabs>
                <w:tab w:val="left" w:pos="1260"/>
              </w:tabs>
              <w:spacing w:line="360" w:lineRule="auto"/>
              <w:rPr>
                <w:rFonts w:hint="eastAsia" w:ascii="宋体" w:hAnsi="宋体" w:eastAsia="宋体" w:cs="宋体"/>
                <w:spacing w:val="-10"/>
                <w:sz w:val="21"/>
                <w:szCs w:val="21"/>
              </w:rPr>
            </w:pPr>
            <w:r>
              <w:rPr>
                <w:rFonts w:hint="eastAsia" w:ascii="宋体" w:hAnsi="宋体" w:eastAsia="宋体" w:cs="宋体"/>
                <w:spacing w:val="-10"/>
                <w:sz w:val="21"/>
                <w:szCs w:val="21"/>
              </w:rPr>
              <w:t>本公司对被授权人在本项目中的签名承担全部法律责任。</w:t>
            </w:r>
          </w:p>
        </w:tc>
      </w:tr>
      <w:tr w14:paraId="343F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27" w:type="dxa"/>
            <w:vMerge w:val="continue"/>
            <w:noWrap w:val="0"/>
            <w:vAlign w:val="center"/>
          </w:tcPr>
          <w:p w14:paraId="5E73ADFF">
            <w:pPr>
              <w:tabs>
                <w:tab w:val="left" w:pos="1260"/>
              </w:tabs>
              <w:spacing w:line="360" w:lineRule="auto"/>
              <w:rPr>
                <w:rFonts w:hint="eastAsia" w:ascii="宋体" w:hAnsi="宋体" w:eastAsia="宋体" w:cs="宋体"/>
                <w:sz w:val="21"/>
                <w:szCs w:val="21"/>
              </w:rPr>
            </w:pPr>
          </w:p>
        </w:tc>
        <w:tc>
          <w:tcPr>
            <w:tcW w:w="2167" w:type="dxa"/>
            <w:noWrap w:val="0"/>
            <w:vAlign w:val="center"/>
          </w:tcPr>
          <w:p w14:paraId="208140BC">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授权期限</w:t>
            </w:r>
          </w:p>
        </w:tc>
        <w:tc>
          <w:tcPr>
            <w:tcW w:w="6566" w:type="dxa"/>
            <w:gridSpan w:val="5"/>
            <w:noWrap w:val="0"/>
            <w:vAlign w:val="center"/>
          </w:tcPr>
          <w:p w14:paraId="7EF318F7">
            <w:pPr>
              <w:tabs>
                <w:tab w:val="left" w:pos="1260"/>
              </w:tabs>
              <w:spacing w:line="360" w:lineRule="auto"/>
              <w:rPr>
                <w:rFonts w:hint="eastAsia" w:ascii="宋体" w:hAnsi="宋体" w:eastAsia="宋体" w:cs="宋体"/>
                <w:sz w:val="21"/>
                <w:szCs w:val="21"/>
              </w:rPr>
            </w:pPr>
            <w:r>
              <w:rPr>
                <w:rFonts w:hint="eastAsia" w:ascii="宋体" w:hAnsi="宋体" w:eastAsia="宋体" w:cs="宋体"/>
                <w:bCs/>
                <w:sz w:val="21"/>
                <w:szCs w:val="21"/>
              </w:rPr>
              <w:t>本响应文件有效期</w:t>
            </w:r>
            <w:r>
              <w:rPr>
                <w:rFonts w:hint="eastAsia" w:ascii="宋体" w:hAnsi="宋体" w:eastAsia="宋体" w:cs="宋体"/>
                <w:spacing w:val="-10"/>
                <w:sz w:val="21"/>
                <w:szCs w:val="21"/>
              </w:rPr>
              <w:t xml:space="preserve">   年  月  日——   年 月  日</w:t>
            </w:r>
          </w:p>
        </w:tc>
      </w:tr>
      <w:tr w14:paraId="1482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671" w:type="dxa"/>
            <w:gridSpan w:val="4"/>
            <w:noWrap w:val="0"/>
            <w:vAlign w:val="center"/>
          </w:tcPr>
          <w:p w14:paraId="2D6ED828">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被授权人身份证复印件</w:t>
            </w:r>
          </w:p>
        </w:tc>
        <w:tc>
          <w:tcPr>
            <w:tcW w:w="4889" w:type="dxa"/>
            <w:gridSpan w:val="3"/>
            <w:noWrap w:val="0"/>
            <w:vAlign w:val="center"/>
          </w:tcPr>
          <w:p w14:paraId="42D3F609">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法定代表人签署栏</w:t>
            </w:r>
          </w:p>
        </w:tc>
      </w:tr>
      <w:tr w14:paraId="014C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4" w:hRule="atLeast"/>
          <w:jc w:val="center"/>
        </w:trPr>
        <w:tc>
          <w:tcPr>
            <w:tcW w:w="4671" w:type="dxa"/>
            <w:gridSpan w:val="4"/>
            <w:vMerge w:val="restart"/>
            <w:noWrap w:val="0"/>
            <w:vAlign w:val="center"/>
          </w:tcPr>
          <w:p w14:paraId="18EAE78B">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（扫描件）</w:t>
            </w:r>
          </w:p>
        </w:tc>
        <w:tc>
          <w:tcPr>
            <w:tcW w:w="4889" w:type="dxa"/>
            <w:gridSpan w:val="3"/>
            <w:noWrap w:val="0"/>
            <w:vAlign w:val="center"/>
          </w:tcPr>
          <w:p w14:paraId="39996155">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（企业公章）</w:t>
            </w:r>
          </w:p>
        </w:tc>
      </w:tr>
      <w:tr w14:paraId="62AB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jc w:val="center"/>
        </w:trPr>
        <w:tc>
          <w:tcPr>
            <w:tcW w:w="4671" w:type="dxa"/>
            <w:gridSpan w:val="4"/>
            <w:vMerge w:val="continue"/>
            <w:noWrap w:val="0"/>
            <w:vAlign w:val="center"/>
          </w:tcPr>
          <w:p w14:paraId="6CCBE242">
            <w:pPr>
              <w:tabs>
                <w:tab w:val="left" w:pos="1260"/>
              </w:tabs>
              <w:spacing w:line="360" w:lineRule="auto"/>
              <w:rPr>
                <w:rFonts w:hint="eastAsia" w:ascii="宋体" w:hAnsi="宋体" w:eastAsia="宋体" w:cs="宋体"/>
                <w:sz w:val="21"/>
                <w:szCs w:val="21"/>
              </w:rPr>
            </w:pPr>
          </w:p>
        </w:tc>
        <w:tc>
          <w:tcPr>
            <w:tcW w:w="4889" w:type="dxa"/>
            <w:gridSpan w:val="3"/>
            <w:noWrap w:val="0"/>
            <w:vAlign w:val="center"/>
          </w:tcPr>
          <w:p w14:paraId="474539B8">
            <w:pPr>
              <w:tabs>
                <w:tab w:val="left" w:pos="1260"/>
              </w:tabs>
              <w:spacing w:line="360" w:lineRule="auto"/>
              <w:rPr>
                <w:rFonts w:hint="eastAsia" w:ascii="宋体" w:hAnsi="宋体" w:eastAsia="宋体" w:cs="宋体"/>
                <w:sz w:val="21"/>
                <w:szCs w:val="21"/>
              </w:rPr>
            </w:pPr>
          </w:p>
          <w:p w14:paraId="536C966C">
            <w:pPr>
              <w:tabs>
                <w:tab w:val="left" w:pos="1260"/>
              </w:tabs>
              <w:spacing w:line="360" w:lineRule="auto"/>
              <w:rPr>
                <w:rFonts w:hint="eastAsia" w:ascii="宋体" w:hAnsi="宋体" w:eastAsia="宋体" w:cs="宋体"/>
                <w:sz w:val="21"/>
                <w:szCs w:val="21"/>
              </w:rPr>
            </w:pPr>
          </w:p>
          <w:p w14:paraId="04758152">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法定代表人</w:t>
            </w:r>
            <w:r>
              <w:rPr>
                <w:rFonts w:hint="eastAsia" w:ascii="宋体" w:hAnsi="宋体" w:eastAsia="宋体" w:cs="宋体"/>
                <w:sz w:val="21"/>
                <w:szCs w:val="21"/>
              </w:rPr>
              <w:t>签字或盖章）</w:t>
            </w:r>
          </w:p>
          <w:p w14:paraId="60911B5C">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年   月   日</w:t>
            </w:r>
          </w:p>
        </w:tc>
      </w:tr>
    </w:tbl>
    <w:p w14:paraId="02CED5D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000000"/>
          <w:sz w:val="28"/>
          <w:szCs w:val="28"/>
        </w:rPr>
      </w:pPr>
      <w:bookmarkStart w:id="111" w:name="_Toc421778390"/>
      <w:bookmarkStart w:id="112" w:name="_Toc425240485"/>
      <w:r>
        <w:rPr>
          <w:rFonts w:hint="eastAsia" w:ascii="宋体" w:hAnsi="宋体" w:eastAsia="宋体" w:cs="宋体"/>
          <w:b/>
          <w:bCs/>
          <w:color w:val="auto"/>
          <w:sz w:val="22"/>
          <w:szCs w:val="22"/>
          <w:highlight w:val="none"/>
          <w:lang w:val="zh-CN"/>
        </w:rPr>
        <w:t>注：法定代表人（自然人）本人直接</w:t>
      </w:r>
      <w:r>
        <w:rPr>
          <w:rFonts w:hint="eastAsia" w:ascii="宋体" w:hAnsi="宋体" w:eastAsia="宋体" w:cs="宋体"/>
          <w:b/>
          <w:bCs/>
          <w:color w:val="auto"/>
          <w:sz w:val="22"/>
          <w:szCs w:val="22"/>
          <w:highlight w:val="none"/>
          <w:lang w:val="en-US" w:eastAsia="zh-CN"/>
        </w:rPr>
        <w:t>参与投标</w:t>
      </w:r>
      <w:r>
        <w:rPr>
          <w:rFonts w:hint="eastAsia" w:ascii="宋体" w:hAnsi="宋体" w:eastAsia="宋体" w:cs="宋体"/>
          <w:b/>
          <w:bCs/>
          <w:color w:val="auto"/>
          <w:sz w:val="22"/>
          <w:szCs w:val="22"/>
          <w:highlight w:val="none"/>
          <w:lang w:val="zh-CN"/>
        </w:rPr>
        <w:t>的不填写本部分内容。</w:t>
      </w:r>
    </w:p>
    <w:p w14:paraId="109C4F3B">
      <w:pPr>
        <w:keepLines/>
        <w:pageBreakBefore/>
        <w:spacing w:line="360" w:lineRule="auto"/>
        <w:jc w:val="center"/>
        <w:outlineLvl w:val="9"/>
        <w:rPr>
          <w:rFonts w:hint="eastAsia" w:ascii="宋体" w:hAnsi="宋体" w:eastAsia="宋体" w:cs="宋体"/>
          <w:b/>
          <w:bCs/>
          <w:color w:val="000000"/>
          <w:sz w:val="32"/>
          <w:szCs w:val="32"/>
          <w:lang w:eastAsia="zh-CN"/>
        </w:rPr>
      </w:pPr>
      <w:bookmarkStart w:id="113" w:name="_Toc16310"/>
      <w:bookmarkStart w:id="114" w:name="_Toc3574"/>
      <w:bookmarkStart w:id="115" w:name="_Toc500323115"/>
      <w:bookmarkStart w:id="116" w:name="_Toc16976"/>
      <w:r>
        <w:rPr>
          <w:rFonts w:hint="eastAsia" w:ascii="宋体" w:hAnsi="宋体" w:eastAsia="宋体" w:cs="宋体"/>
          <w:b/>
          <w:bCs/>
          <w:i w:val="0"/>
          <w:iCs w:val="0"/>
          <w:caps w:val="0"/>
          <w:color w:val="333333"/>
          <w:spacing w:val="0"/>
          <w:sz w:val="32"/>
          <w:szCs w:val="32"/>
          <w:shd w:val="clear" w:fill="FFFFFF"/>
          <w:lang w:val="en-US" w:eastAsia="zh-CN"/>
        </w:rPr>
        <w:t>磋商保证金</w:t>
      </w:r>
    </w:p>
    <w:p w14:paraId="6CD6DE87">
      <w:pPr>
        <w:keepLines/>
        <w:pageBreakBefore/>
        <w:spacing w:line="360" w:lineRule="auto"/>
        <w:jc w:val="center"/>
        <w:outlineLvl w:val="1"/>
        <w:rPr>
          <w:rFonts w:hint="eastAsia" w:ascii="宋体" w:hAnsi="宋体" w:eastAsia="宋体" w:cs="宋体"/>
          <w:b/>
          <w:color w:val="000000"/>
          <w:sz w:val="32"/>
          <w:szCs w:val="32"/>
        </w:rPr>
      </w:pPr>
      <w:bookmarkStart w:id="117" w:name="_Toc23485"/>
      <w:r>
        <w:rPr>
          <w:rFonts w:hint="eastAsia" w:ascii="宋体" w:hAnsi="宋体" w:eastAsia="宋体" w:cs="宋体"/>
          <w:b/>
          <w:color w:val="000000"/>
          <w:sz w:val="32"/>
          <w:szCs w:val="32"/>
          <w:lang w:eastAsia="zh-CN"/>
        </w:rPr>
        <w:t>五</w:t>
      </w:r>
      <w:r>
        <w:rPr>
          <w:rFonts w:hint="eastAsia" w:ascii="宋体" w:hAnsi="宋体" w:eastAsia="宋体" w:cs="宋体"/>
          <w:b/>
          <w:color w:val="000000"/>
          <w:sz w:val="32"/>
          <w:szCs w:val="32"/>
        </w:rPr>
        <w:t>、</w:t>
      </w:r>
      <w:bookmarkEnd w:id="113"/>
      <w:bookmarkEnd w:id="114"/>
      <w:bookmarkEnd w:id="115"/>
      <w:r>
        <w:rPr>
          <w:rFonts w:hint="eastAsia" w:ascii="宋体" w:hAnsi="宋体" w:eastAsia="宋体" w:cs="宋体"/>
          <w:b/>
          <w:color w:val="000000"/>
          <w:sz w:val="32"/>
          <w:szCs w:val="32"/>
          <w:lang w:eastAsia="zh-CN"/>
        </w:rPr>
        <w:t>商务</w:t>
      </w:r>
      <w:r>
        <w:rPr>
          <w:rFonts w:hint="eastAsia" w:ascii="宋体" w:hAnsi="宋体" w:eastAsia="宋体" w:cs="宋体"/>
          <w:b/>
          <w:color w:val="000000"/>
          <w:sz w:val="32"/>
          <w:szCs w:val="32"/>
        </w:rPr>
        <w:t>部分</w:t>
      </w:r>
      <w:bookmarkEnd w:id="116"/>
      <w:bookmarkEnd w:id="117"/>
    </w:p>
    <w:p w14:paraId="7203C2A3">
      <w:pPr>
        <w:spacing w:line="360" w:lineRule="auto"/>
        <w:ind w:firstLine="411" w:firstLineChars="196"/>
        <w:rPr>
          <w:rFonts w:hint="eastAsia" w:ascii="宋体" w:hAnsi="宋体" w:eastAsia="宋体" w:cs="宋体"/>
          <w:color w:val="auto"/>
          <w:sz w:val="21"/>
          <w:szCs w:val="21"/>
          <w:highlight w:val="none"/>
          <w:lang w:val="en-US" w:eastAsia="zh-CN"/>
        </w:rPr>
      </w:pPr>
    </w:p>
    <w:p w14:paraId="326FE9C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注：磋商方案无固定格式，供应商根据采购</w:t>
      </w:r>
      <w:r>
        <w:rPr>
          <w:rFonts w:hint="eastAsia" w:ascii="宋体" w:hAnsi="宋体" w:eastAsia="宋体" w:cs="宋体"/>
          <w:b/>
          <w:color w:val="auto"/>
          <w:szCs w:val="24"/>
          <w:highlight w:val="none"/>
          <w:lang w:eastAsia="zh-CN"/>
        </w:rPr>
        <w:t>需求及</w:t>
      </w:r>
      <w:r>
        <w:rPr>
          <w:rFonts w:hint="eastAsia" w:ascii="宋体" w:hAnsi="宋体" w:eastAsia="宋体" w:cs="宋体"/>
          <w:b/>
          <w:color w:val="auto"/>
          <w:szCs w:val="24"/>
          <w:highlight w:val="none"/>
          <w:lang w:val="en-US" w:eastAsia="zh-CN"/>
        </w:rPr>
        <w:t>11.</w:t>
      </w:r>
      <w:r>
        <w:rPr>
          <w:rFonts w:hint="eastAsia" w:ascii="宋体" w:hAnsi="宋体" w:eastAsia="宋体" w:cs="宋体"/>
          <w:b/>
          <w:color w:val="auto"/>
          <w:szCs w:val="24"/>
          <w:highlight w:val="none"/>
        </w:rPr>
        <w:t>3详细评审标准，可自主编写方案说明，包含但不限于以上内容）</w:t>
      </w:r>
    </w:p>
    <w:p w14:paraId="524D6C0D">
      <w:pPr>
        <w:outlineLvl w:val="9"/>
        <w:rPr>
          <w:rFonts w:hint="eastAsia" w:ascii="宋体" w:hAnsi="宋体" w:eastAsia="宋体" w:cs="宋体"/>
        </w:rPr>
      </w:pPr>
    </w:p>
    <w:p w14:paraId="254F8329">
      <w:pPr>
        <w:kinsoku w:val="0"/>
        <w:spacing w:line="360" w:lineRule="auto"/>
        <w:ind w:firstLine="560" w:firstLineChars="200"/>
        <w:rPr>
          <w:rFonts w:hint="eastAsia" w:ascii="宋体" w:hAnsi="宋体" w:eastAsia="宋体" w:cs="宋体"/>
          <w:color w:val="000000"/>
          <w:sz w:val="28"/>
          <w:szCs w:val="28"/>
        </w:rPr>
      </w:pPr>
    </w:p>
    <w:p w14:paraId="0E0D9E42">
      <w:pPr>
        <w:kinsoku w:val="0"/>
        <w:spacing w:line="360" w:lineRule="auto"/>
        <w:ind w:firstLine="560" w:firstLineChars="200"/>
        <w:rPr>
          <w:rFonts w:hint="eastAsia" w:ascii="宋体" w:hAnsi="宋体" w:eastAsia="宋体" w:cs="宋体"/>
          <w:color w:val="000000"/>
          <w:sz w:val="28"/>
          <w:szCs w:val="28"/>
        </w:rPr>
      </w:pPr>
    </w:p>
    <w:p w14:paraId="4EA24988">
      <w:pPr>
        <w:kinsoku w:val="0"/>
        <w:spacing w:line="360" w:lineRule="auto"/>
        <w:ind w:firstLine="560" w:firstLineChars="200"/>
        <w:rPr>
          <w:rFonts w:hint="eastAsia" w:ascii="宋体" w:hAnsi="宋体" w:eastAsia="宋体" w:cs="宋体"/>
          <w:color w:val="000000"/>
          <w:sz w:val="28"/>
          <w:szCs w:val="28"/>
        </w:rPr>
      </w:pPr>
    </w:p>
    <w:p w14:paraId="528DC03C">
      <w:pPr>
        <w:kinsoku w:val="0"/>
        <w:spacing w:line="360" w:lineRule="auto"/>
        <w:ind w:firstLine="560" w:firstLineChars="200"/>
        <w:rPr>
          <w:rFonts w:hint="eastAsia" w:ascii="宋体" w:hAnsi="宋体" w:eastAsia="宋体" w:cs="宋体"/>
          <w:color w:val="000000"/>
          <w:sz w:val="28"/>
          <w:szCs w:val="28"/>
        </w:rPr>
      </w:pPr>
    </w:p>
    <w:p w14:paraId="629F4AFF">
      <w:pPr>
        <w:pStyle w:val="14"/>
        <w:ind w:left="1470" w:right="1470"/>
        <w:rPr>
          <w:rFonts w:hint="eastAsia" w:ascii="宋体" w:hAnsi="宋体" w:eastAsia="宋体" w:cs="宋体"/>
          <w:color w:val="000000"/>
          <w:sz w:val="28"/>
          <w:szCs w:val="28"/>
        </w:rPr>
      </w:pPr>
    </w:p>
    <w:p w14:paraId="2EF9A406">
      <w:pPr>
        <w:pStyle w:val="14"/>
        <w:ind w:left="1470" w:right="1470"/>
        <w:rPr>
          <w:rFonts w:hint="eastAsia" w:ascii="宋体" w:hAnsi="宋体" w:eastAsia="宋体" w:cs="宋体"/>
          <w:color w:val="000000"/>
          <w:sz w:val="28"/>
          <w:szCs w:val="28"/>
        </w:rPr>
      </w:pPr>
    </w:p>
    <w:p w14:paraId="47EB71A0">
      <w:pPr>
        <w:pStyle w:val="14"/>
        <w:ind w:left="1470" w:right="1470"/>
        <w:rPr>
          <w:rFonts w:hint="eastAsia" w:ascii="宋体" w:hAnsi="宋体" w:eastAsia="宋体" w:cs="宋体"/>
          <w:color w:val="000000"/>
          <w:sz w:val="28"/>
          <w:szCs w:val="28"/>
        </w:rPr>
      </w:pPr>
    </w:p>
    <w:p w14:paraId="5ABABEBB">
      <w:pPr>
        <w:pStyle w:val="14"/>
        <w:ind w:left="1470" w:right="1470"/>
        <w:rPr>
          <w:rFonts w:hint="eastAsia" w:ascii="宋体" w:hAnsi="宋体" w:eastAsia="宋体" w:cs="宋体"/>
          <w:color w:val="000000"/>
          <w:sz w:val="28"/>
          <w:szCs w:val="28"/>
        </w:rPr>
      </w:pPr>
    </w:p>
    <w:p w14:paraId="26D33676">
      <w:pPr>
        <w:pStyle w:val="14"/>
        <w:ind w:left="1470" w:right="1470"/>
        <w:rPr>
          <w:rFonts w:hint="eastAsia" w:ascii="宋体" w:hAnsi="宋体" w:eastAsia="宋体" w:cs="宋体"/>
          <w:color w:val="000000"/>
          <w:sz w:val="28"/>
          <w:szCs w:val="28"/>
        </w:rPr>
      </w:pPr>
    </w:p>
    <w:p w14:paraId="0CF68071">
      <w:pPr>
        <w:pStyle w:val="14"/>
        <w:ind w:left="1470" w:right="1470"/>
        <w:rPr>
          <w:rFonts w:hint="eastAsia" w:ascii="宋体" w:hAnsi="宋体" w:eastAsia="宋体" w:cs="宋体"/>
          <w:color w:val="000000"/>
          <w:sz w:val="28"/>
          <w:szCs w:val="28"/>
        </w:rPr>
      </w:pPr>
    </w:p>
    <w:p w14:paraId="1BA661EA">
      <w:pPr>
        <w:pStyle w:val="14"/>
        <w:ind w:left="1470" w:right="1470"/>
        <w:rPr>
          <w:rFonts w:hint="eastAsia" w:ascii="宋体" w:hAnsi="宋体" w:eastAsia="宋体" w:cs="宋体"/>
          <w:color w:val="000000"/>
          <w:sz w:val="28"/>
          <w:szCs w:val="28"/>
        </w:rPr>
      </w:pPr>
    </w:p>
    <w:p w14:paraId="1AEA312D">
      <w:pPr>
        <w:pStyle w:val="14"/>
        <w:ind w:left="1470" w:right="1470"/>
        <w:rPr>
          <w:rFonts w:hint="eastAsia" w:ascii="宋体" w:hAnsi="宋体" w:eastAsia="宋体" w:cs="宋体"/>
          <w:color w:val="000000"/>
          <w:sz w:val="28"/>
          <w:szCs w:val="28"/>
        </w:rPr>
      </w:pPr>
    </w:p>
    <w:p w14:paraId="5DADA5E4">
      <w:pPr>
        <w:pStyle w:val="14"/>
        <w:ind w:left="1470" w:right="1470"/>
        <w:rPr>
          <w:rFonts w:hint="eastAsia" w:ascii="宋体" w:hAnsi="宋体" w:eastAsia="宋体" w:cs="宋体"/>
          <w:color w:val="000000"/>
          <w:sz w:val="28"/>
          <w:szCs w:val="28"/>
        </w:rPr>
      </w:pPr>
    </w:p>
    <w:p w14:paraId="69666964">
      <w:pPr>
        <w:pStyle w:val="14"/>
        <w:ind w:left="1470" w:right="1470"/>
        <w:rPr>
          <w:rFonts w:hint="eastAsia" w:ascii="宋体" w:hAnsi="宋体" w:eastAsia="宋体" w:cs="宋体"/>
          <w:color w:val="000000"/>
          <w:sz w:val="28"/>
          <w:szCs w:val="28"/>
        </w:rPr>
      </w:pPr>
    </w:p>
    <w:p w14:paraId="3706A57E">
      <w:pPr>
        <w:pStyle w:val="14"/>
        <w:ind w:left="1470" w:right="1470"/>
        <w:rPr>
          <w:rFonts w:hint="eastAsia" w:ascii="宋体" w:hAnsi="宋体" w:eastAsia="宋体" w:cs="宋体"/>
          <w:color w:val="000000"/>
          <w:sz w:val="28"/>
          <w:szCs w:val="28"/>
        </w:rPr>
      </w:pPr>
    </w:p>
    <w:p w14:paraId="0C35B654">
      <w:pPr>
        <w:pStyle w:val="14"/>
        <w:ind w:left="1470" w:right="1470"/>
        <w:rPr>
          <w:rFonts w:hint="eastAsia" w:ascii="宋体" w:hAnsi="宋体" w:eastAsia="宋体" w:cs="宋体"/>
          <w:color w:val="000000"/>
          <w:sz w:val="28"/>
          <w:szCs w:val="28"/>
        </w:rPr>
      </w:pPr>
    </w:p>
    <w:p w14:paraId="649EA8D1">
      <w:pPr>
        <w:pStyle w:val="14"/>
        <w:ind w:left="1470" w:right="1470"/>
        <w:rPr>
          <w:rFonts w:hint="eastAsia" w:ascii="宋体" w:hAnsi="宋体" w:eastAsia="宋体" w:cs="宋体"/>
          <w:color w:val="000000"/>
          <w:sz w:val="28"/>
          <w:szCs w:val="28"/>
        </w:rPr>
      </w:pPr>
    </w:p>
    <w:p w14:paraId="06DA9929">
      <w:pPr>
        <w:pStyle w:val="14"/>
        <w:ind w:left="1470" w:right="1470"/>
        <w:rPr>
          <w:rFonts w:hint="eastAsia" w:ascii="宋体" w:hAnsi="宋体" w:eastAsia="宋体" w:cs="宋体"/>
          <w:color w:val="000000"/>
          <w:sz w:val="28"/>
          <w:szCs w:val="28"/>
        </w:rPr>
      </w:pPr>
    </w:p>
    <w:p w14:paraId="40AD1BA8">
      <w:pPr>
        <w:pStyle w:val="14"/>
        <w:ind w:left="0" w:leftChars="0" w:right="1470"/>
        <w:rPr>
          <w:rFonts w:hint="eastAsia" w:ascii="宋体" w:hAnsi="宋体" w:eastAsia="宋体" w:cs="宋体"/>
          <w:color w:val="000000"/>
          <w:sz w:val="28"/>
          <w:szCs w:val="28"/>
        </w:rPr>
      </w:pPr>
    </w:p>
    <w:p w14:paraId="6C971310">
      <w:pPr>
        <w:keepLines/>
        <w:pageBreakBefore/>
        <w:spacing w:line="360" w:lineRule="auto"/>
        <w:jc w:val="center"/>
        <w:outlineLvl w:val="1"/>
        <w:rPr>
          <w:rFonts w:hint="eastAsia" w:ascii="宋体" w:hAnsi="宋体" w:eastAsia="宋体" w:cs="宋体"/>
          <w:b/>
          <w:color w:val="000000"/>
          <w:sz w:val="28"/>
          <w:szCs w:val="28"/>
        </w:rPr>
      </w:pPr>
      <w:bookmarkStart w:id="118" w:name="_Toc6747"/>
      <w:bookmarkStart w:id="119" w:name="_Toc500323116"/>
      <w:bookmarkStart w:id="120" w:name="_Toc7931"/>
      <w:bookmarkStart w:id="121" w:name="_Toc14452"/>
      <w:bookmarkStart w:id="122" w:name="_Toc2010"/>
      <w:bookmarkStart w:id="123" w:name="_Toc26138"/>
      <w:r>
        <w:rPr>
          <w:rFonts w:hint="eastAsia" w:ascii="宋体" w:hAnsi="宋体" w:eastAsia="宋体" w:cs="宋体"/>
          <w:b/>
          <w:color w:val="000000"/>
          <w:sz w:val="32"/>
          <w:szCs w:val="32"/>
          <w:lang w:eastAsia="zh-CN"/>
        </w:rPr>
        <w:t>六</w:t>
      </w:r>
      <w:r>
        <w:rPr>
          <w:rFonts w:hint="eastAsia" w:ascii="宋体" w:hAnsi="宋体" w:eastAsia="宋体" w:cs="宋体"/>
          <w:b/>
          <w:color w:val="000000"/>
          <w:sz w:val="32"/>
          <w:szCs w:val="32"/>
        </w:rPr>
        <w:t>、</w:t>
      </w:r>
      <w:bookmarkEnd w:id="118"/>
      <w:bookmarkEnd w:id="119"/>
      <w:bookmarkEnd w:id="120"/>
      <w:bookmarkEnd w:id="121"/>
      <w:r>
        <w:rPr>
          <w:rFonts w:hint="eastAsia" w:ascii="宋体" w:hAnsi="宋体" w:eastAsia="宋体" w:cs="宋体"/>
          <w:b/>
          <w:color w:val="000000"/>
          <w:sz w:val="32"/>
          <w:szCs w:val="32"/>
          <w:lang w:eastAsia="zh-CN"/>
        </w:rPr>
        <w:t>技术</w:t>
      </w:r>
      <w:r>
        <w:rPr>
          <w:rFonts w:hint="eastAsia" w:ascii="宋体" w:hAnsi="宋体" w:eastAsia="宋体" w:cs="宋体"/>
          <w:b/>
          <w:color w:val="000000"/>
          <w:sz w:val="32"/>
          <w:szCs w:val="32"/>
        </w:rPr>
        <w:t>部分</w:t>
      </w:r>
      <w:bookmarkEnd w:id="122"/>
      <w:bookmarkEnd w:id="123"/>
    </w:p>
    <w:p w14:paraId="71526A84">
      <w:pPr>
        <w:pStyle w:val="31"/>
        <w:rPr>
          <w:rFonts w:hint="eastAsia" w:ascii="宋体" w:hAnsi="宋体" w:eastAsia="宋体" w:cs="宋体"/>
          <w:sz w:val="21"/>
          <w:szCs w:val="21"/>
          <w:lang w:val="en-US" w:eastAsia="zh-CN"/>
        </w:rPr>
      </w:pPr>
    </w:p>
    <w:p w14:paraId="6DB1FD0D">
      <w:pPr>
        <w:spacing w:line="360" w:lineRule="auto"/>
        <w:ind w:firstLine="413" w:firstLineChars="196"/>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注：磋商方案无固定格式，供应商根据采购</w:t>
      </w:r>
      <w:r>
        <w:rPr>
          <w:rFonts w:hint="eastAsia" w:ascii="宋体" w:hAnsi="宋体" w:eastAsia="宋体" w:cs="宋体"/>
          <w:b/>
          <w:bCs/>
          <w:color w:val="000000"/>
          <w:sz w:val="21"/>
          <w:szCs w:val="21"/>
          <w:lang w:eastAsia="zh-CN"/>
        </w:rPr>
        <w:t>需求</w:t>
      </w:r>
      <w:r>
        <w:rPr>
          <w:rFonts w:hint="eastAsia" w:ascii="宋体" w:hAnsi="宋体" w:eastAsia="宋体" w:cs="宋体"/>
          <w:b/>
          <w:color w:val="auto"/>
          <w:szCs w:val="24"/>
          <w:highlight w:val="none"/>
          <w:lang w:eastAsia="zh-CN"/>
        </w:rPr>
        <w:t>及</w:t>
      </w:r>
      <w:r>
        <w:rPr>
          <w:rFonts w:hint="eastAsia" w:ascii="宋体" w:hAnsi="宋体" w:eastAsia="宋体" w:cs="宋体"/>
          <w:b/>
          <w:color w:val="auto"/>
          <w:szCs w:val="24"/>
          <w:highlight w:val="none"/>
          <w:lang w:val="en-US" w:eastAsia="zh-CN"/>
        </w:rPr>
        <w:t>11.</w:t>
      </w:r>
      <w:r>
        <w:rPr>
          <w:rFonts w:hint="eastAsia" w:ascii="宋体" w:hAnsi="宋体" w:eastAsia="宋体" w:cs="宋体"/>
          <w:b/>
          <w:color w:val="auto"/>
          <w:szCs w:val="24"/>
          <w:highlight w:val="none"/>
        </w:rPr>
        <w:t>3详细评审标准</w:t>
      </w:r>
      <w:r>
        <w:rPr>
          <w:rFonts w:hint="eastAsia" w:ascii="宋体" w:hAnsi="宋体" w:eastAsia="宋体" w:cs="宋体"/>
          <w:b/>
          <w:bCs/>
          <w:color w:val="000000"/>
          <w:sz w:val="21"/>
          <w:szCs w:val="21"/>
        </w:rPr>
        <w:t>，可自主编写方案说明，包含但不限于以上内容）</w:t>
      </w:r>
    </w:p>
    <w:p w14:paraId="37ABF733">
      <w:pPr>
        <w:spacing w:line="360" w:lineRule="auto"/>
        <w:ind w:firstLine="551" w:firstLineChars="196"/>
        <w:rPr>
          <w:rFonts w:hint="eastAsia" w:ascii="宋体" w:hAnsi="宋体" w:eastAsia="宋体" w:cs="宋体"/>
          <w:b/>
          <w:bCs/>
          <w:color w:val="000000"/>
          <w:sz w:val="28"/>
          <w:szCs w:val="28"/>
        </w:rPr>
      </w:pPr>
    </w:p>
    <w:p w14:paraId="4F74D95C">
      <w:pPr>
        <w:pStyle w:val="14"/>
        <w:rPr>
          <w:rFonts w:hint="eastAsia" w:ascii="宋体" w:hAnsi="宋体" w:eastAsia="宋体" w:cs="宋体"/>
        </w:rPr>
      </w:pPr>
    </w:p>
    <w:p w14:paraId="4928ACEC">
      <w:pPr>
        <w:spacing w:line="360" w:lineRule="auto"/>
        <w:ind w:firstLine="560" w:firstLineChars="200"/>
        <w:rPr>
          <w:rFonts w:hint="eastAsia" w:ascii="宋体" w:hAnsi="宋体" w:eastAsia="宋体" w:cs="宋体"/>
          <w:color w:val="000000"/>
          <w:sz w:val="28"/>
          <w:szCs w:val="28"/>
        </w:rPr>
      </w:pPr>
    </w:p>
    <w:bookmarkEnd w:id="111"/>
    <w:bookmarkEnd w:id="112"/>
    <w:p w14:paraId="7206E7DB">
      <w:pPr>
        <w:keepLines/>
        <w:pageBreakBefore/>
        <w:spacing w:line="360" w:lineRule="auto"/>
        <w:jc w:val="center"/>
        <w:outlineLvl w:val="1"/>
        <w:rPr>
          <w:rFonts w:hint="eastAsia" w:ascii="宋体" w:hAnsi="宋体" w:eastAsia="宋体" w:cs="宋体"/>
          <w:b/>
          <w:color w:val="000000"/>
          <w:sz w:val="28"/>
          <w:szCs w:val="28"/>
        </w:rPr>
      </w:pPr>
      <w:bookmarkStart w:id="124" w:name="_Toc500323117"/>
      <w:bookmarkStart w:id="125" w:name="_Toc21390"/>
      <w:bookmarkStart w:id="126" w:name="_Toc22155"/>
      <w:bookmarkStart w:id="127" w:name="_Toc729"/>
      <w:bookmarkStart w:id="128" w:name="_Toc19179"/>
      <w:r>
        <w:rPr>
          <w:rFonts w:hint="eastAsia" w:ascii="宋体" w:hAnsi="宋体" w:eastAsia="宋体" w:cs="宋体"/>
          <w:b/>
          <w:color w:val="000000"/>
          <w:sz w:val="32"/>
          <w:szCs w:val="32"/>
          <w:lang w:eastAsia="zh-CN"/>
        </w:rPr>
        <w:t>七</w:t>
      </w:r>
      <w:r>
        <w:rPr>
          <w:rFonts w:hint="eastAsia" w:ascii="宋体" w:hAnsi="宋体" w:eastAsia="宋体" w:cs="宋体"/>
          <w:b/>
          <w:color w:val="000000"/>
          <w:sz w:val="32"/>
          <w:szCs w:val="32"/>
        </w:rPr>
        <w:t>、供应商承诺书</w:t>
      </w:r>
      <w:bookmarkEnd w:id="124"/>
      <w:bookmarkEnd w:id="125"/>
      <w:bookmarkEnd w:id="126"/>
      <w:bookmarkEnd w:id="127"/>
    </w:p>
    <w:p w14:paraId="4968CBAB">
      <w:pPr>
        <w:spacing w:line="360" w:lineRule="auto"/>
        <w:ind w:firstLine="420" w:firstLineChars="200"/>
        <w:rPr>
          <w:rFonts w:hint="eastAsia" w:ascii="宋体" w:hAnsi="宋体" w:eastAsia="宋体" w:cs="宋体"/>
          <w:color w:val="000000"/>
          <w:sz w:val="21"/>
          <w:szCs w:val="21"/>
        </w:rPr>
      </w:pPr>
      <w:bookmarkStart w:id="129" w:name="_Toc371331512"/>
      <w:bookmarkStart w:id="130" w:name="_Toc359508067"/>
      <w:bookmarkStart w:id="131" w:name="_Toc359592510"/>
      <w:bookmarkStart w:id="132" w:name="_Toc424757670"/>
      <w:bookmarkStart w:id="133" w:name="_Toc359828206"/>
      <w:bookmarkStart w:id="134" w:name="_Toc367714248"/>
      <w:bookmarkStart w:id="135" w:name="_Toc361393208"/>
      <w:bookmarkStart w:id="136" w:name="_Toc371521013"/>
      <w:bookmarkStart w:id="137" w:name="_Toc424816795"/>
      <w:bookmarkStart w:id="138" w:name="_Toc371521419"/>
      <w:bookmarkStart w:id="139" w:name="_Toc361383542"/>
      <w:bookmarkStart w:id="140" w:name="_Toc371451563"/>
      <w:bookmarkStart w:id="141" w:name="_Toc371521076"/>
      <w:r>
        <w:rPr>
          <w:rFonts w:hint="eastAsia" w:ascii="宋体" w:hAnsi="宋体" w:eastAsia="宋体" w:cs="宋体"/>
          <w:color w:val="000000"/>
          <w:sz w:val="21"/>
          <w:szCs w:val="21"/>
        </w:rPr>
        <w:t>注：</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6A18D6FC">
      <w:pPr>
        <w:spacing w:line="360" w:lineRule="auto"/>
        <w:ind w:firstLine="420" w:firstLineChars="200"/>
        <w:rPr>
          <w:rFonts w:hint="eastAsia" w:ascii="宋体" w:hAnsi="宋体" w:eastAsia="宋体" w:cs="宋体"/>
          <w:color w:val="000000"/>
          <w:sz w:val="21"/>
          <w:szCs w:val="21"/>
        </w:rPr>
      </w:pPr>
      <w:bookmarkStart w:id="142" w:name="_Toc359508068"/>
      <w:bookmarkStart w:id="143" w:name="_Toc424757671"/>
      <w:bookmarkStart w:id="144" w:name="_Toc359828207"/>
      <w:bookmarkStart w:id="145" w:name="_Toc371521420"/>
      <w:bookmarkStart w:id="146" w:name="_Toc359592511"/>
      <w:bookmarkStart w:id="147" w:name="_Toc371451564"/>
      <w:bookmarkStart w:id="148" w:name="_Toc361383543"/>
      <w:bookmarkStart w:id="149" w:name="_Toc361393209"/>
      <w:bookmarkStart w:id="150" w:name="_Toc424816796"/>
      <w:bookmarkStart w:id="151" w:name="_Toc367714249"/>
      <w:bookmarkStart w:id="152" w:name="_Toc371521014"/>
      <w:bookmarkStart w:id="153" w:name="_Toc371521077"/>
      <w:bookmarkStart w:id="154" w:name="_Toc371331513"/>
      <w:r>
        <w:rPr>
          <w:rFonts w:hint="eastAsia" w:ascii="宋体" w:hAnsi="宋体" w:eastAsia="宋体" w:cs="宋体"/>
          <w:color w:val="000000"/>
          <w:sz w:val="21"/>
          <w:szCs w:val="21"/>
        </w:rPr>
        <w:t>（1）未签署或者虚假承诺签署本承诺书的，其责任由供应商自行承担。</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582C4367">
      <w:pPr>
        <w:spacing w:line="360" w:lineRule="auto"/>
        <w:ind w:firstLine="420" w:firstLineChars="200"/>
        <w:rPr>
          <w:rFonts w:hint="eastAsia" w:ascii="宋体" w:hAnsi="宋体" w:eastAsia="宋体" w:cs="宋体"/>
          <w:color w:val="000000"/>
          <w:sz w:val="21"/>
          <w:szCs w:val="21"/>
        </w:rPr>
      </w:pPr>
      <w:bookmarkStart w:id="155" w:name="_Toc359828208"/>
      <w:bookmarkStart w:id="156" w:name="_Toc367714250"/>
      <w:bookmarkStart w:id="157" w:name="_Toc371451565"/>
      <w:bookmarkStart w:id="158" w:name="_Toc359592512"/>
      <w:bookmarkStart w:id="159" w:name="_Toc361393210"/>
      <w:bookmarkStart w:id="160" w:name="_Toc424816797"/>
      <w:bookmarkStart w:id="161" w:name="_Toc424757672"/>
      <w:bookmarkStart w:id="162" w:name="_Toc361383544"/>
      <w:bookmarkStart w:id="163" w:name="_Toc371521078"/>
      <w:bookmarkStart w:id="164" w:name="_Toc371521421"/>
      <w:bookmarkStart w:id="165" w:name="_Toc371331514"/>
      <w:bookmarkStart w:id="166" w:name="_Toc359508069"/>
      <w:bookmarkStart w:id="167" w:name="_Toc371521015"/>
      <w:r>
        <w:rPr>
          <w:rFonts w:hint="eastAsia" w:ascii="宋体" w:hAnsi="宋体" w:eastAsia="宋体" w:cs="宋体"/>
          <w:color w:val="000000"/>
          <w:sz w:val="21"/>
          <w:szCs w:val="21"/>
        </w:rPr>
        <w:t>（2）编制的响应文件须装订原件。</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028032F1">
      <w:pPr>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承诺书（一）</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226A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noWrap w:val="0"/>
            <w:vAlign w:val="center"/>
          </w:tcPr>
          <w:p w14:paraId="48F19E32">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致：</w:t>
            </w:r>
            <w:r>
              <w:rPr>
                <w:rFonts w:hint="eastAsia" w:ascii="宋体" w:hAnsi="宋体" w:eastAsia="宋体" w:cs="宋体"/>
                <w:color w:val="000000"/>
                <w:sz w:val="21"/>
                <w:szCs w:val="21"/>
                <w:lang w:eastAsia="zh-CN"/>
              </w:rPr>
              <w:t>延安禾辰建筑工程服务有限公司</w:t>
            </w:r>
          </w:p>
        </w:tc>
      </w:tr>
      <w:tr w14:paraId="2792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noWrap w:val="0"/>
            <w:vAlign w:val="center"/>
          </w:tcPr>
          <w:p w14:paraId="77F8ED1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作为参加贵公司组织的招标采购项目的供应商，本公司承诺：在参加本项目磋商之前</w:t>
            </w:r>
            <w:r>
              <w:rPr>
                <w:rFonts w:hint="eastAsia" w:ascii="宋体" w:hAnsi="宋体" w:eastAsia="宋体" w:cs="宋体"/>
                <w:sz w:val="21"/>
                <w:szCs w:val="21"/>
              </w:rPr>
              <w:t>三年内</w:t>
            </w:r>
            <w:r>
              <w:rPr>
                <w:rFonts w:hint="eastAsia" w:ascii="宋体" w:hAnsi="宋体" w:eastAsia="宋体" w:cs="宋体"/>
                <w:color w:val="000000"/>
                <w:sz w:val="21"/>
                <w:szCs w:val="21"/>
              </w:rPr>
              <w:t>不存在被依法禁止经营行为、财产被接管或冻结、</w:t>
            </w:r>
            <w:r>
              <w:rPr>
                <w:rFonts w:hint="eastAsia" w:ascii="宋体" w:hAnsi="宋体" w:eastAsia="宋体" w:cs="宋体"/>
                <w:sz w:val="21"/>
                <w:szCs w:val="21"/>
              </w:rPr>
              <w:t>合同纠纷、经营异常</w:t>
            </w:r>
            <w:r>
              <w:rPr>
                <w:rFonts w:hint="eastAsia" w:ascii="宋体" w:hAnsi="宋体" w:eastAsia="宋体" w:cs="宋体"/>
                <w:color w:val="000000"/>
                <w:sz w:val="21"/>
                <w:szCs w:val="21"/>
              </w:rPr>
              <w:t>的情况，如有隐瞒实情，愿承担一切责任及后果。</w:t>
            </w:r>
          </w:p>
        </w:tc>
      </w:tr>
      <w:tr w14:paraId="37E0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noWrap w:val="0"/>
            <w:vAlign w:val="center"/>
          </w:tcPr>
          <w:p w14:paraId="0A4AFA08">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供应商</w:t>
            </w:r>
          </w:p>
        </w:tc>
        <w:tc>
          <w:tcPr>
            <w:tcW w:w="2946" w:type="dxa"/>
            <w:noWrap w:val="0"/>
            <w:vAlign w:val="center"/>
          </w:tcPr>
          <w:p w14:paraId="65B87D4B">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3000" w:type="dxa"/>
            <w:noWrap w:val="0"/>
            <w:vAlign w:val="center"/>
          </w:tcPr>
          <w:p w14:paraId="099B6CDC">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日 期</w:t>
            </w:r>
          </w:p>
        </w:tc>
      </w:tr>
      <w:tr w14:paraId="06DB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3126" w:type="dxa"/>
            <w:noWrap w:val="0"/>
            <w:vAlign w:val="center"/>
          </w:tcPr>
          <w:p w14:paraId="7F384A71">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（单位公章）</w:t>
            </w:r>
          </w:p>
        </w:tc>
        <w:tc>
          <w:tcPr>
            <w:tcW w:w="2946" w:type="dxa"/>
            <w:noWrap w:val="0"/>
            <w:vAlign w:val="center"/>
          </w:tcPr>
          <w:p w14:paraId="468832CD">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（签字</w:t>
            </w:r>
            <w:r>
              <w:rPr>
                <w:rFonts w:hint="eastAsia" w:ascii="宋体" w:hAnsi="宋体" w:eastAsia="宋体" w:cs="宋体"/>
                <w:color w:val="000000"/>
                <w:sz w:val="21"/>
                <w:szCs w:val="21"/>
                <w:lang w:val="en-US" w:eastAsia="zh-CN"/>
              </w:rPr>
              <w:t>和盖章</w:t>
            </w:r>
            <w:r>
              <w:rPr>
                <w:rFonts w:hint="eastAsia" w:ascii="宋体" w:hAnsi="宋体" w:eastAsia="宋体" w:cs="宋体"/>
                <w:color w:val="000000"/>
                <w:sz w:val="21"/>
                <w:szCs w:val="21"/>
              </w:rPr>
              <w:t>）</w:t>
            </w:r>
          </w:p>
        </w:tc>
        <w:tc>
          <w:tcPr>
            <w:tcW w:w="3000" w:type="dxa"/>
            <w:noWrap w:val="0"/>
            <w:vAlign w:val="center"/>
          </w:tcPr>
          <w:p w14:paraId="25C7330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  月  日</w:t>
            </w:r>
          </w:p>
        </w:tc>
      </w:tr>
    </w:tbl>
    <w:p w14:paraId="2E4DBAB8">
      <w:pPr>
        <w:pStyle w:val="12"/>
        <w:rPr>
          <w:rFonts w:hint="eastAsia" w:ascii="宋体" w:hAnsi="宋体" w:eastAsia="宋体" w:cs="宋体"/>
          <w:color w:val="000000"/>
          <w:sz w:val="21"/>
          <w:szCs w:val="21"/>
        </w:rPr>
      </w:pPr>
    </w:p>
    <w:p w14:paraId="0DE8654D">
      <w:pPr>
        <w:rPr>
          <w:rFonts w:hint="eastAsia" w:ascii="宋体" w:hAnsi="宋体" w:eastAsia="宋体" w:cs="宋体"/>
          <w:color w:val="000000"/>
          <w:sz w:val="21"/>
          <w:szCs w:val="21"/>
        </w:rPr>
      </w:pPr>
    </w:p>
    <w:p w14:paraId="6FC37217">
      <w:pPr>
        <w:pStyle w:val="12"/>
        <w:rPr>
          <w:rFonts w:hint="eastAsia" w:ascii="宋体" w:hAnsi="宋体" w:eastAsia="宋体" w:cs="宋体"/>
          <w:color w:val="000000"/>
          <w:sz w:val="21"/>
          <w:szCs w:val="21"/>
        </w:rPr>
      </w:pPr>
    </w:p>
    <w:p w14:paraId="17534FD9">
      <w:pPr>
        <w:rPr>
          <w:rFonts w:hint="eastAsia" w:ascii="宋体" w:hAnsi="宋体" w:eastAsia="宋体" w:cs="宋体"/>
          <w:color w:val="000000"/>
          <w:sz w:val="21"/>
          <w:szCs w:val="21"/>
        </w:rPr>
      </w:pPr>
    </w:p>
    <w:p w14:paraId="0537021C">
      <w:pPr>
        <w:pStyle w:val="12"/>
        <w:rPr>
          <w:rFonts w:hint="eastAsia" w:ascii="宋体" w:hAnsi="宋体" w:eastAsia="宋体" w:cs="宋体"/>
          <w:color w:val="000000"/>
          <w:sz w:val="21"/>
          <w:szCs w:val="21"/>
        </w:rPr>
      </w:pPr>
    </w:p>
    <w:p w14:paraId="25976393">
      <w:pPr>
        <w:rPr>
          <w:rFonts w:hint="eastAsia" w:ascii="宋体" w:hAnsi="宋体" w:eastAsia="宋体" w:cs="宋体"/>
          <w:color w:val="000000"/>
          <w:sz w:val="21"/>
          <w:szCs w:val="21"/>
        </w:rPr>
      </w:pPr>
    </w:p>
    <w:p w14:paraId="79F6EBF8">
      <w:pPr>
        <w:pStyle w:val="12"/>
        <w:rPr>
          <w:rFonts w:hint="eastAsia" w:ascii="宋体" w:hAnsi="宋体" w:eastAsia="宋体" w:cs="宋体"/>
          <w:color w:val="000000"/>
          <w:sz w:val="21"/>
          <w:szCs w:val="21"/>
        </w:rPr>
      </w:pPr>
    </w:p>
    <w:p w14:paraId="1EC8EB65">
      <w:pPr>
        <w:rPr>
          <w:rFonts w:hint="eastAsia" w:ascii="宋体" w:hAnsi="宋体" w:eastAsia="宋体" w:cs="宋体"/>
          <w:color w:val="000000"/>
          <w:sz w:val="21"/>
          <w:szCs w:val="21"/>
        </w:rPr>
      </w:pPr>
    </w:p>
    <w:p w14:paraId="17C6589D">
      <w:pPr>
        <w:rPr>
          <w:rFonts w:hint="eastAsia" w:ascii="宋体" w:hAnsi="宋体" w:eastAsia="宋体" w:cs="宋体"/>
          <w:sz w:val="21"/>
          <w:szCs w:val="21"/>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635978F0">
      <w:pPr>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承诺书（二）</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3792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072" w:type="dxa"/>
            <w:gridSpan w:val="3"/>
            <w:noWrap w:val="0"/>
            <w:vAlign w:val="center"/>
          </w:tcPr>
          <w:p w14:paraId="100EC44B">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致：</w:t>
            </w:r>
            <w:r>
              <w:rPr>
                <w:rFonts w:hint="eastAsia" w:ascii="宋体" w:hAnsi="宋体" w:eastAsia="宋体" w:cs="宋体"/>
                <w:color w:val="000000"/>
                <w:sz w:val="21"/>
                <w:szCs w:val="21"/>
                <w:lang w:eastAsia="zh-CN"/>
              </w:rPr>
              <w:t>延安禾辰建筑工程服务有限公司</w:t>
            </w:r>
          </w:p>
        </w:tc>
      </w:tr>
      <w:tr w14:paraId="235A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9072" w:type="dxa"/>
            <w:gridSpan w:val="3"/>
            <w:noWrap w:val="0"/>
            <w:vAlign w:val="center"/>
          </w:tcPr>
          <w:p w14:paraId="0BEC04D2">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作为参加贵公司组织的竞争性磋商的供应商，本公司承诺：近三年受到有关行政主管部门的行政处理、不良行为记录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次（没有填0），如有隐瞒实情，愿承担一切责任及后果。</w:t>
            </w:r>
          </w:p>
        </w:tc>
      </w:tr>
      <w:tr w14:paraId="25C0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noWrap w:val="0"/>
            <w:vAlign w:val="center"/>
          </w:tcPr>
          <w:p w14:paraId="0B0D2477">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供应商</w:t>
            </w:r>
          </w:p>
        </w:tc>
        <w:tc>
          <w:tcPr>
            <w:tcW w:w="2951" w:type="dxa"/>
            <w:noWrap w:val="0"/>
            <w:vAlign w:val="center"/>
          </w:tcPr>
          <w:p w14:paraId="5D1DF048">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3351" w:type="dxa"/>
            <w:noWrap w:val="0"/>
            <w:vAlign w:val="center"/>
          </w:tcPr>
          <w:p w14:paraId="01161C57">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日  期</w:t>
            </w:r>
          </w:p>
        </w:tc>
      </w:tr>
      <w:tr w14:paraId="6E44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noWrap w:val="0"/>
            <w:vAlign w:val="center"/>
          </w:tcPr>
          <w:p w14:paraId="1692B2E5">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（单位公章）</w:t>
            </w:r>
          </w:p>
        </w:tc>
        <w:tc>
          <w:tcPr>
            <w:tcW w:w="2951" w:type="dxa"/>
            <w:noWrap w:val="0"/>
            <w:vAlign w:val="center"/>
          </w:tcPr>
          <w:p w14:paraId="6F4B0DDA">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（签字</w:t>
            </w:r>
            <w:r>
              <w:rPr>
                <w:rFonts w:hint="eastAsia" w:ascii="宋体" w:hAnsi="宋体" w:eastAsia="宋体" w:cs="宋体"/>
                <w:color w:val="000000"/>
                <w:sz w:val="21"/>
                <w:szCs w:val="21"/>
                <w:lang w:val="en-US" w:eastAsia="zh-CN"/>
              </w:rPr>
              <w:t>和盖章</w:t>
            </w:r>
            <w:r>
              <w:rPr>
                <w:rFonts w:hint="eastAsia" w:ascii="宋体" w:hAnsi="宋体" w:eastAsia="宋体" w:cs="宋体"/>
                <w:color w:val="000000"/>
                <w:sz w:val="21"/>
                <w:szCs w:val="21"/>
              </w:rPr>
              <w:t>）</w:t>
            </w:r>
          </w:p>
        </w:tc>
        <w:tc>
          <w:tcPr>
            <w:tcW w:w="3351" w:type="dxa"/>
            <w:noWrap w:val="0"/>
            <w:vAlign w:val="center"/>
          </w:tcPr>
          <w:p w14:paraId="1A6E9D1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   月   日</w:t>
            </w:r>
          </w:p>
        </w:tc>
      </w:tr>
    </w:tbl>
    <w:p w14:paraId="366DF92E">
      <w:pPr>
        <w:spacing w:line="360" w:lineRule="auto"/>
        <w:ind w:firstLine="105" w:firstLineChars="50"/>
        <w:jc w:val="center"/>
        <w:rPr>
          <w:rFonts w:hint="eastAsia" w:ascii="宋体" w:hAnsi="宋体" w:eastAsia="宋体" w:cs="宋体"/>
          <w:b/>
          <w:color w:val="000000"/>
          <w:sz w:val="21"/>
          <w:szCs w:val="21"/>
          <w:u w:val="single"/>
        </w:rPr>
      </w:pPr>
    </w:p>
    <w:p w14:paraId="675639D0">
      <w:pPr>
        <w:spacing w:line="360" w:lineRule="auto"/>
        <w:ind w:firstLine="105" w:firstLineChars="50"/>
        <w:jc w:val="center"/>
        <w:rPr>
          <w:rFonts w:hint="eastAsia" w:ascii="宋体" w:hAnsi="宋体" w:eastAsia="宋体" w:cs="宋体"/>
          <w:b/>
          <w:color w:val="000000"/>
          <w:sz w:val="21"/>
          <w:szCs w:val="21"/>
          <w:u w:val="single"/>
        </w:rPr>
        <w:sectPr>
          <w:foot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90341FD">
      <w:pPr>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承诺书（三）</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0060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9072" w:type="dxa"/>
            <w:gridSpan w:val="3"/>
            <w:noWrap w:val="0"/>
            <w:vAlign w:val="center"/>
          </w:tcPr>
          <w:p w14:paraId="5129BEB3">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致：</w:t>
            </w:r>
            <w:r>
              <w:rPr>
                <w:rFonts w:hint="eastAsia" w:ascii="宋体" w:hAnsi="宋体" w:eastAsia="宋体" w:cs="宋体"/>
                <w:color w:val="000000"/>
                <w:sz w:val="21"/>
                <w:szCs w:val="21"/>
                <w:lang w:eastAsia="zh-CN"/>
              </w:rPr>
              <w:t>延安禾辰建筑工程服务有限公司</w:t>
            </w:r>
          </w:p>
        </w:tc>
      </w:tr>
      <w:tr w14:paraId="53C1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noWrap w:val="0"/>
            <w:vAlign w:val="center"/>
          </w:tcPr>
          <w:p w14:paraId="401C5CB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作为参加贵公司组织的竞争性磋商的供应商，</w:t>
            </w:r>
            <w:r>
              <w:rPr>
                <w:rFonts w:hint="eastAsia" w:ascii="宋体" w:hAnsi="宋体" w:eastAsia="宋体" w:cs="宋体"/>
                <w:sz w:val="21"/>
                <w:szCs w:val="21"/>
              </w:rPr>
              <w:t>本公司郑重</w:t>
            </w:r>
            <w:r>
              <w:rPr>
                <w:rFonts w:hint="eastAsia" w:ascii="宋体" w:hAnsi="宋体" w:eastAsia="宋体" w:cs="宋体"/>
                <w:color w:val="000000"/>
                <w:sz w:val="21"/>
                <w:szCs w:val="21"/>
              </w:rPr>
              <w:t>承诺：</w:t>
            </w:r>
            <w:r>
              <w:rPr>
                <w:rFonts w:hint="eastAsia" w:ascii="宋体" w:hAnsi="宋体" w:eastAsia="宋体" w:cs="宋体"/>
                <w:sz w:val="21"/>
                <w:szCs w:val="21"/>
              </w:rPr>
              <w:t>近三年因服务问题的不法行为记录为</w:t>
            </w:r>
            <w:r>
              <w:rPr>
                <w:rFonts w:hint="eastAsia" w:ascii="宋体" w:hAnsi="宋体" w:eastAsia="宋体" w:cs="宋体"/>
                <w:sz w:val="21"/>
                <w:szCs w:val="21"/>
                <w:u w:val="single"/>
              </w:rPr>
              <w:t xml:space="preserve">    </w:t>
            </w:r>
            <w:r>
              <w:rPr>
                <w:rFonts w:hint="eastAsia" w:ascii="宋体" w:hAnsi="宋体" w:eastAsia="宋体" w:cs="宋体"/>
                <w:sz w:val="21"/>
                <w:szCs w:val="21"/>
              </w:rPr>
              <w:t>次（没有填0）</w:t>
            </w:r>
            <w:r>
              <w:rPr>
                <w:rFonts w:hint="eastAsia" w:ascii="宋体" w:hAnsi="宋体" w:eastAsia="宋体" w:cs="宋体"/>
                <w:color w:val="000000"/>
                <w:sz w:val="21"/>
                <w:szCs w:val="21"/>
              </w:rPr>
              <w:t>，如有隐瞒实情，愿承担一切责任及后果。</w:t>
            </w:r>
          </w:p>
        </w:tc>
      </w:tr>
      <w:tr w14:paraId="17B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noWrap w:val="0"/>
            <w:vAlign w:val="center"/>
          </w:tcPr>
          <w:p w14:paraId="2B4FEC94">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供应商</w:t>
            </w:r>
          </w:p>
        </w:tc>
        <w:tc>
          <w:tcPr>
            <w:tcW w:w="2899" w:type="dxa"/>
            <w:noWrap w:val="0"/>
            <w:vAlign w:val="center"/>
          </w:tcPr>
          <w:p w14:paraId="5A446F24">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3094" w:type="dxa"/>
            <w:noWrap w:val="0"/>
            <w:vAlign w:val="center"/>
          </w:tcPr>
          <w:p w14:paraId="2BAAF7A1">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日  期</w:t>
            </w:r>
          </w:p>
        </w:tc>
      </w:tr>
      <w:tr w14:paraId="6FB9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noWrap w:val="0"/>
            <w:vAlign w:val="center"/>
          </w:tcPr>
          <w:p w14:paraId="35CA399F">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（单位公章）</w:t>
            </w:r>
          </w:p>
        </w:tc>
        <w:tc>
          <w:tcPr>
            <w:tcW w:w="2899" w:type="dxa"/>
            <w:noWrap w:val="0"/>
            <w:vAlign w:val="center"/>
          </w:tcPr>
          <w:p w14:paraId="7D63D1E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（签字</w:t>
            </w:r>
            <w:r>
              <w:rPr>
                <w:rFonts w:hint="eastAsia" w:ascii="宋体" w:hAnsi="宋体" w:eastAsia="宋体" w:cs="宋体"/>
                <w:color w:val="000000"/>
                <w:sz w:val="21"/>
                <w:szCs w:val="21"/>
                <w:lang w:val="en-US" w:eastAsia="zh-CN"/>
              </w:rPr>
              <w:t>或盖章</w:t>
            </w:r>
            <w:r>
              <w:rPr>
                <w:rFonts w:hint="eastAsia" w:ascii="宋体" w:hAnsi="宋体" w:eastAsia="宋体" w:cs="宋体"/>
                <w:color w:val="000000"/>
                <w:sz w:val="21"/>
                <w:szCs w:val="21"/>
              </w:rPr>
              <w:t>）</w:t>
            </w:r>
          </w:p>
        </w:tc>
        <w:tc>
          <w:tcPr>
            <w:tcW w:w="3094" w:type="dxa"/>
            <w:noWrap w:val="0"/>
            <w:vAlign w:val="center"/>
          </w:tcPr>
          <w:p w14:paraId="1715CB89">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   月   日</w:t>
            </w:r>
          </w:p>
        </w:tc>
      </w:tr>
    </w:tbl>
    <w:p w14:paraId="4B9FA577">
      <w:pPr>
        <w:spacing w:line="360" w:lineRule="auto"/>
        <w:ind w:firstLine="420" w:firstLineChars="200"/>
        <w:rPr>
          <w:rFonts w:hint="eastAsia" w:ascii="宋体" w:hAnsi="宋体" w:eastAsia="宋体" w:cs="宋体"/>
          <w:color w:val="000000"/>
          <w:sz w:val="21"/>
          <w:szCs w:val="21"/>
        </w:rPr>
      </w:pPr>
    </w:p>
    <w:p w14:paraId="0A557B11">
      <w:pPr>
        <w:widowControl/>
        <w:spacing w:line="360" w:lineRule="auto"/>
        <w:jc w:val="center"/>
        <w:rPr>
          <w:rFonts w:hint="eastAsia" w:ascii="宋体" w:hAnsi="宋体" w:eastAsia="宋体" w:cs="宋体"/>
          <w:b/>
          <w:color w:val="000000"/>
          <w:sz w:val="21"/>
          <w:szCs w:val="21"/>
        </w:rPr>
      </w:pPr>
    </w:p>
    <w:p w14:paraId="7452A630">
      <w:pPr>
        <w:widowControl/>
        <w:spacing w:line="360" w:lineRule="auto"/>
        <w:jc w:val="center"/>
        <w:rPr>
          <w:rFonts w:hint="eastAsia" w:ascii="宋体" w:hAnsi="宋体" w:eastAsia="宋体" w:cs="宋体"/>
          <w:b/>
          <w:color w:val="000000"/>
          <w:sz w:val="21"/>
          <w:szCs w:val="21"/>
        </w:rPr>
      </w:pPr>
    </w:p>
    <w:p w14:paraId="60CAB6FB">
      <w:pPr>
        <w:widowControl/>
        <w:spacing w:line="360" w:lineRule="auto"/>
        <w:jc w:val="center"/>
        <w:rPr>
          <w:rFonts w:hint="eastAsia" w:ascii="宋体" w:hAnsi="宋体" w:eastAsia="宋体" w:cs="宋体"/>
          <w:b/>
          <w:color w:val="000000"/>
          <w:sz w:val="28"/>
          <w:szCs w:val="28"/>
        </w:rPr>
      </w:pPr>
    </w:p>
    <w:p w14:paraId="4537E26A">
      <w:pPr>
        <w:widowControl/>
        <w:spacing w:line="360" w:lineRule="auto"/>
        <w:jc w:val="center"/>
        <w:rPr>
          <w:rFonts w:hint="eastAsia" w:ascii="宋体" w:hAnsi="宋体" w:eastAsia="宋体" w:cs="宋体"/>
          <w:b/>
          <w:color w:val="000000"/>
          <w:sz w:val="28"/>
          <w:szCs w:val="28"/>
        </w:rPr>
      </w:pPr>
    </w:p>
    <w:p w14:paraId="3CFD0B3F">
      <w:pPr>
        <w:widowControl/>
        <w:spacing w:line="360" w:lineRule="auto"/>
        <w:jc w:val="center"/>
        <w:rPr>
          <w:rFonts w:hint="eastAsia" w:ascii="宋体" w:hAnsi="宋体" w:eastAsia="宋体" w:cs="宋体"/>
          <w:b/>
          <w:color w:val="000000"/>
          <w:sz w:val="28"/>
          <w:szCs w:val="28"/>
        </w:rPr>
      </w:pPr>
    </w:p>
    <w:p w14:paraId="15D5E9F9">
      <w:pPr>
        <w:widowControl/>
        <w:spacing w:line="360" w:lineRule="auto"/>
        <w:jc w:val="center"/>
        <w:rPr>
          <w:rFonts w:hint="eastAsia" w:ascii="宋体" w:hAnsi="宋体" w:eastAsia="宋体" w:cs="宋体"/>
          <w:b/>
          <w:color w:val="000000"/>
          <w:sz w:val="28"/>
          <w:szCs w:val="28"/>
        </w:rPr>
      </w:pPr>
    </w:p>
    <w:p w14:paraId="749BE320">
      <w:pPr>
        <w:widowControl/>
        <w:spacing w:line="360" w:lineRule="auto"/>
        <w:jc w:val="center"/>
        <w:rPr>
          <w:rFonts w:hint="eastAsia" w:ascii="宋体" w:hAnsi="宋体" w:eastAsia="宋体" w:cs="宋体"/>
          <w:b/>
          <w:color w:val="000000"/>
          <w:sz w:val="28"/>
          <w:szCs w:val="28"/>
        </w:rPr>
      </w:pPr>
    </w:p>
    <w:p w14:paraId="15304B23">
      <w:pPr>
        <w:widowControl/>
        <w:spacing w:line="360" w:lineRule="auto"/>
        <w:jc w:val="center"/>
        <w:rPr>
          <w:rFonts w:hint="eastAsia" w:ascii="宋体" w:hAnsi="宋体" w:eastAsia="宋体" w:cs="宋体"/>
          <w:b/>
          <w:color w:val="000000"/>
          <w:sz w:val="28"/>
          <w:szCs w:val="28"/>
        </w:rPr>
      </w:pPr>
    </w:p>
    <w:p w14:paraId="29250832">
      <w:pPr>
        <w:widowControl/>
        <w:spacing w:line="360" w:lineRule="auto"/>
        <w:jc w:val="center"/>
        <w:rPr>
          <w:rFonts w:hint="eastAsia" w:ascii="宋体" w:hAnsi="宋体" w:eastAsia="宋体" w:cs="宋体"/>
          <w:b/>
          <w:color w:val="000000"/>
          <w:sz w:val="28"/>
          <w:szCs w:val="28"/>
        </w:rPr>
      </w:pPr>
    </w:p>
    <w:p w14:paraId="5238D848">
      <w:pPr>
        <w:widowControl/>
        <w:spacing w:line="360" w:lineRule="auto"/>
        <w:jc w:val="both"/>
        <w:rPr>
          <w:rFonts w:hint="eastAsia" w:ascii="宋体" w:hAnsi="宋体" w:eastAsia="宋体" w:cs="宋体"/>
          <w:b/>
          <w:color w:val="000000"/>
          <w:sz w:val="28"/>
          <w:szCs w:val="28"/>
        </w:rPr>
      </w:pPr>
    </w:p>
    <w:p w14:paraId="5840B96D">
      <w:pPr>
        <w:keepLines w:val="0"/>
        <w:pageBreakBefore w:val="0"/>
        <w:widowControl/>
        <w:spacing w:line="360" w:lineRule="auto"/>
        <w:ind w:firstLine="619" w:firstLineChars="200"/>
        <w:jc w:val="center"/>
        <w:outlineLvl w:val="1"/>
        <w:rPr>
          <w:rFonts w:hint="eastAsia" w:ascii="宋体" w:hAnsi="宋体" w:eastAsia="宋体" w:cs="宋体"/>
          <w:color w:val="000000"/>
          <w:kern w:val="0"/>
          <w:sz w:val="28"/>
          <w:szCs w:val="28"/>
        </w:rPr>
      </w:pPr>
      <w:bookmarkStart w:id="168" w:name="_Toc23182"/>
      <w:bookmarkStart w:id="169" w:name="_Toc500323118"/>
      <w:bookmarkStart w:id="170" w:name="_Toc14750"/>
      <w:bookmarkStart w:id="171" w:name="_Toc2424"/>
      <w:r>
        <w:rPr>
          <w:rFonts w:hint="eastAsia" w:ascii="宋体" w:hAnsi="宋体" w:eastAsia="宋体" w:cs="宋体"/>
          <w:b/>
          <w:color w:val="000000"/>
          <w:spacing w:val="-6"/>
          <w:sz w:val="32"/>
          <w:szCs w:val="32"/>
          <w:lang w:eastAsia="zh-CN"/>
        </w:rPr>
        <w:t>八</w:t>
      </w:r>
      <w:r>
        <w:rPr>
          <w:rFonts w:hint="eastAsia" w:ascii="宋体" w:hAnsi="宋体" w:eastAsia="宋体" w:cs="宋体"/>
          <w:b/>
          <w:color w:val="000000"/>
          <w:spacing w:val="-6"/>
          <w:sz w:val="32"/>
          <w:szCs w:val="32"/>
        </w:rPr>
        <w:t>、陕西省政府采购供应商拒绝政府采购领域商业贿赂承诺书</w:t>
      </w:r>
      <w:bookmarkEnd w:id="128"/>
      <w:bookmarkEnd w:id="168"/>
      <w:bookmarkEnd w:id="169"/>
      <w:bookmarkEnd w:id="170"/>
      <w:bookmarkEnd w:id="171"/>
    </w:p>
    <w:p w14:paraId="28687AF6">
      <w:pPr>
        <w:widowControl/>
        <w:spacing w:line="360" w:lineRule="auto"/>
        <w:ind w:firstLine="420" w:firstLineChars="200"/>
        <w:rPr>
          <w:rFonts w:hint="eastAsia" w:ascii="宋体" w:hAnsi="宋体" w:eastAsia="宋体" w:cs="宋体"/>
          <w:color w:val="000000"/>
          <w:kern w:val="0"/>
          <w:sz w:val="21"/>
          <w:szCs w:val="21"/>
        </w:rPr>
      </w:pPr>
    </w:p>
    <w:p w14:paraId="6AD0D3BC">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为响应党中央、国务院关于治理政府采购领域商业贿赂行为的号召，我公司在此庄严承诺：</w:t>
      </w:r>
    </w:p>
    <w:p w14:paraId="132915B4">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1.在参与政府采购活动中遵纪守法、诚信经营、公平竞标。</w:t>
      </w:r>
    </w:p>
    <w:p w14:paraId="43D94A27">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2.不向政府采购人、采购代理机构和政府采购评审专家进行任何形式的商业贿赂以谋取交易机会。</w:t>
      </w:r>
    </w:p>
    <w:p w14:paraId="06577883">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3.不向政府采购代理机构和采购人提供虚假资质文件或采用虚假应标方式参与政府采购市场竞争并谋取中标、成交。</w:t>
      </w:r>
    </w:p>
    <w:p w14:paraId="3D031918">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4.不采取“围标、陪标”等商业欺诈手段获得政府采购定单。</w:t>
      </w:r>
    </w:p>
    <w:p w14:paraId="1AA97659">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5.不采取不正当手段诋毁、排挤其他供应商。</w:t>
      </w:r>
    </w:p>
    <w:p w14:paraId="600E428F">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6.不在提供商品和服务时“偷梁换柱、以次充好”损害采购人的合法权益。</w:t>
      </w:r>
    </w:p>
    <w:p w14:paraId="66BC5CC1">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7.不与采购人、采购代理机构政府采购评审专家或其它供应商恶意串通，进行质疑和投诉，维护政府采购市场秩序。</w:t>
      </w:r>
    </w:p>
    <w:p w14:paraId="268E37B5">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8.尊重和接受政府采购监督管理部门的监督和政府采购代理机构招标采购要求，承担因违约行为给采购人造成的损失。</w:t>
      </w:r>
    </w:p>
    <w:p w14:paraId="16687BDA">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9.不发生其他有悖于政府采购公开、公平、公正和诚信原则的行为。</w:t>
      </w:r>
    </w:p>
    <w:p w14:paraId="636F2A24">
      <w:pPr>
        <w:widowControl/>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地  址：                        </w:t>
      </w:r>
    </w:p>
    <w:p w14:paraId="6564DAD1">
      <w:pPr>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邮  编：</w:t>
      </w:r>
    </w:p>
    <w:p w14:paraId="014625BC">
      <w:pPr>
        <w:spacing w:line="360" w:lineRule="auto"/>
        <w:ind w:firstLine="420" w:firstLineChars="200"/>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1"/>
          <w:szCs w:val="21"/>
        </w:rPr>
        <w:t>电  话：           </w:t>
      </w:r>
      <w:r>
        <w:rPr>
          <w:rFonts w:hint="eastAsia" w:ascii="宋体" w:hAnsi="宋体" w:eastAsia="宋体" w:cs="宋体"/>
          <w:color w:val="000000"/>
          <w:kern w:val="0"/>
          <w:sz w:val="28"/>
          <w:szCs w:val="28"/>
        </w:rPr>
        <w:t>             </w:t>
      </w:r>
    </w:p>
    <w:p w14:paraId="666BC29D">
      <w:pPr>
        <w:spacing w:line="360" w:lineRule="auto"/>
        <w:ind w:firstLine="562" w:firstLineChars="200"/>
        <w:rPr>
          <w:rFonts w:hint="eastAsia" w:ascii="宋体" w:hAnsi="宋体" w:eastAsia="宋体" w:cs="宋体"/>
          <w:b/>
          <w:color w:val="000000"/>
          <w:sz w:val="28"/>
          <w:szCs w:val="28"/>
        </w:rPr>
      </w:pPr>
    </w:p>
    <w:p w14:paraId="1F00F59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供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 xml:space="preserve">应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商：</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5714B20C">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法人或</w:t>
      </w: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none"/>
          <w:lang w:eastAsia="zh-CN"/>
        </w:rPr>
        <w:t>（</w:t>
      </w:r>
      <w:r>
        <w:rPr>
          <w:rFonts w:hint="eastAsia" w:ascii="宋体" w:hAnsi="宋体" w:eastAsia="宋体" w:cs="宋体"/>
          <w:b/>
          <w:color w:val="000000"/>
          <w:sz w:val="24"/>
          <w:szCs w:val="24"/>
          <w:u w:val="none"/>
        </w:rPr>
        <w:t>签字</w:t>
      </w:r>
      <w:r>
        <w:rPr>
          <w:rFonts w:hint="eastAsia" w:ascii="宋体" w:hAnsi="宋体" w:eastAsia="宋体" w:cs="宋体"/>
          <w:b/>
          <w:color w:val="000000"/>
          <w:sz w:val="24"/>
          <w:szCs w:val="24"/>
          <w:u w:val="none"/>
          <w:lang w:eastAsia="zh-CN"/>
        </w:rPr>
        <w:t>或盖章</w:t>
      </w:r>
      <w:r>
        <w:rPr>
          <w:rFonts w:hint="eastAsia" w:ascii="宋体" w:hAnsi="宋体" w:eastAsia="宋体" w:cs="宋体"/>
          <w:b/>
          <w:color w:val="000000"/>
          <w:sz w:val="24"/>
          <w:szCs w:val="24"/>
          <w:u w:val="none"/>
        </w:rPr>
        <w:t>）</w:t>
      </w:r>
      <w:r>
        <w:rPr>
          <w:rFonts w:hint="eastAsia" w:ascii="宋体" w:hAnsi="宋体" w:eastAsia="宋体" w:cs="宋体"/>
          <w:b/>
          <w:color w:val="000000"/>
          <w:sz w:val="24"/>
          <w:szCs w:val="24"/>
        </w:rPr>
        <w:t xml:space="preserve">  </w:t>
      </w:r>
    </w:p>
    <w:p w14:paraId="2F7C7432">
      <w:pPr>
        <w:widowControl/>
        <w:spacing w:line="360" w:lineRule="auto"/>
        <w:ind w:firstLine="482"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 xml:space="preserve">日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期：   年    月    日</w:t>
      </w:r>
      <w:bookmarkStart w:id="172" w:name="_Toc425240486"/>
      <w:bookmarkStart w:id="173" w:name="_Toc500323119"/>
      <w:bookmarkStart w:id="174" w:name="_Toc11275"/>
      <w:bookmarkStart w:id="175" w:name="_Toc19265"/>
    </w:p>
    <w:p w14:paraId="2C35C82B">
      <w:pPr>
        <w:pStyle w:val="12"/>
        <w:rPr>
          <w:rFonts w:hint="eastAsia" w:ascii="宋体" w:hAnsi="宋体" w:eastAsia="宋体" w:cs="宋体"/>
          <w:lang w:eastAsia="zh-CN"/>
        </w:rPr>
      </w:pPr>
    </w:p>
    <w:p w14:paraId="5ACD3509">
      <w:pPr>
        <w:rPr>
          <w:rFonts w:hint="eastAsia" w:ascii="宋体" w:hAnsi="宋体" w:eastAsia="宋体" w:cs="宋体"/>
          <w:lang w:eastAsia="zh-CN"/>
        </w:rPr>
      </w:pPr>
    </w:p>
    <w:p w14:paraId="6292F29E">
      <w:pPr>
        <w:pStyle w:val="31"/>
        <w:rPr>
          <w:rFonts w:hint="eastAsia" w:ascii="宋体" w:hAnsi="宋体" w:eastAsia="宋体" w:cs="宋体"/>
          <w:lang w:eastAsia="zh-CN"/>
        </w:rPr>
      </w:pPr>
    </w:p>
    <w:p w14:paraId="636138C5">
      <w:pPr>
        <w:pStyle w:val="31"/>
        <w:rPr>
          <w:rFonts w:hint="eastAsia" w:ascii="宋体" w:hAnsi="宋体" w:eastAsia="宋体" w:cs="宋体"/>
          <w:lang w:eastAsia="zh-CN"/>
        </w:rPr>
      </w:pPr>
    </w:p>
    <w:p w14:paraId="4EFD46C2">
      <w:pPr>
        <w:pStyle w:val="31"/>
        <w:rPr>
          <w:rFonts w:hint="eastAsia" w:ascii="宋体" w:hAnsi="宋体" w:eastAsia="宋体" w:cs="宋体"/>
          <w:lang w:eastAsia="zh-CN"/>
        </w:rPr>
      </w:pPr>
    </w:p>
    <w:p w14:paraId="643657FD">
      <w:pPr>
        <w:widowControl/>
        <w:spacing w:line="360" w:lineRule="auto"/>
        <w:ind w:firstLine="562" w:firstLineChars="200"/>
        <w:jc w:val="center"/>
        <w:rPr>
          <w:rFonts w:hint="eastAsia" w:ascii="宋体" w:hAnsi="宋体" w:eastAsia="宋体" w:cs="宋体"/>
          <w:b/>
          <w:color w:val="000000"/>
          <w:sz w:val="28"/>
          <w:szCs w:val="28"/>
          <w:lang w:eastAsia="zh-CN"/>
        </w:rPr>
      </w:pPr>
    </w:p>
    <w:bookmarkEnd w:id="172"/>
    <w:p w14:paraId="63C43561">
      <w:pPr>
        <w:widowControl/>
        <w:numPr>
          <w:ilvl w:val="0"/>
          <w:numId w:val="0"/>
        </w:numPr>
        <w:spacing w:line="360" w:lineRule="auto"/>
        <w:jc w:val="center"/>
        <w:outlineLvl w:val="1"/>
        <w:rPr>
          <w:rFonts w:hint="eastAsia" w:ascii="宋体" w:hAnsi="宋体" w:eastAsia="宋体" w:cs="宋体"/>
          <w:b/>
          <w:color w:val="000000"/>
          <w:sz w:val="32"/>
          <w:szCs w:val="32"/>
        </w:rPr>
      </w:pPr>
      <w:bookmarkStart w:id="176" w:name="_Toc689"/>
      <w:r>
        <w:rPr>
          <w:rFonts w:hint="eastAsia" w:ascii="宋体" w:hAnsi="宋体" w:eastAsia="宋体" w:cs="宋体"/>
          <w:b/>
          <w:color w:val="000000"/>
          <w:sz w:val="32"/>
          <w:szCs w:val="32"/>
          <w:lang w:eastAsia="zh-CN"/>
        </w:rPr>
        <w:t>九、</w:t>
      </w:r>
      <w:r>
        <w:rPr>
          <w:rFonts w:hint="eastAsia" w:ascii="宋体" w:hAnsi="宋体" w:eastAsia="宋体" w:cs="宋体"/>
          <w:b/>
          <w:color w:val="000000"/>
          <w:sz w:val="32"/>
          <w:szCs w:val="32"/>
        </w:rPr>
        <w:t>资格审查资料</w:t>
      </w:r>
      <w:bookmarkEnd w:id="173"/>
      <w:bookmarkEnd w:id="174"/>
      <w:bookmarkEnd w:id="175"/>
      <w:bookmarkEnd w:id="176"/>
    </w:p>
    <w:p w14:paraId="7CD00633">
      <w:pPr>
        <w:jc w:val="both"/>
        <w:rPr>
          <w:rFonts w:hint="eastAsia" w:ascii="宋体" w:hAnsi="宋体" w:eastAsia="宋体" w:cs="宋体"/>
        </w:rPr>
      </w:pPr>
    </w:p>
    <w:p w14:paraId="0D53666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bookmarkStart w:id="177" w:name="_Toc420591675"/>
      <w:bookmarkStart w:id="178" w:name="_Toc410976269"/>
      <w:bookmarkStart w:id="179" w:name="_Toc421778393"/>
      <w:bookmarkStart w:id="180" w:name="_Toc425240488"/>
      <w:bookmarkStart w:id="181" w:name="_Toc25286"/>
      <w:bookmarkStart w:id="182" w:name="_Toc17898"/>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具有独立承担民事责任能力的法人或其他组织，提供合法有效的统一社会信用代码的营业执照或事业单位法人证书等国家规定的相关证明，自然人参与的提供其身份证明；</w:t>
      </w:r>
    </w:p>
    <w:p w14:paraId="0021DED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（2）银行开户许可证或开户行基本信息；</w:t>
      </w:r>
    </w:p>
    <w:p w14:paraId="6E86F15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（3）法定代表人授权书（委托代理人参加须提供法定代表人授权书、法定代表人身份证复印件及被授权人身份证）或法定代表人身份证（法定代表人直接参加只须提供本人身份证）；</w:t>
      </w:r>
    </w:p>
    <w:p w14:paraId="044498D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（4）供应商应出具参加政府采购活动前3年内在经营活动中没有重大违法记录的书面声明；</w:t>
      </w:r>
    </w:p>
    <w:p w14:paraId="630F988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（5）税收缴纳证明：提供</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202</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年</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月</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至今一个月的纳税证明或完税证明，纳税证明或完税证明上应有代收机构或税务机关的公章。依法免税的供应商应提供相关文件证明；</w:t>
      </w:r>
    </w:p>
    <w:p w14:paraId="45A1FA8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（6）社会保障资金缴纳证明：提供提供</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202</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年</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月</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至今一个月的社会保障资金缴存单据或社保机构开具的社会保险参保缴费情况证明，依法不需要缴纳社会保障资金的供应商应提供相关文件证明；</w:t>
      </w:r>
    </w:p>
    <w:p w14:paraId="0AC9E29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（7）财务状况报告：提供2024</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或2025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14:paraId="6FDEAD60">
      <w:pPr>
        <w:pStyle w:val="16"/>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（8）供应商未被列入“信用中国”网站严重失信主体名单和重大税收违法失信主体；中国政府采购网政府采购严重违法失信行为记录名单中被财政部门禁止参加政府采购活动的供应商；</w:t>
      </w:r>
    </w:p>
    <w:p w14:paraId="5420F528">
      <w:pPr>
        <w:pStyle w:val="16"/>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2" w:firstLineChars="200"/>
        <w:textAlignment w:val="auto"/>
        <w:outlineLvl w:val="9"/>
        <w:rPr>
          <w:rFonts w:hint="eastAsia" w:ascii="宋体" w:hAnsi="宋体" w:eastAsia="宋体" w:cs="宋体"/>
          <w:b/>
          <w:color w:val="000000"/>
          <w:sz w:val="28"/>
          <w:szCs w:val="28"/>
        </w:rPr>
      </w:pPr>
      <w:r>
        <w:rPr>
          <w:rFonts w:hint="eastAsia" w:ascii="宋体" w:hAnsi="宋体" w:eastAsia="宋体" w:cs="宋体"/>
          <w:b/>
          <w:color w:val="000000"/>
          <w:sz w:val="21"/>
          <w:szCs w:val="21"/>
          <w:lang w:eastAsia="zh-CN"/>
        </w:rPr>
        <w:t>注：</w:t>
      </w:r>
      <w:r>
        <w:rPr>
          <w:rFonts w:hint="eastAsia" w:ascii="宋体" w:hAnsi="宋体" w:eastAsia="宋体" w:cs="宋体"/>
          <w:b/>
          <w:color w:val="000000"/>
          <w:sz w:val="21"/>
          <w:szCs w:val="21"/>
        </w:rPr>
        <w:t>以上资格证明文件为供应商的必备文件，有给定格式的需按照磋商文件给定格式提供，若供应商资格证明文件不符合审查要求，将按无效响应处理。</w:t>
      </w:r>
      <w:r>
        <w:rPr>
          <w:rFonts w:hint="eastAsia" w:ascii="宋体" w:hAnsi="宋体" w:eastAsia="宋体" w:cs="宋体"/>
          <w:color w:val="000000"/>
          <w:sz w:val="21"/>
          <w:szCs w:val="21"/>
        </w:rPr>
        <w:br w:type="page"/>
      </w:r>
      <w:bookmarkStart w:id="183" w:name="_Hlk518637502"/>
      <w:bookmarkStart w:id="184" w:name="_Hlk519176925"/>
      <w:r>
        <w:rPr>
          <w:rFonts w:hint="eastAsia" w:ascii="宋体" w:hAnsi="宋体" w:eastAsia="宋体" w:cs="宋体"/>
          <w:b/>
          <w:color w:val="000000"/>
          <w:sz w:val="28"/>
          <w:szCs w:val="28"/>
        </w:rPr>
        <w:t>附件1</w:t>
      </w:r>
    </w:p>
    <w:p w14:paraId="49E5AD60">
      <w:pPr>
        <w:autoSpaceDE/>
        <w:autoSpaceDN/>
        <w:adjustRightInd/>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参加政府采购活动前3年内在经营活动中没有重大违法记录的</w:t>
      </w:r>
    </w:p>
    <w:p w14:paraId="55BBBB31">
      <w:pPr>
        <w:autoSpaceDE/>
        <w:autoSpaceDN/>
        <w:adjustRightInd/>
        <w:spacing w:line="360" w:lineRule="auto"/>
        <w:jc w:val="center"/>
        <w:rPr>
          <w:rFonts w:hint="eastAsia" w:ascii="宋体" w:hAnsi="宋体" w:eastAsia="宋体" w:cs="宋体"/>
          <w:lang w:eastAsia="zh-CN"/>
        </w:rPr>
      </w:pPr>
      <w:r>
        <w:rPr>
          <w:rFonts w:hint="eastAsia" w:ascii="宋体" w:hAnsi="宋体" w:eastAsia="宋体" w:cs="宋体"/>
          <w:b/>
          <w:color w:val="000000"/>
          <w:sz w:val="32"/>
          <w:szCs w:val="32"/>
        </w:rPr>
        <w:t>书面声明</w:t>
      </w:r>
      <w:r>
        <w:rPr>
          <w:rFonts w:hint="eastAsia" w:ascii="宋体" w:hAnsi="宋体" w:eastAsia="宋体" w:cs="宋体"/>
          <w:b/>
          <w:color w:val="000000"/>
          <w:sz w:val="32"/>
          <w:szCs w:val="32"/>
          <w:lang w:eastAsia="zh-CN"/>
        </w:rPr>
        <w:t>（格式）</w:t>
      </w:r>
    </w:p>
    <w:p w14:paraId="5B784A13">
      <w:pPr>
        <w:spacing w:line="360" w:lineRule="auto"/>
        <w:jc w:val="left"/>
        <w:rPr>
          <w:rFonts w:hint="eastAsia" w:ascii="宋体" w:hAnsi="宋体" w:eastAsia="宋体" w:cs="宋体"/>
          <w:color w:val="000000"/>
          <w:sz w:val="28"/>
          <w:szCs w:val="28"/>
        </w:rPr>
      </w:pPr>
    </w:p>
    <w:p w14:paraId="39531619">
      <w:pPr>
        <w:pStyle w:val="31"/>
        <w:rPr>
          <w:rFonts w:hint="eastAsia" w:ascii="宋体" w:hAnsi="宋体" w:eastAsia="宋体" w:cs="宋体"/>
        </w:rPr>
      </w:pPr>
    </w:p>
    <w:p w14:paraId="4CD1CF4E">
      <w:pPr>
        <w:spacing w:line="360" w:lineRule="auto"/>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 xml:space="preserve">                    （采购人名称）</w:t>
      </w:r>
    </w:p>
    <w:p w14:paraId="3F09AC41">
      <w:pPr>
        <w:spacing w:line="360" w:lineRule="auto"/>
        <w:ind w:firstLine="480"/>
        <w:jc w:val="left"/>
        <w:rPr>
          <w:rFonts w:hint="eastAsia" w:ascii="宋体" w:hAnsi="宋体" w:eastAsia="宋体" w:cs="宋体"/>
          <w:color w:val="000000"/>
          <w:sz w:val="21"/>
          <w:szCs w:val="21"/>
        </w:rPr>
      </w:pPr>
      <w:r>
        <w:rPr>
          <w:rFonts w:hint="eastAsia" w:ascii="宋体" w:hAnsi="宋体" w:eastAsia="宋体" w:cs="宋体"/>
          <w:color w:val="000000"/>
          <w:sz w:val="21"/>
          <w:szCs w:val="21"/>
        </w:rPr>
        <w:t>我单位</w:t>
      </w:r>
      <w:r>
        <w:rPr>
          <w:rFonts w:hint="eastAsia" w:ascii="宋体" w:hAnsi="宋体" w:eastAsia="宋体" w:cs="宋体"/>
          <w:color w:val="000000"/>
          <w:sz w:val="21"/>
          <w:szCs w:val="21"/>
          <w:u w:val="single"/>
        </w:rPr>
        <w:t xml:space="preserve">                    （供应商名称）</w:t>
      </w:r>
      <w:r>
        <w:rPr>
          <w:rFonts w:hint="eastAsia" w:ascii="宋体" w:hAnsi="宋体" w:eastAsia="宋体" w:cs="宋体"/>
          <w:color w:val="000000"/>
          <w:sz w:val="21"/>
          <w:szCs w:val="21"/>
        </w:rPr>
        <w:t>参加政府采购活动前3年内，在经营活动中没有重大违法记录，特此声明。</w:t>
      </w:r>
    </w:p>
    <w:p w14:paraId="03E8EDCB">
      <w:pPr>
        <w:spacing w:line="360" w:lineRule="auto"/>
        <w:ind w:firstLine="480"/>
        <w:jc w:val="left"/>
        <w:rPr>
          <w:rFonts w:hint="eastAsia" w:ascii="宋体" w:hAnsi="宋体" w:eastAsia="宋体" w:cs="宋体"/>
          <w:color w:val="000000"/>
          <w:sz w:val="21"/>
          <w:szCs w:val="21"/>
        </w:rPr>
      </w:pPr>
      <w:r>
        <w:rPr>
          <w:rFonts w:hint="eastAsia" w:ascii="宋体" w:hAnsi="宋体" w:eastAsia="宋体" w:cs="宋体"/>
          <w:color w:val="000000"/>
          <w:sz w:val="21"/>
          <w:szCs w:val="21"/>
        </w:rPr>
        <w:t>若采购人在本项目招标采购过程中发现我单位参加政府采购活动前3年内，在经营活动中存在重大违法记录，我单位将无条件地退出本项目的磋商活动，并承担因此引起的一切后果。</w:t>
      </w:r>
    </w:p>
    <w:p w14:paraId="47E1AA4E">
      <w:pPr>
        <w:spacing w:line="360" w:lineRule="auto"/>
        <w:jc w:val="left"/>
        <w:rPr>
          <w:rFonts w:hint="eastAsia" w:ascii="宋体" w:hAnsi="宋体" w:eastAsia="宋体" w:cs="宋体"/>
          <w:color w:val="000000"/>
          <w:sz w:val="28"/>
          <w:szCs w:val="28"/>
        </w:rPr>
      </w:pPr>
    </w:p>
    <w:p w14:paraId="73071CC0">
      <w:pPr>
        <w:spacing w:line="360" w:lineRule="auto"/>
        <w:ind w:firstLine="482" w:firstLineChars="200"/>
        <w:rPr>
          <w:rFonts w:hint="eastAsia" w:ascii="宋体" w:hAnsi="宋体" w:eastAsia="宋体" w:cs="宋体"/>
          <w:b/>
          <w:color w:val="000000"/>
          <w:sz w:val="24"/>
          <w:szCs w:val="24"/>
        </w:rPr>
      </w:pPr>
    </w:p>
    <w:p w14:paraId="70000E4F">
      <w:pPr>
        <w:spacing w:line="360" w:lineRule="auto"/>
        <w:ind w:firstLine="482" w:firstLineChars="200"/>
        <w:rPr>
          <w:rFonts w:hint="eastAsia" w:ascii="宋体" w:hAnsi="宋体" w:eastAsia="宋体" w:cs="宋体"/>
          <w:b/>
          <w:color w:val="000000"/>
          <w:sz w:val="24"/>
          <w:szCs w:val="24"/>
        </w:rPr>
      </w:pPr>
    </w:p>
    <w:p w14:paraId="6E0B4B94">
      <w:pPr>
        <w:spacing w:line="360" w:lineRule="auto"/>
        <w:ind w:firstLine="482" w:firstLineChars="200"/>
        <w:rPr>
          <w:rFonts w:hint="eastAsia" w:ascii="宋体" w:hAnsi="宋体" w:eastAsia="宋体" w:cs="宋体"/>
          <w:b/>
          <w:color w:val="000000"/>
          <w:sz w:val="24"/>
          <w:szCs w:val="24"/>
        </w:rPr>
      </w:pPr>
    </w:p>
    <w:p w14:paraId="31E921C4">
      <w:pPr>
        <w:spacing w:line="360" w:lineRule="auto"/>
        <w:ind w:firstLine="482" w:firstLineChars="200"/>
        <w:rPr>
          <w:rFonts w:hint="eastAsia" w:ascii="宋体" w:hAnsi="宋体" w:eastAsia="宋体" w:cs="宋体"/>
          <w:b/>
          <w:color w:val="000000"/>
          <w:sz w:val="24"/>
          <w:szCs w:val="24"/>
        </w:rPr>
      </w:pPr>
    </w:p>
    <w:p w14:paraId="4165881B">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  应  商：</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1E4C87AF">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w:t>
      </w:r>
      <w:r>
        <w:rPr>
          <w:rFonts w:hint="eastAsia" w:ascii="宋体" w:hAnsi="宋体" w:eastAsia="宋体" w:cs="宋体"/>
          <w:b/>
          <w:color w:val="000000"/>
          <w:sz w:val="24"/>
          <w:szCs w:val="24"/>
          <w:lang w:eastAsia="zh-CN"/>
        </w:rPr>
        <w:t>盖章</w:t>
      </w:r>
      <w:r>
        <w:rPr>
          <w:rFonts w:hint="eastAsia" w:ascii="宋体" w:hAnsi="宋体" w:eastAsia="宋体" w:cs="宋体"/>
          <w:b/>
          <w:color w:val="000000"/>
          <w:sz w:val="24"/>
          <w:szCs w:val="24"/>
        </w:rPr>
        <w:t>）</w:t>
      </w:r>
    </w:p>
    <w:p w14:paraId="3F764507">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42A75CDB">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14:paraId="089B5136">
      <w:pPr>
        <w:spacing w:line="360" w:lineRule="auto"/>
        <w:jc w:val="left"/>
        <w:rPr>
          <w:rFonts w:hint="eastAsia" w:ascii="宋体" w:hAnsi="宋体" w:eastAsia="宋体" w:cs="宋体"/>
          <w:color w:val="000000"/>
          <w:sz w:val="28"/>
          <w:szCs w:val="28"/>
        </w:rPr>
      </w:pPr>
    </w:p>
    <w:p w14:paraId="30867A7C">
      <w:pPr>
        <w:pStyle w:val="31"/>
        <w:rPr>
          <w:rFonts w:hint="eastAsia" w:ascii="宋体" w:hAnsi="宋体" w:eastAsia="宋体" w:cs="宋体"/>
          <w:color w:val="000000"/>
          <w:sz w:val="28"/>
          <w:szCs w:val="28"/>
        </w:rPr>
      </w:pPr>
    </w:p>
    <w:p w14:paraId="19E01FEA">
      <w:pPr>
        <w:pStyle w:val="31"/>
        <w:rPr>
          <w:rFonts w:hint="eastAsia" w:ascii="宋体" w:hAnsi="宋体" w:eastAsia="宋体" w:cs="宋体"/>
          <w:color w:val="000000"/>
          <w:sz w:val="28"/>
          <w:szCs w:val="28"/>
        </w:rPr>
      </w:pPr>
    </w:p>
    <w:p w14:paraId="337AFD0B">
      <w:pPr>
        <w:spacing w:line="360" w:lineRule="auto"/>
        <w:jc w:val="left"/>
        <w:rPr>
          <w:rFonts w:hint="eastAsia" w:ascii="宋体" w:hAnsi="宋体" w:eastAsia="宋体" w:cs="宋体"/>
          <w:color w:val="000000"/>
          <w:sz w:val="28"/>
          <w:szCs w:val="28"/>
        </w:rPr>
      </w:pPr>
    </w:p>
    <w:p w14:paraId="556A306F">
      <w:pPr>
        <w:spacing w:line="360" w:lineRule="auto"/>
        <w:jc w:val="left"/>
        <w:rPr>
          <w:rFonts w:hint="eastAsia" w:ascii="宋体" w:hAnsi="宋体" w:eastAsia="宋体" w:cs="宋体"/>
          <w:color w:val="000000"/>
          <w:sz w:val="28"/>
          <w:szCs w:val="28"/>
        </w:rPr>
      </w:pPr>
    </w:p>
    <w:p w14:paraId="14C952F7">
      <w:pPr>
        <w:tabs>
          <w:tab w:val="left" w:pos="3852"/>
        </w:tabs>
        <w:spacing w:line="360" w:lineRule="auto"/>
        <w:jc w:val="both"/>
        <w:rPr>
          <w:rFonts w:hint="eastAsia" w:ascii="宋体" w:hAnsi="宋体" w:eastAsia="宋体" w:cs="宋体"/>
          <w:b/>
          <w:color w:val="000000"/>
          <w:sz w:val="28"/>
          <w:szCs w:val="28"/>
        </w:rPr>
      </w:pPr>
    </w:p>
    <w:p w14:paraId="2F8A5644">
      <w:pPr>
        <w:tabs>
          <w:tab w:val="left" w:pos="3852"/>
        </w:tabs>
        <w:spacing w:line="360" w:lineRule="auto"/>
        <w:jc w:val="both"/>
        <w:rPr>
          <w:rFonts w:hint="eastAsia" w:ascii="宋体" w:hAnsi="宋体" w:eastAsia="宋体" w:cs="宋体"/>
          <w:b/>
          <w:color w:val="000000"/>
          <w:sz w:val="28"/>
          <w:szCs w:val="28"/>
        </w:rPr>
      </w:pPr>
    </w:p>
    <w:p w14:paraId="7A1DBFCA">
      <w:pPr>
        <w:tabs>
          <w:tab w:val="left" w:pos="3852"/>
        </w:tabs>
        <w:spacing w:line="360" w:lineRule="auto"/>
        <w:jc w:val="both"/>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rPr>
        <w:t>附件2</w:t>
      </w:r>
      <w:r>
        <w:rPr>
          <w:rFonts w:hint="eastAsia" w:ascii="宋体" w:hAnsi="宋体" w:eastAsia="宋体" w:cs="宋体"/>
          <w:b/>
          <w:color w:val="000000"/>
          <w:sz w:val="28"/>
          <w:szCs w:val="28"/>
          <w:lang w:val="en-US" w:eastAsia="zh-CN"/>
        </w:rPr>
        <w:t xml:space="preserve">                     </w:t>
      </w:r>
    </w:p>
    <w:p w14:paraId="2EA18CE5">
      <w:pPr>
        <w:tabs>
          <w:tab w:val="left" w:pos="3852"/>
        </w:tabs>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32"/>
          <w:szCs w:val="32"/>
        </w:rPr>
        <w:t>磋商声明</w:t>
      </w:r>
    </w:p>
    <w:p w14:paraId="67A987BE">
      <w:pPr>
        <w:spacing w:line="360" w:lineRule="auto"/>
        <w:jc w:val="left"/>
        <w:rPr>
          <w:rFonts w:hint="eastAsia" w:ascii="宋体" w:hAnsi="宋体" w:eastAsia="宋体" w:cs="宋体"/>
          <w:color w:val="000000"/>
          <w:sz w:val="21"/>
          <w:szCs w:val="21"/>
        </w:rPr>
      </w:pPr>
    </w:p>
    <w:p w14:paraId="1F5CD1B5">
      <w:pPr>
        <w:spacing w:line="360" w:lineRule="auto"/>
        <w:jc w:val="left"/>
        <w:rPr>
          <w:rFonts w:hint="eastAsia" w:ascii="宋体" w:hAnsi="宋体" w:eastAsia="宋体" w:cs="宋体"/>
          <w:color w:val="000000"/>
          <w:sz w:val="21"/>
          <w:szCs w:val="21"/>
        </w:rPr>
      </w:pPr>
    </w:p>
    <w:p w14:paraId="0ACD3125">
      <w:pPr>
        <w:spacing w:line="360" w:lineRule="auto"/>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 xml:space="preserve">              （采购人名称）</w:t>
      </w:r>
    </w:p>
    <w:p w14:paraId="3A54B12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我公司收到贵单位</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采购项目竞争性磋商（项目编号：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）的磋商文件，经详细研究，我们决定参加该项目的磋商活动。为此，我方郑重声明以下内容，并负法律责任。</w:t>
      </w:r>
    </w:p>
    <w:p w14:paraId="04CBEC50">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1.本项目我公司以自己的名义参加磋商，不存在联合体磋商的情况。</w:t>
      </w:r>
    </w:p>
    <w:p w14:paraId="7EB6F0BA">
      <w:pPr>
        <w:pStyle w:val="24"/>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2.我公司愿按《中华人民共和国</w:t>
      </w:r>
      <w:r>
        <w:rPr>
          <w:rFonts w:hint="eastAsia" w:ascii="宋体" w:hAnsi="宋体" w:eastAsia="宋体" w:cs="宋体"/>
          <w:color w:val="000000"/>
          <w:sz w:val="21"/>
          <w:szCs w:val="21"/>
          <w:lang w:val="en-US" w:eastAsia="zh-CN"/>
        </w:rPr>
        <w:t>民法典</w:t>
      </w:r>
      <w:r>
        <w:rPr>
          <w:rFonts w:hint="eastAsia" w:ascii="宋体" w:hAnsi="宋体" w:eastAsia="宋体" w:cs="宋体"/>
          <w:color w:val="000000"/>
          <w:sz w:val="21"/>
          <w:szCs w:val="21"/>
        </w:rPr>
        <w:t>》履行自己的全部责任。</w:t>
      </w:r>
    </w:p>
    <w:p w14:paraId="271936D3">
      <w:pPr>
        <w:pStyle w:val="24"/>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特此声明。</w:t>
      </w:r>
    </w:p>
    <w:p w14:paraId="32E56D4B">
      <w:pPr>
        <w:pStyle w:val="19"/>
        <w:rPr>
          <w:rFonts w:hint="eastAsia" w:ascii="宋体" w:hAnsi="宋体" w:eastAsia="宋体" w:cs="宋体"/>
          <w:color w:val="000000"/>
          <w:sz w:val="21"/>
          <w:szCs w:val="21"/>
        </w:rPr>
      </w:pPr>
    </w:p>
    <w:p w14:paraId="35F047AA">
      <w:pPr>
        <w:pStyle w:val="19"/>
        <w:rPr>
          <w:rFonts w:hint="eastAsia" w:ascii="宋体" w:hAnsi="宋体" w:eastAsia="宋体" w:cs="宋体"/>
          <w:color w:val="000000"/>
          <w:sz w:val="21"/>
          <w:szCs w:val="21"/>
        </w:rPr>
      </w:pPr>
    </w:p>
    <w:p w14:paraId="7657663E">
      <w:pPr>
        <w:pStyle w:val="19"/>
        <w:rPr>
          <w:rFonts w:hint="eastAsia" w:ascii="宋体" w:hAnsi="宋体" w:eastAsia="宋体" w:cs="宋体"/>
          <w:color w:val="000000"/>
          <w:sz w:val="21"/>
          <w:szCs w:val="21"/>
        </w:rPr>
      </w:pPr>
    </w:p>
    <w:p w14:paraId="47255C95">
      <w:pPr>
        <w:pStyle w:val="19"/>
        <w:rPr>
          <w:rFonts w:hint="eastAsia" w:ascii="宋体" w:hAnsi="宋体" w:eastAsia="宋体" w:cs="宋体"/>
          <w:color w:val="000000"/>
          <w:sz w:val="21"/>
          <w:szCs w:val="21"/>
        </w:rPr>
      </w:pPr>
    </w:p>
    <w:p w14:paraId="4066735A">
      <w:pPr>
        <w:pStyle w:val="19"/>
        <w:rPr>
          <w:rFonts w:hint="eastAsia" w:ascii="宋体" w:hAnsi="宋体" w:eastAsia="宋体" w:cs="宋体"/>
          <w:color w:val="000000"/>
          <w:sz w:val="21"/>
          <w:szCs w:val="21"/>
        </w:rPr>
      </w:pPr>
    </w:p>
    <w:p w14:paraId="60BA4D3A">
      <w:pPr>
        <w:pStyle w:val="19"/>
        <w:rPr>
          <w:rFonts w:hint="eastAsia" w:ascii="宋体" w:hAnsi="宋体" w:eastAsia="宋体" w:cs="宋体"/>
          <w:color w:val="000000"/>
          <w:sz w:val="21"/>
          <w:szCs w:val="21"/>
        </w:rPr>
      </w:pPr>
    </w:p>
    <w:p w14:paraId="18ED32CB">
      <w:pPr>
        <w:pStyle w:val="24"/>
        <w:spacing w:before="0" w:beforeAutospacing="0" w:after="0" w:afterAutospacing="0" w:line="360" w:lineRule="auto"/>
        <w:ind w:firstLine="560" w:firstLineChars="200"/>
        <w:rPr>
          <w:rFonts w:hint="eastAsia" w:ascii="宋体" w:hAnsi="宋体" w:eastAsia="宋体" w:cs="宋体"/>
          <w:color w:val="000000"/>
          <w:sz w:val="28"/>
          <w:szCs w:val="28"/>
        </w:rPr>
      </w:pPr>
    </w:p>
    <w:bookmarkEnd w:id="183"/>
    <w:p w14:paraId="7407C92C">
      <w:pPr>
        <w:spacing w:line="360" w:lineRule="auto"/>
        <w:ind w:firstLine="482" w:firstLineChars="200"/>
        <w:rPr>
          <w:rFonts w:hint="eastAsia" w:ascii="宋体" w:hAnsi="宋体" w:eastAsia="宋体" w:cs="宋体"/>
          <w:b/>
          <w:color w:val="000000"/>
          <w:sz w:val="24"/>
          <w:szCs w:val="24"/>
        </w:rPr>
      </w:pPr>
    </w:p>
    <w:p w14:paraId="3ACD0E55">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  应  商：</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6B33F94C">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w:t>
      </w:r>
      <w:r>
        <w:rPr>
          <w:rFonts w:hint="eastAsia" w:ascii="宋体" w:hAnsi="宋体" w:eastAsia="宋体" w:cs="宋体"/>
          <w:b/>
          <w:color w:val="000000"/>
          <w:sz w:val="24"/>
          <w:szCs w:val="24"/>
          <w:lang w:eastAsia="zh-CN"/>
        </w:rPr>
        <w:t>盖章</w:t>
      </w:r>
      <w:r>
        <w:rPr>
          <w:rFonts w:hint="eastAsia" w:ascii="宋体" w:hAnsi="宋体" w:eastAsia="宋体" w:cs="宋体"/>
          <w:b/>
          <w:color w:val="000000"/>
          <w:sz w:val="24"/>
          <w:szCs w:val="24"/>
        </w:rPr>
        <w:t>）</w:t>
      </w:r>
    </w:p>
    <w:p w14:paraId="77802664">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421BE74C">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14:paraId="19AB556B">
      <w:pPr>
        <w:pStyle w:val="25"/>
        <w:ind w:firstLine="0" w:firstLineChars="0"/>
        <w:rPr>
          <w:rFonts w:hint="eastAsia" w:ascii="宋体" w:hAnsi="宋体" w:eastAsia="宋体" w:cs="宋体"/>
          <w:b/>
          <w:bCs/>
          <w:sz w:val="28"/>
          <w:szCs w:val="28"/>
          <w:lang w:eastAsia="zh-CN"/>
        </w:rPr>
      </w:pPr>
      <w:r>
        <w:rPr>
          <w:rFonts w:hint="eastAsia" w:ascii="宋体" w:hAnsi="宋体" w:eastAsia="宋体" w:cs="宋体"/>
          <w:b/>
          <w:color w:val="000000"/>
          <w:sz w:val="28"/>
          <w:szCs w:val="28"/>
        </w:rPr>
        <w:br w:type="page"/>
      </w: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3</w:t>
      </w:r>
    </w:p>
    <w:p w14:paraId="0F9AD444">
      <w:pPr>
        <w:pStyle w:val="25"/>
        <w:ind w:firstLine="210"/>
        <w:rPr>
          <w:rFonts w:hint="eastAsia" w:ascii="宋体" w:hAnsi="宋体" w:eastAsia="宋体" w:cs="宋体"/>
        </w:rPr>
      </w:pPr>
    </w:p>
    <w:p w14:paraId="4E240387">
      <w:pPr>
        <w:pStyle w:val="25"/>
        <w:ind w:firstLine="442"/>
        <w:jc w:val="center"/>
        <w:rPr>
          <w:rFonts w:hint="eastAsia" w:ascii="宋体" w:hAnsi="宋体" w:eastAsia="宋体" w:cs="宋体"/>
          <w:b/>
          <w:color w:val="000000"/>
          <w:sz w:val="44"/>
          <w:szCs w:val="44"/>
        </w:rPr>
      </w:pPr>
      <w:r>
        <w:rPr>
          <w:rFonts w:hint="eastAsia" w:ascii="宋体" w:hAnsi="宋体" w:eastAsia="宋体" w:cs="宋体"/>
          <w:b/>
          <w:color w:val="000000"/>
          <w:sz w:val="32"/>
          <w:szCs w:val="32"/>
        </w:rPr>
        <w:t>《中华人民共和国政府采购法》第二十二条的书面承诺函</w:t>
      </w:r>
    </w:p>
    <w:p w14:paraId="1CE2C129">
      <w:pPr>
        <w:pStyle w:val="25"/>
        <w:ind w:firstLine="210"/>
        <w:rPr>
          <w:rFonts w:hint="eastAsia" w:ascii="宋体" w:hAnsi="宋体" w:eastAsia="宋体" w:cs="宋体"/>
        </w:rPr>
      </w:pPr>
    </w:p>
    <w:p w14:paraId="50F46AA1">
      <w:pPr>
        <w:spacing w:line="360" w:lineRule="auto"/>
        <w:jc w:val="left"/>
        <w:rPr>
          <w:rFonts w:hint="eastAsia" w:ascii="宋体" w:hAnsi="宋体" w:eastAsia="宋体" w:cs="宋体"/>
          <w:color w:val="000000"/>
          <w:sz w:val="24"/>
          <w:szCs w:val="24"/>
        </w:rPr>
      </w:pPr>
    </w:p>
    <w:p w14:paraId="60D24EDA">
      <w:pPr>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（采购人名称）</w:t>
      </w:r>
    </w:p>
    <w:p w14:paraId="0D408225">
      <w:pPr>
        <w:pStyle w:val="25"/>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我单位作为参加</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采购项目的磋商单位，现郑重承诺我单位具备《中华人民共和国政府采购法》第二十二条供应商参加政府采购活动的基本资格条件： </w:t>
      </w:r>
    </w:p>
    <w:p w14:paraId="2FB264B2">
      <w:pPr>
        <w:pStyle w:val="25"/>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（一）我单位具有独立承担民事责任的能力； </w:t>
      </w:r>
    </w:p>
    <w:p w14:paraId="29B82623">
      <w:pPr>
        <w:pStyle w:val="25"/>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（二）我单位具有良好的商业信誉和健全的财务会计制度；</w:t>
      </w:r>
    </w:p>
    <w:p w14:paraId="21478672">
      <w:pPr>
        <w:pStyle w:val="25"/>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（三）我单位具有履行合同所必需的设备和专业技术能力； </w:t>
      </w:r>
    </w:p>
    <w:p w14:paraId="24BCFD3A">
      <w:pPr>
        <w:pStyle w:val="25"/>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（四）我单位有依法缴纳税收和社会保障资金的良好记录； </w:t>
      </w:r>
    </w:p>
    <w:p w14:paraId="0661BC8C">
      <w:pPr>
        <w:pStyle w:val="25"/>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（五）我单位参加政府采购活动前三年内，在经营活动中没有重大违法记录； </w:t>
      </w:r>
    </w:p>
    <w:p w14:paraId="3FC7039C">
      <w:pPr>
        <w:pStyle w:val="25"/>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（六）我单位满足法律、行政法规规定的其他条件。</w:t>
      </w:r>
    </w:p>
    <w:p w14:paraId="43DEDAC3">
      <w:pPr>
        <w:pStyle w:val="25"/>
        <w:spacing w:after="0" w:line="360" w:lineRule="auto"/>
        <w:ind w:firstLine="420" w:firstLineChars="200"/>
        <w:rPr>
          <w:rFonts w:hint="eastAsia" w:ascii="宋体" w:hAnsi="宋体" w:eastAsia="宋体" w:cs="宋体"/>
          <w:sz w:val="21"/>
          <w:szCs w:val="21"/>
        </w:rPr>
      </w:pPr>
    </w:p>
    <w:p w14:paraId="13E413EE">
      <w:pPr>
        <w:pStyle w:val="25"/>
        <w:spacing w:after="0" w:line="360" w:lineRule="auto"/>
        <w:ind w:firstLine="560" w:firstLineChars="200"/>
        <w:rPr>
          <w:rFonts w:hint="eastAsia" w:ascii="宋体" w:hAnsi="宋体" w:eastAsia="宋体" w:cs="宋体"/>
          <w:sz w:val="28"/>
          <w:szCs w:val="28"/>
        </w:rPr>
      </w:pPr>
    </w:p>
    <w:p w14:paraId="316F8655">
      <w:pPr>
        <w:spacing w:line="360" w:lineRule="auto"/>
        <w:ind w:firstLine="480" w:firstLineChars="200"/>
        <w:rPr>
          <w:rFonts w:hint="eastAsia" w:ascii="宋体" w:hAnsi="宋体" w:eastAsia="宋体" w:cs="宋体"/>
          <w:sz w:val="24"/>
          <w:szCs w:val="24"/>
        </w:rPr>
      </w:pPr>
    </w:p>
    <w:p w14:paraId="1979124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供应商：</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（盖章）  </w:t>
      </w:r>
    </w:p>
    <w:p w14:paraId="60EA0F1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法定代表人：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（签字或盖章）</w:t>
      </w:r>
    </w:p>
    <w:p w14:paraId="4A287A0E">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委托代理人：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（签字）  </w:t>
      </w:r>
    </w:p>
    <w:p w14:paraId="135C8695">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日    期：  年  月  日</w:t>
      </w:r>
    </w:p>
    <w:p w14:paraId="1A5E4696">
      <w:pPr>
        <w:spacing w:line="360" w:lineRule="auto"/>
        <w:ind w:firstLine="562" w:firstLineChars="200"/>
        <w:rPr>
          <w:rFonts w:hint="eastAsia" w:ascii="宋体" w:hAnsi="宋体" w:eastAsia="宋体" w:cs="宋体"/>
          <w:b/>
          <w:color w:val="000000"/>
          <w:sz w:val="28"/>
          <w:szCs w:val="28"/>
        </w:rPr>
      </w:pPr>
    </w:p>
    <w:p w14:paraId="5E225C35">
      <w:pPr>
        <w:spacing w:line="360" w:lineRule="auto"/>
        <w:rPr>
          <w:rFonts w:hint="eastAsia" w:ascii="宋体" w:hAnsi="宋体" w:eastAsia="宋体" w:cs="宋体"/>
          <w:color w:val="000000"/>
          <w:sz w:val="28"/>
          <w:szCs w:val="28"/>
        </w:rPr>
      </w:pPr>
    </w:p>
    <w:bookmarkEnd w:id="184"/>
    <w:p w14:paraId="3B5A55A3">
      <w:pPr>
        <w:keepLines/>
        <w:pageBreakBefore/>
        <w:spacing w:line="360" w:lineRule="auto"/>
        <w:jc w:val="center"/>
        <w:outlineLvl w:val="1"/>
        <w:rPr>
          <w:rFonts w:hint="eastAsia" w:ascii="宋体" w:hAnsi="宋体" w:eastAsia="宋体" w:cs="宋体"/>
          <w:b/>
          <w:color w:val="000000"/>
          <w:sz w:val="28"/>
          <w:szCs w:val="28"/>
        </w:rPr>
      </w:pPr>
      <w:bookmarkStart w:id="185" w:name="_Toc500323120"/>
      <w:bookmarkStart w:id="186" w:name="_Toc7507"/>
      <w:bookmarkStart w:id="187" w:name="_Toc8306"/>
      <w:bookmarkStart w:id="188" w:name="_Toc16243"/>
      <w:r>
        <w:rPr>
          <w:rFonts w:hint="eastAsia" w:ascii="宋体" w:hAnsi="宋体" w:eastAsia="宋体" w:cs="宋体"/>
          <w:b/>
          <w:color w:val="000000"/>
          <w:sz w:val="32"/>
          <w:szCs w:val="32"/>
        </w:rPr>
        <w:t>十、其他材</w:t>
      </w:r>
      <w:bookmarkEnd w:id="177"/>
      <w:bookmarkEnd w:id="178"/>
      <w:bookmarkEnd w:id="179"/>
      <w:bookmarkEnd w:id="180"/>
      <w:bookmarkEnd w:id="181"/>
      <w:r>
        <w:rPr>
          <w:rFonts w:hint="eastAsia" w:ascii="宋体" w:hAnsi="宋体" w:eastAsia="宋体" w:cs="宋体"/>
          <w:b/>
          <w:color w:val="000000"/>
          <w:sz w:val="32"/>
          <w:szCs w:val="32"/>
        </w:rPr>
        <w:t>料</w:t>
      </w:r>
      <w:bookmarkEnd w:id="182"/>
      <w:bookmarkEnd w:id="185"/>
      <w:bookmarkEnd w:id="186"/>
      <w:bookmarkEnd w:id="187"/>
      <w:bookmarkEnd w:id="188"/>
    </w:p>
    <w:p w14:paraId="0C5CFED8">
      <w:pPr>
        <w:keepNext w:val="0"/>
        <w:keepLines w:val="0"/>
        <w:pageBreakBefore w:val="0"/>
        <w:widowControl w:val="0"/>
        <w:numPr>
          <w:ilvl w:val="0"/>
          <w:numId w:val="0"/>
        </w:numPr>
        <w:shd w:val="clear" w:color="auto"/>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sz w:val="24"/>
          <w:szCs w:val="32"/>
          <w:highlight w:val="none"/>
        </w:rPr>
      </w:pPr>
      <w:bookmarkStart w:id="189" w:name="_Toc500323121"/>
      <w:bookmarkStart w:id="190" w:name="_Toc10352"/>
      <w:r>
        <w:rPr>
          <w:rFonts w:hint="eastAsia" w:ascii="宋体" w:hAnsi="宋体" w:eastAsia="宋体" w:cs="宋体"/>
          <w:color w:val="000000"/>
          <w:sz w:val="28"/>
          <w:szCs w:val="28"/>
        </w:rPr>
        <w:br w:type="page"/>
      </w:r>
      <w:bookmarkEnd w:id="189"/>
      <w:bookmarkEnd w:id="190"/>
      <w:bookmarkStart w:id="191" w:name="_Hlk63418484"/>
      <w:r>
        <w:rPr>
          <w:rFonts w:hint="eastAsia" w:ascii="宋体" w:hAnsi="宋体" w:eastAsia="宋体" w:cs="宋体"/>
          <w:b/>
          <w:bCs/>
          <w:sz w:val="24"/>
          <w:szCs w:val="32"/>
          <w:highlight w:val="none"/>
        </w:rPr>
        <w:t>附件</w:t>
      </w:r>
      <w:r>
        <w:rPr>
          <w:rFonts w:hint="eastAsia" w:ascii="宋体" w:hAnsi="宋体" w:eastAsia="宋体" w:cs="宋体"/>
          <w:b/>
          <w:bCs/>
          <w:sz w:val="24"/>
          <w:szCs w:val="32"/>
          <w:highlight w:val="none"/>
          <w:lang w:val="en-US" w:eastAsia="zh-CN"/>
        </w:rPr>
        <w:t>一</w:t>
      </w:r>
      <w:r>
        <w:rPr>
          <w:rFonts w:hint="eastAsia" w:ascii="宋体" w:hAnsi="宋体" w:eastAsia="宋体" w:cs="宋体"/>
          <w:b/>
          <w:bCs/>
          <w:sz w:val="24"/>
          <w:szCs w:val="32"/>
          <w:highlight w:val="none"/>
        </w:rPr>
        <w:t>：</w:t>
      </w:r>
    </w:p>
    <w:bookmarkEnd w:id="191"/>
    <w:p w14:paraId="059CBCA8">
      <w:pPr>
        <w:bidi w:val="0"/>
        <w:spacing w:line="240" w:lineRule="auto"/>
        <w:jc w:val="center"/>
        <w:rPr>
          <w:rFonts w:hint="eastAsia" w:ascii="宋体" w:hAnsi="宋体" w:eastAsia="宋体" w:cs="宋体"/>
          <w:b/>
          <w:bCs/>
          <w:color w:val="auto"/>
          <w:spacing w:val="15"/>
          <w:szCs w:val="36"/>
          <w:highlight w:val="none"/>
          <w:shd w:val="clear" w:color="auto" w:fill="FFFFFF"/>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rPr>
        <w:t>)</w:t>
      </w:r>
    </w:p>
    <w:p w14:paraId="0232E95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26B40658">
      <w:pPr>
        <w:keepNext w:val="0"/>
        <w:keepLines w:val="0"/>
        <w:pageBreakBefore w:val="0"/>
        <w:widowControl w:val="0"/>
        <w:shd w:val="clear"/>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本公司(联合体)郑重声明，根据《政府采购促进中小企业发展管理办法》(财库〔2020〕46号)的规定，本公司(联合体)参加</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单位名称</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项目名称</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rPr>
        <w:t>采购活动，服务全部由符合政策要求的中小企业承接。相关企业(含联合体中的中小企业、签订分包意向协议的中小企业)的具体情况如下:</w:t>
      </w:r>
    </w:p>
    <w:p w14:paraId="3452E88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rPr>
        <w:t xml:space="preserve">1. </w:t>
      </w:r>
      <w:r>
        <w:rPr>
          <w:rFonts w:hint="eastAsia" w:ascii="宋体" w:hAnsi="宋体" w:eastAsia="宋体" w:cs="宋体"/>
          <w:color w:val="auto"/>
          <w:sz w:val="21"/>
          <w:szCs w:val="21"/>
          <w:u w:val="single"/>
          <w:lang w:val="en-US" w:eastAsia="zh-CN"/>
        </w:rPr>
        <w:t xml:space="preserve">       （标的名称）</w:t>
      </w:r>
      <w:r>
        <w:rPr>
          <w:rFonts w:hint="eastAsia" w:ascii="宋体" w:hAnsi="宋体" w:eastAsia="宋体" w:cs="宋体"/>
          <w:color w:val="auto"/>
          <w:sz w:val="21"/>
          <w:szCs w:val="21"/>
        </w:rPr>
        <w:t>，属于</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采购文件中明确的所属行业</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承接企业为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(企业名称)</w:t>
      </w:r>
      <w:r>
        <w:rPr>
          <w:rFonts w:hint="eastAsia" w:ascii="宋体" w:hAnsi="宋体" w:eastAsia="宋体" w:cs="宋体"/>
          <w:color w:val="auto"/>
          <w:sz w:val="21"/>
          <w:szCs w:val="21"/>
        </w:rPr>
        <w:t>，从业人员</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营业收入为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万元，资产总额为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万元，属于</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(中型企业、小型企业、微型企业)</w:t>
      </w:r>
      <w:r>
        <w:rPr>
          <w:rFonts w:hint="eastAsia" w:ascii="宋体" w:hAnsi="宋体" w:eastAsia="宋体" w:cs="宋体"/>
          <w:color w:val="auto"/>
          <w:sz w:val="21"/>
          <w:szCs w:val="21"/>
          <w:lang w:eastAsia="zh-CN"/>
        </w:rPr>
        <w:t>；</w:t>
      </w:r>
    </w:p>
    <w:p w14:paraId="7920768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bookmarkStart w:id="192" w:name="_Hlk74735468"/>
      <w:r>
        <w:rPr>
          <w:rFonts w:hint="eastAsia" w:ascii="宋体" w:hAnsi="宋体" w:eastAsia="宋体" w:cs="宋体"/>
          <w:sz w:val="21"/>
          <w:szCs w:val="21"/>
          <w:lang w:val="en-US" w:eastAsia="zh-CN"/>
        </w:rPr>
        <w:t>......</w:t>
      </w:r>
    </w:p>
    <w:p w14:paraId="21032F0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32F5371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bookmarkEnd w:id="192"/>
    <w:p w14:paraId="15E11CB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p>
    <w:p w14:paraId="0FB211F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企业名称（盖章）：</w:t>
      </w:r>
    </w:p>
    <w:p w14:paraId="0EC0B892">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rPr>
        <w:t xml:space="preserve">日  期： 年 月 </w:t>
      </w:r>
      <w:r>
        <w:rPr>
          <w:rFonts w:hint="eastAsia" w:ascii="宋体" w:hAnsi="宋体" w:eastAsia="宋体" w:cs="宋体"/>
          <w:color w:val="auto"/>
          <w:spacing w:val="6"/>
          <w:sz w:val="21"/>
          <w:szCs w:val="21"/>
          <w:highlight w:val="none"/>
        </w:rPr>
        <w:t>日</w:t>
      </w:r>
    </w:p>
    <w:p w14:paraId="1C128196">
      <w:pPr>
        <w:numPr>
          <w:ilvl w:val="0"/>
          <w:numId w:val="0"/>
        </w:numPr>
        <w:tabs>
          <w:tab w:val="left" w:pos="0"/>
        </w:tabs>
        <w:spacing w:line="360" w:lineRule="auto"/>
        <w:ind w:leftChars="0"/>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color w:val="333333"/>
          <w:spacing w:val="15"/>
          <w:sz w:val="21"/>
          <w:szCs w:val="21"/>
          <w:highlight w:val="none"/>
          <w:shd w:val="clear" w:color="auto" w:fill="FFFFFF"/>
          <w:lang w:val="en-US" w:eastAsia="zh-CN"/>
        </w:rPr>
        <w:t>注：1、</w:t>
      </w:r>
      <w:r>
        <w:rPr>
          <w:rFonts w:hint="eastAsia" w:ascii="宋体" w:hAnsi="宋体" w:eastAsia="宋体" w:cs="宋体"/>
          <w:b/>
          <w:bCs/>
          <w:color w:val="333333"/>
          <w:spacing w:val="15"/>
          <w:sz w:val="21"/>
          <w:szCs w:val="21"/>
          <w:highlight w:val="none"/>
          <w:shd w:val="clear" w:color="auto" w:fill="FFFFFF"/>
        </w:rPr>
        <w:t>从业人员、营业收入、资产总额填报上一年度数据，无上一年度数据的新成立企业可不填报。</w:t>
      </w:r>
    </w:p>
    <w:p w14:paraId="19E7A72B">
      <w:pPr>
        <w:numPr>
          <w:ilvl w:val="0"/>
          <w:numId w:val="0"/>
        </w:numPr>
        <w:tabs>
          <w:tab w:val="left" w:pos="0"/>
        </w:tabs>
        <w:spacing w:line="360" w:lineRule="auto"/>
        <w:ind w:leftChars="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如不是该类企业则不需提供相关声明，若提供虚假材料谋取中标、成交的，将按照《政府采购法》第七十七条规定对</w:t>
      </w:r>
      <w:r>
        <w:rPr>
          <w:rFonts w:hint="eastAsia" w:ascii="宋体" w:hAnsi="宋体" w:eastAsia="宋体" w:cs="宋体"/>
          <w:b/>
          <w:bCs/>
          <w:sz w:val="21"/>
          <w:szCs w:val="21"/>
          <w:highlight w:val="none"/>
          <w:lang w:eastAsia="zh-CN"/>
        </w:rPr>
        <w:t>投标人</w:t>
      </w:r>
      <w:r>
        <w:rPr>
          <w:rFonts w:hint="eastAsia" w:ascii="宋体" w:hAnsi="宋体" w:eastAsia="宋体" w:cs="宋体"/>
          <w:b/>
          <w:bCs/>
          <w:sz w:val="21"/>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4279AC">
      <w:pPr>
        <w:outlineLvl w:val="9"/>
        <w:rPr>
          <w:rFonts w:hint="eastAsia" w:ascii="宋体" w:hAnsi="宋体" w:eastAsia="宋体" w:cs="宋体"/>
          <w:spacing w:val="6"/>
          <w:sz w:val="30"/>
          <w:szCs w:val="30"/>
          <w:highlight w:val="none"/>
        </w:rPr>
      </w:pPr>
      <w:r>
        <w:rPr>
          <w:rFonts w:hint="eastAsia" w:ascii="宋体" w:hAnsi="宋体" w:eastAsia="宋体" w:cs="宋体"/>
          <w:b/>
          <w:kern w:val="0"/>
          <w:sz w:val="24"/>
          <w:szCs w:val="24"/>
          <w:highlight w:val="none"/>
        </w:rPr>
        <w:br w:type="page"/>
      </w:r>
    </w:p>
    <w:p w14:paraId="15A15647">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30"/>
          <w:szCs w:val="30"/>
          <w:highlight w:val="none"/>
        </w:rPr>
      </w:pPr>
      <w:r>
        <w:rPr>
          <w:rFonts w:hint="eastAsia" w:ascii="宋体" w:hAnsi="宋体" w:eastAsia="宋体" w:cs="宋体"/>
          <w:b/>
          <w:color w:val="auto"/>
          <w:kern w:val="0"/>
          <w:sz w:val="24"/>
          <w:szCs w:val="24"/>
          <w:highlight w:val="none"/>
        </w:rPr>
        <w:t>附件</w:t>
      </w: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p>
    <w:p w14:paraId="0C03ED84">
      <w:pPr>
        <w:numPr>
          <w:ilvl w:val="0"/>
          <w:numId w:val="0"/>
        </w:numPr>
        <w:tabs>
          <w:tab w:val="left" w:pos="0"/>
        </w:tabs>
        <w:suppressAutoHyphens/>
        <w:spacing w:line="360" w:lineRule="auto"/>
        <w:ind w:lef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15"/>
          <w:kern w:val="0"/>
          <w:sz w:val="28"/>
          <w:szCs w:val="36"/>
          <w:highlight w:val="none"/>
          <w:shd w:val="clear" w:color="auto" w:fill="FFFFFF"/>
          <w:lang w:val="en-US" w:eastAsia="zh-CN" w:bidi="ar-SA"/>
        </w:rPr>
        <w:t>残疾人福利性单位声明函</w:t>
      </w:r>
    </w:p>
    <w:p w14:paraId="2D27F422">
      <w:pPr>
        <w:numPr>
          <w:ilvl w:val="0"/>
          <w:numId w:val="0"/>
        </w:numPr>
        <w:tabs>
          <w:tab w:val="left" w:pos="0"/>
        </w:tabs>
        <w:suppressAutoHyphens/>
        <w:spacing w:line="360" w:lineRule="auto"/>
        <w:ind w:leftChars="0"/>
        <w:outlineLvl w:val="9"/>
        <w:rPr>
          <w:rFonts w:hint="eastAsia" w:ascii="宋体" w:hAnsi="宋体" w:eastAsia="宋体" w:cs="宋体"/>
          <w:b/>
          <w:color w:val="auto"/>
          <w:spacing w:val="6"/>
          <w:sz w:val="21"/>
          <w:szCs w:val="21"/>
          <w:highlight w:val="none"/>
        </w:rPr>
      </w:pPr>
    </w:p>
    <w:p w14:paraId="1F5750F7">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本单位郑重声明，根据《财政部 民政部中国残疾人联合会关于促进残疾人就业政府采购政策的通知》（财库</w:t>
      </w:r>
      <w:r>
        <w:rPr>
          <w:rFonts w:hint="eastAsia" w:ascii="宋体" w:hAnsi="宋体" w:eastAsia="宋体" w:cs="宋体"/>
          <w:color w:val="auto"/>
          <w:sz w:val="21"/>
          <w:szCs w:val="21"/>
          <w:highlight w:val="none"/>
        </w:rPr>
        <w:t>〔2017〕141</w:t>
      </w:r>
      <w:r>
        <w:rPr>
          <w:rFonts w:hint="eastAsia" w:ascii="宋体" w:hAnsi="宋体" w:eastAsia="宋体" w:cs="宋体"/>
          <w:color w:val="auto"/>
          <w:spacing w:val="6"/>
          <w:sz w:val="21"/>
          <w:szCs w:val="21"/>
          <w:highlight w:val="none"/>
        </w:rPr>
        <w:t>号）的规定，本单位为符合条件的残疾人福利性单位，且本单位参加</w:t>
      </w:r>
      <w:r>
        <w:rPr>
          <w:rFonts w:hint="eastAsia" w:ascii="宋体" w:hAnsi="宋体" w:eastAsia="宋体" w:cs="宋体"/>
          <w:color w:val="auto"/>
          <w:spacing w:val="15"/>
          <w:sz w:val="21"/>
          <w:szCs w:val="21"/>
          <w:highlight w:val="none"/>
          <w:u w:val="single"/>
          <w:shd w:val="clear" w:color="auto" w:fill="FFFFFF"/>
          <w:lang w:val="en-US" w:eastAsia="zh-CN"/>
        </w:rPr>
        <w:t xml:space="preserve">          </w:t>
      </w:r>
      <w:r>
        <w:rPr>
          <w:rFonts w:hint="eastAsia" w:ascii="宋体" w:hAnsi="宋体" w:eastAsia="宋体" w:cs="宋体"/>
          <w:color w:val="auto"/>
          <w:spacing w:val="6"/>
          <w:sz w:val="21"/>
          <w:szCs w:val="21"/>
          <w:highlight w:val="none"/>
        </w:rPr>
        <w:t>单位的</w:t>
      </w:r>
      <w:r>
        <w:rPr>
          <w:rFonts w:hint="eastAsia" w:ascii="宋体" w:hAnsi="宋体" w:eastAsia="宋体" w:cs="宋体"/>
          <w:color w:val="auto"/>
          <w:spacing w:val="15"/>
          <w:sz w:val="21"/>
          <w:szCs w:val="21"/>
          <w:highlight w:val="none"/>
          <w:u w:val="single"/>
          <w:shd w:val="clear" w:color="auto" w:fill="FFFFFF"/>
          <w:lang w:val="en-US" w:eastAsia="zh-CN"/>
        </w:rPr>
        <w:t xml:space="preserve">          </w:t>
      </w:r>
      <w:r>
        <w:rPr>
          <w:rFonts w:hint="eastAsia" w:ascii="宋体" w:hAnsi="宋体" w:eastAsia="宋体" w:cs="宋体"/>
          <w:color w:val="auto"/>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14:paraId="11511E66">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444" w:firstLineChars="200"/>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4794F8C5">
      <w:pPr>
        <w:numPr>
          <w:ilvl w:val="0"/>
          <w:numId w:val="4"/>
        </w:numPr>
        <w:suppressAutoHyphens/>
        <w:spacing w:line="360" w:lineRule="auto"/>
        <w:outlineLvl w:val="9"/>
        <w:rPr>
          <w:rFonts w:hint="eastAsia" w:ascii="宋体" w:hAnsi="宋体" w:eastAsia="宋体" w:cs="宋体"/>
          <w:color w:val="auto"/>
          <w:spacing w:val="6"/>
          <w:sz w:val="21"/>
          <w:szCs w:val="21"/>
          <w:highlight w:val="none"/>
        </w:rPr>
      </w:pPr>
    </w:p>
    <w:p w14:paraId="2FD664D2">
      <w:pPr>
        <w:numPr>
          <w:ilvl w:val="0"/>
          <w:numId w:val="4"/>
        </w:numPr>
        <w:spacing w:line="588" w:lineRule="exact"/>
        <w:outlineLvl w:val="9"/>
        <w:rPr>
          <w:rFonts w:hint="eastAsia" w:ascii="宋体" w:hAnsi="宋体" w:eastAsia="宋体" w:cs="宋体"/>
          <w:color w:val="auto"/>
          <w:spacing w:val="15"/>
          <w:kern w:val="0"/>
          <w:sz w:val="21"/>
          <w:szCs w:val="21"/>
          <w:highlight w:val="none"/>
          <w:shd w:val="clear" w:color="auto" w:fill="FFFFFF"/>
        </w:rPr>
      </w:pPr>
    </w:p>
    <w:p w14:paraId="3A6CC2FC">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企业名称（盖章）：</w:t>
      </w:r>
    </w:p>
    <w:p w14:paraId="3C648F18">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  期： 年 月 日</w:t>
      </w:r>
    </w:p>
    <w:p w14:paraId="4C511F84">
      <w:pPr>
        <w:numPr>
          <w:ilvl w:val="0"/>
          <w:numId w:val="4"/>
        </w:numPr>
        <w:jc w:val="center"/>
        <w:outlineLvl w:val="9"/>
        <w:rPr>
          <w:rFonts w:hint="eastAsia" w:ascii="宋体" w:hAnsi="宋体" w:eastAsia="宋体" w:cs="宋体"/>
          <w:b/>
          <w:color w:val="auto"/>
          <w:sz w:val="21"/>
          <w:szCs w:val="21"/>
          <w:highlight w:val="none"/>
        </w:rPr>
      </w:pPr>
    </w:p>
    <w:p w14:paraId="7A0E2884">
      <w:pPr>
        <w:numPr>
          <w:ilvl w:val="0"/>
          <w:numId w:val="4"/>
        </w:numPr>
        <w:jc w:val="center"/>
        <w:outlineLvl w:val="9"/>
        <w:rPr>
          <w:rFonts w:hint="eastAsia" w:ascii="宋体" w:hAnsi="宋体" w:eastAsia="宋体" w:cs="宋体"/>
          <w:b/>
          <w:color w:val="auto"/>
          <w:sz w:val="21"/>
          <w:szCs w:val="21"/>
          <w:highlight w:val="none"/>
        </w:rPr>
      </w:pPr>
    </w:p>
    <w:p w14:paraId="3FF78A1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注：如不是该类企业则不需提供相关声明，若提供虚假材料谋取中标、成交的，将按照《政府采购法》第七十七条规定对</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EB0E94B">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24"/>
          <w:szCs w:val="24"/>
          <w:highlight w:val="none"/>
        </w:rPr>
      </w:pPr>
      <w:r>
        <w:rPr>
          <w:rFonts w:hint="eastAsia" w:ascii="宋体" w:hAnsi="宋体" w:eastAsia="宋体" w:cs="宋体"/>
          <w:b/>
          <w:szCs w:val="21"/>
          <w:highlight w:val="none"/>
        </w:rPr>
        <w:br w:type="page"/>
      </w: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三</w:t>
      </w:r>
      <w:r>
        <w:rPr>
          <w:rFonts w:hint="eastAsia" w:ascii="宋体" w:hAnsi="宋体" w:eastAsia="宋体" w:cs="宋体"/>
          <w:color w:val="auto"/>
          <w:sz w:val="24"/>
          <w:szCs w:val="24"/>
          <w:highlight w:val="none"/>
        </w:rPr>
        <w:t>：</w:t>
      </w:r>
    </w:p>
    <w:p w14:paraId="2E66F072">
      <w:pPr>
        <w:bidi w:val="0"/>
        <w:jc w:val="center"/>
        <w:rPr>
          <w:rFonts w:hint="eastAsia" w:ascii="宋体" w:hAnsi="宋体" w:eastAsia="宋体" w:cs="宋体"/>
          <w:b/>
          <w:bCs/>
          <w:color w:val="auto"/>
          <w:spacing w:val="15"/>
          <w:szCs w:val="36"/>
          <w:highlight w:val="none"/>
          <w:shd w:val="clear" w:color="auto" w:fill="FFFFFF"/>
          <w:lang w:val="en-US" w:eastAsia="zh-CN"/>
        </w:rPr>
      </w:pPr>
      <w:r>
        <w:rPr>
          <w:rFonts w:hint="eastAsia" w:ascii="宋体" w:hAnsi="宋体" w:eastAsia="宋体" w:cs="宋体"/>
          <w:b/>
          <w:bCs/>
          <w:color w:val="auto"/>
          <w:sz w:val="28"/>
          <w:szCs w:val="36"/>
          <w:lang w:val="en-US" w:eastAsia="zh-CN"/>
        </w:rPr>
        <w:t>监狱企业声明函</w:t>
      </w:r>
    </w:p>
    <w:p w14:paraId="4D18E51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本单位郑重声明，根据《关于政府采购支持监狱企业发展有关问题的通知》（财库</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2014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68号）的规定，本单位为符合条件的监狱企业，且本单位参加</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单位的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项目采购活动提供本单位制造的货物（由本单位承担工程/提供服务），或者提供其他监狱企业制造的货物（不包括使用非监狱企业注册商标的货物）。</w:t>
      </w:r>
    </w:p>
    <w:p w14:paraId="7931637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15"/>
          <w:kern w:val="0"/>
          <w:sz w:val="21"/>
          <w:szCs w:val="21"/>
          <w:highlight w:val="none"/>
          <w:shd w:val="clear" w:color="auto" w:fill="FFFFFF"/>
        </w:rPr>
      </w:pPr>
      <w:r>
        <w:rPr>
          <w:rFonts w:hint="eastAsia" w:ascii="宋体" w:hAnsi="宋体" w:eastAsia="宋体" w:cs="宋体"/>
          <w:color w:val="auto"/>
          <w:sz w:val="21"/>
          <w:szCs w:val="21"/>
        </w:rPr>
        <w:t>本单位对上述声明的真实性负责。如有虚假，将依法承担相应责任。</w:t>
      </w:r>
    </w:p>
    <w:p w14:paraId="7E773162">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outlineLvl w:val="9"/>
        <w:rPr>
          <w:rFonts w:hint="eastAsia" w:ascii="宋体" w:hAnsi="宋体" w:eastAsia="宋体" w:cs="宋体"/>
          <w:color w:val="auto"/>
          <w:spacing w:val="6"/>
          <w:sz w:val="21"/>
          <w:szCs w:val="21"/>
          <w:highlight w:val="none"/>
        </w:rPr>
      </w:pPr>
    </w:p>
    <w:p w14:paraId="2FDAAC12">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outlineLvl w:val="9"/>
        <w:rPr>
          <w:rFonts w:hint="eastAsia" w:ascii="宋体" w:hAnsi="宋体" w:eastAsia="宋体" w:cs="宋体"/>
          <w:color w:val="auto"/>
          <w:spacing w:val="6"/>
          <w:sz w:val="21"/>
          <w:szCs w:val="21"/>
          <w:highlight w:val="none"/>
        </w:rPr>
      </w:pPr>
    </w:p>
    <w:p w14:paraId="3854910C">
      <w:pPr>
        <w:keepNext w:val="0"/>
        <w:keepLines w:val="0"/>
        <w:pageBreakBefore w:val="0"/>
        <w:widowControl w:val="0"/>
        <w:numPr>
          <w:ilvl w:val="0"/>
          <w:numId w:val="4"/>
        </w:numPr>
        <w:suppressAutoHyphens/>
        <w:kinsoku/>
        <w:wordWrap/>
        <w:overflowPunct/>
        <w:topLinePunct w:val="0"/>
        <w:autoSpaceDE/>
        <w:autoSpaceDN/>
        <w:bidi w:val="0"/>
        <w:adjustRightInd/>
        <w:snapToGrid/>
        <w:spacing w:beforeAutospacing="0" w:afterAutospacing="0" w:line="360" w:lineRule="auto"/>
        <w:ind w:right="0" w:rightChars="0" w:firstLine="444" w:firstLineChars="200"/>
        <w:jc w:val="right"/>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企业名称（盖章）：</w:t>
      </w:r>
    </w:p>
    <w:p w14:paraId="021EDB0D">
      <w:pPr>
        <w:keepNext w:val="0"/>
        <w:keepLines w:val="0"/>
        <w:pageBreakBefore w:val="0"/>
        <w:widowControl w:val="0"/>
        <w:numPr>
          <w:ilvl w:val="0"/>
          <w:numId w:val="4"/>
        </w:numPr>
        <w:suppressAutoHyphens/>
        <w:kinsoku/>
        <w:wordWrap/>
        <w:overflowPunct/>
        <w:topLinePunct w:val="0"/>
        <w:autoSpaceDE/>
        <w:autoSpaceDN/>
        <w:bidi w:val="0"/>
        <w:adjustRightInd/>
        <w:snapToGrid/>
        <w:spacing w:beforeAutospacing="0" w:afterAutospacing="0" w:line="360" w:lineRule="auto"/>
        <w:ind w:right="0" w:rightChars="0" w:firstLine="444" w:firstLineChars="200"/>
        <w:jc w:val="right"/>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  期： 年 月 日</w:t>
      </w:r>
    </w:p>
    <w:p w14:paraId="393976D0">
      <w:pPr>
        <w:outlineLvl w:val="9"/>
        <w:rPr>
          <w:rFonts w:hint="eastAsia" w:ascii="宋体" w:hAnsi="宋体" w:eastAsia="宋体" w:cs="宋体"/>
          <w:color w:val="auto"/>
          <w:sz w:val="21"/>
          <w:szCs w:val="21"/>
          <w:highlight w:val="none"/>
        </w:rPr>
      </w:pPr>
    </w:p>
    <w:p w14:paraId="63F8E8F0">
      <w:pPr>
        <w:outlineLvl w:val="9"/>
        <w:rPr>
          <w:rFonts w:hint="eastAsia" w:ascii="宋体" w:hAnsi="宋体" w:eastAsia="宋体" w:cs="宋体"/>
          <w:color w:val="auto"/>
          <w:sz w:val="21"/>
          <w:szCs w:val="21"/>
          <w:highlight w:val="none"/>
          <w:lang w:val="en-US" w:eastAsia="zh-CN"/>
        </w:rPr>
      </w:pPr>
    </w:p>
    <w:p w14:paraId="13C6CB0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后附：由省级以上监狱管理局、戒毒管理局（含新疆生产建设兵团）出具的属于监狱企业的证明文件</w:t>
      </w:r>
    </w:p>
    <w:p w14:paraId="2BB95588">
      <w:pPr>
        <w:pStyle w:val="4"/>
        <w:numPr>
          <w:ilvl w:val="2"/>
          <w:numId w:val="0"/>
        </w:numPr>
        <w:ind w:leftChars="0"/>
        <w:rPr>
          <w:rFonts w:hint="eastAsia" w:ascii="宋体" w:hAnsi="宋体" w:eastAsia="宋体" w:cs="宋体"/>
          <w:color w:val="auto"/>
          <w:sz w:val="21"/>
          <w:szCs w:val="21"/>
          <w:lang w:val="en-US" w:eastAsia="zh-CN"/>
        </w:rPr>
      </w:pPr>
    </w:p>
    <w:p w14:paraId="08B2719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注：如不是该类企业则不需提供相关声明，若提供虚假材料谋取中标、成交的，将按照《政府采购法》第七十七条规定对</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E29209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1"/>
          <w:szCs w:val="21"/>
          <w:highlight w:val="none"/>
          <w:lang w:val="en-US" w:eastAsia="zh-CN"/>
        </w:rPr>
      </w:pPr>
    </w:p>
    <w:p w14:paraId="5AE6EB1B">
      <w:pPr>
        <w:adjustRightInd w:val="0"/>
        <w:snapToGrid w:val="0"/>
        <w:spacing w:line="360" w:lineRule="exact"/>
        <w:ind w:firstLine="525" w:firstLineChars="250"/>
        <w:rPr>
          <w:rFonts w:hint="eastAsia" w:ascii="宋体" w:hAnsi="宋体" w:eastAsia="宋体" w:cs="宋体"/>
          <w:color w:val="auto"/>
          <w:highlight w:val="none"/>
          <w:lang w:val="en-US" w:eastAsia="zh-CN"/>
        </w:rPr>
      </w:pPr>
    </w:p>
    <w:sectPr>
      <w:headerReference r:id="rId8" w:type="default"/>
      <w:footerReference r:id="rId9" w:type="default"/>
      <w:pgSz w:w="11906" w:h="16838"/>
      <w:pgMar w:top="1417" w:right="1417" w:bottom="1417" w:left="1417" w:header="851"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45CB90-5891-43B3-A8E2-AEC34D86D4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04DCE9A0-A24F-4D53-BBBD-6E30888C102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E90E">
    <w:pPr>
      <w:pStyle w:val="18"/>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43A2">
    <w:pPr>
      <w:pStyle w:val="18"/>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F17F9">
                          <w:pPr>
                            <w:pStyle w:val="18"/>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8F17F9">
                    <w:pPr>
                      <w:pStyle w:val="18"/>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DC33B">
    <w:pPr>
      <w:pStyle w:val="18"/>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D0F97">
                          <w:pPr>
                            <w:pStyle w:val="18"/>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5D0F97">
                    <w:pPr>
                      <w:pStyle w:val="18"/>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DA47">
    <w:pPr>
      <w:pStyle w:val="18"/>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AEC5E">
                          <w:pPr>
                            <w:pStyle w:val="1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EAEC5E">
                    <w:pPr>
                      <w:pStyle w:val="1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C135">
    <w:pPr>
      <w:pStyle w:val="18"/>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798B0">
                          <w:pPr>
                            <w:pStyle w:val="18"/>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48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B798B0">
                    <w:pPr>
                      <w:pStyle w:val="18"/>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9F946">
    <w:pPr>
      <w:pStyle w:val="20"/>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DABDA">
    <w:pPr>
      <w:pStyle w:val="20"/>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103E2"/>
    <w:multiLevelType w:val="multilevel"/>
    <w:tmpl w:val="80A103E2"/>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96BE24F"/>
    <w:multiLevelType w:val="singleLevel"/>
    <w:tmpl w:val="A96BE24F"/>
    <w:lvl w:ilvl="0" w:tentative="0">
      <w:start w:val="6"/>
      <w:numFmt w:val="chineseCounting"/>
      <w:suff w:val="space"/>
      <w:lvlText w:val="第%1部分"/>
      <w:lvlJc w:val="left"/>
      <w:rPr>
        <w:rFonts w:hint="eastAsia"/>
      </w:rPr>
    </w:lvl>
  </w:abstractNum>
  <w:abstractNum w:abstractNumId="2">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00000009"/>
    <w:multiLevelType w:val="multilevel"/>
    <w:tmpl w:val="00000009"/>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readOnly" w:enforcement="1" w:cryptProviderType="rsaFull" w:cryptAlgorithmClass="hash" w:cryptAlgorithmType="typeAny" w:cryptAlgorithmSid="4" w:cryptSpinCount="0" w:hash="wfVS9/KJ2nYMjn29QC1nhVYEv3Y=" w:salt="nqXZd+AOQL6hnudr5iUnUA=="/>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M3LCJoZGlkIjoiZDFiMzgwNTU5NDg1MjVjNWEyNDAzMGU4YzhkOWJkZjQiLCJ1c2VyQ291bnQiOjEyfQ=="/>
  </w:docVars>
  <w:rsids>
    <w:rsidRoot w:val="538E1483"/>
    <w:rsid w:val="00133387"/>
    <w:rsid w:val="003078DD"/>
    <w:rsid w:val="003550AC"/>
    <w:rsid w:val="005A632B"/>
    <w:rsid w:val="0065600F"/>
    <w:rsid w:val="00AA3CEC"/>
    <w:rsid w:val="00B10660"/>
    <w:rsid w:val="00B87A8B"/>
    <w:rsid w:val="00C80D55"/>
    <w:rsid w:val="00E3393D"/>
    <w:rsid w:val="01323CE1"/>
    <w:rsid w:val="01730582"/>
    <w:rsid w:val="01772423"/>
    <w:rsid w:val="019404F8"/>
    <w:rsid w:val="01A346BF"/>
    <w:rsid w:val="01B80805"/>
    <w:rsid w:val="01D56AFF"/>
    <w:rsid w:val="01DE4EFE"/>
    <w:rsid w:val="01DF5C17"/>
    <w:rsid w:val="01F65124"/>
    <w:rsid w:val="021332F5"/>
    <w:rsid w:val="022343E1"/>
    <w:rsid w:val="023C5CE5"/>
    <w:rsid w:val="02436043"/>
    <w:rsid w:val="027D26BF"/>
    <w:rsid w:val="02D212D8"/>
    <w:rsid w:val="03123DCA"/>
    <w:rsid w:val="03231B33"/>
    <w:rsid w:val="0391251C"/>
    <w:rsid w:val="03F4702C"/>
    <w:rsid w:val="04247911"/>
    <w:rsid w:val="04654DC4"/>
    <w:rsid w:val="04BD7D66"/>
    <w:rsid w:val="04C144F5"/>
    <w:rsid w:val="04C66C1A"/>
    <w:rsid w:val="04DB3D9A"/>
    <w:rsid w:val="04DC4690"/>
    <w:rsid w:val="04E62E18"/>
    <w:rsid w:val="057E6715"/>
    <w:rsid w:val="058645FB"/>
    <w:rsid w:val="059A78E5"/>
    <w:rsid w:val="0624009C"/>
    <w:rsid w:val="06293905"/>
    <w:rsid w:val="0659586C"/>
    <w:rsid w:val="065C73B5"/>
    <w:rsid w:val="06652463"/>
    <w:rsid w:val="069274D4"/>
    <w:rsid w:val="06CB4FA1"/>
    <w:rsid w:val="07231A78"/>
    <w:rsid w:val="072645C7"/>
    <w:rsid w:val="0732731E"/>
    <w:rsid w:val="077C7A64"/>
    <w:rsid w:val="07DF17F7"/>
    <w:rsid w:val="07F7141C"/>
    <w:rsid w:val="0802292E"/>
    <w:rsid w:val="083D48CB"/>
    <w:rsid w:val="08554952"/>
    <w:rsid w:val="08AB479D"/>
    <w:rsid w:val="08C571E9"/>
    <w:rsid w:val="091A6484"/>
    <w:rsid w:val="09300B06"/>
    <w:rsid w:val="098D27B7"/>
    <w:rsid w:val="09906FBF"/>
    <w:rsid w:val="09C53944"/>
    <w:rsid w:val="09EA120C"/>
    <w:rsid w:val="09F46CE4"/>
    <w:rsid w:val="0A2255B5"/>
    <w:rsid w:val="0A4C7BC2"/>
    <w:rsid w:val="0A56532E"/>
    <w:rsid w:val="0A6767AA"/>
    <w:rsid w:val="0A79472F"/>
    <w:rsid w:val="0A7A7086"/>
    <w:rsid w:val="0A7D5FCD"/>
    <w:rsid w:val="0B0D3D01"/>
    <w:rsid w:val="0B3463BD"/>
    <w:rsid w:val="0B5539B8"/>
    <w:rsid w:val="0B616656"/>
    <w:rsid w:val="0B9F1F73"/>
    <w:rsid w:val="0BA94BA0"/>
    <w:rsid w:val="0BC33EB3"/>
    <w:rsid w:val="0BE41E18"/>
    <w:rsid w:val="0C021BA9"/>
    <w:rsid w:val="0C210BDA"/>
    <w:rsid w:val="0C223A75"/>
    <w:rsid w:val="0C7B29E0"/>
    <w:rsid w:val="0C8862F9"/>
    <w:rsid w:val="0CA75583"/>
    <w:rsid w:val="0D4136BA"/>
    <w:rsid w:val="0D72249E"/>
    <w:rsid w:val="0DBD4381"/>
    <w:rsid w:val="0DF94268"/>
    <w:rsid w:val="0E0D1416"/>
    <w:rsid w:val="0E4D3287"/>
    <w:rsid w:val="0E995783"/>
    <w:rsid w:val="0EE7610B"/>
    <w:rsid w:val="0EED1247"/>
    <w:rsid w:val="0EFB1BB6"/>
    <w:rsid w:val="0F040A6B"/>
    <w:rsid w:val="0F39623B"/>
    <w:rsid w:val="0F3E048F"/>
    <w:rsid w:val="0F3F5F47"/>
    <w:rsid w:val="0F44530B"/>
    <w:rsid w:val="0F523506"/>
    <w:rsid w:val="0F9F23FC"/>
    <w:rsid w:val="0FAF06AB"/>
    <w:rsid w:val="0FDD3F67"/>
    <w:rsid w:val="0FEB4494"/>
    <w:rsid w:val="10106A15"/>
    <w:rsid w:val="10142F30"/>
    <w:rsid w:val="108D2CE2"/>
    <w:rsid w:val="10BB2E7F"/>
    <w:rsid w:val="10C15EDD"/>
    <w:rsid w:val="10E36DA6"/>
    <w:rsid w:val="10E50428"/>
    <w:rsid w:val="11314143"/>
    <w:rsid w:val="11460E38"/>
    <w:rsid w:val="119E784E"/>
    <w:rsid w:val="11A726EA"/>
    <w:rsid w:val="11A92B07"/>
    <w:rsid w:val="11A93B4C"/>
    <w:rsid w:val="11AB78C4"/>
    <w:rsid w:val="11F72B09"/>
    <w:rsid w:val="123100E7"/>
    <w:rsid w:val="12450788"/>
    <w:rsid w:val="12E666D9"/>
    <w:rsid w:val="12FF50D2"/>
    <w:rsid w:val="132408A3"/>
    <w:rsid w:val="13606F15"/>
    <w:rsid w:val="13655D4D"/>
    <w:rsid w:val="13746B9B"/>
    <w:rsid w:val="1380270E"/>
    <w:rsid w:val="138A175B"/>
    <w:rsid w:val="13961EAE"/>
    <w:rsid w:val="139B74C4"/>
    <w:rsid w:val="13A66595"/>
    <w:rsid w:val="13C0025C"/>
    <w:rsid w:val="13DA4490"/>
    <w:rsid w:val="13DB5B12"/>
    <w:rsid w:val="13E214AD"/>
    <w:rsid w:val="143611E7"/>
    <w:rsid w:val="14691370"/>
    <w:rsid w:val="14846311"/>
    <w:rsid w:val="14AD5701"/>
    <w:rsid w:val="14C60571"/>
    <w:rsid w:val="14CA39A9"/>
    <w:rsid w:val="14D317E3"/>
    <w:rsid w:val="14E8498B"/>
    <w:rsid w:val="14FC21E4"/>
    <w:rsid w:val="153E27FD"/>
    <w:rsid w:val="155939A6"/>
    <w:rsid w:val="156C0FB4"/>
    <w:rsid w:val="15785D0F"/>
    <w:rsid w:val="157D50D3"/>
    <w:rsid w:val="158E72E0"/>
    <w:rsid w:val="15C34AB0"/>
    <w:rsid w:val="15EC04AB"/>
    <w:rsid w:val="16FD0446"/>
    <w:rsid w:val="17214184"/>
    <w:rsid w:val="173619DD"/>
    <w:rsid w:val="173A48D6"/>
    <w:rsid w:val="17435EA8"/>
    <w:rsid w:val="17571954"/>
    <w:rsid w:val="178612A4"/>
    <w:rsid w:val="17A20BF0"/>
    <w:rsid w:val="181C71CD"/>
    <w:rsid w:val="184719C8"/>
    <w:rsid w:val="18525B00"/>
    <w:rsid w:val="185E51A5"/>
    <w:rsid w:val="187F6B62"/>
    <w:rsid w:val="18816044"/>
    <w:rsid w:val="18B440AE"/>
    <w:rsid w:val="18D53478"/>
    <w:rsid w:val="190D5C90"/>
    <w:rsid w:val="1912263B"/>
    <w:rsid w:val="19384DC0"/>
    <w:rsid w:val="196A22F8"/>
    <w:rsid w:val="198310E9"/>
    <w:rsid w:val="1998697F"/>
    <w:rsid w:val="19BD0194"/>
    <w:rsid w:val="19DB4ABE"/>
    <w:rsid w:val="19E5593D"/>
    <w:rsid w:val="1A0F6516"/>
    <w:rsid w:val="1A18186E"/>
    <w:rsid w:val="1A3348FA"/>
    <w:rsid w:val="1A340CCE"/>
    <w:rsid w:val="1A606D71"/>
    <w:rsid w:val="1A6E76E0"/>
    <w:rsid w:val="1A7C5481"/>
    <w:rsid w:val="1A9B3947"/>
    <w:rsid w:val="1AB07CF9"/>
    <w:rsid w:val="1ABA0BC7"/>
    <w:rsid w:val="1AEC07E3"/>
    <w:rsid w:val="1AF96500"/>
    <w:rsid w:val="1B1175F6"/>
    <w:rsid w:val="1B1D4C62"/>
    <w:rsid w:val="1B2304CB"/>
    <w:rsid w:val="1BE55780"/>
    <w:rsid w:val="1C3B7A96"/>
    <w:rsid w:val="1C3C5F7F"/>
    <w:rsid w:val="1C502501"/>
    <w:rsid w:val="1C74143C"/>
    <w:rsid w:val="1C9F1DD3"/>
    <w:rsid w:val="1CAA0778"/>
    <w:rsid w:val="1D005131"/>
    <w:rsid w:val="1D085BCA"/>
    <w:rsid w:val="1D2E3157"/>
    <w:rsid w:val="1D3C365B"/>
    <w:rsid w:val="1D6D3645"/>
    <w:rsid w:val="1D7768AC"/>
    <w:rsid w:val="1D854AFC"/>
    <w:rsid w:val="1DB418AE"/>
    <w:rsid w:val="1DD43CFE"/>
    <w:rsid w:val="1DE303E5"/>
    <w:rsid w:val="1E7948A6"/>
    <w:rsid w:val="1EB26468"/>
    <w:rsid w:val="1ECB3353"/>
    <w:rsid w:val="1EE12B77"/>
    <w:rsid w:val="1EF83A1C"/>
    <w:rsid w:val="1F046865"/>
    <w:rsid w:val="1F2111C5"/>
    <w:rsid w:val="1F647304"/>
    <w:rsid w:val="1FE52CA2"/>
    <w:rsid w:val="1FF14A71"/>
    <w:rsid w:val="1FFE1506"/>
    <w:rsid w:val="20352208"/>
    <w:rsid w:val="203C17F2"/>
    <w:rsid w:val="2044337B"/>
    <w:rsid w:val="206C2914"/>
    <w:rsid w:val="20AE1EB2"/>
    <w:rsid w:val="20C92CE4"/>
    <w:rsid w:val="20D858B3"/>
    <w:rsid w:val="20E21F80"/>
    <w:rsid w:val="21277625"/>
    <w:rsid w:val="217B5198"/>
    <w:rsid w:val="217E5682"/>
    <w:rsid w:val="21C66054"/>
    <w:rsid w:val="21D00C81"/>
    <w:rsid w:val="22032360"/>
    <w:rsid w:val="22124DF5"/>
    <w:rsid w:val="22394A78"/>
    <w:rsid w:val="22B97967"/>
    <w:rsid w:val="22BA23F3"/>
    <w:rsid w:val="230A1F70"/>
    <w:rsid w:val="232474D6"/>
    <w:rsid w:val="234A1475"/>
    <w:rsid w:val="23A24D76"/>
    <w:rsid w:val="23A94D12"/>
    <w:rsid w:val="23DF1A1B"/>
    <w:rsid w:val="23DF7C89"/>
    <w:rsid w:val="23EC5091"/>
    <w:rsid w:val="241516F5"/>
    <w:rsid w:val="24381F8E"/>
    <w:rsid w:val="244B6A99"/>
    <w:rsid w:val="246062EC"/>
    <w:rsid w:val="24B52FED"/>
    <w:rsid w:val="24E52120"/>
    <w:rsid w:val="24EB32FC"/>
    <w:rsid w:val="251B4AC8"/>
    <w:rsid w:val="256C5801"/>
    <w:rsid w:val="25757B75"/>
    <w:rsid w:val="25764F02"/>
    <w:rsid w:val="25965D3D"/>
    <w:rsid w:val="25B151E9"/>
    <w:rsid w:val="25D7082F"/>
    <w:rsid w:val="26327B15"/>
    <w:rsid w:val="26A06E73"/>
    <w:rsid w:val="26F139C2"/>
    <w:rsid w:val="26FE3B9A"/>
    <w:rsid w:val="27035654"/>
    <w:rsid w:val="270E64D3"/>
    <w:rsid w:val="270F224B"/>
    <w:rsid w:val="2734580E"/>
    <w:rsid w:val="27B17B22"/>
    <w:rsid w:val="27DC4832"/>
    <w:rsid w:val="28100029"/>
    <w:rsid w:val="2819763A"/>
    <w:rsid w:val="28441A80"/>
    <w:rsid w:val="28546D55"/>
    <w:rsid w:val="286363AA"/>
    <w:rsid w:val="28A864B3"/>
    <w:rsid w:val="28E84B02"/>
    <w:rsid w:val="29237946"/>
    <w:rsid w:val="29274E64"/>
    <w:rsid w:val="292A6EC8"/>
    <w:rsid w:val="293B254B"/>
    <w:rsid w:val="29CE38A2"/>
    <w:rsid w:val="29D33D5C"/>
    <w:rsid w:val="2A111BBA"/>
    <w:rsid w:val="2A560D23"/>
    <w:rsid w:val="2A850E52"/>
    <w:rsid w:val="2ADC2444"/>
    <w:rsid w:val="2AE8528D"/>
    <w:rsid w:val="2B457FE9"/>
    <w:rsid w:val="2BDA4BD6"/>
    <w:rsid w:val="2CCC0FF1"/>
    <w:rsid w:val="2D9F6AE6"/>
    <w:rsid w:val="2DE0049D"/>
    <w:rsid w:val="2DF95B61"/>
    <w:rsid w:val="2DFB7200"/>
    <w:rsid w:val="2E3737E1"/>
    <w:rsid w:val="2E693FEF"/>
    <w:rsid w:val="2EA15E7F"/>
    <w:rsid w:val="2EE97AC2"/>
    <w:rsid w:val="2F0401BB"/>
    <w:rsid w:val="2F2C2DF5"/>
    <w:rsid w:val="300D4E34"/>
    <w:rsid w:val="30207172"/>
    <w:rsid w:val="303C73AF"/>
    <w:rsid w:val="305F1EED"/>
    <w:rsid w:val="306431E2"/>
    <w:rsid w:val="3071362F"/>
    <w:rsid w:val="30A44930"/>
    <w:rsid w:val="30F2365A"/>
    <w:rsid w:val="31235140"/>
    <w:rsid w:val="31472111"/>
    <w:rsid w:val="31707707"/>
    <w:rsid w:val="31774C75"/>
    <w:rsid w:val="318D4498"/>
    <w:rsid w:val="31A60340"/>
    <w:rsid w:val="31CC4FC0"/>
    <w:rsid w:val="32364B30"/>
    <w:rsid w:val="32904240"/>
    <w:rsid w:val="32B46EF9"/>
    <w:rsid w:val="32BB64C9"/>
    <w:rsid w:val="32C216D7"/>
    <w:rsid w:val="32DA0206"/>
    <w:rsid w:val="32E86094"/>
    <w:rsid w:val="32F570F6"/>
    <w:rsid w:val="33082D45"/>
    <w:rsid w:val="3316226B"/>
    <w:rsid w:val="33287146"/>
    <w:rsid w:val="3337290D"/>
    <w:rsid w:val="336124DA"/>
    <w:rsid w:val="33664FA1"/>
    <w:rsid w:val="33E513E7"/>
    <w:rsid w:val="341D5FA7"/>
    <w:rsid w:val="3437410F"/>
    <w:rsid w:val="34541527"/>
    <w:rsid w:val="345D7A29"/>
    <w:rsid w:val="349F2C51"/>
    <w:rsid w:val="35152E25"/>
    <w:rsid w:val="351C625F"/>
    <w:rsid w:val="3535217E"/>
    <w:rsid w:val="353D2CE5"/>
    <w:rsid w:val="354807AF"/>
    <w:rsid w:val="35753BC1"/>
    <w:rsid w:val="357F059C"/>
    <w:rsid w:val="3593189D"/>
    <w:rsid w:val="35C05B94"/>
    <w:rsid w:val="35EB1B84"/>
    <w:rsid w:val="36127662"/>
    <w:rsid w:val="3618174E"/>
    <w:rsid w:val="3619279E"/>
    <w:rsid w:val="362426FA"/>
    <w:rsid w:val="36247661"/>
    <w:rsid w:val="362B6B0B"/>
    <w:rsid w:val="363E09C5"/>
    <w:rsid w:val="36624042"/>
    <w:rsid w:val="366B75D5"/>
    <w:rsid w:val="3676199F"/>
    <w:rsid w:val="36915B95"/>
    <w:rsid w:val="37054AD1"/>
    <w:rsid w:val="37070849"/>
    <w:rsid w:val="370B7A5D"/>
    <w:rsid w:val="37227682"/>
    <w:rsid w:val="372F05A4"/>
    <w:rsid w:val="37667C65"/>
    <w:rsid w:val="3776777C"/>
    <w:rsid w:val="378D6FA0"/>
    <w:rsid w:val="378E2D18"/>
    <w:rsid w:val="37CB4618"/>
    <w:rsid w:val="38087113"/>
    <w:rsid w:val="3810197F"/>
    <w:rsid w:val="38467043"/>
    <w:rsid w:val="389D10ED"/>
    <w:rsid w:val="389F2071"/>
    <w:rsid w:val="38EC5F48"/>
    <w:rsid w:val="390E2362"/>
    <w:rsid w:val="391D07F7"/>
    <w:rsid w:val="391F631E"/>
    <w:rsid w:val="39352566"/>
    <w:rsid w:val="39783C80"/>
    <w:rsid w:val="39916116"/>
    <w:rsid w:val="3A8D769E"/>
    <w:rsid w:val="3AA7481D"/>
    <w:rsid w:val="3AC0143A"/>
    <w:rsid w:val="3AF44AC4"/>
    <w:rsid w:val="3B025F76"/>
    <w:rsid w:val="3B094FE2"/>
    <w:rsid w:val="3B2B3B47"/>
    <w:rsid w:val="3B81673C"/>
    <w:rsid w:val="3B9E7094"/>
    <w:rsid w:val="3BE13EE5"/>
    <w:rsid w:val="3BF375EE"/>
    <w:rsid w:val="3C812E4B"/>
    <w:rsid w:val="3C92740A"/>
    <w:rsid w:val="3D6562C9"/>
    <w:rsid w:val="3D806841"/>
    <w:rsid w:val="3DA94408"/>
    <w:rsid w:val="3E251484"/>
    <w:rsid w:val="3E346DB0"/>
    <w:rsid w:val="3E375EB7"/>
    <w:rsid w:val="3E3E764C"/>
    <w:rsid w:val="3E57278F"/>
    <w:rsid w:val="3E8F7AA2"/>
    <w:rsid w:val="3ECB03B5"/>
    <w:rsid w:val="3ED74FA5"/>
    <w:rsid w:val="3EEF3BD5"/>
    <w:rsid w:val="3F853C46"/>
    <w:rsid w:val="3F982986"/>
    <w:rsid w:val="3FFD6C8D"/>
    <w:rsid w:val="40C76553"/>
    <w:rsid w:val="40F315A4"/>
    <w:rsid w:val="412A757F"/>
    <w:rsid w:val="414F176A"/>
    <w:rsid w:val="41651556"/>
    <w:rsid w:val="418A09F4"/>
    <w:rsid w:val="41A05B22"/>
    <w:rsid w:val="41E159D4"/>
    <w:rsid w:val="42075BA1"/>
    <w:rsid w:val="42322F7E"/>
    <w:rsid w:val="423C1CEE"/>
    <w:rsid w:val="425D7EB7"/>
    <w:rsid w:val="427C23A2"/>
    <w:rsid w:val="42D31A52"/>
    <w:rsid w:val="43617533"/>
    <w:rsid w:val="43835153"/>
    <w:rsid w:val="4384726E"/>
    <w:rsid w:val="43B34232"/>
    <w:rsid w:val="43CB76FE"/>
    <w:rsid w:val="43DE072D"/>
    <w:rsid w:val="44022AC4"/>
    <w:rsid w:val="4408069A"/>
    <w:rsid w:val="440D3A32"/>
    <w:rsid w:val="44242A3A"/>
    <w:rsid w:val="445968C5"/>
    <w:rsid w:val="44806122"/>
    <w:rsid w:val="448422B0"/>
    <w:rsid w:val="44D6347B"/>
    <w:rsid w:val="44DC50C3"/>
    <w:rsid w:val="44EB7B9D"/>
    <w:rsid w:val="45050ABD"/>
    <w:rsid w:val="455A06DD"/>
    <w:rsid w:val="458B02A7"/>
    <w:rsid w:val="45A656D1"/>
    <w:rsid w:val="45BB5620"/>
    <w:rsid w:val="45CB0510"/>
    <w:rsid w:val="45CE26E6"/>
    <w:rsid w:val="45F4643C"/>
    <w:rsid w:val="460A2104"/>
    <w:rsid w:val="46220F1F"/>
    <w:rsid w:val="463B28A6"/>
    <w:rsid w:val="468C5C3B"/>
    <w:rsid w:val="46A26BC0"/>
    <w:rsid w:val="46AF05B5"/>
    <w:rsid w:val="46D32E08"/>
    <w:rsid w:val="46F96400"/>
    <w:rsid w:val="477B49D4"/>
    <w:rsid w:val="47CE30B0"/>
    <w:rsid w:val="47EF7B49"/>
    <w:rsid w:val="48401E0D"/>
    <w:rsid w:val="48AC05C9"/>
    <w:rsid w:val="49504C32"/>
    <w:rsid w:val="496C7DF2"/>
    <w:rsid w:val="496D09DF"/>
    <w:rsid w:val="499C12C5"/>
    <w:rsid w:val="4A021E4C"/>
    <w:rsid w:val="4A205F2C"/>
    <w:rsid w:val="4A2D4613"/>
    <w:rsid w:val="4ABA40F8"/>
    <w:rsid w:val="4AD102CE"/>
    <w:rsid w:val="4ADB406F"/>
    <w:rsid w:val="4AE01685"/>
    <w:rsid w:val="4B4828D4"/>
    <w:rsid w:val="4B554CA4"/>
    <w:rsid w:val="4B5C0D0B"/>
    <w:rsid w:val="4B871B00"/>
    <w:rsid w:val="4BC6087B"/>
    <w:rsid w:val="4BD23BDD"/>
    <w:rsid w:val="4BF90C50"/>
    <w:rsid w:val="4C123AC0"/>
    <w:rsid w:val="4C1C11EA"/>
    <w:rsid w:val="4C285091"/>
    <w:rsid w:val="4C2E3515"/>
    <w:rsid w:val="4C7279FA"/>
    <w:rsid w:val="4C9E28EA"/>
    <w:rsid w:val="4CCA6149"/>
    <w:rsid w:val="4CD40D75"/>
    <w:rsid w:val="4CDD40CE"/>
    <w:rsid w:val="4CE679B9"/>
    <w:rsid w:val="4D007DBC"/>
    <w:rsid w:val="4D282F47"/>
    <w:rsid w:val="4D423645"/>
    <w:rsid w:val="4DC05EAB"/>
    <w:rsid w:val="4E1458CD"/>
    <w:rsid w:val="4E2A6D4B"/>
    <w:rsid w:val="4E801CD9"/>
    <w:rsid w:val="4E8B1908"/>
    <w:rsid w:val="4E9E788D"/>
    <w:rsid w:val="4EBE1CDD"/>
    <w:rsid w:val="4EC00544"/>
    <w:rsid w:val="4EE05E69"/>
    <w:rsid w:val="4EE32858"/>
    <w:rsid w:val="4F0074BA"/>
    <w:rsid w:val="4F3364A1"/>
    <w:rsid w:val="4F3855EC"/>
    <w:rsid w:val="4F5161E7"/>
    <w:rsid w:val="4F542C5F"/>
    <w:rsid w:val="4F8172ED"/>
    <w:rsid w:val="4FF50D07"/>
    <w:rsid w:val="50056979"/>
    <w:rsid w:val="50AA353C"/>
    <w:rsid w:val="50C335DB"/>
    <w:rsid w:val="50CE309B"/>
    <w:rsid w:val="50CF3D2E"/>
    <w:rsid w:val="50D36597"/>
    <w:rsid w:val="511127A0"/>
    <w:rsid w:val="51507083"/>
    <w:rsid w:val="517F0989"/>
    <w:rsid w:val="51B51175"/>
    <w:rsid w:val="51F31C9E"/>
    <w:rsid w:val="51F872B4"/>
    <w:rsid w:val="520D408E"/>
    <w:rsid w:val="52241ACF"/>
    <w:rsid w:val="52592449"/>
    <w:rsid w:val="526F7B89"/>
    <w:rsid w:val="527B1310"/>
    <w:rsid w:val="52923265"/>
    <w:rsid w:val="529A7C24"/>
    <w:rsid w:val="52BB0D49"/>
    <w:rsid w:val="52F11223"/>
    <w:rsid w:val="52F67C97"/>
    <w:rsid w:val="53230361"/>
    <w:rsid w:val="53314388"/>
    <w:rsid w:val="536B3095"/>
    <w:rsid w:val="5380017E"/>
    <w:rsid w:val="538E1483"/>
    <w:rsid w:val="53D129E2"/>
    <w:rsid w:val="541B6431"/>
    <w:rsid w:val="543F11CA"/>
    <w:rsid w:val="5458228C"/>
    <w:rsid w:val="54943E52"/>
    <w:rsid w:val="54B17E17"/>
    <w:rsid w:val="54B23402"/>
    <w:rsid w:val="54D42C9D"/>
    <w:rsid w:val="5567155C"/>
    <w:rsid w:val="55766E6E"/>
    <w:rsid w:val="55794BB0"/>
    <w:rsid w:val="55F04E72"/>
    <w:rsid w:val="56206309"/>
    <w:rsid w:val="566662CB"/>
    <w:rsid w:val="566E6F5B"/>
    <w:rsid w:val="570606C5"/>
    <w:rsid w:val="57144B90"/>
    <w:rsid w:val="57323268"/>
    <w:rsid w:val="578C741A"/>
    <w:rsid w:val="579C1BCB"/>
    <w:rsid w:val="57B73E1A"/>
    <w:rsid w:val="57D342A4"/>
    <w:rsid w:val="57D97FC9"/>
    <w:rsid w:val="58010C9D"/>
    <w:rsid w:val="582E1C82"/>
    <w:rsid w:val="584B64EC"/>
    <w:rsid w:val="58565030"/>
    <w:rsid w:val="58B0040F"/>
    <w:rsid w:val="58D853F1"/>
    <w:rsid w:val="58DC237F"/>
    <w:rsid w:val="59260BAB"/>
    <w:rsid w:val="5967369D"/>
    <w:rsid w:val="59745DBA"/>
    <w:rsid w:val="5A0031AA"/>
    <w:rsid w:val="5A1C50E2"/>
    <w:rsid w:val="5A201A9E"/>
    <w:rsid w:val="5A243AEA"/>
    <w:rsid w:val="5A3410A5"/>
    <w:rsid w:val="5A4E0252"/>
    <w:rsid w:val="5A5C70CB"/>
    <w:rsid w:val="5AB630E2"/>
    <w:rsid w:val="5AB9313A"/>
    <w:rsid w:val="5ADB7A9F"/>
    <w:rsid w:val="5AED57BB"/>
    <w:rsid w:val="5B2F22CC"/>
    <w:rsid w:val="5B372953"/>
    <w:rsid w:val="5B466B83"/>
    <w:rsid w:val="5B8D6CBF"/>
    <w:rsid w:val="5BEA43D9"/>
    <w:rsid w:val="5BF04F20"/>
    <w:rsid w:val="5BF3746A"/>
    <w:rsid w:val="5CAD579C"/>
    <w:rsid w:val="5CE54573"/>
    <w:rsid w:val="5D032927"/>
    <w:rsid w:val="5DB70023"/>
    <w:rsid w:val="5DC35137"/>
    <w:rsid w:val="5DE7421F"/>
    <w:rsid w:val="5DF9688E"/>
    <w:rsid w:val="5E073BED"/>
    <w:rsid w:val="5E0A2849"/>
    <w:rsid w:val="5E2B6E6F"/>
    <w:rsid w:val="5E317DD6"/>
    <w:rsid w:val="5E3C677A"/>
    <w:rsid w:val="5E5E2B95"/>
    <w:rsid w:val="5E803118"/>
    <w:rsid w:val="5E8E5228"/>
    <w:rsid w:val="5E930A90"/>
    <w:rsid w:val="5EA16ED7"/>
    <w:rsid w:val="5EC23124"/>
    <w:rsid w:val="5ECB5627"/>
    <w:rsid w:val="5EDF3CD6"/>
    <w:rsid w:val="5F4D410D"/>
    <w:rsid w:val="5F67138C"/>
    <w:rsid w:val="5F6C789E"/>
    <w:rsid w:val="5F70767C"/>
    <w:rsid w:val="5F9576F1"/>
    <w:rsid w:val="5FCD2DBA"/>
    <w:rsid w:val="5FE80968"/>
    <w:rsid w:val="60114363"/>
    <w:rsid w:val="606B658C"/>
    <w:rsid w:val="608F2ABA"/>
    <w:rsid w:val="609E371C"/>
    <w:rsid w:val="60A725D1"/>
    <w:rsid w:val="60A76A75"/>
    <w:rsid w:val="60B11776"/>
    <w:rsid w:val="60D14602"/>
    <w:rsid w:val="60F715A3"/>
    <w:rsid w:val="61017934"/>
    <w:rsid w:val="610E7F56"/>
    <w:rsid w:val="614B102D"/>
    <w:rsid w:val="61581B1D"/>
    <w:rsid w:val="61693D2A"/>
    <w:rsid w:val="61957B24"/>
    <w:rsid w:val="61DD367E"/>
    <w:rsid w:val="61E84C4F"/>
    <w:rsid w:val="61EC41FD"/>
    <w:rsid w:val="62061760"/>
    <w:rsid w:val="627921C2"/>
    <w:rsid w:val="62B2525D"/>
    <w:rsid w:val="62B62164"/>
    <w:rsid w:val="62BB36D4"/>
    <w:rsid w:val="62C03E1E"/>
    <w:rsid w:val="62C872A0"/>
    <w:rsid w:val="62D8753A"/>
    <w:rsid w:val="62EE3C5C"/>
    <w:rsid w:val="6302602E"/>
    <w:rsid w:val="631A1780"/>
    <w:rsid w:val="63607A4C"/>
    <w:rsid w:val="63715D2B"/>
    <w:rsid w:val="637D3ABD"/>
    <w:rsid w:val="639D5BE4"/>
    <w:rsid w:val="63A30F19"/>
    <w:rsid w:val="63EB3EF8"/>
    <w:rsid w:val="6424218B"/>
    <w:rsid w:val="645F08B5"/>
    <w:rsid w:val="64A22A14"/>
    <w:rsid w:val="64D06D48"/>
    <w:rsid w:val="64EF1CE7"/>
    <w:rsid w:val="6502427A"/>
    <w:rsid w:val="65143FAD"/>
    <w:rsid w:val="656E5DB3"/>
    <w:rsid w:val="657D5FF6"/>
    <w:rsid w:val="65A92F4B"/>
    <w:rsid w:val="65B31A18"/>
    <w:rsid w:val="65ED2713"/>
    <w:rsid w:val="660202AA"/>
    <w:rsid w:val="66171FA7"/>
    <w:rsid w:val="66394FA5"/>
    <w:rsid w:val="66577EE3"/>
    <w:rsid w:val="665C267F"/>
    <w:rsid w:val="667110EE"/>
    <w:rsid w:val="669B71F4"/>
    <w:rsid w:val="66A16E18"/>
    <w:rsid w:val="66F824FD"/>
    <w:rsid w:val="670449CC"/>
    <w:rsid w:val="67123590"/>
    <w:rsid w:val="6757392B"/>
    <w:rsid w:val="67BA2898"/>
    <w:rsid w:val="67DD72B8"/>
    <w:rsid w:val="67F0692E"/>
    <w:rsid w:val="67F10517"/>
    <w:rsid w:val="68247428"/>
    <w:rsid w:val="684013CE"/>
    <w:rsid w:val="68503DB3"/>
    <w:rsid w:val="688356D2"/>
    <w:rsid w:val="68884A07"/>
    <w:rsid w:val="68EA5751"/>
    <w:rsid w:val="691F15AB"/>
    <w:rsid w:val="693A3658"/>
    <w:rsid w:val="693F1163"/>
    <w:rsid w:val="695348DB"/>
    <w:rsid w:val="69763488"/>
    <w:rsid w:val="69A724D8"/>
    <w:rsid w:val="69BA3375"/>
    <w:rsid w:val="6A8676FB"/>
    <w:rsid w:val="6AA35501"/>
    <w:rsid w:val="6AA8720E"/>
    <w:rsid w:val="6AD01B29"/>
    <w:rsid w:val="6AF1726A"/>
    <w:rsid w:val="6B086362"/>
    <w:rsid w:val="6B21199F"/>
    <w:rsid w:val="6B353A51"/>
    <w:rsid w:val="6B4B2C82"/>
    <w:rsid w:val="6B977093"/>
    <w:rsid w:val="6BAB20C9"/>
    <w:rsid w:val="6BBA5839"/>
    <w:rsid w:val="6C065B49"/>
    <w:rsid w:val="6C066D46"/>
    <w:rsid w:val="6C20148A"/>
    <w:rsid w:val="6C5F5F43"/>
    <w:rsid w:val="6C813345"/>
    <w:rsid w:val="6C9B343E"/>
    <w:rsid w:val="6CE32BE3"/>
    <w:rsid w:val="6D220811"/>
    <w:rsid w:val="6D260D22"/>
    <w:rsid w:val="6D450E87"/>
    <w:rsid w:val="6D986583"/>
    <w:rsid w:val="6DB20395"/>
    <w:rsid w:val="6E0B0643"/>
    <w:rsid w:val="6E4C2A0A"/>
    <w:rsid w:val="6E5C44B0"/>
    <w:rsid w:val="6E781A51"/>
    <w:rsid w:val="6E7B2FC7"/>
    <w:rsid w:val="6ECD58F9"/>
    <w:rsid w:val="6F7E447B"/>
    <w:rsid w:val="6FF269B8"/>
    <w:rsid w:val="706C2EEF"/>
    <w:rsid w:val="70A873E0"/>
    <w:rsid w:val="70D35CA6"/>
    <w:rsid w:val="7104137A"/>
    <w:rsid w:val="712E63F7"/>
    <w:rsid w:val="7169742F"/>
    <w:rsid w:val="71922E29"/>
    <w:rsid w:val="71995F66"/>
    <w:rsid w:val="71B94E31"/>
    <w:rsid w:val="71BF680E"/>
    <w:rsid w:val="71D05F49"/>
    <w:rsid w:val="71EF2F7B"/>
    <w:rsid w:val="72120A02"/>
    <w:rsid w:val="725B7C23"/>
    <w:rsid w:val="72695938"/>
    <w:rsid w:val="72AD517D"/>
    <w:rsid w:val="72AF5315"/>
    <w:rsid w:val="731A1BF5"/>
    <w:rsid w:val="735465E8"/>
    <w:rsid w:val="73602DCE"/>
    <w:rsid w:val="73755554"/>
    <w:rsid w:val="73B843AA"/>
    <w:rsid w:val="73BF67F8"/>
    <w:rsid w:val="73E01C2A"/>
    <w:rsid w:val="73F73418"/>
    <w:rsid w:val="74534AF2"/>
    <w:rsid w:val="74890514"/>
    <w:rsid w:val="74956EB9"/>
    <w:rsid w:val="749B3DA3"/>
    <w:rsid w:val="74A125F2"/>
    <w:rsid w:val="74DB0643"/>
    <w:rsid w:val="74FA7DC8"/>
    <w:rsid w:val="750162FC"/>
    <w:rsid w:val="751A5610"/>
    <w:rsid w:val="75394C61"/>
    <w:rsid w:val="757B3199"/>
    <w:rsid w:val="75A629FF"/>
    <w:rsid w:val="75AF26A1"/>
    <w:rsid w:val="75FC5A71"/>
    <w:rsid w:val="760140DA"/>
    <w:rsid w:val="76091AB6"/>
    <w:rsid w:val="761A4627"/>
    <w:rsid w:val="7634625D"/>
    <w:rsid w:val="76361FD5"/>
    <w:rsid w:val="764741E2"/>
    <w:rsid w:val="766530C9"/>
    <w:rsid w:val="76D24862"/>
    <w:rsid w:val="77471FC0"/>
    <w:rsid w:val="77536BB7"/>
    <w:rsid w:val="77903967"/>
    <w:rsid w:val="779A6594"/>
    <w:rsid w:val="77A61782"/>
    <w:rsid w:val="77BC29AE"/>
    <w:rsid w:val="77D44FB1"/>
    <w:rsid w:val="77D52026"/>
    <w:rsid w:val="77E2713E"/>
    <w:rsid w:val="77ED700C"/>
    <w:rsid w:val="78360DC6"/>
    <w:rsid w:val="783F628E"/>
    <w:rsid w:val="787E5EB6"/>
    <w:rsid w:val="78827754"/>
    <w:rsid w:val="78B33DB1"/>
    <w:rsid w:val="78F9553C"/>
    <w:rsid w:val="7904051A"/>
    <w:rsid w:val="79052133"/>
    <w:rsid w:val="791F54A6"/>
    <w:rsid w:val="79345466"/>
    <w:rsid w:val="7973709D"/>
    <w:rsid w:val="7993773F"/>
    <w:rsid w:val="799C1992"/>
    <w:rsid w:val="79AE6327"/>
    <w:rsid w:val="79CA11DC"/>
    <w:rsid w:val="79D5256A"/>
    <w:rsid w:val="79FD4D1C"/>
    <w:rsid w:val="7A506EB7"/>
    <w:rsid w:val="7A522A37"/>
    <w:rsid w:val="7A57096E"/>
    <w:rsid w:val="7A7C7819"/>
    <w:rsid w:val="7A8822C8"/>
    <w:rsid w:val="7A925C48"/>
    <w:rsid w:val="7AFF25D5"/>
    <w:rsid w:val="7AFF41CC"/>
    <w:rsid w:val="7B3B62E0"/>
    <w:rsid w:val="7B5E70A2"/>
    <w:rsid w:val="7B6075EF"/>
    <w:rsid w:val="7B705F89"/>
    <w:rsid w:val="7B7D40A6"/>
    <w:rsid w:val="7B841A35"/>
    <w:rsid w:val="7BDF0A19"/>
    <w:rsid w:val="7BE424D4"/>
    <w:rsid w:val="7C06244A"/>
    <w:rsid w:val="7C660EB1"/>
    <w:rsid w:val="7C7F29CF"/>
    <w:rsid w:val="7CD86C6F"/>
    <w:rsid w:val="7CF46746"/>
    <w:rsid w:val="7CFA031D"/>
    <w:rsid w:val="7D364FB1"/>
    <w:rsid w:val="7D4A1525"/>
    <w:rsid w:val="7D5C68FA"/>
    <w:rsid w:val="7D690001"/>
    <w:rsid w:val="7D8E26F7"/>
    <w:rsid w:val="7E655B4E"/>
    <w:rsid w:val="7E6C3A4B"/>
    <w:rsid w:val="7EBA4878"/>
    <w:rsid w:val="7EFA7860"/>
    <w:rsid w:val="7F2350C1"/>
    <w:rsid w:val="7F723A7C"/>
    <w:rsid w:val="7F7C4936"/>
    <w:rsid w:val="7FB126CD"/>
    <w:rsid w:val="7FB81CAD"/>
    <w:rsid w:val="7FC72453"/>
    <w:rsid w:val="7FE8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jc w:val="left"/>
      <w:outlineLvl w:val="2"/>
    </w:pPr>
    <w:rPr>
      <w:rFonts w:eastAsia="仿宋_GB2312"/>
      <w:b/>
    </w:rPr>
  </w:style>
  <w:style w:type="paragraph" w:styleId="6">
    <w:name w:val="heading 4"/>
    <w:basedOn w:val="1"/>
    <w:next w:val="1"/>
    <w:qFormat/>
    <w:uiPriority w:val="0"/>
    <w:pPr>
      <w:keepNext/>
      <w:keepLines/>
      <w:spacing w:before="280" w:after="290" w:line="376" w:lineRule="auto"/>
      <w:outlineLvl w:val="3"/>
    </w:pPr>
    <w:rPr>
      <w:rFonts w:ascii="Arial" w:hAnsi="Arial" w:eastAsia="黑体"/>
      <w:bCs/>
      <w:sz w:val="28"/>
      <w:szCs w:val="28"/>
    </w:rPr>
  </w:style>
  <w:style w:type="paragraph" w:styleId="7">
    <w:name w:val="heading 5"/>
    <w:basedOn w:val="1"/>
    <w:next w:val="1"/>
    <w:qFormat/>
    <w:uiPriority w:val="0"/>
    <w:pPr>
      <w:keepNext/>
      <w:keepLines/>
      <w:widowControl w:val="0"/>
      <w:numPr>
        <w:ilvl w:val="4"/>
        <w:numId w:val="2"/>
      </w:numPr>
      <w:spacing w:before="280" w:beforeLines="0" w:beforeAutospacing="0" w:after="290" w:afterLines="0" w:afterAutospacing="0" w:line="372" w:lineRule="auto"/>
      <w:ind w:left="1008" w:hanging="1008"/>
      <w:jc w:val="both"/>
      <w:outlineLvl w:val="4"/>
    </w:pPr>
    <w:rPr>
      <w:rFonts w:ascii="Times New Roman" w:hAnsi="Times New Roman" w:eastAsia="宋体" w:cs="Times New Roman"/>
      <w:b/>
      <w:kern w:val="2"/>
      <w:sz w:val="28"/>
      <w:szCs w:val="24"/>
      <w:lang w:val="en-US" w:eastAsia="zh-CN" w:bidi="ar-SA"/>
    </w:rPr>
  </w:style>
  <w:style w:type="paragraph" w:styleId="8">
    <w:name w:val="heading 6"/>
    <w:basedOn w:val="1"/>
    <w:next w:val="1"/>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rPr>
  </w:style>
  <w:style w:type="paragraph" w:styleId="9">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adjustRightInd w:val="0"/>
      <w:spacing w:before="240" w:after="60" w:line="312" w:lineRule="atLeast"/>
      <w:jc w:val="center"/>
      <w:textAlignment w:val="baseline"/>
      <w:outlineLvl w:val="0"/>
    </w:pPr>
    <w:rPr>
      <w:rFonts w:ascii="Arial" w:hAnsi="Arial" w:eastAsia="楷体_GB2312"/>
      <w:b/>
      <w:kern w:val="0"/>
      <w:sz w:val="32"/>
      <w:szCs w:val="32"/>
    </w:rPr>
  </w:style>
  <w:style w:type="paragraph" w:styleId="10">
    <w:name w:val="index 8"/>
    <w:basedOn w:val="1"/>
    <w:next w:val="1"/>
    <w:unhideWhenUsed/>
    <w:qFormat/>
    <w:uiPriority w:val="99"/>
    <w:pPr>
      <w:ind w:left="1400" w:leftChars="1400"/>
    </w:pPr>
  </w:style>
  <w:style w:type="paragraph" w:styleId="11">
    <w:name w:val="Normal Indent"/>
    <w:basedOn w:val="1"/>
    <w:qFormat/>
    <w:uiPriority w:val="99"/>
    <w:pPr>
      <w:autoSpaceDE w:val="0"/>
      <w:autoSpaceDN w:val="0"/>
      <w:adjustRightInd w:val="0"/>
      <w:ind w:firstLine="420"/>
    </w:pPr>
    <w:rPr>
      <w:kern w:val="0"/>
      <w:szCs w:val="21"/>
    </w:rPr>
  </w:style>
  <w:style w:type="paragraph" w:styleId="12">
    <w:name w:val="Body Text"/>
    <w:basedOn w:val="1"/>
    <w:next w:val="1"/>
    <w:qFormat/>
    <w:uiPriority w:val="0"/>
    <w:pPr>
      <w:spacing w:afterLines="50" w:line="360" w:lineRule="auto"/>
    </w:pPr>
    <w:rPr>
      <w:rFonts w:ascii="宋体" w:hAnsi="宋体"/>
      <w:color w:val="000000"/>
      <w:sz w:val="24"/>
    </w:rPr>
  </w:style>
  <w:style w:type="paragraph" w:styleId="13">
    <w:name w:val="Body Text Indent"/>
    <w:basedOn w:val="1"/>
    <w:qFormat/>
    <w:uiPriority w:val="0"/>
    <w:pPr>
      <w:spacing w:beforeLines="0" w:afterLines="0" w:line="360" w:lineRule="auto"/>
      <w:ind w:left="424" w:leftChars="202" w:firstLine="567"/>
    </w:pPr>
    <w:rPr>
      <w:rFonts w:hint="eastAsia"/>
      <w:sz w:val="24"/>
    </w:rPr>
  </w:style>
  <w:style w:type="paragraph" w:styleId="14">
    <w:name w:val="Block Text"/>
    <w:basedOn w:val="1"/>
    <w:unhideWhenUsed/>
    <w:qFormat/>
    <w:uiPriority w:val="99"/>
    <w:pPr>
      <w:ind w:left="1440" w:leftChars="700" w:right="700" w:rightChars="700"/>
    </w:p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rPr>
  </w:style>
  <w:style w:type="paragraph" w:styleId="17">
    <w:name w:val="Date"/>
    <w:basedOn w:val="1"/>
    <w:next w:val="1"/>
    <w:qFormat/>
    <w:uiPriority w:val="0"/>
    <w:rPr>
      <w:rFonts w:ascii="Copperplate Gothic Bold" w:hAnsi="Copperplate Gothic Bold"/>
      <w:sz w:val="32"/>
    </w:rPr>
  </w:style>
  <w:style w:type="paragraph" w:styleId="18">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Theme="minorAscii" w:hAnsiTheme="minorAscii"/>
      <w:sz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toc 2"/>
    <w:basedOn w:val="1"/>
    <w:next w:val="1"/>
    <w:qFormat/>
    <w:uiPriority w:val="0"/>
    <w:pPr>
      <w:ind w:left="420" w:leftChars="200"/>
    </w:pPr>
  </w:style>
  <w:style w:type="paragraph" w:styleId="23">
    <w:name w:val="Body Text 2"/>
    <w:basedOn w:val="1"/>
    <w:qFormat/>
    <w:uiPriority w:val="0"/>
    <w:pPr>
      <w:adjustRightInd w:val="0"/>
      <w:snapToGrid w:val="0"/>
      <w:spacing w:line="480" w:lineRule="atLeast"/>
    </w:pPr>
    <w:rPr>
      <w:rFonts w:ascii="宋体" w:hAnsi="宋体"/>
      <w:sz w:val="28"/>
    </w:rPr>
  </w:style>
  <w:style w:type="paragraph" w:styleId="2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5">
    <w:name w:val="Body Text First Indent"/>
    <w:basedOn w:val="12"/>
    <w:unhideWhenUsed/>
    <w:qFormat/>
    <w:uiPriority w:val="99"/>
    <w:pPr>
      <w:spacing w:afterLines="0" w:line="240" w:lineRule="auto"/>
      <w:ind w:firstLine="420" w:firstLineChars="100"/>
    </w:pPr>
    <w:rPr>
      <w:rFonts w:ascii="Times New Roman" w:hAnsi="Times New Roman"/>
      <w:color w:val="auto"/>
      <w:sz w:val="18"/>
      <w:szCs w:val="18"/>
    </w:rPr>
  </w:style>
  <w:style w:type="paragraph" w:styleId="26">
    <w:name w:val="Body Text First Indent 2"/>
    <w:basedOn w:val="13"/>
    <w:qFormat/>
    <w:uiPriority w:val="0"/>
    <w:pPr>
      <w:ind w:firstLine="420" w:firstLineChars="200"/>
    </w:pPr>
    <w:rPr>
      <w:rFonts w:ascii="Times New Roman" w:hAnsi="Times New Roman" w:eastAsia="宋体" w:cs="Times New Roman"/>
      <w:szCs w:val="2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paragraph" w:customStyle="1" w:styleId="3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2">
    <w:name w:val="List Paragraph1"/>
    <w:qFormat/>
    <w:uiPriority w:val="0"/>
    <w:pPr>
      <w:ind w:firstLine="420" w:firstLineChars="200"/>
    </w:pPr>
    <w:rPr>
      <w:rFonts w:ascii="Calibri" w:hAnsi="Calibri" w:eastAsia="宋体" w:cs="Times New Roman"/>
      <w:lang w:val="en-US" w:eastAsia="zh-CN" w:bidi="ar-SA"/>
    </w:rPr>
  </w:style>
  <w:style w:type="paragraph" w:customStyle="1" w:styleId="33">
    <w:name w:val="正文文本1"/>
    <w:basedOn w:val="1"/>
    <w:qFormat/>
    <w:uiPriority w:val="0"/>
    <w:pPr>
      <w:widowControl w:val="0"/>
      <w:shd w:val="clear" w:color="auto" w:fill="FFFFFF"/>
      <w:spacing w:after="60" w:line="463" w:lineRule="auto"/>
      <w:ind w:firstLine="400"/>
    </w:pPr>
    <w:rPr>
      <w:rFonts w:ascii="黑体" w:hAnsi="黑体" w:eastAsia="黑体" w:cs="黑体"/>
      <w:sz w:val="34"/>
      <w:szCs w:val="34"/>
      <w:u w:val="none"/>
      <w:lang w:val="zh-CN" w:eastAsia="zh-CN" w:bidi="zh-CN"/>
    </w:rPr>
  </w:style>
  <w:style w:type="paragraph" w:customStyle="1" w:styleId="34">
    <w:name w:val="正文（缩进 2 字符）"/>
    <w:basedOn w:val="1"/>
    <w:qFormat/>
    <w:uiPriority w:val="0"/>
    <w:pPr>
      <w:ind w:firstLine="200" w:firstLineChars="200"/>
    </w:pPr>
  </w:style>
  <w:style w:type="paragraph" w:customStyle="1" w:styleId="35">
    <w:name w:val="样式 首行缩进:  2 字符"/>
    <w:basedOn w:val="1"/>
    <w:qFormat/>
    <w:uiPriority w:val="0"/>
    <w:pPr>
      <w:spacing w:line="400" w:lineRule="exact"/>
      <w:ind w:firstLine="200" w:firstLineChars="200"/>
    </w:pPr>
    <w:rPr>
      <w:rFonts w:cs="宋体"/>
      <w:sz w:val="24"/>
    </w:rPr>
  </w:style>
  <w:style w:type="paragraph" w:styleId="36">
    <w:name w:val="List Paragraph"/>
    <w:basedOn w:val="1"/>
    <w:qFormat/>
    <w:uiPriority w:val="0"/>
    <w:pPr>
      <w:ind w:firstLine="420" w:firstLineChars="200"/>
    </w:pPr>
    <w:rPr>
      <w:sz w:val="18"/>
      <w:szCs w:val="18"/>
    </w:rPr>
  </w:style>
  <w:style w:type="paragraph" w:customStyle="1" w:styleId="37">
    <w:name w:val="样式 样式 样式 样式 样式 样式 样式 正文首行缩进 2 + 左  0 字符 首行缩进:  1.71 字符 + 首行缩进:  ..."/>
    <w:basedOn w:val="1"/>
    <w:qFormat/>
    <w:uiPriority w:val="0"/>
    <w:pPr>
      <w:spacing w:after="120" w:line="360" w:lineRule="auto"/>
      <w:ind w:firstLine="200" w:firstLineChars="200"/>
    </w:pPr>
    <w:rPr>
      <w:rFonts w:ascii="Times New Roman" w:hAnsi="Times New Roman" w:eastAsia="宋体" w:cs="Times New Roman"/>
      <w:kern w:val="28"/>
      <w:sz w:val="24"/>
      <w:szCs w:val="20"/>
    </w:rPr>
  </w:style>
  <w:style w:type="paragraph" w:customStyle="1" w:styleId="38">
    <w:name w:val="列出段落21"/>
    <w:basedOn w:val="1"/>
    <w:qFormat/>
    <w:uiPriority w:val="34"/>
    <w:pPr>
      <w:spacing w:line="360" w:lineRule="auto"/>
      <w:ind w:firstLine="420" w:firstLineChars="200"/>
    </w:pPr>
    <w:rPr>
      <w:rFonts w:eastAsia="黑体"/>
      <w:sz w:val="24"/>
    </w:rPr>
  </w:style>
  <w:style w:type="paragraph" w:customStyle="1" w:styleId="3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20989</Words>
  <Characters>22120</Characters>
  <Lines>0</Lines>
  <Paragraphs>0</Paragraphs>
  <TotalTime>30</TotalTime>
  <ScaleCrop>false</ScaleCrop>
  <LinksUpToDate>false</LinksUpToDate>
  <CharactersWithSpaces>23820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2020-06-07T13:56:00Z</dcterms:created>
  <dc:creator>没人给我穿袜子</dc:creator>
  <cp:lastModifiedBy>夏陌</cp:lastModifiedBy>
  <cp:lastPrinted>2023-04-12T13:52:00Z</cp:lastPrinted>
  <dcterms:modified xsi:type="dcterms:W3CDTF">2026-04-28T08:41:49Z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UUID">
    <vt:lpwstr>v1.0_mb_JTkv4FRecwauV9R5PE+DoQ==</vt:lpwstr>
  </property>
  <property fmtid="{D5CDD505-2E9C-101B-9397-08002B2CF9AE}" pid="4" name="ICV">
    <vt:lpwstr>948222DC355D46AA8C94A95DF88F9E76</vt:lpwstr>
  </property>
  <property fmtid="{D5CDD505-2E9C-101B-9397-08002B2CF9AE}" pid="5" name="KSOTemplateDocerSaveRecord">
    <vt:lpwstr>eyJoZGlkIjoiYTVmMjA2MDU0MDE4NGI0YjllMTY1NGE4MGYwMmE2MjIiLCJ1c2VySWQiOiI0MjM0Njg5MDMifQ==</vt:lpwstr>
  </property>
</Properties>
</file>