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9FFDB">
      <w:pPr>
        <w:pStyle w:val="4"/>
        <w:spacing w:line="360" w:lineRule="auto"/>
        <w:ind w:firstLine="48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2"/>
          <w:szCs w:val="22"/>
          <w:lang w:val="en-US" w:eastAsia="zh-CN"/>
        </w:rPr>
        <w:t>采购需求</w:t>
      </w:r>
      <w:bookmarkEnd w:id="0"/>
    </w:p>
    <w:p w14:paraId="7E531BF7">
      <w:pPr>
        <w:pStyle w:val="4"/>
        <w:spacing w:line="360" w:lineRule="auto"/>
        <w:ind w:firstLine="480"/>
        <w:rPr>
          <w:rFonts w:hint="default" w:eastAsia="仿宋_GB2312"/>
          <w:lang w:val="en-US" w:eastAsia="zh-CN"/>
        </w:rPr>
      </w:pPr>
      <w:r>
        <w:rPr>
          <w:rFonts w:ascii="仿宋_GB2312" w:hAnsi="仿宋_GB2312" w:eastAsia="仿宋_GB2312" w:cs="仿宋_GB2312"/>
        </w:rPr>
        <w:t>高陵区结合全区未来发展情况，专项债项目共计13个地块，约1700余亩土地，工作内容包含地块实施详细规划、 “规土评让”方案以及规划条件核提方案等。</w:t>
      </w:r>
      <w:r>
        <w:rPr>
          <w:rFonts w:hint="eastAsia" w:ascii="仿宋_GB2312" w:hAnsi="仿宋_GB2312" w:eastAsia="仿宋_GB2312" w:cs="仿宋_GB2312"/>
          <w:lang w:val="en-US" w:eastAsia="zh-CN"/>
        </w:rPr>
        <w:t>具体内容详见招标文件。</w:t>
      </w:r>
    </w:p>
    <w:p w14:paraId="526B320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37BE1"/>
    <w:rsid w:val="5F93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2026-05-07T07:55:00Z</dcterms:created>
  <dc:creator>lenovo</dc:creator>
  <cp:lastModifiedBy>lenovo</cp:lastModifiedBy>
  <dcterms:modified xsi:type="dcterms:W3CDTF">2026-05-07T07:55:51Z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6F01940FEB6A4C34BAEC495D7AB548FC_11</vt:lpwstr>
  </property>
  <property fmtid="{D5CDD505-2E9C-101B-9397-08002B2CF9AE}" pid="4" name="KSOTemplateDocerSaveRecord">
    <vt:lpwstr>eyJoZGlkIjoiMTM2MmExZmM3MjhmNDhmZjI1MDBiNWQ3ODkxODIzZGEiLCJ1c2VySWQiOiI0Nzc1NTUxODkifQ==</vt:lpwstr>
  </property>
</Properties>
</file>