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856B">
      <w:pPr>
        <w:pStyle w:val="5"/>
        <w:jc w:val="both"/>
        <w:rPr>
          <w:rFonts w:ascii="仿宋_GB2312" w:hAnsi="仿宋_GB2312" w:eastAsia="仿宋_GB2312" w:cs="仿宋_GB2312"/>
          <w:b/>
          <w:bCs/>
          <w:sz w:val="28"/>
        </w:rPr>
      </w:pPr>
      <w:r>
        <w:rPr>
          <w:rFonts w:ascii="仿宋_GB2312" w:hAnsi="仿宋_GB2312" w:eastAsia="仿宋_GB2312" w:cs="仿宋_GB2312"/>
          <w:b/>
          <w:bCs/>
          <w:sz w:val="28"/>
        </w:rPr>
        <w:t>采购包1：</w:t>
      </w:r>
      <w:r>
        <w:rPr>
          <w:rFonts w:hint="eastAsia" w:ascii="仿宋_GB2312" w:hAnsi="仿宋_GB2312" w:eastAsia="仿宋_GB2312" w:cs="仿宋_GB2312"/>
          <w:b/>
          <w:bCs/>
          <w:sz w:val="28"/>
        </w:rPr>
        <w:t>第七届西部数字经济博览会涉外活动及重点政企对接活动服务</w:t>
      </w:r>
    </w:p>
    <w:p w14:paraId="4CA81512">
      <w:pPr>
        <w:numPr>
          <w:ilvl w:val="0"/>
          <w:numId w:val="1"/>
        </w:numPr>
        <w:spacing w:line="576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技术要求</w:t>
      </w:r>
    </w:p>
    <w:p w14:paraId="0E45E0A3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1.提供多语言接待服务，确保与外宾的沟通无障碍。</w:t>
      </w:r>
    </w:p>
    <w:p w14:paraId="682C666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2.加强活动现场的安全管理，包括人员安全、物品安全及信息安全。</w:t>
      </w:r>
    </w:p>
    <w:p w14:paraId="5B3A150C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3.提供符合国际标准的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车辆</w:t>
      </w:r>
      <w:r>
        <w:rPr>
          <w:rFonts w:ascii="Times New Roman" w:hAnsi="Times New Roman" w:eastAsia="仿宋_GB2312" w:cs="Times New Roman"/>
          <w:sz w:val="32"/>
          <w:szCs w:val="32"/>
        </w:rPr>
        <w:t>接送服务，确保外宾的出行安全与舒适。</w:t>
      </w:r>
    </w:p>
    <w:p w14:paraId="6FF5BC2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4.选择符合国际标准的酒店进行住宿安排，提供多样化的餐饮选择，满足不同饮食习惯与需求。</w:t>
      </w:r>
    </w:p>
    <w:p w14:paraId="03AF4E74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5.确保会场能够满足国际级会议的高标准需求。</w:t>
      </w:r>
    </w:p>
    <w:p w14:paraId="75B45C3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6.提供同声传译服务，确保语言沟通无障碍。</w:t>
      </w:r>
    </w:p>
    <w:p w14:paraId="01BDCF88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7.准备中英文对照的会议资料，包括会议议程、演讲嘉宾介绍、参会企业信息等。</w:t>
      </w:r>
    </w:p>
    <w:p w14:paraId="2575786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8.提供高质量的会议设备，包括LED大屏、音响系统、麦克风等。</w:t>
      </w:r>
    </w:p>
    <w:p w14:paraId="51F45CD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9.搭建高效稳定的直播系统，确保会议全程能够高清、流畅地实时传输至线上平台。</w:t>
      </w:r>
    </w:p>
    <w:p w14:paraId="4981419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10设计并搭建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韧性城市展区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</w:rPr>
        <w:t>展示兄弟城市在提升城市抗风险、应急响应、系统恢复等方面的数字化转型成果。</w:t>
      </w:r>
    </w:p>
    <w:p w14:paraId="5761C24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11.提供足够的电力供应，确保展示设备、照明设备等正常运行。</w:t>
      </w:r>
    </w:p>
    <w:p w14:paraId="4C3D47C8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12.确保展台设计符合法律和安全标准，包括电气安全、结构稳定性等方面的规定。</w:t>
      </w:r>
    </w:p>
    <w:p w14:paraId="10FBC6D1">
      <w:pPr>
        <w:numPr>
          <w:ilvl w:val="0"/>
          <w:numId w:val="1"/>
        </w:numPr>
        <w:spacing w:line="576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规格参数</w:t>
      </w:r>
    </w:p>
    <w:p w14:paraId="22E6C218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1.外宾接待</w:t>
      </w:r>
    </w:p>
    <w:p w14:paraId="06074E7F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（1）邀请范围：涵盖国内外数字经济领域的专家学者、企业家、政府官员等。</w:t>
      </w:r>
    </w:p>
    <w:p w14:paraId="24A78A9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（2）接待标准：提供四星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</w:t>
      </w:r>
      <w:r>
        <w:rPr>
          <w:rFonts w:ascii="Times New Roman" w:hAnsi="Times New Roman" w:eastAsia="仿宋_GB2312" w:cs="Times New Roman"/>
          <w:sz w:val="32"/>
          <w:szCs w:val="32"/>
        </w:rPr>
        <w:t>酒店住宿，高品质餐饮、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车辆</w:t>
      </w:r>
      <w:r>
        <w:rPr>
          <w:rFonts w:ascii="Times New Roman" w:hAnsi="Times New Roman" w:eastAsia="仿宋_GB2312" w:cs="Times New Roman"/>
          <w:sz w:val="32"/>
          <w:szCs w:val="32"/>
        </w:rPr>
        <w:t>接送及陪同翻译等服务，确保外宾的舒适体验。</w:t>
      </w:r>
    </w:p>
    <w:p w14:paraId="281699E4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韧性城市展区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搭建</w:t>
      </w:r>
    </w:p>
    <w:p w14:paraId="3E0356F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（1）面积：600</w:t>
      </w:r>
      <w:r>
        <w:rPr>
          <w:rFonts w:hint="eastAsia" w:ascii="微软雅黑" w:hAnsi="微软雅黑" w:eastAsia="微软雅黑" w:cs="微软雅黑"/>
          <w:sz w:val="32"/>
          <w:szCs w:val="32"/>
        </w:rPr>
        <w:t>㎡</w:t>
      </w:r>
    </w:p>
    <w:p w14:paraId="60B9FC3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（2）展位结构合理，外观统一。</w:t>
      </w:r>
    </w:p>
    <w:p w14:paraId="120EADC2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2026数字经济中外合作对接活动及重点政企对接活动</w:t>
      </w:r>
    </w:p>
    <w:p w14:paraId="3702CDA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（1）活动形式：包括主题演讲、项目推介、面对面商务洽谈等。</w:t>
      </w:r>
    </w:p>
    <w:p w14:paraId="4898E1D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（2）参与人数：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00人左右</w:t>
      </w:r>
    </w:p>
    <w:p w14:paraId="1C2940AB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4.其他规格参数</w:t>
      </w:r>
    </w:p>
    <w:p w14:paraId="16B4C5B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（1）服务质量：确保外事活动服务的高质量和专业性，提升博览会的国际影响力和知名度。</w:t>
      </w:r>
    </w:p>
    <w:p w14:paraId="6383CEE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（2）安全保障：加强安全保障措施，确保博览会期间的人员安全。</w:t>
      </w:r>
    </w:p>
    <w:p w14:paraId="1F388BC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（3）技术支持：提供必要的技术支持，确保活动的顺利进行和高效交流。</w:t>
      </w:r>
    </w:p>
    <w:p w14:paraId="6D5F13E4">
      <w:pPr>
        <w:numPr>
          <w:ilvl w:val="0"/>
          <w:numId w:val="1"/>
        </w:numPr>
        <w:spacing w:line="576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性能指标</w:t>
      </w:r>
    </w:p>
    <w:p w14:paraId="1643D010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1.外宾接待性能指标</w:t>
      </w:r>
    </w:p>
    <w:p w14:paraId="0B4389A0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）住宿安排：确认按需接待的国际嘉宾都合理安排了住宿，住宿不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超过</w:t>
      </w:r>
      <w:r>
        <w:rPr>
          <w:rFonts w:ascii="Times New Roman" w:hAnsi="Times New Roman" w:eastAsia="仿宋_GB2312" w:cs="Times New Roman"/>
          <w:sz w:val="32"/>
          <w:szCs w:val="32"/>
        </w:rPr>
        <w:t>接待标准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83A05AB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）用餐服务：核查用餐菜单及餐品质量，无食品安全事故。</w:t>
      </w:r>
    </w:p>
    <w:p w14:paraId="1E19DBB6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）用车服务：确认租车数量、车型及使用时间是否符合预算要求，确保嘉宾出行安全、准时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BC0C216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）翻译服务：根据实际外宾情况，配备翻译人员，确保翻译准确、流畅，无重大翻译事故。</w:t>
      </w:r>
    </w:p>
    <w:p w14:paraId="4018188C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韧性城市展区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性能指标</w:t>
      </w:r>
    </w:p>
    <w:p w14:paraId="1CA5794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展位结构合理，外观统一，无安全事故。</w:t>
      </w:r>
    </w:p>
    <w:p w14:paraId="57379F86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2026数字经济中外合作对接活动及重点政企对接活动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性能指标</w:t>
      </w:r>
    </w:p>
    <w:p w14:paraId="0855A254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（1）活动策划、现场布置有亮点。</w:t>
      </w:r>
    </w:p>
    <w:p w14:paraId="141C29B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（2）活动如期举办，有良好的社会反响。</w:t>
      </w:r>
    </w:p>
    <w:p w14:paraId="672FB1FC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4.服务质量与效果性能指标</w:t>
      </w:r>
    </w:p>
    <w:p w14:paraId="3CBF794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（1）服务响应速度：服务团队对参会人员需求的响应速度快，无重大投诉。</w:t>
      </w:r>
    </w:p>
    <w:p w14:paraId="44F07F9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（2）活动组织效率：活动的策划、组织、执行等方面的效率高，无重大活动事故。</w:t>
      </w:r>
    </w:p>
    <w:p w14:paraId="0AE3A067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（3）活动影响力：活动在行业内的影响力高，媒体报道数量大于等于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50篇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5FDDE324">
      <w:pPr>
        <w:numPr>
          <w:ilvl w:val="0"/>
          <w:numId w:val="1"/>
        </w:numPr>
        <w:spacing w:line="576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实施要求</w:t>
      </w:r>
    </w:p>
    <w:p w14:paraId="5F8E23C3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1.外宾接待</w:t>
      </w:r>
    </w:p>
    <w:p w14:paraId="13C4D7B7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制定详细的接待计划，包括接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送站</w:t>
      </w:r>
      <w:r>
        <w:rPr>
          <w:rFonts w:ascii="Times New Roman" w:hAnsi="Times New Roman" w:eastAsia="仿宋_GB2312" w:cs="Times New Roman"/>
          <w:sz w:val="32"/>
          <w:szCs w:val="32"/>
        </w:rPr>
        <w:t>、住宿、餐饮、交通等方面的安排，确保外宾的舒适和便捷。</w:t>
      </w:r>
    </w:p>
    <w:p w14:paraId="41C3B159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韧性城市展区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搭建</w:t>
      </w:r>
    </w:p>
    <w:p w14:paraId="6A746BCC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（1）展区设计：根据展览内容和主题，进行展区的整体设计和布局。</w:t>
      </w:r>
    </w:p>
    <w:p w14:paraId="484E96C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（2）搭建工作：负责展区的搭建和装修工作，确保展区的整洁和美观。</w:t>
      </w:r>
    </w:p>
    <w:p w14:paraId="4F29EC25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2026数字经济中外合作对接活动及重点政企对接活动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活动策划与组织</w:t>
      </w:r>
    </w:p>
    <w:p w14:paraId="14B5BB0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（1）参会人员：邀请国内外知名企业和专家，确保对接会的高端性和专业性。</w:t>
      </w:r>
    </w:p>
    <w:p w14:paraId="0F5E642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（2）活动流程：制定清晰的活动流程，包括开场致辞、主题演讲、项目推介等环节，确保活动的紧凑和高效。</w:t>
      </w:r>
    </w:p>
    <w:p w14:paraId="3F574C8D">
      <w:pPr>
        <w:numPr>
          <w:ilvl w:val="0"/>
          <w:numId w:val="1"/>
        </w:numPr>
        <w:spacing w:line="576" w:lineRule="exact"/>
        <w:ind w:firstLine="640" w:firstLineChars="2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验收标准</w:t>
      </w:r>
    </w:p>
    <w:p w14:paraId="5110A03B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1.国际嘉宾接待</w:t>
      </w:r>
    </w:p>
    <w:p w14:paraId="3662D41A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）住宿安排：确认按需接待的国际嘉宾都合理安排了住宿，住宿不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超过</w:t>
      </w:r>
      <w:r>
        <w:rPr>
          <w:rFonts w:ascii="Times New Roman" w:hAnsi="Times New Roman" w:eastAsia="仿宋_GB2312" w:cs="Times New Roman"/>
          <w:sz w:val="32"/>
          <w:szCs w:val="32"/>
        </w:rPr>
        <w:t>接待标准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26193BD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）用餐服务：核查用餐菜单及餐品质量，无食品安全事故。</w:t>
      </w:r>
    </w:p>
    <w:p w14:paraId="1167E4BE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）用车服务：确认租车数量、车型及使用时间是否符合预算要求，确保嘉宾出行安全、准时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8C95F3A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）翻译服务：根据实际外宾情况，配备翻译人员，确保翻译准确、流畅，无重大翻译事故。</w:t>
      </w:r>
    </w:p>
    <w:p w14:paraId="12CCE6A4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韧性城市展区</w:t>
      </w:r>
    </w:p>
    <w:p w14:paraId="1E6391DA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（1）场地租赁：检查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韧性城市展区</w:t>
      </w:r>
      <w:r>
        <w:rPr>
          <w:rFonts w:ascii="Times New Roman" w:hAnsi="Times New Roman" w:eastAsia="仿宋_GB2312" w:cs="Times New Roman"/>
          <w:sz w:val="32"/>
          <w:szCs w:val="32"/>
        </w:rPr>
        <w:t>场地租赁面积、时间符合预算要求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063D44E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（2）展位搭建：展位结构合理，无安全事故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0C238D1C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2026数字经济中外合作对接活动及重点政企对接活动</w:t>
      </w:r>
    </w:p>
    <w:p w14:paraId="564EDAE3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（1）会场租赁：确认会场租赁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规模、</w:t>
      </w:r>
      <w:r>
        <w:rPr>
          <w:rFonts w:ascii="Times New Roman" w:hAnsi="Times New Roman" w:eastAsia="仿宋_GB2312" w:cs="Times New Roman"/>
          <w:sz w:val="32"/>
          <w:szCs w:val="32"/>
        </w:rPr>
        <w:t>时间是否符合预算要求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D32E0C8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（2）会场搭建：评估会场内外搭建的完成度及专业度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7D7292EF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（3）会议服务：会议整体策划完整，无重大事故，现场会务人员配备完整。</w:t>
      </w:r>
    </w:p>
    <w:p w14:paraId="1BA28E40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（4）翻译与资料：翻译准确、流畅，无重大翻译事故。</w:t>
      </w:r>
    </w:p>
    <w:p w14:paraId="68FB89B1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宣传及媒体</w:t>
      </w:r>
    </w:p>
    <w:p w14:paraId="60306FAB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图片直播及拍摄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完成各会场图片直播及拍摄服务，为后期宣传提供图片素材。</w:t>
      </w:r>
    </w:p>
    <w:p w14:paraId="3E14B437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视频拍摄及剪辑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完成各会场视频拍摄及剪辑服务，为后期宣传提供视频素材。</w:t>
      </w:r>
    </w:p>
    <w:p w14:paraId="00BB5723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媒体发稿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提供会前媒体发稿及会中集中报道服务，媒体报道总数量不少于50篇。</w:t>
      </w:r>
    </w:p>
    <w:p w14:paraId="30DF1501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.项目整体情况</w:t>
      </w:r>
    </w:p>
    <w:p w14:paraId="70459814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（1）项目成本：无铺张浪费情况，各项开销符合相关规定并在市场价格区间内，最终总支出不高于13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万元。</w:t>
      </w:r>
    </w:p>
    <w:p w14:paraId="3175255C">
      <w:pPr>
        <w:tabs>
          <w:tab w:val="left" w:pos="420"/>
        </w:tabs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（2）主办单位满意度：大于85%（项目顺利执行，无重大事故，活动效果基本符合前期预估）。</w:t>
      </w:r>
    </w:p>
    <w:p w14:paraId="547DDA7B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5.应急预案及应急响应</w:t>
      </w:r>
    </w:p>
    <w:p w14:paraId="3AA3EE5F">
      <w:pPr>
        <w:tabs>
          <w:tab w:val="left" w:pos="420"/>
        </w:tabs>
        <w:snapToGrid w:val="0"/>
        <w:spacing w:line="576" w:lineRule="exact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（1）制定详尽且全面的活动应急预案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BFD51D4">
      <w:pPr>
        <w:tabs>
          <w:tab w:val="left" w:pos="420"/>
        </w:tabs>
        <w:snapToGrid w:val="0"/>
        <w:spacing w:line="576" w:lineRule="exact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（2）确保应急事件处理响应迅速且高效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58A558E">
      <w:pPr>
        <w:rPr>
          <w:rFonts w:hint="default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28"/>
          <w:lang w:val="en-US" w:eastAsia="zh-CN"/>
        </w:rPr>
        <w:t>采购包2：数据要素×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sz w:val="28"/>
          <w:lang w:val="en-US" w:eastAsia="zh-CN"/>
        </w:rPr>
        <w:t>场景案例征集活动运营服务</w:t>
      </w:r>
    </w:p>
    <w:p w14:paraId="2E2B91E6">
      <w:pPr>
        <w:numPr>
          <w:ilvl w:val="0"/>
          <w:numId w:val="2"/>
        </w:numPr>
        <w:snapToGrid w:val="0"/>
        <w:spacing w:line="576" w:lineRule="exact"/>
        <w:ind w:left="-10" w:leftChars="0" w:firstLine="640" w:firstLineChars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技术要求</w:t>
      </w:r>
    </w:p>
    <w:p w14:paraId="10D131F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1.提供活动全流程组织管理服务，包括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活动策划</w:t>
      </w:r>
      <w:r>
        <w:rPr>
          <w:rFonts w:ascii="Times New Roman" w:hAnsi="Times New Roman" w:eastAsia="仿宋_GB2312" w:cs="Times New Roman"/>
          <w:sz w:val="32"/>
          <w:szCs w:val="32"/>
        </w:rPr>
        <w:t>、评审方案制定、活动统筹协调与总结等；</w:t>
      </w:r>
    </w:p>
    <w:p w14:paraId="3AA6669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场景案例征集</w:t>
      </w:r>
      <w:r>
        <w:rPr>
          <w:rFonts w:ascii="Times New Roman" w:hAnsi="Times New Roman" w:eastAsia="仿宋_GB2312" w:cs="Times New Roman"/>
          <w:sz w:val="32"/>
          <w:szCs w:val="32"/>
        </w:rPr>
        <w:t>、重点优质项目招引及作品跟踪辅导服务；</w:t>
      </w:r>
    </w:p>
    <w:p w14:paraId="0D6A6ADA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3.完成征集活动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的线上平台服务、在线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评审、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管理等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服务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18B0246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.组织宣</w:t>
      </w:r>
      <w:r>
        <w:rPr>
          <w:rFonts w:ascii="Times New Roman" w:hAnsi="Times New Roman" w:eastAsia="仿宋_GB2312" w:cs="Times New Roman"/>
          <w:sz w:val="32"/>
          <w:szCs w:val="32"/>
        </w:rPr>
        <w:t>传推介与培训活动（含城市/园区推介会、线上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专题</w:t>
      </w:r>
      <w:r>
        <w:rPr>
          <w:rFonts w:ascii="Times New Roman" w:hAnsi="Times New Roman" w:eastAsia="仿宋_GB2312" w:cs="Times New Roman"/>
          <w:sz w:val="32"/>
          <w:szCs w:val="32"/>
        </w:rPr>
        <w:t>解读会等），做好央媒及省市媒体宣传推广；</w:t>
      </w:r>
    </w:p>
    <w:p w14:paraId="0FC7E202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.做好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案例征集</w:t>
      </w:r>
      <w:r>
        <w:rPr>
          <w:rFonts w:ascii="Times New Roman" w:hAnsi="Times New Roman" w:eastAsia="仿宋_GB2312" w:cs="Times New Roman"/>
          <w:sz w:val="32"/>
          <w:szCs w:val="32"/>
        </w:rPr>
        <w:t>数据分析与总结报告编制，提供国赛选送项目支持服务；</w:t>
      </w:r>
    </w:p>
    <w:p w14:paraId="3B43BB5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保征集活动线上平台稳定运行，不出现严重技术故障。</w:t>
      </w:r>
    </w:p>
    <w:p w14:paraId="26C74A89">
      <w:pPr>
        <w:numPr>
          <w:ilvl w:val="0"/>
          <w:numId w:val="2"/>
        </w:numPr>
        <w:snapToGrid w:val="0"/>
        <w:spacing w:line="576" w:lineRule="exact"/>
        <w:ind w:left="-10" w:leftChars="0" w:firstLine="640" w:firstLineChars="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规格参数</w:t>
      </w:r>
    </w:p>
    <w:p w14:paraId="17CA94C4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“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数据要素×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”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场景案例征集活动组织</w:t>
      </w:r>
    </w:p>
    <w:p w14:paraId="00495D3B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（1）活动形式：包括线上征集、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线上线下培训、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专家评审、成果展示等；</w:t>
      </w:r>
    </w:p>
    <w:p w14:paraId="220DDCE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（2）参与人数：100人左右。</w:t>
      </w:r>
    </w:p>
    <w:p w14:paraId="1586A79A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、评审专家及嘉宾邀请</w:t>
      </w:r>
    </w:p>
    <w:p w14:paraId="1D7BEDF5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（1）评审组：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副高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及以上技术领域专家、教授级以上技术领域知名专家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47161FF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：全国范围内参加评审展示的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团队；</w:t>
      </w:r>
    </w:p>
    <w:p w14:paraId="54B0F398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（3）嘉宾：征集活动期间的观察团嘉宾，比如龙头企业高管、高校教授等。</w:t>
      </w:r>
    </w:p>
    <w:p w14:paraId="4B64B75C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3.评审展示场地策划搭建</w:t>
      </w:r>
    </w:p>
    <w:p w14:paraId="193CC94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（1）评审展示场地设计：结合征集活动主题及各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场景案例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特点，进行专业设计，确保评审展示区域主题明确、美观实用；</w:t>
      </w:r>
    </w:p>
    <w:p w14:paraId="06601F1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（2）评审展示等待区设计：搭建西安本地相关企业宣传区，为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提供交流合作的机会。</w:t>
      </w:r>
    </w:p>
    <w:p w14:paraId="67EFEC70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4.其他规格参数</w:t>
      </w:r>
    </w:p>
    <w:p w14:paraId="0C6E48E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（1）服务质量：确保活动服务的高质量和专业性，提升征集活动的国际影响力和知名度；</w:t>
      </w:r>
    </w:p>
    <w:p w14:paraId="5410FF0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（2）安全保障：加强保障措施，确保征集活动期间的人员安全；</w:t>
      </w:r>
    </w:p>
    <w:p w14:paraId="243CA9A3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（3）技术支持：提供必要的技术支持，确保活动的顺利进行和高效交流。</w:t>
      </w:r>
    </w:p>
    <w:p w14:paraId="0B43C46C">
      <w:pPr>
        <w:numPr>
          <w:ilvl w:val="0"/>
          <w:numId w:val="2"/>
        </w:numPr>
        <w:snapToGrid w:val="0"/>
        <w:spacing w:line="576" w:lineRule="exact"/>
        <w:ind w:left="-10" w:leftChars="0" w:firstLine="640" w:firstLineChars="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性能指标</w:t>
      </w:r>
    </w:p>
    <w:p w14:paraId="6EA7F64B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线上线下培训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性能指标</w:t>
      </w:r>
    </w:p>
    <w:p w14:paraId="0FAC45C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按照国家数据局“数据要素×”大赛相关要求组织线上线下培训不少于两场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2FEDC88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2.征集活动评审展示性能指标</w:t>
      </w:r>
    </w:p>
    <w:p w14:paraId="5B332B07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（1）活动策划、现场布置有亮点；</w:t>
      </w:r>
    </w:p>
    <w:p w14:paraId="2171536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（2）活动如期举办，有良好的社会反响。</w:t>
      </w:r>
    </w:p>
    <w:p w14:paraId="14B04BE8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3.征集活动平台性能指标</w:t>
      </w:r>
    </w:p>
    <w:p w14:paraId="2CF47F8B">
      <w:pPr>
        <w:ind w:firstLine="643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（1）对征集活动全过程的监管，及时解决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各项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技术问题；</w:t>
      </w:r>
    </w:p>
    <w:p w14:paraId="2CE08A29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）负责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画像分析，采集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信息，监控活动页面流量、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信息、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画像等数据信息。</w:t>
      </w:r>
    </w:p>
    <w:p w14:paraId="0D1A10E9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4.服务质量与效果性能指标</w:t>
      </w:r>
    </w:p>
    <w:p w14:paraId="7D8852F1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（1）服务响应速度：服务团队对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人员需求的响应速度和解决问题的能力；</w:t>
      </w:r>
    </w:p>
    <w:p w14:paraId="3E93640D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（2）活动组织效率：活动的执行等方面的效率，包括征集活动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的安排、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人员及评审专家的接待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、组织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等。</w:t>
      </w:r>
    </w:p>
    <w:p w14:paraId="57C67094">
      <w:pPr>
        <w:numPr>
          <w:ilvl w:val="0"/>
          <w:numId w:val="2"/>
        </w:numPr>
        <w:snapToGrid w:val="0"/>
        <w:spacing w:line="576" w:lineRule="exact"/>
        <w:ind w:left="-10" w:leftChars="0" w:firstLine="640" w:firstLineChars="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实施要求</w:t>
      </w:r>
    </w:p>
    <w:p w14:paraId="031637CA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线上线下培训活动</w:t>
      </w:r>
    </w:p>
    <w:p w14:paraId="2E79584C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按照国家数据局“数据要素×”大赛相关要求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制定详细的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培训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计划，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组织两场线上线下培训活动，并组织选手参加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420AF791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2.“数据要素×”场景案例征集活动组织</w:t>
      </w:r>
    </w:p>
    <w:p w14:paraId="31F0C40D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：筛选符合要求的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项目团队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及专业的评审专家，确保征集活动的高端性和专业性；</w:t>
      </w:r>
    </w:p>
    <w:p w14:paraId="14A74590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（2）活动流程：制定征集活动评审展示活动、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成果对接活动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，确保征集活动的紧凑和高效。</w:t>
      </w:r>
    </w:p>
    <w:p w14:paraId="79635E9B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3.评审展示场地策划搭建</w:t>
      </w:r>
    </w:p>
    <w:p w14:paraId="5B65D038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（1）评审展示设计：结合征集活动主题及各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场景案例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特点，进行专业设计，确保评审展示区域主题明确、美观实用；</w:t>
      </w:r>
    </w:p>
    <w:p w14:paraId="312C543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（2）搭建工作：负责评审展示场地的搭建工作，确保场地的整洁和美观。</w:t>
      </w:r>
    </w:p>
    <w:p w14:paraId="2A96FF17">
      <w:pPr>
        <w:numPr>
          <w:ilvl w:val="0"/>
          <w:numId w:val="2"/>
        </w:numPr>
        <w:snapToGrid w:val="0"/>
        <w:spacing w:line="576" w:lineRule="exact"/>
        <w:ind w:left="-10" w:leftChars="0" w:firstLine="640" w:firstLineChars="0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验收标准</w:t>
      </w:r>
    </w:p>
    <w:p w14:paraId="513EBAE9">
      <w:pPr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线上线下培训活动</w:t>
      </w:r>
    </w:p>
    <w:p w14:paraId="1381E86B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培训标准：按照国家数据局“数据要素×”大赛相关要求组织线上线下培训且不少于两场。</w:t>
      </w:r>
    </w:p>
    <w:p w14:paraId="35D205C4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参加人数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参加培训选手人数大于参加活动选手人数的80%。</w:t>
      </w:r>
    </w:p>
    <w:p w14:paraId="4298D9EA">
      <w:pPr>
        <w:tabs>
          <w:tab w:val="left" w:pos="420"/>
        </w:tabs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2.“数据要素×”场景案例征集活动评审展示活动</w:t>
      </w:r>
    </w:p>
    <w:p w14:paraId="4DC1C025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（1）场地租赁：检查评审展示场地租赁面积、时间符合预算要求。</w:t>
      </w:r>
    </w:p>
    <w:p w14:paraId="38F3B0FF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（2）场地搭建：评估会场内外搭建的完成度及专业度，是否满足会议需求。</w:t>
      </w:r>
    </w:p>
    <w:p w14:paraId="6E5B931E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（3）征集活动服务：征集活动整体策划完整，无重大事故，现场会务人员配备完整。</w:t>
      </w:r>
    </w:p>
    <w:p w14:paraId="0B6FD89B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（4）宣传与报道：核查宣传情况，央媒及省市媒体宣传报道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不少于50家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50235C3">
      <w:pPr>
        <w:tabs>
          <w:tab w:val="left" w:pos="420"/>
        </w:tabs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3.“数据要素×”场景案例征集活动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</w:rPr>
        <w:t>信息及数据管理</w:t>
      </w:r>
    </w:p>
    <w:p w14:paraId="58AA4504">
      <w:pPr>
        <w:tabs>
          <w:tab w:val="left" w:pos="420"/>
        </w:tabs>
        <w:spacing w:line="576" w:lineRule="exact"/>
        <w:ind w:firstLine="643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技术支持：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对征集活动评审展示进行监管，提供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必要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技术支持，确保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整体报名、评审流程流畅、信息及数据准确。</w:t>
      </w:r>
    </w:p>
    <w:p w14:paraId="48A0C42C">
      <w:pPr>
        <w:tabs>
          <w:tab w:val="left" w:pos="420"/>
        </w:tabs>
        <w:spacing w:line="57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4.项目整体情况</w:t>
      </w:r>
    </w:p>
    <w:p w14:paraId="45194A55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（1）项目成本：无铺张浪费情况，各项开销符合相关规定并在市场价格区间内，不高于85万元。</w:t>
      </w:r>
    </w:p>
    <w:p w14:paraId="66C9C89C">
      <w:pPr>
        <w:tabs>
          <w:tab w:val="left" w:pos="420"/>
        </w:tabs>
        <w:spacing w:line="576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（2）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highlight w:val="none"/>
        </w:rPr>
        <w:t>主办单位满意度：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大于85%（项目顺利执行，无重大事故，活动效果基本符合前期</w:t>
      </w:r>
      <w:r>
        <w:rPr>
          <w:rFonts w:ascii="Times New Roman" w:hAnsi="Times New Roman" w:eastAsia="仿宋_GB2312" w:cs="Times New Roman"/>
          <w:sz w:val="32"/>
          <w:szCs w:val="32"/>
        </w:rPr>
        <w:t>预估）。</w:t>
      </w:r>
    </w:p>
    <w:p w14:paraId="68008FAA">
      <w:pPr>
        <w:rPr>
          <w:rFonts w:hint="default" w:ascii="仿宋_GB2312" w:hAnsi="仿宋_GB2312" w:eastAsia="仿宋_GB2312" w:cs="仿宋_GB2312"/>
          <w:b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AAA17"/>
    <w:multiLevelType w:val="singleLevel"/>
    <w:tmpl w:val="30AAAA17"/>
    <w:lvl w:ilvl="0" w:tentative="0">
      <w:start w:val="1"/>
      <w:numFmt w:val="chineseCounting"/>
      <w:suff w:val="nothing"/>
      <w:lvlText w:val="（%1）"/>
      <w:lvlJc w:val="left"/>
      <w:pPr>
        <w:ind w:left="-10" w:firstLine="420"/>
      </w:pPr>
      <w:rPr>
        <w:rFonts w:hint="eastAsia"/>
      </w:rPr>
    </w:lvl>
  </w:abstractNum>
  <w:abstractNum w:abstractNumId="1">
    <w:nsid w:val="35F41C35"/>
    <w:multiLevelType w:val="singleLevel"/>
    <w:tmpl w:val="35F41C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22FEA"/>
    <w:rsid w:val="1D352737"/>
    <w:rsid w:val="1F1F544D"/>
    <w:rsid w:val="39096AFA"/>
    <w:rsid w:val="3D6E5A2C"/>
    <w:rsid w:val="4327344A"/>
    <w:rsid w:val="4D744B02"/>
    <w:rsid w:val="5A0709DC"/>
    <w:rsid w:val="68B65AA7"/>
    <w:rsid w:val="799C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3635</Words>
  <Characters>3728</Characters>
  <Lines>0</Lines>
  <Paragraphs>0</Paragraphs>
  <TotalTime>0</TotalTime>
  <ScaleCrop>false</ScaleCrop>
  <LinksUpToDate>false</LinksUpToDate>
  <CharactersWithSpaces>3744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2025-05-21T06:36:00Z</dcterms:created>
  <dc:creator>Lenovo</dc:creator>
  <cp:lastModifiedBy>两情相悦</cp:lastModifiedBy>
  <dcterms:modified xsi:type="dcterms:W3CDTF">2026-05-07T09:07:47Z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eyJoZGlkIjoiYThiMmJhODYyZGYyZjNkMDM3MGQ0OWY4M2VmOTA1NzciLCJ1c2VySWQiOiI0NzI2OTg0NjMifQ==</vt:lpwstr>
  </property>
  <property fmtid="{D5CDD505-2E9C-101B-9397-08002B2CF9AE}" pid="4" name="ICV">
    <vt:lpwstr>011F545C8EAC45408535C7DDB63DC2D3_12</vt:lpwstr>
  </property>
</Properties>
</file>