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00E8F">
      <w:pPr>
        <w:pStyle w:val="4"/>
        <w:jc w:val="center"/>
        <w:outlineLvl w:val="1"/>
        <w:rPr>
          <w:rFonts w:hint="default"/>
          <w:color w:val="auto"/>
        </w:rPr>
      </w:pPr>
      <w:r>
        <w:rPr>
          <w:rFonts w:ascii="仿宋_GB2312" w:hAnsi="仿宋_GB2312" w:eastAsia="仿宋_GB2312" w:cs="仿宋_GB2312"/>
          <w:b/>
          <w:color w:val="auto"/>
          <w:sz w:val="36"/>
        </w:rPr>
        <w:t>第三章 磋商项目技术、服务、商务及其他要求</w:t>
      </w:r>
    </w:p>
    <w:p w14:paraId="27C502E0">
      <w:pPr>
        <w:pStyle w:val="4"/>
        <w:ind w:firstLine="480"/>
        <w:rPr>
          <w:rFonts w:hint="default"/>
          <w:color w:val="auto"/>
        </w:rPr>
      </w:pPr>
      <w:r>
        <w:rPr>
          <w:rFonts w:ascii="仿宋_GB2312" w:hAnsi="仿宋_GB2312" w:eastAsia="仿宋_GB2312" w:cs="仿宋_GB2312"/>
          <w:color w:val="auto"/>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0AE4209D">
      <w:pPr>
        <w:pStyle w:val="4"/>
        <w:outlineLvl w:val="2"/>
        <w:rPr>
          <w:rFonts w:hint="default" w:ascii="仿宋_GB2312" w:hAnsi="仿宋_GB2312" w:eastAsia="仿宋_GB2312" w:cs="仿宋_GB2312"/>
          <w:b/>
          <w:color w:val="auto"/>
          <w:sz w:val="28"/>
        </w:rPr>
      </w:pPr>
      <w:r>
        <w:rPr>
          <w:rFonts w:ascii="仿宋_GB2312" w:hAnsi="仿宋_GB2312" w:eastAsia="仿宋_GB2312" w:cs="仿宋_GB2312"/>
          <w:b/>
          <w:color w:val="auto"/>
          <w:sz w:val="28"/>
        </w:rPr>
        <w:t>3.1采购项目概况</w:t>
      </w:r>
    </w:p>
    <w:p w14:paraId="14EB352E">
      <w:pPr>
        <w:ind w:firstLine="400" w:firstLineChars="200"/>
        <w:rPr>
          <w:rFonts w:ascii="仿宋_GB2312" w:hAnsi="仿宋_GB2312" w:eastAsia="仿宋_GB2312" w:cs="仿宋_GB2312"/>
          <w:color w:val="auto"/>
        </w:rPr>
      </w:pPr>
      <w:r>
        <w:rPr>
          <w:rFonts w:hint="eastAsia" w:ascii="Times New Roman" w:hAnsi="Times New Roman" w:eastAsia="仿宋_GB2312" w:cs="Times New Roman"/>
          <w:color w:val="auto"/>
          <w:sz w:val="20"/>
          <w:szCs w:val="20"/>
        </w:rPr>
        <w:t>本项目的研究目标旨在通过对西安及邻区历史地震资料、地质构造资料等的系统研究，揭示西安及邻区地震活动规律，评估未来潜在的地震风险，为城市规划、文化遗产保护及防震减灾工作提供科学依据和决策支持。</w:t>
      </w:r>
    </w:p>
    <w:p w14:paraId="1A3AA74D">
      <w:pPr>
        <w:pStyle w:val="4"/>
        <w:outlineLvl w:val="2"/>
        <w:rPr>
          <w:rFonts w:hint="default"/>
          <w:color w:val="auto"/>
        </w:rPr>
      </w:pPr>
      <w:r>
        <w:rPr>
          <w:rFonts w:ascii="仿宋_GB2312" w:hAnsi="仿宋_GB2312" w:eastAsia="仿宋_GB2312" w:cs="仿宋_GB2312"/>
          <w:b/>
          <w:color w:val="auto"/>
          <w:sz w:val="28"/>
        </w:rPr>
        <w:t>3.2服务内容及服务要求</w:t>
      </w:r>
    </w:p>
    <w:p w14:paraId="6F160969">
      <w:pPr>
        <w:pStyle w:val="4"/>
        <w:outlineLvl w:val="3"/>
        <w:rPr>
          <w:rFonts w:hint="default"/>
          <w:color w:val="auto"/>
        </w:rPr>
      </w:pPr>
      <w:r>
        <w:rPr>
          <w:rFonts w:ascii="仿宋_GB2312" w:hAnsi="仿宋_GB2312" w:eastAsia="仿宋_GB2312" w:cs="仿宋_GB2312"/>
          <w:b/>
          <w:color w:val="auto"/>
          <w:sz w:val="24"/>
        </w:rPr>
        <w:t>3.2.1服务内容</w:t>
      </w:r>
    </w:p>
    <w:p w14:paraId="421E1382">
      <w:pPr>
        <w:pStyle w:val="4"/>
        <w:rPr>
          <w:rFonts w:hint="default"/>
          <w:color w:val="auto"/>
        </w:rPr>
      </w:pPr>
      <w:r>
        <w:rPr>
          <w:rFonts w:ascii="仿宋_GB2312" w:hAnsi="仿宋_GB2312" w:eastAsia="仿宋_GB2312" w:cs="仿宋_GB2312"/>
          <w:color w:val="auto"/>
        </w:rPr>
        <w:t>采购包1：</w:t>
      </w:r>
    </w:p>
    <w:p w14:paraId="07688BD7">
      <w:pPr>
        <w:pStyle w:val="4"/>
        <w:rPr>
          <w:rFonts w:hint="default"/>
          <w:color w:val="auto"/>
        </w:rPr>
      </w:pPr>
      <w:r>
        <w:rPr>
          <w:rFonts w:ascii="仿宋_GB2312" w:hAnsi="仿宋_GB2312" w:eastAsia="仿宋_GB2312" w:cs="仿宋_GB2312"/>
          <w:color w:val="auto"/>
        </w:rPr>
        <w:t>采购包预算金额（元）:</w:t>
      </w:r>
      <w:r>
        <w:rPr>
          <w:rFonts w:ascii="仿宋_GB2312" w:hAnsi="仿宋_GB2312" w:eastAsia="仿宋_GB2312" w:cs="仿宋_GB2312"/>
          <w:color w:val="auto"/>
          <w:lang w:eastAsia="zh-CN"/>
        </w:rPr>
        <w:t>300</w:t>
      </w:r>
      <w:r>
        <w:rPr>
          <w:rFonts w:ascii="仿宋_GB2312" w:hAnsi="仿宋_GB2312" w:eastAsia="仿宋_GB2312" w:cs="仿宋_GB2312"/>
          <w:color w:val="auto"/>
        </w:rPr>
        <w:t>,</w:t>
      </w:r>
      <w:r>
        <w:rPr>
          <w:rFonts w:ascii="仿宋_GB2312" w:hAnsi="仿宋_GB2312" w:eastAsia="仿宋_GB2312" w:cs="仿宋_GB2312"/>
          <w:color w:val="auto"/>
          <w:lang w:eastAsia="zh-CN"/>
        </w:rPr>
        <w:t>00</w:t>
      </w:r>
      <w:r>
        <w:rPr>
          <w:rFonts w:ascii="仿宋_GB2312" w:hAnsi="仿宋_GB2312" w:eastAsia="仿宋_GB2312" w:cs="仿宋_GB2312"/>
          <w:color w:val="auto"/>
        </w:rPr>
        <w:t>0.00</w:t>
      </w:r>
    </w:p>
    <w:p w14:paraId="09DA14C6">
      <w:pPr>
        <w:pStyle w:val="4"/>
        <w:rPr>
          <w:rFonts w:hint="default"/>
          <w:color w:val="auto"/>
        </w:rPr>
      </w:pPr>
      <w:r>
        <w:rPr>
          <w:rFonts w:ascii="仿宋_GB2312" w:hAnsi="仿宋_GB2312" w:eastAsia="仿宋_GB2312" w:cs="仿宋_GB2312"/>
          <w:color w:val="auto"/>
        </w:rPr>
        <w:t>采购包最高限价（元）:</w:t>
      </w:r>
      <w:r>
        <w:rPr>
          <w:rFonts w:ascii="仿宋_GB2312" w:hAnsi="仿宋_GB2312" w:eastAsia="仿宋_GB2312" w:cs="仿宋_GB2312"/>
          <w:color w:val="auto"/>
          <w:lang w:eastAsia="zh-CN"/>
        </w:rPr>
        <w:t>300</w:t>
      </w:r>
      <w:r>
        <w:rPr>
          <w:rFonts w:ascii="仿宋_GB2312" w:hAnsi="仿宋_GB2312" w:eastAsia="仿宋_GB2312" w:cs="仿宋_GB2312"/>
          <w:color w:val="auto"/>
        </w:rPr>
        <w:t>,</w:t>
      </w:r>
      <w:r>
        <w:rPr>
          <w:rFonts w:ascii="仿宋_GB2312" w:hAnsi="仿宋_GB2312" w:eastAsia="仿宋_GB2312" w:cs="仿宋_GB2312"/>
          <w:color w:val="auto"/>
          <w:lang w:eastAsia="zh-CN"/>
        </w:rPr>
        <w:t>00</w:t>
      </w:r>
      <w:r>
        <w:rPr>
          <w:rFonts w:ascii="仿宋_GB2312" w:hAnsi="仿宋_GB2312" w:eastAsia="仿宋_GB2312" w:cs="仿宋_GB2312"/>
          <w:color w:val="auto"/>
        </w:rPr>
        <w:t>0.00</w:t>
      </w:r>
    </w:p>
    <w:p w14:paraId="174286CC">
      <w:pPr>
        <w:pStyle w:val="4"/>
        <w:rPr>
          <w:rFonts w:hint="default"/>
          <w:color w:val="auto"/>
        </w:rPr>
      </w:pPr>
      <w:r>
        <w:rPr>
          <w:rFonts w:ascii="仿宋_GB2312" w:hAnsi="仿宋_GB2312" w:eastAsia="仿宋_GB2312" w:cs="仿宋_GB2312"/>
          <w:color w:val="auto"/>
        </w:rPr>
        <w:t>供应商报价不允许超过标的金额</w:t>
      </w:r>
    </w:p>
    <w:p w14:paraId="47363DD6">
      <w:pPr>
        <w:pStyle w:val="4"/>
        <w:rPr>
          <w:rFonts w:hint="default"/>
          <w:color w:val="auto"/>
        </w:rPr>
      </w:pPr>
      <w:r>
        <w:rPr>
          <w:rFonts w:ascii="仿宋_GB2312" w:hAnsi="仿宋_GB2312" w:eastAsia="仿宋_GB2312" w:cs="仿宋_GB2312"/>
          <w:color w:val="auto"/>
        </w:rPr>
        <w:t>（招单价的）供应商报价不允许超过标的单价</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1056"/>
        <w:gridCol w:w="781"/>
        <w:gridCol w:w="1216"/>
        <w:gridCol w:w="781"/>
        <w:gridCol w:w="781"/>
        <w:gridCol w:w="781"/>
        <w:gridCol w:w="781"/>
        <w:gridCol w:w="782"/>
        <w:gridCol w:w="782"/>
      </w:tblGrid>
      <w:tr w14:paraId="2649C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5069D1C5">
            <w:pPr>
              <w:pStyle w:val="4"/>
              <w:rPr>
                <w:rFonts w:hint="default"/>
                <w:color w:val="auto"/>
              </w:rPr>
            </w:pPr>
            <w:r>
              <w:rPr>
                <w:rFonts w:ascii="仿宋_GB2312" w:hAnsi="仿宋_GB2312" w:eastAsia="仿宋_GB2312" w:cs="仿宋_GB2312"/>
                <w:color w:val="auto"/>
              </w:rPr>
              <w:t>序号</w:t>
            </w:r>
          </w:p>
        </w:tc>
        <w:tc>
          <w:tcPr>
            <w:tcW w:w="623" w:type="pct"/>
          </w:tcPr>
          <w:p w14:paraId="39AA23AF">
            <w:pPr>
              <w:pStyle w:val="4"/>
              <w:rPr>
                <w:rFonts w:hint="default"/>
                <w:color w:val="auto"/>
              </w:rPr>
            </w:pPr>
            <w:r>
              <w:rPr>
                <w:rFonts w:ascii="仿宋_GB2312" w:hAnsi="仿宋_GB2312" w:eastAsia="仿宋_GB2312" w:cs="仿宋_GB2312"/>
                <w:color w:val="auto"/>
              </w:rPr>
              <w:t>标的名称</w:t>
            </w:r>
          </w:p>
        </w:tc>
        <w:tc>
          <w:tcPr>
            <w:tcW w:w="462" w:type="pct"/>
          </w:tcPr>
          <w:p w14:paraId="775AFC0D">
            <w:pPr>
              <w:pStyle w:val="4"/>
              <w:rPr>
                <w:rFonts w:hint="default"/>
                <w:color w:val="auto"/>
              </w:rPr>
            </w:pPr>
            <w:r>
              <w:rPr>
                <w:rFonts w:ascii="仿宋_GB2312" w:hAnsi="仿宋_GB2312" w:eastAsia="仿宋_GB2312" w:cs="仿宋_GB2312"/>
                <w:color w:val="auto"/>
              </w:rPr>
              <w:t>数量</w:t>
            </w:r>
          </w:p>
        </w:tc>
        <w:tc>
          <w:tcPr>
            <w:tcW w:w="677" w:type="pct"/>
          </w:tcPr>
          <w:p w14:paraId="3B4998E5">
            <w:pPr>
              <w:pStyle w:val="4"/>
              <w:rPr>
                <w:rFonts w:hint="default"/>
                <w:color w:val="auto"/>
              </w:rPr>
            </w:pPr>
            <w:r>
              <w:rPr>
                <w:rFonts w:ascii="仿宋_GB2312" w:hAnsi="仿宋_GB2312" w:eastAsia="仿宋_GB2312" w:cs="仿宋_GB2312"/>
                <w:color w:val="auto"/>
              </w:rPr>
              <w:t>标的金额（元）</w:t>
            </w:r>
          </w:p>
        </w:tc>
        <w:tc>
          <w:tcPr>
            <w:tcW w:w="462" w:type="pct"/>
          </w:tcPr>
          <w:p w14:paraId="65BD0C8A">
            <w:pPr>
              <w:pStyle w:val="4"/>
              <w:rPr>
                <w:rFonts w:hint="default"/>
                <w:color w:val="auto"/>
              </w:rPr>
            </w:pPr>
            <w:r>
              <w:rPr>
                <w:rFonts w:ascii="仿宋_GB2312" w:hAnsi="仿宋_GB2312" w:eastAsia="仿宋_GB2312" w:cs="仿宋_GB2312"/>
                <w:color w:val="auto"/>
              </w:rPr>
              <w:t>计量单位</w:t>
            </w:r>
          </w:p>
        </w:tc>
        <w:tc>
          <w:tcPr>
            <w:tcW w:w="462" w:type="pct"/>
          </w:tcPr>
          <w:p w14:paraId="4E0C0E2E">
            <w:pPr>
              <w:pStyle w:val="4"/>
              <w:rPr>
                <w:rFonts w:hint="default"/>
                <w:color w:val="auto"/>
              </w:rPr>
            </w:pPr>
            <w:r>
              <w:rPr>
                <w:rFonts w:ascii="仿宋_GB2312" w:hAnsi="仿宋_GB2312" w:eastAsia="仿宋_GB2312" w:cs="仿宋_GB2312"/>
                <w:color w:val="auto"/>
              </w:rPr>
              <w:t>所属行业</w:t>
            </w:r>
          </w:p>
        </w:tc>
        <w:tc>
          <w:tcPr>
            <w:tcW w:w="462" w:type="pct"/>
          </w:tcPr>
          <w:p w14:paraId="1D7B0FEC">
            <w:pPr>
              <w:pStyle w:val="4"/>
              <w:rPr>
                <w:rFonts w:hint="default"/>
                <w:color w:val="auto"/>
              </w:rPr>
            </w:pPr>
            <w:r>
              <w:rPr>
                <w:rFonts w:ascii="仿宋_GB2312" w:hAnsi="仿宋_GB2312" w:eastAsia="仿宋_GB2312" w:cs="仿宋_GB2312"/>
                <w:color w:val="auto"/>
              </w:rPr>
              <w:t>是否核心产品</w:t>
            </w:r>
          </w:p>
        </w:tc>
        <w:tc>
          <w:tcPr>
            <w:tcW w:w="462" w:type="pct"/>
          </w:tcPr>
          <w:p w14:paraId="36EBD5FA">
            <w:pPr>
              <w:pStyle w:val="4"/>
              <w:rPr>
                <w:rFonts w:hint="default"/>
                <w:color w:val="auto"/>
              </w:rPr>
            </w:pPr>
            <w:r>
              <w:rPr>
                <w:rFonts w:ascii="仿宋_GB2312" w:hAnsi="仿宋_GB2312" w:eastAsia="仿宋_GB2312" w:cs="仿宋_GB2312"/>
                <w:color w:val="auto"/>
              </w:rPr>
              <w:t>是否允许进口产品</w:t>
            </w:r>
          </w:p>
        </w:tc>
        <w:tc>
          <w:tcPr>
            <w:tcW w:w="462" w:type="pct"/>
          </w:tcPr>
          <w:p w14:paraId="74FEC781">
            <w:pPr>
              <w:pStyle w:val="4"/>
              <w:rPr>
                <w:rFonts w:hint="default"/>
                <w:color w:val="auto"/>
              </w:rPr>
            </w:pPr>
            <w:r>
              <w:rPr>
                <w:rFonts w:ascii="仿宋_GB2312" w:hAnsi="仿宋_GB2312" w:eastAsia="仿宋_GB2312" w:cs="仿宋_GB2312"/>
                <w:color w:val="auto"/>
              </w:rPr>
              <w:t>是否属于节能产品</w:t>
            </w:r>
          </w:p>
        </w:tc>
        <w:tc>
          <w:tcPr>
            <w:tcW w:w="462" w:type="pct"/>
          </w:tcPr>
          <w:p w14:paraId="19C56A0A">
            <w:pPr>
              <w:pStyle w:val="4"/>
              <w:rPr>
                <w:rFonts w:hint="default"/>
                <w:color w:val="auto"/>
              </w:rPr>
            </w:pPr>
            <w:r>
              <w:rPr>
                <w:rFonts w:ascii="仿宋_GB2312" w:hAnsi="仿宋_GB2312" w:eastAsia="仿宋_GB2312" w:cs="仿宋_GB2312"/>
                <w:color w:val="auto"/>
              </w:rPr>
              <w:t>是否属于环境标志产品</w:t>
            </w:r>
          </w:p>
        </w:tc>
      </w:tr>
      <w:tr w14:paraId="0FF6E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pct"/>
          </w:tcPr>
          <w:p w14:paraId="51160FE7">
            <w:pPr>
              <w:pStyle w:val="4"/>
              <w:rPr>
                <w:rFonts w:hint="default"/>
                <w:color w:val="auto"/>
              </w:rPr>
            </w:pPr>
            <w:r>
              <w:rPr>
                <w:rFonts w:ascii="仿宋_GB2312" w:hAnsi="仿宋_GB2312" w:eastAsia="仿宋_GB2312" w:cs="仿宋_GB2312"/>
                <w:color w:val="auto"/>
              </w:rPr>
              <w:t>1</w:t>
            </w:r>
          </w:p>
        </w:tc>
        <w:tc>
          <w:tcPr>
            <w:tcW w:w="623" w:type="pct"/>
          </w:tcPr>
          <w:p w14:paraId="49E610CC">
            <w:pPr>
              <w:pStyle w:val="4"/>
              <w:rPr>
                <w:rFonts w:hint="default"/>
                <w:color w:val="auto"/>
              </w:rPr>
            </w:pPr>
            <w:r>
              <w:rPr>
                <w:rFonts w:ascii="仿宋_GB2312" w:hAnsi="仿宋_GB2312" w:eastAsia="仿宋_GB2312" w:cs="仿宋_GB2312"/>
                <w:color w:val="auto"/>
              </w:rPr>
              <w:t>西安及邻区历史地震综合研究</w:t>
            </w:r>
          </w:p>
        </w:tc>
        <w:tc>
          <w:tcPr>
            <w:tcW w:w="462" w:type="pct"/>
          </w:tcPr>
          <w:p w14:paraId="33A5C9C1">
            <w:pPr>
              <w:pStyle w:val="4"/>
              <w:jc w:val="right"/>
              <w:rPr>
                <w:rFonts w:hint="default"/>
                <w:color w:val="auto"/>
              </w:rPr>
            </w:pPr>
            <w:r>
              <w:rPr>
                <w:rFonts w:ascii="仿宋_GB2312" w:hAnsi="仿宋_GB2312" w:eastAsia="仿宋_GB2312" w:cs="仿宋_GB2312"/>
                <w:color w:val="auto"/>
              </w:rPr>
              <w:t>1.00</w:t>
            </w:r>
          </w:p>
        </w:tc>
        <w:tc>
          <w:tcPr>
            <w:tcW w:w="677" w:type="pct"/>
          </w:tcPr>
          <w:p w14:paraId="2129019E">
            <w:pPr>
              <w:pStyle w:val="4"/>
              <w:jc w:val="right"/>
              <w:rPr>
                <w:rFonts w:hint="default"/>
                <w:color w:val="auto"/>
              </w:rPr>
            </w:pPr>
            <w:r>
              <w:rPr>
                <w:rFonts w:ascii="仿宋_GB2312" w:hAnsi="仿宋_GB2312" w:eastAsia="仿宋_GB2312" w:cs="仿宋_GB2312"/>
                <w:color w:val="auto"/>
                <w:lang w:eastAsia="zh-CN"/>
              </w:rPr>
              <w:t>300</w:t>
            </w:r>
            <w:r>
              <w:rPr>
                <w:rFonts w:ascii="仿宋_GB2312" w:hAnsi="仿宋_GB2312" w:eastAsia="仿宋_GB2312" w:cs="仿宋_GB2312"/>
                <w:color w:val="auto"/>
              </w:rPr>
              <w:t>,</w:t>
            </w:r>
            <w:r>
              <w:rPr>
                <w:rFonts w:ascii="仿宋_GB2312" w:hAnsi="仿宋_GB2312" w:eastAsia="仿宋_GB2312" w:cs="仿宋_GB2312"/>
                <w:color w:val="auto"/>
                <w:lang w:eastAsia="zh-CN"/>
              </w:rPr>
              <w:t>00</w:t>
            </w:r>
            <w:r>
              <w:rPr>
                <w:rFonts w:ascii="仿宋_GB2312" w:hAnsi="仿宋_GB2312" w:eastAsia="仿宋_GB2312" w:cs="仿宋_GB2312"/>
                <w:color w:val="auto"/>
              </w:rPr>
              <w:t>0.00</w:t>
            </w:r>
          </w:p>
        </w:tc>
        <w:tc>
          <w:tcPr>
            <w:tcW w:w="462" w:type="pct"/>
          </w:tcPr>
          <w:p w14:paraId="068B04D8">
            <w:pPr>
              <w:pStyle w:val="4"/>
              <w:rPr>
                <w:rFonts w:hint="default"/>
                <w:color w:val="auto"/>
                <w:lang w:eastAsia="zh-CN"/>
              </w:rPr>
            </w:pPr>
            <w:r>
              <w:rPr>
                <w:rFonts w:ascii="仿宋_GB2312" w:hAnsi="仿宋_GB2312" w:eastAsia="仿宋_GB2312" w:cs="仿宋_GB2312"/>
                <w:color w:val="auto"/>
                <w:lang w:eastAsia="zh-CN"/>
              </w:rPr>
              <w:t>项</w:t>
            </w:r>
          </w:p>
        </w:tc>
        <w:tc>
          <w:tcPr>
            <w:tcW w:w="462" w:type="pct"/>
          </w:tcPr>
          <w:p w14:paraId="4D1EDB36">
            <w:pPr>
              <w:pStyle w:val="4"/>
              <w:rPr>
                <w:rFonts w:hint="default"/>
                <w:color w:val="auto"/>
              </w:rPr>
            </w:pPr>
            <w:r>
              <w:rPr>
                <w:rFonts w:ascii="仿宋_GB2312" w:hAnsi="仿宋_GB2312" w:eastAsia="仿宋_GB2312" w:cs="仿宋_GB2312"/>
                <w:color w:val="auto"/>
              </w:rPr>
              <w:t>其他未列明行业</w:t>
            </w:r>
          </w:p>
        </w:tc>
        <w:tc>
          <w:tcPr>
            <w:tcW w:w="462" w:type="pct"/>
          </w:tcPr>
          <w:p w14:paraId="2E2652EA">
            <w:pPr>
              <w:pStyle w:val="4"/>
              <w:rPr>
                <w:rFonts w:hint="default"/>
                <w:color w:val="auto"/>
              </w:rPr>
            </w:pPr>
            <w:r>
              <w:rPr>
                <w:rFonts w:ascii="仿宋_GB2312" w:hAnsi="仿宋_GB2312" w:eastAsia="仿宋_GB2312" w:cs="仿宋_GB2312"/>
                <w:color w:val="auto"/>
              </w:rPr>
              <w:t>否</w:t>
            </w:r>
          </w:p>
        </w:tc>
        <w:tc>
          <w:tcPr>
            <w:tcW w:w="462" w:type="pct"/>
          </w:tcPr>
          <w:p w14:paraId="1AC47635">
            <w:pPr>
              <w:pStyle w:val="4"/>
              <w:rPr>
                <w:rFonts w:hint="default"/>
                <w:color w:val="auto"/>
              </w:rPr>
            </w:pPr>
            <w:r>
              <w:rPr>
                <w:rFonts w:ascii="仿宋_GB2312" w:hAnsi="仿宋_GB2312" w:eastAsia="仿宋_GB2312" w:cs="仿宋_GB2312"/>
                <w:color w:val="auto"/>
              </w:rPr>
              <w:t>否</w:t>
            </w:r>
          </w:p>
        </w:tc>
        <w:tc>
          <w:tcPr>
            <w:tcW w:w="462" w:type="pct"/>
          </w:tcPr>
          <w:p w14:paraId="0915C97C">
            <w:pPr>
              <w:pStyle w:val="4"/>
              <w:rPr>
                <w:rFonts w:hint="default"/>
                <w:color w:val="auto"/>
              </w:rPr>
            </w:pPr>
            <w:r>
              <w:rPr>
                <w:rFonts w:ascii="仿宋_GB2312" w:hAnsi="仿宋_GB2312" w:eastAsia="仿宋_GB2312" w:cs="仿宋_GB2312"/>
                <w:color w:val="auto"/>
              </w:rPr>
              <w:t>否</w:t>
            </w:r>
          </w:p>
        </w:tc>
        <w:tc>
          <w:tcPr>
            <w:tcW w:w="462" w:type="pct"/>
          </w:tcPr>
          <w:p w14:paraId="2DFE3587">
            <w:pPr>
              <w:pStyle w:val="4"/>
              <w:rPr>
                <w:rFonts w:hint="default"/>
                <w:color w:val="auto"/>
              </w:rPr>
            </w:pPr>
            <w:r>
              <w:rPr>
                <w:rFonts w:ascii="仿宋_GB2312" w:hAnsi="仿宋_GB2312" w:eastAsia="仿宋_GB2312" w:cs="仿宋_GB2312"/>
                <w:color w:val="auto"/>
              </w:rPr>
              <w:t>否</w:t>
            </w:r>
          </w:p>
        </w:tc>
      </w:tr>
    </w:tbl>
    <w:p w14:paraId="52917C6B">
      <w:pPr>
        <w:pStyle w:val="4"/>
        <w:outlineLvl w:val="2"/>
        <w:rPr>
          <w:rFonts w:hint="default"/>
          <w:color w:val="auto"/>
        </w:rPr>
      </w:pPr>
      <w:r>
        <w:rPr>
          <w:rFonts w:ascii="仿宋_GB2312" w:hAnsi="仿宋_GB2312" w:eastAsia="仿宋_GB2312" w:cs="仿宋_GB2312"/>
          <w:b/>
          <w:color w:val="auto"/>
          <w:sz w:val="28"/>
        </w:rPr>
        <w:t>3.2.2服务要求</w:t>
      </w:r>
    </w:p>
    <w:p w14:paraId="02CC0A09">
      <w:pPr>
        <w:pStyle w:val="4"/>
        <w:rPr>
          <w:rFonts w:hint="default"/>
          <w:color w:val="auto"/>
          <w:highlight w:val="none"/>
        </w:rPr>
      </w:pPr>
      <w:r>
        <w:rPr>
          <w:rFonts w:ascii="仿宋_GB2312" w:hAnsi="仿宋_GB2312" w:eastAsia="仿宋_GB2312" w:cs="仿宋_GB2312"/>
          <w:color w:val="auto"/>
          <w:highlight w:val="none"/>
        </w:rPr>
        <w:t>采购包1：</w:t>
      </w:r>
    </w:p>
    <w:p w14:paraId="146F2462">
      <w:pPr>
        <w:pStyle w:val="4"/>
        <w:rPr>
          <w:rFonts w:hint="default" w:eastAsia="仿宋_GB2312"/>
          <w:color w:val="auto"/>
          <w:highlight w:val="none"/>
          <w:lang w:eastAsia="zh-CN"/>
        </w:rPr>
      </w:pPr>
      <w:r>
        <w:rPr>
          <w:rFonts w:ascii="仿宋_GB2312" w:hAnsi="仿宋_GB2312" w:eastAsia="仿宋_GB2312" w:cs="仿宋_GB2312"/>
          <w:color w:val="auto"/>
          <w:highlight w:val="none"/>
        </w:rPr>
        <w:t>标的名称：西安及邻区历史地震综合研究</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6"/>
        <w:gridCol w:w="661"/>
        <w:gridCol w:w="7225"/>
      </w:tblGrid>
      <w:tr w14:paraId="7B15D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tcPr>
          <w:p w14:paraId="23C8E618">
            <w:pPr>
              <w:pStyle w:val="4"/>
              <w:rPr>
                <w:rFonts w:hint="default"/>
                <w:color w:val="auto"/>
                <w:highlight w:val="none"/>
              </w:rPr>
            </w:pPr>
            <w:r>
              <w:rPr>
                <w:rFonts w:ascii="仿宋_GB2312" w:hAnsi="仿宋_GB2312" w:eastAsia="仿宋_GB2312" w:cs="仿宋_GB2312"/>
                <w:color w:val="auto"/>
                <w:highlight w:val="none"/>
              </w:rPr>
              <w:t>序号</w:t>
            </w:r>
          </w:p>
        </w:tc>
        <w:tc>
          <w:tcPr>
            <w:tcW w:w="388" w:type="pct"/>
          </w:tcPr>
          <w:p w14:paraId="45DE9074">
            <w:pPr>
              <w:pStyle w:val="4"/>
              <w:rPr>
                <w:rFonts w:hint="default"/>
                <w:color w:val="auto"/>
                <w:highlight w:val="none"/>
              </w:rPr>
            </w:pPr>
            <w:r>
              <w:rPr>
                <w:rFonts w:ascii="仿宋_GB2312" w:hAnsi="仿宋_GB2312" w:eastAsia="仿宋_GB2312" w:cs="仿宋_GB2312"/>
                <w:color w:val="auto"/>
                <w:highlight w:val="none"/>
              </w:rPr>
              <w:t>参数性质</w:t>
            </w:r>
          </w:p>
        </w:tc>
        <w:tc>
          <w:tcPr>
            <w:tcW w:w="4239" w:type="pct"/>
          </w:tcPr>
          <w:p w14:paraId="5BE8C79D">
            <w:pPr>
              <w:pStyle w:val="4"/>
              <w:rPr>
                <w:rFonts w:hint="default"/>
                <w:color w:val="auto"/>
                <w:highlight w:val="none"/>
              </w:rPr>
            </w:pPr>
            <w:r>
              <w:rPr>
                <w:rFonts w:ascii="仿宋_GB2312" w:hAnsi="仿宋_GB2312" w:eastAsia="仿宋_GB2312" w:cs="仿宋_GB2312"/>
                <w:color w:val="auto"/>
                <w:highlight w:val="none"/>
              </w:rPr>
              <w:t>技术参数与性能指标</w:t>
            </w:r>
          </w:p>
        </w:tc>
      </w:tr>
      <w:tr w14:paraId="535C2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1" w:hRule="atLeast"/>
        </w:trPr>
        <w:tc>
          <w:tcPr>
            <w:tcW w:w="373" w:type="pct"/>
          </w:tcPr>
          <w:p w14:paraId="3311AF18">
            <w:pPr>
              <w:pStyle w:val="4"/>
              <w:rPr>
                <w:rFonts w:hint="default"/>
                <w:color w:val="auto"/>
                <w:highlight w:val="none"/>
              </w:rPr>
            </w:pPr>
            <w:r>
              <w:rPr>
                <w:rFonts w:ascii="仿宋_GB2312" w:hAnsi="仿宋_GB2312" w:eastAsia="仿宋_GB2312" w:cs="仿宋_GB2312"/>
                <w:color w:val="auto"/>
                <w:highlight w:val="none"/>
              </w:rPr>
              <w:t>1</w:t>
            </w:r>
          </w:p>
        </w:tc>
        <w:tc>
          <w:tcPr>
            <w:tcW w:w="388" w:type="pct"/>
          </w:tcPr>
          <w:p w14:paraId="0F2BD4D0">
            <w:pPr>
              <w:rPr>
                <w:color w:val="auto"/>
                <w:highlight w:val="none"/>
              </w:rPr>
            </w:pPr>
          </w:p>
        </w:tc>
        <w:tc>
          <w:tcPr>
            <w:tcW w:w="4239" w:type="pct"/>
          </w:tcPr>
          <w:p w14:paraId="4EB7E068">
            <w:pPr>
              <w:pStyle w:val="4"/>
              <w:ind w:firstLine="402" w:firstLineChars="200"/>
              <w:rPr>
                <w:rFonts w:hint="default" w:ascii="仿宋_GB2312" w:hAnsi="仿宋_GB2312" w:eastAsia="仿宋_GB2312" w:cs="仿宋_GB2312"/>
                <w:b/>
                <w:bCs/>
                <w:color w:val="auto"/>
                <w:highlight w:val="none"/>
                <w:lang w:eastAsia="zh-CN"/>
              </w:rPr>
            </w:pPr>
            <w:r>
              <w:rPr>
                <w:rFonts w:ascii="仿宋_GB2312" w:hAnsi="仿宋_GB2312" w:eastAsia="仿宋_GB2312" w:cs="仿宋_GB2312"/>
                <w:b/>
                <w:bCs/>
                <w:color w:val="auto"/>
                <w:highlight w:val="none"/>
              </w:rPr>
              <w:t>一、</w:t>
            </w:r>
            <w:r>
              <w:rPr>
                <w:rFonts w:ascii="仿宋_GB2312" w:hAnsi="仿宋_GB2312" w:eastAsia="仿宋_GB2312" w:cs="仿宋_GB2312"/>
                <w:b/>
                <w:bCs/>
                <w:color w:val="auto"/>
                <w:highlight w:val="none"/>
                <w:lang w:eastAsia="zh-CN"/>
              </w:rPr>
              <w:t>研究内容</w:t>
            </w:r>
          </w:p>
          <w:p w14:paraId="181229A9">
            <w:pPr>
              <w:pStyle w:val="4"/>
              <w:ind w:firstLine="400" w:firstLineChars="200"/>
              <w:rPr>
                <w:rFonts w:hint="default" w:ascii="仿宋" w:hAnsi="仿宋" w:eastAsia="仿宋" w:cs="仿宋"/>
                <w:color w:val="auto"/>
                <w:highlight w:val="none"/>
              </w:rPr>
            </w:pPr>
            <w:r>
              <w:rPr>
                <w:rFonts w:ascii="仿宋" w:hAnsi="仿宋" w:eastAsia="仿宋" w:cs="仿宋"/>
                <w:color w:val="auto"/>
                <w:highlight w:val="none"/>
              </w:rPr>
              <w:t>本项目的研究目标旨在通过对西安及邻区历史地震资料、地质构造资料等的系统研究，揭示西安及邻区地震活动规律，评估未来潜在的地震风险，为城市规划、文化遗产保护及防震减灾工作提供科学依据和决策支持。具体研究内容包括以下几个方面：</w:t>
            </w:r>
          </w:p>
          <w:p w14:paraId="2E9B08CC">
            <w:pPr>
              <w:pStyle w:val="4"/>
              <w:ind w:firstLine="400" w:firstLineChars="200"/>
              <w:rPr>
                <w:rFonts w:hint="eastAsia" w:ascii="仿宋" w:hAnsi="仿宋" w:eastAsia="仿宋" w:cs="仿宋"/>
                <w:color w:val="auto"/>
                <w:sz w:val="20"/>
                <w:szCs w:val="20"/>
                <w:highlight w:val="none"/>
                <w:lang w:eastAsia="zh-CN"/>
              </w:rPr>
            </w:pPr>
            <w:r>
              <w:rPr>
                <w:rFonts w:ascii="仿宋" w:hAnsi="仿宋" w:eastAsia="仿宋" w:cs="仿宋"/>
                <w:color w:val="auto"/>
                <w:highlight w:val="none"/>
              </w:rPr>
              <w:t>（一）系统收集和梳理历史地震及地质构造资料</w:t>
            </w:r>
            <w:r>
              <w:rPr>
                <w:rFonts w:hint="eastAsia" w:ascii="仿宋" w:hAnsi="仿宋" w:eastAsia="仿宋" w:cs="仿宋"/>
                <w:color w:val="auto"/>
                <w:highlight w:val="none"/>
                <w:lang w:eastAsia="zh-CN"/>
              </w:rPr>
              <w:t>，</w:t>
            </w:r>
            <w:r>
              <w:rPr>
                <w:rFonts w:hint="eastAsia" w:ascii="仿宋" w:hAnsi="仿宋" w:eastAsia="仿宋" w:cs="仿宋"/>
                <w:color w:val="auto"/>
                <w:sz w:val="20"/>
                <w:szCs w:val="20"/>
                <w:highlight w:val="none"/>
              </w:rPr>
              <w:t>建立详尽的西安历史地震数据库</w:t>
            </w:r>
            <w:r>
              <w:rPr>
                <w:rFonts w:hint="eastAsia" w:ascii="仿宋" w:hAnsi="仿宋" w:eastAsia="仿宋" w:cs="仿宋"/>
                <w:color w:val="auto"/>
                <w:sz w:val="20"/>
                <w:szCs w:val="20"/>
                <w:highlight w:val="none"/>
                <w:lang w:eastAsia="zh-CN"/>
              </w:rPr>
              <w:t>；</w:t>
            </w:r>
          </w:p>
          <w:p w14:paraId="7EBDF5C5">
            <w:pPr>
              <w:pStyle w:val="4"/>
              <w:ind w:firstLine="400" w:firstLineChars="200"/>
              <w:rPr>
                <w:rFonts w:hint="default" w:ascii="仿宋" w:hAnsi="仿宋" w:eastAsia="仿宋" w:cs="仿宋"/>
                <w:color w:val="auto"/>
                <w:highlight w:val="none"/>
                <w:lang w:val="en-US" w:eastAsia="zh-CN"/>
              </w:rPr>
            </w:pPr>
            <w:r>
              <w:rPr>
                <w:rFonts w:ascii="仿宋" w:hAnsi="仿宋" w:eastAsia="仿宋" w:cs="仿宋"/>
                <w:color w:val="auto"/>
                <w:highlight w:val="none"/>
              </w:rPr>
              <w:t>（二）分析历史地震事件，揭示地震活动规律</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编制并正式出版专著一部；</w:t>
            </w:r>
          </w:p>
          <w:p w14:paraId="4CE80D58">
            <w:pPr>
              <w:pStyle w:val="4"/>
              <w:ind w:firstLine="400" w:firstLineChars="200"/>
              <w:rPr>
                <w:rFonts w:hint="default"/>
                <w:color w:val="auto"/>
                <w:highlight w:val="none"/>
              </w:rPr>
            </w:pPr>
            <w:r>
              <w:rPr>
                <w:rFonts w:ascii="仿宋" w:hAnsi="仿宋" w:eastAsia="仿宋" w:cs="仿宋"/>
                <w:color w:val="auto"/>
                <w:highlight w:val="none"/>
              </w:rPr>
              <w:t>（三）制作西安地区显著历史地震事件短片</w:t>
            </w:r>
            <w:r>
              <w:rPr>
                <w:rFonts w:hint="eastAsia" w:ascii="仿宋" w:hAnsi="仿宋" w:eastAsia="仿宋" w:cs="仿宋"/>
                <w:color w:val="auto"/>
                <w:highlight w:val="none"/>
                <w:lang w:val="en-US" w:eastAsia="zh-CN"/>
              </w:rPr>
              <w:t>一部。</w:t>
            </w:r>
          </w:p>
        </w:tc>
      </w:tr>
      <w:tr w14:paraId="5141C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tcPr>
          <w:p w14:paraId="2A0153DF">
            <w:pPr>
              <w:pStyle w:val="4"/>
              <w:rPr>
                <w:rFonts w:hint="default"/>
                <w:color w:val="auto"/>
                <w:highlight w:val="none"/>
              </w:rPr>
            </w:pPr>
            <w:r>
              <w:rPr>
                <w:rFonts w:ascii="仿宋_GB2312" w:hAnsi="仿宋_GB2312" w:eastAsia="仿宋_GB2312" w:cs="仿宋_GB2312"/>
                <w:color w:val="auto"/>
                <w:highlight w:val="none"/>
              </w:rPr>
              <w:t>2</w:t>
            </w:r>
          </w:p>
        </w:tc>
        <w:tc>
          <w:tcPr>
            <w:tcW w:w="388" w:type="pct"/>
          </w:tcPr>
          <w:p w14:paraId="79E33128">
            <w:pPr>
              <w:rPr>
                <w:color w:val="auto"/>
                <w:highlight w:val="none"/>
              </w:rPr>
            </w:pPr>
          </w:p>
        </w:tc>
        <w:tc>
          <w:tcPr>
            <w:tcW w:w="4239" w:type="pct"/>
          </w:tcPr>
          <w:p w14:paraId="46EA2BEA">
            <w:pPr>
              <w:rPr>
                <w:rFonts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二、技术要求</w:t>
            </w:r>
          </w:p>
          <w:p w14:paraId="5C55338D">
            <w:pPr>
              <w:ind w:firstLine="400" w:firstLineChars="200"/>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1.资料收集</w:t>
            </w:r>
            <w:r>
              <w:rPr>
                <w:rFonts w:hint="eastAsia" w:ascii="仿宋" w:hAnsi="仿宋" w:eastAsia="仿宋" w:cs="仿宋"/>
                <w:color w:val="auto"/>
                <w:sz w:val="20"/>
                <w:szCs w:val="20"/>
                <w:highlight w:val="none"/>
                <w:lang w:eastAsia="zh-CN"/>
              </w:rPr>
              <w:t>：</w:t>
            </w:r>
          </w:p>
          <w:p w14:paraId="24FE34F5">
            <w:pPr>
              <w:ind w:firstLine="400" w:firstLineChars="20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收集1487年临潼、</w:t>
            </w:r>
            <w:r>
              <w:rPr>
                <w:rFonts w:hint="default" w:ascii="仿宋" w:hAnsi="仿宋" w:eastAsia="仿宋" w:cs="仿宋"/>
                <w:color w:val="auto"/>
                <w:sz w:val="20"/>
                <w:szCs w:val="20"/>
                <w:highlight w:val="none"/>
              </w:rPr>
              <w:t>咸阳间</w:t>
            </w:r>
            <w:r>
              <w:rPr>
                <w:rFonts w:hint="default" w:ascii="Times New Roman" w:hAnsi="Times New Roman" w:eastAsia="宋体" w:cs="Times New Roman"/>
                <w:b w:val="0"/>
                <w:bCs w:val="0"/>
                <w:color w:val="auto"/>
                <w:sz w:val="20"/>
                <w:szCs w:val="20"/>
                <w:highlight w:val="none"/>
              </w:rPr>
              <w:t>6</w:t>
            </w:r>
            <w:r>
              <w:rPr>
                <w:rFonts w:hint="default" w:ascii="Times New Roman" w:hAnsi="Times New Roman" w:eastAsia="宋体" w:cs="Times New Roman"/>
                <w:b w:val="0"/>
                <w:bCs w:val="0"/>
                <w:color w:val="auto"/>
                <w:sz w:val="20"/>
                <w:szCs w:val="20"/>
                <w:highlight w:val="none"/>
                <w:vertAlign w:val="superscript"/>
              </w:rPr>
              <w:t>1</w:t>
            </w:r>
            <w:r>
              <w:rPr>
                <w:rFonts w:hint="default" w:ascii="Times New Roman" w:hAnsi="Times New Roman" w:eastAsia="宋体" w:cs="Times New Roman"/>
                <w:b w:val="0"/>
                <w:bCs w:val="0"/>
                <w:color w:val="auto"/>
                <w:sz w:val="20"/>
                <w:szCs w:val="20"/>
                <w:highlight w:val="none"/>
              </w:rPr>
              <w:t>/</w:t>
            </w:r>
            <w:r>
              <w:rPr>
                <w:rFonts w:hint="default" w:ascii="Times New Roman" w:hAnsi="Times New Roman" w:eastAsia="宋体" w:cs="Times New Roman"/>
                <w:b w:val="0"/>
                <w:bCs w:val="0"/>
                <w:color w:val="auto"/>
                <w:sz w:val="20"/>
                <w:szCs w:val="20"/>
                <w:highlight w:val="none"/>
                <w:vertAlign w:val="subscript"/>
              </w:rPr>
              <w:t>4</w:t>
            </w:r>
            <w:r>
              <w:rPr>
                <w:rFonts w:hint="default" w:ascii="仿宋" w:hAnsi="仿宋" w:eastAsia="仿宋" w:cs="仿宋"/>
                <w:color w:val="auto"/>
                <w:sz w:val="20"/>
                <w:szCs w:val="20"/>
                <w:highlight w:val="none"/>
              </w:rPr>
              <w:t>级地震、1556年华县</w:t>
            </w:r>
            <w:r>
              <w:rPr>
                <w:rFonts w:hint="default" w:ascii="Times New Roman" w:hAnsi="Times New Roman" w:eastAsia="仿宋_GB2312" w:cs="Times New Roman"/>
                <w:b w:val="0"/>
                <w:bCs w:val="0"/>
                <w:color w:val="auto"/>
                <w:sz w:val="20"/>
                <w:szCs w:val="20"/>
                <w:highlight w:val="none"/>
              </w:rPr>
              <w:t>8</w:t>
            </w:r>
            <w:r>
              <w:rPr>
                <w:rFonts w:hint="default" w:ascii="Times New Roman" w:hAnsi="Times New Roman" w:eastAsia="宋体" w:cs="Times New Roman"/>
                <w:b w:val="0"/>
                <w:bCs w:val="0"/>
                <w:color w:val="auto"/>
                <w:sz w:val="20"/>
                <w:szCs w:val="20"/>
                <w:highlight w:val="none"/>
                <w:vertAlign w:val="superscript"/>
              </w:rPr>
              <w:t>1</w:t>
            </w:r>
            <w:r>
              <w:rPr>
                <w:rFonts w:hint="default" w:ascii="Times New Roman" w:hAnsi="Times New Roman" w:eastAsia="宋体" w:cs="Times New Roman"/>
                <w:b w:val="0"/>
                <w:bCs w:val="0"/>
                <w:color w:val="auto"/>
                <w:sz w:val="20"/>
                <w:szCs w:val="20"/>
                <w:highlight w:val="none"/>
              </w:rPr>
              <w:t>/</w:t>
            </w:r>
            <w:r>
              <w:rPr>
                <w:rFonts w:hint="default" w:ascii="Times New Roman" w:hAnsi="Times New Roman" w:eastAsia="宋体" w:cs="Times New Roman"/>
                <w:b w:val="0"/>
                <w:bCs w:val="0"/>
                <w:color w:val="auto"/>
                <w:sz w:val="20"/>
                <w:szCs w:val="20"/>
                <w:highlight w:val="none"/>
                <w:vertAlign w:val="subscript"/>
              </w:rPr>
              <w:t>4</w:t>
            </w:r>
            <w:r>
              <w:rPr>
                <w:rFonts w:hint="default" w:ascii="仿宋" w:hAnsi="仿宋" w:eastAsia="仿宋" w:cs="仿宋"/>
                <w:color w:val="auto"/>
                <w:sz w:val="20"/>
                <w:szCs w:val="20"/>
                <w:highlight w:val="none"/>
              </w:rPr>
              <w:t>地震</w:t>
            </w:r>
            <w:r>
              <w:rPr>
                <w:rFonts w:hint="eastAsia" w:ascii="仿宋" w:hAnsi="仿宋" w:eastAsia="仿宋" w:cs="仿宋"/>
                <w:color w:val="auto"/>
                <w:sz w:val="20"/>
                <w:szCs w:val="20"/>
                <w:highlight w:val="none"/>
                <w:lang w:eastAsia="zh-CN"/>
              </w:rPr>
              <w:t>、</w:t>
            </w:r>
            <w:r>
              <w:rPr>
                <w:rFonts w:hint="default" w:ascii="仿宋" w:hAnsi="仿宋" w:eastAsia="仿宋" w:cs="仿宋"/>
                <w:color w:val="auto"/>
                <w:sz w:val="20"/>
                <w:szCs w:val="20"/>
                <w:highlight w:val="none"/>
              </w:rPr>
              <w:t>1568年</w:t>
            </w:r>
            <w:r>
              <w:rPr>
                <w:rFonts w:hint="eastAsia" w:ascii="仿宋" w:hAnsi="仿宋" w:eastAsia="仿宋" w:cs="仿宋"/>
                <w:color w:val="auto"/>
                <w:sz w:val="20"/>
                <w:szCs w:val="20"/>
                <w:highlight w:val="none"/>
                <w:lang w:eastAsia="zh-CN"/>
              </w:rPr>
              <w:t>高陵</w:t>
            </w:r>
            <w:r>
              <w:rPr>
                <w:rFonts w:hint="default" w:ascii="Times New Roman" w:hAnsi="Times New Roman" w:eastAsia="宋体" w:cs="Times New Roman"/>
                <w:b w:val="0"/>
                <w:bCs w:val="0"/>
                <w:color w:val="auto"/>
                <w:sz w:val="20"/>
                <w:szCs w:val="20"/>
                <w:highlight w:val="none"/>
              </w:rPr>
              <w:t>6</w:t>
            </w:r>
            <w:r>
              <w:rPr>
                <w:rFonts w:hint="default" w:ascii="Times New Roman" w:hAnsi="Times New Roman" w:eastAsia="宋体" w:cs="Times New Roman"/>
                <w:b w:val="0"/>
                <w:bCs w:val="0"/>
                <w:color w:val="auto"/>
                <w:sz w:val="20"/>
                <w:szCs w:val="20"/>
                <w:highlight w:val="none"/>
                <w:vertAlign w:val="superscript"/>
              </w:rPr>
              <w:t>3</w:t>
            </w:r>
            <w:r>
              <w:rPr>
                <w:rFonts w:hint="default" w:ascii="Times New Roman" w:hAnsi="Times New Roman" w:eastAsia="宋体" w:cs="Times New Roman"/>
                <w:b w:val="0"/>
                <w:bCs w:val="0"/>
                <w:color w:val="auto"/>
                <w:sz w:val="20"/>
                <w:szCs w:val="20"/>
                <w:highlight w:val="none"/>
              </w:rPr>
              <w:t>/</w:t>
            </w:r>
            <w:r>
              <w:rPr>
                <w:rFonts w:hint="default" w:ascii="Times New Roman" w:hAnsi="Times New Roman" w:eastAsia="宋体" w:cs="Times New Roman"/>
                <w:b w:val="0"/>
                <w:bCs w:val="0"/>
                <w:color w:val="auto"/>
                <w:sz w:val="20"/>
                <w:szCs w:val="20"/>
                <w:highlight w:val="none"/>
                <w:vertAlign w:val="subscript"/>
              </w:rPr>
              <w:t>4</w:t>
            </w:r>
            <w:r>
              <w:rPr>
                <w:rFonts w:hint="default" w:ascii="仿宋" w:hAnsi="仿宋" w:eastAsia="仿宋" w:cs="仿宋"/>
                <w:color w:val="auto"/>
                <w:sz w:val="20"/>
                <w:szCs w:val="20"/>
                <w:highlight w:val="none"/>
              </w:rPr>
              <w:t>级地震等</w:t>
            </w:r>
            <w:r>
              <w:rPr>
                <w:rFonts w:hint="eastAsia" w:ascii="仿宋" w:hAnsi="仿宋" w:eastAsia="仿宋" w:cs="仿宋"/>
                <w:color w:val="auto"/>
                <w:sz w:val="20"/>
                <w:szCs w:val="20"/>
                <w:highlight w:val="none"/>
                <w:lang w:eastAsia="zh-CN"/>
              </w:rPr>
              <w:t>西安及邻区历史地震事件以及</w:t>
            </w:r>
            <w:r>
              <w:rPr>
                <w:rFonts w:hint="default" w:ascii="仿宋" w:hAnsi="仿宋" w:eastAsia="仿宋" w:cs="仿宋"/>
                <w:color w:val="auto"/>
                <w:sz w:val="20"/>
                <w:szCs w:val="20"/>
                <w:highlight w:val="none"/>
              </w:rPr>
              <w:t>渭河盆地演化历史</w:t>
            </w:r>
            <w:r>
              <w:rPr>
                <w:rFonts w:hint="eastAsia" w:ascii="仿宋" w:hAnsi="仿宋" w:eastAsia="仿宋" w:cs="仿宋"/>
                <w:color w:val="auto"/>
                <w:sz w:val="20"/>
                <w:szCs w:val="20"/>
                <w:highlight w:val="none"/>
              </w:rPr>
              <w:t>、地质特点和现状等相关资料，包括但不限于古籍、地方志、碑文、官方记载、寺庙档案、民间传说、考古发现、口述历史等多种资料来源，并对这些资料进行甄别、考证和编撰，同时结合近年来活动断层探查工作中发现的历史地震遗迹等最新资料、成果，建立详尽的西安历史地震数据库。</w:t>
            </w:r>
          </w:p>
          <w:p w14:paraId="258934E9">
            <w:pPr>
              <w:ind w:firstLine="400" w:firstLineChars="200"/>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.资料分析研究</w:t>
            </w:r>
            <w:r>
              <w:rPr>
                <w:rFonts w:hint="eastAsia" w:ascii="仿宋" w:hAnsi="仿宋" w:eastAsia="仿宋" w:cs="仿宋"/>
                <w:color w:val="auto"/>
                <w:sz w:val="20"/>
                <w:szCs w:val="20"/>
                <w:highlight w:val="none"/>
                <w:lang w:eastAsia="zh-CN"/>
              </w:rPr>
              <w:t>：</w:t>
            </w:r>
          </w:p>
          <w:p w14:paraId="461BE863">
            <w:pPr>
              <w:ind w:firstLine="400" w:firstLineChars="20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利用现代地震学理论方法，整合现代地震数据及活断层探查成果等，系统分析西安及邻区历史地震的震级、震中位置、影响范围及破坏程度；分析历史地震对重要建筑、人口和社会结构的影响，评估其对西安及周边地区造成的损害；利用现代地震学模型，评估西安及邻区历史地震活动的历史时空分布规律；综合评估西安及周边地区地震风险，给出防震减灾工作建议；编制并出版《西安及邻区历史地震综合研究》</w:t>
            </w:r>
            <w:r>
              <w:rPr>
                <w:rFonts w:hint="eastAsia" w:ascii="仿宋" w:hAnsi="仿宋" w:eastAsia="仿宋" w:cs="仿宋"/>
                <w:color w:val="auto"/>
                <w:sz w:val="20"/>
                <w:szCs w:val="20"/>
                <w:highlight w:val="none"/>
                <w:lang w:val="en-US" w:eastAsia="zh-CN"/>
              </w:rPr>
              <w:t>专著一部（交付不少于300册）</w:t>
            </w:r>
            <w:r>
              <w:rPr>
                <w:rFonts w:hint="eastAsia" w:ascii="仿宋" w:hAnsi="仿宋" w:eastAsia="仿宋" w:cs="仿宋"/>
                <w:color w:val="auto"/>
                <w:sz w:val="20"/>
                <w:szCs w:val="20"/>
                <w:highlight w:val="none"/>
              </w:rPr>
              <w:t>。</w:t>
            </w:r>
          </w:p>
          <w:p w14:paraId="04651AEE">
            <w:pPr>
              <w:ind w:firstLine="400" w:firstLineChars="200"/>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3</w:t>
            </w:r>
            <w:r>
              <w:rPr>
                <w:rFonts w:hint="eastAsia" w:ascii="仿宋" w:hAnsi="仿宋" w:eastAsia="仿宋" w:cs="仿宋"/>
                <w:color w:val="auto"/>
                <w:sz w:val="20"/>
                <w:szCs w:val="20"/>
                <w:highlight w:val="none"/>
              </w:rPr>
              <w:t>.制作短片阶段</w:t>
            </w:r>
            <w:r>
              <w:rPr>
                <w:rFonts w:hint="eastAsia" w:ascii="仿宋" w:hAnsi="仿宋" w:eastAsia="仿宋" w:cs="仿宋"/>
                <w:color w:val="auto"/>
                <w:sz w:val="20"/>
                <w:szCs w:val="20"/>
                <w:highlight w:val="none"/>
                <w:lang w:eastAsia="zh-CN"/>
              </w:rPr>
              <w:t>：</w:t>
            </w:r>
          </w:p>
          <w:p w14:paraId="0E85FE6C">
            <w:pPr>
              <w:ind w:firstLine="400" w:firstLineChars="20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聚焦1487年临潼咸阳间地震、1556年华县大地震、1568年高陵地震等显著历史地震事件，讲述历史背景、地震过程、灾害影响等，利用包括历史场景复原、三维动画模拟、专家访谈讲解等方式，系统展示西安地区显著历史地震事件，达到科普宣传与社会推广效果。短片时长不少于10分钟。</w:t>
            </w:r>
          </w:p>
          <w:p w14:paraId="5B8EB792">
            <w:pPr>
              <w:ind w:firstLine="400" w:firstLineChars="200"/>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4</w:t>
            </w:r>
            <w:r>
              <w:rPr>
                <w:rFonts w:hint="eastAsia" w:ascii="仿宋" w:hAnsi="仿宋" w:eastAsia="仿宋" w:cs="仿宋"/>
                <w:color w:val="auto"/>
                <w:sz w:val="20"/>
                <w:szCs w:val="20"/>
                <w:highlight w:val="none"/>
              </w:rPr>
              <w:t>.成果验收</w:t>
            </w:r>
            <w:r>
              <w:rPr>
                <w:rFonts w:hint="eastAsia" w:ascii="仿宋" w:hAnsi="仿宋" w:eastAsia="仿宋" w:cs="仿宋"/>
                <w:color w:val="auto"/>
                <w:sz w:val="20"/>
                <w:szCs w:val="20"/>
                <w:highlight w:val="none"/>
                <w:lang w:eastAsia="zh-CN"/>
              </w:rPr>
              <w:t>：</w:t>
            </w:r>
          </w:p>
          <w:p w14:paraId="2976E7C5">
            <w:pPr>
              <w:ind w:firstLine="400" w:firstLineChars="200"/>
              <w:rPr>
                <w:color w:val="auto"/>
                <w:highlight w:val="none"/>
              </w:rPr>
            </w:pPr>
            <w:r>
              <w:rPr>
                <w:rFonts w:hint="eastAsia" w:ascii="仿宋" w:hAnsi="仿宋" w:eastAsia="仿宋" w:cs="仿宋"/>
                <w:color w:val="auto"/>
                <w:sz w:val="20"/>
                <w:szCs w:val="20"/>
                <w:highlight w:val="none"/>
              </w:rPr>
              <w:t>编制项目总结报告，完成项目验收评审。</w:t>
            </w:r>
          </w:p>
        </w:tc>
      </w:tr>
      <w:tr w14:paraId="1AB61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tcPr>
          <w:p w14:paraId="4D1DB357">
            <w:pPr>
              <w:pStyle w:val="4"/>
              <w:rPr>
                <w:rFonts w:hint="default"/>
                <w:color w:val="auto"/>
                <w:highlight w:val="none"/>
              </w:rPr>
            </w:pPr>
            <w:r>
              <w:rPr>
                <w:rFonts w:ascii="仿宋_GB2312" w:hAnsi="仿宋_GB2312" w:eastAsia="仿宋_GB2312" w:cs="仿宋_GB2312"/>
                <w:color w:val="auto"/>
                <w:highlight w:val="none"/>
              </w:rPr>
              <w:t>3</w:t>
            </w:r>
          </w:p>
        </w:tc>
        <w:tc>
          <w:tcPr>
            <w:tcW w:w="388" w:type="pct"/>
          </w:tcPr>
          <w:p w14:paraId="3F944DD9">
            <w:pPr>
              <w:rPr>
                <w:color w:val="auto"/>
                <w:highlight w:val="none"/>
              </w:rPr>
            </w:pPr>
          </w:p>
        </w:tc>
        <w:tc>
          <w:tcPr>
            <w:tcW w:w="4239" w:type="pct"/>
          </w:tcPr>
          <w:p w14:paraId="7C871B26">
            <w:pPr>
              <w:rPr>
                <w:rFonts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三、服务要求</w:t>
            </w:r>
          </w:p>
          <w:p w14:paraId="1C11E03B">
            <w:pPr>
              <w:ind w:firstLine="400" w:firstLineChars="20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1.项目实施过程中，根据工作需要，服务商应在项目关键节点（资料收集阶段、分析研究阶段、制作短片阶段等）完成后，向甲方提交阶段性研究成果，以便甲方掌握项目进度。</w:t>
            </w:r>
          </w:p>
          <w:p w14:paraId="18530A8D">
            <w:pPr>
              <w:ind w:firstLine="400" w:firstLineChars="20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.服务商对项目实施中发现的历史地震遗迹做好痕迹留存和研究探查工作。</w:t>
            </w:r>
          </w:p>
          <w:p w14:paraId="5806F306">
            <w:pPr>
              <w:ind w:firstLine="400" w:firstLineChars="200"/>
              <w:rPr>
                <w:color w:val="auto"/>
                <w:highlight w:val="none"/>
              </w:rPr>
            </w:pPr>
            <w:r>
              <w:rPr>
                <w:rFonts w:hint="eastAsia" w:ascii="仿宋" w:hAnsi="仿宋" w:eastAsia="仿宋" w:cs="仿宋"/>
                <w:color w:val="auto"/>
                <w:sz w:val="20"/>
                <w:szCs w:val="20"/>
                <w:highlight w:val="none"/>
                <w:lang w:val="en-US" w:eastAsia="zh-CN"/>
              </w:rPr>
              <w:t>3</w:t>
            </w:r>
            <w:r>
              <w:rPr>
                <w:rFonts w:hint="eastAsia" w:ascii="仿宋" w:hAnsi="仿宋" w:eastAsia="仿宋" w:cs="仿宋"/>
                <w:color w:val="auto"/>
                <w:sz w:val="20"/>
                <w:szCs w:val="20"/>
                <w:highlight w:val="none"/>
              </w:rPr>
              <w:t>.项目研究成果及版权归甲方所有。</w:t>
            </w:r>
          </w:p>
        </w:tc>
      </w:tr>
      <w:tr w14:paraId="772B6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3" w:type="pct"/>
          </w:tcPr>
          <w:p w14:paraId="7AC21844">
            <w:pPr>
              <w:pStyle w:val="4"/>
              <w:rPr>
                <w:rFonts w:hint="default"/>
                <w:color w:val="auto"/>
                <w:highlight w:val="none"/>
                <w:lang w:eastAsia="zh-CN"/>
              </w:rPr>
            </w:pPr>
            <w:r>
              <w:rPr>
                <w:rFonts w:ascii="仿宋_GB2312" w:hAnsi="仿宋_GB2312" w:eastAsia="仿宋_GB2312" w:cs="仿宋_GB2312"/>
                <w:color w:val="auto"/>
                <w:highlight w:val="none"/>
                <w:lang w:eastAsia="zh-CN"/>
              </w:rPr>
              <w:t>4</w:t>
            </w:r>
          </w:p>
        </w:tc>
        <w:tc>
          <w:tcPr>
            <w:tcW w:w="388" w:type="pct"/>
          </w:tcPr>
          <w:p w14:paraId="2046C357">
            <w:pPr>
              <w:rPr>
                <w:color w:val="auto"/>
                <w:highlight w:val="none"/>
              </w:rPr>
            </w:pPr>
          </w:p>
        </w:tc>
        <w:tc>
          <w:tcPr>
            <w:tcW w:w="4239" w:type="pct"/>
          </w:tcPr>
          <w:p w14:paraId="616DFB45">
            <w:pPr>
              <w:rPr>
                <w:rFonts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四、项目成果要求</w:t>
            </w:r>
          </w:p>
          <w:p w14:paraId="1B1E40A4">
            <w:pPr>
              <w:ind w:firstLine="400" w:firstLineChars="20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项目成果包括以下内容：</w:t>
            </w:r>
          </w:p>
          <w:p w14:paraId="3E37991A">
            <w:pPr>
              <w:ind w:firstLine="400" w:firstLineChars="20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1.西安及邻区历史地震数据库1份。</w:t>
            </w:r>
          </w:p>
          <w:p w14:paraId="1D238713">
            <w:pPr>
              <w:ind w:firstLine="400" w:firstLineChars="20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2.《西安及邻区历史地震综合研究》</w:t>
            </w:r>
            <w:r>
              <w:rPr>
                <w:rFonts w:hint="eastAsia" w:ascii="仿宋" w:hAnsi="仿宋" w:eastAsia="仿宋" w:cs="仿宋"/>
                <w:color w:val="auto"/>
                <w:sz w:val="20"/>
                <w:szCs w:val="20"/>
                <w:highlight w:val="none"/>
                <w:lang w:val="en-US" w:eastAsia="zh-CN"/>
              </w:rPr>
              <w:t>300</w:t>
            </w:r>
            <w:r>
              <w:rPr>
                <w:rFonts w:hint="eastAsia" w:ascii="仿宋" w:hAnsi="仿宋" w:eastAsia="仿宋" w:cs="仿宋"/>
                <w:color w:val="auto"/>
                <w:sz w:val="20"/>
                <w:szCs w:val="20"/>
                <w:highlight w:val="none"/>
              </w:rPr>
              <w:t>册。</w:t>
            </w:r>
          </w:p>
          <w:p w14:paraId="5E3DB65C">
            <w:pPr>
              <w:ind w:firstLine="400" w:firstLineChars="200"/>
              <w:rPr>
                <w:color w:val="auto"/>
                <w:highlight w:val="none"/>
              </w:rPr>
            </w:pPr>
            <w:r>
              <w:rPr>
                <w:rFonts w:hint="eastAsia" w:ascii="仿宋" w:hAnsi="仿宋" w:eastAsia="仿宋" w:cs="仿宋"/>
                <w:color w:val="auto"/>
                <w:sz w:val="20"/>
                <w:szCs w:val="20"/>
                <w:highlight w:val="none"/>
              </w:rPr>
              <w:t>3.西安地区显著历史地震事件短片1部。</w:t>
            </w:r>
          </w:p>
        </w:tc>
      </w:tr>
    </w:tbl>
    <w:p w14:paraId="37911C2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9C0D65"/>
    <w:rsid w:val="7FF60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2025-12-25T05:59:00Z</dcterms:created>
  <dc:creator>Administrator</dc:creator>
  <cp:lastModifiedBy>Administrator</cp:lastModifiedBy>
  <dcterms:modified xsi:type="dcterms:W3CDTF">2026-05-08T02:38:28Z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C1CB02E5756241A09848EB0875311565_12</vt:lpwstr>
  </property>
  <property fmtid="{D5CDD505-2E9C-101B-9397-08002B2CF9AE}" pid="4" name="KSOTemplateDocerSaveRecord">
    <vt:lpwstr>eyJoZGlkIjoiOGI1NjUzZTFhYWM0NmYwYjE1NTBlNzgxOGI1YTIyMDMifQ==</vt:lpwstr>
  </property>
</Properties>
</file>