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37B44">
      <w:pPr>
        <w:spacing w:before="142" w:line="225" w:lineRule="auto"/>
        <w:ind w:left="2836"/>
        <w:rPr>
          <w:rFonts w:ascii="宋体" w:hAnsi="宋体" w:eastAsia="宋体" w:cs="宋体"/>
          <w:sz w:val="34"/>
          <w:szCs w:val="34"/>
        </w:rPr>
      </w:pPr>
      <w:r>
        <w:rPr>
          <w:rFonts w:ascii="宋体" w:hAnsi="宋体" w:eastAsia="宋体" w:cs="宋体"/>
          <w:b/>
          <w:bCs/>
          <w:spacing w:val="9"/>
          <w:sz w:val="34"/>
          <w:szCs w:val="34"/>
        </w:rPr>
        <w:t>采购内容与要求</w:t>
      </w:r>
    </w:p>
    <w:p w14:paraId="70E51EF8">
      <w:pPr>
        <w:spacing w:before="97" w:line="221" w:lineRule="auto"/>
        <w:ind w:left="3"/>
        <w:outlineLvl w:val="0"/>
        <w:rPr>
          <w:rFonts w:ascii="宋体" w:hAnsi="宋体" w:eastAsia="宋体" w:cs="宋体"/>
          <w:sz w:val="24"/>
          <w:szCs w:val="24"/>
        </w:rPr>
      </w:pPr>
      <w:r>
        <w:rPr>
          <w:rFonts w:ascii="宋体" w:hAnsi="宋体" w:eastAsia="宋体" w:cs="宋体"/>
          <w:b/>
          <w:bCs/>
          <w:spacing w:val="-4"/>
          <w:sz w:val="24"/>
          <w:szCs w:val="24"/>
        </w:rPr>
        <w:t>一、项目名称</w:t>
      </w:r>
    </w:p>
    <w:p w14:paraId="0CF8734A">
      <w:pPr>
        <w:spacing w:before="233" w:line="220" w:lineRule="auto"/>
        <w:ind w:left="3"/>
        <w:outlineLvl w:val="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黄帝陵保护管理服务中心视频监管系统升级改造项目</w:t>
      </w:r>
    </w:p>
    <w:p w14:paraId="00DE681F">
      <w:pPr>
        <w:spacing w:before="233" w:line="220" w:lineRule="auto"/>
        <w:ind w:left="3"/>
        <w:outlineLvl w:val="0"/>
        <w:rPr>
          <w:rFonts w:ascii="宋体" w:hAnsi="宋体" w:eastAsia="宋体" w:cs="宋体"/>
          <w:sz w:val="24"/>
          <w:szCs w:val="24"/>
        </w:rPr>
      </w:pPr>
      <w:r>
        <w:rPr>
          <w:rFonts w:ascii="宋体" w:hAnsi="宋体" w:eastAsia="宋体" w:cs="宋体"/>
          <w:b/>
          <w:bCs/>
          <w:spacing w:val="-5"/>
          <w:sz w:val="24"/>
          <w:szCs w:val="24"/>
        </w:rPr>
        <w:t>二、项目概况</w:t>
      </w:r>
    </w:p>
    <w:p w14:paraId="1972F7B6">
      <w:pPr>
        <w:spacing w:before="113" w:line="360" w:lineRule="auto"/>
        <w:ind w:left="2" w:firstLine="477"/>
        <w:jc w:val="both"/>
        <w:rPr>
          <w:rFonts w:hint="eastAsia" w:ascii="宋体" w:hAnsi="宋体" w:eastAsia="宋体" w:cs="宋体"/>
          <w:spacing w:val="3"/>
          <w:sz w:val="24"/>
          <w:szCs w:val="24"/>
        </w:rPr>
      </w:pPr>
      <w:r>
        <w:rPr>
          <w:rFonts w:hint="eastAsia" w:ascii="宋体" w:hAnsi="宋体" w:eastAsia="宋体" w:cs="宋体"/>
          <w:spacing w:val="-2"/>
          <w:sz w:val="24"/>
          <w:szCs w:val="24"/>
          <w:lang w:val="en-US" w:eastAsia="zh-CN"/>
        </w:rPr>
        <w:t>黄帝陵保护管理服务中心视频监管系统</w:t>
      </w:r>
      <w:r>
        <w:rPr>
          <w:rFonts w:ascii="宋体" w:hAnsi="宋体" w:eastAsia="宋体" w:cs="宋体"/>
          <w:spacing w:val="3"/>
          <w:sz w:val="24"/>
          <w:szCs w:val="24"/>
        </w:rPr>
        <w:t>配套设备采购项目1批，包括采购</w:t>
      </w:r>
      <w:r>
        <w:rPr>
          <w:rFonts w:hint="eastAsia" w:ascii="宋体" w:hAnsi="宋体" w:eastAsia="宋体" w:cs="宋体"/>
          <w:spacing w:val="3"/>
          <w:sz w:val="24"/>
          <w:szCs w:val="24"/>
        </w:rPr>
        <w:t>服务器</w:t>
      </w:r>
      <w:r>
        <w:rPr>
          <w:rFonts w:hint="eastAsia" w:ascii="宋体" w:hAnsi="宋体" w:eastAsia="宋体" w:cs="宋体"/>
          <w:spacing w:val="3"/>
          <w:sz w:val="24"/>
          <w:szCs w:val="24"/>
          <w:lang w:eastAsia="zh-CN"/>
        </w:rPr>
        <w:t>、视频综合平台、</w:t>
      </w:r>
      <w:r>
        <w:rPr>
          <w:rFonts w:hint="eastAsia" w:ascii="宋体" w:hAnsi="宋体" w:eastAsia="宋体" w:cs="宋体"/>
          <w:spacing w:val="3"/>
          <w:sz w:val="24"/>
          <w:szCs w:val="24"/>
          <w:lang w:val="en-US" w:eastAsia="zh-CN"/>
        </w:rPr>
        <w:t>UPS、网络硬盘录像机、校时服务器、硬盘、智慧景区管理平台、LED显示单元、、解码器、LED控制器、核心交换机、LED配电柜、视频综合平台系统软件</w:t>
      </w:r>
      <w:r>
        <w:rPr>
          <w:rFonts w:hint="eastAsia" w:ascii="宋体" w:hAnsi="宋体" w:eastAsia="宋体" w:cs="宋体"/>
          <w:spacing w:val="3"/>
          <w:sz w:val="24"/>
          <w:szCs w:val="24"/>
        </w:rPr>
        <w:t>， 并配备HDMI铜线视频线</w:t>
      </w:r>
      <w:r>
        <w:rPr>
          <w:rFonts w:hint="eastAsia" w:ascii="宋体" w:hAnsi="宋体" w:eastAsia="宋体" w:cs="宋体"/>
          <w:spacing w:val="3"/>
          <w:sz w:val="24"/>
          <w:szCs w:val="24"/>
          <w:lang w:eastAsia="zh-CN"/>
        </w:rPr>
        <w:t>、LED配件、室内支架、防雨箱、辅材配件</w:t>
      </w:r>
      <w:r>
        <w:rPr>
          <w:rFonts w:ascii="宋体" w:hAnsi="宋体" w:eastAsia="宋体" w:cs="宋体"/>
          <w:spacing w:val="-1"/>
          <w:sz w:val="24"/>
          <w:szCs w:val="24"/>
        </w:rPr>
        <w:t>（详见采购内容及要求）</w:t>
      </w:r>
      <w:r>
        <w:rPr>
          <w:rFonts w:hint="eastAsia" w:ascii="宋体" w:hAnsi="宋体" w:eastAsia="宋体" w:cs="宋体"/>
          <w:spacing w:val="3"/>
          <w:sz w:val="24"/>
          <w:szCs w:val="24"/>
        </w:rPr>
        <w:t>。</w:t>
      </w:r>
    </w:p>
    <w:p w14:paraId="36B7D0F0">
      <w:pPr>
        <w:spacing w:before="1" w:line="219" w:lineRule="auto"/>
        <w:outlineLvl w:val="0"/>
        <w:rPr>
          <w:rFonts w:ascii="宋体" w:hAnsi="宋体" w:eastAsia="宋体" w:cs="宋体"/>
          <w:b/>
          <w:bCs/>
          <w:spacing w:val="-4"/>
          <w:sz w:val="24"/>
          <w:szCs w:val="24"/>
        </w:rPr>
      </w:pPr>
    </w:p>
    <w:p w14:paraId="1D862A93">
      <w:pPr>
        <w:numPr>
          <w:ilvl w:val="0"/>
          <w:numId w:val="1"/>
        </w:numPr>
        <w:spacing w:before="1" w:line="219" w:lineRule="auto"/>
        <w:outlineLvl w:val="0"/>
        <w:rPr>
          <w:rFonts w:ascii="宋体" w:hAnsi="宋体" w:eastAsia="宋体" w:cs="宋体"/>
          <w:b/>
          <w:bCs/>
          <w:spacing w:val="-4"/>
          <w:sz w:val="24"/>
          <w:szCs w:val="24"/>
        </w:rPr>
      </w:pPr>
      <w:r>
        <w:rPr>
          <w:rFonts w:ascii="宋体" w:hAnsi="宋体" w:eastAsia="宋体" w:cs="宋体"/>
          <w:b/>
          <w:bCs/>
          <w:spacing w:val="-4"/>
          <w:sz w:val="24"/>
          <w:szCs w:val="24"/>
        </w:rPr>
        <w:t>采购内容及要求</w:t>
      </w:r>
    </w:p>
    <w:p w14:paraId="738798E9">
      <w:pPr>
        <w:numPr>
          <w:ilvl w:val="0"/>
          <w:numId w:val="0"/>
        </w:numPr>
        <w:spacing w:before="1" w:line="219" w:lineRule="auto"/>
        <w:outlineLvl w:val="0"/>
        <w:rPr>
          <w:rFonts w:ascii="宋体" w:hAnsi="宋体" w:eastAsia="宋体" w:cs="宋体"/>
          <w:b/>
          <w:bCs/>
          <w:spacing w:val="-4"/>
          <w:sz w:val="24"/>
          <w:szCs w:val="24"/>
        </w:rPr>
      </w:pPr>
    </w:p>
    <w:tbl>
      <w:tblPr>
        <w:tblStyle w:val="2"/>
        <w:tblW w:w="83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7"/>
        <w:gridCol w:w="854"/>
        <w:gridCol w:w="1037"/>
        <w:gridCol w:w="4118"/>
        <w:gridCol w:w="627"/>
        <w:gridCol w:w="661"/>
        <w:gridCol w:w="516"/>
      </w:tblGrid>
      <w:tr w14:paraId="60A7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6E07E">
            <w:pPr>
              <w:keepNext w:val="0"/>
              <w:keepLines w:val="0"/>
              <w:widowControl/>
              <w:suppressLineNumbers w:val="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E2DC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名称</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B7B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产品类别</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B486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技术规格</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BD8A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863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数量</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7B4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备注</w:t>
            </w:r>
          </w:p>
        </w:tc>
      </w:tr>
      <w:tr w14:paraId="7CF1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FDC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9867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系统管理</w:t>
            </w:r>
          </w:p>
        </w:tc>
        <w:tc>
          <w:tcPr>
            <w:tcW w:w="1037" w:type="dxa"/>
            <w:vMerge w:val="restart"/>
            <w:tcBorders>
              <w:top w:val="single" w:color="000000" w:sz="4" w:space="0"/>
              <w:left w:val="single" w:color="000000" w:sz="4" w:space="0"/>
              <w:bottom w:val="nil"/>
              <w:right w:val="single" w:color="000000" w:sz="4" w:space="0"/>
            </w:tcBorders>
            <w:shd w:val="clear" w:color="auto" w:fill="FFFFFF"/>
            <w:vAlign w:val="center"/>
          </w:tcPr>
          <w:p w14:paraId="63196F4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智慧景区管理平台</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B67619">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系统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002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04C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A6E61">
            <w:pPr>
              <w:jc w:val="center"/>
              <w:rPr>
                <w:rFonts w:hint="eastAsia" w:ascii="微软雅黑" w:hAnsi="微软雅黑" w:eastAsia="微软雅黑" w:cs="微软雅黑"/>
                <w:i w:val="0"/>
                <w:iCs w:val="0"/>
                <w:color w:val="000000"/>
                <w:sz w:val="20"/>
                <w:szCs w:val="20"/>
                <w:u w:val="none"/>
              </w:rPr>
            </w:pPr>
          </w:p>
        </w:tc>
      </w:tr>
      <w:tr w14:paraId="4C7D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CCB7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0FD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门户工作台</w:t>
            </w: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14:paraId="0841FAB3">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7F47867">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Style w:val="5"/>
                <w:snapToGrid w:val="0"/>
                <w:color w:val="000000"/>
                <w:lang w:val="en-US" w:eastAsia="zh-CN" w:bidi="ar"/>
              </w:rPr>
              <w:t>一、千人千面工作台</w:t>
            </w:r>
            <w:r>
              <w:rPr>
                <w:rStyle w:val="6"/>
                <w:rFonts w:eastAsia="微软雅黑"/>
                <w:snapToGrid w:val="0"/>
                <w:color w:val="000000"/>
                <w:lang w:val="en-US" w:eastAsia="zh-CN" w:bidi="ar"/>
              </w:rPr>
              <w:t xml:space="preserve"> </w:t>
            </w:r>
            <w:r>
              <w:rPr>
                <w:rStyle w:val="5"/>
                <w:snapToGrid w:val="0"/>
                <w:color w:val="000000"/>
                <w:lang w:val="en-US" w:eastAsia="zh-CN" w:bidi="ar"/>
              </w:rPr>
              <w:br w:type="textWrapping"/>
            </w:r>
            <w:r>
              <w:rPr>
                <w:rStyle w:val="5"/>
                <w:snapToGrid w:val="0"/>
                <w:color w:val="000000"/>
                <w:lang w:val="en-US" w:eastAsia="zh-CN" w:bidi="ar"/>
              </w:rPr>
              <w:t>二、应用导航</w:t>
            </w:r>
            <w:r>
              <w:rPr>
                <w:rStyle w:val="6"/>
                <w:rFonts w:eastAsia="微软雅黑"/>
                <w:snapToGrid w:val="0"/>
                <w:color w:val="000000"/>
                <w:lang w:val="en-US" w:eastAsia="zh-CN" w:bidi="ar"/>
              </w:rPr>
              <w:t xml:space="preserve"> </w:t>
            </w:r>
            <w:r>
              <w:rPr>
                <w:rStyle w:val="5"/>
                <w:snapToGrid w:val="0"/>
                <w:color w:val="000000"/>
                <w:lang w:val="en-US" w:eastAsia="zh-CN" w:bidi="ar"/>
              </w:rPr>
              <w:br w:type="textWrapping"/>
            </w:r>
            <w:r>
              <w:rPr>
                <w:rStyle w:val="5"/>
                <w:snapToGrid w:val="0"/>
                <w:color w:val="000000"/>
                <w:lang w:val="en-US" w:eastAsia="zh-CN" w:bidi="ar"/>
              </w:rPr>
              <w:t>三、快捷入口</w:t>
            </w:r>
            <w:r>
              <w:rPr>
                <w:rStyle w:val="5"/>
                <w:snapToGrid w:val="0"/>
                <w:color w:val="000000"/>
                <w:lang w:val="en-US" w:eastAsia="zh-CN" w:bidi="ar"/>
              </w:rPr>
              <w:br w:type="textWrapping"/>
            </w:r>
            <w:r>
              <w:rPr>
                <w:rStyle w:val="5"/>
                <w:snapToGrid w:val="0"/>
                <w:color w:val="000000"/>
                <w:lang w:val="en-US" w:eastAsia="zh-CN" w:bidi="ar"/>
              </w:rPr>
              <w:t>四、待办中心</w:t>
            </w:r>
            <w:r>
              <w:rPr>
                <w:rStyle w:val="6"/>
                <w:rFonts w:eastAsia="微软雅黑"/>
                <w:snapToGrid w:val="0"/>
                <w:color w:val="000000"/>
                <w:lang w:val="en-US" w:eastAsia="zh-CN" w:bidi="ar"/>
              </w:rPr>
              <w:t xml:space="preserve"> </w:t>
            </w:r>
            <w:r>
              <w:rPr>
                <w:rStyle w:val="5"/>
                <w:snapToGrid w:val="0"/>
                <w:color w:val="000000"/>
                <w:lang w:val="en-US" w:eastAsia="zh-CN" w:bidi="ar"/>
              </w:rPr>
              <w:br w:type="textWrapping"/>
            </w:r>
            <w:r>
              <w:rPr>
                <w:rStyle w:val="5"/>
                <w:snapToGrid w:val="0"/>
                <w:color w:val="000000"/>
                <w:lang w:val="en-US" w:eastAsia="zh-CN" w:bidi="ar"/>
              </w:rPr>
              <w:t>五、通知公告</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61DA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C4A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3B20">
            <w:pPr>
              <w:jc w:val="center"/>
              <w:rPr>
                <w:rFonts w:hint="eastAsia" w:ascii="微软雅黑" w:hAnsi="微软雅黑" w:eastAsia="微软雅黑" w:cs="微软雅黑"/>
                <w:i w:val="0"/>
                <w:iCs w:val="0"/>
                <w:color w:val="000000"/>
                <w:sz w:val="20"/>
                <w:szCs w:val="20"/>
                <w:u w:val="none"/>
              </w:rPr>
            </w:pPr>
          </w:p>
        </w:tc>
      </w:tr>
      <w:tr w14:paraId="66BD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E4B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609D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移动APP</w:t>
            </w: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14:paraId="5E61C8C2">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452A58B">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应用包含景区安保（视频预览、录像回放、智能门禁、事件上报等）、客流管理（客流排行、区域关注度、热度图等）、事件管理（事件中心、事件上报、事件处置等）、日常巡检、待办消息等</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63CE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BAA3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CE8B2">
            <w:pPr>
              <w:jc w:val="center"/>
              <w:rPr>
                <w:rFonts w:hint="eastAsia" w:ascii="微软雅黑" w:hAnsi="微软雅黑" w:eastAsia="微软雅黑" w:cs="微软雅黑"/>
                <w:i w:val="0"/>
                <w:iCs w:val="0"/>
                <w:color w:val="000000"/>
                <w:sz w:val="20"/>
                <w:szCs w:val="20"/>
                <w:u w:val="none"/>
              </w:rPr>
            </w:pPr>
          </w:p>
        </w:tc>
      </w:tr>
      <w:tr w14:paraId="61AB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959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716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事件管理</w:t>
            </w: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14:paraId="141DD556">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227F576">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1、水雨情监测事件：雨量超限告警、水位超限告警（搭配环境监测模块使用）</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2、客流人数预警事件（搭配客流模块使用）</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3、烟雾检测事件、烟火检测事件、火点检测事件、温度报警事件、温差报警事件（来源于设备）</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723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E5F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41472">
            <w:pPr>
              <w:jc w:val="center"/>
              <w:rPr>
                <w:rFonts w:hint="eastAsia" w:ascii="微软雅黑" w:hAnsi="微软雅黑" w:eastAsia="微软雅黑" w:cs="微软雅黑"/>
                <w:i w:val="0"/>
                <w:iCs w:val="0"/>
                <w:color w:val="000000"/>
                <w:sz w:val="20"/>
                <w:szCs w:val="20"/>
                <w:u w:val="none"/>
              </w:rPr>
            </w:pPr>
          </w:p>
        </w:tc>
      </w:tr>
      <w:tr w14:paraId="26D8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2B8C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74F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景区信息管理</w:t>
            </w:r>
          </w:p>
        </w:tc>
        <w:tc>
          <w:tcPr>
            <w:tcW w:w="1037" w:type="dxa"/>
            <w:vMerge w:val="continue"/>
            <w:tcBorders>
              <w:top w:val="single" w:color="000000" w:sz="4" w:space="0"/>
              <w:left w:val="single" w:color="000000" w:sz="4" w:space="0"/>
              <w:bottom w:val="nil"/>
              <w:right w:val="single" w:color="000000" w:sz="4" w:space="0"/>
            </w:tcBorders>
            <w:shd w:val="clear" w:color="auto" w:fill="FFFFFF"/>
            <w:vAlign w:val="center"/>
          </w:tcPr>
          <w:p w14:paraId="3D602AF3">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91F38F">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1、支持景区景点信息的增删改查</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2、景区信息包含景区名称、简称、类型、等级、地理位置、开放时间等；景点信息包含景点名称、是否重点景点、所在景区、景点图片、简介、关联客流车流统计组等</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3、支持列表和图表模式切换</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ACD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E3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7DBC9">
            <w:pPr>
              <w:jc w:val="center"/>
              <w:rPr>
                <w:rFonts w:hint="eastAsia" w:ascii="微软雅黑" w:hAnsi="微软雅黑" w:eastAsia="微软雅黑" w:cs="微软雅黑"/>
                <w:i w:val="0"/>
                <w:iCs w:val="0"/>
                <w:color w:val="000000"/>
                <w:sz w:val="20"/>
                <w:szCs w:val="20"/>
                <w:u w:val="none"/>
              </w:rPr>
            </w:pPr>
          </w:p>
        </w:tc>
      </w:tr>
      <w:tr w14:paraId="0991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4DC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09B3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视频监管</w:t>
            </w:r>
            <w:bookmarkStart w:id="0" w:name="_GoBack"/>
            <w:bookmarkEnd w:id="0"/>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D31E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智慧景区管理平台</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38E324">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监管应用提供视频管理服务，支持编码设备通过海康设备网络SDK协议、海康Ehome协议、海康ISUP5.0协议、GB28181协议、ONVIF协议、大华设备网络SDK协议、萤石协议接入平台，实现视频预览、录像回放、视频上墙、视频事件监管服务能力，并且在网络带宽不足、有流量限制的网络环境下可以通过以图片替代视频的模式提供监管服务。</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394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路</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738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4999E">
            <w:pPr>
              <w:jc w:val="center"/>
              <w:rPr>
                <w:rFonts w:hint="eastAsia" w:ascii="微软雅黑" w:hAnsi="微软雅黑" w:eastAsia="微软雅黑" w:cs="微软雅黑"/>
                <w:i w:val="0"/>
                <w:iCs w:val="0"/>
                <w:color w:val="000000"/>
                <w:sz w:val="20"/>
                <w:szCs w:val="20"/>
                <w:u w:val="none"/>
              </w:rPr>
            </w:pPr>
          </w:p>
        </w:tc>
      </w:tr>
      <w:tr w14:paraId="7EA2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9390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D2BA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入侵报警</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59C87">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5B5A087">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基于前端防区探测器进行园区范围内的入侵行为或意外事件的迅速感知和处理，实现针对园区内部的高效安全防范</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BD87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路</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7966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27121">
            <w:pPr>
              <w:jc w:val="center"/>
              <w:rPr>
                <w:rFonts w:hint="eastAsia" w:ascii="微软雅黑" w:hAnsi="微软雅黑" w:eastAsia="微软雅黑" w:cs="微软雅黑"/>
                <w:i w:val="0"/>
                <w:iCs w:val="0"/>
                <w:color w:val="000000"/>
                <w:sz w:val="20"/>
                <w:szCs w:val="20"/>
                <w:u w:val="none"/>
              </w:rPr>
            </w:pPr>
          </w:p>
        </w:tc>
      </w:tr>
      <w:tr w14:paraId="14EA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62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9ED4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设备网络管理</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7DADC6">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FA5726">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设备网络管理应用，对接入平台的视频设备，门禁设备，梯控设备，可视对讲设备进行在线巡检，及时发现故障设备和掉线设备，支持监管点通道的录制状态、录像完整性、录像保存天数指标检测。</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95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路</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E593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6FB4">
            <w:pPr>
              <w:jc w:val="center"/>
              <w:rPr>
                <w:rFonts w:hint="eastAsia" w:ascii="微软雅黑" w:hAnsi="微软雅黑" w:eastAsia="微软雅黑" w:cs="微软雅黑"/>
                <w:i w:val="0"/>
                <w:iCs w:val="0"/>
                <w:color w:val="000000"/>
                <w:sz w:val="20"/>
                <w:szCs w:val="20"/>
                <w:u w:val="none"/>
              </w:rPr>
            </w:pPr>
          </w:p>
        </w:tc>
      </w:tr>
      <w:tr w14:paraId="7EC75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F1A1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E6AD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网络拓扑监管</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E38D60">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0051369">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支持交换机、服务器设备自动发现；支持交换机、服务器、摄像机拓扑可视化展现；支持拓扑告警信息查看和处理；支持的单个设备线路查看；支持拓扑编辑。</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6EE2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4C0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B292">
            <w:pPr>
              <w:jc w:val="center"/>
              <w:rPr>
                <w:rFonts w:hint="eastAsia" w:ascii="微软雅黑" w:hAnsi="微软雅黑" w:eastAsia="微软雅黑" w:cs="微软雅黑"/>
                <w:i w:val="0"/>
                <w:iCs w:val="0"/>
                <w:color w:val="000000"/>
                <w:sz w:val="20"/>
                <w:szCs w:val="20"/>
                <w:u w:val="none"/>
              </w:rPr>
            </w:pPr>
          </w:p>
        </w:tc>
      </w:tr>
      <w:tr w14:paraId="044A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CF8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0A07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视频质量诊断</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E827C0">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B7A534">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视频质量诊断应用，提供视频图像诊断和监测服务。</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432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路</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423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BF254">
            <w:pPr>
              <w:jc w:val="center"/>
              <w:rPr>
                <w:rFonts w:hint="eastAsia" w:ascii="微软雅黑" w:hAnsi="微软雅黑" w:eastAsia="微软雅黑" w:cs="微软雅黑"/>
                <w:i w:val="0"/>
                <w:iCs w:val="0"/>
                <w:color w:val="000000"/>
                <w:sz w:val="20"/>
                <w:szCs w:val="20"/>
                <w:u w:val="none"/>
              </w:rPr>
            </w:pPr>
          </w:p>
        </w:tc>
      </w:tr>
      <w:tr w14:paraId="3873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12B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5654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视频联网应用</w:t>
            </w: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4DA046">
            <w:pPr>
              <w:jc w:val="cente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6A5E5647">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用于平台对外标准化互联互通（跨网、异构）的组件。</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支持通用视频联网标准协议（GB/T28181、DB33/T629）,提供支持其他联网标准的扩展能力。</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C3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C30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DE199">
            <w:pPr>
              <w:jc w:val="center"/>
              <w:rPr>
                <w:rFonts w:hint="eastAsia" w:ascii="微软雅黑" w:hAnsi="微软雅黑" w:eastAsia="微软雅黑" w:cs="微软雅黑"/>
                <w:i w:val="0"/>
                <w:iCs w:val="0"/>
                <w:color w:val="000000"/>
                <w:sz w:val="20"/>
                <w:szCs w:val="20"/>
                <w:u w:val="none"/>
              </w:rPr>
            </w:pPr>
          </w:p>
        </w:tc>
      </w:tr>
      <w:tr w14:paraId="7FFF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CC1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6BD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服务器产品</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46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服务器</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50B141">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技术规格：3000双路标准机架式服务器</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CPU：配置2颗 C86架构HYGON 3350处理器，单处理器物理核心数≥8核，主频≥3.0 GHz，末级缓存容量≥16 MB，线程数≥16线程，支持内存的最高速率≥3200 MHz，通道数≥2，位宽≥64；</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内存：配置64G DDR4，8根内存插槽，最大可支持扩展至1TB；</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硬盘：2块600G 10K SAS硬盘（Raid1），前置最大可选支持12块3.5寸(兼容2.5寸)热插拔SATA/SAS硬盘，后置最大可选支持2块2.5寸热插拔SATA/SAS硬盘，内置最大可选支持2块2.5寸非热插拔SATA SSD硬盘，板载最大可选支持1个SATA M.2硬盘</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阵列卡：配置SAS_HBA卡（支持RAID 0/1/10）</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PCIE扩展：最大支持4个标准PCIE插槽；</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网口：标配板载2个千兆电口和2个PCIE千兆电口，可选配置2个万兆网口，支持选配10GbE SFP+等多种网络接口</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其他接口：标配1个IPMI RJ-45管理接口，位于机箱后部；7个USB 3.0接口 4个位于机箱后部，2个位于机箱前部，1个位于机箱内部；2个VGA接口 1个位于机箱前部，1个位于机箱后部；</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电源：配置550W（1+1）高效铂金CRPS冗余电源</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机箱规格：87.5mm(高)x 446.6mm(宽)x700mm(深) 不含箱耳</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设备重量：最大23千克（含导轨）</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35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1D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EF973">
            <w:pPr>
              <w:jc w:val="center"/>
              <w:rPr>
                <w:rFonts w:hint="eastAsia" w:ascii="微软雅黑" w:hAnsi="微软雅黑" w:eastAsia="微软雅黑" w:cs="微软雅黑"/>
                <w:i w:val="0"/>
                <w:iCs w:val="0"/>
                <w:color w:val="000000"/>
                <w:sz w:val="20"/>
                <w:szCs w:val="20"/>
                <w:u w:val="none"/>
              </w:rPr>
            </w:pPr>
          </w:p>
        </w:tc>
      </w:tr>
      <w:tr w14:paraId="1C1A9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5BDB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13</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BAF5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视频综合平台</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7DC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视频综合平台</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7F0E7C6">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4路HDMI输入+24路HDMI输出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3 U标准机架式机箱，运营级ATCA机箱系统，满足中小规模的监管需求</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插拔式模块化设计，可根据需求灵活选择机型</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业务模块支持智能风扇自动调温，确保系统稳定可靠</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支持HDMI信号输入输出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支持H.264/H.265编码，默认采用H.265</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解码支持H.265、H.264、MJPEG等主流的编码格式</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支持4路高清视频编码能力</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支持192路高清视频解码能力</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视频输出最大的LED带载能力为单口260 W</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支持3200 W高清视频解码</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支持24个显示屏的任意大屏拼接</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单输出口支持1/4/6/8/9/16画面分割显示</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支持开窗和漫游，最多支持384个窗口，单屏支持4个1080p或者2个4K</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支持电视墙预览</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最大支持128个预设场景，用户可以自定义每个场景电视墙布局</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支持虚拟LED功能，最多添加字幕8个，单墙3个</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支持WEB方式、Android和IOS客户端访问和操作</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支持ONVIF协议接入设备解码</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349D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DF4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1D037">
            <w:pPr>
              <w:jc w:val="center"/>
              <w:rPr>
                <w:rFonts w:hint="eastAsia" w:ascii="微软雅黑" w:hAnsi="微软雅黑" w:eastAsia="微软雅黑" w:cs="微软雅黑"/>
                <w:i w:val="0"/>
                <w:iCs w:val="0"/>
                <w:color w:val="000000"/>
                <w:sz w:val="20"/>
                <w:szCs w:val="20"/>
                <w:u w:val="none"/>
              </w:rPr>
            </w:pPr>
          </w:p>
        </w:tc>
      </w:tr>
      <w:tr w14:paraId="63CC1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CB3E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14</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25AA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HDMI铜线视频线</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23FB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HDMI铜线视频线</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EE4791D">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HDMI 1.3 1080P60Hz铜缆（20米）</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端子镀金，耐氧化，阻抗小，信号传输更稳定。</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支持HDMI 1080P60Hz型号稳定传输。</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线缆类型（音视频线）：铜缆</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视频版本：HDMI 1.3</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支持最大分辨率：1080P 60Hz</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接口类型：HDMI</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56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298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ED110">
            <w:pPr>
              <w:jc w:val="center"/>
              <w:rPr>
                <w:rFonts w:hint="eastAsia" w:ascii="微软雅黑" w:hAnsi="微软雅黑" w:eastAsia="微软雅黑" w:cs="微软雅黑"/>
                <w:i w:val="0"/>
                <w:iCs w:val="0"/>
                <w:color w:val="000000"/>
                <w:sz w:val="20"/>
                <w:szCs w:val="20"/>
                <w:u w:val="none"/>
              </w:rPr>
            </w:pPr>
          </w:p>
        </w:tc>
      </w:tr>
      <w:tr w14:paraId="6950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2"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F61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6CFF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HDMI铜线视频线</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D201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HDMI铜线视频线</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965A66">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HDMI 1.4 4K30Hz铜缆 （10米）</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端子镀金，耐氧化，阻抗小，信号传输更稳定。</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支持HDMI 4K30Hz型号稳定传输。</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即插即用，无需驱动程序。</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线缆类型（音视频线）：铜缆</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视频版本：HDMI 1.4</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支持最大分辨率：4K 30Hz</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接口类型：HDMI</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7B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BC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18</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743CE">
            <w:pPr>
              <w:jc w:val="center"/>
              <w:rPr>
                <w:rFonts w:hint="eastAsia" w:ascii="微软雅黑" w:hAnsi="微软雅黑" w:eastAsia="微软雅黑" w:cs="微软雅黑"/>
                <w:i w:val="0"/>
                <w:iCs w:val="0"/>
                <w:color w:val="000000"/>
                <w:sz w:val="20"/>
                <w:szCs w:val="20"/>
                <w:u w:val="none"/>
              </w:rPr>
            </w:pPr>
          </w:p>
        </w:tc>
      </w:tr>
      <w:tr w14:paraId="529D9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938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ACC3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UPS</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3BB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ups</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2881861B">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2400W,延时2小时(视频主机，解码器，核心交换）</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5A4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24F0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38F3">
            <w:pPr>
              <w:jc w:val="center"/>
              <w:rPr>
                <w:rFonts w:hint="eastAsia" w:ascii="微软雅黑" w:hAnsi="微软雅黑" w:eastAsia="微软雅黑" w:cs="微软雅黑"/>
                <w:i w:val="0"/>
                <w:iCs w:val="0"/>
                <w:color w:val="000000"/>
                <w:sz w:val="20"/>
                <w:szCs w:val="20"/>
                <w:u w:val="none"/>
              </w:rPr>
            </w:pPr>
          </w:p>
        </w:tc>
      </w:tr>
      <w:tr w14:paraId="70D0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4254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17</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9CD7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网络硬盘录像机</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533F">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网络硬盘录像机</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C31F456">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2U机架式8盘位嵌入式网络硬盘录像机，采用短机箱设计，搭载高性能ATX电源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【硬件规格】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存储接口：8个SATA接口，可满配12TB硬盘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视频接口：2×HDMI，2×VGA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网络接口：2×RJ45 10/100/1000Mbps自适应以太网口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报警接口：16路报警输入，4路报警输出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串行接口：1路RS-232接口，1路半双工RS-485接口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USB接口：2×USB 2.0，1×USB 3.0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【产品性能】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输入带宽：320Mbps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输出带宽：160Mbps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接入能力：64路H.264、H.265格式高清码流接入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解码能力：最大支持12×1080P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显示能力：最大支持4K+1080P异源输出</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698F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B95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B9B6">
            <w:pPr>
              <w:jc w:val="center"/>
              <w:rPr>
                <w:rFonts w:hint="eastAsia" w:ascii="微软雅黑" w:hAnsi="微软雅黑" w:eastAsia="微软雅黑" w:cs="微软雅黑"/>
                <w:i w:val="0"/>
                <w:iCs w:val="0"/>
                <w:color w:val="000000"/>
                <w:sz w:val="20"/>
                <w:szCs w:val="20"/>
                <w:u w:val="none"/>
              </w:rPr>
            </w:pPr>
          </w:p>
        </w:tc>
      </w:tr>
      <w:tr w14:paraId="0B9A7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318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18</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060E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校时服务器</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F3D0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校时服务器</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CCBE2C">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超高守时能力，支持GPS,北斗，上级NTP校时，支持多网域校时</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1F97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180E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4CD0F">
            <w:pPr>
              <w:jc w:val="center"/>
              <w:rPr>
                <w:rFonts w:hint="eastAsia" w:ascii="微软雅黑" w:hAnsi="微软雅黑" w:eastAsia="微软雅黑" w:cs="微软雅黑"/>
                <w:i w:val="0"/>
                <w:iCs w:val="0"/>
                <w:color w:val="000000"/>
                <w:sz w:val="20"/>
                <w:szCs w:val="20"/>
                <w:u w:val="none"/>
              </w:rPr>
            </w:pPr>
          </w:p>
        </w:tc>
      </w:tr>
      <w:tr w14:paraId="5D25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5"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7530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EB6A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存储设备</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595A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硬盘</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3E7C5C">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8TB容量，3.5英寸，SATA3.0接口，5400RPM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空气盘， CMR传统磁记录</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传输速率215MB/s，流畅存储视频有效防止丢帧</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高级格式（AF）512e扇区技术，保障硬盘扇区4K对齐</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满足数据严苛的7*24小时运行可靠性、安全性的需求</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支持3年有限质保服务</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适用海拔高度范围-305m至3050m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标称容量：8TB</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外形规格：3.5-inch</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接口类型：SATA</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刻录技术：CMR</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转速：5400RPM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缓存：256MB</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最大读取速度：215MB/s</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接口传输速率（最大值）：6.0Gb/s</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平均读写功率（W）：5.3W</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加载/卸载周期：600,000</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MTBF：1,000,000</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年负荷（TB/年）：180TB</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工作状态温度(°C)：0-65℃</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尺寸：147mm(L)×101.6mm(W)×26.1mm(H)</w:t>
            </w: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76D1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块</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AD6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8AC5">
            <w:pPr>
              <w:jc w:val="center"/>
              <w:rPr>
                <w:rFonts w:hint="eastAsia" w:ascii="微软雅黑" w:hAnsi="微软雅黑" w:eastAsia="微软雅黑" w:cs="微软雅黑"/>
                <w:i w:val="0"/>
                <w:iCs w:val="0"/>
                <w:color w:val="000000"/>
                <w:sz w:val="20"/>
                <w:szCs w:val="20"/>
                <w:u w:val="none"/>
              </w:rPr>
            </w:pPr>
          </w:p>
        </w:tc>
      </w:tr>
      <w:tr w14:paraId="61F8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CEB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20</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200C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防雨箱</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3D9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国产</w:t>
            </w: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0E6DA6">
            <w:pPr>
              <w:jc w:val="left"/>
              <w:rPr>
                <w:rFonts w:hint="eastAsia" w:ascii="微软雅黑" w:hAnsi="微软雅黑" w:eastAsia="微软雅黑" w:cs="微软雅黑"/>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818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个</w:t>
            </w: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EE9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20E50">
            <w:pPr>
              <w:jc w:val="center"/>
              <w:rPr>
                <w:rFonts w:hint="eastAsia" w:ascii="微软雅黑" w:hAnsi="微软雅黑" w:eastAsia="微软雅黑" w:cs="微软雅黑"/>
                <w:i w:val="0"/>
                <w:iCs w:val="0"/>
                <w:color w:val="000000"/>
                <w:sz w:val="20"/>
                <w:szCs w:val="20"/>
                <w:u w:val="none"/>
              </w:rPr>
            </w:pPr>
          </w:p>
        </w:tc>
      </w:tr>
      <w:tr w14:paraId="5E012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C0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21</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B8817">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辅材配件</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5020C">
            <w:pPr>
              <w:jc w:val="left"/>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38FD0EF">
            <w:pPr>
              <w:jc w:val="left"/>
              <w:rPr>
                <w:rFonts w:hint="eastAsia" w:ascii="微软雅黑" w:hAnsi="微软雅黑" w:eastAsia="微软雅黑" w:cs="微软雅黑"/>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F982A">
            <w:pPr>
              <w:jc w:val="center"/>
              <w:rPr>
                <w:rFonts w:hint="eastAsia" w:ascii="微软雅黑" w:hAnsi="微软雅黑" w:eastAsia="微软雅黑" w:cs="微软雅黑"/>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B49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E56C">
            <w:pPr>
              <w:jc w:val="center"/>
              <w:rPr>
                <w:rFonts w:hint="eastAsia" w:ascii="微软雅黑" w:hAnsi="微软雅黑" w:eastAsia="微软雅黑" w:cs="微软雅黑"/>
                <w:i w:val="0"/>
                <w:iCs w:val="0"/>
                <w:color w:val="000000"/>
                <w:sz w:val="20"/>
                <w:szCs w:val="20"/>
                <w:u w:val="none"/>
              </w:rPr>
            </w:pPr>
          </w:p>
        </w:tc>
      </w:tr>
      <w:tr w14:paraId="2D743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AD0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22</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082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理线费用</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07084">
            <w:pPr>
              <w:jc w:val="left"/>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3BFE6B35">
            <w:pPr>
              <w:jc w:val="left"/>
              <w:rPr>
                <w:rFonts w:hint="eastAsia" w:ascii="微软雅黑" w:hAnsi="微软雅黑" w:eastAsia="微软雅黑" w:cs="微软雅黑"/>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ABCFB">
            <w:pPr>
              <w:jc w:val="center"/>
              <w:rPr>
                <w:rFonts w:hint="eastAsia" w:ascii="微软雅黑" w:hAnsi="微软雅黑" w:eastAsia="微软雅黑" w:cs="微软雅黑"/>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0E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6450F">
            <w:pPr>
              <w:jc w:val="center"/>
              <w:rPr>
                <w:rFonts w:hint="eastAsia" w:ascii="微软雅黑" w:hAnsi="微软雅黑" w:eastAsia="微软雅黑" w:cs="微软雅黑"/>
                <w:i w:val="0"/>
                <w:iCs w:val="0"/>
                <w:color w:val="000000"/>
                <w:sz w:val="20"/>
                <w:szCs w:val="20"/>
                <w:u w:val="none"/>
              </w:rPr>
            </w:pPr>
          </w:p>
        </w:tc>
      </w:tr>
      <w:tr w14:paraId="4D84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A19E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23</w:t>
            </w:r>
          </w:p>
        </w:tc>
        <w:tc>
          <w:tcPr>
            <w:tcW w:w="85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480868C">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安装调试费用</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0FA50D">
            <w:pPr>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D2B1427">
            <w:pPr>
              <w:jc w:val="left"/>
              <w:rPr>
                <w:rFonts w:hint="eastAsia" w:ascii="微软雅黑" w:hAnsi="微软雅黑" w:eastAsia="微软雅黑" w:cs="微软雅黑"/>
                <w:i w:val="0"/>
                <w:iCs w:val="0"/>
                <w:color w:val="000000"/>
                <w:sz w:val="20"/>
                <w:szCs w:val="20"/>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CBA73E">
            <w:pPr>
              <w:rPr>
                <w:rFonts w:hint="eastAsia" w:ascii="微软雅黑" w:hAnsi="微软雅黑" w:eastAsia="微软雅黑" w:cs="微软雅黑"/>
                <w:i w:val="0"/>
                <w:iCs w:val="0"/>
                <w:color w:val="000000"/>
                <w:sz w:val="20"/>
                <w:szCs w:val="20"/>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3FFD95">
            <w:pPr>
              <w:rPr>
                <w:rFonts w:hint="eastAsia" w:ascii="微软雅黑" w:hAnsi="微软雅黑" w:eastAsia="微软雅黑" w:cs="微软雅黑"/>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F19A60F">
            <w:pPr>
              <w:rPr>
                <w:rFonts w:hint="eastAsia" w:ascii="微软雅黑" w:hAnsi="微软雅黑" w:eastAsia="微软雅黑" w:cs="微软雅黑"/>
                <w:i w:val="0"/>
                <w:iCs w:val="0"/>
                <w:color w:val="000000"/>
                <w:sz w:val="20"/>
                <w:szCs w:val="20"/>
                <w:u w:val="none"/>
              </w:rPr>
            </w:pPr>
          </w:p>
        </w:tc>
      </w:tr>
      <w:tr w14:paraId="6F1CA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BA95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7B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320模组SMD</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83D6">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LED显示单元</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3A3C2BC">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室内明320 SMD P1.25模组</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画面均匀一致，无黑线，实现真正无缝拼接</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高刷新频率，高灰度处理，显示画面细腻流畅</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像素结构：1R1G1B</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像素间距：1.25mm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像素密度：640000点/㎡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维护方式：完全前维护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灯珠尺寸：1010</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模组尺寸：320（W）× 160（H）× 28.6（D） mm（含磁铁厚度）</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模组分辨率：256×128</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模组重量：0.54 kg/块</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信号接口：HUB320 *  8（出货配置为8口接收卡）</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防护等级：IP30</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净重：0.54 kg/块</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10E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C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16.64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DB6B">
            <w:pPr>
              <w:jc w:val="center"/>
              <w:rPr>
                <w:rFonts w:hint="eastAsia" w:ascii="微软雅黑" w:hAnsi="微软雅黑" w:eastAsia="微软雅黑" w:cs="微软雅黑"/>
                <w:i w:val="0"/>
                <w:iCs w:val="0"/>
                <w:color w:val="000000"/>
                <w:sz w:val="20"/>
                <w:szCs w:val="20"/>
                <w:u w:val="none"/>
              </w:rPr>
            </w:pPr>
          </w:p>
        </w:tc>
      </w:tr>
      <w:tr w14:paraId="2686C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BFC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3BD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室内支架</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2389">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室内支架</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42768E1">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Style w:val="7"/>
                <w:snapToGrid w:val="0"/>
                <w:color w:val="000000"/>
                <w:lang w:val="en-US" w:eastAsia="zh-CN" w:bidi="ar"/>
              </w:rPr>
              <w:t>用场合</w:t>
            </w:r>
            <w:r>
              <w:rPr>
                <w:rStyle w:val="8"/>
                <w:rFonts w:eastAsia="微软雅黑"/>
                <w:snapToGrid w:val="0"/>
                <w:color w:val="000000"/>
                <w:lang w:val="en-US" w:eastAsia="zh-CN" w:bidi="ar"/>
              </w:rPr>
              <w:t xml:space="preserve"> </w:t>
            </w:r>
            <w:r>
              <w:rPr>
                <w:rStyle w:val="7"/>
                <w:snapToGrid w:val="0"/>
                <w:color w:val="000000"/>
                <w:lang w:val="en-US" w:eastAsia="zh-CN" w:bidi="ar"/>
              </w:rPr>
              <w:t>后墙或顶部可承重，需后装修</w:t>
            </w:r>
            <w:r>
              <w:rPr>
                <w:rStyle w:val="7"/>
                <w:snapToGrid w:val="0"/>
                <w:color w:val="000000"/>
                <w:lang w:val="en-US" w:eastAsia="zh-CN" w:bidi="ar"/>
              </w:rPr>
              <w:br w:type="textWrapping"/>
            </w:r>
            <w:r>
              <w:rPr>
                <w:rStyle w:val="7"/>
                <w:snapToGrid w:val="0"/>
                <w:color w:val="000000"/>
                <w:lang w:val="en-US" w:eastAsia="zh-CN" w:bidi="ar"/>
              </w:rPr>
              <w:t>适用规模 ，房间高度4米以内</w:t>
            </w:r>
            <w:r>
              <w:rPr>
                <w:rStyle w:val="7"/>
                <w:snapToGrid w:val="0"/>
                <w:color w:val="000000"/>
                <w:lang w:val="en-US" w:eastAsia="zh-CN" w:bidi="ar"/>
              </w:rPr>
              <w:br w:type="textWrapping"/>
            </w:r>
            <w:r>
              <w:rPr>
                <w:rStyle w:val="7"/>
                <w:snapToGrid w:val="0"/>
                <w:color w:val="000000"/>
                <w:lang w:val="en-US" w:eastAsia="zh-CN" w:bidi="ar"/>
              </w:rPr>
              <w:t>性价比高</w:t>
            </w:r>
            <w:r>
              <w:rPr>
                <w:rStyle w:val="7"/>
                <w:snapToGrid w:val="0"/>
                <w:color w:val="000000"/>
                <w:lang w:val="en-US" w:eastAsia="zh-CN" w:bidi="ar"/>
              </w:rPr>
              <w:br w:type="textWrapping"/>
            </w:r>
            <w:r>
              <w:rPr>
                <w:rStyle w:val="7"/>
                <w:snapToGrid w:val="0"/>
                <w:color w:val="000000"/>
                <w:lang w:val="en-US" w:eastAsia="zh-CN" w:bidi="ar"/>
              </w:rPr>
              <w:t>快速安装</w:t>
            </w:r>
            <w:r>
              <w:rPr>
                <w:rStyle w:val="7"/>
                <w:snapToGrid w:val="0"/>
                <w:color w:val="000000"/>
                <w:lang w:val="en-US" w:eastAsia="zh-CN" w:bidi="ar"/>
              </w:rPr>
              <w:br w:type="textWrapping"/>
            </w:r>
            <w:r>
              <w:rPr>
                <w:rStyle w:val="7"/>
                <w:snapToGrid w:val="0"/>
                <w:color w:val="000000"/>
                <w:lang w:val="en-US" w:eastAsia="zh-CN" w:bidi="ar"/>
              </w:rPr>
              <w:t>产品配置：牵拉杆；</w:t>
            </w:r>
            <w:r>
              <w:rPr>
                <w:rStyle w:val="7"/>
                <w:snapToGrid w:val="0"/>
                <w:color w:val="000000"/>
                <w:lang w:val="en-US" w:eastAsia="zh-CN" w:bidi="ar"/>
              </w:rPr>
              <w:br w:type="textWrapping"/>
            </w:r>
            <w:r>
              <w:rPr>
                <w:rStyle w:val="7"/>
                <w:snapToGrid w:val="0"/>
                <w:color w:val="000000"/>
                <w:lang w:val="en-US" w:eastAsia="zh-CN" w:bidi="ar"/>
              </w:rPr>
              <w:t xml:space="preserve">固定螺丝包； </w:t>
            </w:r>
            <w:r>
              <w:rPr>
                <w:rStyle w:val="7"/>
                <w:snapToGrid w:val="0"/>
                <w:color w:val="000000"/>
                <w:lang w:val="en-US" w:eastAsia="zh-CN" w:bidi="ar"/>
              </w:rPr>
              <w:br w:type="textWrapping"/>
            </w:r>
            <w:r>
              <w:rPr>
                <w:rStyle w:val="7"/>
                <w:snapToGrid w:val="0"/>
                <w:color w:val="000000"/>
                <w:lang w:val="en-US" w:eastAsia="zh-CN" w:bidi="ar"/>
              </w:rPr>
              <w:t xml:space="preserve">重量（/m²）：8kg/m² </w:t>
            </w:r>
            <w:r>
              <w:rPr>
                <w:rStyle w:val="7"/>
                <w:snapToGrid w:val="0"/>
                <w:color w:val="000000"/>
                <w:lang w:val="en-US" w:eastAsia="zh-CN" w:bidi="ar"/>
              </w:rPr>
              <w:br w:type="textWrapping"/>
            </w:r>
            <w:r>
              <w:rPr>
                <w:rStyle w:val="7"/>
                <w:snapToGrid w:val="0"/>
                <w:color w:val="000000"/>
                <w:lang w:val="en-US" w:eastAsia="zh-CN" w:bidi="ar"/>
              </w:rPr>
              <w:t>材质：优质冷轧钢板(SPCC)，材料厚度从T1.2-T5不等</w:t>
            </w:r>
            <w:r>
              <w:rPr>
                <w:rStyle w:val="7"/>
                <w:snapToGrid w:val="0"/>
                <w:color w:val="000000"/>
                <w:lang w:val="en-US" w:eastAsia="zh-CN" w:bidi="ar"/>
              </w:rPr>
              <w:br w:type="textWrapping"/>
            </w:r>
            <w:r>
              <w:rPr>
                <w:rStyle w:val="7"/>
                <w:snapToGrid w:val="0"/>
                <w:color w:val="000000"/>
                <w:lang w:val="en-US" w:eastAsia="zh-CN" w:bidi="ar"/>
              </w:rPr>
              <w:t>备注说明：无</w:t>
            </w:r>
            <w:r>
              <w:rPr>
                <w:rStyle w:val="7"/>
                <w:snapToGrid w:val="0"/>
                <w:color w:val="000000"/>
                <w:lang w:val="en-US" w:eastAsia="zh-CN" w:bidi="ar"/>
              </w:rPr>
              <w:br w:type="textWrapping"/>
            </w:r>
            <w:r>
              <w:rPr>
                <w:rStyle w:val="7"/>
                <w:snapToGrid w:val="0"/>
                <w:color w:val="000000"/>
                <w:lang w:val="en-US" w:eastAsia="zh-CN" w:bidi="ar"/>
              </w:rPr>
              <w:t xml:space="preserve">颜色：黑色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F66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27D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19.84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406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317500</wp:posOffset>
                  </wp:positionV>
                  <wp:extent cx="209550" cy="0"/>
                  <wp:effectExtent l="0" t="0" r="0" b="0"/>
                  <wp:wrapNone/>
                  <wp:docPr id="1" name="Picture_1"/>
                  <wp:cNvGraphicFramePr/>
                  <a:graphic xmlns:a="http://schemas.openxmlformats.org/drawingml/2006/main">
                    <a:graphicData uri="http://schemas.openxmlformats.org/drawingml/2006/picture">
                      <pic:pic xmlns:pic="http://schemas.openxmlformats.org/drawingml/2006/picture">
                        <pic:nvPicPr>
                          <pic:cNvPr id="1" name="Picture_1"/>
                          <pic:cNvPicPr/>
                        </pic:nvPicPr>
                        <pic:blipFill>
                          <a:blip r:embed="rId6"/>
                          <a:stretch>
                            <a:fillRect/>
                          </a:stretch>
                        </pic:blipFill>
                        <pic:spPr>
                          <a:xfrm>
                            <a:off x="0" y="0"/>
                            <a:ext cx="209550" cy="0"/>
                          </a:xfrm>
                          <a:prstGeom prst="rect">
                            <a:avLst/>
                          </a:prstGeom>
                          <a:noFill/>
                          <a:ln>
                            <a:noFill/>
                          </a:ln>
                        </pic:spPr>
                      </pic:pic>
                    </a:graphicData>
                  </a:graphic>
                </wp:anchor>
              </w:drawing>
            </w:r>
          </w:p>
        </w:tc>
      </w:tr>
      <w:tr w14:paraId="34CDA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0A56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26</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E6C">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A01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设备安装</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CA9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snapToGrid w:val="0"/>
                <w:color w:val="000000"/>
                <w:kern w:val="0"/>
                <w:sz w:val="20"/>
                <w:szCs w:val="20"/>
                <w:u w:val="none"/>
                <w:lang w:val="en-US" w:eastAsia="zh-CN" w:bidi="ar"/>
              </w:rPr>
              <w:t>设备安装及调试</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32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E22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16.64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7A19">
            <w:pPr>
              <w:jc w:val="center"/>
              <w:rPr>
                <w:rFonts w:hint="eastAsia" w:ascii="微软雅黑" w:hAnsi="微软雅黑" w:eastAsia="微软雅黑" w:cs="微软雅黑"/>
                <w:i w:val="0"/>
                <w:iCs w:val="0"/>
                <w:color w:val="000000"/>
                <w:sz w:val="20"/>
                <w:szCs w:val="20"/>
                <w:u w:val="none"/>
              </w:rPr>
            </w:pPr>
          </w:p>
        </w:tc>
      </w:tr>
      <w:tr w14:paraId="6225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607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27</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9D48">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超高清解码器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E84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解码器</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462F689">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Style w:val="7"/>
                <w:snapToGrid w:val="0"/>
                <w:color w:val="000000"/>
                <w:lang w:val="en-US" w:eastAsia="zh-CN" w:bidi="ar"/>
              </w:rPr>
              <w:t>超高清解码器</w:t>
            </w:r>
            <w:r>
              <w:rPr>
                <w:rStyle w:val="7"/>
                <w:snapToGrid w:val="0"/>
                <w:color w:val="000000"/>
                <w:lang w:val="en-US" w:eastAsia="zh-CN" w:bidi="ar"/>
              </w:rPr>
              <w:br w:type="textWrapping"/>
            </w:r>
            <w:r>
              <w:rPr>
                <w:rStyle w:val="7"/>
                <w:snapToGrid w:val="0"/>
                <w:color w:val="000000"/>
                <w:lang w:val="en-US" w:eastAsia="zh-CN" w:bidi="ar"/>
              </w:rPr>
              <w:t>•</w:t>
            </w:r>
            <w:r>
              <w:rPr>
                <w:rStyle w:val="8"/>
                <w:rFonts w:eastAsia="微软雅黑"/>
                <w:snapToGrid w:val="0"/>
                <w:color w:val="000000"/>
                <w:lang w:val="en-US" w:eastAsia="zh-CN" w:bidi="ar"/>
              </w:rPr>
              <w:t xml:space="preserve"> </w:t>
            </w:r>
            <w:r>
              <w:rPr>
                <w:rStyle w:val="7"/>
                <w:snapToGrid w:val="0"/>
                <w:color w:val="000000"/>
                <w:lang w:val="en-US" w:eastAsia="zh-CN" w:bidi="ar"/>
              </w:rPr>
              <w:t>支持网络IPC、NVR等设备类型作为网络信号源输入</w:t>
            </w:r>
            <w:r>
              <w:rPr>
                <w:rStyle w:val="7"/>
                <w:snapToGrid w:val="0"/>
                <w:color w:val="000000"/>
                <w:lang w:val="en-US" w:eastAsia="zh-CN" w:bidi="ar"/>
              </w:rPr>
              <w:br w:type="textWrapping"/>
            </w:r>
            <w:r>
              <w:rPr>
                <w:rStyle w:val="7"/>
                <w:snapToGrid w:val="0"/>
                <w:color w:val="000000"/>
                <w:lang w:val="en-US" w:eastAsia="zh-CN" w:bidi="ar"/>
              </w:rPr>
              <w:t>视频输出</w:t>
            </w:r>
            <w:r>
              <w:rPr>
                <w:rStyle w:val="7"/>
                <w:snapToGrid w:val="0"/>
                <w:color w:val="000000"/>
                <w:lang w:val="en-US" w:eastAsia="zh-CN" w:bidi="ar"/>
              </w:rPr>
              <w:br w:type="textWrapping"/>
            </w:r>
            <w:r>
              <w:rPr>
                <w:rStyle w:val="7"/>
                <w:snapToGrid w:val="0"/>
                <w:color w:val="000000"/>
                <w:lang w:val="en-US" w:eastAsia="zh-CN" w:bidi="ar"/>
              </w:rPr>
              <w:t>•</w:t>
            </w:r>
            <w:r>
              <w:rPr>
                <w:rStyle w:val="8"/>
                <w:rFonts w:eastAsia="微软雅黑"/>
                <w:snapToGrid w:val="0"/>
                <w:color w:val="000000"/>
                <w:lang w:val="en-US" w:eastAsia="zh-CN" w:bidi="ar"/>
              </w:rPr>
              <w:t xml:space="preserve"> </w:t>
            </w:r>
            <w:r>
              <w:rPr>
                <w:rStyle w:val="7"/>
                <w:snapToGrid w:val="0"/>
                <w:color w:val="000000"/>
                <w:lang w:val="en-US" w:eastAsia="zh-CN" w:bidi="ar"/>
              </w:rPr>
              <w:t xml:space="preserve"> 支持HDMI 1.4视频信号输出，支持4K分辨率（3840 × 2160@30 Hz）超高清输出；支持对接LED显示系统，视频输出最大的LED带载能力为单口260 W</w:t>
            </w:r>
            <w:r>
              <w:rPr>
                <w:rStyle w:val="7"/>
                <w:snapToGrid w:val="0"/>
                <w:color w:val="000000"/>
                <w:lang w:val="en-US" w:eastAsia="zh-CN" w:bidi="ar"/>
              </w:rPr>
              <w:br w:type="textWrapping"/>
            </w:r>
            <w:r>
              <w:rPr>
                <w:rStyle w:val="7"/>
                <w:snapToGrid w:val="0"/>
                <w:color w:val="000000"/>
                <w:lang w:val="en-US" w:eastAsia="zh-CN" w:bidi="ar"/>
              </w:rPr>
              <w:t>•</w:t>
            </w:r>
            <w:r>
              <w:rPr>
                <w:rStyle w:val="8"/>
                <w:rFonts w:eastAsia="微软雅黑"/>
                <w:snapToGrid w:val="0"/>
                <w:color w:val="000000"/>
                <w:lang w:val="en-US" w:eastAsia="zh-CN" w:bidi="ar"/>
              </w:rPr>
              <w:t xml:space="preserve"> </w:t>
            </w:r>
            <w:r>
              <w:rPr>
                <w:rStyle w:val="7"/>
                <w:snapToGrid w:val="0"/>
                <w:color w:val="000000"/>
                <w:lang w:val="en-US" w:eastAsia="zh-CN" w:bidi="ar"/>
              </w:rPr>
              <w:t xml:space="preserve"> 支持两种音频输出方式：HDMI内嵌音频和外置音频输出</w:t>
            </w:r>
            <w:r>
              <w:rPr>
                <w:rStyle w:val="7"/>
                <w:snapToGrid w:val="0"/>
                <w:color w:val="000000"/>
                <w:lang w:val="en-US" w:eastAsia="zh-CN" w:bidi="ar"/>
              </w:rPr>
              <w:br w:type="textWrapping"/>
            </w:r>
            <w:r>
              <w:rPr>
                <w:rStyle w:val="7"/>
                <w:snapToGrid w:val="0"/>
                <w:color w:val="000000"/>
                <w:lang w:val="en-US" w:eastAsia="zh-CN" w:bidi="ar"/>
              </w:rPr>
              <w:t>视频编解码</w:t>
            </w:r>
            <w:r>
              <w:rPr>
                <w:rStyle w:val="7"/>
                <w:snapToGrid w:val="0"/>
                <w:color w:val="000000"/>
                <w:lang w:val="en-US" w:eastAsia="zh-CN" w:bidi="ar"/>
              </w:rPr>
              <w:br w:type="textWrapping"/>
            </w:r>
            <w:r>
              <w:rPr>
                <w:rStyle w:val="7"/>
                <w:snapToGrid w:val="0"/>
                <w:color w:val="000000"/>
                <w:lang w:val="en-US" w:eastAsia="zh-CN" w:bidi="ar"/>
              </w:rPr>
              <w:t>•</w:t>
            </w:r>
            <w:r>
              <w:rPr>
                <w:rStyle w:val="8"/>
                <w:rFonts w:eastAsia="微软雅黑"/>
                <w:snapToGrid w:val="0"/>
                <w:color w:val="000000"/>
                <w:lang w:val="en-US" w:eastAsia="zh-CN" w:bidi="ar"/>
              </w:rPr>
              <w:t xml:space="preserve"> </w:t>
            </w:r>
            <w:r>
              <w:rPr>
                <w:rStyle w:val="7"/>
                <w:snapToGrid w:val="0"/>
                <w:color w:val="000000"/>
                <w:lang w:val="en-US" w:eastAsia="zh-CN" w:bidi="ar"/>
              </w:rPr>
              <w:t xml:space="preserve"> 采用H.264/H.265编码标准，默认采用H.265，支持子码流及主码流编码</w:t>
            </w:r>
            <w:r>
              <w:rPr>
                <w:rStyle w:val="7"/>
                <w:snapToGrid w:val="0"/>
                <w:color w:val="000000"/>
                <w:lang w:val="en-US" w:eastAsia="zh-CN" w:bidi="ar"/>
              </w:rPr>
              <w:br w:type="textWrapping"/>
            </w:r>
            <w:r>
              <w:rPr>
                <w:rStyle w:val="7"/>
                <w:snapToGrid w:val="0"/>
                <w:color w:val="000000"/>
                <w:lang w:val="en-US" w:eastAsia="zh-CN" w:bidi="ar"/>
              </w:rPr>
              <w:t>•</w:t>
            </w:r>
            <w:r>
              <w:rPr>
                <w:rStyle w:val="8"/>
                <w:rFonts w:eastAsia="微软雅黑"/>
                <w:snapToGrid w:val="0"/>
                <w:color w:val="000000"/>
                <w:lang w:val="en-US" w:eastAsia="zh-CN" w:bidi="ar"/>
              </w:rPr>
              <w:t xml:space="preserve"> </w:t>
            </w:r>
            <w:r>
              <w:rPr>
                <w:rStyle w:val="7"/>
                <w:snapToGrid w:val="0"/>
                <w:color w:val="000000"/>
                <w:lang w:val="en-US" w:eastAsia="zh-CN" w:bidi="ar"/>
              </w:rPr>
              <w:t xml:space="preserve"> 支持网络设备解码，支持H.264、H.265、Smart264、Smart265、MJPEG等主流码流格式，支持PS、TS、ES、RTP等主流封装格式，支持子码流及主码流切换</w:t>
            </w:r>
            <w:r>
              <w:rPr>
                <w:rStyle w:val="7"/>
                <w:snapToGrid w:val="0"/>
                <w:color w:val="000000"/>
                <w:lang w:val="en-US" w:eastAsia="zh-CN" w:bidi="ar"/>
              </w:rPr>
              <w:br w:type="textWrapping"/>
            </w:r>
            <w:r>
              <w:rPr>
                <w:rStyle w:val="7"/>
                <w:snapToGrid w:val="0"/>
                <w:color w:val="000000"/>
                <w:lang w:val="en-US" w:eastAsia="zh-CN" w:bidi="ar"/>
              </w:rPr>
              <w:t>•</w:t>
            </w:r>
            <w:r>
              <w:rPr>
                <w:rStyle w:val="8"/>
                <w:rFonts w:eastAsia="微软雅黑"/>
                <w:snapToGrid w:val="0"/>
                <w:color w:val="000000"/>
                <w:lang w:val="en-US" w:eastAsia="zh-CN" w:bidi="ar"/>
              </w:rPr>
              <w:t xml:space="preserve"> </w:t>
            </w:r>
            <w:r>
              <w:rPr>
                <w:rStyle w:val="7"/>
                <w:snapToGrid w:val="0"/>
                <w:color w:val="000000"/>
                <w:lang w:val="en-US" w:eastAsia="zh-CN" w:bidi="ar"/>
              </w:rPr>
              <w:t xml:space="preserve"> 最大支持3200w分辨率解码，具有128个解码通道，支持64路200W，或128路720P视频同时解码上墙</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C5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9E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9EB6">
            <w:pPr>
              <w:jc w:val="center"/>
              <w:rPr>
                <w:rFonts w:hint="eastAsia" w:ascii="微软雅黑" w:hAnsi="微软雅黑" w:eastAsia="微软雅黑" w:cs="微软雅黑"/>
                <w:i w:val="0"/>
                <w:iCs w:val="0"/>
                <w:color w:val="000000"/>
                <w:sz w:val="20"/>
                <w:szCs w:val="20"/>
                <w:u w:val="none"/>
              </w:rPr>
            </w:pPr>
          </w:p>
        </w:tc>
      </w:tr>
      <w:tr w14:paraId="0059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946F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28</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D40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LED同步控制器</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6FF0">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LED控制器</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16AD51F">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6网口 2K LED发送卡</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1U高度半宽机箱 机架式设计，工业级机箱系统。</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支持通过控制网口链接多功能卡 实现环境温度检测、环境湿度检测、人体温度传感配合屏幕控制等功能。</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底图数量：2底图分辨率：最小640×480，最大1920×1200</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底图格式：JGP/JPEG</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视频输入接口数：1</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视频输入接口类型：HDMI1.4</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视频输入最大分辨率：1080P</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视频输入分辨率：HDMI1.4接口</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最大支持分辨率：1920*1200@60Hz</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最小支持分辨率：320*180@60Hz</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74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30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3A28">
            <w:pPr>
              <w:jc w:val="center"/>
              <w:rPr>
                <w:rFonts w:hint="eastAsia" w:ascii="微软雅黑" w:hAnsi="微软雅黑" w:eastAsia="微软雅黑" w:cs="微软雅黑"/>
                <w:i w:val="0"/>
                <w:iCs w:val="0"/>
                <w:color w:val="000000"/>
                <w:sz w:val="20"/>
                <w:szCs w:val="20"/>
                <w:u w:val="none"/>
              </w:rPr>
            </w:pPr>
          </w:p>
        </w:tc>
      </w:tr>
      <w:tr w14:paraId="053F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13D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29</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0572">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LED电源线组件包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42F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LED配件</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0DA5907">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DC电源线成品线</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优质接头</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快速拔插</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纯铜线芯</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安全稳定</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导体材质：纯铜</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导体线径：主线16AWG，支线18AWG（美标），约等于主线1.28mm²，支线0.807mm²（国标）</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额定电流：5A</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接插端子：2*UT2-4转VH4</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长度尺寸：570mm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颜色区分：红/黑</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包装方式：1捆10根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2EC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88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80ED">
            <w:pPr>
              <w:jc w:val="center"/>
              <w:rPr>
                <w:rFonts w:hint="eastAsia" w:ascii="微软雅黑" w:hAnsi="微软雅黑" w:eastAsia="微软雅黑" w:cs="微软雅黑"/>
                <w:i w:val="0"/>
                <w:iCs w:val="0"/>
                <w:color w:val="000000"/>
                <w:sz w:val="20"/>
                <w:szCs w:val="20"/>
                <w:u w:val="none"/>
              </w:rPr>
            </w:pPr>
          </w:p>
        </w:tc>
      </w:tr>
      <w:tr w14:paraId="625CF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6A0A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30</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14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LED网线组件包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672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LED配件</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503A2600">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短网线成品线</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六类网线</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镀金水晶头</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纯铜线芯</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快速传输</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环保材料</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安全稳定</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导体材质：纯铜</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导体线径：26AWG</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接插端子：RJ45</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长度尺寸：1570mm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颜色区分：黑</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包装方式：1袋1根</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功能：非屏蔽</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31D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袋</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30A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2C74">
            <w:pPr>
              <w:jc w:val="center"/>
              <w:rPr>
                <w:rFonts w:hint="eastAsia" w:ascii="微软雅黑" w:hAnsi="微软雅黑" w:eastAsia="微软雅黑" w:cs="微软雅黑"/>
                <w:i w:val="0"/>
                <w:iCs w:val="0"/>
                <w:color w:val="000000"/>
                <w:sz w:val="20"/>
                <w:szCs w:val="20"/>
                <w:u w:val="none"/>
              </w:rPr>
            </w:pPr>
          </w:p>
        </w:tc>
      </w:tr>
      <w:tr w14:paraId="0FB2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F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31</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349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LED电源线组件包</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FCDA">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LED配件</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3AFA2332">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级联AC电源线成品线</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优质接头</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纯铜材质</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O型冷压</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安全稳定</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导体材质：纯铜</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导体线径：3*1.5mm²</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额定电流：10A</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接插端子：3*OT1-4转3*UT1-4</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长度尺寸：800mm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颜色区分：黑</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包装方式：1捆5根</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B70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捆</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97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779F">
            <w:pPr>
              <w:jc w:val="center"/>
              <w:rPr>
                <w:rFonts w:hint="eastAsia" w:ascii="微软雅黑" w:hAnsi="微软雅黑" w:eastAsia="微软雅黑" w:cs="微软雅黑"/>
                <w:i w:val="0"/>
                <w:iCs w:val="0"/>
                <w:color w:val="000000"/>
                <w:sz w:val="20"/>
                <w:szCs w:val="20"/>
                <w:u w:val="none"/>
              </w:rPr>
            </w:pPr>
          </w:p>
        </w:tc>
      </w:tr>
      <w:tr w14:paraId="7FB6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26CE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32</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9ADD">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配电柜产品</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54B">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LED配电柜</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77437DD1">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制方式：面板控制、电脑控制、电脑定时、中控控制</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面板控制: 一键延时启停,紧急停止,模式切换，单键单元控制</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电脑控制: 可一键延时启停，单路启停，紧急停止。对功率、温度、烟雾等状态实时检测,并保存操作记录,报警记录。</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电脑定时: 每天可设置最多4组时间段，按星期启停。定好时间后，支持脱机定时运行。</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中控控制: 提供MODBUS-RTU、MODBUS-TCP、MODBUS-UDP协议</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自动联机，直接操作，不用人工设置</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配有应急启动模块（QN-Smart/007）, PLC故障应急使用</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保护内容：1）零线电缆高温保护  2）高温断电保护  3）短路保护  4）烟雾保护</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输入电压：380V，三相五线</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输出电压：220V</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额定功率：20KW</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 xml:space="preserve">输出回路：6个单相回路（AC220V） </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每路输出最大带载功率：≤3.33KW</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回路状态监测：双回路</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远程控制：有</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分步逐级上电：有</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计划任务上电：有</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温度检测：有</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壳体尺寸：400*300*130 单位mm</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逻辑联动控制：有</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主断路器：德力西63A断路器*1</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交流接触器：德力西32A交流接触器*2</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子断路器：德力西32A微型1P断路器*6</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控制回路断路器：德力西10A 1P+N微型漏电保护断路器*1</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零地排：8位铜排*1</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PLC控制器：正松PLC-180控制器*1</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PLC控制电源模块：正松DC24V电源*1</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串口服务器：485转USB头*1</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CB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EDE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C77B">
            <w:pPr>
              <w:jc w:val="center"/>
              <w:rPr>
                <w:rFonts w:hint="eastAsia" w:ascii="微软雅黑" w:hAnsi="微软雅黑" w:eastAsia="微软雅黑" w:cs="微软雅黑"/>
                <w:i w:val="0"/>
                <w:iCs w:val="0"/>
                <w:color w:val="000000"/>
                <w:sz w:val="20"/>
                <w:szCs w:val="20"/>
                <w:u w:val="none"/>
              </w:rPr>
            </w:pPr>
          </w:p>
        </w:tc>
      </w:tr>
      <w:tr w14:paraId="4802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0159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33</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6174">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视墙管理</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ABD5">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视频综合平台系统软件</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6D354E13">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视墙管理</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支持管理LCD、LED电视墙</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支持信号源预览，支持电视墙可视化操作（受控设备需支持该功能）</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支持登录网络源的账号密码进行网络源预览</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支持窗口创建、清空、移动、改变大小、置顶、置底操作</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支持窗口放大还原、全屏显示、画面拼接，支持窗口锁定</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支持视频画面及本地源画面上墙操作</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支持添加字幕，编辑字幕信息，包括文字字幕、时钟字幕等，支持编辑字幕背景色，透明度</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支持预编辑功能：支持进入预编辑操作界面，对电视墙进行进行操作，实际电视墙无变化，通过上墙按键将配置的电视墙界面投到大屏中</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支持场景保存，支持场景调用及场景切换</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支持一键清空所有窗口信息</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中控管理</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支持中控主机Web端进行APP界面类型的编辑（多媒体控制、环境控制、开关、情景模式等），通过Web可配置界面类型有无</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播控管理</w:t>
            </w:r>
            <w:r>
              <w:rPr>
                <w:rFonts w:hint="eastAsia" w:ascii="微软雅黑" w:hAnsi="微软雅黑" w:eastAsia="微软雅黑" w:cs="微软雅黑"/>
                <w:i w:val="0"/>
                <w:iCs w:val="0"/>
                <w:snapToGrid w:val="0"/>
                <w:color w:val="000000"/>
                <w:kern w:val="0"/>
                <w:sz w:val="20"/>
                <w:szCs w:val="20"/>
                <w:u w:val="none"/>
                <w:lang w:val="en-US" w:eastAsia="zh-CN" w:bidi="ar"/>
              </w:rPr>
              <w:br w:type="textWrapping"/>
            </w:r>
            <w:r>
              <w:rPr>
                <w:rFonts w:hint="eastAsia" w:ascii="微软雅黑" w:hAnsi="微软雅黑" w:eastAsia="微软雅黑" w:cs="微软雅黑"/>
                <w:i w:val="0"/>
                <w:iCs w:val="0"/>
                <w:snapToGrid w:val="0"/>
                <w:color w:val="000000"/>
                <w:kern w:val="0"/>
                <w:sz w:val="20"/>
                <w:szCs w:val="20"/>
                <w:u w:val="none"/>
                <w:lang w:val="en-US" w:eastAsia="zh-CN" w:bidi="ar"/>
              </w:rPr>
              <w:t>支持多媒体内容图片、视频、文字、office文件的增删改查</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C0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DAC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89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209550</wp:posOffset>
                  </wp:positionH>
                  <wp:positionV relativeFrom="paragraph">
                    <wp:posOffset>317500</wp:posOffset>
                  </wp:positionV>
                  <wp:extent cx="133350" cy="0"/>
                  <wp:effectExtent l="0" t="0" r="0" b="0"/>
                  <wp:wrapNone/>
                  <wp:docPr id="2" name="Picture_1_SpCnt_1"/>
                  <wp:cNvGraphicFramePr/>
                  <a:graphic xmlns:a="http://schemas.openxmlformats.org/drawingml/2006/main">
                    <a:graphicData uri="http://schemas.openxmlformats.org/drawingml/2006/picture">
                      <pic:pic xmlns:pic="http://schemas.openxmlformats.org/drawingml/2006/picture">
                        <pic:nvPicPr>
                          <pic:cNvPr id="2" name="Picture_1_SpCnt_1"/>
                          <pic:cNvPicPr/>
                        </pic:nvPicPr>
                        <pic:blipFill>
                          <a:blip r:embed="rId6"/>
                          <a:stretch>
                            <a:fillRect/>
                          </a:stretch>
                        </pic:blipFill>
                        <pic:spPr>
                          <a:xfrm>
                            <a:off x="0" y="0"/>
                            <a:ext cx="133350" cy="0"/>
                          </a:xfrm>
                          <a:prstGeom prst="rect">
                            <a:avLst/>
                          </a:prstGeom>
                          <a:noFill/>
                          <a:ln>
                            <a:noFill/>
                          </a:ln>
                        </pic:spPr>
                      </pic:pic>
                    </a:graphicData>
                  </a:graphic>
                </wp:anchor>
              </w:drawing>
            </w:r>
          </w:p>
        </w:tc>
      </w:tr>
      <w:tr w14:paraId="6414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17F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34</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2C71">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核心交换机</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D58A">
            <w:pPr>
              <w:jc w:val="left"/>
              <w:rPr>
                <w:rFonts w:hint="eastAsia" w:ascii="微软雅黑" w:hAnsi="微软雅黑" w:eastAsia="微软雅黑" w:cs="微软雅黑"/>
                <w:i w:val="0"/>
                <w:iCs w:val="0"/>
                <w:color w:val="000000"/>
                <w:sz w:val="20"/>
                <w:szCs w:val="20"/>
                <w:u w:val="none"/>
              </w:rPr>
            </w:pP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top"/>
          </w:tcPr>
          <w:p w14:paraId="291275B2">
            <w:pPr>
              <w:keepNext w:val="0"/>
              <w:keepLines w:val="0"/>
              <w:widowControl/>
              <w:suppressLineNumbers w:val="0"/>
              <w:jc w:val="left"/>
              <w:textAlignment w:val="top"/>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主机套件，24千兆电4万兆光</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84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台</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01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CE9E">
            <w:pPr>
              <w:jc w:val="center"/>
              <w:rPr>
                <w:rFonts w:hint="eastAsia" w:ascii="微软雅黑" w:hAnsi="微软雅黑" w:eastAsia="微软雅黑" w:cs="微软雅黑"/>
                <w:i w:val="0"/>
                <w:iCs w:val="0"/>
                <w:color w:val="000000"/>
                <w:sz w:val="20"/>
                <w:szCs w:val="20"/>
                <w:u w:val="none"/>
              </w:rPr>
            </w:pPr>
          </w:p>
        </w:tc>
      </w:tr>
    </w:tbl>
    <w:p w14:paraId="7FB3CA5F"/>
    <w:sectPr>
      <w:pgSz w:w="11850" w:h="16783"/>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6E1E8"/>
    <w:multiLevelType w:val="singleLevel"/>
    <w:tmpl w:val="69F6E1E8"/>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55560"/>
    <w:rsid w:val="0DFB377C"/>
    <w:rsid w:val="1AA92B42"/>
    <w:rsid w:val="1AEC0B6E"/>
    <w:rsid w:val="21FA1712"/>
    <w:rsid w:val="2D8042FF"/>
    <w:rsid w:val="322C1B0D"/>
    <w:rsid w:val="359D5C4A"/>
    <w:rsid w:val="49555560"/>
    <w:rsid w:val="63984CD2"/>
    <w:rsid w:val="65B16963"/>
    <w:rsid w:val="777F82FF"/>
    <w:rsid w:val="7A3104A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 w:type="character" w:customStyle="1" w:styleId="5">
    <w:name w:val="font21"/>
    <w:basedOn w:val="3"/>
    <w:uiPriority w:val="0"/>
    <w:rPr>
      <w:rFonts w:hint="eastAsia" w:ascii="微软雅黑" w:hAnsi="微软雅黑" w:eastAsia="微软雅黑" w:cs="微软雅黑"/>
      <w:color w:val="000000"/>
      <w:sz w:val="20"/>
      <w:szCs w:val="20"/>
      <w:u w:val="none"/>
    </w:rPr>
  </w:style>
  <w:style w:type="character" w:customStyle="1" w:styleId="6">
    <w:name w:val="font61"/>
    <w:basedOn w:val="3"/>
    <w:uiPriority w:val="0"/>
    <w:rPr>
      <w:rFonts w:ascii="Arial" w:hAnsi="Arial" w:cs="Arial"/>
      <w:color w:val="000000"/>
      <w:sz w:val="20"/>
      <w:szCs w:val="20"/>
      <w:u w:val="none"/>
    </w:rPr>
  </w:style>
  <w:style w:type="character" w:customStyle="1" w:styleId="7">
    <w:name w:val="font51"/>
    <w:basedOn w:val="3"/>
    <w:qFormat/>
    <w:uiPriority w:val="0"/>
    <w:rPr>
      <w:rFonts w:hint="eastAsia" w:ascii="微软雅黑" w:hAnsi="微软雅黑" w:eastAsia="微软雅黑" w:cs="微软雅黑"/>
      <w:color w:val="000000"/>
      <w:sz w:val="20"/>
      <w:szCs w:val="20"/>
      <w:u w:val="none"/>
    </w:rPr>
  </w:style>
  <w:style w:type="character" w:customStyle="1" w:styleId="8">
    <w:name w:val="font71"/>
    <w:basedOn w:val="3"/>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4482</Words>
  <Characters>5582</Characters>
  <Lines>0</Lines>
  <Paragraphs>0</Paragraphs>
  <TotalTime>5</TotalTime>
  <ScaleCrop>false</ScaleCrop>
  <LinksUpToDate>false</LinksUpToDate>
  <CharactersWithSpaces>5689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2026-01-09T15:54:00Z</dcterms:created>
  <dc:creator>Me-低调！</dc:creator>
  <cp:lastModifiedBy>芮芮</cp:lastModifiedBy>
  <dcterms:modified xsi:type="dcterms:W3CDTF">2026-05-07T07:58:53Z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6F791EC85B7546ABACB6FCA91C176166_13</vt:lpwstr>
  </property>
  <property fmtid="{D5CDD505-2E9C-101B-9397-08002B2CF9AE}" pid="4" name="KSOTemplateDocerSaveRecord">
    <vt:lpwstr>eyJoZGlkIjoiYjRjNmExOWIzMTkzZWRlMzk4NTY2NmEzMjU2Y2NmMjMiLCJ1c2VySWQiOiIxNjQ2MjM5NzgwIn0=</vt:lpwstr>
  </property>
</Properties>
</file>