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4591">
      <w:pPr>
        <w:jc w:val="center"/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采购需求</w:t>
      </w:r>
    </w:p>
    <w:p w14:paraId="4ABA8046">
      <w:pPr>
        <w:jc w:val="left"/>
        <w:rPr>
          <w:rFonts w:hint="eastAsia" w:ascii="Calibri" w:hAnsi="Calibri" w:eastAsia="宋体" w:cs="Times New Roman"/>
          <w:lang w:val="en-US" w:eastAsia="zh-Han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一、采购清单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54"/>
        <w:gridCol w:w="2083"/>
        <w:gridCol w:w="1814"/>
        <w:gridCol w:w="1545"/>
        <w:gridCol w:w="1009"/>
      </w:tblGrid>
      <w:tr w14:paraId="48FF07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CD198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序号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13464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设备名称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5EF61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数量</w:t>
            </w:r>
          </w:p>
          <w:p w14:paraId="78A9D052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（套）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3C22F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单价限价（万元）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E068A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F47B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备注2</w:t>
            </w:r>
          </w:p>
        </w:tc>
      </w:tr>
      <w:tr w14:paraId="75F022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EEB88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59C49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气相色谱仪</w:t>
            </w:r>
          </w:p>
        </w:tc>
        <w:tc>
          <w:tcPr>
            <w:tcW w:w="1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50DB8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989F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50.00</w:t>
            </w:r>
          </w:p>
        </w:tc>
        <w:tc>
          <w:tcPr>
            <w:tcW w:w="9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DC82A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已通过进口产品论证，允许采购进口产品</w:t>
            </w:r>
          </w:p>
        </w:tc>
        <w:tc>
          <w:tcPr>
            <w:tcW w:w="5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2CC35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核心产品</w:t>
            </w:r>
          </w:p>
        </w:tc>
      </w:tr>
    </w:tbl>
    <w:p w14:paraId="79BB729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二、技术参数</w:t>
      </w:r>
    </w:p>
    <w:p w14:paraId="5CD1A8C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（一）技术指标</w:t>
      </w:r>
    </w:p>
    <w:p w14:paraId="1D149D3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1.系统性能指标</w:t>
      </w:r>
    </w:p>
    <w:p w14:paraId="1B85C31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1.1保留时间重现性：≤0.0008min</w:t>
      </w:r>
    </w:p>
    <w:p w14:paraId="6D3BF40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▲1.2峰面积重现性：＜0.3% RSD</w:t>
      </w:r>
    </w:p>
    <w:p w14:paraId="33FAC65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1.3彩色电容触控屏，仪器和耗材状态追踪（警报通知），提供多种诊断功能，支持一键重置仪器，可通过触摸屏直接设定进样口、气相检测器包括温度，流速等参数，实时信号检测，支持中英文，可通过USB接口升级固件版本</w:t>
      </w:r>
    </w:p>
    <w:p w14:paraId="4F5D5FE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2.柱温箱</w:t>
      </w:r>
    </w:p>
    <w:p w14:paraId="351D9A6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2.1操作温度范围：至少覆盖室温～450℃（±3℃）</w:t>
      </w:r>
    </w:p>
    <w:p w14:paraId="47698FC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2.2温度控制精度：±0.1℃</w:t>
      </w:r>
    </w:p>
    <w:p w14:paraId="42F2EAD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2.3程序升温：≥32阶／33平台</w:t>
      </w:r>
    </w:p>
    <w:p w14:paraId="120AD54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2.4最高升温速率：≥125℃／min</w:t>
      </w:r>
    </w:p>
    <w:p w14:paraId="6B8B918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2.5柱温箱冷却时间：从450℃降温至50℃，≤4min（室温22℃）具有一键设置柱温箱降温速率功能，可依据不同色谱柱自由设置降温速率。</w:t>
      </w:r>
    </w:p>
    <w:p w14:paraId="123A3B4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2.6温度稳定性：室温变化1℃，柱温箱温度变化≤0.01℃</w:t>
      </w:r>
    </w:p>
    <w:p w14:paraId="3C4BCC4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▲2.7程序升温重复性：＜0.4%RSD</w:t>
      </w:r>
    </w:p>
    <w:p w14:paraId="237E90E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3.电子压力控制器</w:t>
      </w:r>
    </w:p>
    <w:p w14:paraId="49E282F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3.1压力范围：0～1000kPa</w:t>
      </w:r>
    </w:p>
    <w:p w14:paraId="2F08295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3.2全程压力控制精度：≤0.001psi</w:t>
      </w:r>
    </w:p>
    <w:p w14:paraId="150CD62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3.3最大分流比：≥12000:1</w:t>
      </w:r>
    </w:p>
    <w:p w14:paraId="43C34E1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4.分流和不分流进样口:进样口即时联接模块设计，可更换进样口模块,最高操作温度：≥400℃</w:t>
      </w:r>
    </w:p>
    <w:p w14:paraId="1CEDBF6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5、检测器</w:t>
      </w:r>
    </w:p>
    <w:p w14:paraId="7938ECB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5.1氢火焰离子化检测器（FID）</w:t>
      </w:r>
    </w:p>
    <w:p w14:paraId="2F21D57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5.1.1最低检测限（MDL）：≤1.2 pg C/s</w:t>
      </w:r>
    </w:p>
    <w:p w14:paraId="67F127E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5.1.2灵敏度：≤0.03 库仑/gC</w:t>
      </w:r>
    </w:p>
    <w:p w14:paraId="0F032B5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5.1.3线性动态范围：≥10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7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（±10%）</w:t>
      </w:r>
    </w:p>
    <w:p w14:paraId="02348AF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5.1.4最高温度：≥450℃，增量为≤0.1℃</w:t>
      </w:r>
    </w:p>
    <w:p w14:paraId="4D41073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5.1.5熄火检测和自动重新点火</w:t>
      </w:r>
    </w:p>
    <w:p w14:paraId="2604C68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5.2电子捕获检测器（ECD）</w:t>
      </w:r>
    </w:p>
    <w:p w14:paraId="17E3B59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5.2.1最高操作温度：≥400℃</w:t>
      </w:r>
    </w:p>
    <w:p w14:paraId="48AABF0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5.2.2最低检测限：≤4.5fg/s林丹</w:t>
      </w:r>
    </w:p>
    <w:p w14:paraId="2EC7A8D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5.2.3线性范围：≥10</w:t>
      </w:r>
      <w:r>
        <w:rPr>
          <w:rFonts w:hint="eastAsia" w:ascii="仿宋_GB2312" w:hAnsi="仿宋_GB2312" w:eastAsia="仿宋_GB2312" w:cs="仿宋_GB2312"/>
          <w:sz w:val="24"/>
          <w:vertAlign w:val="superscript"/>
          <w:lang w:val="en-US" w:eastAsia="zh-Hans"/>
        </w:rPr>
        <w:t>4</w:t>
      </w:r>
    </w:p>
    <w:p w14:paraId="501B1A0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5.2.4数据采集频率：≥400Hz</w:t>
      </w:r>
    </w:p>
    <w:p w14:paraId="2BE2589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6、液体自动进样器</w:t>
      </w:r>
    </w:p>
    <w:p w14:paraId="5CDD23C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6.1样品位≥150个</w:t>
      </w:r>
    </w:p>
    <w:p w14:paraId="4C48AF3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6.2最小进样体积：≤0.01uL</w:t>
      </w:r>
    </w:p>
    <w:p w14:paraId="1F33167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6.3进样精度：RSD≤0.3%</w:t>
      </w:r>
    </w:p>
    <w:p w14:paraId="3019777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7软件工作站</w:t>
      </w:r>
    </w:p>
    <w:p w14:paraId="3F3BDA8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7.1时间编程</w:t>
      </w:r>
    </w:p>
    <w:p w14:paraId="15FD7F6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7.2仪器故障和维护情况可由内置电子跟踪系统自动记录</w:t>
      </w:r>
    </w:p>
    <w:p w14:paraId="5CF4115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7.3维护反馈功能，能持续跟踪进样系统、垫圈、衬管、和色谱柱等信息，并将这些信息用图形化直观地显示</w:t>
      </w:r>
    </w:p>
    <w:p w14:paraId="3D88A7E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7.4具有远程诊断功能、错误检查和显示功能</w:t>
      </w:r>
    </w:p>
    <w:p w14:paraId="231897A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7.5软件及软件图像化，时间编程，仪器故障和维护情况可由内置电子跟踪系统自动记录，早期维护反馈功能，能持续跟踪进样系统、垫圈、衬管、和色谱柱等信息，并将这些信息用图形化直观地显示，远程诊断功能、错误检查和显示功能</w:t>
      </w:r>
    </w:p>
    <w:p w14:paraId="14A7612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7.6支持系统适用性验证服务</w:t>
      </w:r>
    </w:p>
    <w:p w14:paraId="5B3F4F2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（二）配置要求：</w:t>
      </w:r>
    </w:p>
    <w:p w14:paraId="743159D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1.气相色谱仪主机:1套</w:t>
      </w:r>
    </w:p>
    <w:p w14:paraId="28648AD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2.分流和不分流进样口模块(含高精度电子压力控制器):2套</w:t>
      </w:r>
    </w:p>
    <w:p w14:paraId="6787364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3.GC控制软件:1套</w:t>
      </w:r>
    </w:p>
    <w:p w14:paraId="2DE3452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4.FID检测器:1套</w:t>
      </w:r>
    </w:p>
    <w:p w14:paraId="1B59810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5.ECD检测器:1套</w:t>
      </w:r>
    </w:p>
    <w:p w14:paraId="7E2227C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6.自动进样器:1套</w:t>
      </w:r>
    </w:p>
    <w:p w14:paraId="1983AED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7.启动工具包:1套</w:t>
      </w:r>
    </w:p>
    <w:p w14:paraId="1EBE5C3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8.测试柱色谱柱:1根</w:t>
      </w:r>
    </w:p>
    <w:p w14:paraId="4C64E540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9.超惰性不分流衬管(5个/包):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2CDA2D8B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10.超惰性分流衬管(5个/包):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474F35C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11.分流和不分流进样口，PTV进样口低流失隔垫 (50个/包)：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2包</w:t>
      </w:r>
    </w:p>
    <w:p w14:paraId="32AB931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12.分流和不分流衬管密封圈(5个/包)：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6712B67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13.分流和不分流进样口和检测器用石墨垫(10个/包):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3包</w:t>
      </w:r>
    </w:p>
    <w:p w14:paraId="050E590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14.2ml 螺口样品瓶(透明，套装（含瓶子和瓶盖瓶垫）,100/包)：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5包</w:t>
      </w:r>
    </w:p>
    <w:p w14:paraId="1E1A5712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15.10μL进样针：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2个</w:t>
      </w:r>
    </w:p>
    <w:p w14:paraId="575FF39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16.柱螺帽(（SSL进样口和气相检测器），5个/包)：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1包</w:t>
      </w:r>
    </w:p>
    <w:p w14:paraId="601FD98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17.分析色谱柱：</w:t>
      </w:r>
      <w:r>
        <w:rPr>
          <w:rFonts w:hint="eastAsia" w:ascii="仿宋_GB2312" w:hAnsi="仿宋_GB2312" w:eastAsia="仿宋_GB2312" w:cs="仿宋_GB2312"/>
          <w:lang w:val="en-US" w:eastAsia="zh-Hans"/>
        </w:rPr>
        <w:t>≥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2根</w:t>
      </w:r>
    </w:p>
    <w:p w14:paraId="76476D5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18.数据处理单元：1台（配置不低于：6核，12线程，主频3.0GHz</w:t>
      </w:r>
      <w:r>
        <w:rPr>
          <w:rFonts w:hint="eastAsia" w:ascii="仿宋_GB2312" w:hAnsi="仿宋_GB2312" w:eastAsia="仿宋_GB2312" w:cs="仿宋_GB2312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≥32G内存，独立显卡，≥1T固态硬盘，≥23.8吋显示器）</w:t>
      </w:r>
    </w:p>
    <w:p w14:paraId="36849DA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19.高纯氮气及钢瓶（带减压阀）：1套</w:t>
      </w:r>
    </w:p>
    <w:p w14:paraId="1A09774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20.氢气发生器（氢气纯度：99.999%，氢气流量：0～300ml/min，输出压力：0.4Mpa,可用纯水:大于2MΩ去离子水或二次蒸馏水）：1套</w:t>
      </w:r>
    </w:p>
    <w:p w14:paraId="4661F97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21.空气发生器（输出流量：0～3000ml/min，输出压力：0～0.4Mpa）：1套</w:t>
      </w:r>
    </w:p>
    <w:p w14:paraId="2FCD53E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22.数据输出设备（A4黑白激光打印）：1 台</w:t>
      </w:r>
    </w:p>
    <w:p w14:paraId="019C09F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23.低温保存箱 1套：控温范围：-18℃～0℃，温度精度：±1℃，LED 数字显示，支持超温、传感器故障、断电报警；有效容积：≥500L；内胆 304 不锈钢</w:t>
      </w:r>
    </w:p>
    <w:p w14:paraId="0B3A8C2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24.仪器桌和文件柜 1套</w:t>
      </w:r>
    </w:p>
    <w:p w14:paraId="1FC900E4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lang w:val="en-US" w:eastAsia="zh-Hans"/>
        </w:rPr>
        <w:t>25.环境温控装置1套：立式≥3匹。</w:t>
      </w:r>
    </w:p>
    <w:p w14:paraId="760FB767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</w:t>
      </w:r>
    </w:p>
    <w:p w14:paraId="705CFA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70BFC"/>
    <w:rsid w:val="777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2026-05-08T09:38:00Z</dcterms:created>
  <dc:creator>.L</dc:creator>
  <cp:lastModifiedBy>.L</cp:lastModifiedBy>
  <dcterms:modified xsi:type="dcterms:W3CDTF">2026-05-08T09:39:21Z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38263EB78AC04D7C9746E88626374EEC_11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