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F603F">
      <w:pPr>
        <w:keepNext w:val="0"/>
        <w:keepLines w:val="0"/>
        <w:pageBreakBefore w:val="0"/>
        <w:kinsoku/>
        <w:wordWrap/>
        <w:overflowPunct/>
        <w:topLinePunct w:val="0"/>
        <w:autoSpaceDE/>
        <w:autoSpaceDN/>
        <w:bidi w:val="0"/>
        <w:adjustRightInd/>
        <w:spacing w:line="560" w:lineRule="exact"/>
        <w:jc w:val="center"/>
        <w:rPr>
          <w:rFonts w:ascii="黑体" w:hAnsi="黑体" w:eastAsia="黑体" w:cs="方正公文小标宋"/>
          <w:sz w:val="44"/>
          <w:szCs w:val="44"/>
        </w:rPr>
      </w:pPr>
      <w:r>
        <w:rPr>
          <w:rFonts w:hint="eastAsia" w:ascii="黑体" w:hAnsi="黑体" w:eastAsia="黑体" w:cs="方正公文小标宋"/>
          <w:sz w:val="44"/>
          <w:szCs w:val="44"/>
        </w:rPr>
        <w:t>渭南市主城区交通管理基础设施改善提升项目</w:t>
      </w:r>
    </w:p>
    <w:p w14:paraId="1F5BD62F">
      <w:pPr>
        <w:keepNext w:val="0"/>
        <w:keepLines w:val="0"/>
        <w:pageBreakBefore w:val="0"/>
        <w:kinsoku/>
        <w:wordWrap/>
        <w:overflowPunct/>
        <w:topLinePunct w:val="0"/>
        <w:autoSpaceDE/>
        <w:autoSpaceDN/>
        <w:bidi w:val="0"/>
        <w:adjustRightInd/>
        <w:spacing w:line="560" w:lineRule="exact"/>
        <w:jc w:val="center"/>
        <w:rPr>
          <w:rFonts w:hint="eastAsia" w:ascii="黑体" w:hAnsi="黑体" w:eastAsia="黑体" w:cs="方正公文小标宋"/>
          <w:sz w:val="44"/>
          <w:szCs w:val="44"/>
        </w:rPr>
      </w:pPr>
      <w:r>
        <w:rPr>
          <w:rFonts w:hint="eastAsia" w:ascii="黑体" w:hAnsi="黑体" w:eastAsia="黑体" w:cs="方正公文小标宋"/>
          <w:sz w:val="44"/>
          <w:szCs w:val="44"/>
        </w:rPr>
        <w:t>监理</w:t>
      </w:r>
      <w:r>
        <w:rPr>
          <w:rFonts w:hint="eastAsia" w:ascii="黑体" w:hAnsi="黑体" w:eastAsia="黑体" w:cs="宋体"/>
          <w:sz w:val="44"/>
          <w:szCs w:val="44"/>
        </w:rPr>
        <w:t>服务</w:t>
      </w:r>
      <w:r>
        <w:rPr>
          <w:rFonts w:hint="eastAsia" w:ascii="黑体" w:hAnsi="黑体" w:eastAsia="黑体" w:cs="方正公文小标宋"/>
          <w:sz w:val="44"/>
          <w:szCs w:val="44"/>
        </w:rPr>
        <w:t>采购需求</w:t>
      </w:r>
    </w:p>
    <w:p w14:paraId="21349368">
      <w:pPr>
        <w:pStyle w:val="8"/>
        <w:keepNext w:val="0"/>
        <w:keepLines w:val="0"/>
        <w:pageBreakBefore w:val="0"/>
        <w:kinsoku/>
        <w:wordWrap/>
        <w:overflowPunct/>
        <w:topLinePunct w:val="0"/>
        <w:autoSpaceDE/>
        <w:autoSpaceDN/>
        <w:bidi w:val="0"/>
        <w:adjustRightInd/>
        <w:spacing w:before="0" w:after="0" w:line="560" w:lineRule="exact"/>
      </w:pPr>
    </w:p>
    <w:p w14:paraId="7907B772">
      <w:pPr>
        <w:keepNext w:val="0"/>
        <w:keepLines w:val="0"/>
        <w:pageBreakBefore w:val="0"/>
        <w:kinsoku/>
        <w:wordWrap/>
        <w:overflowPunct/>
        <w:topLinePunct w:val="0"/>
        <w:autoSpaceDE/>
        <w:autoSpaceDN/>
        <w:bidi w:val="0"/>
        <w:adjustRightInd/>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一、基本要求</w:t>
      </w:r>
    </w:p>
    <w:p w14:paraId="3815993C">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1.功能要求：完成渭南市主城区交通管理基础设施改善提升项目监理服务全部内容。</w:t>
      </w:r>
    </w:p>
    <w:p w14:paraId="2FA46059">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2.采购项目需要落实的政府采购政策：</w:t>
      </w:r>
    </w:p>
    <w:p w14:paraId="50111018">
      <w:pPr>
        <w:pStyle w:val="7"/>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480"/>
        <w:jc w:val="both"/>
        <w:textAlignment w:val="baseline"/>
        <w:rPr>
          <w:rFonts w:hint="eastAsia" w:ascii="仿宋" w:hAnsi="仿宋" w:eastAsia="仿宋" w:cs="仿宋_GB2312"/>
          <w:sz w:val="32"/>
          <w:szCs w:val="32"/>
        </w:rPr>
      </w:pPr>
      <w:r>
        <w:rPr>
          <w:rFonts w:hint="eastAsia" w:ascii="仿宋" w:hAnsi="仿宋" w:eastAsia="仿宋" w:cs="仿宋_GB2312"/>
          <w:kern w:val="2"/>
          <w:sz w:val="32"/>
          <w:szCs w:val="32"/>
        </w:rPr>
        <w:t>（1）《政府采购促进中小企业发展管理办法》（财库〔</w:t>
      </w:r>
      <w:r>
        <w:rPr>
          <w:rFonts w:ascii="仿宋" w:hAnsi="仿宋" w:eastAsia="仿宋" w:cs="仿宋_GB2312"/>
          <w:kern w:val="2"/>
          <w:sz w:val="32"/>
          <w:szCs w:val="32"/>
        </w:rPr>
        <w:t>2020</w:t>
      </w:r>
      <w:r>
        <w:rPr>
          <w:rFonts w:hint="eastAsia" w:ascii="仿宋" w:hAnsi="仿宋" w:eastAsia="仿宋" w:cs="仿宋_GB2312"/>
          <w:kern w:val="2"/>
          <w:sz w:val="32"/>
          <w:szCs w:val="32"/>
        </w:rPr>
        <w:t>〕</w:t>
      </w:r>
      <w:r>
        <w:rPr>
          <w:rFonts w:ascii="仿宋" w:hAnsi="仿宋" w:eastAsia="仿宋" w:cs="仿宋_GB2312"/>
          <w:kern w:val="2"/>
          <w:sz w:val="32"/>
          <w:szCs w:val="32"/>
        </w:rPr>
        <w:t>46</w:t>
      </w:r>
      <w:r>
        <w:rPr>
          <w:rFonts w:hint="eastAsia" w:ascii="仿宋" w:hAnsi="仿宋" w:eastAsia="仿宋" w:cs="仿宋_GB2312"/>
          <w:kern w:val="2"/>
          <w:sz w:val="32"/>
          <w:szCs w:val="32"/>
        </w:rPr>
        <w:t>号）；（</w:t>
      </w:r>
      <w:r>
        <w:rPr>
          <w:rFonts w:ascii="仿宋" w:hAnsi="仿宋" w:eastAsia="仿宋" w:cs="仿宋_GB2312"/>
          <w:kern w:val="2"/>
          <w:sz w:val="32"/>
          <w:szCs w:val="32"/>
        </w:rPr>
        <w:t>2</w:t>
      </w:r>
      <w:r>
        <w:rPr>
          <w:rFonts w:hint="eastAsia" w:ascii="仿宋" w:hAnsi="仿宋" w:eastAsia="仿宋" w:cs="仿宋_GB2312"/>
          <w:kern w:val="2"/>
          <w:sz w:val="32"/>
          <w:szCs w:val="32"/>
        </w:rPr>
        <w:t>）《关于进一步加大政府采购支持中小企业力度的通知》（财库〔</w:t>
      </w:r>
      <w:r>
        <w:rPr>
          <w:rFonts w:ascii="仿宋" w:hAnsi="仿宋" w:eastAsia="仿宋" w:cs="仿宋_GB2312"/>
          <w:kern w:val="2"/>
          <w:sz w:val="32"/>
          <w:szCs w:val="32"/>
        </w:rPr>
        <w:t>2022</w:t>
      </w:r>
      <w:r>
        <w:rPr>
          <w:rFonts w:hint="eastAsia" w:ascii="仿宋" w:hAnsi="仿宋" w:eastAsia="仿宋" w:cs="仿宋_GB2312"/>
          <w:kern w:val="2"/>
          <w:sz w:val="32"/>
          <w:szCs w:val="32"/>
        </w:rPr>
        <w:t>〕</w:t>
      </w:r>
      <w:r>
        <w:rPr>
          <w:rFonts w:ascii="仿宋" w:hAnsi="仿宋" w:eastAsia="仿宋" w:cs="仿宋_GB2312"/>
          <w:kern w:val="2"/>
          <w:sz w:val="32"/>
          <w:szCs w:val="32"/>
        </w:rPr>
        <w:t>19</w:t>
      </w:r>
      <w:r>
        <w:rPr>
          <w:rFonts w:hint="eastAsia" w:ascii="仿宋" w:hAnsi="仿宋" w:eastAsia="仿宋" w:cs="仿宋_GB2312"/>
          <w:kern w:val="2"/>
          <w:sz w:val="32"/>
          <w:szCs w:val="32"/>
        </w:rPr>
        <w:t>号）；（</w:t>
      </w:r>
      <w:r>
        <w:rPr>
          <w:rFonts w:ascii="仿宋" w:hAnsi="仿宋" w:eastAsia="仿宋" w:cs="仿宋_GB2312"/>
          <w:kern w:val="2"/>
          <w:sz w:val="32"/>
          <w:szCs w:val="32"/>
        </w:rPr>
        <w:t>3</w:t>
      </w:r>
      <w:r>
        <w:rPr>
          <w:rFonts w:hint="eastAsia" w:ascii="仿宋" w:hAnsi="仿宋" w:eastAsia="仿宋" w:cs="仿宋_GB2312"/>
          <w:kern w:val="2"/>
          <w:sz w:val="32"/>
          <w:szCs w:val="32"/>
        </w:rPr>
        <w:t>）《关于政府采购支持监狱企业发展有关问题的通知》（财库〔</w:t>
      </w:r>
      <w:r>
        <w:rPr>
          <w:rFonts w:ascii="仿宋" w:hAnsi="仿宋" w:eastAsia="仿宋" w:cs="仿宋_GB2312"/>
          <w:kern w:val="2"/>
          <w:sz w:val="32"/>
          <w:szCs w:val="32"/>
        </w:rPr>
        <w:t>2014</w:t>
      </w:r>
      <w:r>
        <w:rPr>
          <w:rFonts w:hint="eastAsia" w:ascii="仿宋" w:hAnsi="仿宋" w:eastAsia="仿宋" w:cs="仿宋_GB2312"/>
          <w:kern w:val="2"/>
          <w:sz w:val="32"/>
          <w:szCs w:val="32"/>
        </w:rPr>
        <w:t>〕</w:t>
      </w:r>
      <w:r>
        <w:rPr>
          <w:rFonts w:ascii="仿宋" w:hAnsi="仿宋" w:eastAsia="仿宋" w:cs="仿宋_GB2312"/>
          <w:kern w:val="2"/>
          <w:sz w:val="32"/>
          <w:szCs w:val="32"/>
        </w:rPr>
        <w:t>68</w:t>
      </w:r>
      <w:r>
        <w:rPr>
          <w:rFonts w:hint="eastAsia" w:ascii="仿宋" w:hAnsi="仿宋" w:eastAsia="仿宋" w:cs="仿宋_GB2312"/>
          <w:kern w:val="2"/>
          <w:sz w:val="32"/>
          <w:szCs w:val="32"/>
        </w:rPr>
        <w:t>号）；（</w:t>
      </w:r>
      <w:r>
        <w:rPr>
          <w:rFonts w:ascii="仿宋" w:hAnsi="仿宋" w:eastAsia="仿宋" w:cs="仿宋_GB2312"/>
          <w:kern w:val="2"/>
          <w:sz w:val="32"/>
          <w:szCs w:val="32"/>
        </w:rPr>
        <w:t>4</w:t>
      </w:r>
      <w:r>
        <w:rPr>
          <w:rFonts w:hint="eastAsia" w:ascii="仿宋" w:hAnsi="仿宋" w:eastAsia="仿宋" w:cs="仿宋_GB2312"/>
          <w:kern w:val="2"/>
          <w:sz w:val="32"/>
          <w:szCs w:val="32"/>
        </w:rPr>
        <w:t>）《关于促进残疾人就业政府采购政策的通知》（财库〔</w:t>
      </w:r>
      <w:r>
        <w:rPr>
          <w:rFonts w:ascii="仿宋" w:hAnsi="仿宋" w:eastAsia="仿宋" w:cs="仿宋_GB2312"/>
          <w:kern w:val="2"/>
          <w:sz w:val="32"/>
          <w:szCs w:val="32"/>
        </w:rPr>
        <w:t>2017</w:t>
      </w:r>
      <w:r>
        <w:rPr>
          <w:rFonts w:hint="eastAsia" w:ascii="仿宋" w:hAnsi="仿宋" w:eastAsia="仿宋" w:cs="仿宋_GB2312"/>
          <w:kern w:val="2"/>
          <w:sz w:val="32"/>
          <w:szCs w:val="32"/>
        </w:rPr>
        <w:t>〕</w:t>
      </w:r>
      <w:r>
        <w:rPr>
          <w:rFonts w:ascii="仿宋" w:hAnsi="仿宋" w:eastAsia="仿宋" w:cs="仿宋_GB2312"/>
          <w:kern w:val="2"/>
          <w:sz w:val="32"/>
          <w:szCs w:val="32"/>
        </w:rPr>
        <w:t>141</w:t>
      </w:r>
      <w:r>
        <w:rPr>
          <w:rFonts w:hint="eastAsia" w:ascii="仿宋" w:hAnsi="仿宋" w:eastAsia="仿宋" w:cs="仿宋_GB2312"/>
          <w:kern w:val="2"/>
          <w:sz w:val="32"/>
          <w:szCs w:val="32"/>
        </w:rPr>
        <w:t>号）；（</w:t>
      </w:r>
      <w:r>
        <w:rPr>
          <w:rFonts w:ascii="仿宋" w:hAnsi="仿宋" w:eastAsia="仿宋" w:cs="仿宋_GB2312"/>
          <w:kern w:val="2"/>
          <w:sz w:val="32"/>
          <w:szCs w:val="32"/>
        </w:rPr>
        <w:t>5</w:t>
      </w:r>
      <w:r>
        <w:rPr>
          <w:rFonts w:hint="eastAsia" w:ascii="仿宋" w:hAnsi="仿宋" w:eastAsia="仿宋" w:cs="仿宋_GB2312"/>
          <w:kern w:val="2"/>
          <w:sz w:val="32"/>
          <w:szCs w:val="32"/>
        </w:rPr>
        <w:t>）《财政部发展改革委生态环境部市场监管总局关于调整优化节能产品、环境标志产品政府采购执行机制的通知》（财库〔</w:t>
      </w:r>
      <w:r>
        <w:rPr>
          <w:rFonts w:ascii="仿宋" w:hAnsi="仿宋" w:eastAsia="仿宋" w:cs="仿宋_GB2312"/>
          <w:kern w:val="2"/>
          <w:sz w:val="32"/>
          <w:szCs w:val="32"/>
        </w:rPr>
        <w:t>2019</w:t>
      </w:r>
      <w:r>
        <w:rPr>
          <w:rFonts w:hint="eastAsia" w:ascii="仿宋" w:hAnsi="仿宋" w:eastAsia="仿宋" w:cs="仿宋_GB2312"/>
          <w:kern w:val="2"/>
          <w:sz w:val="32"/>
          <w:szCs w:val="32"/>
        </w:rPr>
        <w:t>〕</w:t>
      </w:r>
      <w:r>
        <w:rPr>
          <w:rFonts w:ascii="仿宋" w:hAnsi="仿宋" w:eastAsia="仿宋" w:cs="仿宋_GB2312"/>
          <w:kern w:val="2"/>
          <w:sz w:val="32"/>
          <w:szCs w:val="32"/>
        </w:rPr>
        <w:t>9</w:t>
      </w:r>
      <w:r>
        <w:rPr>
          <w:rFonts w:hint="eastAsia" w:ascii="仿宋" w:hAnsi="仿宋" w:eastAsia="仿宋" w:cs="仿宋_GB2312"/>
          <w:kern w:val="2"/>
          <w:sz w:val="32"/>
          <w:szCs w:val="32"/>
        </w:rPr>
        <w:t>号）；（</w:t>
      </w:r>
      <w:r>
        <w:rPr>
          <w:rFonts w:ascii="仿宋" w:hAnsi="仿宋" w:eastAsia="仿宋" w:cs="仿宋_GB2312"/>
          <w:kern w:val="2"/>
          <w:sz w:val="32"/>
          <w:szCs w:val="32"/>
        </w:rPr>
        <w:t>6</w:t>
      </w:r>
      <w:r>
        <w:rPr>
          <w:rFonts w:hint="eastAsia" w:ascii="仿宋" w:hAnsi="仿宋" w:eastAsia="仿宋" w:cs="仿宋_GB2312"/>
          <w:kern w:val="2"/>
          <w:sz w:val="32"/>
          <w:szCs w:val="32"/>
        </w:rPr>
        <w:t>）《关于印发环境标志产品政府采购品目清单的通知》（财库〔</w:t>
      </w:r>
      <w:r>
        <w:rPr>
          <w:rFonts w:ascii="仿宋" w:hAnsi="仿宋" w:eastAsia="仿宋" w:cs="仿宋_GB2312"/>
          <w:kern w:val="2"/>
          <w:sz w:val="32"/>
          <w:szCs w:val="32"/>
        </w:rPr>
        <w:t>2019</w:t>
      </w:r>
      <w:r>
        <w:rPr>
          <w:rFonts w:hint="eastAsia" w:ascii="仿宋" w:hAnsi="仿宋" w:eastAsia="仿宋" w:cs="仿宋_GB2312"/>
          <w:kern w:val="2"/>
          <w:sz w:val="32"/>
          <w:szCs w:val="32"/>
        </w:rPr>
        <w:t>〕</w:t>
      </w:r>
      <w:r>
        <w:rPr>
          <w:rFonts w:ascii="仿宋" w:hAnsi="仿宋" w:eastAsia="仿宋" w:cs="仿宋_GB2312"/>
          <w:kern w:val="2"/>
          <w:sz w:val="32"/>
          <w:szCs w:val="32"/>
        </w:rPr>
        <w:t>18</w:t>
      </w:r>
      <w:r>
        <w:rPr>
          <w:rFonts w:hint="eastAsia" w:ascii="仿宋" w:hAnsi="仿宋" w:eastAsia="仿宋" w:cs="仿宋_GB2312"/>
          <w:kern w:val="2"/>
          <w:sz w:val="32"/>
          <w:szCs w:val="32"/>
        </w:rPr>
        <w:t>号）；（</w:t>
      </w:r>
      <w:r>
        <w:rPr>
          <w:rFonts w:ascii="仿宋" w:hAnsi="仿宋" w:eastAsia="仿宋" w:cs="仿宋_GB2312"/>
          <w:kern w:val="2"/>
          <w:sz w:val="32"/>
          <w:szCs w:val="32"/>
        </w:rPr>
        <w:t>7</w:t>
      </w:r>
      <w:r>
        <w:rPr>
          <w:rFonts w:hint="eastAsia" w:ascii="仿宋" w:hAnsi="仿宋" w:eastAsia="仿宋" w:cs="仿宋_GB2312"/>
          <w:kern w:val="2"/>
          <w:sz w:val="32"/>
          <w:szCs w:val="32"/>
        </w:rPr>
        <w:t>）《关于印发节能产品政府采购品目清单的通知》（财库〔</w:t>
      </w:r>
      <w:r>
        <w:rPr>
          <w:rFonts w:ascii="仿宋" w:hAnsi="仿宋" w:eastAsia="仿宋" w:cs="仿宋_GB2312"/>
          <w:kern w:val="2"/>
          <w:sz w:val="32"/>
          <w:szCs w:val="32"/>
        </w:rPr>
        <w:t>2019</w:t>
      </w:r>
      <w:r>
        <w:rPr>
          <w:rFonts w:hint="eastAsia" w:ascii="仿宋" w:hAnsi="仿宋" w:eastAsia="仿宋" w:cs="仿宋_GB2312"/>
          <w:kern w:val="2"/>
          <w:sz w:val="32"/>
          <w:szCs w:val="32"/>
        </w:rPr>
        <w:t>〕</w:t>
      </w:r>
      <w:r>
        <w:rPr>
          <w:rFonts w:ascii="仿宋" w:hAnsi="仿宋" w:eastAsia="仿宋" w:cs="仿宋_GB2312"/>
          <w:kern w:val="2"/>
          <w:sz w:val="32"/>
          <w:szCs w:val="32"/>
        </w:rPr>
        <w:t>19</w:t>
      </w:r>
      <w:r>
        <w:rPr>
          <w:rFonts w:hint="eastAsia" w:ascii="仿宋" w:hAnsi="仿宋" w:eastAsia="仿宋" w:cs="仿宋_GB2312"/>
          <w:kern w:val="2"/>
          <w:sz w:val="32"/>
          <w:szCs w:val="32"/>
        </w:rPr>
        <w:t>号）；（</w:t>
      </w:r>
      <w:r>
        <w:rPr>
          <w:rFonts w:ascii="仿宋" w:hAnsi="仿宋" w:eastAsia="仿宋" w:cs="仿宋_GB2312"/>
          <w:kern w:val="2"/>
          <w:sz w:val="32"/>
          <w:szCs w:val="32"/>
        </w:rPr>
        <w:t>8</w:t>
      </w:r>
      <w:r>
        <w:rPr>
          <w:rFonts w:hint="eastAsia" w:ascii="仿宋" w:hAnsi="仿宋" w:eastAsia="仿宋" w:cs="仿宋_GB2312"/>
          <w:kern w:val="2"/>
          <w:sz w:val="32"/>
          <w:szCs w:val="32"/>
        </w:rPr>
        <w:t>）《财政部农业农村部国家乡村振兴局关于运用政府采购政策支持乡村产业振兴的通知》（财库〔</w:t>
      </w:r>
      <w:r>
        <w:rPr>
          <w:rFonts w:ascii="仿宋" w:hAnsi="仿宋" w:eastAsia="仿宋" w:cs="仿宋_GB2312"/>
          <w:kern w:val="2"/>
          <w:sz w:val="32"/>
          <w:szCs w:val="32"/>
        </w:rPr>
        <w:t>2021</w:t>
      </w:r>
      <w:r>
        <w:rPr>
          <w:rFonts w:hint="eastAsia" w:ascii="仿宋" w:hAnsi="仿宋" w:eastAsia="仿宋" w:cs="仿宋_GB2312"/>
          <w:kern w:val="2"/>
          <w:sz w:val="32"/>
          <w:szCs w:val="32"/>
        </w:rPr>
        <w:t>〕</w:t>
      </w:r>
      <w:r>
        <w:rPr>
          <w:rFonts w:ascii="仿宋" w:hAnsi="仿宋" w:eastAsia="仿宋" w:cs="仿宋_GB2312"/>
          <w:kern w:val="2"/>
          <w:sz w:val="32"/>
          <w:szCs w:val="32"/>
        </w:rPr>
        <w:t>19</w:t>
      </w:r>
      <w:r>
        <w:rPr>
          <w:rFonts w:hint="eastAsia" w:ascii="仿宋" w:hAnsi="仿宋" w:eastAsia="仿宋" w:cs="仿宋_GB2312"/>
          <w:kern w:val="2"/>
          <w:sz w:val="32"/>
          <w:szCs w:val="32"/>
        </w:rPr>
        <w:t>号）；（</w:t>
      </w:r>
      <w:r>
        <w:rPr>
          <w:rFonts w:ascii="仿宋" w:hAnsi="仿宋" w:eastAsia="仿宋" w:cs="仿宋_GB2312"/>
          <w:kern w:val="2"/>
          <w:sz w:val="32"/>
          <w:szCs w:val="32"/>
        </w:rPr>
        <w:t>9</w:t>
      </w:r>
      <w:r>
        <w:rPr>
          <w:rFonts w:hint="eastAsia" w:ascii="仿宋" w:hAnsi="仿宋" w:eastAsia="仿宋" w:cs="仿宋_GB2312"/>
          <w:kern w:val="2"/>
          <w:sz w:val="32"/>
          <w:szCs w:val="32"/>
        </w:rPr>
        <w:t>）《关于深入开展政府采购脱贫地区农副产品工作推进乡村产业振兴的实施意见》（财库〔</w:t>
      </w:r>
      <w:r>
        <w:rPr>
          <w:rFonts w:ascii="仿宋" w:hAnsi="仿宋" w:eastAsia="仿宋" w:cs="仿宋_GB2312"/>
          <w:kern w:val="2"/>
          <w:sz w:val="32"/>
          <w:szCs w:val="32"/>
        </w:rPr>
        <w:t>2021</w:t>
      </w:r>
      <w:r>
        <w:rPr>
          <w:rFonts w:hint="eastAsia" w:ascii="仿宋" w:hAnsi="仿宋" w:eastAsia="仿宋" w:cs="仿宋_GB2312"/>
          <w:kern w:val="2"/>
          <w:sz w:val="32"/>
          <w:szCs w:val="32"/>
        </w:rPr>
        <w:t>〕</w:t>
      </w:r>
      <w:r>
        <w:rPr>
          <w:rFonts w:ascii="仿宋" w:hAnsi="仿宋" w:eastAsia="仿宋" w:cs="仿宋_GB2312"/>
          <w:kern w:val="2"/>
          <w:sz w:val="32"/>
          <w:szCs w:val="32"/>
        </w:rPr>
        <w:t>20</w:t>
      </w:r>
      <w:r>
        <w:rPr>
          <w:rFonts w:hint="eastAsia" w:ascii="仿宋" w:hAnsi="仿宋" w:eastAsia="仿宋" w:cs="仿宋_GB2312"/>
          <w:kern w:val="2"/>
          <w:sz w:val="32"/>
          <w:szCs w:val="32"/>
        </w:rPr>
        <w:t>号）；（</w:t>
      </w:r>
      <w:r>
        <w:rPr>
          <w:rFonts w:ascii="仿宋" w:hAnsi="仿宋" w:eastAsia="仿宋" w:cs="仿宋_GB2312"/>
          <w:kern w:val="2"/>
          <w:sz w:val="32"/>
          <w:szCs w:val="32"/>
        </w:rPr>
        <w:t>10</w:t>
      </w:r>
      <w:r>
        <w:rPr>
          <w:rFonts w:hint="eastAsia" w:ascii="仿宋" w:hAnsi="仿宋" w:eastAsia="仿宋" w:cs="仿宋_GB2312"/>
          <w:kern w:val="2"/>
          <w:sz w:val="32"/>
          <w:szCs w:val="32"/>
        </w:rPr>
        <w:t>）《陕西省财政厅关于加快推进我省中小企业政府采购信用融资工作的通知》（陕财办采〔</w:t>
      </w:r>
      <w:r>
        <w:rPr>
          <w:rFonts w:ascii="仿宋" w:hAnsi="仿宋" w:eastAsia="仿宋" w:cs="仿宋_GB2312"/>
          <w:kern w:val="2"/>
          <w:sz w:val="32"/>
          <w:szCs w:val="32"/>
        </w:rPr>
        <w:t>2020</w:t>
      </w:r>
      <w:r>
        <w:rPr>
          <w:rFonts w:hint="eastAsia" w:ascii="仿宋" w:hAnsi="仿宋" w:eastAsia="仿宋" w:cs="仿宋_GB2312"/>
          <w:kern w:val="2"/>
          <w:sz w:val="32"/>
          <w:szCs w:val="32"/>
        </w:rPr>
        <w:t>〕</w:t>
      </w:r>
      <w:r>
        <w:rPr>
          <w:rFonts w:ascii="仿宋" w:hAnsi="仿宋" w:eastAsia="仿宋" w:cs="仿宋_GB2312"/>
          <w:kern w:val="2"/>
          <w:sz w:val="32"/>
          <w:szCs w:val="32"/>
        </w:rPr>
        <w:t>15</w:t>
      </w:r>
      <w:r>
        <w:rPr>
          <w:rFonts w:hint="eastAsia" w:ascii="仿宋" w:hAnsi="仿宋" w:eastAsia="仿宋" w:cs="仿宋_GB2312"/>
          <w:kern w:val="2"/>
          <w:sz w:val="32"/>
          <w:szCs w:val="32"/>
        </w:rPr>
        <w:t>号）；（</w:t>
      </w:r>
      <w:r>
        <w:rPr>
          <w:rFonts w:ascii="仿宋" w:hAnsi="仿宋" w:eastAsia="仿宋" w:cs="仿宋_GB2312"/>
          <w:kern w:val="2"/>
          <w:sz w:val="32"/>
          <w:szCs w:val="32"/>
        </w:rPr>
        <w:t>11</w:t>
      </w:r>
      <w:r>
        <w:rPr>
          <w:rFonts w:hint="eastAsia" w:ascii="仿宋" w:hAnsi="仿宋" w:eastAsia="仿宋" w:cs="仿宋_GB2312"/>
          <w:kern w:val="2"/>
          <w:sz w:val="32"/>
          <w:szCs w:val="32"/>
        </w:rPr>
        <w:t>）《陕西省财政厅关于印发陕西省中小企业政府采购信用融资办法》（陕财办采〔</w:t>
      </w:r>
      <w:r>
        <w:rPr>
          <w:rFonts w:ascii="仿宋" w:hAnsi="仿宋" w:eastAsia="仿宋" w:cs="仿宋_GB2312"/>
          <w:kern w:val="2"/>
          <w:sz w:val="32"/>
          <w:szCs w:val="32"/>
        </w:rPr>
        <w:t>2018</w:t>
      </w:r>
      <w:r>
        <w:rPr>
          <w:rFonts w:hint="eastAsia" w:ascii="仿宋" w:hAnsi="仿宋" w:eastAsia="仿宋" w:cs="仿宋_GB2312"/>
          <w:kern w:val="2"/>
          <w:sz w:val="32"/>
          <w:szCs w:val="32"/>
        </w:rPr>
        <w:t>〕</w:t>
      </w:r>
      <w:r>
        <w:rPr>
          <w:rFonts w:ascii="仿宋" w:hAnsi="仿宋" w:eastAsia="仿宋" w:cs="仿宋_GB2312"/>
          <w:kern w:val="2"/>
          <w:sz w:val="32"/>
          <w:szCs w:val="32"/>
        </w:rPr>
        <w:t>23</w:t>
      </w:r>
      <w:r>
        <w:rPr>
          <w:rFonts w:hint="eastAsia" w:ascii="仿宋" w:hAnsi="仿宋" w:eastAsia="仿宋" w:cs="仿宋_GB2312"/>
          <w:kern w:val="2"/>
          <w:sz w:val="32"/>
          <w:szCs w:val="32"/>
        </w:rPr>
        <w:t>号）；（</w:t>
      </w:r>
      <w:r>
        <w:rPr>
          <w:rFonts w:ascii="仿宋" w:hAnsi="仿宋" w:eastAsia="仿宋" w:cs="仿宋_GB2312"/>
          <w:kern w:val="2"/>
          <w:sz w:val="32"/>
          <w:szCs w:val="32"/>
        </w:rPr>
        <w:t>12</w:t>
      </w:r>
      <w:r>
        <w:rPr>
          <w:rFonts w:hint="eastAsia" w:ascii="仿宋" w:hAnsi="仿宋" w:eastAsia="仿宋" w:cs="仿宋_GB2312"/>
          <w:kern w:val="2"/>
          <w:sz w:val="32"/>
          <w:szCs w:val="32"/>
        </w:rPr>
        <w:t>）《陕西省财政厅关于进一步加强政府绿色采购有关问题的通知》（陕财办采〔</w:t>
      </w:r>
      <w:r>
        <w:rPr>
          <w:rFonts w:ascii="仿宋" w:hAnsi="仿宋" w:eastAsia="仿宋" w:cs="仿宋_GB2312"/>
          <w:kern w:val="2"/>
          <w:sz w:val="32"/>
          <w:szCs w:val="32"/>
        </w:rPr>
        <w:t>2021</w:t>
      </w:r>
      <w:r>
        <w:rPr>
          <w:rFonts w:hint="eastAsia" w:ascii="仿宋" w:hAnsi="仿宋" w:eastAsia="仿宋" w:cs="仿宋_GB2312"/>
          <w:kern w:val="2"/>
          <w:sz w:val="32"/>
          <w:szCs w:val="32"/>
        </w:rPr>
        <w:t>〕</w:t>
      </w:r>
      <w:r>
        <w:rPr>
          <w:rFonts w:ascii="仿宋" w:hAnsi="仿宋" w:eastAsia="仿宋" w:cs="仿宋_GB2312"/>
          <w:kern w:val="2"/>
          <w:sz w:val="32"/>
          <w:szCs w:val="32"/>
        </w:rPr>
        <w:t>29</w:t>
      </w:r>
      <w:r>
        <w:rPr>
          <w:rFonts w:hint="eastAsia" w:ascii="仿宋" w:hAnsi="仿宋" w:eastAsia="仿宋" w:cs="仿宋_GB2312"/>
          <w:kern w:val="2"/>
          <w:sz w:val="32"/>
          <w:szCs w:val="32"/>
        </w:rPr>
        <w:t>号）；（</w:t>
      </w:r>
      <w:r>
        <w:rPr>
          <w:rFonts w:ascii="仿宋" w:hAnsi="仿宋" w:eastAsia="仿宋" w:cs="仿宋_GB2312"/>
          <w:kern w:val="2"/>
          <w:sz w:val="32"/>
          <w:szCs w:val="32"/>
        </w:rPr>
        <w:t>13</w:t>
      </w:r>
      <w:r>
        <w:rPr>
          <w:rFonts w:hint="eastAsia" w:ascii="仿宋" w:hAnsi="仿宋" w:eastAsia="仿宋" w:cs="仿宋_GB2312"/>
          <w:kern w:val="2"/>
          <w:sz w:val="32"/>
          <w:szCs w:val="32"/>
        </w:rPr>
        <w:t>）《商品包装政府采购需求标准（试行）》和《快递包装政府采购需求标准（试行）》（财办库〔</w:t>
      </w:r>
      <w:r>
        <w:rPr>
          <w:rFonts w:ascii="仿宋" w:hAnsi="仿宋" w:eastAsia="仿宋" w:cs="仿宋_GB2312"/>
          <w:kern w:val="2"/>
          <w:sz w:val="32"/>
          <w:szCs w:val="32"/>
        </w:rPr>
        <w:t>2020</w:t>
      </w:r>
      <w:r>
        <w:rPr>
          <w:rFonts w:hint="eastAsia" w:ascii="仿宋" w:hAnsi="仿宋" w:eastAsia="仿宋" w:cs="仿宋_GB2312"/>
          <w:kern w:val="2"/>
          <w:sz w:val="32"/>
          <w:szCs w:val="32"/>
        </w:rPr>
        <w:t>〕</w:t>
      </w:r>
      <w:r>
        <w:rPr>
          <w:rFonts w:ascii="仿宋" w:hAnsi="仿宋" w:eastAsia="仿宋" w:cs="仿宋_GB2312"/>
          <w:kern w:val="2"/>
          <w:sz w:val="32"/>
          <w:szCs w:val="32"/>
        </w:rPr>
        <w:t>123</w:t>
      </w:r>
      <w:r>
        <w:rPr>
          <w:rFonts w:hint="eastAsia" w:ascii="仿宋" w:hAnsi="仿宋" w:eastAsia="仿宋" w:cs="仿宋_GB2312"/>
          <w:kern w:val="2"/>
          <w:sz w:val="32"/>
          <w:szCs w:val="32"/>
        </w:rPr>
        <w:t>号）；（</w:t>
      </w:r>
      <w:r>
        <w:rPr>
          <w:rFonts w:ascii="仿宋" w:hAnsi="仿宋" w:eastAsia="仿宋" w:cs="仿宋_GB2312"/>
          <w:kern w:val="2"/>
          <w:sz w:val="32"/>
          <w:szCs w:val="32"/>
        </w:rPr>
        <w:t>1</w:t>
      </w:r>
      <w:r>
        <w:rPr>
          <w:rFonts w:hint="eastAsia" w:ascii="仿宋" w:hAnsi="仿宋" w:eastAsia="仿宋" w:cs="仿宋_GB2312"/>
          <w:kern w:val="2"/>
          <w:sz w:val="32"/>
          <w:szCs w:val="32"/>
        </w:rPr>
        <w:t>4）其他需要落实的政府采购政策。</w:t>
      </w:r>
    </w:p>
    <w:p w14:paraId="39A359C9">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3.服务期限：合同签订之日起至项目全部验收通过并完成监理资料移交之日止。</w:t>
      </w:r>
    </w:p>
    <w:p w14:paraId="4AB85188">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4.服务地点：渭南市</w:t>
      </w:r>
    </w:p>
    <w:p w14:paraId="1C1C9C42">
      <w:pPr>
        <w:keepNext w:val="0"/>
        <w:keepLines w:val="0"/>
        <w:pageBreakBefore w:val="0"/>
        <w:kinsoku/>
        <w:wordWrap/>
        <w:overflowPunct/>
        <w:topLinePunct w:val="0"/>
        <w:autoSpaceDE/>
        <w:autoSpaceDN/>
        <w:bidi w:val="0"/>
        <w:adjustRightInd/>
        <w:spacing w:line="560" w:lineRule="exact"/>
        <w:ind w:firstLine="640" w:firstLineChars="200"/>
        <w:rPr>
          <w:rFonts w:hint="eastAsia" w:ascii="黑体" w:hAnsi="黑体" w:eastAsia="黑体" w:cs="仿宋_GB2312"/>
          <w:sz w:val="32"/>
          <w:szCs w:val="32"/>
        </w:rPr>
      </w:pPr>
      <w:r>
        <w:rPr>
          <w:rFonts w:hint="eastAsia" w:ascii="黑体" w:hAnsi="黑体" w:eastAsia="黑体" w:cs="黑体"/>
          <w:sz w:val="32"/>
          <w:szCs w:val="32"/>
        </w:rPr>
        <w:t>二、需执行的国家相关标准、行业标准、地方标准或者其他标准、规范标准</w:t>
      </w:r>
    </w:p>
    <w:p w14:paraId="10A35F41">
      <w:pPr>
        <w:pStyle w:val="12"/>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left"/>
        <w:rPr>
          <w:rFonts w:hint="eastAsia" w:ascii="仿宋" w:hAnsi="仿宋" w:eastAsia="仿宋" w:cs="仿宋_GB2312"/>
          <w:sz w:val="32"/>
          <w:szCs w:val="32"/>
          <w14:ligatures w14:val="none"/>
        </w:rPr>
      </w:pPr>
      <w:r>
        <w:rPr>
          <w:rFonts w:hint="eastAsia" w:ascii="仿宋" w:hAnsi="仿宋" w:eastAsia="仿宋" w:cs="仿宋_GB2312"/>
          <w:sz w:val="32"/>
          <w:szCs w:val="32"/>
          <w14:ligatures w14:val="none"/>
        </w:rPr>
        <w:t>《中华人民共和国建筑法》</w:t>
      </w:r>
    </w:p>
    <w:p w14:paraId="6689FAD5">
      <w:pPr>
        <w:pStyle w:val="12"/>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left"/>
        <w:rPr>
          <w:rFonts w:hint="eastAsia" w:ascii="仿宋" w:hAnsi="仿宋" w:eastAsia="仿宋" w:cs="仿宋_GB2312"/>
          <w:sz w:val="32"/>
          <w:szCs w:val="32"/>
          <w14:ligatures w14:val="none"/>
        </w:rPr>
      </w:pPr>
      <w:r>
        <w:rPr>
          <w:rFonts w:hint="eastAsia" w:ascii="仿宋" w:hAnsi="仿宋" w:eastAsia="仿宋" w:cs="仿宋_GB2312"/>
          <w:sz w:val="32"/>
          <w:szCs w:val="32"/>
          <w14:ligatures w14:val="none"/>
        </w:rPr>
        <w:t>《建设工程监理规范》（GB/T 50319-2013）</w:t>
      </w:r>
    </w:p>
    <w:p w14:paraId="56689C63">
      <w:pPr>
        <w:pStyle w:val="12"/>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left"/>
        <w:rPr>
          <w:rFonts w:hint="eastAsia" w:ascii="仿宋" w:hAnsi="仿宋" w:eastAsia="仿宋" w:cs="仿宋_GB2312"/>
          <w:sz w:val="32"/>
          <w:szCs w:val="32"/>
          <w14:ligatures w14:val="none"/>
        </w:rPr>
      </w:pPr>
      <w:r>
        <w:rPr>
          <w:rFonts w:hint="eastAsia" w:ascii="仿宋" w:hAnsi="仿宋" w:eastAsia="仿宋" w:cs="仿宋_GB2312"/>
          <w:sz w:val="32"/>
          <w:szCs w:val="32"/>
          <w14:ligatures w14:val="none"/>
        </w:rPr>
        <w:t>《公路工程施工监理规范》（JTG G10—2016）</w:t>
      </w:r>
    </w:p>
    <w:p w14:paraId="06446819">
      <w:pPr>
        <w:pStyle w:val="12"/>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left"/>
        <w:rPr>
          <w:rFonts w:hint="eastAsia" w:ascii="仿宋" w:hAnsi="仿宋" w:eastAsia="仿宋" w:cs="仿宋_GB2312"/>
          <w:sz w:val="32"/>
          <w:szCs w:val="32"/>
          <w14:ligatures w14:val="none"/>
        </w:rPr>
      </w:pPr>
      <w:r>
        <w:rPr>
          <w:rFonts w:hint="eastAsia" w:ascii="仿宋" w:hAnsi="仿宋" w:eastAsia="仿宋" w:cs="仿宋_GB2312"/>
          <w:sz w:val="32"/>
          <w:szCs w:val="32"/>
          <w14:ligatures w14:val="none"/>
        </w:rPr>
        <w:t>《建设项目工程总承包管理规范》（GB/T 50358-2017）</w:t>
      </w:r>
    </w:p>
    <w:p w14:paraId="095A2A4D">
      <w:pPr>
        <w:pStyle w:val="12"/>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left"/>
        <w:rPr>
          <w:rFonts w:hint="eastAsia" w:ascii="仿宋" w:hAnsi="仿宋" w:eastAsia="仿宋" w:cs="仿宋_GB2312"/>
          <w:sz w:val="32"/>
          <w:szCs w:val="32"/>
          <w14:ligatures w14:val="none"/>
        </w:rPr>
      </w:pPr>
      <w:r>
        <w:rPr>
          <w:rFonts w:hint="eastAsia" w:ascii="仿宋" w:hAnsi="仿宋" w:eastAsia="仿宋" w:cs="仿宋_GB2312"/>
          <w:sz w:val="32"/>
          <w:szCs w:val="32"/>
          <w14:ligatures w14:val="none"/>
        </w:rPr>
        <w:t>未列明、未约定的其余标准和技术要求，均按照国家、行业现行最新有效标准、规范、规程及相关法律法规执行。</w:t>
      </w:r>
    </w:p>
    <w:p w14:paraId="63158DAF">
      <w:pPr>
        <w:keepNext w:val="0"/>
        <w:keepLines w:val="0"/>
        <w:pageBreakBefore w:val="0"/>
        <w:numPr>
          <w:ilvl w:val="0"/>
          <w:numId w:val="4"/>
        </w:numPr>
        <w:kinsoku/>
        <w:wordWrap/>
        <w:overflowPunct/>
        <w:topLinePunct w:val="0"/>
        <w:autoSpaceDE/>
        <w:autoSpaceDN/>
        <w:bidi w:val="0"/>
        <w:adjustRightInd/>
        <w:spacing w:line="56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服务指标的具体要求</w:t>
      </w:r>
    </w:p>
    <w:p w14:paraId="58C236BF">
      <w:pPr>
        <w:keepNext w:val="0"/>
        <w:keepLines w:val="0"/>
        <w:pageBreakBefore w:val="0"/>
        <w:kinsoku/>
        <w:wordWrap/>
        <w:overflowPunct/>
        <w:topLinePunct w:val="0"/>
        <w:autoSpaceDE/>
        <w:autoSpaceDN/>
        <w:bidi w:val="0"/>
        <w:adjustRightInd/>
        <w:spacing w:line="560" w:lineRule="exact"/>
        <w:ind w:firstLine="616" w:firstLineChars="200"/>
        <w:jc w:val="left"/>
        <w:rPr>
          <w:rFonts w:hint="eastAsia" w:ascii="仿宋" w:hAnsi="仿宋" w:eastAsia="仿宋" w:cs="仿宋"/>
          <w:sz w:val="32"/>
          <w:szCs w:val="32"/>
          <w:lang w:eastAsia="zh-CN"/>
        </w:rPr>
      </w:pPr>
      <w:bookmarkStart w:id="0" w:name="heading_3"/>
      <w:r>
        <w:rPr>
          <w:rFonts w:hint="eastAsia" w:ascii="仿宋" w:hAnsi="仿宋" w:eastAsia="仿宋" w:cs="仿宋_GB2312"/>
          <w:spacing w:val="-6"/>
          <w:sz w:val="32"/>
          <w:szCs w:val="32"/>
        </w:rPr>
        <w:t>落实“四控两管一协调”及安全生产监督职责，全流程覆盖EPC设计、采购、施工全链条</w:t>
      </w:r>
      <w:bookmarkEnd w:id="0"/>
      <w:r>
        <w:rPr>
          <w:rFonts w:hint="eastAsia" w:ascii="仿宋" w:hAnsi="仿宋" w:eastAsia="仿宋" w:cs="仿宋_GB2312"/>
          <w:spacing w:val="-6"/>
          <w:sz w:val="32"/>
          <w:szCs w:val="32"/>
          <w:lang w:eastAsia="zh-CN"/>
        </w:rPr>
        <w:t>。</w:t>
      </w:r>
    </w:p>
    <w:p w14:paraId="2DBB1F8B">
      <w:pPr>
        <w:spacing w:line="360" w:lineRule="auto"/>
        <w:ind w:firstLine="640" w:firstLineChars="200"/>
        <w:jc w:val="left"/>
        <w:rPr>
          <w:rFonts w:hint="eastAsia" w:ascii="仿宋" w:hAnsi="仿宋" w:eastAsia="仿宋" w:cs="仿宋_GB2312"/>
          <w:sz w:val="32"/>
          <w:szCs w:val="32"/>
        </w:rPr>
      </w:pPr>
      <w:r>
        <w:rPr>
          <w:rFonts w:hint="eastAsia" w:ascii="仿宋" w:hAnsi="仿宋" w:eastAsia="仿宋" w:cs="仿宋_GB2312"/>
          <w:sz w:val="32"/>
          <w:szCs w:val="32"/>
        </w:rPr>
        <w:t xml:space="preserve">                                </w:t>
      </w:r>
    </w:p>
    <w:p w14:paraId="24AD8547">
      <w:pPr>
        <w:snapToGrid w:val="0"/>
        <w:spacing w:line="640" w:lineRule="exact"/>
        <w:ind w:firstLine="480" w:firstLineChars="150"/>
        <w:jc w:val="center"/>
        <w:rPr>
          <w:rFonts w:ascii="仿宋" w:hAnsi="仿宋" w:eastAsia="仿宋"/>
          <w:sz w:val="32"/>
          <w:szCs w:val="32"/>
        </w:rPr>
      </w:pPr>
      <w:r>
        <w:rPr>
          <w:rFonts w:hint="eastAsia" w:ascii="仿宋" w:hAnsi="仿宋" w:eastAsia="仿宋" w:cs="仿宋_GB2312"/>
          <w:sz w:val="32"/>
          <w:szCs w:val="32"/>
        </w:rPr>
        <w:t xml:space="preserve">               </w:t>
      </w:r>
      <w:bookmarkStart w:id="1" w:name="_GoBack"/>
      <w:bookmarkEnd w:id="1"/>
      <w:r>
        <w:rPr>
          <w:rFonts w:hint="eastAsia" w:ascii="仿宋" w:hAnsi="仿宋" w:eastAsia="仿宋" w:cs="仿宋_GB2312"/>
          <w:sz w:val="32"/>
          <w:szCs w:val="32"/>
        </w:rPr>
        <w:t xml:space="preserve">  </w:t>
      </w:r>
    </w:p>
    <w:sectPr>
      <w:footerReference r:id="rId3" w:type="default"/>
      <w:pgSz w:w="11906" w:h="16838"/>
      <w:pgMar w:top="2098" w:right="1474" w:bottom="1984"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BF7B4B-307C-43EB-9134-EF576A246B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embedRegular r:id="rId2" w:fontKey="{139B9168-AAAC-4185-B1B5-ED8E205D522F}"/>
  </w:font>
  <w:font w:name="仿宋">
    <w:panose1 w:val="02010609060101010101"/>
    <w:charset w:val="86"/>
    <w:family w:val="modern"/>
    <w:pitch w:val="default"/>
    <w:sig w:usb0="800002BF" w:usb1="38CF7CFA" w:usb2="00000016" w:usb3="00000000" w:csb0="00040001" w:csb1="00000000"/>
    <w:embedRegular r:id="rId3" w:fontKey="{64634A55-7A5F-4FCF-8659-812BC858CF6B}"/>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4" w:fontKey="{7294E6D6-2A21-4610-8568-320673D01E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50EA2">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22C5B7">
                          <w:pPr>
                            <w:pStyle w:val="6"/>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722C5B7">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A8B784"/>
    <w:multiLevelType w:val="multilevel"/>
    <w:tmpl w:val="16A8B784"/>
    <w:lvl w:ilvl="0" w:tentative="0">
      <w:start w:val="1"/>
      <w:numFmt w:val="decimal"/>
      <w:suff w:val="space"/>
      <w:lvlText w:val="第%1章"/>
      <w:lvlJc w:val="left"/>
      <w:pPr>
        <w:ind w:left="0" w:firstLine="0"/>
      </w:pPr>
      <w:rPr>
        <w:rFonts w:hint="eastAsia" w:ascii="黑体" w:eastAsia="黑体"/>
        <w:b/>
        <w:i w:val="0"/>
        <w:sz w:val="32"/>
      </w:rPr>
    </w:lvl>
    <w:lvl w:ilvl="1" w:tentative="0">
      <w:start w:val="1"/>
      <w:numFmt w:val="decimal"/>
      <w:pStyle w:val="2"/>
      <w:isLgl/>
      <w:suff w:val="nothing"/>
      <w:lvlText w:val="%1.%2"/>
      <w:lvlJc w:val="left"/>
      <w:pPr>
        <w:ind w:left="0" w:firstLine="0"/>
      </w:pPr>
      <w:rPr>
        <w:rFonts w:hint="eastAsia" w:ascii="黑体" w:eastAsia="黑体"/>
        <w:b/>
        <w:i w:val="0"/>
        <w:sz w:val="30"/>
      </w:rPr>
    </w:lvl>
    <w:lvl w:ilvl="2" w:tentative="0">
      <w:start w:val="1"/>
      <w:numFmt w:val="decimal"/>
      <w:pStyle w:val="3"/>
      <w:isLgl/>
      <w:suff w:val="nothing"/>
      <w:lvlText w:val="%1.%2.%3"/>
      <w:lvlJc w:val="left"/>
      <w:pPr>
        <w:ind w:left="2730" w:firstLine="0"/>
      </w:pPr>
      <w:rPr>
        <w:rFonts w:hint="eastAsia" w:ascii="黑体" w:eastAsia="黑体"/>
        <w:b/>
        <w:i w:val="0"/>
        <w:sz w:val="28"/>
      </w:rPr>
    </w:lvl>
    <w:lvl w:ilvl="3" w:tentative="0">
      <w:start w:val="1"/>
      <w:numFmt w:val="decimal"/>
      <w:isLgl/>
      <w:suff w:val="nothing"/>
      <w:lvlText w:val="%1.%2.%3.%4"/>
      <w:lvlJc w:val="left"/>
      <w:pPr>
        <w:ind w:left="0" w:firstLine="0"/>
      </w:pPr>
      <w:rPr>
        <w:rFonts w:hint="eastAsia" w:ascii="黑体" w:eastAsia="黑体"/>
        <w:b/>
        <w:i w:val="0"/>
        <w:sz w:val="24"/>
      </w:rPr>
    </w:lvl>
    <w:lvl w:ilvl="4" w:tentative="0">
      <w:start w:val="1"/>
      <w:numFmt w:val="decimal"/>
      <w:suff w:val="nothing"/>
      <w:lvlText w:val="%5."/>
      <w:lvlJc w:val="left"/>
      <w:pPr>
        <w:ind w:left="0" w:firstLine="0"/>
      </w:pPr>
      <w:rPr>
        <w:rFonts w:hint="eastAsia" w:ascii="黑体" w:eastAsia="黑体"/>
        <w:b/>
        <w:i w:val="0"/>
        <w:sz w:val="24"/>
      </w:rPr>
    </w:lvl>
    <w:lvl w:ilvl="5" w:tentative="0">
      <w:start w:val="1"/>
      <w:numFmt w:val="decimal"/>
      <w:suff w:val="nothing"/>
      <w:lvlText w:val="(%6)"/>
      <w:lvlJc w:val="left"/>
      <w:pPr>
        <w:ind w:left="0" w:firstLine="0"/>
      </w:pPr>
      <w:rPr>
        <w:rFonts w:hint="eastAsia" w:ascii="黑体" w:eastAsia="黑体"/>
        <w:b/>
        <w:i w:val="0"/>
        <w:sz w:val="24"/>
      </w:rPr>
    </w:lvl>
    <w:lvl w:ilvl="6" w:tentative="0">
      <w:start w:val="1"/>
      <w:numFmt w:val="decimal"/>
      <w:suff w:val="nothing"/>
      <w:lvlText w:val="%7)"/>
      <w:lvlJc w:val="left"/>
      <w:pPr>
        <w:ind w:left="0" w:firstLine="0"/>
      </w:pPr>
      <w:rPr>
        <w:rFonts w:hint="eastAsia" w:ascii="黑体" w:eastAsia="黑体"/>
        <w:b/>
        <w:i w:val="0"/>
        <w:sz w:val="24"/>
      </w:rPr>
    </w:lvl>
    <w:lvl w:ilvl="7" w:tentative="0">
      <w:start w:val="1"/>
      <w:numFmt w:val="upperLetter"/>
      <w:lvlRestart w:val="1"/>
      <w:suff w:val="nothing"/>
      <w:lvlText w:val="%8."/>
      <w:lvlJc w:val="left"/>
      <w:pPr>
        <w:ind w:left="0" w:firstLine="0"/>
      </w:pPr>
      <w:rPr>
        <w:rFonts w:hint="eastAsia" w:ascii="黑体" w:eastAsia="黑体"/>
        <w:b/>
        <w:i w:val="0"/>
        <w:sz w:val="24"/>
      </w:rPr>
    </w:lvl>
    <w:lvl w:ilvl="8" w:tentative="0">
      <w:start w:val="1"/>
      <w:numFmt w:val="lowerLetter"/>
      <w:lvlRestart w:val="1"/>
      <w:suff w:val="nothing"/>
      <w:lvlText w:val="%9."/>
      <w:lvlJc w:val="left"/>
      <w:pPr>
        <w:ind w:left="0" w:firstLine="0"/>
      </w:pPr>
      <w:rPr>
        <w:rFonts w:hint="eastAsia" w:ascii="黑体" w:eastAsia="黑体"/>
        <w:b/>
        <w:i w:val="0"/>
        <w:sz w:val="24"/>
      </w:rPr>
    </w:lvl>
  </w:abstractNum>
  <w:abstractNum w:abstractNumId="1">
    <w:nsid w:val="2A8F9F90"/>
    <w:multiLevelType w:val="singleLevel"/>
    <w:tmpl w:val="2A8F9F90"/>
    <w:lvl w:ilvl="0" w:tentative="0">
      <w:start w:val="3"/>
      <w:numFmt w:val="chineseCounting"/>
      <w:suff w:val="nothing"/>
      <w:lvlText w:val="%1、"/>
      <w:lvlJc w:val="left"/>
      <w:rPr>
        <w:rFonts w:hint="eastAsia"/>
      </w:rPr>
    </w:lvl>
  </w:abstractNum>
  <w:abstractNum w:abstractNumId="2">
    <w:nsid w:val="3A935F08"/>
    <w:multiLevelType w:val="multilevel"/>
    <w:tmpl w:val="3A935F08"/>
    <w:lvl w:ilvl="0" w:tentative="0">
      <w:start w:val="1"/>
      <w:numFmt w:val="decimal"/>
      <w:pStyle w:val="12"/>
      <w:suff w:val="nothing"/>
      <w:lvlText w:val="%1."/>
      <w:lvlJc w:val="left"/>
      <w:pPr>
        <w:ind w:left="0" w:firstLine="567"/>
      </w:pPr>
    </w:lvl>
    <w:lvl w:ilvl="1" w:tentative="0">
      <w:start w:val="1"/>
      <w:numFmt w:val="lowerLetter"/>
      <w:lvlText w:val="%2)"/>
      <w:lvlJc w:val="left"/>
      <w:pPr>
        <w:ind w:left="1407" w:hanging="420"/>
      </w:pPr>
      <w:rPr>
        <w:rFonts w:hint="eastAsia"/>
      </w:rPr>
    </w:lvl>
    <w:lvl w:ilvl="2" w:tentative="0">
      <w:start w:val="1"/>
      <w:numFmt w:val="lowerRoman"/>
      <w:lvlText w:val="%3."/>
      <w:lvlJc w:val="right"/>
      <w:pPr>
        <w:ind w:left="1827" w:hanging="420"/>
      </w:pPr>
      <w:rPr>
        <w:rFonts w:hint="eastAsia"/>
      </w:rPr>
    </w:lvl>
    <w:lvl w:ilvl="3" w:tentative="0">
      <w:start w:val="1"/>
      <w:numFmt w:val="decimal"/>
      <w:lvlText w:val="%4."/>
      <w:lvlJc w:val="left"/>
      <w:pPr>
        <w:ind w:left="2247" w:hanging="420"/>
      </w:pPr>
      <w:rPr>
        <w:rFonts w:hint="eastAsia"/>
      </w:rPr>
    </w:lvl>
    <w:lvl w:ilvl="4" w:tentative="0">
      <w:start w:val="1"/>
      <w:numFmt w:val="lowerLetter"/>
      <w:lvlText w:val="%5)"/>
      <w:lvlJc w:val="left"/>
      <w:pPr>
        <w:ind w:left="2667" w:hanging="420"/>
      </w:pPr>
      <w:rPr>
        <w:rFonts w:hint="eastAsia"/>
      </w:rPr>
    </w:lvl>
    <w:lvl w:ilvl="5" w:tentative="0">
      <w:start w:val="1"/>
      <w:numFmt w:val="lowerRoman"/>
      <w:lvlText w:val="%6."/>
      <w:lvlJc w:val="right"/>
      <w:pPr>
        <w:ind w:left="3087" w:hanging="420"/>
      </w:pPr>
      <w:rPr>
        <w:rFonts w:hint="eastAsia"/>
      </w:rPr>
    </w:lvl>
    <w:lvl w:ilvl="6" w:tentative="0">
      <w:start w:val="1"/>
      <w:numFmt w:val="decimal"/>
      <w:lvlText w:val="%7."/>
      <w:lvlJc w:val="left"/>
      <w:pPr>
        <w:ind w:left="3507" w:hanging="420"/>
      </w:pPr>
      <w:rPr>
        <w:rFonts w:hint="eastAsia"/>
      </w:rPr>
    </w:lvl>
    <w:lvl w:ilvl="7" w:tentative="0">
      <w:start w:val="1"/>
      <w:numFmt w:val="lowerLetter"/>
      <w:lvlText w:val="%8)"/>
      <w:lvlJc w:val="left"/>
      <w:pPr>
        <w:ind w:left="3927" w:hanging="420"/>
      </w:pPr>
      <w:rPr>
        <w:rFonts w:hint="eastAsia"/>
      </w:rPr>
    </w:lvl>
    <w:lvl w:ilvl="8" w:tentative="0">
      <w:start w:val="1"/>
      <w:numFmt w:val="lowerRoman"/>
      <w:lvlText w:val="%9."/>
      <w:lvlJc w:val="right"/>
      <w:pPr>
        <w:ind w:left="4347" w:hanging="420"/>
      </w:pPr>
      <w:rPr>
        <w:rFonts w:hint="eastAsia"/>
      </w:rPr>
    </w:lvl>
  </w:abstractNum>
  <w:abstractNum w:abstractNumId="3">
    <w:nsid w:val="764754AD"/>
    <w:multiLevelType w:val="multilevel"/>
    <w:tmpl w:val="764754AD"/>
    <w:lvl w:ilvl="0" w:tentative="0">
      <w:start w:val="1"/>
      <w:numFmt w:val="decimal"/>
      <w:pStyle w:val="15"/>
      <w:suff w:val="nothing"/>
      <w:lvlText w:val="（%1）"/>
      <w:lvlJc w:val="left"/>
      <w:pPr>
        <w:ind w:left="0" w:firstLine="400"/>
      </w:pPr>
      <w:rPr>
        <w:rFonts w:hint="default" w:ascii="Times New Roman" w:hAnsi="Times New Roman" w:eastAsia="宋体"/>
        <w:b w:val="0"/>
        <w:i w:val="0"/>
        <w:sz w:val="24"/>
      </w:rPr>
    </w:lvl>
    <w:lvl w:ilvl="1" w:tentative="0">
      <w:start w:val="1"/>
      <w:numFmt w:val="lowerLetter"/>
      <w:lvlText w:val="%2)"/>
      <w:lvlJc w:val="left"/>
      <w:pPr>
        <w:ind w:left="1280" w:hanging="440"/>
      </w:pPr>
      <w:rPr>
        <w:rFonts w:hint="eastAsia"/>
      </w:rPr>
    </w:lvl>
    <w:lvl w:ilvl="2" w:tentative="0">
      <w:start w:val="1"/>
      <w:numFmt w:val="lowerRoman"/>
      <w:lvlText w:val="%3."/>
      <w:lvlJc w:val="right"/>
      <w:pPr>
        <w:ind w:left="1720" w:hanging="440"/>
      </w:pPr>
      <w:rPr>
        <w:rFonts w:hint="eastAsia"/>
      </w:rPr>
    </w:lvl>
    <w:lvl w:ilvl="3" w:tentative="0">
      <w:start w:val="1"/>
      <w:numFmt w:val="decimal"/>
      <w:lvlText w:val="%4."/>
      <w:lvlJc w:val="left"/>
      <w:pPr>
        <w:ind w:left="2160" w:hanging="440"/>
      </w:pPr>
      <w:rPr>
        <w:rFonts w:hint="eastAsia"/>
      </w:rPr>
    </w:lvl>
    <w:lvl w:ilvl="4" w:tentative="0">
      <w:start w:val="1"/>
      <w:numFmt w:val="lowerLetter"/>
      <w:lvlText w:val="%5)"/>
      <w:lvlJc w:val="left"/>
      <w:pPr>
        <w:ind w:left="2600" w:hanging="440"/>
      </w:pPr>
      <w:rPr>
        <w:rFonts w:hint="eastAsia"/>
      </w:rPr>
    </w:lvl>
    <w:lvl w:ilvl="5" w:tentative="0">
      <w:start w:val="1"/>
      <w:numFmt w:val="lowerRoman"/>
      <w:lvlText w:val="%6."/>
      <w:lvlJc w:val="right"/>
      <w:pPr>
        <w:ind w:left="3040" w:hanging="440"/>
      </w:pPr>
      <w:rPr>
        <w:rFonts w:hint="eastAsia"/>
      </w:rPr>
    </w:lvl>
    <w:lvl w:ilvl="6" w:tentative="0">
      <w:start w:val="1"/>
      <w:numFmt w:val="decimal"/>
      <w:lvlText w:val="%7."/>
      <w:lvlJc w:val="left"/>
      <w:pPr>
        <w:ind w:left="3480" w:hanging="440"/>
      </w:pPr>
      <w:rPr>
        <w:rFonts w:hint="eastAsia"/>
      </w:rPr>
    </w:lvl>
    <w:lvl w:ilvl="7" w:tentative="0">
      <w:start w:val="1"/>
      <w:numFmt w:val="lowerLetter"/>
      <w:lvlText w:val="%8)"/>
      <w:lvlJc w:val="left"/>
      <w:pPr>
        <w:ind w:left="3920" w:hanging="440"/>
      </w:pPr>
      <w:rPr>
        <w:rFonts w:hint="eastAsia"/>
      </w:rPr>
    </w:lvl>
    <w:lvl w:ilvl="8" w:tentative="0">
      <w:start w:val="1"/>
      <w:numFmt w:val="lowerRoman"/>
      <w:lvlText w:val="%9."/>
      <w:lvlJc w:val="right"/>
      <w:pPr>
        <w:ind w:left="4360" w:hanging="440"/>
      </w:pPr>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D82F87"/>
    <w:rsid w:val="002264CC"/>
    <w:rsid w:val="003C3026"/>
    <w:rsid w:val="00472C5D"/>
    <w:rsid w:val="00BF624D"/>
    <w:rsid w:val="042C0EBC"/>
    <w:rsid w:val="06D46E61"/>
    <w:rsid w:val="098C3382"/>
    <w:rsid w:val="0ABC1B74"/>
    <w:rsid w:val="0B7F2312"/>
    <w:rsid w:val="10662AB9"/>
    <w:rsid w:val="159C3D02"/>
    <w:rsid w:val="246F6777"/>
    <w:rsid w:val="2CD82F87"/>
    <w:rsid w:val="2FD01792"/>
    <w:rsid w:val="352E4151"/>
    <w:rsid w:val="35E923FD"/>
    <w:rsid w:val="39CB3DB0"/>
    <w:rsid w:val="401624AB"/>
    <w:rsid w:val="44B16D76"/>
    <w:rsid w:val="4A8E693A"/>
    <w:rsid w:val="4E35150E"/>
    <w:rsid w:val="4F4F0BFE"/>
    <w:rsid w:val="52114FB5"/>
    <w:rsid w:val="54363EAB"/>
    <w:rsid w:val="5BAF30D9"/>
    <w:rsid w:val="5C7866B8"/>
    <w:rsid w:val="5F9525E6"/>
    <w:rsid w:val="62B6283D"/>
    <w:rsid w:val="649B326D"/>
    <w:rsid w:val="6E2446B0"/>
    <w:rsid w:val="78B27881"/>
    <w:rsid w:val="7BEB4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next w:val="1"/>
    <w:unhideWhenUsed/>
    <w:qFormat/>
    <w:uiPriority w:val="0"/>
    <w:pPr>
      <w:keepNext/>
      <w:keepLines/>
      <w:numPr>
        <w:ilvl w:val="1"/>
        <w:numId w:val="1"/>
      </w:numPr>
      <w:tabs>
        <w:tab w:val="left" w:pos="420"/>
      </w:tabs>
      <w:spacing w:line="360" w:lineRule="auto"/>
      <w:outlineLvl w:val="1"/>
    </w:pPr>
    <w:rPr>
      <w:rFonts w:ascii="黑体" w:hAnsi="宋体" w:eastAsia="黑体" w:cs="仿宋_GB2312"/>
      <w:b/>
      <w:bCs/>
      <w:kern w:val="2"/>
      <w:sz w:val="30"/>
      <w:szCs w:val="32"/>
      <w:lang w:val="en-US" w:eastAsia="zh-CN" w:bidi="ar-SA"/>
      <w14:ligatures w14:val="standardContextual"/>
    </w:rPr>
  </w:style>
  <w:style w:type="paragraph" w:styleId="3">
    <w:name w:val="heading 3"/>
    <w:next w:val="1"/>
    <w:unhideWhenUsed/>
    <w:qFormat/>
    <w:uiPriority w:val="0"/>
    <w:pPr>
      <w:keepNext/>
      <w:keepLines/>
      <w:numPr>
        <w:ilvl w:val="2"/>
        <w:numId w:val="1"/>
      </w:numPr>
      <w:tabs>
        <w:tab w:val="left" w:pos="0"/>
        <w:tab w:val="left" w:pos="420"/>
      </w:tabs>
      <w:spacing w:line="360" w:lineRule="auto"/>
      <w:outlineLvl w:val="2"/>
    </w:pPr>
    <w:rPr>
      <w:rFonts w:ascii="黑体" w:hAnsi="黑体" w:eastAsia="黑体" w:cs="宋体"/>
      <w:b/>
      <w:kern w:val="2"/>
      <w:sz w:val="28"/>
      <w:szCs w:val="30"/>
      <w:lang w:val="en-US" w:eastAsia="zh-CN" w:bidi="ar-SA"/>
      <w14:ligatures w14:val="standardContextual"/>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caption"/>
    <w:next w:val="1"/>
    <w:unhideWhenUsed/>
    <w:qFormat/>
    <w:uiPriority w:val="35"/>
    <w:pPr>
      <w:keepNext/>
      <w:spacing w:line="360" w:lineRule="auto"/>
      <w:jc w:val="center"/>
    </w:pPr>
    <w:rPr>
      <w:rFonts w:ascii="Times New Roman" w:hAnsi="Times New Roman" w:eastAsia="黑体" w:cs="Times New Roman"/>
      <w:color w:val="000000"/>
      <w:sz w:val="21"/>
      <w:szCs w:val="21"/>
      <w:lang w:val="en-US" w:eastAsia="zh-CN" w:bidi="ar-SA"/>
      <w14:ligatures w14:val="standardContextual"/>
    </w:rPr>
  </w:style>
  <w:style w:type="paragraph" w:styleId="5">
    <w:name w:val="Body Text 3"/>
    <w:basedOn w:val="1"/>
    <w:qFormat/>
    <w:uiPriority w:val="0"/>
    <w:pPr>
      <w:jc w:val="center"/>
    </w:pPr>
    <w:rPr>
      <w:b/>
      <w:spacing w:val="-20"/>
      <w:w w:val="110"/>
      <w:sz w:val="52"/>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Autospacing="1" w:afterAutospacing="1"/>
      <w:jc w:val="left"/>
    </w:pPr>
    <w:rPr>
      <w:kern w:val="0"/>
      <w:sz w:val="24"/>
    </w:rPr>
  </w:style>
  <w:style w:type="paragraph" w:styleId="8">
    <w:name w:val="Title"/>
    <w:basedOn w:val="1"/>
    <w:next w:val="9"/>
    <w:qFormat/>
    <w:uiPriority w:val="0"/>
    <w:pPr>
      <w:spacing w:before="240" w:after="60"/>
      <w:jc w:val="center"/>
      <w:outlineLvl w:val="0"/>
    </w:pPr>
    <w:rPr>
      <w:rFonts w:ascii="Arial" w:hAnsi="Arial" w:eastAsia="仿宋" w:cs="Arial"/>
      <w:b/>
      <w:kern w:val="0"/>
      <w:sz w:val="32"/>
      <w:szCs w:val="32"/>
    </w:rPr>
  </w:style>
  <w:style w:type="paragraph" w:customStyle="1" w:styleId="9">
    <w:name w:val="Body Text Indent1"/>
    <w:basedOn w:val="1"/>
    <w:next w:val="1"/>
    <w:qFormat/>
    <w:uiPriority w:val="0"/>
    <w:pPr>
      <w:ind w:firstLine="420" w:firstLineChars="140"/>
    </w:pPr>
    <w:rPr>
      <w:szCs w:val="21"/>
    </w:rPr>
  </w:style>
  <w:style w:type="paragraph" w:customStyle="1" w:styleId="12">
    <w:name w:val="数字小标题--"/>
    <w:autoRedefine/>
    <w:qFormat/>
    <w:uiPriority w:val="0"/>
    <w:pPr>
      <w:numPr>
        <w:ilvl w:val="0"/>
        <w:numId w:val="2"/>
      </w:numPr>
      <w:snapToGrid w:val="0"/>
      <w:spacing w:line="360" w:lineRule="auto"/>
      <w:jc w:val="both"/>
    </w:pPr>
    <w:rPr>
      <w:rFonts w:ascii="Times New Roman" w:hAnsi="Times New Roman" w:eastAsia="宋体" w:cs="Times New Roman"/>
      <w:kern w:val="2"/>
      <w:sz w:val="24"/>
      <w:szCs w:val="22"/>
      <w:lang w:val="en-US" w:eastAsia="zh-CN" w:bidi="ar-SA"/>
      <w14:ligatures w14:val="standardContextual"/>
    </w:rPr>
  </w:style>
  <w:style w:type="paragraph" w:customStyle="1" w:styleId="13">
    <w:name w:val="my正文"/>
    <w:basedOn w:val="1"/>
    <w:qFormat/>
    <w:uiPriority w:val="0"/>
    <w:pPr>
      <w:widowControl/>
    </w:pPr>
    <w:rPr>
      <w:kern w:val="0"/>
      <w:szCs w:val="20"/>
    </w:rPr>
  </w:style>
  <w:style w:type="character" w:customStyle="1" w:styleId="14">
    <w:name w:val="font31"/>
    <w:basedOn w:val="11"/>
    <w:qFormat/>
    <w:uiPriority w:val="0"/>
    <w:rPr>
      <w:rFonts w:hint="default" w:ascii="Segoe UI" w:hAnsi="Segoe UI" w:eastAsia="Segoe UI" w:cs="Segoe UI"/>
      <w:color w:val="222222"/>
      <w:sz w:val="20"/>
      <w:szCs w:val="20"/>
      <w:u w:val="none"/>
    </w:rPr>
  </w:style>
  <w:style w:type="paragraph" w:customStyle="1" w:styleId="15">
    <w:name w:val="小标（1）"/>
    <w:autoRedefine/>
    <w:qFormat/>
    <w:uiPriority w:val="0"/>
    <w:pPr>
      <w:numPr>
        <w:ilvl w:val="0"/>
        <w:numId w:val="3"/>
      </w:numPr>
      <w:snapToGrid w:val="0"/>
      <w:spacing w:line="360" w:lineRule="auto"/>
      <w:jc w:val="both"/>
    </w:pPr>
    <w:rPr>
      <w:rFonts w:ascii="Times New Roman" w:hAnsi="Times New Roman" w:eastAsia="宋体" w:cs="宋体"/>
      <w:color w:val="000000" w:themeColor="text1"/>
      <w:kern w:val="2"/>
      <w:sz w:val="24"/>
      <w:szCs w:val="24"/>
      <w:lang w:val="en-US" w:eastAsia="zh-CN" w:bidi="ar-SA"/>
      <w14:textFill>
        <w14:solidFill>
          <w14:schemeClr w14:val="tx1"/>
        </w14:solidFill>
      </w14:textFill>
    </w:rPr>
  </w:style>
  <w:style w:type="paragraph" w:customStyle="1" w:styleId="16">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bb5fea6f-aac7-4aca-9e98-c6b83cd42f40</errorID>
      <errorWord>规范标准</errorWord>
      <group>L1_Grammar</group>
      <groupName>语法问题</groupName>
      <ability>L2_Grammar</ability>
      <abilityName>语法错误</abilityName>
      <candidateList>
        <item>规范</item>
      </candidateList>
      <explain/>
      <paraID>6ECD1146</paraID>
      <start>29</start>
      <end>33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A72427-34ED-4482-9C12-7F4486EBDAA1}">
  <ds:schemaRefs/>
</ds:datastoreItem>
</file>

<file path=docProps/app.xml><?xml version="1.0" encoding="utf-8"?>
<Properties xmlns="http://schemas.openxmlformats.org/officeDocument/2006/extended-properties" xmlns:vt="http://schemas.openxmlformats.org/officeDocument/2006/docPropsVTypes">
  <Template>Normal</Template>
  <Pages>2</Pages>
  <Words>2072</Words>
  <Characters>2200</Characters>
  <Lines>51</Lines>
  <Paragraphs>42</Paragraphs>
  <TotalTime>7</TotalTime>
  <ScaleCrop>false</ScaleCrop>
  <LinksUpToDate>false</LinksUpToDate>
  <CharactersWithSpaces>2276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2025-08-21T02:17:00Z</dcterms:created>
  <dc:creator>WPS_1694750927</dc:creator>
  <cp:lastModifiedBy>1</cp:lastModifiedBy>
  <cp:lastPrinted>2025-08-27T02:35:00Z</cp:lastPrinted>
  <dcterms:modified xsi:type="dcterms:W3CDTF">2026-05-08T10:46:57Z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E21D6D9C07D44124A5F0193684F6DFD1_13</vt:lpwstr>
  </property>
  <property fmtid="{D5CDD505-2E9C-101B-9397-08002B2CF9AE}" pid="4" name="KSOTemplateDocerSaveRecord">
    <vt:lpwstr>eyJoZGlkIjoiOGY3MmVjNmFmYTQ2Y2E1ZGNmNDNmN2IwZGFiN2E5YmMiLCJ1c2VySWQiOiIzODk0Njg4MTQifQ==</vt:lpwstr>
  </property>
</Properties>
</file>