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F4EE7">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8"/>
          <w:szCs w:val="28"/>
          <w:lang w:val="en-US" w:eastAsia="zh-CN"/>
        </w:rPr>
      </w:pPr>
      <w:bookmarkStart w:id="0" w:name="_GoBack"/>
      <w:r>
        <w:rPr>
          <w:rFonts w:hint="eastAsia" w:ascii="仿宋_GB2312" w:hAnsi="仿宋_GB2312" w:eastAsia="仿宋_GB2312" w:cs="仿宋_GB2312"/>
          <w:b/>
          <w:bCs/>
          <w:sz w:val="28"/>
          <w:szCs w:val="28"/>
          <w:lang w:val="en-US" w:eastAsia="zh-CN"/>
        </w:rPr>
        <w:t>采购需求</w:t>
      </w:r>
    </w:p>
    <w:bookmarkEnd w:id="0"/>
    <w:p w14:paraId="29D13C24">
      <w:pPr>
        <w:pStyle w:val="4"/>
        <w:keepNext w:val="0"/>
        <w:keepLines w:val="0"/>
        <w:pageBreakBefore w:val="0"/>
        <w:kinsoku/>
        <w:wordWrap/>
        <w:overflowPunct/>
        <w:topLinePunct w:val="0"/>
        <w:autoSpaceDE/>
        <w:autoSpaceDN/>
        <w:bidi w:val="0"/>
        <w:adjustRightInd/>
        <w:snapToGrid/>
        <w:spacing w:line="360" w:lineRule="auto"/>
        <w:ind w:firstLine="400" w:firstLineChars="200"/>
        <w:jc w:val="both"/>
        <w:textAlignment w:val="auto"/>
      </w:pPr>
      <w:r>
        <w:rPr>
          <w:rFonts w:ascii="仿宋_GB2312" w:hAnsi="仿宋_GB2312" w:eastAsia="仿宋_GB2312" w:cs="仿宋_GB2312"/>
        </w:rPr>
        <w:t>举办中国—乌兹别克斯坦主题展，选择一家供应商进行展会服务采购项目，包括但不限于展会场地确定、展会设计搭建、招展组展、会务策划和组织管理、现场管理、组织对接洽谈等。展会需具有国际化、市场化、专业化，为中方企业与乌兹企业搭建高质量的交流合作平台，以促成更多实质性经贸成果落地见效。</w:t>
      </w:r>
    </w:p>
    <w:p w14:paraId="4BDD095C">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一、展会场地确定：西安浐灞国际会展中心1号馆面积不少于1000平方米</w:t>
      </w:r>
    </w:p>
    <w:p w14:paraId="2BDD0084">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二、展会策划具体方案：集中展示装备制造、轻工业、现代制造业、教育创新合作成果等领域。邀请国内外供应商参展，制定展会的具体实施方案。</w:t>
      </w:r>
    </w:p>
    <w:p w14:paraId="16EF310E">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三、展会招商要求：组织陕西省与乌兹别克斯坦供应商参展，展位数量不少于80个，展商名录会前书面向甲方报备，制定展会的招展组展方案。</w:t>
      </w:r>
    </w:p>
    <w:p w14:paraId="63B3672C">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展示内容：</w:t>
      </w:r>
    </w:p>
    <w:p w14:paraId="61728CD7">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（一）组织陕西与乌兹别克斯坦在装备制造、轻工业、现代制造业、矿业、纺织业、数字科技等领域的企业开展资源对接，集中展示双方优势产品与产能合作需求，促进产业链匹配。</w:t>
      </w:r>
    </w:p>
    <w:p w14:paraId="1488D1AD">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（二）教育创新合作成果。人工智能与数字教育、重点实验室成果、产教融合与实训装备、国际联合研发项目、技术引进合作案例、区域协同与国际化办学、拔尖人才培养与双创等。</w:t>
      </w:r>
    </w:p>
    <w:p w14:paraId="7F6080B4">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四、展商邀请：邀请与展示内容相关的展商80家以上，拟达成意向金额达到2000万元以上，展商名录会前书面向甲方报备。</w:t>
      </w:r>
    </w:p>
    <w:p w14:paraId="1B3DD652">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五、境外资源对接：对接乌兹别克斯坦相关商协会（如乌兹别克斯坦工商会、轻工业协会、化工协会等）及重点企业资源，协助邀请不少于30家乌方企业参展或观展，并促成中方企业与其进行展前、展中、展后常态化对接。</w:t>
      </w:r>
    </w:p>
    <w:p w14:paraId="10841775">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六、展期路演及推介活动组织：商品展期间，组织1-2场路演及推介活动，做好活动的组织实施工作。</w:t>
      </w:r>
    </w:p>
    <w:p w14:paraId="59157D82">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七、洽谈对接活动：展期在馆内设立专门的洽谈区，中乌企业开展一对一的洽谈活动，洽谈区需配置翻译，并指派专人负责洽谈区的现场服务与统计工作，洽谈成果于会后五个工作日内向甲方报备。</w:t>
      </w:r>
    </w:p>
    <w:p w14:paraId="3D1D8CBC">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八、搭建公共区域：负责展会公共区域（含主入口形象墙、信息咨询台、休息区、媒体采访区、整体导引导视系统）的设计与搭建，公共区域面积不少于展馆总面积的15%，风格需统一、大气，体现中乌合作元素。搭建应符合国家现行有关施工质量验收规范“合格”要求。搭建前向甲方提供展位设计效果图。</w:t>
      </w:r>
    </w:p>
    <w:p w14:paraId="0C00799E">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九、展会现场管理：制定展会现场管理方案，并指派专人进行现场管理工作。</w:t>
      </w:r>
    </w:p>
    <w:p w14:paraId="3132CCC6">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十、售后要求：活动期间展馆搭建、施工、用电、设备等安全均由中标人负责；展览结束由中标人按主办方及场馆要求撤展；展期如有投诉或纠纷等由中标人负责解决。</w:t>
      </w:r>
    </w:p>
    <w:p w14:paraId="4DABB682">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十一、展会资料：</w:t>
      </w:r>
    </w:p>
    <w:p w14:paraId="4B7010BC">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（1）邀请函</w:t>
      </w:r>
    </w:p>
    <w:p w14:paraId="3AF7B120">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（2）参展手册</w:t>
      </w:r>
    </w:p>
    <w:p w14:paraId="59D0DA0C">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（3）展商名录</w:t>
      </w:r>
    </w:p>
    <w:p w14:paraId="1A2A7D54">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（4）各项实施方案、会议资料</w:t>
      </w:r>
    </w:p>
    <w:p w14:paraId="731AEF0F">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（5）活动总结</w:t>
      </w:r>
    </w:p>
    <w:p w14:paraId="64F691B7">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（6）签约项目跟踪表</w:t>
      </w:r>
    </w:p>
    <w:p w14:paraId="1799B230">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十二、商务要求</w:t>
      </w:r>
    </w:p>
    <w:p w14:paraId="1D6284A7">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1、质量要求：符合国家现行技术规范和标准合格</w:t>
      </w:r>
    </w:p>
    <w:p w14:paraId="2A163A8D">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2、服务期：1个月</w:t>
      </w:r>
    </w:p>
    <w:p w14:paraId="0069392A">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3、地点：西安浐灞国际会展中心1号馆</w:t>
      </w:r>
    </w:p>
    <w:p w14:paraId="2D357072">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4、合同总价包括：含项目实施费及其他费用等从项目实施至验收合格等所有其他有关各项的含税费用</w:t>
      </w:r>
    </w:p>
    <w:p w14:paraId="3B86EAF6">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5、付款方式：合同签订后，乙方提供财务结算所需的票据及相关材料，达到付款条件起 15 日内，支付合同总金额的 75%。展会结束经甲方验收合格后，乙方提供财务结算所需的票据及相关材料，达到付款条件起30日内采购人向供应商支付合同总金额的25%。</w:t>
      </w:r>
    </w:p>
    <w:p w14:paraId="51606CF0">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6、项目检验与验收</w:t>
      </w:r>
    </w:p>
    <w:p w14:paraId="0C0B6561">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中标人为中国-乌兹别克斯坦主题展提供相关服务，包括但不限于展会会场的确定、展会设计搭建、招展组展、会务策划和组织管理、现场管理、会期接待、组织对接洽谈等。</w:t>
      </w:r>
    </w:p>
    <w:p w14:paraId="4EE4D781">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采购人按照中国-乌兹别克斯坦主题展总体方案要求进行验收。</w:t>
      </w:r>
    </w:p>
    <w:p w14:paraId="5D047683">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6.1、投标人将展位布展施工完成后，通知采购人验收。</w:t>
      </w:r>
    </w:p>
    <w:p w14:paraId="52342808">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6.2、采购人组织投标人在展会结束后进行最终验收，验收合格后，填写项目验收单。</w:t>
      </w:r>
    </w:p>
    <w:p w14:paraId="02540466">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pPr>
      <w:r>
        <w:rPr>
          <w:rFonts w:ascii="仿宋_GB2312" w:hAnsi="仿宋_GB2312" w:eastAsia="仿宋_GB2312" w:cs="仿宋_GB2312"/>
        </w:rPr>
        <w:t>6.3、投标人向采购人提交项目实施过程中的所有资料。</w:t>
      </w:r>
    </w:p>
    <w:p w14:paraId="2E266670">
      <w:pPr>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rPr>
          <w:rFonts w:ascii="仿宋_GB2312" w:hAnsi="仿宋_GB2312" w:eastAsia="仿宋_GB2312" w:cs="仿宋_GB2312"/>
        </w:rPr>
        <w:t>6.4、验收须以合同、招标文件及投标文件、澄清及国家相应的标准、规范等为依据。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C4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2026-05-09T12:46:39Z</dcterms:created>
  <dc:creator>DRZB</dc:creator>
  <cp:lastModifiedBy>zl</cp:lastModifiedBy>
  <dcterms:modified xsi:type="dcterms:W3CDTF">2026-05-09T12:47:30Z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eyJoZGlkIjoiYTFiMDNiZWQ5MWQxMjIzYjU0MTBhYTU0MzhiYWE1ZmUiLCJ1c2VySWQiOiIyNzQ5OTcwMTQifQ==</vt:lpwstr>
  </property>
  <property fmtid="{D5CDD505-2E9C-101B-9397-08002B2CF9AE}" pid="4" name="ICV">
    <vt:lpwstr>F022DD6E9EE249798C89519B4E6D8C69_12</vt:lpwstr>
  </property>
</Properties>
</file>