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kinsoku w:val="0"/>
        <w:overflowPunct w:val="0"/>
        <w:spacing w:before="42" w:line="720" w:lineRule="auto"/>
        <w:ind w:right="4877"/>
        <w:outlineLvl w:val="0"/>
        <w:rPr>
          <w:rFonts w:hint="default" w:eastAsia="宋体"/>
          <w:color w:val="auto"/>
          <w:sz w:val="28"/>
          <w:szCs w:val="24"/>
          <w:lang w:val="en-US" w:eastAsia="zh-CN"/>
        </w:rPr>
      </w:pPr>
      <w:bookmarkStart w:id="0" w:name="_Toc519"/>
      <w:bookmarkStart w:id="1" w:name="_Toc13847"/>
      <w:bookmarkStart w:id="2" w:name="_Toc19479"/>
      <w:bookmarkStart w:id="3" w:name="_Toc9683"/>
      <w:r>
        <w:rPr>
          <w:rFonts w:hint="eastAsia"/>
          <w:b/>
          <w:color w:val="auto"/>
          <w:sz w:val="28"/>
          <w:szCs w:val="24"/>
        </w:rPr>
        <w:t>项目编号：</w:t>
      </w:r>
      <w:bookmarkEnd w:id="0"/>
      <w:bookmarkEnd w:id="1"/>
      <w:bookmarkEnd w:id="2"/>
      <w:bookmarkEnd w:id="3"/>
      <w:r>
        <w:rPr>
          <w:rFonts w:hint="eastAsia" w:ascii="宋体" w:hAnsi="宋体" w:cs="宋体"/>
          <w:b/>
          <w:color w:val="auto"/>
          <w:sz w:val="28"/>
          <w:szCs w:val="28"/>
          <w:lang w:val="en-US" w:eastAsia="zh-CN"/>
        </w:rPr>
        <w:t>BHXMZJ-2026-003</w:t>
      </w:r>
    </w:p>
    <w:p>
      <w:pPr>
        <w:rPr>
          <w:rFonts w:asciiTheme="majorEastAsia" w:hAnsiTheme="majorEastAsia" w:eastAsiaTheme="majorEastAsia" w:cstheme="majorEastAsia"/>
          <w:b/>
          <w:bCs/>
          <w:color w:val="auto"/>
          <w:sz w:val="28"/>
          <w:szCs w:val="36"/>
        </w:rPr>
      </w:pPr>
    </w:p>
    <w:p>
      <w:pPr>
        <w:pStyle w:val="5"/>
        <w:ind w:firstLine="0"/>
        <w:jc w:val="center"/>
        <w:rPr>
          <w:rFonts w:asciiTheme="majorEastAsia" w:hAnsiTheme="majorEastAsia" w:eastAsiaTheme="majorEastAsia" w:cstheme="majorEastAsia"/>
          <w:b/>
          <w:bCs/>
          <w:color w:val="auto"/>
          <w:sz w:val="52"/>
          <w:szCs w:val="52"/>
        </w:rPr>
      </w:pPr>
    </w:p>
    <w:p>
      <w:pPr>
        <w:pStyle w:val="5"/>
        <w:ind w:firstLine="0"/>
        <w:jc w:val="center"/>
        <w:rPr>
          <w:rFonts w:hint="eastAsia" w:asciiTheme="majorEastAsia" w:hAnsiTheme="majorEastAsia" w:eastAsiaTheme="majorEastAsia" w:cstheme="majorEastAsia"/>
          <w:b/>
          <w:bCs/>
          <w:color w:val="auto"/>
          <w:sz w:val="56"/>
          <w:szCs w:val="56"/>
          <w:lang w:val="en-US" w:eastAsia="zh-CN"/>
        </w:rPr>
      </w:pPr>
      <w:r>
        <w:rPr>
          <w:rFonts w:hint="eastAsia" w:asciiTheme="majorEastAsia" w:hAnsiTheme="majorEastAsia" w:eastAsiaTheme="majorEastAsia" w:cstheme="majorEastAsia"/>
          <w:b/>
          <w:bCs/>
          <w:color w:val="auto"/>
          <w:sz w:val="56"/>
          <w:szCs w:val="56"/>
          <w:lang w:val="en-US" w:eastAsia="zh-CN"/>
        </w:rPr>
        <w:t>白河县第二敬老院建设项目地质灾害风险性评估采购项目</w:t>
      </w:r>
    </w:p>
    <w:p>
      <w:pPr>
        <w:pStyle w:val="31"/>
        <w:rPr>
          <w:color w:val="auto"/>
        </w:rPr>
      </w:pPr>
    </w:p>
    <w:p>
      <w:pPr>
        <w:pStyle w:val="5"/>
        <w:ind w:firstLine="0"/>
        <w:jc w:val="left"/>
        <w:rPr>
          <w:rFonts w:asciiTheme="majorEastAsia" w:hAnsiTheme="majorEastAsia" w:eastAsiaTheme="majorEastAsia" w:cstheme="majorEastAsia"/>
          <w:b/>
          <w:bCs/>
          <w:color w:val="auto"/>
          <w:sz w:val="56"/>
          <w:szCs w:val="56"/>
        </w:rPr>
      </w:pPr>
    </w:p>
    <w:p>
      <w:pPr>
        <w:pStyle w:val="5"/>
        <w:ind w:firstLine="2249" w:firstLineChars="400"/>
        <w:jc w:val="left"/>
        <w:rPr>
          <w:rFonts w:asciiTheme="majorEastAsia" w:hAnsiTheme="majorEastAsia" w:eastAsiaTheme="majorEastAsia" w:cstheme="majorEastAsia"/>
          <w:b/>
          <w:bCs/>
          <w:color w:val="auto"/>
          <w:sz w:val="56"/>
          <w:szCs w:val="56"/>
        </w:rPr>
      </w:pPr>
    </w:p>
    <w:p>
      <w:pPr>
        <w:pStyle w:val="5"/>
        <w:ind w:firstLine="2811" w:firstLineChars="500"/>
        <w:jc w:val="left"/>
        <w:rPr>
          <w:rFonts w:hint="eastAsia" w:asciiTheme="majorEastAsia" w:hAnsiTheme="majorEastAsia" w:eastAsiaTheme="majorEastAsia" w:cstheme="majorEastAsia"/>
          <w:b/>
          <w:bCs/>
          <w:color w:val="auto"/>
          <w:sz w:val="56"/>
          <w:szCs w:val="56"/>
        </w:rPr>
      </w:pPr>
      <w:r>
        <w:rPr>
          <w:rFonts w:hint="eastAsia" w:asciiTheme="majorEastAsia" w:hAnsiTheme="majorEastAsia" w:eastAsiaTheme="majorEastAsia" w:cstheme="majorEastAsia"/>
          <w:b/>
          <w:bCs/>
          <w:color w:val="auto"/>
          <w:sz w:val="56"/>
          <w:szCs w:val="56"/>
          <w:lang w:val="en-US" w:eastAsia="zh-CN"/>
        </w:rPr>
        <w:t>竞争性磋商文件</w:t>
      </w:r>
    </w:p>
    <w:p>
      <w:pPr>
        <w:pStyle w:val="31"/>
        <w:rPr>
          <w:color w:val="auto"/>
        </w:rPr>
      </w:pPr>
    </w:p>
    <w:p>
      <w:pPr>
        <w:pStyle w:val="31"/>
        <w:rPr>
          <w:color w:val="auto"/>
        </w:rPr>
      </w:pPr>
    </w:p>
    <w:p>
      <w:pPr>
        <w:rPr>
          <w:color w:val="auto"/>
        </w:rPr>
      </w:pPr>
    </w:p>
    <w:p>
      <w:pPr>
        <w:pStyle w:val="27"/>
        <w:rPr>
          <w:color w:val="auto"/>
        </w:rPr>
      </w:pPr>
    </w:p>
    <w:p>
      <w:pPr>
        <w:pStyle w:val="27"/>
        <w:rPr>
          <w:color w:val="auto"/>
        </w:rPr>
      </w:pPr>
    </w:p>
    <w:p>
      <w:pPr>
        <w:pStyle w:val="27"/>
        <w:rPr>
          <w:color w:val="auto"/>
        </w:rPr>
      </w:pPr>
    </w:p>
    <w:p>
      <w:pPr>
        <w:rPr>
          <w:color w:val="auto"/>
        </w:rPr>
      </w:pPr>
    </w:p>
    <w:p>
      <w:pPr>
        <w:rPr>
          <w:color w:val="auto"/>
        </w:rPr>
      </w:pPr>
    </w:p>
    <w:p>
      <w:pPr>
        <w:rPr>
          <w:color w:val="auto"/>
        </w:rPr>
      </w:pPr>
    </w:p>
    <w:p>
      <w:pPr>
        <w:spacing w:line="480" w:lineRule="exact"/>
        <w:ind w:firstLine="1446" w:firstLineChars="400"/>
        <w:rPr>
          <w:rFonts w:hint="eastAsia" w:ascii="宋体" w:hAnsi="宋体" w:eastAsia="宋体" w:cs="宋体"/>
          <w:b/>
          <w:color w:val="auto"/>
          <w:sz w:val="36"/>
          <w:szCs w:val="36"/>
          <w:lang w:val="en-US" w:eastAsia="zh-CN"/>
        </w:rPr>
      </w:pPr>
      <w:r>
        <w:rPr>
          <w:rFonts w:hint="eastAsia" w:ascii="宋体" w:hAnsi="宋体" w:eastAsia="宋体" w:cs="宋体"/>
          <w:b/>
          <w:color w:val="auto"/>
          <w:sz w:val="36"/>
          <w:szCs w:val="36"/>
          <w:lang w:val="en-US" w:eastAsia="zh-CN"/>
        </w:rPr>
        <w:t>采购单位：白河县民政局</w:t>
      </w:r>
    </w:p>
    <w:p>
      <w:pPr>
        <w:keepNext w:val="0"/>
        <w:keepLines w:val="0"/>
        <w:pageBreakBefore w:val="0"/>
        <w:widowControl w:val="0"/>
        <w:kinsoku/>
        <w:wordWrap/>
        <w:overflowPunct/>
        <w:topLinePunct w:val="0"/>
        <w:autoSpaceDE/>
        <w:autoSpaceDN/>
        <w:bidi w:val="0"/>
        <w:adjustRightInd/>
        <w:snapToGrid/>
        <w:spacing w:line="480" w:lineRule="exact"/>
        <w:ind w:left="0" w:hanging="3253" w:hangingChars="900"/>
        <w:jc w:val="both"/>
        <w:textAlignment w:val="auto"/>
        <w:rPr>
          <w:rFonts w:hint="default"/>
          <w:color w:val="auto"/>
          <w:lang w:val="en-US" w:eastAsia="zh-CN"/>
        </w:rPr>
      </w:pPr>
      <w:r>
        <w:rPr>
          <w:rFonts w:hint="eastAsia" w:ascii="宋体" w:hAnsi="宋体" w:eastAsia="宋体" w:cs="宋体"/>
          <w:b/>
          <w:color w:val="auto"/>
          <w:sz w:val="36"/>
          <w:szCs w:val="36"/>
          <w:lang w:val="en-US" w:eastAsia="zh-CN"/>
        </w:rPr>
        <w:t xml:space="preserve">        代理机构：</w:t>
      </w:r>
      <w:r>
        <w:rPr>
          <w:rFonts w:hint="eastAsia" w:ascii="宋体" w:hAnsi="宋体" w:cs="宋体"/>
          <w:b/>
          <w:color w:val="auto"/>
          <w:sz w:val="36"/>
          <w:szCs w:val="36"/>
          <w:lang w:val="en-US" w:eastAsia="zh-CN"/>
        </w:rPr>
        <w:t>白河县第二敬老院建设项目地质灾害风险性评估采购项目</w:t>
      </w:r>
      <w:r>
        <w:rPr>
          <w:rFonts w:hint="eastAsia" w:ascii="宋体" w:hAnsi="宋体" w:eastAsia="宋体" w:cs="宋体"/>
          <w:b/>
          <w:color w:val="auto"/>
          <w:sz w:val="36"/>
          <w:szCs w:val="36"/>
          <w:lang w:val="en-US" w:eastAsia="zh-CN"/>
        </w:rPr>
        <w:t xml:space="preserve">采购小组  </w:t>
      </w:r>
    </w:p>
    <w:p>
      <w:pPr>
        <w:pStyle w:val="31"/>
        <w:keepNext w:val="0"/>
        <w:keepLines w:val="0"/>
        <w:pageBreakBefore w:val="0"/>
        <w:widowControl w:val="0"/>
        <w:kinsoku/>
        <w:wordWrap/>
        <w:overflowPunct/>
        <w:topLinePunct w:val="0"/>
        <w:autoSpaceDE/>
        <w:autoSpaceDN/>
        <w:bidi w:val="0"/>
        <w:snapToGrid/>
        <w:spacing w:line="800" w:lineRule="exact"/>
        <w:ind w:left="0"/>
        <w:jc w:val="center"/>
        <w:rPr>
          <w:rFonts w:ascii="Calibri" w:hAnsi="Calibri"/>
          <w:b/>
          <w:color w:val="auto"/>
          <w:kern w:val="2"/>
          <w:sz w:val="32"/>
          <w:szCs w:val="24"/>
        </w:rPr>
      </w:pPr>
      <w:r>
        <w:rPr>
          <w:rFonts w:hint="eastAsia" w:ascii="宋体" w:hAnsi="宋体" w:eastAsia="宋体" w:cs="宋体"/>
          <w:b/>
          <w:color w:val="auto"/>
          <w:sz w:val="36"/>
          <w:szCs w:val="36"/>
          <w:lang w:val="zh-CN"/>
        </w:rPr>
        <w:t>202</w:t>
      </w:r>
      <w:r>
        <w:rPr>
          <w:rFonts w:hint="eastAsia" w:ascii="宋体" w:hAnsi="宋体" w:eastAsia="宋体" w:cs="宋体"/>
          <w:b/>
          <w:color w:val="auto"/>
          <w:sz w:val="36"/>
          <w:szCs w:val="36"/>
          <w:lang w:val="en-US" w:eastAsia="zh-CN"/>
        </w:rPr>
        <w:t>6</w:t>
      </w:r>
      <w:r>
        <w:rPr>
          <w:rFonts w:hint="eastAsia" w:ascii="宋体" w:hAnsi="宋体" w:eastAsia="宋体" w:cs="宋体"/>
          <w:b/>
          <w:color w:val="auto"/>
          <w:sz w:val="36"/>
          <w:szCs w:val="36"/>
          <w:lang w:val="zh-CN"/>
        </w:rPr>
        <w:t>年</w:t>
      </w:r>
      <w:r>
        <w:rPr>
          <w:rFonts w:hint="eastAsia" w:ascii="宋体" w:hAnsi="宋体" w:cs="宋体"/>
          <w:b/>
          <w:color w:val="auto"/>
          <w:sz w:val="36"/>
          <w:szCs w:val="36"/>
          <w:lang w:val="en-US" w:eastAsia="zh-CN"/>
        </w:rPr>
        <w:t>5</w:t>
      </w:r>
      <w:r>
        <w:rPr>
          <w:rFonts w:hint="eastAsia" w:ascii="宋体" w:hAnsi="宋体" w:eastAsia="宋体" w:cs="宋体"/>
          <w:b/>
          <w:color w:val="auto"/>
          <w:sz w:val="36"/>
          <w:szCs w:val="36"/>
          <w:lang w:val="zh-CN"/>
        </w:rPr>
        <w:t>月</w:t>
      </w:r>
    </w:p>
    <w:p>
      <w:pPr>
        <w:pStyle w:val="16"/>
        <w:keepNext w:val="0"/>
        <w:keepLines w:val="0"/>
        <w:pageBreakBefore w:val="0"/>
        <w:widowControl w:val="0"/>
        <w:kinsoku/>
        <w:wordWrap/>
        <w:overflowPunct/>
        <w:topLinePunct w:val="0"/>
        <w:autoSpaceDE/>
        <w:autoSpaceDN/>
        <w:bidi w:val="0"/>
        <w:snapToGrid/>
        <w:spacing w:line="800" w:lineRule="exact"/>
        <w:jc w:val="center"/>
        <w:rPr>
          <w:rFonts w:ascii="Calibri" w:hAnsi="Calibri"/>
          <w:b/>
          <w:color w:val="auto"/>
          <w:kern w:val="2"/>
          <w:sz w:val="32"/>
          <w:szCs w:val="32"/>
        </w:rPr>
        <w:sectPr>
          <w:headerReference r:id="rId3" w:type="default"/>
          <w:footerReference r:id="rId4" w:type="default"/>
          <w:pgSz w:w="11906" w:h="16838"/>
          <w:pgMar w:top="1417" w:right="1417" w:bottom="1417" w:left="1417" w:header="567" w:footer="1020" w:gutter="0"/>
          <w:pgNumType w:start="1"/>
          <w:cols w:space="720" w:num="1"/>
          <w:docGrid w:type="lines" w:linePitch="312" w:charSpace="0"/>
        </w:sectPr>
      </w:pPr>
    </w:p>
    <w:p>
      <w:pPr>
        <w:jc w:val="center"/>
        <w:rPr>
          <w:rFonts w:hint="eastAsia" w:asciiTheme="majorEastAsia" w:hAnsiTheme="majorEastAsia" w:eastAsiaTheme="majorEastAsia" w:cstheme="majorEastAsia"/>
          <w:b/>
          <w:color w:val="auto"/>
          <w:sz w:val="52"/>
          <w:szCs w:val="52"/>
        </w:rPr>
      </w:pPr>
      <w:r>
        <w:rPr>
          <w:rFonts w:hint="eastAsia" w:asciiTheme="majorEastAsia" w:hAnsiTheme="majorEastAsia" w:eastAsiaTheme="majorEastAsia" w:cstheme="majorEastAsia"/>
          <w:b/>
          <w:color w:val="auto"/>
          <w:sz w:val="52"/>
          <w:szCs w:val="52"/>
        </w:rPr>
        <w:t>目   录</w:t>
      </w:r>
    </w:p>
    <w:p>
      <w:pPr>
        <w:jc w:val="center"/>
        <w:rPr>
          <w:rFonts w:hint="eastAsia" w:asciiTheme="majorEastAsia" w:hAnsiTheme="majorEastAsia" w:eastAsiaTheme="majorEastAsia" w:cstheme="majorEastAsia"/>
          <w:b/>
          <w:color w:val="auto"/>
          <w:sz w:val="52"/>
          <w:szCs w:val="52"/>
        </w:rPr>
      </w:pPr>
    </w:p>
    <w:p>
      <w:pPr>
        <w:pStyle w:val="30"/>
        <w:tabs>
          <w:tab w:val="right" w:leader="dot" w:pos="9072"/>
          <w:tab w:val="clear" w:pos="8494"/>
        </w:tabs>
        <w:spacing w:line="720" w:lineRule="auto"/>
        <w:rPr>
          <w:color w:val="auto"/>
          <w:sz w:val="36"/>
          <w:szCs w:val="36"/>
        </w:rPr>
      </w:pPr>
      <w:r>
        <w:rPr>
          <w:rFonts w:hint="eastAsia" w:asciiTheme="majorEastAsia" w:hAnsiTheme="majorEastAsia" w:eastAsiaTheme="majorEastAsia" w:cstheme="majorEastAsia"/>
          <w:color w:val="auto"/>
          <w:sz w:val="32"/>
          <w:szCs w:val="32"/>
        </w:rPr>
        <w:fldChar w:fldCharType="begin"/>
      </w:r>
      <w:r>
        <w:rPr>
          <w:rFonts w:hint="eastAsia" w:asciiTheme="majorEastAsia" w:hAnsiTheme="majorEastAsia" w:eastAsiaTheme="majorEastAsia" w:cstheme="majorEastAsia"/>
          <w:color w:val="auto"/>
          <w:sz w:val="32"/>
          <w:szCs w:val="32"/>
        </w:rPr>
        <w:instrText xml:space="preserve"> TOC \o "1-3" \h \z \u </w:instrText>
      </w:r>
      <w:r>
        <w:rPr>
          <w:rFonts w:hint="eastAsia" w:asciiTheme="majorEastAsia" w:hAnsiTheme="majorEastAsia" w:eastAsiaTheme="majorEastAsia" w:cstheme="majorEastAsia"/>
          <w:color w:val="auto"/>
          <w:sz w:val="32"/>
          <w:szCs w:val="32"/>
        </w:rPr>
        <w:fldChar w:fldCharType="separate"/>
      </w:r>
      <w:r>
        <w:rPr>
          <w:color w:val="auto"/>
        </w:rPr>
        <w:fldChar w:fldCharType="begin"/>
      </w:r>
      <w:r>
        <w:rPr>
          <w:color w:val="auto"/>
        </w:rPr>
        <w:instrText xml:space="preserve"> HYPERLINK \l "_Toc10961" </w:instrText>
      </w:r>
      <w:r>
        <w:rPr>
          <w:color w:val="auto"/>
        </w:rPr>
        <w:fldChar w:fldCharType="separate"/>
      </w:r>
      <w:r>
        <w:rPr>
          <w:rFonts w:hint="eastAsia" w:asciiTheme="majorEastAsia" w:hAnsiTheme="majorEastAsia" w:eastAsiaTheme="majorEastAsia" w:cstheme="majorEastAsia"/>
          <w:color w:val="auto"/>
          <w:kern w:val="1"/>
          <w:sz w:val="36"/>
          <w:szCs w:val="36"/>
        </w:rPr>
        <w:t>第一章 竞争性磋商公告</w:t>
      </w:r>
      <w:r>
        <w:rPr>
          <w:color w:val="auto"/>
          <w:sz w:val="36"/>
          <w:szCs w:val="36"/>
        </w:rPr>
        <w:tab/>
      </w:r>
      <w:r>
        <w:rPr>
          <w:color w:val="auto"/>
          <w:sz w:val="36"/>
          <w:szCs w:val="36"/>
        </w:rPr>
        <w:fldChar w:fldCharType="begin"/>
      </w:r>
      <w:r>
        <w:rPr>
          <w:color w:val="auto"/>
          <w:sz w:val="36"/>
          <w:szCs w:val="36"/>
        </w:rPr>
        <w:instrText xml:space="preserve"> PAGEREF _Toc10961 \h </w:instrText>
      </w:r>
      <w:r>
        <w:rPr>
          <w:color w:val="auto"/>
          <w:sz w:val="36"/>
          <w:szCs w:val="36"/>
        </w:rPr>
        <w:fldChar w:fldCharType="separate"/>
      </w:r>
      <w:r>
        <w:rPr>
          <w:color w:val="auto"/>
          <w:sz w:val="36"/>
          <w:szCs w:val="36"/>
        </w:rPr>
        <w:t>1</w:t>
      </w:r>
      <w:r>
        <w:rPr>
          <w:color w:val="auto"/>
          <w:sz w:val="36"/>
          <w:szCs w:val="36"/>
        </w:rPr>
        <w:fldChar w:fldCharType="end"/>
      </w:r>
      <w:r>
        <w:rPr>
          <w:color w:val="auto"/>
          <w:sz w:val="36"/>
          <w:szCs w:val="36"/>
        </w:rPr>
        <w:fldChar w:fldCharType="end"/>
      </w:r>
    </w:p>
    <w:p>
      <w:pPr>
        <w:pStyle w:val="30"/>
        <w:tabs>
          <w:tab w:val="right" w:leader="dot" w:pos="9072"/>
          <w:tab w:val="clear" w:pos="8494"/>
        </w:tabs>
        <w:spacing w:line="720" w:lineRule="auto"/>
        <w:rPr>
          <w:color w:val="auto"/>
          <w:sz w:val="36"/>
          <w:szCs w:val="36"/>
        </w:rPr>
      </w:pPr>
      <w:r>
        <w:rPr>
          <w:color w:val="auto"/>
        </w:rPr>
        <w:fldChar w:fldCharType="begin"/>
      </w:r>
      <w:r>
        <w:rPr>
          <w:color w:val="auto"/>
        </w:rPr>
        <w:instrText xml:space="preserve"> HYPERLINK \l "_Toc11278" </w:instrText>
      </w:r>
      <w:r>
        <w:rPr>
          <w:color w:val="auto"/>
        </w:rPr>
        <w:fldChar w:fldCharType="separate"/>
      </w:r>
      <w:r>
        <w:rPr>
          <w:rFonts w:hint="eastAsia" w:asciiTheme="majorEastAsia" w:hAnsiTheme="majorEastAsia" w:eastAsiaTheme="majorEastAsia" w:cstheme="majorEastAsia"/>
          <w:color w:val="auto"/>
          <w:sz w:val="36"/>
          <w:szCs w:val="36"/>
        </w:rPr>
        <w:t>第二章  供应商须知</w:t>
      </w:r>
      <w:r>
        <w:rPr>
          <w:color w:val="auto"/>
          <w:sz w:val="36"/>
          <w:szCs w:val="36"/>
        </w:rPr>
        <w:tab/>
      </w:r>
      <w:r>
        <w:rPr>
          <w:color w:val="auto"/>
          <w:sz w:val="36"/>
          <w:szCs w:val="36"/>
        </w:rPr>
        <w:fldChar w:fldCharType="begin"/>
      </w:r>
      <w:r>
        <w:rPr>
          <w:color w:val="auto"/>
          <w:sz w:val="36"/>
          <w:szCs w:val="36"/>
        </w:rPr>
        <w:instrText xml:space="preserve"> PAGEREF _Toc11278 \h </w:instrText>
      </w:r>
      <w:r>
        <w:rPr>
          <w:color w:val="auto"/>
          <w:sz w:val="36"/>
          <w:szCs w:val="36"/>
        </w:rPr>
        <w:fldChar w:fldCharType="separate"/>
      </w:r>
      <w:r>
        <w:rPr>
          <w:color w:val="auto"/>
          <w:sz w:val="36"/>
          <w:szCs w:val="36"/>
        </w:rPr>
        <w:t>5</w:t>
      </w:r>
      <w:r>
        <w:rPr>
          <w:color w:val="auto"/>
          <w:sz w:val="36"/>
          <w:szCs w:val="36"/>
        </w:rPr>
        <w:fldChar w:fldCharType="end"/>
      </w:r>
      <w:r>
        <w:rPr>
          <w:color w:val="auto"/>
          <w:sz w:val="36"/>
          <w:szCs w:val="36"/>
        </w:rPr>
        <w:fldChar w:fldCharType="end"/>
      </w:r>
    </w:p>
    <w:p>
      <w:pPr>
        <w:pStyle w:val="30"/>
        <w:tabs>
          <w:tab w:val="right" w:leader="dot" w:pos="9072"/>
          <w:tab w:val="clear" w:pos="8494"/>
        </w:tabs>
        <w:spacing w:line="720" w:lineRule="auto"/>
        <w:rPr>
          <w:color w:val="auto"/>
          <w:sz w:val="36"/>
          <w:szCs w:val="36"/>
        </w:rPr>
      </w:pPr>
      <w:r>
        <w:rPr>
          <w:color w:val="auto"/>
        </w:rPr>
        <w:fldChar w:fldCharType="begin"/>
      </w:r>
      <w:r>
        <w:rPr>
          <w:color w:val="auto"/>
        </w:rPr>
        <w:instrText xml:space="preserve"> HYPERLINK \l "_Toc14761" </w:instrText>
      </w:r>
      <w:r>
        <w:rPr>
          <w:color w:val="auto"/>
        </w:rPr>
        <w:fldChar w:fldCharType="separate"/>
      </w:r>
      <w:r>
        <w:rPr>
          <w:rFonts w:hint="eastAsia" w:asciiTheme="majorEastAsia" w:hAnsiTheme="majorEastAsia" w:eastAsiaTheme="majorEastAsia" w:cstheme="majorEastAsia"/>
          <w:color w:val="auto"/>
          <w:sz w:val="36"/>
          <w:szCs w:val="36"/>
        </w:rPr>
        <w:t>第三章  采购内容及服务要求</w:t>
      </w:r>
      <w:r>
        <w:rPr>
          <w:color w:val="auto"/>
          <w:sz w:val="36"/>
          <w:szCs w:val="36"/>
        </w:rPr>
        <w:tab/>
      </w:r>
      <w:r>
        <w:rPr>
          <w:color w:val="auto"/>
          <w:sz w:val="36"/>
          <w:szCs w:val="36"/>
        </w:rPr>
        <w:fldChar w:fldCharType="begin"/>
      </w:r>
      <w:r>
        <w:rPr>
          <w:color w:val="auto"/>
          <w:sz w:val="36"/>
          <w:szCs w:val="36"/>
        </w:rPr>
        <w:instrText xml:space="preserve"> PAGEREF _Toc14761 \h </w:instrText>
      </w:r>
      <w:r>
        <w:rPr>
          <w:color w:val="auto"/>
          <w:sz w:val="36"/>
          <w:szCs w:val="36"/>
        </w:rPr>
        <w:fldChar w:fldCharType="separate"/>
      </w:r>
      <w:r>
        <w:rPr>
          <w:color w:val="auto"/>
          <w:sz w:val="36"/>
          <w:szCs w:val="36"/>
        </w:rPr>
        <w:t>29</w:t>
      </w:r>
      <w:r>
        <w:rPr>
          <w:color w:val="auto"/>
          <w:sz w:val="36"/>
          <w:szCs w:val="36"/>
        </w:rPr>
        <w:fldChar w:fldCharType="end"/>
      </w:r>
      <w:r>
        <w:rPr>
          <w:color w:val="auto"/>
          <w:sz w:val="36"/>
          <w:szCs w:val="36"/>
        </w:rPr>
        <w:fldChar w:fldCharType="end"/>
      </w:r>
    </w:p>
    <w:p>
      <w:pPr>
        <w:pStyle w:val="30"/>
        <w:tabs>
          <w:tab w:val="right" w:leader="dot" w:pos="9072"/>
          <w:tab w:val="clear" w:pos="8494"/>
        </w:tabs>
        <w:spacing w:line="720" w:lineRule="auto"/>
        <w:rPr>
          <w:rFonts w:hint="eastAsia" w:eastAsia="楷体_GB2312"/>
          <w:color w:val="auto"/>
          <w:sz w:val="36"/>
          <w:szCs w:val="36"/>
          <w:lang w:val="en-US" w:eastAsia="zh-CN"/>
        </w:rPr>
      </w:pPr>
      <w:r>
        <w:rPr>
          <w:color w:val="auto"/>
        </w:rPr>
        <w:fldChar w:fldCharType="begin"/>
      </w:r>
      <w:r>
        <w:rPr>
          <w:color w:val="auto"/>
        </w:rPr>
        <w:instrText xml:space="preserve"> HYPERLINK \l "_Toc30163" </w:instrText>
      </w:r>
      <w:r>
        <w:rPr>
          <w:color w:val="auto"/>
        </w:rPr>
        <w:fldChar w:fldCharType="separate"/>
      </w:r>
      <w:r>
        <w:rPr>
          <w:rFonts w:hint="eastAsia" w:asciiTheme="majorEastAsia" w:hAnsiTheme="majorEastAsia" w:eastAsiaTheme="majorEastAsia" w:cstheme="majorEastAsia"/>
          <w:color w:val="auto"/>
          <w:sz w:val="36"/>
          <w:szCs w:val="36"/>
        </w:rPr>
        <w:t xml:space="preserve">第四章  </w:t>
      </w:r>
      <w:r>
        <w:rPr>
          <w:rFonts w:hint="eastAsia" w:asciiTheme="majorEastAsia" w:hAnsiTheme="majorEastAsia" w:eastAsiaTheme="majorEastAsia" w:cstheme="majorEastAsia"/>
          <w:color w:val="auto"/>
          <w:sz w:val="36"/>
          <w:szCs w:val="36"/>
          <w:lang w:eastAsia="zh-CN"/>
        </w:rPr>
        <w:t>合同条款</w:t>
      </w:r>
      <w:r>
        <w:rPr>
          <w:color w:val="auto"/>
          <w:sz w:val="36"/>
          <w:szCs w:val="36"/>
        </w:rPr>
        <w:tab/>
      </w:r>
      <w:r>
        <w:rPr>
          <w:rFonts w:hint="eastAsia"/>
          <w:color w:val="auto"/>
          <w:sz w:val="36"/>
          <w:szCs w:val="36"/>
          <w:lang w:val="en-US" w:eastAsia="zh-CN"/>
        </w:rPr>
        <w:t>3</w:t>
      </w:r>
      <w:r>
        <w:rPr>
          <w:color w:val="auto"/>
          <w:sz w:val="36"/>
          <w:szCs w:val="36"/>
        </w:rPr>
        <w:fldChar w:fldCharType="end"/>
      </w:r>
      <w:r>
        <w:rPr>
          <w:rFonts w:hint="eastAsia"/>
          <w:color w:val="auto"/>
          <w:sz w:val="36"/>
          <w:szCs w:val="36"/>
          <w:lang w:val="en-US" w:eastAsia="zh-CN"/>
        </w:rPr>
        <w:t>0</w:t>
      </w:r>
    </w:p>
    <w:p>
      <w:pPr>
        <w:pStyle w:val="30"/>
        <w:tabs>
          <w:tab w:val="right" w:leader="dot" w:pos="9072"/>
          <w:tab w:val="clear" w:pos="8494"/>
        </w:tabs>
        <w:spacing w:line="720" w:lineRule="auto"/>
        <w:rPr>
          <w:color w:val="auto"/>
        </w:rPr>
      </w:pPr>
      <w:r>
        <w:rPr>
          <w:color w:val="auto"/>
        </w:rPr>
        <w:fldChar w:fldCharType="begin"/>
      </w:r>
      <w:r>
        <w:rPr>
          <w:color w:val="auto"/>
        </w:rPr>
        <w:instrText xml:space="preserve"> HYPERLINK \l "_Toc1938" </w:instrText>
      </w:r>
      <w:r>
        <w:rPr>
          <w:color w:val="auto"/>
        </w:rPr>
        <w:fldChar w:fldCharType="separate"/>
      </w:r>
      <w:r>
        <w:rPr>
          <w:rFonts w:hint="eastAsia" w:asciiTheme="majorEastAsia" w:hAnsiTheme="majorEastAsia" w:eastAsiaTheme="majorEastAsia" w:cstheme="majorEastAsia"/>
          <w:color w:val="auto"/>
          <w:sz w:val="36"/>
          <w:szCs w:val="36"/>
        </w:rPr>
        <w:t>第五章  附件及投标文件格式</w:t>
      </w:r>
      <w:r>
        <w:rPr>
          <w:color w:val="auto"/>
          <w:sz w:val="36"/>
          <w:szCs w:val="36"/>
        </w:rPr>
        <w:tab/>
      </w:r>
      <w:r>
        <w:rPr>
          <w:color w:val="auto"/>
          <w:sz w:val="36"/>
          <w:szCs w:val="36"/>
        </w:rPr>
        <w:fldChar w:fldCharType="begin"/>
      </w:r>
      <w:r>
        <w:rPr>
          <w:color w:val="auto"/>
          <w:sz w:val="36"/>
          <w:szCs w:val="36"/>
        </w:rPr>
        <w:instrText xml:space="preserve"> PAGEREF _Toc1938 \h </w:instrText>
      </w:r>
      <w:r>
        <w:rPr>
          <w:color w:val="auto"/>
          <w:sz w:val="36"/>
          <w:szCs w:val="36"/>
        </w:rPr>
        <w:fldChar w:fldCharType="separate"/>
      </w:r>
      <w:r>
        <w:rPr>
          <w:color w:val="auto"/>
          <w:sz w:val="36"/>
          <w:szCs w:val="36"/>
        </w:rPr>
        <w:t>33</w:t>
      </w:r>
      <w:r>
        <w:rPr>
          <w:color w:val="auto"/>
          <w:sz w:val="36"/>
          <w:szCs w:val="36"/>
        </w:rPr>
        <w:fldChar w:fldCharType="end"/>
      </w:r>
      <w:r>
        <w:rPr>
          <w:color w:val="auto"/>
          <w:sz w:val="36"/>
          <w:szCs w:val="36"/>
        </w:rPr>
        <w:fldChar w:fldCharType="end"/>
      </w:r>
    </w:p>
    <w:p>
      <w:pPr>
        <w:spacing w:after="120" w:line="600" w:lineRule="auto"/>
        <w:jc w:val="center"/>
        <w:rPr>
          <w:rFonts w:asciiTheme="majorEastAsia" w:hAnsiTheme="majorEastAsia" w:eastAsiaTheme="majorEastAsia" w:cstheme="majorEastAsia"/>
          <w:b/>
          <w:bCs/>
          <w:color w:val="auto"/>
          <w:sz w:val="28"/>
          <w:szCs w:val="28"/>
        </w:rPr>
      </w:pPr>
      <w:r>
        <w:rPr>
          <w:rFonts w:hint="eastAsia" w:asciiTheme="majorEastAsia" w:hAnsiTheme="majorEastAsia" w:eastAsiaTheme="majorEastAsia" w:cstheme="majorEastAsia"/>
          <w:color w:val="auto"/>
          <w:szCs w:val="32"/>
        </w:rPr>
        <w:fldChar w:fldCharType="end"/>
      </w:r>
      <w:r>
        <w:rPr>
          <w:rFonts w:hint="eastAsia" w:asciiTheme="majorEastAsia" w:hAnsiTheme="majorEastAsia" w:eastAsiaTheme="majorEastAsia" w:cstheme="majorEastAsia"/>
          <w:b/>
          <w:bCs/>
          <w:color w:val="auto"/>
          <w:sz w:val="28"/>
          <w:szCs w:val="28"/>
        </w:rPr>
        <w:t xml:space="preserve">     </w:t>
      </w:r>
    </w:p>
    <w:p>
      <w:pPr>
        <w:spacing w:after="120" w:line="520" w:lineRule="exact"/>
        <w:jc w:val="center"/>
        <w:outlineLvl w:val="0"/>
        <w:rPr>
          <w:rFonts w:hint="eastAsia" w:asciiTheme="majorEastAsia" w:hAnsiTheme="majorEastAsia" w:eastAsiaTheme="majorEastAsia" w:cstheme="majorEastAsia"/>
          <w:b/>
          <w:color w:val="auto"/>
          <w:kern w:val="1"/>
          <w:sz w:val="32"/>
          <w:szCs w:val="32"/>
        </w:rPr>
        <w:sectPr>
          <w:footerReference r:id="rId5" w:type="default"/>
          <w:pgSz w:w="11906" w:h="16838"/>
          <w:pgMar w:top="1417" w:right="1417" w:bottom="1417" w:left="1417" w:header="567" w:footer="1020" w:gutter="0"/>
          <w:pgNumType w:start="1"/>
          <w:cols w:space="720" w:num="1"/>
          <w:docGrid w:type="lines" w:linePitch="312" w:charSpace="0"/>
        </w:sectPr>
      </w:pPr>
      <w:bookmarkStart w:id="4" w:name="_Toc10961"/>
    </w:p>
    <w:bookmarkEnd w:id="4"/>
    <w:p>
      <w:pPr>
        <w:widowControl/>
        <w:numPr>
          <w:ilvl w:val="0"/>
          <w:numId w:val="5"/>
        </w:numPr>
        <w:autoSpaceDE w:val="0"/>
        <w:spacing w:line="500" w:lineRule="exact"/>
        <w:ind w:firstLine="643" w:firstLineChars="200"/>
        <w:jc w:val="center"/>
        <w:rPr>
          <w:rFonts w:hint="eastAsia" w:asciiTheme="majorEastAsia" w:hAnsiTheme="majorEastAsia" w:eastAsiaTheme="majorEastAsia" w:cstheme="majorEastAsia"/>
          <w:b/>
          <w:color w:val="auto"/>
          <w:kern w:val="1"/>
          <w:sz w:val="32"/>
          <w:szCs w:val="32"/>
        </w:rPr>
      </w:pPr>
      <w:r>
        <w:rPr>
          <w:rFonts w:hint="eastAsia" w:asciiTheme="majorEastAsia" w:hAnsiTheme="majorEastAsia" w:eastAsiaTheme="majorEastAsia" w:cstheme="majorEastAsia"/>
          <w:b/>
          <w:color w:val="auto"/>
          <w:kern w:val="1"/>
          <w:sz w:val="32"/>
          <w:szCs w:val="32"/>
        </w:rPr>
        <w:t>竞争性磋商公告</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2" w:firstLineChars="200"/>
        <w:textAlignment w:val="auto"/>
        <w:rPr>
          <w:rFonts w:hint="eastAsia" w:ascii="宋体" w:hAnsi="宋体" w:cs="宋体"/>
          <w:b/>
          <w:bCs/>
          <w:color w:val="auto"/>
          <w:kern w:val="0"/>
          <w:sz w:val="24"/>
          <w:lang w:eastAsia="zh-CN"/>
        </w:rPr>
      </w:pPr>
      <w:r>
        <w:rPr>
          <w:rFonts w:hint="eastAsia" w:ascii="宋体" w:hAnsi="宋体" w:cs="宋体"/>
          <w:b/>
          <w:bCs/>
          <w:color w:val="auto"/>
          <w:kern w:val="0"/>
          <w:sz w:val="24"/>
          <w:lang w:eastAsia="zh-CN"/>
        </w:rPr>
        <w:t>项目概况</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val="en-US" w:eastAsia="zh-CN"/>
        </w:rPr>
        <w:t>白河县第二敬老院建设项目地质灾害风险性评估采购项目</w:t>
      </w:r>
      <w:r>
        <w:rPr>
          <w:rFonts w:hint="eastAsia" w:ascii="宋体" w:hAnsi="宋体" w:cs="宋体"/>
          <w:color w:val="auto"/>
          <w:kern w:val="0"/>
          <w:sz w:val="24"/>
          <w:lang w:eastAsia="zh-CN"/>
        </w:rPr>
        <w:t>潜在供应商应在</w:t>
      </w:r>
      <w:r>
        <w:rPr>
          <w:rFonts w:hint="eastAsia" w:ascii="宋体" w:hAnsi="宋体" w:cs="宋体"/>
          <w:color w:val="auto"/>
          <w:kern w:val="0"/>
          <w:sz w:val="24"/>
          <w:u w:val="none"/>
          <w:lang w:val="en-US" w:eastAsia="zh-CN"/>
        </w:rPr>
        <w:t>白河县民政局</w:t>
      </w:r>
      <w:r>
        <w:rPr>
          <w:rFonts w:hint="eastAsia" w:ascii="宋体" w:hAnsi="宋体" w:cs="宋体"/>
          <w:color w:val="auto"/>
          <w:kern w:val="0"/>
          <w:sz w:val="24"/>
          <w:lang w:eastAsia="zh-CN"/>
        </w:rPr>
        <w:t>获取采购文件，并于202</w:t>
      </w:r>
      <w:r>
        <w:rPr>
          <w:rFonts w:hint="eastAsia" w:ascii="宋体" w:hAnsi="宋体" w:cs="宋体"/>
          <w:color w:val="auto"/>
          <w:kern w:val="0"/>
          <w:sz w:val="24"/>
          <w:lang w:val="en-US" w:eastAsia="zh-CN"/>
        </w:rPr>
        <w:t>6</w:t>
      </w:r>
      <w:r>
        <w:rPr>
          <w:rFonts w:hint="eastAsia" w:ascii="宋体" w:hAnsi="宋体" w:cs="宋体"/>
          <w:color w:val="auto"/>
          <w:kern w:val="0"/>
          <w:sz w:val="24"/>
          <w:lang w:eastAsia="zh-CN"/>
        </w:rPr>
        <w:t>年</w:t>
      </w:r>
      <w:r>
        <w:rPr>
          <w:rFonts w:hint="eastAsia" w:ascii="宋体" w:hAnsi="宋体" w:cs="宋体"/>
          <w:color w:val="auto"/>
          <w:kern w:val="0"/>
          <w:sz w:val="24"/>
          <w:lang w:val="en-US" w:eastAsia="zh-CN"/>
        </w:rPr>
        <w:t>5</w:t>
      </w:r>
      <w:r>
        <w:rPr>
          <w:rFonts w:hint="eastAsia" w:ascii="宋体" w:hAnsi="宋体" w:cs="宋体"/>
          <w:color w:val="auto"/>
          <w:kern w:val="0"/>
          <w:sz w:val="24"/>
          <w:lang w:eastAsia="zh-CN"/>
        </w:rPr>
        <w:t>月</w:t>
      </w:r>
      <w:r>
        <w:rPr>
          <w:rFonts w:hint="eastAsia" w:ascii="宋体" w:hAnsi="宋体" w:cs="宋体"/>
          <w:color w:val="auto"/>
          <w:kern w:val="0"/>
          <w:sz w:val="24"/>
          <w:lang w:val="en-US" w:eastAsia="zh-CN"/>
        </w:rPr>
        <w:t>21</w:t>
      </w:r>
      <w:r>
        <w:rPr>
          <w:rFonts w:hint="eastAsia" w:ascii="宋体" w:hAnsi="宋体" w:cs="宋体"/>
          <w:color w:val="auto"/>
          <w:kern w:val="0"/>
          <w:sz w:val="24"/>
          <w:lang w:eastAsia="zh-CN"/>
        </w:rPr>
        <w:t>日</w:t>
      </w:r>
      <w:r>
        <w:rPr>
          <w:rFonts w:hint="eastAsia" w:ascii="宋体" w:hAnsi="宋体" w:cs="宋体"/>
          <w:color w:val="auto"/>
          <w:kern w:val="0"/>
          <w:sz w:val="24"/>
          <w:lang w:val="en-US" w:eastAsia="zh-CN"/>
        </w:rPr>
        <w:t>09</w:t>
      </w:r>
      <w:r>
        <w:rPr>
          <w:rFonts w:hint="eastAsia" w:ascii="宋体" w:hAnsi="宋体" w:cs="宋体"/>
          <w:color w:val="auto"/>
          <w:kern w:val="0"/>
          <w:sz w:val="24"/>
          <w:lang w:eastAsia="zh-CN"/>
        </w:rPr>
        <w:t>时</w:t>
      </w:r>
      <w:r>
        <w:rPr>
          <w:rFonts w:hint="eastAsia" w:ascii="宋体" w:hAnsi="宋体" w:cs="宋体"/>
          <w:color w:val="auto"/>
          <w:kern w:val="0"/>
          <w:sz w:val="24"/>
          <w:lang w:val="en-US" w:eastAsia="zh-CN"/>
        </w:rPr>
        <w:t>0</w:t>
      </w:r>
      <w:r>
        <w:rPr>
          <w:rFonts w:hint="eastAsia" w:ascii="宋体" w:hAnsi="宋体" w:cs="宋体"/>
          <w:color w:val="auto"/>
          <w:kern w:val="0"/>
          <w:sz w:val="24"/>
          <w:lang w:eastAsia="zh-CN"/>
        </w:rPr>
        <w:t>0分（北京时间）前提交响应文件。</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2" w:firstLineChars="200"/>
        <w:textAlignment w:val="auto"/>
        <w:rPr>
          <w:rFonts w:hint="eastAsia" w:ascii="宋体" w:hAnsi="宋体" w:cs="宋体"/>
          <w:b/>
          <w:bCs/>
          <w:color w:val="auto"/>
          <w:kern w:val="0"/>
          <w:sz w:val="24"/>
          <w:lang w:eastAsia="zh-CN"/>
        </w:rPr>
      </w:pPr>
      <w:r>
        <w:rPr>
          <w:rFonts w:hint="eastAsia" w:ascii="宋体" w:hAnsi="宋体" w:cs="宋体"/>
          <w:b/>
          <w:bCs/>
          <w:color w:val="auto"/>
          <w:kern w:val="0"/>
          <w:sz w:val="24"/>
          <w:lang w:eastAsia="zh-CN"/>
        </w:rPr>
        <w:t>一、项目基本情况</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val="en-US" w:eastAsia="zh-CN"/>
        </w:rPr>
      </w:pPr>
      <w:r>
        <w:rPr>
          <w:rFonts w:hint="eastAsia" w:ascii="宋体" w:hAnsi="宋体" w:cs="宋体"/>
          <w:color w:val="auto"/>
          <w:kern w:val="0"/>
          <w:sz w:val="24"/>
          <w:lang w:eastAsia="zh-CN"/>
        </w:rPr>
        <w:t>项目编号：BHXMZJ-2026-003</w:t>
      </w:r>
      <w:r>
        <w:rPr>
          <w:rFonts w:hint="eastAsia" w:ascii="宋体" w:hAnsi="宋体" w:cs="宋体"/>
          <w:color w:val="auto"/>
          <w:kern w:val="0"/>
          <w:sz w:val="24"/>
          <w:lang w:val="en-US" w:eastAsia="zh-CN"/>
        </w:rPr>
        <w:t xml:space="preserve"> </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项目名称：</w:t>
      </w:r>
      <w:r>
        <w:rPr>
          <w:rFonts w:hint="eastAsia" w:ascii="宋体" w:hAnsi="宋体" w:cs="宋体"/>
          <w:color w:val="auto"/>
          <w:kern w:val="0"/>
          <w:sz w:val="24"/>
          <w:lang w:val="en-US" w:eastAsia="zh-CN"/>
        </w:rPr>
        <w:t>白河县第二敬老院建设项目地质灾害风险性评估采购项目</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采购方式：竞争性磋商</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预算金额：</w:t>
      </w:r>
      <w:r>
        <w:rPr>
          <w:rFonts w:hint="eastAsia" w:ascii="宋体" w:hAnsi="宋体" w:cs="宋体"/>
          <w:color w:val="auto"/>
          <w:kern w:val="0"/>
          <w:sz w:val="24"/>
          <w:lang w:val="en-US" w:eastAsia="zh-CN"/>
        </w:rPr>
        <w:t>140000.00</w:t>
      </w:r>
      <w:r>
        <w:rPr>
          <w:rFonts w:hint="eastAsia" w:ascii="宋体" w:hAnsi="宋体" w:cs="宋体"/>
          <w:color w:val="auto"/>
          <w:kern w:val="0"/>
          <w:sz w:val="24"/>
          <w:lang w:eastAsia="zh-CN"/>
        </w:rPr>
        <w:t>元</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采购需求：</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合同包1(</w:t>
      </w:r>
      <w:r>
        <w:rPr>
          <w:rFonts w:hint="eastAsia" w:ascii="宋体" w:hAnsi="宋体" w:cs="宋体"/>
          <w:color w:val="auto"/>
          <w:kern w:val="0"/>
          <w:sz w:val="24"/>
          <w:lang w:val="en-US" w:eastAsia="zh-CN"/>
        </w:rPr>
        <w:t>白河县第二敬老院建设项目地质灾害风险性评估采购项目</w:t>
      </w:r>
      <w:r>
        <w:rPr>
          <w:rFonts w:hint="eastAsia" w:ascii="宋体" w:hAnsi="宋体" w:cs="宋体"/>
          <w:color w:val="auto"/>
          <w:kern w:val="0"/>
          <w:sz w:val="24"/>
          <w:lang w:eastAsia="zh-CN"/>
        </w:rPr>
        <w:t>):</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合同包预算金额：</w:t>
      </w:r>
      <w:r>
        <w:rPr>
          <w:rFonts w:hint="eastAsia" w:ascii="宋体" w:hAnsi="宋体" w:cs="宋体"/>
          <w:color w:val="auto"/>
          <w:kern w:val="0"/>
          <w:sz w:val="24"/>
          <w:lang w:val="en-US" w:eastAsia="zh-CN"/>
        </w:rPr>
        <w:t>140000.00</w:t>
      </w:r>
      <w:r>
        <w:rPr>
          <w:rFonts w:hint="eastAsia" w:ascii="宋体" w:hAnsi="宋体" w:cs="宋体"/>
          <w:color w:val="auto"/>
          <w:kern w:val="0"/>
          <w:sz w:val="24"/>
          <w:lang w:eastAsia="zh-CN"/>
        </w:rPr>
        <w:t>元</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合同包最高限价：</w:t>
      </w:r>
      <w:r>
        <w:rPr>
          <w:rFonts w:hint="eastAsia" w:ascii="宋体" w:hAnsi="宋体" w:cs="宋体"/>
          <w:color w:val="auto"/>
          <w:kern w:val="0"/>
          <w:sz w:val="24"/>
          <w:lang w:val="en-US" w:eastAsia="zh-CN"/>
        </w:rPr>
        <w:t>140000.00</w:t>
      </w:r>
      <w:r>
        <w:rPr>
          <w:rFonts w:hint="eastAsia" w:ascii="宋体" w:hAnsi="宋体" w:cs="宋体"/>
          <w:color w:val="auto"/>
          <w:kern w:val="0"/>
          <w:sz w:val="24"/>
          <w:lang w:eastAsia="zh-CN"/>
        </w:rPr>
        <w:t>元</w:t>
      </w:r>
    </w:p>
    <w:tbl>
      <w:tblPr>
        <w:tblStyle w:val="55"/>
        <w:tblW w:w="9546"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966"/>
        <w:gridCol w:w="1095"/>
        <w:gridCol w:w="2415"/>
        <w:gridCol w:w="960"/>
        <w:gridCol w:w="1320"/>
        <w:gridCol w:w="1410"/>
        <w:gridCol w:w="13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66" w:type="dxa"/>
            <w:vAlign w:val="center"/>
          </w:tcPr>
          <w:p>
            <w:pPr>
              <w:keepNext w:val="0"/>
              <w:keepLines w:val="0"/>
              <w:pageBreakBefore w:val="0"/>
              <w:widowControl/>
              <w:numPr>
                <w:ilvl w:val="0"/>
                <w:numId w:val="0"/>
              </w:numPr>
              <w:kinsoku/>
              <w:wordWrap/>
              <w:overflowPunct/>
              <w:topLinePunct w:val="0"/>
              <w:autoSpaceDE w:val="0"/>
              <w:autoSpaceDN/>
              <w:bidi w:val="0"/>
              <w:adjustRightInd/>
              <w:snapToGrid/>
              <w:spacing w:line="460" w:lineRule="exact"/>
              <w:jc w:val="center"/>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eastAsia="zh-CN"/>
              </w:rPr>
              <w:t>品目号</w:t>
            </w:r>
          </w:p>
        </w:tc>
        <w:tc>
          <w:tcPr>
            <w:tcW w:w="1095" w:type="dxa"/>
            <w:vAlign w:val="center"/>
          </w:tcPr>
          <w:p>
            <w:pPr>
              <w:keepNext w:val="0"/>
              <w:keepLines w:val="0"/>
              <w:pageBreakBefore w:val="0"/>
              <w:widowControl/>
              <w:numPr>
                <w:ilvl w:val="0"/>
                <w:numId w:val="0"/>
              </w:numPr>
              <w:kinsoku/>
              <w:wordWrap/>
              <w:overflowPunct/>
              <w:topLinePunct w:val="0"/>
              <w:autoSpaceDE w:val="0"/>
              <w:autoSpaceDN/>
              <w:bidi w:val="0"/>
              <w:adjustRightInd/>
              <w:snapToGrid/>
              <w:spacing w:line="460" w:lineRule="exact"/>
              <w:jc w:val="center"/>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eastAsia="zh-CN"/>
              </w:rPr>
              <w:t>品目名称</w:t>
            </w:r>
          </w:p>
        </w:tc>
        <w:tc>
          <w:tcPr>
            <w:tcW w:w="2415" w:type="dxa"/>
            <w:vAlign w:val="center"/>
          </w:tcPr>
          <w:p>
            <w:pPr>
              <w:keepNext w:val="0"/>
              <w:keepLines w:val="0"/>
              <w:pageBreakBefore w:val="0"/>
              <w:widowControl/>
              <w:numPr>
                <w:ilvl w:val="0"/>
                <w:numId w:val="0"/>
              </w:numPr>
              <w:kinsoku/>
              <w:wordWrap/>
              <w:overflowPunct/>
              <w:topLinePunct w:val="0"/>
              <w:autoSpaceDE w:val="0"/>
              <w:autoSpaceDN/>
              <w:bidi w:val="0"/>
              <w:adjustRightInd/>
              <w:snapToGrid/>
              <w:spacing w:line="460" w:lineRule="exact"/>
              <w:jc w:val="center"/>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eastAsia="zh-CN"/>
              </w:rPr>
              <w:t>采购标的</w:t>
            </w:r>
          </w:p>
        </w:tc>
        <w:tc>
          <w:tcPr>
            <w:tcW w:w="960" w:type="dxa"/>
            <w:vAlign w:val="center"/>
          </w:tcPr>
          <w:p>
            <w:pPr>
              <w:keepNext w:val="0"/>
              <w:keepLines w:val="0"/>
              <w:pageBreakBefore w:val="0"/>
              <w:widowControl/>
              <w:numPr>
                <w:ilvl w:val="0"/>
                <w:numId w:val="0"/>
              </w:numPr>
              <w:kinsoku/>
              <w:wordWrap/>
              <w:overflowPunct/>
              <w:topLinePunct w:val="0"/>
              <w:autoSpaceDE w:val="0"/>
              <w:autoSpaceDN/>
              <w:bidi w:val="0"/>
              <w:adjustRightInd/>
              <w:snapToGrid/>
              <w:spacing w:line="460" w:lineRule="exact"/>
              <w:jc w:val="center"/>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eastAsia="zh-CN"/>
              </w:rPr>
              <w:t>数量</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jc w:val="center"/>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eastAsia="zh-CN"/>
              </w:rPr>
              <w:t>（单位）</w:t>
            </w:r>
          </w:p>
        </w:tc>
        <w:tc>
          <w:tcPr>
            <w:tcW w:w="1320" w:type="dxa"/>
            <w:vAlign w:val="center"/>
          </w:tcPr>
          <w:p>
            <w:pPr>
              <w:keepNext w:val="0"/>
              <w:keepLines w:val="0"/>
              <w:pageBreakBefore w:val="0"/>
              <w:widowControl/>
              <w:numPr>
                <w:ilvl w:val="0"/>
                <w:numId w:val="0"/>
              </w:numPr>
              <w:kinsoku/>
              <w:wordWrap/>
              <w:overflowPunct/>
              <w:topLinePunct w:val="0"/>
              <w:autoSpaceDE w:val="0"/>
              <w:autoSpaceDN/>
              <w:bidi w:val="0"/>
              <w:adjustRightInd/>
              <w:snapToGrid/>
              <w:spacing w:line="460" w:lineRule="exact"/>
              <w:jc w:val="center"/>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eastAsia="zh-CN"/>
              </w:rPr>
              <w:t>技术规格、参数及要求</w:t>
            </w:r>
          </w:p>
        </w:tc>
        <w:tc>
          <w:tcPr>
            <w:tcW w:w="1410" w:type="dxa"/>
            <w:vAlign w:val="center"/>
          </w:tcPr>
          <w:p>
            <w:pPr>
              <w:keepNext w:val="0"/>
              <w:keepLines w:val="0"/>
              <w:pageBreakBefore w:val="0"/>
              <w:widowControl/>
              <w:numPr>
                <w:ilvl w:val="0"/>
                <w:numId w:val="0"/>
              </w:numPr>
              <w:kinsoku/>
              <w:wordWrap/>
              <w:overflowPunct/>
              <w:topLinePunct w:val="0"/>
              <w:autoSpaceDE w:val="0"/>
              <w:autoSpaceDN/>
              <w:bidi w:val="0"/>
              <w:adjustRightInd/>
              <w:snapToGrid/>
              <w:spacing w:line="460" w:lineRule="exact"/>
              <w:jc w:val="center"/>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eastAsia="zh-CN"/>
              </w:rPr>
              <w:t>品目预算</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jc w:val="center"/>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eastAsia="zh-CN"/>
              </w:rPr>
              <w:t>(元)</w:t>
            </w:r>
          </w:p>
        </w:tc>
        <w:tc>
          <w:tcPr>
            <w:tcW w:w="1380" w:type="dxa"/>
            <w:vAlign w:val="center"/>
          </w:tcPr>
          <w:p>
            <w:pPr>
              <w:keepNext w:val="0"/>
              <w:keepLines w:val="0"/>
              <w:pageBreakBefore w:val="0"/>
              <w:widowControl/>
              <w:numPr>
                <w:ilvl w:val="0"/>
                <w:numId w:val="0"/>
              </w:numPr>
              <w:kinsoku/>
              <w:wordWrap/>
              <w:overflowPunct/>
              <w:topLinePunct w:val="0"/>
              <w:autoSpaceDE w:val="0"/>
              <w:autoSpaceDN/>
              <w:bidi w:val="0"/>
              <w:adjustRightInd/>
              <w:snapToGrid/>
              <w:spacing w:line="460" w:lineRule="exact"/>
              <w:jc w:val="center"/>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eastAsia="zh-CN"/>
              </w:rPr>
              <w:t>最高限价</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jc w:val="center"/>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eastAsia="zh-CN"/>
              </w:rPr>
              <w:t>(元)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Ex>
        <w:tc>
          <w:tcPr>
            <w:tcW w:w="966" w:type="dxa"/>
            <w:vAlign w:val="center"/>
          </w:tcPr>
          <w:p>
            <w:pPr>
              <w:keepNext w:val="0"/>
              <w:keepLines w:val="0"/>
              <w:pageBreakBefore w:val="0"/>
              <w:widowControl/>
              <w:numPr>
                <w:ilvl w:val="0"/>
                <w:numId w:val="0"/>
              </w:numPr>
              <w:kinsoku/>
              <w:wordWrap/>
              <w:overflowPunct/>
              <w:topLinePunct w:val="0"/>
              <w:autoSpaceDE w:val="0"/>
              <w:autoSpaceDN/>
              <w:bidi w:val="0"/>
              <w:adjustRightInd/>
              <w:snapToGrid/>
              <w:spacing w:line="460" w:lineRule="exact"/>
              <w:jc w:val="center"/>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eastAsia="zh-CN"/>
              </w:rPr>
              <w:t>1-1</w:t>
            </w:r>
          </w:p>
        </w:tc>
        <w:tc>
          <w:tcPr>
            <w:tcW w:w="1095" w:type="dxa"/>
            <w:vAlign w:val="center"/>
          </w:tcPr>
          <w:p>
            <w:pPr>
              <w:keepNext w:val="0"/>
              <w:keepLines w:val="0"/>
              <w:pageBreakBefore w:val="0"/>
              <w:widowControl/>
              <w:numPr>
                <w:ilvl w:val="0"/>
                <w:numId w:val="0"/>
              </w:numPr>
              <w:kinsoku/>
              <w:wordWrap/>
              <w:overflowPunct/>
              <w:topLinePunct w:val="0"/>
              <w:autoSpaceDE w:val="0"/>
              <w:autoSpaceDN/>
              <w:bidi w:val="0"/>
              <w:adjustRightInd/>
              <w:snapToGrid/>
              <w:spacing w:line="460" w:lineRule="exact"/>
              <w:jc w:val="center"/>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val="en-US" w:eastAsia="zh-CN"/>
              </w:rPr>
              <w:t>养老服务</w:t>
            </w:r>
          </w:p>
        </w:tc>
        <w:tc>
          <w:tcPr>
            <w:tcW w:w="2415" w:type="dxa"/>
            <w:vAlign w:val="center"/>
          </w:tcPr>
          <w:p>
            <w:pPr>
              <w:keepNext w:val="0"/>
              <w:keepLines w:val="0"/>
              <w:pageBreakBefore w:val="0"/>
              <w:widowControl/>
              <w:numPr>
                <w:ilvl w:val="0"/>
                <w:numId w:val="0"/>
              </w:numPr>
              <w:kinsoku/>
              <w:wordWrap/>
              <w:overflowPunct/>
              <w:topLinePunct w:val="0"/>
              <w:autoSpaceDE w:val="0"/>
              <w:autoSpaceDN/>
              <w:bidi w:val="0"/>
              <w:adjustRightInd/>
              <w:snapToGrid/>
              <w:spacing w:line="460" w:lineRule="exact"/>
              <w:jc w:val="center"/>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val="en-US" w:eastAsia="zh-CN"/>
              </w:rPr>
              <w:t>白河县第二敬老院建设项目地质灾害风险性评估采购项目</w:t>
            </w:r>
          </w:p>
        </w:tc>
        <w:tc>
          <w:tcPr>
            <w:tcW w:w="960" w:type="dxa"/>
            <w:vAlign w:val="center"/>
          </w:tcPr>
          <w:p>
            <w:pPr>
              <w:keepNext w:val="0"/>
              <w:keepLines w:val="0"/>
              <w:pageBreakBefore w:val="0"/>
              <w:widowControl/>
              <w:numPr>
                <w:ilvl w:val="0"/>
                <w:numId w:val="0"/>
              </w:numPr>
              <w:kinsoku/>
              <w:wordWrap/>
              <w:overflowPunct/>
              <w:topLinePunct w:val="0"/>
              <w:autoSpaceDE w:val="0"/>
              <w:autoSpaceDN/>
              <w:bidi w:val="0"/>
              <w:adjustRightInd/>
              <w:snapToGrid/>
              <w:spacing w:line="460" w:lineRule="exact"/>
              <w:jc w:val="center"/>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eastAsia="zh-CN"/>
              </w:rPr>
              <w:t>1(</w:t>
            </w:r>
            <w:r>
              <w:rPr>
                <w:rFonts w:hint="eastAsia" w:ascii="宋体" w:hAnsi="宋体" w:cs="宋体"/>
                <w:color w:val="auto"/>
                <w:kern w:val="0"/>
                <w:sz w:val="21"/>
                <w:szCs w:val="21"/>
                <w:lang w:val="en-US" w:eastAsia="zh-CN"/>
              </w:rPr>
              <w:t>批</w:t>
            </w:r>
            <w:r>
              <w:rPr>
                <w:rFonts w:hint="eastAsia" w:ascii="宋体" w:hAnsi="宋体" w:cs="宋体"/>
                <w:color w:val="auto"/>
                <w:kern w:val="0"/>
                <w:sz w:val="21"/>
                <w:szCs w:val="21"/>
                <w:lang w:eastAsia="zh-CN"/>
              </w:rPr>
              <w:t>)</w:t>
            </w:r>
          </w:p>
        </w:tc>
        <w:tc>
          <w:tcPr>
            <w:tcW w:w="1320" w:type="dxa"/>
            <w:vAlign w:val="center"/>
          </w:tcPr>
          <w:p>
            <w:pPr>
              <w:keepNext w:val="0"/>
              <w:keepLines w:val="0"/>
              <w:pageBreakBefore w:val="0"/>
              <w:widowControl/>
              <w:numPr>
                <w:ilvl w:val="0"/>
                <w:numId w:val="0"/>
              </w:numPr>
              <w:kinsoku/>
              <w:wordWrap/>
              <w:overflowPunct/>
              <w:topLinePunct w:val="0"/>
              <w:autoSpaceDE w:val="0"/>
              <w:autoSpaceDN/>
              <w:bidi w:val="0"/>
              <w:adjustRightInd/>
              <w:snapToGrid/>
              <w:spacing w:line="460" w:lineRule="exact"/>
              <w:jc w:val="center"/>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eastAsia="zh-CN"/>
              </w:rPr>
              <w:t>详见采购文件</w:t>
            </w:r>
          </w:p>
        </w:tc>
        <w:tc>
          <w:tcPr>
            <w:tcW w:w="1410" w:type="dxa"/>
            <w:vAlign w:val="center"/>
          </w:tcPr>
          <w:p>
            <w:pPr>
              <w:keepNext w:val="0"/>
              <w:keepLines w:val="0"/>
              <w:pageBreakBefore w:val="0"/>
              <w:widowControl/>
              <w:numPr>
                <w:ilvl w:val="0"/>
                <w:numId w:val="0"/>
              </w:numPr>
              <w:kinsoku/>
              <w:wordWrap/>
              <w:overflowPunct/>
              <w:topLinePunct w:val="0"/>
              <w:autoSpaceDE w:val="0"/>
              <w:autoSpaceDN/>
              <w:bidi w:val="0"/>
              <w:adjustRightInd/>
              <w:snapToGrid/>
              <w:spacing w:line="460" w:lineRule="exact"/>
              <w:jc w:val="center"/>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val="en-US" w:eastAsia="zh-CN"/>
              </w:rPr>
              <w:t xml:space="preserve"> 140000.00</w:t>
            </w:r>
          </w:p>
        </w:tc>
        <w:tc>
          <w:tcPr>
            <w:tcW w:w="1380" w:type="dxa"/>
            <w:vAlign w:val="center"/>
          </w:tcPr>
          <w:p>
            <w:pPr>
              <w:keepNext w:val="0"/>
              <w:keepLines w:val="0"/>
              <w:pageBreakBefore w:val="0"/>
              <w:widowControl/>
              <w:numPr>
                <w:ilvl w:val="0"/>
                <w:numId w:val="0"/>
              </w:numPr>
              <w:kinsoku/>
              <w:wordWrap/>
              <w:overflowPunct/>
              <w:topLinePunct w:val="0"/>
              <w:autoSpaceDE w:val="0"/>
              <w:autoSpaceDN/>
              <w:bidi w:val="0"/>
              <w:adjustRightInd/>
              <w:snapToGrid/>
              <w:spacing w:line="460" w:lineRule="exact"/>
              <w:jc w:val="center"/>
              <w:textAlignment w:val="auto"/>
              <w:rPr>
                <w:rFonts w:hint="eastAsia" w:ascii="宋体" w:hAnsi="宋体" w:cs="宋体"/>
                <w:color w:val="auto"/>
                <w:kern w:val="0"/>
                <w:sz w:val="21"/>
                <w:szCs w:val="21"/>
                <w:lang w:eastAsia="zh-CN"/>
              </w:rPr>
            </w:pPr>
            <w:r>
              <w:rPr>
                <w:rFonts w:hint="eastAsia" w:ascii="宋体" w:hAnsi="宋体" w:cs="宋体"/>
                <w:color w:val="auto"/>
                <w:kern w:val="0"/>
                <w:sz w:val="21"/>
                <w:szCs w:val="21"/>
                <w:lang w:val="en-US" w:eastAsia="zh-CN"/>
              </w:rPr>
              <w:t xml:space="preserve"> 140000.00</w:t>
            </w:r>
          </w:p>
        </w:tc>
      </w:tr>
    </w:tbl>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 xml:space="preserve"> 本合同包不接受联合体投标</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default" w:ascii="宋体" w:hAnsi="宋体" w:cs="宋体"/>
          <w:b w:val="0"/>
          <w:bCs w:val="0"/>
          <w:color w:val="auto"/>
          <w:kern w:val="0"/>
          <w:sz w:val="24"/>
          <w:lang w:val="en-US" w:eastAsia="zh-CN"/>
        </w:rPr>
      </w:pPr>
      <w:r>
        <w:rPr>
          <w:rFonts w:hint="eastAsia" w:ascii="宋体" w:hAnsi="宋体" w:cs="宋体"/>
          <w:b w:val="0"/>
          <w:bCs w:val="0"/>
          <w:color w:val="auto"/>
          <w:kern w:val="0"/>
          <w:sz w:val="24"/>
          <w:lang w:eastAsia="zh-CN"/>
        </w:rPr>
        <w:t xml:space="preserve"> 合同履行期限：</w:t>
      </w:r>
      <w:r>
        <w:rPr>
          <w:rFonts w:hint="eastAsia" w:ascii="宋体" w:hAnsi="宋体" w:cs="宋体"/>
          <w:b w:val="0"/>
          <w:bCs w:val="0"/>
          <w:color w:val="auto"/>
          <w:kern w:val="0"/>
          <w:sz w:val="24"/>
          <w:lang w:val="en-US" w:eastAsia="zh-CN"/>
        </w:rPr>
        <w:t>自合同签订之日起60日历天内完成。</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2" w:firstLineChars="200"/>
        <w:textAlignment w:val="auto"/>
        <w:rPr>
          <w:rFonts w:hint="eastAsia" w:ascii="宋体" w:hAnsi="宋体" w:cs="宋体"/>
          <w:b/>
          <w:bCs/>
          <w:color w:val="auto"/>
          <w:kern w:val="0"/>
          <w:sz w:val="24"/>
          <w:lang w:eastAsia="zh-CN"/>
        </w:rPr>
      </w:pPr>
      <w:r>
        <w:rPr>
          <w:rFonts w:hint="eastAsia" w:ascii="宋体" w:hAnsi="宋体" w:cs="宋体"/>
          <w:b/>
          <w:bCs/>
          <w:color w:val="auto"/>
          <w:kern w:val="0"/>
          <w:sz w:val="24"/>
          <w:lang w:eastAsia="zh-CN"/>
        </w:rPr>
        <w:t>二、申请人的资格要求：</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2" w:firstLineChars="200"/>
        <w:textAlignment w:val="auto"/>
        <w:rPr>
          <w:rFonts w:hint="eastAsia" w:ascii="宋体" w:hAnsi="宋体" w:cs="宋体"/>
          <w:b/>
          <w:bCs/>
          <w:color w:val="auto"/>
          <w:kern w:val="0"/>
          <w:sz w:val="24"/>
          <w:lang w:eastAsia="zh-CN"/>
        </w:rPr>
      </w:pPr>
      <w:r>
        <w:rPr>
          <w:rFonts w:hint="eastAsia" w:ascii="宋体" w:hAnsi="宋体" w:cs="宋体"/>
          <w:b/>
          <w:bCs/>
          <w:color w:val="auto"/>
          <w:kern w:val="0"/>
          <w:sz w:val="24"/>
          <w:lang w:eastAsia="zh-CN"/>
        </w:rPr>
        <w:t>1.满足《中华人民共和国政府采购法》第二十二条规定;</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2" w:firstLineChars="200"/>
        <w:textAlignment w:val="auto"/>
        <w:rPr>
          <w:rFonts w:hint="eastAsia" w:ascii="宋体" w:hAnsi="宋体" w:cs="宋体"/>
          <w:b/>
          <w:bCs/>
          <w:color w:val="auto"/>
          <w:kern w:val="0"/>
          <w:sz w:val="24"/>
          <w:lang w:eastAsia="zh-CN"/>
        </w:rPr>
      </w:pPr>
      <w:r>
        <w:rPr>
          <w:rFonts w:hint="eastAsia" w:ascii="宋体" w:hAnsi="宋体" w:cs="宋体"/>
          <w:b/>
          <w:bCs/>
          <w:color w:val="auto"/>
          <w:kern w:val="0"/>
          <w:sz w:val="24"/>
          <w:lang w:eastAsia="zh-CN"/>
        </w:rPr>
        <w:t>2.落实政府采购政策需满足的资格要求：</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合同包1(</w:t>
      </w:r>
      <w:r>
        <w:rPr>
          <w:rFonts w:hint="eastAsia" w:ascii="宋体" w:hAnsi="宋体" w:cs="宋体"/>
          <w:color w:val="auto"/>
          <w:kern w:val="0"/>
          <w:sz w:val="24"/>
          <w:lang w:val="en-US" w:eastAsia="zh-CN"/>
        </w:rPr>
        <w:t>白河县第二敬老院建设项目地质灾害风险性评估采购项目</w:t>
      </w:r>
      <w:r>
        <w:rPr>
          <w:rFonts w:hint="eastAsia" w:ascii="宋体" w:hAnsi="宋体" w:cs="宋体"/>
          <w:color w:val="auto"/>
          <w:kern w:val="0"/>
          <w:sz w:val="24"/>
          <w:lang w:eastAsia="zh-CN"/>
        </w:rPr>
        <w:t>)落实政府采购政策需满足的资格要求如下:</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（1）《政府采购促进中小企业发展管理办法》（财库〔2020〕46号）、财政部关于进一步加大政府采购支持中小企业力度的通知（财库〔2022〕19号）；</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（2）《财政部司法部关于政府采购支持监狱企业发展有关问题的通知》（财库〔2014〕68号）；</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（3）《财政部发展改革委生态环境部市场监管总局关于调整优化节能产品环境标志产品政府采购执行机制的通知》（财库〔2019〕9号）；</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（4）《环境标志产品政府采购品目清单》（财库〔2019〕18号）；</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（5）《三部门联合发布关于促进残疾人就业政府采购政策的通知》（财库〔2017〕141号）；</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（6）《关于运用政府采购政策支持乡村产业振兴的通知》（财库〔2021〕19号）；</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（7）《国务院办公厅关于建立政府强制采购节能产品制度的通知》（国办发〔2007〕51号）；</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（8）陕西省财政厅关于印发《陕西省中小企业政府采购信用融资办法》（陕财办采〔2018〕23号）、《陕西省财政厅中国人民银行西安分行关于深入推进政府采购信用融资业务的通知》陕财办采〔2023〕5号；</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（9）陕西省财政厅《关于进一步加强政府绿色采购有关问题的通知》陕财办采〔2021〕29号；</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（10）陕西省财政厅《关于进一步优化政府采购营商环境有关事项的通知》陕财办采〔2023〕4号；</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（11）如有最新颁布的政府采购政策，按最新的文件执行。</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2" w:firstLineChars="200"/>
        <w:textAlignment w:val="auto"/>
        <w:rPr>
          <w:rFonts w:hint="eastAsia" w:ascii="宋体" w:hAnsi="宋体" w:cs="宋体"/>
          <w:b/>
          <w:bCs/>
          <w:color w:val="auto"/>
          <w:kern w:val="0"/>
          <w:sz w:val="24"/>
          <w:lang w:eastAsia="zh-CN"/>
        </w:rPr>
      </w:pPr>
      <w:r>
        <w:rPr>
          <w:rFonts w:hint="eastAsia" w:ascii="宋体" w:hAnsi="宋体" w:cs="宋体"/>
          <w:b/>
          <w:bCs/>
          <w:color w:val="auto"/>
          <w:kern w:val="0"/>
          <w:sz w:val="24"/>
          <w:lang w:eastAsia="zh-CN"/>
        </w:rPr>
        <w:t>3.本项目的特定资格要求：</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合同包1(</w:t>
      </w:r>
      <w:r>
        <w:rPr>
          <w:rFonts w:hint="eastAsia" w:ascii="宋体" w:hAnsi="宋体" w:cs="宋体"/>
          <w:color w:val="auto"/>
          <w:kern w:val="0"/>
          <w:sz w:val="24"/>
          <w:lang w:val="en-US" w:eastAsia="zh-CN"/>
        </w:rPr>
        <w:t>白河县第二敬老院建设项目地质灾害风险性评估采购项目</w:t>
      </w:r>
      <w:r>
        <w:rPr>
          <w:rFonts w:hint="eastAsia" w:ascii="宋体" w:hAnsi="宋体" w:cs="宋体"/>
          <w:color w:val="auto"/>
          <w:kern w:val="0"/>
          <w:sz w:val="24"/>
          <w:lang w:eastAsia="zh-CN"/>
        </w:rPr>
        <w:t>)特定资格要求如下:</w:t>
      </w:r>
    </w:p>
    <w:p>
      <w:pPr>
        <w:keepNext w:val="0"/>
        <w:keepLines w:val="0"/>
        <w:pageBreakBefore w:val="0"/>
        <w:widowControl/>
        <w:numPr>
          <w:ilvl w:val="0"/>
          <w:numId w:val="6"/>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具有独立承担民事责任能力的法人、非法人组织或自然人，提供合法有效的营业执照/事业单位法人证书/专业服务机构执业许可证/民办非企业单位登记证书等相关证明，自然人参与的提供其身份证明；</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（2）法定代表人委托授权书（后附法定代表人、被授权人身份证复印件）及被授权人身份证原件；法定代表人直接投标时，只提供本人身份证原件；</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（3）财务状况报告：提供经审计的202</w:t>
      </w:r>
      <w:r>
        <w:rPr>
          <w:rFonts w:hint="eastAsia" w:ascii="宋体" w:hAnsi="宋体" w:cs="宋体"/>
          <w:color w:val="auto"/>
          <w:kern w:val="0"/>
          <w:sz w:val="24"/>
          <w:lang w:val="en-US" w:eastAsia="zh-CN"/>
        </w:rPr>
        <w:t>4</w:t>
      </w:r>
      <w:r>
        <w:rPr>
          <w:rFonts w:hint="eastAsia" w:ascii="宋体" w:hAnsi="宋体" w:cs="宋体"/>
          <w:color w:val="auto"/>
          <w:kern w:val="0"/>
          <w:sz w:val="24"/>
          <w:lang w:eastAsia="zh-CN"/>
        </w:rPr>
        <w:t>年度或202</w:t>
      </w:r>
      <w:r>
        <w:rPr>
          <w:rFonts w:hint="eastAsia" w:ascii="宋体" w:hAnsi="宋体" w:cs="宋体"/>
          <w:color w:val="auto"/>
          <w:kern w:val="0"/>
          <w:sz w:val="24"/>
          <w:lang w:val="en-US" w:eastAsia="zh-CN"/>
        </w:rPr>
        <w:t>5</w:t>
      </w:r>
      <w:r>
        <w:rPr>
          <w:rFonts w:hint="eastAsia" w:ascii="宋体" w:hAnsi="宋体" w:cs="宋体"/>
          <w:color w:val="auto"/>
          <w:kern w:val="0"/>
          <w:sz w:val="24"/>
          <w:lang w:eastAsia="zh-CN"/>
        </w:rPr>
        <w:t>年度审计报告（至少应包含资产负债表、利润表和现金流量表）或银行出具的资信证明；公司成立时间至提交响应文件截止时间不足三个月的可不提供；</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4）社会保障资金缴纳证明：提供投标截止日前一年内任意三个月的社会保障资金缴存单据或社保机构开具的社会保险参保缴费情况证明，成立不足一年的公司提供自成立后至今连续缴存社会保障资金缴存单据或社保机构开具的社会保险参保缴费情况证明，单据或证明上应有社保机构或代收机构的公章或业务专用章；公司成立时间至提交响应文件截止时间不足三个月的可不提供；</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5）税收缴纳证明：提供投标截止日前一年内任意三个月的纳税证明或完税证明，单据应有代收机构或税务机关的公章或业务专用章；依法免税的单位应提供相关证明材料；公司成立时间至提交响应文件截止时间不足三个月的可不提供；</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（6）供应商通过“信用中国”网(www.creditchina.gov.cn)和中国政府采购网(www.ccgp.gov.cn) 查询相关主体信用记录，截止时点为招标文件发出至投标截止时间内，网页截图加盖投标供应商公章。对列入失信被执行人、重大税收违法案件当事人名单、政府采购严重违法失信行为记录名单及其他不符合《中华人民共和国政府采购法》第二十二条规定条件的供应商，将被视为不合格供应商；</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（7）书面声明：投标人必须提供参加本次采购活动前3年内在经营活动中没有重大违法记录的书面声明；</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8）本项目专门面向中小企业，投标企业须提供中小企业声明函（式样见投标文件格式）。供应商自行根据《国民经济行业分类》（GB/T4754-2017）、《国家统计局关于印发&lt;统计上大中小微型企业划分办法（2017）&gt;的通知》国统字〔2017〕213号、工信部联企业〔2011〕300号文件自行划分，若声明与实际不符须承担相应责任；</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9）</w:t>
      </w:r>
      <w:r>
        <w:rPr>
          <w:rFonts w:hint="eastAsia" w:ascii="宋体" w:hAnsi="宋体" w:cs="宋体"/>
          <w:color w:val="auto"/>
          <w:kern w:val="0"/>
          <w:sz w:val="24"/>
          <w:lang w:eastAsia="zh-CN"/>
        </w:rPr>
        <w:t>供应商具有地质灾害评估和治理工程勘查设计</w:t>
      </w:r>
      <w:r>
        <w:rPr>
          <w:rFonts w:hint="eastAsia" w:ascii="宋体" w:hAnsi="宋体" w:cs="宋体"/>
          <w:color w:val="auto"/>
          <w:kern w:val="0"/>
          <w:sz w:val="24"/>
          <w:lang w:val="en-US" w:eastAsia="zh-CN"/>
        </w:rPr>
        <w:t>乙级及以上</w:t>
      </w:r>
      <w:r>
        <w:rPr>
          <w:rFonts w:hint="eastAsia" w:ascii="宋体" w:hAnsi="宋体" w:cs="宋体"/>
          <w:color w:val="auto"/>
          <w:kern w:val="0"/>
          <w:sz w:val="24"/>
          <w:lang w:eastAsia="zh-CN"/>
        </w:rPr>
        <w:t>资质证书；</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10</w:t>
      </w:r>
      <w:r>
        <w:rPr>
          <w:rFonts w:hint="eastAsia" w:ascii="宋体" w:hAnsi="宋体" w:cs="宋体"/>
          <w:color w:val="auto"/>
          <w:kern w:val="0"/>
          <w:sz w:val="24"/>
          <w:lang w:eastAsia="zh-CN"/>
        </w:rPr>
        <w:t>）具备履行合同所必需的设备和专业技术能力的证明材料(由投标人根据项目需求提供证明材料或者承诺，加盖公章)。</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11</w:t>
      </w:r>
      <w:r>
        <w:rPr>
          <w:rFonts w:hint="eastAsia" w:ascii="宋体" w:hAnsi="宋体" w:cs="宋体"/>
          <w:color w:val="auto"/>
          <w:kern w:val="0"/>
          <w:sz w:val="24"/>
          <w:lang w:eastAsia="zh-CN"/>
        </w:rPr>
        <w:t>）提供本项目不接受联合体的声明函。</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2" w:firstLineChars="200"/>
        <w:textAlignment w:val="auto"/>
        <w:rPr>
          <w:rFonts w:hint="eastAsia" w:ascii="宋体" w:hAnsi="宋体" w:cs="宋体"/>
          <w:b/>
          <w:bCs/>
          <w:color w:val="auto"/>
          <w:kern w:val="0"/>
          <w:sz w:val="24"/>
          <w:lang w:eastAsia="zh-CN"/>
        </w:rPr>
      </w:pPr>
      <w:r>
        <w:rPr>
          <w:rFonts w:hint="eastAsia" w:ascii="宋体" w:hAnsi="宋体" w:cs="宋体"/>
          <w:b/>
          <w:bCs/>
          <w:color w:val="auto"/>
          <w:kern w:val="0"/>
          <w:sz w:val="24"/>
          <w:lang w:eastAsia="zh-CN"/>
        </w:rPr>
        <w:t>三、获取采购文件</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时间：202</w:t>
      </w:r>
      <w:r>
        <w:rPr>
          <w:rFonts w:hint="eastAsia" w:ascii="宋体" w:hAnsi="宋体" w:cs="宋体"/>
          <w:color w:val="auto"/>
          <w:kern w:val="0"/>
          <w:sz w:val="24"/>
          <w:lang w:val="en-US" w:eastAsia="zh-CN"/>
        </w:rPr>
        <w:t>6</w:t>
      </w:r>
      <w:r>
        <w:rPr>
          <w:rFonts w:hint="eastAsia" w:ascii="宋体" w:hAnsi="宋体" w:cs="宋体"/>
          <w:color w:val="auto"/>
          <w:kern w:val="0"/>
          <w:sz w:val="24"/>
          <w:lang w:eastAsia="zh-CN"/>
        </w:rPr>
        <w:t>年</w:t>
      </w:r>
      <w:r>
        <w:rPr>
          <w:rFonts w:hint="eastAsia" w:ascii="宋体" w:hAnsi="宋体" w:cs="宋体"/>
          <w:color w:val="auto"/>
          <w:kern w:val="0"/>
          <w:sz w:val="24"/>
          <w:lang w:val="en-US" w:eastAsia="zh-CN"/>
        </w:rPr>
        <w:t>05</w:t>
      </w:r>
      <w:r>
        <w:rPr>
          <w:rFonts w:hint="eastAsia" w:ascii="宋体" w:hAnsi="宋体" w:cs="宋体"/>
          <w:color w:val="auto"/>
          <w:kern w:val="0"/>
          <w:sz w:val="24"/>
          <w:lang w:eastAsia="zh-CN"/>
        </w:rPr>
        <w:t>月</w:t>
      </w:r>
      <w:r>
        <w:rPr>
          <w:rFonts w:hint="eastAsia" w:ascii="宋体" w:hAnsi="宋体" w:cs="宋体"/>
          <w:color w:val="auto"/>
          <w:kern w:val="0"/>
          <w:sz w:val="24"/>
          <w:lang w:val="en-US" w:eastAsia="zh-CN"/>
        </w:rPr>
        <w:t>11</w:t>
      </w:r>
      <w:r>
        <w:rPr>
          <w:rFonts w:hint="eastAsia" w:ascii="宋体" w:hAnsi="宋体" w:cs="宋体"/>
          <w:color w:val="auto"/>
          <w:kern w:val="0"/>
          <w:sz w:val="24"/>
          <w:lang w:eastAsia="zh-CN"/>
        </w:rPr>
        <w:t>日至202</w:t>
      </w:r>
      <w:r>
        <w:rPr>
          <w:rFonts w:hint="eastAsia" w:ascii="宋体" w:hAnsi="宋体" w:cs="宋体"/>
          <w:color w:val="auto"/>
          <w:kern w:val="0"/>
          <w:sz w:val="24"/>
          <w:lang w:val="en-US" w:eastAsia="zh-CN"/>
        </w:rPr>
        <w:t>6</w:t>
      </w:r>
      <w:r>
        <w:rPr>
          <w:rFonts w:hint="eastAsia" w:ascii="宋体" w:hAnsi="宋体" w:cs="宋体"/>
          <w:color w:val="auto"/>
          <w:kern w:val="0"/>
          <w:sz w:val="24"/>
          <w:lang w:eastAsia="zh-CN"/>
        </w:rPr>
        <w:t>年</w:t>
      </w:r>
      <w:r>
        <w:rPr>
          <w:rFonts w:hint="eastAsia" w:ascii="宋体" w:hAnsi="宋体" w:cs="宋体"/>
          <w:color w:val="auto"/>
          <w:kern w:val="0"/>
          <w:sz w:val="24"/>
          <w:lang w:val="en-US" w:eastAsia="zh-CN"/>
        </w:rPr>
        <w:t>05</w:t>
      </w:r>
      <w:r>
        <w:rPr>
          <w:rFonts w:hint="eastAsia" w:ascii="宋体" w:hAnsi="宋体" w:cs="宋体"/>
          <w:color w:val="auto"/>
          <w:kern w:val="0"/>
          <w:sz w:val="24"/>
          <w:lang w:eastAsia="zh-CN"/>
        </w:rPr>
        <w:t>月</w:t>
      </w:r>
      <w:r>
        <w:rPr>
          <w:rFonts w:hint="eastAsia" w:ascii="宋体" w:hAnsi="宋体" w:cs="宋体"/>
          <w:color w:val="auto"/>
          <w:kern w:val="0"/>
          <w:sz w:val="24"/>
          <w:lang w:val="en-US" w:eastAsia="zh-CN"/>
        </w:rPr>
        <w:t>15</w:t>
      </w:r>
      <w:r>
        <w:rPr>
          <w:rFonts w:hint="eastAsia" w:ascii="宋体" w:hAnsi="宋体" w:cs="宋体"/>
          <w:color w:val="auto"/>
          <w:kern w:val="0"/>
          <w:sz w:val="24"/>
          <w:lang w:eastAsia="zh-CN"/>
        </w:rPr>
        <w:t>日 ，每天上午 0</w:t>
      </w:r>
      <w:r>
        <w:rPr>
          <w:rFonts w:hint="eastAsia" w:ascii="宋体" w:hAnsi="宋体" w:cs="宋体"/>
          <w:color w:val="auto"/>
          <w:kern w:val="0"/>
          <w:sz w:val="24"/>
          <w:lang w:val="en-US" w:eastAsia="zh-CN"/>
        </w:rPr>
        <w:t>8</w:t>
      </w:r>
      <w:r>
        <w:rPr>
          <w:rFonts w:hint="eastAsia" w:ascii="宋体" w:hAnsi="宋体" w:cs="宋体"/>
          <w:color w:val="auto"/>
          <w:kern w:val="0"/>
          <w:sz w:val="24"/>
          <w:lang w:eastAsia="zh-CN"/>
        </w:rPr>
        <w:t>:00:00 至 12:00:00 ，下午 14:</w:t>
      </w:r>
      <w:r>
        <w:rPr>
          <w:rFonts w:hint="eastAsia" w:ascii="宋体" w:hAnsi="宋体" w:cs="宋体"/>
          <w:color w:val="auto"/>
          <w:kern w:val="0"/>
          <w:sz w:val="24"/>
          <w:lang w:val="en-US" w:eastAsia="zh-CN"/>
        </w:rPr>
        <w:t>0</w:t>
      </w:r>
      <w:r>
        <w:rPr>
          <w:rFonts w:hint="eastAsia" w:ascii="宋体" w:hAnsi="宋体" w:cs="宋体"/>
          <w:color w:val="auto"/>
          <w:kern w:val="0"/>
          <w:sz w:val="24"/>
          <w:lang w:eastAsia="zh-CN"/>
        </w:rPr>
        <w:t>0:00 至 1</w:t>
      </w:r>
      <w:r>
        <w:rPr>
          <w:rFonts w:hint="eastAsia" w:ascii="宋体" w:hAnsi="宋体" w:cs="宋体"/>
          <w:color w:val="auto"/>
          <w:kern w:val="0"/>
          <w:sz w:val="24"/>
          <w:lang w:val="en-US" w:eastAsia="zh-CN"/>
        </w:rPr>
        <w:t>8</w:t>
      </w:r>
      <w:r>
        <w:rPr>
          <w:rFonts w:hint="eastAsia" w:ascii="宋体" w:hAnsi="宋体" w:cs="宋体"/>
          <w:color w:val="auto"/>
          <w:kern w:val="0"/>
          <w:sz w:val="24"/>
          <w:lang w:eastAsia="zh-CN"/>
        </w:rPr>
        <w:t>:00:00 （北京时间）</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cs="宋体"/>
          <w:color w:val="auto"/>
          <w:kern w:val="0"/>
          <w:sz w:val="24"/>
          <w:lang w:eastAsia="zh-CN"/>
        </w:rPr>
        <w:t>途径：白河县民政局</w:t>
      </w:r>
      <w:r>
        <w:rPr>
          <w:rFonts w:hint="eastAsia" w:ascii="宋体" w:hAnsi="宋体" w:cs="宋体"/>
          <w:color w:val="auto"/>
          <w:kern w:val="0"/>
          <w:sz w:val="24"/>
          <w:lang w:val="en-US" w:eastAsia="zh-CN"/>
        </w:rPr>
        <w:t xml:space="preserve"> </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方式：现场获取</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default" w:ascii="宋体" w:hAnsi="宋体" w:cs="宋体"/>
          <w:color w:val="auto"/>
          <w:kern w:val="0"/>
          <w:sz w:val="24"/>
          <w:lang w:val="en-US" w:eastAsia="zh-CN"/>
        </w:rPr>
      </w:pPr>
      <w:r>
        <w:rPr>
          <w:rFonts w:hint="eastAsia" w:ascii="宋体" w:hAnsi="宋体" w:cs="宋体"/>
          <w:color w:val="auto"/>
          <w:kern w:val="0"/>
          <w:sz w:val="24"/>
          <w:lang w:eastAsia="zh-CN"/>
        </w:rPr>
        <w:t>售价：</w:t>
      </w:r>
      <w:r>
        <w:rPr>
          <w:rFonts w:hint="eastAsia" w:ascii="宋体" w:hAnsi="宋体" w:cs="宋体"/>
          <w:color w:val="auto"/>
          <w:kern w:val="0"/>
          <w:sz w:val="24"/>
          <w:lang w:val="en-US" w:eastAsia="zh-CN"/>
        </w:rPr>
        <w:t>0元</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2" w:firstLineChars="200"/>
        <w:textAlignment w:val="auto"/>
        <w:rPr>
          <w:rFonts w:hint="eastAsia" w:ascii="宋体" w:hAnsi="宋体" w:cs="宋体"/>
          <w:b/>
          <w:bCs/>
          <w:color w:val="auto"/>
          <w:kern w:val="0"/>
          <w:sz w:val="24"/>
          <w:lang w:eastAsia="zh-CN"/>
        </w:rPr>
      </w:pPr>
      <w:r>
        <w:rPr>
          <w:rFonts w:hint="eastAsia" w:ascii="宋体" w:hAnsi="宋体" w:cs="宋体"/>
          <w:b/>
          <w:bCs/>
          <w:color w:val="auto"/>
          <w:kern w:val="0"/>
          <w:sz w:val="24"/>
          <w:lang w:eastAsia="zh-CN"/>
        </w:rPr>
        <w:t>四、响应文件提交</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截止时间： 202</w:t>
      </w:r>
      <w:r>
        <w:rPr>
          <w:rFonts w:hint="eastAsia" w:ascii="宋体" w:hAnsi="宋体" w:cs="宋体"/>
          <w:color w:val="auto"/>
          <w:kern w:val="0"/>
          <w:sz w:val="24"/>
          <w:lang w:val="en-US" w:eastAsia="zh-CN"/>
        </w:rPr>
        <w:t>6</w:t>
      </w:r>
      <w:r>
        <w:rPr>
          <w:rFonts w:hint="eastAsia" w:ascii="宋体" w:hAnsi="宋体" w:cs="宋体"/>
          <w:color w:val="auto"/>
          <w:kern w:val="0"/>
          <w:sz w:val="24"/>
          <w:lang w:eastAsia="zh-CN"/>
        </w:rPr>
        <w:t>年</w:t>
      </w:r>
      <w:r>
        <w:rPr>
          <w:rFonts w:hint="eastAsia" w:ascii="宋体" w:hAnsi="宋体" w:cs="宋体"/>
          <w:color w:val="auto"/>
          <w:kern w:val="0"/>
          <w:sz w:val="24"/>
          <w:lang w:val="en-US" w:eastAsia="zh-CN"/>
        </w:rPr>
        <w:t>05</w:t>
      </w:r>
      <w:r>
        <w:rPr>
          <w:rFonts w:hint="eastAsia" w:ascii="宋体" w:hAnsi="宋体" w:cs="宋体"/>
          <w:color w:val="auto"/>
          <w:kern w:val="0"/>
          <w:sz w:val="24"/>
          <w:lang w:eastAsia="zh-CN"/>
        </w:rPr>
        <w:t>月</w:t>
      </w:r>
      <w:r>
        <w:rPr>
          <w:rFonts w:hint="eastAsia" w:ascii="宋体" w:hAnsi="宋体" w:cs="宋体"/>
          <w:color w:val="auto"/>
          <w:kern w:val="0"/>
          <w:sz w:val="24"/>
          <w:lang w:val="en-US" w:eastAsia="zh-CN"/>
        </w:rPr>
        <w:t>21</w:t>
      </w:r>
      <w:r>
        <w:rPr>
          <w:rFonts w:hint="eastAsia" w:ascii="宋体" w:hAnsi="宋体" w:cs="宋体"/>
          <w:color w:val="auto"/>
          <w:kern w:val="0"/>
          <w:sz w:val="24"/>
          <w:lang w:eastAsia="zh-CN"/>
        </w:rPr>
        <w:t>日</w:t>
      </w:r>
      <w:r>
        <w:rPr>
          <w:rFonts w:hint="eastAsia" w:ascii="宋体" w:hAnsi="宋体" w:cs="宋体"/>
          <w:color w:val="auto"/>
          <w:kern w:val="0"/>
          <w:sz w:val="24"/>
          <w:lang w:val="en-US" w:eastAsia="zh-CN"/>
        </w:rPr>
        <w:t>09</w:t>
      </w:r>
      <w:r>
        <w:rPr>
          <w:rFonts w:hint="eastAsia" w:ascii="宋体" w:hAnsi="宋体" w:cs="宋体"/>
          <w:color w:val="auto"/>
          <w:kern w:val="0"/>
          <w:sz w:val="24"/>
          <w:lang w:eastAsia="zh-CN"/>
        </w:rPr>
        <w:t>时</w:t>
      </w:r>
      <w:r>
        <w:rPr>
          <w:rFonts w:hint="eastAsia" w:ascii="宋体" w:hAnsi="宋体" w:cs="宋体"/>
          <w:color w:val="auto"/>
          <w:kern w:val="0"/>
          <w:sz w:val="24"/>
          <w:lang w:val="en-US" w:eastAsia="zh-CN"/>
        </w:rPr>
        <w:t>0</w:t>
      </w:r>
      <w:r>
        <w:rPr>
          <w:rFonts w:hint="eastAsia" w:ascii="宋体" w:hAnsi="宋体" w:cs="宋体"/>
          <w:color w:val="auto"/>
          <w:kern w:val="0"/>
          <w:sz w:val="24"/>
          <w:lang w:eastAsia="zh-CN"/>
        </w:rPr>
        <w:t>0分00秒（北京时间）</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default" w:ascii="宋体" w:hAnsi="宋体" w:cs="宋体"/>
          <w:color w:val="auto"/>
          <w:kern w:val="0"/>
          <w:sz w:val="24"/>
          <w:lang w:val="en-US" w:eastAsia="zh-CN"/>
        </w:rPr>
      </w:pPr>
      <w:r>
        <w:rPr>
          <w:rFonts w:hint="eastAsia" w:ascii="宋体" w:hAnsi="宋体" w:cs="宋体"/>
          <w:color w:val="auto"/>
          <w:kern w:val="0"/>
          <w:sz w:val="24"/>
          <w:lang w:val="en-US" w:eastAsia="zh-CN"/>
        </w:rPr>
        <w:t xml:space="preserve">地点：白河县民政局 </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2" w:firstLineChars="200"/>
        <w:textAlignment w:val="auto"/>
        <w:rPr>
          <w:rFonts w:hint="eastAsia" w:ascii="宋体" w:hAnsi="宋体" w:cs="宋体"/>
          <w:b/>
          <w:bCs/>
          <w:color w:val="auto"/>
          <w:kern w:val="0"/>
          <w:sz w:val="24"/>
          <w:lang w:eastAsia="zh-CN"/>
        </w:rPr>
      </w:pPr>
      <w:r>
        <w:rPr>
          <w:rFonts w:hint="eastAsia" w:ascii="宋体" w:hAnsi="宋体" w:cs="宋体"/>
          <w:b/>
          <w:bCs/>
          <w:color w:val="auto"/>
          <w:kern w:val="0"/>
          <w:sz w:val="24"/>
          <w:lang w:eastAsia="zh-CN"/>
        </w:rPr>
        <w:t>五、开启</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时间： 202</w:t>
      </w:r>
      <w:r>
        <w:rPr>
          <w:rFonts w:hint="eastAsia" w:ascii="宋体" w:hAnsi="宋体" w:cs="宋体"/>
          <w:color w:val="auto"/>
          <w:kern w:val="0"/>
          <w:sz w:val="24"/>
          <w:lang w:val="en-US" w:eastAsia="zh-CN"/>
        </w:rPr>
        <w:t>6</w:t>
      </w:r>
      <w:r>
        <w:rPr>
          <w:rFonts w:hint="eastAsia" w:ascii="宋体" w:hAnsi="宋体" w:cs="宋体"/>
          <w:color w:val="auto"/>
          <w:kern w:val="0"/>
          <w:sz w:val="24"/>
          <w:lang w:eastAsia="zh-CN"/>
        </w:rPr>
        <w:t>年</w:t>
      </w:r>
      <w:r>
        <w:rPr>
          <w:rFonts w:hint="eastAsia" w:ascii="宋体" w:hAnsi="宋体" w:cs="宋体"/>
          <w:color w:val="auto"/>
          <w:kern w:val="0"/>
          <w:sz w:val="24"/>
          <w:lang w:val="en-US" w:eastAsia="zh-CN"/>
        </w:rPr>
        <w:t>05</w:t>
      </w:r>
      <w:r>
        <w:rPr>
          <w:rFonts w:hint="eastAsia" w:ascii="宋体" w:hAnsi="宋体" w:cs="宋体"/>
          <w:color w:val="auto"/>
          <w:kern w:val="0"/>
          <w:sz w:val="24"/>
          <w:lang w:eastAsia="zh-CN"/>
        </w:rPr>
        <w:t>月</w:t>
      </w:r>
      <w:r>
        <w:rPr>
          <w:rFonts w:hint="eastAsia" w:ascii="宋体" w:hAnsi="宋体" w:cs="宋体"/>
          <w:color w:val="auto"/>
          <w:kern w:val="0"/>
          <w:sz w:val="24"/>
          <w:lang w:val="en-US" w:eastAsia="zh-CN"/>
        </w:rPr>
        <w:t>21</w:t>
      </w:r>
      <w:r>
        <w:rPr>
          <w:rFonts w:hint="eastAsia" w:ascii="宋体" w:hAnsi="宋体" w:cs="宋体"/>
          <w:color w:val="auto"/>
          <w:kern w:val="0"/>
          <w:sz w:val="24"/>
          <w:lang w:eastAsia="zh-CN"/>
        </w:rPr>
        <w:t>日</w:t>
      </w:r>
      <w:r>
        <w:rPr>
          <w:rFonts w:hint="eastAsia" w:ascii="宋体" w:hAnsi="宋体" w:cs="宋体"/>
          <w:color w:val="auto"/>
          <w:kern w:val="0"/>
          <w:sz w:val="24"/>
          <w:lang w:val="en-US" w:eastAsia="zh-CN"/>
        </w:rPr>
        <w:t>09</w:t>
      </w:r>
      <w:r>
        <w:rPr>
          <w:rFonts w:hint="eastAsia" w:ascii="宋体" w:hAnsi="宋体" w:cs="宋体"/>
          <w:color w:val="auto"/>
          <w:kern w:val="0"/>
          <w:sz w:val="24"/>
          <w:lang w:eastAsia="zh-CN"/>
        </w:rPr>
        <w:t>时</w:t>
      </w:r>
      <w:r>
        <w:rPr>
          <w:rFonts w:hint="eastAsia" w:ascii="宋体" w:hAnsi="宋体" w:cs="宋体"/>
          <w:color w:val="auto"/>
          <w:kern w:val="0"/>
          <w:sz w:val="24"/>
          <w:lang w:val="en-US" w:eastAsia="zh-CN"/>
        </w:rPr>
        <w:t>0</w:t>
      </w:r>
      <w:r>
        <w:rPr>
          <w:rFonts w:hint="eastAsia" w:ascii="宋体" w:hAnsi="宋体" w:cs="宋体"/>
          <w:color w:val="auto"/>
          <w:kern w:val="0"/>
          <w:sz w:val="24"/>
          <w:lang w:eastAsia="zh-CN"/>
        </w:rPr>
        <w:t>0分0</w:t>
      </w:r>
      <w:r>
        <w:rPr>
          <w:rFonts w:hint="eastAsia" w:ascii="宋体" w:hAnsi="宋体" w:cs="宋体"/>
          <w:color w:val="auto"/>
          <w:kern w:val="0"/>
          <w:sz w:val="24"/>
          <w:lang w:val="en-US" w:eastAsia="zh-CN"/>
        </w:rPr>
        <w:t>1</w:t>
      </w:r>
      <w:r>
        <w:rPr>
          <w:rFonts w:hint="eastAsia" w:ascii="宋体" w:hAnsi="宋体" w:cs="宋体"/>
          <w:color w:val="auto"/>
          <w:kern w:val="0"/>
          <w:sz w:val="24"/>
          <w:lang w:eastAsia="zh-CN"/>
        </w:rPr>
        <w:t>秒（北京时间）</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lang w:val="en-US" w:eastAsia="zh-CN"/>
        </w:rPr>
      </w:pPr>
      <w:r>
        <w:rPr>
          <w:rFonts w:hint="eastAsia" w:ascii="宋体" w:hAnsi="宋体" w:cs="宋体"/>
          <w:color w:val="auto"/>
          <w:kern w:val="0"/>
          <w:sz w:val="24"/>
          <w:lang w:eastAsia="zh-CN"/>
        </w:rPr>
        <w:t>地点：白河县民政局</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2" w:firstLineChars="200"/>
        <w:textAlignment w:val="auto"/>
        <w:rPr>
          <w:rFonts w:hint="eastAsia" w:ascii="宋体" w:hAnsi="宋体" w:cs="宋体"/>
          <w:b/>
          <w:bCs/>
          <w:color w:val="auto"/>
          <w:kern w:val="0"/>
          <w:sz w:val="24"/>
          <w:lang w:eastAsia="zh-CN"/>
        </w:rPr>
      </w:pPr>
      <w:r>
        <w:rPr>
          <w:rFonts w:hint="eastAsia" w:ascii="宋体" w:hAnsi="宋体" w:cs="宋体"/>
          <w:b/>
          <w:bCs/>
          <w:color w:val="auto"/>
          <w:kern w:val="0"/>
          <w:sz w:val="24"/>
          <w:lang w:eastAsia="zh-CN"/>
        </w:rPr>
        <w:t>六、公告期限</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自本公告发布之日起</w:t>
      </w:r>
      <w:r>
        <w:rPr>
          <w:rFonts w:hint="eastAsia" w:ascii="宋体" w:hAnsi="宋体" w:cs="宋体"/>
          <w:color w:val="auto"/>
          <w:kern w:val="0"/>
          <w:sz w:val="24"/>
          <w:lang w:val="en-US" w:eastAsia="zh-CN"/>
        </w:rPr>
        <w:t>3</w:t>
      </w:r>
      <w:bookmarkStart w:id="36" w:name="_GoBack"/>
      <w:bookmarkEnd w:id="36"/>
      <w:r>
        <w:rPr>
          <w:rFonts w:hint="eastAsia" w:ascii="宋体" w:hAnsi="宋体" w:cs="宋体"/>
          <w:color w:val="auto"/>
          <w:kern w:val="0"/>
          <w:sz w:val="24"/>
          <w:lang w:eastAsia="zh-CN"/>
        </w:rPr>
        <w:t>个工作日。</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2" w:firstLineChars="200"/>
        <w:textAlignment w:val="auto"/>
        <w:rPr>
          <w:rFonts w:hint="eastAsia" w:ascii="宋体" w:hAnsi="宋体" w:cs="宋体"/>
          <w:b/>
          <w:bCs/>
          <w:color w:val="auto"/>
          <w:kern w:val="0"/>
          <w:sz w:val="24"/>
          <w:lang w:eastAsia="zh-CN"/>
        </w:rPr>
      </w:pPr>
      <w:r>
        <w:rPr>
          <w:rFonts w:hint="eastAsia" w:ascii="宋体" w:hAnsi="宋体" w:cs="宋体"/>
          <w:b/>
          <w:bCs/>
          <w:color w:val="auto"/>
          <w:kern w:val="0"/>
          <w:sz w:val="24"/>
          <w:lang w:eastAsia="zh-CN"/>
        </w:rPr>
        <w:t>七、其他补充事宜</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报名须知：投标供应商请携带营业执照复印件加盖单位公章、法人授权委托书原件（后附法人及委托代理人身份证复印件）和委托代理人身份证原件（法定代表人只需携带身份证原件及复印件）到</w:t>
      </w:r>
      <w:r>
        <w:rPr>
          <w:rFonts w:hint="eastAsia" w:ascii="宋体" w:hAnsi="宋体" w:cs="宋体"/>
          <w:color w:val="auto"/>
          <w:kern w:val="0"/>
          <w:sz w:val="24"/>
          <w:lang w:val="en-US" w:eastAsia="zh-CN"/>
        </w:rPr>
        <w:t>白河县民政局</w:t>
      </w:r>
      <w:r>
        <w:rPr>
          <w:rFonts w:hint="eastAsia" w:ascii="宋体" w:hAnsi="宋体" w:cs="宋体"/>
          <w:color w:val="auto"/>
          <w:kern w:val="0"/>
          <w:sz w:val="24"/>
          <w:lang w:eastAsia="zh-CN"/>
        </w:rPr>
        <w:t>进行磋商投标备案登记。</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2" w:firstLineChars="200"/>
        <w:textAlignment w:val="auto"/>
        <w:rPr>
          <w:rFonts w:hint="eastAsia" w:ascii="宋体" w:hAnsi="宋体" w:cs="宋体"/>
          <w:b/>
          <w:bCs/>
          <w:color w:val="auto"/>
          <w:kern w:val="0"/>
          <w:sz w:val="24"/>
          <w:lang w:eastAsia="zh-CN"/>
        </w:rPr>
      </w:pPr>
      <w:r>
        <w:rPr>
          <w:rFonts w:hint="eastAsia" w:ascii="宋体" w:hAnsi="宋体" w:cs="宋体"/>
          <w:b/>
          <w:bCs/>
          <w:color w:val="auto"/>
          <w:kern w:val="0"/>
          <w:sz w:val="24"/>
          <w:lang w:eastAsia="zh-CN"/>
        </w:rPr>
        <w:t>八、对本次招标提出询问，请按以下方式联系。</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1.采购人信息</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default" w:ascii="宋体" w:hAnsi="宋体" w:cs="宋体"/>
          <w:color w:val="auto"/>
          <w:kern w:val="0"/>
          <w:sz w:val="24"/>
          <w:lang w:val="en-US" w:eastAsia="zh-CN"/>
        </w:rPr>
      </w:pPr>
      <w:r>
        <w:rPr>
          <w:rFonts w:hint="eastAsia" w:ascii="宋体" w:hAnsi="宋体" w:cs="宋体"/>
          <w:color w:val="auto"/>
          <w:kern w:val="0"/>
          <w:sz w:val="24"/>
          <w:lang w:eastAsia="zh-CN"/>
        </w:rPr>
        <w:t>名称：白河县民政局</w:t>
      </w:r>
      <w:r>
        <w:rPr>
          <w:rFonts w:hint="eastAsia" w:ascii="宋体" w:hAnsi="宋体" w:cs="宋体"/>
          <w:color w:val="auto"/>
          <w:kern w:val="0"/>
          <w:sz w:val="24"/>
          <w:lang w:val="en-US" w:eastAsia="zh-CN"/>
        </w:rPr>
        <w:t xml:space="preserve"> </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b w:val="0"/>
          <w:bCs w:val="0"/>
          <w:color w:val="auto"/>
          <w:kern w:val="0"/>
          <w:sz w:val="24"/>
          <w:lang w:val="en-US" w:eastAsia="zh-CN"/>
        </w:rPr>
      </w:pPr>
      <w:r>
        <w:rPr>
          <w:rFonts w:hint="eastAsia" w:ascii="宋体" w:hAnsi="宋体" w:cs="宋体"/>
          <w:color w:val="auto"/>
          <w:kern w:val="0"/>
          <w:sz w:val="24"/>
          <w:lang w:eastAsia="zh-CN"/>
        </w:rPr>
        <w:t>地址</w:t>
      </w:r>
      <w:r>
        <w:rPr>
          <w:rFonts w:hint="eastAsia" w:ascii="宋体" w:hAnsi="宋体" w:cs="宋体"/>
          <w:b/>
          <w:bCs/>
          <w:color w:val="auto"/>
          <w:kern w:val="0"/>
          <w:sz w:val="24"/>
          <w:lang w:eastAsia="zh-CN"/>
        </w:rPr>
        <w:t>：</w:t>
      </w:r>
      <w:r>
        <w:rPr>
          <w:rFonts w:hint="eastAsia" w:ascii="宋体" w:hAnsi="宋体" w:cs="宋体"/>
          <w:b w:val="0"/>
          <w:bCs w:val="0"/>
          <w:color w:val="auto"/>
          <w:kern w:val="0"/>
          <w:sz w:val="24"/>
          <w:lang w:val="en-US" w:eastAsia="zh-CN"/>
        </w:rPr>
        <w:t>陕西省安康市白河县城关镇书院北路18号</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val="en-US" w:eastAsia="zh-CN"/>
        </w:rPr>
      </w:pPr>
      <w:r>
        <w:rPr>
          <w:rFonts w:hint="eastAsia" w:ascii="宋体" w:hAnsi="宋体" w:cs="宋体"/>
          <w:color w:val="auto"/>
          <w:kern w:val="0"/>
          <w:sz w:val="24"/>
          <w:lang w:eastAsia="zh-CN"/>
        </w:rPr>
        <w:t>联系方式：</w:t>
      </w:r>
      <w:r>
        <w:rPr>
          <w:rFonts w:hint="eastAsia" w:ascii="宋体" w:hAnsi="宋体" w:cs="宋体"/>
          <w:color w:val="auto"/>
          <w:kern w:val="0"/>
          <w:sz w:val="24"/>
          <w:lang w:val="en-US" w:eastAsia="zh-CN"/>
        </w:rPr>
        <w:t>0915-7822172</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lang w:val="en-US" w:eastAsia="zh-CN"/>
        </w:rPr>
        <w:t>2.采购代理机构信息</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lang w:val="en-US" w:eastAsia="zh-CN"/>
        </w:rPr>
        <w:t>名称：白河县民政局</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lang w:val="en-US" w:eastAsia="zh-CN"/>
        </w:rPr>
        <w:t>地址：陕西省安康市白河县城关镇书院北路18号</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eastAsia="宋体" w:cs="宋体"/>
          <w:color w:val="auto"/>
          <w:kern w:val="0"/>
          <w:sz w:val="24"/>
          <w:lang w:val="en-US" w:eastAsia="zh-CN"/>
        </w:rPr>
      </w:pPr>
      <w:r>
        <w:rPr>
          <w:rFonts w:hint="eastAsia" w:ascii="宋体" w:hAnsi="宋体" w:eastAsia="宋体" w:cs="宋体"/>
          <w:color w:val="auto"/>
          <w:kern w:val="0"/>
          <w:sz w:val="24"/>
          <w:lang w:val="en-US" w:eastAsia="zh-CN"/>
        </w:rPr>
        <w:t>联系方式：0915-7822172</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val="en-US" w:eastAsia="zh-CN"/>
        </w:rPr>
        <w:t>3</w:t>
      </w:r>
      <w:r>
        <w:rPr>
          <w:rFonts w:hint="eastAsia" w:ascii="宋体" w:hAnsi="宋体" w:cs="宋体"/>
          <w:color w:val="auto"/>
          <w:kern w:val="0"/>
          <w:sz w:val="24"/>
          <w:lang w:eastAsia="zh-CN"/>
        </w:rPr>
        <w:t>.项目联系方式</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default" w:ascii="宋体" w:hAnsi="宋体" w:cs="宋体"/>
          <w:color w:val="auto"/>
          <w:kern w:val="0"/>
          <w:sz w:val="24"/>
          <w:lang w:val="en-US" w:eastAsia="zh-CN"/>
        </w:rPr>
      </w:pPr>
      <w:r>
        <w:rPr>
          <w:rFonts w:hint="eastAsia" w:ascii="宋体" w:hAnsi="宋体" w:cs="宋体"/>
          <w:color w:val="auto"/>
          <w:kern w:val="0"/>
          <w:sz w:val="24"/>
          <w:lang w:eastAsia="zh-CN"/>
        </w:rPr>
        <w:t>项目联系人：汪主任</w:t>
      </w:r>
      <w:r>
        <w:rPr>
          <w:rFonts w:hint="eastAsia" w:ascii="宋体" w:hAnsi="宋体" w:cs="宋体"/>
          <w:color w:val="auto"/>
          <w:kern w:val="0"/>
          <w:sz w:val="24"/>
          <w:lang w:val="en-US" w:eastAsia="zh-CN"/>
        </w:rPr>
        <w:t xml:space="preserve"> </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default" w:ascii="宋体" w:hAnsi="宋体" w:cs="宋体"/>
          <w:color w:val="auto"/>
          <w:kern w:val="0"/>
          <w:sz w:val="24"/>
          <w:lang w:val="en-US" w:eastAsia="zh-CN"/>
        </w:rPr>
      </w:pPr>
      <w:r>
        <w:rPr>
          <w:rFonts w:hint="eastAsia" w:ascii="宋体" w:hAnsi="宋体" w:cs="宋体"/>
          <w:color w:val="auto"/>
          <w:kern w:val="0"/>
          <w:sz w:val="24"/>
          <w:lang w:eastAsia="zh-CN"/>
        </w:rPr>
        <w:t>电话：0915-7810990</w:t>
      </w:r>
      <w:r>
        <w:rPr>
          <w:rFonts w:hint="eastAsia" w:ascii="宋体" w:hAnsi="宋体" w:cs="宋体"/>
          <w:color w:val="auto"/>
          <w:kern w:val="0"/>
          <w:sz w:val="24"/>
          <w:lang w:val="en-US" w:eastAsia="zh-CN"/>
        </w:rPr>
        <w:t xml:space="preserve"> </w:t>
      </w:r>
    </w:p>
    <w:p>
      <w:pPr>
        <w:keepNext w:val="0"/>
        <w:keepLines w:val="0"/>
        <w:pageBreakBefore w:val="0"/>
        <w:widowControl/>
        <w:kinsoku/>
        <w:wordWrap/>
        <w:overflowPunct/>
        <w:topLinePunct w:val="0"/>
        <w:autoSpaceDE w:val="0"/>
        <w:autoSpaceDN/>
        <w:bidi w:val="0"/>
        <w:adjustRightInd/>
        <w:snapToGrid/>
        <w:spacing w:line="460" w:lineRule="exact"/>
        <w:jc w:val="right"/>
        <w:textAlignment w:val="auto"/>
        <w:rPr>
          <w:rFonts w:hint="eastAsia" w:ascii="宋体" w:hAnsi="宋体" w:cs="宋体"/>
          <w:color w:val="auto"/>
          <w:kern w:val="0"/>
          <w:sz w:val="24"/>
        </w:rPr>
      </w:pPr>
    </w:p>
    <w:p>
      <w:pPr>
        <w:keepNext w:val="0"/>
        <w:keepLines w:val="0"/>
        <w:pageBreakBefore w:val="0"/>
        <w:kinsoku/>
        <w:wordWrap/>
        <w:overflowPunct/>
        <w:topLinePunct w:val="0"/>
        <w:autoSpaceDN/>
        <w:bidi w:val="0"/>
        <w:adjustRightInd/>
        <w:snapToGrid/>
        <w:spacing w:line="460" w:lineRule="exact"/>
        <w:ind w:firstLine="6000" w:firstLineChars="2500"/>
        <w:jc w:val="left"/>
        <w:textAlignment w:val="auto"/>
        <w:rPr>
          <w:rFonts w:ascii="宋体" w:hAnsi="宋体" w:cs="宋体"/>
          <w:color w:val="auto"/>
          <w:sz w:val="24"/>
        </w:rPr>
      </w:pPr>
      <w:r>
        <w:rPr>
          <w:rFonts w:hint="eastAsia" w:ascii="宋体" w:hAnsi="宋体" w:cs="宋体"/>
          <w:color w:val="auto"/>
          <w:kern w:val="0"/>
          <w:sz w:val="24"/>
          <w:lang w:val="en-US" w:eastAsia="zh-CN"/>
        </w:rPr>
        <w:t xml:space="preserve"> </w:t>
      </w:r>
      <w:r>
        <w:rPr>
          <w:rFonts w:hint="eastAsia" w:ascii="宋体" w:hAnsi="宋体" w:cs="宋体"/>
          <w:color w:val="auto"/>
          <w:kern w:val="0"/>
          <w:sz w:val="24"/>
        </w:rPr>
        <w:t>202</w:t>
      </w:r>
      <w:r>
        <w:rPr>
          <w:rFonts w:hint="eastAsia" w:ascii="宋体" w:hAnsi="宋体" w:cs="宋体"/>
          <w:color w:val="auto"/>
          <w:kern w:val="0"/>
          <w:sz w:val="24"/>
          <w:lang w:val="en-US" w:eastAsia="zh-CN"/>
        </w:rPr>
        <w:t>6</w:t>
      </w:r>
      <w:r>
        <w:rPr>
          <w:rFonts w:hint="eastAsia" w:ascii="宋体" w:hAnsi="宋体" w:cs="宋体"/>
          <w:color w:val="auto"/>
          <w:kern w:val="0"/>
          <w:sz w:val="24"/>
        </w:rPr>
        <w:t>年</w:t>
      </w:r>
      <w:r>
        <w:rPr>
          <w:rFonts w:hint="eastAsia" w:ascii="宋体" w:hAnsi="宋体" w:cs="宋体"/>
          <w:color w:val="auto"/>
          <w:kern w:val="0"/>
          <w:sz w:val="24"/>
          <w:lang w:val="en-US" w:eastAsia="zh-CN"/>
        </w:rPr>
        <w:t>5</w:t>
      </w:r>
      <w:r>
        <w:rPr>
          <w:rFonts w:hint="eastAsia" w:ascii="宋体" w:hAnsi="宋体" w:cs="宋体"/>
          <w:color w:val="auto"/>
          <w:kern w:val="0"/>
          <w:sz w:val="24"/>
        </w:rPr>
        <w:t>月</w:t>
      </w:r>
      <w:r>
        <w:rPr>
          <w:rFonts w:hint="eastAsia" w:ascii="宋体" w:hAnsi="宋体" w:cs="宋体"/>
          <w:color w:val="auto"/>
          <w:kern w:val="0"/>
          <w:sz w:val="24"/>
          <w:lang w:val="en-US" w:eastAsia="zh-CN"/>
        </w:rPr>
        <w:t>10</w:t>
      </w:r>
      <w:r>
        <w:rPr>
          <w:rFonts w:hint="eastAsia" w:ascii="宋体" w:hAnsi="宋体" w:cs="宋体"/>
          <w:color w:val="auto"/>
          <w:kern w:val="0"/>
          <w:sz w:val="24"/>
        </w:rPr>
        <w:t>日</w:t>
      </w:r>
    </w:p>
    <w:p>
      <w:pPr>
        <w:rPr>
          <w:rFonts w:asciiTheme="majorEastAsia" w:hAnsiTheme="majorEastAsia" w:eastAsiaTheme="majorEastAsia" w:cstheme="majorEastAsia"/>
          <w:b/>
          <w:bCs/>
          <w:color w:val="auto"/>
          <w:sz w:val="32"/>
          <w:szCs w:val="32"/>
        </w:rPr>
      </w:pPr>
      <w:r>
        <w:rPr>
          <w:rFonts w:hint="eastAsia" w:asciiTheme="majorEastAsia" w:hAnsiTheme="majorEastAsia" w:eastAsiaTheme="majorEastAsia" w:cstheme="majorEastAsia"/>
          <w:b/>
          <w:bCs/>
          <w:color w:val="auto"/>
          <w:sz w:val="32"/>
          <w:szCs w:val="32"/>
        </w:rPr>
        <w:br w:type="page"/>
      </w:r>
    </w:p>
    <w:p>
      <w:pPr>
        <w:spacing w:line="560" w:lineRule="exact"/>
        <w:jc w:val="center"/>
        <w:outlineLvl w:val="0"/>
        <w:rPr>
          <w:rFonts w:asciiTheme="majorEastAsia" w:hAnsiTheme="majorEastAsia" w:eastAsiaTheme="majorEastAsia" w:cstheme="majorEastAsia"/>
          <w:b/>
          <w:bCs/>
          <w:color w:val="auto"/>
          <w:sz w:val="28"/>
          <w:szCs w:val="28"/>
        </w:rPr>
      </w:pPr>
      <w:bookmarkStart w:id="5" w:name="_Toc11278"/>
      <w:r>
        <w:rPr>
          <w:rFonts w:hint="eastAsia" w:asciiTheme="majorEastAsia" w:hAnsiTheme="majorEastAsia" w:eastAsiaTheme="majorEastAsia" w:cstheme="majorEastAsia"/>
          <w:b/>
          <w:bCs/>
          <w:color w:val="auto"/>
          <w:sz w:val="28"/>
          <w:szCs w:val="28"/>
        </w:rPr>
        <w:t>第二章  供应商须知</w:t>
      </w:r>
      <w:bookmarkEnd w:id="5"/>
    </w:p>
    <w:p>
      <w:pPr>
        <w:spacing w:line="560" w:lineRule="exact"/>
        <w:jc w:val="center"/>
        <w:rPr>
          <w:rFonts w:asciiTheme="majorEastAsia" w:hAnsiTheme="majorEastAsia" w:eastAsiaTheme="majorEastAsia" w:cstheme="majorEastAsia"/>
          <w:b/>
          <w:bCs/>
          <w:color w:val="auto"/>
          <w:sz w:val="28"/>
          <w:szCs w:val="28"/>
        </w:rPr>
      </w:pPr>
      <w:r>
        <w:rPr>
          <w:rFonts w:hint="eastAsia" w:asciiTheme="majorEastAsia" w:hAnsiTheme="majorEastAsia" w:eastAsiaTheme="majorEastAsia" w:cstheme="majorEastAsia"/>
          <w:b/>
          <w:bCs/>
          <w:color w:val="auto"/>
          <w:sz w:val="28"/>
          <w:szCs w:val="28"/>
        </w:rPr>
        <w:t>一、 总 则</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本次招标依据《中华人民共和国政府采购法</w:t>
      </w:r>
      <w:r>
        <w:rPr>
          <w:rFonts w:hint="eastAsia" w:asciiTheme="majorEastAsia" w:hAnsiTheme="majorEastAsia" w:eastAsiaTheme="majorEastAsia" w:cstheme="majorEastAsia"/>
          <w:color w:val="auto"/>
          <w:sz w:val="24"/>
          <w:lang w:eastAsia="zh-CN"/>
        </w:rPr>
        <w:t>》《</w:t>
      </w:r>
      <w:r>
        <w:rPr>
          <w:rFonts w:hint="eastAsia" w:asciiTheme="majorEastAsia" w:hAnsiTheme="majorEastAsia" w:eastAsiaTheme="majorEastAsia" w:cstheme="majorEastAsia"/>
          <w:color w:val="auto"/>
          <w:sz w:val="24"/>
        </w:rPr>
        <w:t>中华人民共和国政府采购法实施条例》（国务院令第658号）、《政府采购货物和服务招标投标管理办法》（财政部令第87号）及国家现行有关法律法规执行。</w:t>
      </w:r>
    </w:p>
    <w:p>
      <w:pPr>
        <w:spacing w:line="560" w:lineRule="exact"/>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（一）采购人</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240" w:firstLineChars="100"/>
        <w:textAlignment w:val="auto"/>
        <w:rPr>
          <w:rFonts w:hint="eastAsia" w:ascii="宋体" w:hAnsi="宋体" w:cs="宋体"/>
          <w:color w:val="auto"/>
          <w:kern w:val="0"/>
          <w:sz w:val="24"/>
          <w:lang w:val="en-US" w:eastAsia="zh-CN"/>
        </w:rPr>
      </w:pPr>
      <w:r>
        <w:rPr>
          <w:rFonts w:hint="eastAsia" w:ascii="宋体" w:hAnsi="宋体" w:cs="宋体"/>
          <w:color w:val="auto"/>
          <w:kern w:val="0"/>
          <w:sz w:val="24"/>
          <w:lang w:eastAsia="zh-CN"/>
        </w:rPr>
        <w:t>1、采购人：</w:t>
      </w:r>
      <w:r>
        <w:rPr>
          <w:rFonts w:hint="eastAsia" w:ascii="宋体" w:hAnsi="宋体" w:cs="宋体"/>
          <w:color w:val="auto"/>
          <w:kern w:val="0"/>
          <w:sz w:val="24"/>
          <w:lang w:val="en-US" w:eastAsia="zh-CN"/>
        </w:rPr>
        <w:t xml:space="preserve">白河县民政局 </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240" w:firstLineChars="100"/>
        <w:textAlignment w:val="auto"/>
        <w:rPr>
          <w:rFonts w:hint="default" w:ascii="宋体" w:hAnsi="宋体" w:cs="宋体"/>
          <w:color w:val="auto"/>
          <w:kern w:val="0"/>
          <w:sz w:val="24"/>
          <w:lang w:val="en-US" w:eastAsia="zh-CN"/>
        </w:rPr>
      </w:pPr>
      <w:r>
        <w:rPr>
          <w:rFonts w:hint="eastAsia" w:ascii="宋体" w:hAnsi="宋体" w:cs="宋体"/>
          <w:color w:val="auto"/>
          <w:kern w:val="0"/>
          <w:sz w:val="24"/>
          <w:lang w:val="en-US" w:eastAsia="zh-CN"/>
        </w:rPr>
        <w:t xml:space="preserve">2、监督部门：白河县财政局 </w:t>
      </w:r>
    </w:p>
    <w:p>
      <w:pPr>
        <w:spacing w:line="560" w:lineRule="exact"/>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（二）合格的供应商、合格的服务</w:t>
      </w:r>
    </w:p>
    <w:p>
      <w:pPr>
        <w:spacing w:line="560" w:lineRule="exact"/>
        <w:ind w:firstLine="482" w:firstLineChars="200"/>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1、合格的供应商</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凡符合资格要求且有能力提供采购服务的供应商均可参加采购活动。</w:t>
      </w:r>
    </w:p>
    <w:p>
      <w:pPr>
        <w:spacing w:line="560" w:lineRule="exact"/>
        <w:ind w:firstLine="482" w:firstLineChars="200"/>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1.1满足《中华人民共和国政府采购法》第二十二条的规定；</w:t>
      </w:r>
    </w:p>
    <w:p>
      <w:pPr>
        <w:spacing w:line="560" w:lineRule="exact"/>
        <w:ind w:firstLine="482" w:firstLineChars="200"/>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1.2</w:t>
      </w:r>
      <w:r>
        <w:rPr>
          <w:rFonts w:hint="eastAsia" w:ascii="宋体" w:hAnsi="宋体" w:cs="宋体"/>
          <w:b/>
          <w:bCs/>
          <w:color w:val="auto"/>
          <w:sz w:val="24"/>
        </w:rPr>
        <w:t>特定资格要求</w:t>
      </w:r>
      <w:r>
        <w:rPr>
          <w:rFonts w:hint="eastAsia" w:asciiTheme="majorEastAsia" w:hAnsiTheme="majorEastAsia" w:eastAsiaTheme="majorEastAsia" w:cstheme="majorEastAsia"/>
          <w:b/>
          <w:bCs/>
          <w:color w:val="auto"/>
          <w:sz w:val="24"/>
        </w:rPr>
        <w:t xml:space="preserve">： </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240" w:firstLineChars="1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1</w:t>
      </w:r>
      <w:r>
        <w:rPr>
          <w:rFonts w:hint="eastAsia" w:ascii="宋体" w:hAnsi="宋体" w:cs="宋体"/>
          <w:color w:val="auto"/>
          <w:kern w:val="0"/>
          <w:sz w:val="24"/>
          <w:lang w:eastAsia="zh-CN"/>
        </w:rPr>
        <w:t>）具有独立承担民事责任能力的法人、非法人组织或自然人，提供合法有效的营业执照/事业单位法人证书/专业服务机构执业许可证/民办非企业单位登记证书等相关证明，自然人参与的提供其身份证明；</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（2）法定代表人委托授权书（后附法定代表人、被授权人身份证复印件）及被授权人身份证原件；法定代表人直接投标时，只提供本人身份证原件；</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（3）财务状况报告：提供经审计的202</w:t>
      </w:r>
      <w:r>
        <w:rPr>
          <w:rFonts w:hint="eastAsia" w:ascii="宋体" w:hAnsi="宋体" w:cs="宋体"/>
          <w:color w:val="auto"/>
          <w:kern w:val="0"/>
          <w:sz w:val="24"/>
          <w:lang w:val="en-US" w:eastAsia="zh-CN"/>
        </w:rPr>
        <w:t>4</w:t>
      </w:r>
      <w:r>
        <w:rPr>
          <w:rFonts w:hint="eastAsia" w:ascii="宋体" w:hAnsi="宋体" w:cs="宋体"/>
          <w:color w:val="auto"/>
          <w:kern w:val="0"/>
          <w:sz w:val="24"/>
          <w:lang w:eastAsia="zh-CN"/>
        </w:rPr>
        <w:t>年度或202</w:t>
      </w:r>
      <w:r>
        <w:rPr>
          <w:rFonts w:hint="eastAsia" w:ascii="宋体" w:hAnsi="宋体" w:cs="宋体"/>
          <w:color w:val="auto"/>
          <w:kern w:val="0"/>
          <w:sz w:val="24"/>
          <w:lang w:val="en-US" w:eastAsia="zh-CN"/>
        </w:rPr>
        <w:t>5</w:t>
      </w:r>
      <w:r>
        <w:rPr>
          <w:rFonts w:hint="eastAsia" w:ascii="宋体" w:hAnsi="宋体" w:cs="宋体"/>
          <w:color w:val="auto"/>
          <w:kern w:val="0"/>
          <w:sz w:val="24"/>
          <w:lang w:eastAsia="zh-CN"/>
        </w:rPr>
        <w:t>年度审计报告（至少应包含资产负债表、利润表和现金流量表）或银行出具的资信证明；公司成立时间至提交响应文件截止时间不足三个月的可不提供；</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4）社会保障资金缴纳证明：提供投标截止日前一年内任意三个月的社会保障资金缴存单据或社保机构开具的社会保险参保缴费情况证明，成立不足一年的公司提供自成立后至今连续缴存社会保障资金缴存单据或社保机构开具的社会保险参保缴费情况证明，单据或证明上应有社保机构或代收机构的公章或业务专用章；公司成立时间至提交响应文件截止时间不足三个月的可不提供；</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5）税收缴纳证明：提供投标截止日前一年内任意三个月的纳税证明或完税证明，单据应有代收机构或税务机关的公章或业务专用章；依法免税的单位应提供相关证明材料；公司成立时间至提交响应文件截止时间不足三个月的可不提供；</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（6）供应商通过“信用中国”网(www.creditchina.gov.cn)和中国政府采购网(www.ccgp.gov.cn) 查询相关主体信用记录，截止时点为招标文件发出至投标截止时间内，网页截图加盖投标供应商公章。对列入失信被执行人、重大税收违法案件当事人名单、政府采购严重违法失信行为记录名单及其他不符合《中华人民共和国政府采购法》第二十二条规定条件的供应商，将被视为不合格供应商；</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（7）书面声明：投标人必须提供参加本次采购活动前3年内在经营活动中没有重大违法记录的书面声明；</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8）本项目专门面向中小企业，投标企业须提供中小企业声明函（式样见投标文件格式）。供应商自行根据《国民经济行业分类》（GB/T4754-2017）、《国家统计局关于印发&lt;统计上大中小微型企业划分办法（2017）&gt;的通知》国统字〔2017〕213号、工信部联企业〔2011〕300号文件自行划分，若声明与实际不符须承担相应责任；</w:t>
      </w:r>
    </w:p>
    <w:p>
      <w:pPr>
        <w:keepNext w:val="0"/>
        <w:keepLines w:val="0"/>
        <w:pageBreakBefore w:val="0"/>
        <w:widowControl/>
        <w:numPr>
          <w:ilvl w:val="0"/>
          <w:numId w:val="0"/>
        </w:numPr>
        <w:kinsoku/>
        <w:wordWrap/>
        <w:overflowPunct/>
        <w:topLinePunct w:val="0"/>
        <w:autoSpaceDE w:val="0"/>
        <w:autoSpaceDN/>
        <w:bidi w:val="0"/>
        <w:adjustRightInd/>
        <w:snapToGrid/>
        <w:spacing w:line="46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9）</w:t>
      </w:r>
      <w:r>
        <w:rPr>
          <w:rFonts w:hint="eastAsia" w:ascii="宋体" w:hAnsi="宋体" w:cs="宋体"/>
          <w:color w:val="auto"/>
          <w:kern w:val="0"/>
          <w:sz w:val="24"/>
          <w:lang w:eastAsia="zh-CN"/>
        </w:rPr>
        <w:t>供应商具有地质灾害评估和治理工程勘查设计</w:t>
      </w:r>
      <w:r>
        <w:rPr>
          <w:rFonts w:hint="eastAsia" w:ascii="宋体" w:hAnsi="宋体" w:cs="宋体"/>
          <w:color w:val="auto"/>
          <w:kern w:val="0"/>
          <w:sz w:val="24"/>
          <w:lang w:val="en-US" w:eastAsia="zh-CN"/>
        </w:rPr>
        <w:t>乙级及以上</w:t>
      </w:r>
      <w:r>
        <w:rPr>
          <w:rFonts w:hint="eastAsia" w:ascii="宋体" w:hAnsi="宋体" w:cs="宋体"/>
          <w:color w:val="auto"/>
          <w:kern w:val="0"/>
          <w:sz w:val="24"/>
          <w:lang w:eastAsia="zh-CN"/>
        </w:rPr>
        <w:t>资质证书；</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10</w:t>
      </w:r>
      <w:r>
        <w:rPr>
          <w:rFonts w:hint="eastAsia" w:ascii="宋体" w:hAnsi="宋体" w:cs="宋体"/>
          <w:color w:val="auto"/>
          <w:kern w:val="0"/>
          <w:sz w:val="24"/>
          <w:lang w:eastAsia="zh-CN"/>
        </w:rPr>
        <w:t>）具备履行合同所必需的设备和专业技术能力的证明材料(由投标人根据项目需求提供证明材料或者承诺，加盖公章)。</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11</w:t>
      </w:r>
      <w:r>
        <w:rPr>
          <w:rFonts w:hint="eastAsia" w:ascii="宋体" w:hAnsi="宋体" w:cs="宋体"/>
          <w:color w:val="auto"/>
          <w:kern w:val="0"/>
          <w:sz w:val="24"/>
          <w:lang w:eastAsia="zh-CN"/>
        </w:rPr>
        <w:t>）提供本项目不接受联合体的声明函。</w:t>
      </w:r>
    </w:p>
    <w:p>
      <w:pPr>
        <w:spacing w:line="440" w:lineRule="exact"/>
        <w:ind w:firstLine="482" w:firstLineChars="200"/>
        <w:rPr>
          <w:rFonts w:hint="eastAsia"/>
          <w:b/>
          <w:color w:val="auto"/>
          <w:sz w:val="24"/>
          <w:szCs w:val="24"/>
          <w:highlight w:val="none"/>
        </w:rPr>
      </w:pPr>
      <w:r>
        <w:rPr>
          <w:rFonts w:hint="eastAsia" w:ascii="宋体" w:hAnsi="宋体" w:cs="宋体"/>
          <w:b/>
          <w:color w:val="auto"/>
          <w:sz w:val="24"/>
          <w:highlight w:val="none"/>
        </w:rPr>
        <w:t>供应商要保证在投标文件中仍有上</w:t>
      </w:r>
      <w:r>
        <w:rPr>
          <w:rFonts w:hint="eastAsia" w:ascii="宋体" w:hAnsi="宋体" w:cs="宋体"/>
          <w:b/>
          <w:color w:val="auto"/>
          <w:kern w:val="1"/>
          <w:sz w:val="24"/>
          <w:highlight w:val="none"/>
        </w:rPr>
        <w:t>述资格证明文件加盖红色印章的复印件，</w:t>
      </w:r>
      <w:r>
        <w:rPr>
          <w:rFonts w:hint="eastAsia" w:ascii="宋体" w:hAnsi="宋体" w:cs="宋体"/>
          <w:b/>
          <w:color w:val="auto"/>
          <w:sz w:val="24"/>
          <w:highlight w:val="none"/>
        </w:rPr>
        <w:t>投标时应提供</w:t>
      </w:r>
      <w:r>
        <w:rPr>
          <w:rFonts w:hint="eastAsia" w:ascii="宋体" w:hAnsi="宋体" w:cs="宋体"/>
          <w:b/>
          <w:color w:val="auto"/>
          <w:sz w:val="24"/>
          <w:highlight w:val="none"/>
          <w:lang w:val="en-US" w:eastAsia="zh-CN"/>
        </w:rPr>
        <w:t>复印件加盖单公章</w:t>
      </w:r>
      <w:r>
        <w:rPr>
          <w:rFonts w:hint="eastAsia" w:ascii="宋体" w:hAnsi="宋体" w:cs="宋体"/>
          <w:b/>
          <w:color w:val="auto"/>
          <w:sz w:val="24"/>
          <w:highlight w:val="none"/>
        </w:rPr>
        <w:t>，供现场审验，缺项或审核不合格的，将自动丧失</w:t>
      </w:r>
      <w:r>
        <w:rPr>
          <w:rFonts w:hint="eastAsia" w:hAnsi="宋体" w:cs="宋体"/>
          <w:b/>
          <w:color w:val="auto"/>
          <w:sz w:val="24"/>
          <w:highlight w:val="none"/>
          <w:lang w:eastAsia="zh-CN"/>
        </w:rPr>
        <w:t>竞争性磋商</w:t>
      </w:r>
      <w:r>
        <w:rPr>
          <w:rFonts w:hint="eastAsia" w:ascii="宋体" w:hAnsi="宋体" w:cs="宋体"/>
          <w:b/>
          <w:color w:val="auto"/>
          <w:sz w:val="24"/>
          <w:highlight w:val="none"/>
        </w:rPr>
        <w:t>招标响应资格。</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1.3单位负责人为同一人或者存在直接控股、管理关系的不同供应商，不得同时参加本项目的投标。</w:t>
      </w:r>
    </w:p>
    <w:p>
      <w:pPr>
        <w:spacing w:line="560" w:lineRule="exact"/>
        <w:ind w:firstLine="482" w:firstLineChars="200"/>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1.4根据《陕西省财政厅关于政府采购供应商注册登记有关事项的通知》的要求，参加本项目投标且符合《政府采购法》第二十二条规定的合格供应商须通过陕西省政府采购网（http://www.ccgp-shaanxi.gov.cn/）注册登记加入陕西省政府采购供应商库，以便中标后能顺利录入</w:t>
      </w:r>
      <w:r>
        <w:rPr>
          <w:rFonts w:hint="eastAsia" w:asciiTheme="majorEastAsia" w:hAnsiTheme="majorEastAsia" w:eastAsiaTheme="majorEastAsia" w:cstheme="majorEastAsia"/>
          <w:b/>
          <w:bCs/>
          <w:color w:val="auto"/>
          <w:sz w:val="24"/>
          <w:lang w:eastAsia="zh-CN"/>
        </w:rPr>
        <w:t>成交供应商</w:t>
      </w:r>
      <w:r>
        <w:rPr>
          <w:rFonts w:hint="eastAsia" w:asciiTheme="majorEastAsia" w:hAnsiTheme="majorEastAsia" w:eastAsiaTheme="majorEastAsia" w:cstheme="majorEastAsia"/>
          <w:b/>
          <w:bCs/>
          <w:color w:val="auto"/>
          <w:sz w:val="24"/>
        </w:rPr>
        <w:t>信息，若未办理入库手续，造成不能发布中标公告，责任自负；</w:t>
      </w:r>
    </w:p>
    <w:p>
      <w:pPr>
        <w:spacing w:line="560" w:lineRule="exact"/>
        <w:ind w:firstLine="482" w:firstLineChars="200"/>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1.5供应商须从采购</w:t>
      </w:r>
      <w:r>
        <w:rPr>
          <w:rFonts w:hint="eastAsia" w:asciiTheme="majorEastAsia" w:hAnsiTheme="majorEastAsia" w:eastAsiaTheme="majorEastAsia" w:cstheme="majorEastAsia"/>
          <w:b/>
          <w:bCs/>
          <w:color w:val="auto"/>
          <w:sz w:val="24"/>
          <w:lang w:val="en-US" w:eastAsia="zh-CN"/>
        </w:rPr>
        <w:t>单位获取</w:t>
      </w:r>
      <w:r>
        <w:rPr>
          <w:rFonts w:hint="eastAsia" w:asciiTheme="majorEastAsia" w:hAnsiTheme="majorEastAsia" w:eastAsiaTheme="majorEastAsia" w:cstheme="majorEastAsia"/>
          <w:b/>
          <w:bCs/>
          <w:color w:val="auto"/>
          <w:sz w:val="24"/>
        </w:rPr>
        <w:t>磋商文件并登记备案，未从采购</w:t>
      </w:r>
      <w:r>
        <w:rPr>
          <w:rFonts w:hint="eastAsia" w:asciiTheme="majorEastAsia" w:hAnsiTheme="majorEastAsia" w:eastAsiaTheme="majorEastAsia" w:cstheme="majorEastAsia"/>
          <w:b/>
          <w:bCs/>
          <w:color w:val="auto"/>
          <w:sz w:val="24"/>
          <w:lang w:val="en-US" w:eastAsia="zh-CN"/>
        </w:rPr>
        <w:t>单位购</w:t>
      </w:r>
      <w:r>
        <w:rPr>
          <w:rFonts w:hint="eastAsia" w:asciiTheme="majorEastAsia" w:hAnsiTheme="majorEastAsia" w:eastAsiaTheme="majorEastAsia" w:cstheme="majorEastAsia"/>
          <w:b/>
          <w:bCs/>
          <w:color w:val="auto"/>
          <w:sz w:val="24"/>
        </w:rPr>
        <w:t>买磋商文件并登记备案的潜在投标人均无资格参加磋商。</w:t>
      </w:r>
    </w:p>
    <w:p>
      <w:pPr>
        <w:spacing w:line="560" w:lineRule="exact"/>
        <w:ind w:firstLine="482" w:firstLineChars="200"/>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2、合格的服务</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2.1投标所有关服务，均应来自第二章（二）第1条所规定的合格供应商。</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2.2服务系指供应商按招标文件规定，向采购人提供的符合招标文件要求的相关的服务。</w:t>
      </w:r>
    </w:p>
    <w:p>
      <w:pPr>
        <w:spacing w:line="560" w:lineRule="exact"/>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（三）投标费用</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供应商应承担所有与准备和参加投标有关的费用。</w:t>
      </w:r>
    </w:p>
    <w:p>
      <w:pPr>
        <w:spacing w:line="560" w:lineRule="exact"/>
        <w:jc w:val="center"/>
        <w:rPr>
          <w:rFonts w:asciiTheme="majorEastAsia" w:hAnsiTheme="majorEastAsia" w:eastAsiaTheme="majorEastAsia" w:cstheme="majorEastAsia"/>
          <w:b/>
          <w:bCs/>
          <w:color w:val="auto"/>
          <w:sz w:val="28"/>
          <w:szCs w:val="28"/>
        </w:rPr>
      </w:pPr>
      <w:r>
        <w:rPr>
          <w:rFonts w:hint="eastAsia" w:asciiTheme="majorEastAsia" w:hAnsiTheme="majorEastAsia" w:eastAsiaTheme="majorEastAsia" w:cstheme="majorEastAsia"/>
          <w:b/>
          <w:bCs/>
          <w:color w:val="auto"/>
          <w:sz w:val="28"/>
          <w:szCs w:val="28"/>
        </w:rPr>
        <w:t>二、磋商文件</w:t>
      </w:r>
    </w:p>
    <w:p>
      <w:pPr>
        <w:spacing w:line="560" w:lineRule="exact"/>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（四）招标文件构成</w:t>
      </w:r>
    </w:p>
    <w:p>
      <w:pPr>
        <w:spacing w:line="560" w:lineRule="exact"/>
        <w:ind w:firstLine="480" w:firstLineChars="200"/>
        <w:rPr>
          <w:rFonts w:asciiTheme="majorEastAsia" w:hAnsiTheme="majorEastAsia" w:eastAsiaTheme="majorEastAsia" w:cstheme="majorEastAsia"/>
          <w:color w:val="auto"/>
          <w:sz w:val="24"/>
        </w:rPr>
      </w:pPr>
      <w:r>
        <w:rPr>
          <w:rFonts w:hAnsi="宋体"/>
          <w:color w:val="auto"/>
          <w:sz w:val="24"/>
          <w:highlight w:val="none"/>
        </w:rPr>
        <w:t>磋商</w:t>
      </w:r>
      <w:r>
        <w:rPr>
          <w:rFonts w:hint="eastAsia" w:asciiTheme="majorEastAsia" w:hAnsiTheme="majorEastAsia" w:eastAsiaTheme="majorEastAsia" w:cstheme="majorEastAsia"/>
          <w:color w:val="auto"/>
          <w:sz w:val="24"/>
        </w:rPr>
        <w:t>文件包括下列内容：</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 xml:space="preserve">第一章  </w:t>
      </w:r>
      <w:r>
        <w:rPr>
          <w:rFonts w:hAnsi="宋体"/>
          <w:color w:val="auto"/>
          <w:sz w:val="24"/>
          <w:highlight w:val="none"/>
        </w:rPr>
        <w:t>磋商</w:t>
      </w:r>
      <w:r>
        <w:rPr>
          <w:rFonts w:hint="eastAsia" w:asciiTheme="majorEastAsia" w:hAnsiTheme="majorEastAsia" w:eastAsiaTheme="majorEastAsia" w:cstheme="majorEastAsia"/>
          <w:color w:val="auto"/>
          <w:sz w:val="24"/>
        </w:rPr>
        <w:t>公告</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第二章  供应商须知</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第三章  采购内容及服务要求</w:t>
      </w:r>
    </w:p>
    <w:p>
      <w:pPr>
        <w:spacing w:line="560" w:lineRule="exact"/>
        <w:ind w:firstLine="480" w:firstLineChars="200"/>
        <w:rPr>
          <w:rFonts w:hint="eastAsia" w:asciiTheme="majorEastAsia" w:hAnsiTheme="majorEastAsia" w:eastAsiaTheme="majorEastAsia" w:cstheme="majorEastAsia"/>
          <w:color w:val="auto"/>
          <w:sz w:val="24"/>
          <w:lang w:eastAsia="zh-CN"/>
        </w:rPr>
      </w:pPr>
      <w:r>
        <w:rPr>
          <w:rFonts w:hint="eastAsia" w:asciiTheme="majorEastAsia" w:hAnsiTheme="majorEastAsia" w:eastAsiaTheme="majorEastAsia" w:cstheme="majorEastAsia"/>
          <w:color w:val="auto"/>
          <w:sz w:val="24"/>
        </w:rPr>
        <w:t xml:space="preserve">第四章  </w:t>
      </w:r>
      <w:r>
        <w:rPr>
          <w:rFonts w:hint="eastAsia" w:asciiTheme="majorEastAsia" w:hAnsiTheme="majorEastAsia" w:eastAsiaTheme="majorEastAsia" w:cstheme="majorEastAsia"/>
          <w:color w:val="auto"/>
          <w:sz w:val="24"/>
          <w:lang w:eastAsia="zh-CN"/>
        </w:rPr>
        <w:t>合同条款</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 xml:space="preserve">第五章 </w:t>
      </w:r>
      <w:r>
        <w:rPr>
          <w:rFonts w:hint="eastAsia" w:asciiTheme="majorEastAsia" w:hAnsiTheme="majorEastAsia" w:eastAsiaTheme="majorEastAsia" w:cstheme="majorEastAsia"/>
          <w:color w:val="auto"/>
          <w:sz w:val="24"/>
          <w:lang w:val="en-US" w:eastAsia="zh-CN"/>
        </w:rPr>
        <w:t xml:space="preserve"> </w:t>
      </w:r>
      <w:r>
        <w:rPr>
          <w:rFonts w:hint="eastAsia" w:asciiTheme="majorEastAsia" w:hAnsiTheme="majorEastAsia" w:eastAsiaTheme="majorEastAsia" w:cstheme="majorEastAsia"/>
          <w:color w:val="auto"/>
          <w:sz w:val="24"/>
        </w:rPr>
        <w:t>磋商响应文件格式</w:t>
      </w:r>
    </w:p>
    <w:p>
      <w:pPr>
        <w:spacing w:line="440" w:lineRule="exact"/>
        <w:rPr>
          <w:rFonts w:hint="eastAsia" w:hAnsi="宋体"/>
          <w:b/>
          <w:color w:val="auto"/>
          <w:sz w:val="24"/>
          <w:highlight w:val="none"/>
        </w:rPr>
      </w:pPr>
      <w:r>
        <w:rPr>
          <w:rFonts w:hint="eastAsia" w:asciiTheme="majorEastAsia" w:hAnsiTheme="majorEastAsia" w:eastAsiaTheme="majorEastAsia" w:cstheme="majorEastAsia"/>
          <w:b/>
          <w:bCs/>
          <w:color w:val="auto"/>
          <w:sz w:val="24"/>
        </w:rPr>
        <w:t>（五）</w:t>
      </w:r>
      <w:r>
        <w:rPr>
          <w:rFonts w:hAnsi="宋体"/>
          <w:b/>
          <w:color w:val="auto"/>
          <w:sz w:val="24"/>
          <w:highlight w:val="none"/>
        </w:rPr>
        <w:t>磋商文件的澄清</w:t>
      </w:r>
      <w:r>
        <w:rPr>
          <w:rFonts w:hint="eastAsia" w:hAnsi="宋体"/>
          <w:b/>
          <w:color w:val="auto"/>
          <w:sz w:val="24"/>
          <w:highlight w:val="none"/>
        </w:rPr>
        <w:t>和</w:t>
      </w:r>
      <w:r>
        <w:rPr>
          <w:rFonts w:hAnsi="宋体"/>
          <w:b/>
          <w:color w:val="auto"/>
          <w:sz w:val="24"/>
          <w:highlight w:val="none"/>
        </w:rPr>
        <w:t>修改</w:t>
      </w:r>
    </w:p>
    <w:p>
      <w:pPr>
        <w:spacing w:line="44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1、</w:t>
      </w:r>
      <w:r>
        <w:rPr>
          <w:rFonts w:hint="eastAsia" w:hAnsi="宋体" w:cs="宋体"/>
          <w:color w:val="auto"/>
          <w:sz w:val="24"/>
          <w:highlight w:val="none"/>
        </w:rPr>
        <w:t>提交首次磋商响应文件截止之日前，</w:t>
      </w:r>
      <w:r>
        <w:rPr>
          <w:rFonts w:hint="eastAsia" w:hAnsi="宋体" w:cs="宋体"/>
          <w:color w:val="auto"/>
          <w:sz w:val="24"/>
          <w:highlight w:val="none"/>
          <w:lang w:eastAsia="zh-CN"/>
        </w:rPr>
        <w:t>采购人</w:t>
      </w:r>
      <w:r>
        <w:rPr>
          <w:rFonts w:hint="eastAsia" w:hAnsi="宋体" w:cs="宋体"/>
          <w:color w:val="auto"/>
          <w:sz w:val="24"/>
          <w:highlight w:val="none"/>
        </w:rPr>
        <w:t>可以对已发出的磋商文件进行必要的澄清或者修改，澄清或者修改的内容作为磋商文件的组成部分。澄清或者修改的内容可能影响磋商响应文件编制的，</w:t>
      </w:r>
      <w:r>
        <w:rPr>
          <w:rFonts w:hint="eastAsia" w:hAnsi="宋体" w:cs="宋体"/>
          <w:color w:val="auto"/>
          <w:sz w:val="24"/>
          <w:highlight w:val="none"/>
          <w:lang w:eastAsia="zh-CN"/>
        </w:rPr>
        <w:t>采购人</w:t>
      </w:r>
      <w:r>
        <w:rPr>
          <w:rFonts w:hint="eastAsia" w:hAnsi="宋体" w:cs="宋体"/>
          <w:color w:val="auto"/>
          <w:sz w:val="24"/>
          <w:highlight w:val="none"/>
        </w:rPr>
        <w:t>在提交首次磋商响应文件截止时间5日前，以书面形式通知所有获取磋商文件的供应商；不足5日的，</w:t>
      </w:r>
      <w:r>
        <w:rPr>
          <w:rFonts w:hint="eastAsia" w:hAnsi="宋体" w:cs="宋体"/>
          <w:color w:val="auto"/>
          <w:sz w:val="24"/>
          <w:highlight w:val="none"/>
          <w:lang w:eastAsia="zh-CN"/>
        </w:rPr>
        <w:t>采购人</w:t>
      </w:r>
      <w:r>
        <w:rPr>
          <w:rFonts w:hint="eastAsia" w:hAnsi="宋体" w:cs="宋体"/>
          <w:color w:val="auto"/>
          <w:sz w:val="24"/>
          <w:highlight w:val="none"/>
        </w:rPr>
        <w:t>应顺延提交首次磋商响应文件截止时间。</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2、</w:t>
      </w:r>
      <w:r>
        <w:rPr>
          <w:rFonts w:hint="eastAsia" w:hAnsi="宋体" w:cs="宋体"/>
          <w:color w:val="auto"/>
          <w:sz w:val="24"/>
          <w:highlight w:val="none"/>
        </w:rPr>
        <w:t>任何要求对磋商文件进行澄清的供应商均应在磋商响应文件递交截止期3日前以书面形式通知采购</w:t>
      </w:r>
      <w:r>
        <w:rPr>
          <w:rFonts w:hint="eastAsia" w:hAnsi="宋体" w:cs="宋体"/>
          <w:color w:val="auto"/>
          <w:sz w:val="24"/>
          <w:highlight w:val="none"/>
          <w:lang w:val="en-US" w:eastAsia="zh-CN"/>
        </w:rPr>
        <w:t>人</w:t>
      </w:r>
      <w:r>
        <w:rPr>
          <w:rFonts w:hint="eastAsia" w:hAnsi="宋体" w:cs="宋体"/>
          <w:color w:val="auto"/>
          <w:sz w:val="24"/>
          <w:highlight w:val="none"/>
        </w:rPr>
        <w:t>，采购</w:t>
      </w:r>
      <w:r>
        <w:rPr>
          <w:rFonts w:hint="eastAsia" w:hAnsi="宋体" w:cs="宋体"/>
          <w:color w:val="auto"/>
          <w:sz w:val="24"/>
          <w:highlight w:val="none"/>
          <w:lang w:val="en-US" w:eastAsia="zh-CN"/>
        </w:rPr>
        <w:t>人</w:t>
      </w:r>
      <w:r>
        <w:rPr>
          <w:rFonts w:hint="eastAsia" w:hAnsi="宋体" w:cs="宋体"/>
          <w:color w:val="auto"/>
          <w:sz w:val="24"/>
          <w:highlight w:val="none"/>
        </w:rPr>
        <w:t>对供应商所要求澄清的内容以书面形式予以答复。供应商在规定的时间内未要求对磋商文件澄清或提出疑问的，将视其为无异议。对磋商文件中描述有</w:t>
      </w:r>
      <w:r>
        <w:rPr>
          <w:rFonts w:hint="eastAsia" w:hAnsi="宋体" w:cs="宋体"/>
          <w:color w:val="auto"/>
          <w:sz w:val="24"/>
          <w:highlight w:val="none"/>
          <w:lang w:eastAsia="zh-CN"/>
        </w:rPr>
        <w:t>歧义</w:t>
      </w:r>
      <w:r>
        <w:rPr>
          <w:rFonts w:hint="eastAsia" w:hAnsi="宋体" w:cs="宋体"/>
          <w:color w:val="auto"/>
          <w:sz w:val="24"/>
          <w:highlight w:val="none"/>
        </w:rPr>
        <w:t>或前后不一致的地方，磋商小组有权进行评判，但对同一条款的评判应适用于每个供应商。</w:t>
      </w:r>
    </w:p>
    <w:p>
      <w:pPr>
        <w:spacing w:line="440" w:lineRule="exact"/>
        <w:ind w:firstLine="480" w:firstLineChars="200"/>
        <w:rPr>
          <w:rFonts w:hint="eastAsia" w:hAnsi="宋体"/>
          <w:color w:val="auto"/>
          <w:sz w:val="24"/>
          <w:highlight w:val="none"/>
        </w:rPr>
      </w:pPr>
      <w:r>
        <w:rPr>
          <w:rFonts w:hint="eastAsia" w:asciiTheme="majorEastAsia" w:hAnsiTheme="majorEastAsia" w:eastAsiaTheme="majorEastAsia" w:cstheme="majorEastAsia"/>
          <w:color w:val="auto"/>
          <w:sz w:val="24"/>
        </w:rPr>
        <w:t>3、</w:t>
      </w:r>
      <w:r>
        <w:rPr>
          <w:rFonts w:hint="eastAsia" w:hAnsi="宋体"/>
          <w:color w:val="auto"/>
          <w:sz w:val="24"/>
          <w:highlight w:val="none"/>
        </w:rPr>
        <w:t>采购</w:t>
      </w:r>
      <w:r>
        <w:rPr>
          <w:rFonts w:hint="eastAsia" w:hAnsi="宋体"/>
          <w:color w:val="auto"/>
          <w:sz w:val="24"/>
          <w:highlight w:val="none"/>
          <w:lang w:val="en-US" w:eastAsia="zh-CN"/>
        </w:rPr>
        <w:t>人</w:t>
      </w:r>
      <w:r>
        <w:rPr>
          <w:rFonts w:hint="eastAsia" w:hAnsi="宋体"/>
          <w:color w:val="auto"/>
          <w:sz w:val="24"/>
          <w:highlight w:val="none"/>
        </w:rPr>
        <w:t>对</w:t>
      </w:r>
      <w:r>
        <w:rPr>
          <w:rFonts w:hint="eastAsia" w:hAnsi="宋体" w:cs="宋体"/>
          <w:color w:val="auto"/>
          <w:sz w:val="24"/>
          <w:highlight w:val="none"/>
        </w:rPr>
        <w:t>磋商</w:t>
      </w:r>
      <w:r>
        <w:rPr>
          <w:rFonts w:hint="eastAsia" w:hAnsi="宋体"/>
          <w:color w:val="auto"/>
          <w:sz w:val="24"/>
          <w:highlight w:val="none"/>
        </w:rPr>
        <w:t>文件的修改将以书面形式发给所有磋商文件收受人，该修改书将构成磋商文件的一部分</w:t>
      </w:r>
      <w:r>
        <w:rPr>
          <w:rFonts w:hAnsi="宋体"/>
          <w:color w:val="auto"/>
          <w:sz w:val="24"/>
          <w:highlight w:val="none"/>
        </w:rPr>
        <w:t>,</w:t>
      </w:r>
      <w:r>
        <w:rPr>
          <w:rFonts w:hint="eastAsia" w:hAnsi="宋体"/>
          <w:color w:val="auto"/>
          <w:sz w:val="24"/>
          <w:highlight w:val="none"/>
        </w:rPr>
        <w:t>对供应商有约束力。</w:t>
      </w:r>
      <w:r>
        <w:rPr>
          <w:rFonts w:hint="eastAsia" w:hAnsi="宋体"/>
          <w:b/>
          <w:color w:val="auto"/>
          <w:sz w:val="24"/>
          <w:highlight w:val="none"/>
        </w:rPr>
        <w:t>供应商在收到后应立即以书面形式</w:t>
      </w:r>
      <w:r>
        <w:rPr>
          <w:rFonts w:hint="eastAsia" w:hAnsi="宋体"/>
          <w:color w:val="auto"/>
          <w:sz w:val="24"/>
          <w:highlight w:val="none"/>
        </w:rPr>
        <w:t>予以确认。</w:t>
      </w:r>
    </w:p>
    <w:p>
      <w:pPr>
        <w:spacing w:line="440" w:lineRule="exact"/>
        <w:ind w:firstLine="480" w:firstLineChars="200"/>
        <w:rPr>
          <w:rFonts w:hint="eastAsia" w:hAnsi="宋体"/>
          <w:color w:val="auto"/>
          <w:sz w:val="24"/>
          <w:highlight w:val="none"/>
        </w:rPr>
      </w:pPr>
      <w:r>
        <w:rPr>
          <w:rFonts w:hint="eastAsia" w:asciiTheme="majorEastAsia" w:hAnsiTheme="majorEastAsia" w:eastAsiaTheme="majorEastAsia" w:cstheme="majorEastAsia"/>
          <w:color w:val="auto"/>
          <w:sz w:val="24"/>
        </w:rPr>
        <w:t>4、</w:t>
      </w:r>
      <w:r>
        <w:rPr>
          <w:rFonts w:hint="eastAsia" w:hAnsi="宋体"/>
          <w:color w:val="auto"/>
          <w:sz w:val="24"/>
          <w:highlight w:val="none"/>
        </w:rPr>
        <w:t>在</w:t>
      </w:r>
      <w:r>
        <w:rPr>
          <w:rFonts w:hint="eastAsia" w:hAnsi="宋体" w:cs="宋体"/>
          <w:color w:val="auto"/>
          <w:sz w:val="24"/>
          <w:highlight w:val="none"/>
        </w:rPr>
        <w:t>磋商</w:t>
      </w:r>
      <w:r>
        <w:rPr>
          <w:rFonts w:hint="eastAsia" w:hAnsi="宋体"/>
          <w:color w:val="auto"/>
          <w:sz w:val="24"/>
          <w:highlight w:val="none"/>
        </w:rPr>
        <w:t>过程中，</w:t>
      </w:r>
      <w:r>
        <w:rPr>
          <w:rFonts w:hint="eastAsia" w:hAnsi="宋体" w:cs="宋体"/>
          <w:color w:val="auto"/>
          <w:sz w:val="24"/>
          <w:highlight w:val="none"/>
        </w:rPr>
        <w:t>磋商</w:t>
      </w:r>
      <w:r>
        <w:rPr>
          <w:rFonts w:hint="eastAsia" w:hAnsi="宋体"/>
          <w:color w:val="auto"/>
          <w:sz w:val="24"/>
          <w:highlight w:val="none"/>
        </w:rPr>
        <w:t>文件如有实质性变动的，</w:t>
      </w:r>
      <w:r>
        <w:rPr>
          <w:rFonts w:hint="eastAsia" w:hAnsi="宋体" w:cs="宋体"/>
          <w:color w:val="auto"/>
          <w:sz w:val="24"/>
          <w:highlight w:val="none"/>
        </w:rPr>
        <w:t>磋商</w:t>
      </w:r>
      <w:r>
        <w:rPr>
          <w:rFonts w:hint="eastAsia" w:hAnsi="宋体"/>
          <w:color w:val="auto"/>
          <w:sz w:val="24"/>
          <w:highlight w:val="none"/>
        </w:rPr>
        <w:t>小组应当以书面形式通知所有参加</w:t>
      </w:r>
      <w:r>
        <w:rPr>
          <w:rFonts w:hint="eastAsia" w:hAnsi="宋体" w:cs="宋体"/>
          <w:color w:val="auto"/>
          <w:sz w:val="24"/>
          <w:highlight w:val="none"/>
        </w:rPr>
        <w:t>磋商</w:t>
      </w:r>
      <w:r>
        <w:rPr>
          <w:rFonts w:hint="eastAsia" w:hAnsi="宋体"/>
          <w:color w:val="auto"/>
          <w:sz w:val="24"/>
          <w:highlight w:val="none"/>
        </w:rPr>
        <w:t>的供应商。</w:t>
      </w:r>
    </w:p>
    <w:p>
      <w:pPr>
        <w:spacing w:line="440" w:lineRule="exact"/>
        <w:ind w:firstLine="480" w:firstLineChars="200"/>
        <w:rPr>
          <w:rFonts w:hint="eastAsia" w:hAnsi="宋体"/>
          <w:color w:val="auto"/>
          <w:sz w:val="24"/>
          <w:highlight w:val="none"/>
        </w:rPr>
      </w:pPr>
      <w:r>
        <w:rPr>
          <w:rFonts w:hint="eastAsia" w:hAnsi="宋体"/>
          <w:color w:val="auto"/>
          <w:sz w:val="24"/>
          <w:highlight w:val="none"/>
          <w:lang w:val="en-US" w:eastAsia="zh-CN"/>
        </w:rPr>
        <w:t>5、</w:t>
      </w:r>
      <w:r>
        <w:rPr>
          <w:rFonts w:hint="eastAsia" w:hAnsi="宋体" w:cs="宋体"/>
          <w:color w:val="auto"/>
          <w:sz w:val="24"/>
          <w:highlight w:val="none"/>
          <w:lang w:eastAsia="zh-CN"/>
        </w:rPr>
        <w:t>采购人</w:t>
      </w:r>
      <w:r>
        <w:rPr>
          <w:rFonts w:hint="eastAsia" w:hAnsi="宋体" w:cs="宋体"/>
          <w:color w:val="auto"/>
          <w:sz w:val="24"/>
          <w:highlight w:val="none"/>
        </w:rPr>
        <w:t>可以视采购具体情况，延长磋商文件提交截止时间和磋商时间，</w:t>
      </w:r>
      <w:r>
        <w:rPr>
          <w:rFonts w:hint="eastAsia" w:hAnsi="宋体"/>
          <w:color w:val="auto"/>
          <w:sz w:val="24"/>
          <w:highlight w:val="none"/>
        </w:rPr>
        <w:t>并</w:t>
      </w:r>
      <w:r>
        <w:rPr>
          <w:rFonts w:hint="eastAsia" w:hAnsi="宋体" w:cs="宋体"/>
          <w:color w:val="auto"/>
          <w:sz w:val="24"/>
          <w:highlight w:val="none"/>
        </w:rPr>
        <w:t>将变更时间</w:t>
      </w:r>
      <w:r>
        <w:rPr>
          <w:rFonts w:hint="eastAsia" w:hAnsi="宋体" w:cs="宋体"/>
          <w:color w:val="auto"/>
          <w:sz w:val="24"/>
          <w:highlight w:val="none"/>
          <w:lang w:val="en-US" w:eastAsia="zh-CN"/>
        </w:rPr>
        <w:t>以</w:t>
      </w:r>
      <w:r>
        <w:rPr>
          <w:rFonts w:hint="eastAsia" w:hAnsi="宋体" w:cs="宋体"/>
          <w:color w:val="auto"/>
          <w:sz w:val="24"/>
          <w:highlight w:val="none"/>
        </w:rPr>
        <w:t>书面</w:t>
      </w:r>
      <w:r>
        <w:rPr>
          <w:rFonts w:hint="eastAsia" w:hAnsi="宋体" w:cs="宋体"/>
          <w:color w:val="auto"/>
          <w:sz w:val="24"/>
          <w:highlight w:val="none"/>
          <w:lang w:val="en-US" w:eastAsia="zh-CN"/>
        </w:rPr>
        <w:t>形式</w:t>
      </w:r>
      <w:r>
        <w:rPr>
          <w:rFonts w:hint="eastAsia" w:hAnsi="宋体" w:cs="宋体"/>
          <w:color w:val="auto"/>
          <w:sz w:val="24"/>
          <w:highlight w:val="none"/>
        </w:rPr>
        <w:t>（电子邮件）通知所有磋商文件收受人。</w:t>
      </w:r>
    </w:p>
    <w:p>
      <w:pPr>
        <w:spacing w:line="560" w:lineRule="exact"/>
        <w:ind w:firstLine="480" w:firstLineChars="200"/>
        <w:rPr>
          <w:rFonts w:hint="eastAsia" w:asciiTheme="majorEastAsia" w:hAnsiTheme="majorEastAsia" w:eastAsiaTheme="majorEastAsia" w:cstheme="majorEastAsia"/>
          <w:color w:val="auto"/>
          <w:sz w:val="24"/>
          <w:lang w:val="en-US" w:eastAsia="zh-CN"/>
        </w:rPr>
      </w:pPr>
      <w:r>
        <w:rPr>
          <w:rFonts w:hint="eastAsia" w:asciiTheme="majorEastAsia" w:hAnsiTheme="majorEastAsia" w:eastAsiaTheme="majorEastAsia" w:cstheme="majorEastAsia"/>
          <w:color w:val="auto"/>
          <w:sz w:val="24"/>
          <w:lang w:val="en-US" w:eastAsia="zh-CN"/>
        </w:rPr>
        <w:t>6、</w:t>
      </w:r>
      <w:r>
        <w:rPr>
          <w:rFonts w:hint="eastAsia" w:hAnsi="宋体"/>
          <w:color w:val="auto"/>
          <w:sz w:val="24"/>
          <w:highlight w:val="none"/>
        </w:rPr>
        <w:t>磋商文件的解释权归采购</w:t>
      </w:r>
      <w:r>
        <w:rPr>
          <w:rFonts w:hint="eastAsia" w:hAnsi="宋体"/>
          <w:color w:val="auto"/>
          <w:sz w:val="24"/>
          <w:highlight w:val="none"/>
          <w:lang w:val="en-US" w:eastAsia="zh-CN"/>
        </w:rPr>
        <w:t>人</w:t>
      </w:r>
      <w:r>
        <w:rPr>
          <w:rFonts w:hint="eastAsia" w:hAnsi="宋体"/>
          <w:color w:val="auto"/>
          <w:sz w:val="24"/>
          <w:highlight w:val="none"/>
        </w:rPr>
        <w:t>。</w:t>
      </w:r>
    </w:p>
    <w:p>
      <w:pPr>
        <w:spacing w:line="560" w:lineRule="exact"/>
        <w:jc w:val="center"/>
        <w:rPr>
          <w:rFonts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b/>
          <w:bCs/>
          <w:color w:val="auto"/>
          <w:sz w:val="28"/>
          <w:szCs w:val="28"/>
        </w:rPr>
        <w:t>三、投标文件的编制</w:t>
      </w:r>
    </w:p>
    <w:p>
      <w:pPr>
        <w:spacing w:line="560" w:lineRule="exact"/>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（六）编制要求</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1、供应商应认真阅读招标文件的所有内容，严格按照招标文件的要求编制和提供</w:t>
      </w:r>
      <w:r>
        <w:rPr>
          <w:rFonts w:hint="eastAsia" w:hAnsi="宋体"/>
          <w:color w:val="auto"/>
          <w:sz w:val="24"/>
          <w:highlight w:val="none"/>
        </w:rPr>
        <w:t>磋商响应文件</w:t>
      </w:r>
      <w:r>
        <w:rPr>
          <w:rFonts w:hint="eastAsia" w:asciiTheme="majorEastAsia" w:hAnsiTheme="majorEastAsia" w:eastAsiaTheme="majorEastAsia" w:cstheme="majorEastAsia"/>
          <w:color w:val="auto"/>
          <w:sz w:val="24"/>
        </w:rPr>
        <w:t>，</w:t>
      </w:r>
      <w:r>
        <w:rPr>
          <w:rFonts w:hint="eastAsia" w:hAnsi="宋体"/>
          <w:color w:val="auto"/>
          <w:sz w:val="24"/>
          <w:highlight w:val="none"/>
        </w:rPr>
        <w:t>并保证所提供的全部资料的真实性，使磋商响应文件对磋商文件作出实质性响应。</w:t>
      </w:r>
      <w:r>
        <w:rPr>
          <w:rFonts w:hAnsi="宋体"/>
          <w:color w:val="auto"/>
          <w:sz w:val="24"/>
          <w:highlight w:val="none"/>
        </w:rPr>
        <w:t>如果投标人</w:t>
      </w:r>
      <w:r>
        <w:rPr>
          <w:rFonts w:hint="eastAsia" w:hAnsi="宋体"/>
          <w:color w:val="auto"/>
          <w:sz w:val="24"/>
          <w:highlight w:val="none"/>
        </w:rPr>
        <w:t>在磋商响应文件中</w:t>
      </w:r>
      <w:r>
        <w:rPr>
          <w:rFonts w:hAnsi="宋体"/>
          <w:color w:val="auto"/>
          <w:sz w:val="24"/>
          <w:highlight w:val="none"/>
        </w:rPr>
        <w:t>没有按照磋商文件要求提交全部资料或者磋商响应文件没有对磋商文件在各方面都做出实质性响应，</w:t>
      </w:r>
      <w:r>
        <w:rPr>
          <w:rFonts w:hint="eastAsia" w:hAnsi="宋体"/>
          <w:color w:val="auto"/>
          <w:sz w:val="24"/>
          <w:highlight w:val="none"/>
        </w:rPr>
        <w:t>其</w:t>
      </w:r>
      <w:r>
        <w:rPr>
          <w:rFonts w:hAnsi="宋体"/>
          <w:color w:val="auto"/>
          <w:sz w:val="24"/>
          <w:highlight w:val="none"/>
        </w:rPr>
        <w:t>投标将被拒绝。</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2、投标人提交的磋商响应文件以及投标人与采购</w:t>
      </w:r>
      <w:r>
        <w:rPr>
          <w:rFonts w:hint="eastAsia" w:asciiTheme="majorEastAsia" w:hAnsiTheme="majorEastAsia" w:eastAsiaTheme="majorEastAsia" w:cstheme="majorEastAsia"/>
          <w:color w:val="auto"/>
          <w:sz w:val="24"/>
          <w:lang w:val="en-US" w:eastAsia="zh-CN"/>
        </w:rPr>
        <w:t>人</w:t>
      </w:r>
      <w:r>
        <w:rPr>
          <w:rFonts w:hint="eastAsia" w:asciiTheme="majorEastAsia" w:hAnsiTheme="majorEastAsia" w:eastAsiaTheme="majorEastAsia" w:cstheme="majorEastAsia"/>
          <w:color w:val="auto"/>
          <w:sz w:val="24"/>
        </w:rPr>
        <w:t>就有关磋商的所有来往函电均应以中文书写。</w:t>
      </w:r>
    </w:p>
    <w:p>
      <w:pPr>
        <w:spacing w:line="440" w:lineRule="exact"/>
        <w:rPr>
          <w:rFonts w:hint="eastAsia" w:hAnsi="宋体"/>
          <w:b/>
          <w:color w:val="auto"/>
          <w:sz w:val="24"/>
          <w:highlight w:val="none"/>
        </w:rPr>
      </w:pPr>
      <w:r>
        <w:rPr>
          <w:rFonts w:hint="eastAsia" w:asciiTheme="majorEastAsia" w:hAnsiTheme="majorEastAsia" w:eastAsiaTheme="majorEastAsia" w:cstheme="majorEastAsia"/>
          <w:b/>
          <w:bCs/>
          <w:color w:val="auto"/>
          <w:sz w:val="24"/>
        </w:rPr>
        <w:t>（七）</w:t>
      </w:r>
      <w:r>
        <w:rPr>
          <w:rFonts w:hAnsi="宋体"/>
          <w:b/>
          <w:color w:val="auto"/>
          <w:sz w:val="24"/>
          <w:highlight w:val="none"/>
        </w:rPr>
        <w:t>磋商响应文件构成</w:t>
      </w:r>
      <w:r>
        <w:rPr>
          <w:rFonts w:hint="eastAsia" w:hAnsi="宋体"/>
          <w:b/>
          <w:color w:val="auto"/>
          <w:sz w:val="24"/>
          <w:highlight w:val="none"/>
        </w:rPr>
        <w:t>和格式</w:t>
      </w:r>
    </w:p>
    <w:p>
      <w:pPr>
        <w:spacing w:line="440" w:lineRule="exact"/>
        <w:ind w:firstLine="480" w:firstLineChars="200"/>
        <w:rPr>
          <w:rFonts w:hint="eastAsia" w:hAnsi="宋体"/>
          <w:color w:val="auto"/>
          <w:sz w:val="24"/>
          <w:highlight w:val="none"/>
        </w:rPr>
      </w:pPr>
      <w:r>
        <w:rPr>
          <w:rFonts w:hint="eastAsia" w:hAnsi="宋体"/>
          <w:color w:val="auto"/>
          <w:sz w:val="24"/>
          <w:highlight w:val="none"/>
          <w:lang w:val="en-US" w:eastAsia="zh-CN"/>
        </w:rPr>
        <w:t>1.</w:t>
      </w:r>
      <w:r>
        <w:rPr>
          <w:rFonts w:hAnsi="宋体"/>
          <w:color w:val="auto"/>
          <w:sz w:val="24"/>
          <w:highlight w:val="none"/>
        </w:rPr>
        <w:t>投标人编写的磋商响应文件应</w:t>
      </w:r>
      <w:r>
        <w:rPr>
          <w:rFonts w:hint="eastAsia" w:hAnsi="宋体"/>
          <w:color w:val="auto"/>
          <w:sz w:val="24"/>
          <w:highlight w:val="none"/>
        </w:rPr>
        <w:t>包括，但不限于下列部分，请按磋商文件提供的相应格式并依照下列顺序编写：</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（1）</w:t>
      </w:r>
      <w:r>
        <w:rPr>
          <w:rFonts w:hint="eastAsia" w:hAnsi="宋体"/>
          <w:color w:val="auto"/>
          <w:sz w:val="24"/>
          <w:highlight w:val="none"/>
        </w:rPr>
        <w:t>磋商响应函</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（2）法定代表人身份证明、法定代表人授权委托书</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（3）开标一览表</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（4）分项报价表</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（5）服务偏离表</w:t>
      </w:r>
    </w:p>
    <w:p>
      <w:pPr>
        <w:spacing w:line="360" w:lineRule="auto"/>
        <w:ind w:firstLine="480" w:firstLineChars="200"/>
        <w:rPr>
          <w:rFonts w:hint="eastAsia"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（6）</w:t>
      </w:r>
      <w:r>
        <w:rPr>
          <w:rFonts w:hint="eastAsia" w:asciiTheme="majorEastAsia" w:hAnsiTheme="majorEastAsia" w:eastAsiaTheme="majorEastAsia" w:cstheme="majorEastAsia"/>
          <w:bCs/>
          <w:color w:val="auto"/>
          <w:sz w:val="24"/>
          <w:lang w:val="en-US" w:eastAsia="zh-CN"/>
        </w:rPr>
        <w:t>商务</w:t>
      </w:r>
      <w:r>
        <w:rPr>
          <w:rFonts w:hint="eastAsia" w:asciiTheme="majorEastAsia" w:hAnsiTheme="majorEastAsia" w:eastAsiaTheme="majorEastAsia" w:cstheme="majorEastAsia"/>
          <w:bCs/>
          <w:color w:val="auto"/>
          <w:sz w:val="24"/>
        </w:rPr>
        <w:t>偏离表</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（7）资格证明文件</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（8）投标服务方案说明</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（9）本项目拟投入人员汇总表</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（10）近3年业绩有关证明材料</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（11）供应商拒绝政府采购领域商业贿赂承诺书</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（12）中小企业声明函</w:t>
      </w:r>
    </w:p>
    <w:p>
      <w:pPr>
        <w:spacing w:line="360" w:lineRule="auto"/>
        <w:ind w:firstLine="480" w:firstLineChars="200"/>
        <w:rPr>
          <w:rFonts w:hint="eastAsia"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lang w:eastAsia="zh-CN"/>
        </w:rPr>
        <w:t>（</w:t>
      </w:r>
      <w:r>
        <w:rPr>
          <w:rFonts w:hint="eastAsia" w:asciiTheme="majorEastAsia" w:hAnsiTheme="majorEastAsia" w:eastAsiaTheme="majorEastAsia" w:cstheme="majorEastAsia"/>
          <w:bCs/>
          <w:color w:val="auto"/>
          <w:sz w:val="24"/>
          <w:lang w:val="en-US" w:eastAsia="zh-CN"/>
        </w:rPr>
        <w:t>13）</w:t>
      </w:r>
      <w:r>
        <w:rPr>
          <w:rFonts w:hint="eastAsia" w:asciiTheme="majorEastAsia" w:hAnsiTheme="majorEastAsia" w:eastAsiaTheme="majorEastAsia" w:cstheme="majorEastAsia"/>
          <w:bCs/>
          <w:color w:val="auto"/>
          <w:sz w:val="24"/>
        </w:rPr>
        <w:t>残疾人福利性单位声明函（如有）</w:t>
      </w:r>
    </w:p>
    <w:p>
      <w:pPr>
        <w:spacing w:line="360" w:lineRule="auto"/>
        <w:ind w:firstLine="480" w:firstLineChars="200"/>
        <w:rPr>
          <w:rFonts w:hint="eastAsia"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（14）监狱企业证明文件（如有）</w:t>
      </w:r>
    </w:p>
    <w:p>
      <w:pPr>
        <w:spacing w:line="360" w:lineRule="auto"/>
        <w:ind w:firstLine="480" w:firstLineChars="200"/>
        <w:rPr>
          <w:rFonts w:hint="eastAsia"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（15）“节能产品”、“环境标志产品”证明材料（如有）</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2、供应商应按照第二章（七）及第五章提供的格式编写投标文件，不得缺少招标文件要求填写的表格或提交的资料。</w:t>
      </w:r>
    </w:p>
    <w:p>
      <w:pPr>
        <w:spacing w:line="560" w:lineRule="exact"/>
        <w:ind w:firstLine="480" w:firstLineChars="200"/>
        <w:rPr>
          <w:rFonts w:hint="eastAsia" w:asciiTheme="majorEastAsia" w:hAnsiTheme="majorEastAsia" w:eastAsiaTheme="majorEastAsia" w:cstheme="majorEastAsia"/>
          <w:color w:val="auto"/>
          <w:sz w:val="24"/>
          <w:lang w:eastAsia="zh-CN"/>
        </w:rPr>
      </w:pPr>
      <w:r>
        <w:rPr>
          <w:rFonts w:hint="eastAsia" w:asciiTheme="majorEastAsia" w:hAnsiTheme="majorEastAsia" w:eastAsiaTheme="majorEastAsia" w:cstheme="majorEastAsia"/>
          <w:color w:val="auto"/>
          <w:sz w:val="24"/>
        </w:rPr>
        <w:t>3、供应商应将投标文件按第二章（七）投标文件构成和格式规定的顺序编排、并应编制目录，逐页标注连续页码</w:t>
      </w:r>
      <w:r>
        <w:rPr>
          <w:rFonts w:hint="eastAsia" w:asciiTheme="majorEastAsia" w:hAnsiTheme="majorEastAsia" w:eastAsiaTheme="majorEastAsia" w:cstheme="majorEastAsia"/>
          <w:color w:val="auto"/>
          <w:sz w:val="24"/>
          <w:lang w:eastAsia="zh-CN"/>
        </w:rPr>
        <w:t>，</w:t>
      </w:r>
      <w:r>
        <w:rPr>
          <w:rFonts w:hint="eastAsia" w:hAnsi="宋体"/>
          <w:b/>
          <w:color w:val="auto"/>
          <w:sz w:val="24"/>
          <w:highlight w:val="none"/>
        </w:rPr>
        <w:t>采用胶装方式装订成册。</w:t>
      </w:r>
    </w:p>
    <w:p>
      <w:pPr>
        <w:spacing w:line="560" w:lineRule="exact"/>
        <w:rPr>
          <w:rFonts w:hint="eastAsia" w:eastAsia="宋体" w:asciiTheme="majorEastAsia" w:hAnsiTheme="majorEastAsia" w:cstheme="majorEastAsia"/>
          <w:b/>
          <w:bCs/>
          <w:color w:val="auto"/>
          <w:sz w:val="24"/>
          <w:lang w:val="en-US" w:eastAsia="zh-CN"/>
        </w:rPr>
      </w:pPr>
      <w:r>
        <w:rPr>
          <w:rFonts w:hint="eastAsia" w:asciiTheme="majorEastAsia" w:hAnsiTheme="majorEastAsia" w:eastAsiaTheme="majorEastAsia" w:cstheme="majorEastAsia"/>
          <w:b/>
          <w:bCs/>
          <w:color w:val="auto"/>
          <w:sz w:val="24"/>
        </w:rPr>
        <w:t>（八）</w:t>
      </w:r>
      <w:r>
        <w:rPr>
          <w:rFonts w:hint="eastAsia" w:hAnsi="宋体"/>
          <w:b/>
          <w:color w:val="auto"/>
          <w:sz w:val="24"/>
          <w:highlight w:val="none"/>
        </w:rPr>
        <w:t>磋商</w:t>
      </w:r>
      <w:r>
        <w:rPr>
          <w:rFonts w:hAnsi="宋体"/>
          <w:b/>
          <w:color w:val="auto"/>
          <w:sz w:val="24"/>
          <w:highlight w:val="none"/>
        </w:rPr>
        <w:t>报</w:t>
      </w:r>
      <w:r>
        <w:rPr>
          <w:rFonts w:hint="eastAsia" w:hAnsi="宋体"/>
          <w:b/>
          <w:color w:val="auto"/>
          <w:sz w:val="24"/>
          <w:highlight w:val="none"/>
          <w:lang w:val="en-US" w:eastAsia="zh-CN"/>
        </w:rPr>
        <w:t>价</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1、</w:t>
      </w:r>
      <w:r>
        <w:rPr>
          <w:rFonts w:hint="eastAsia" w:ascii="宋体" w:hAnsi="宋体" w:cs="宋体"/>
          <w:color w:val="auto"/>
          <w:sz w:val="24"/>
        </w:rPr>
        <w:t>投标</w:t>
      </w:r>
      <w:r>
        <w:rPr>
          <w:rFonts w:hint="eastAsia" w:hAnsi="宋体"/>
          <w:color w:val="auto"/>
          <w:sz w:val="24"/>
        </w:rPr>
        <w:t>报价应为完成本项目所要求服务的全部内容</w:t>
      </w:r>
      <w:r>
        <w:rPr>
          <w:rFonts w:hint="eastAsia" w:hAnsi="宋体" w:cs="仿宋_GB2312"/>
          <w:color w:val="auto"/>
          <w:sz w:val="24"/>
          <w:lang w:val="zh-CN"/>
        </w:rPr>
        <w:t>及</w:t>
      </w:r>
      <w:r>
        <w:rPr>
          <w:rFonts w:hint="eastAsia" w:hAnsi="宋体"/>
          <w:color w:val="auto"/>
          <w:sz w:val="24"/>
        </w:rPr>
        <w:t>国家按现行税收政策征收的一切税费。</w:t>
      </w:r>
    </w:p>
    <w:p>
      <w:pPr>
        <w:spacing w:line="560" w:lineRule="exact"/>
        <w:ind w:firstLine="480" w:firstLineChars="200"/>
        <w:rPr>
          <w:rFonts w:asciiTheme="majorEastAsia" w:hAnsiTheme="majorEastAsia" w:eastAsiaTheme="majorEastAsia" w:cstheme="majorEastAsia"/>
          <w:color w:val="auto"/>
          <w:sz w:val="24"/>
        </w:rPr>
      </w:pPr>
      <w:r>
        <w:rPr>
          <w:rFonts w:hint="eastAsia" w:ascii="宋体" w:hAnsi="宋体" w:cs="宋体"/>
          <w:snapToGrid w:val="0"/>
          <w:color w:val="auto"/>
          <w:sz w:val="24"/>
        </w:rPr>
        <w:t>2、</w:t>
      </w:r>
      <w:r>
        <w:rPr>
          <w:rFonts w:hint="eastAsia" w:hAnsi="宋体"/>
          <w:snapToGrid w:val="0"/>
          <w:color w:val="auto"/>
          <w:sz w:val="24"/>
        </w:rPr>
        <w:t>供应商须对</w:t>
      </w:r>
      <w:r>
        <w:rPr>
          <w:rFonts w:hint="eastAsia" w:hAnsi="宋体"/>
          <w:color w:val="auto"/>
          <w:sz w:val="24"/>
        </w:rPr>
        <w:t>服务要求进行完整报价。采购人拒绝只对部分服务进行报价的</w:t>
      </w:r>
      <w:r>
        <w:rPr>
          <w:rFonts w:hint="eastAsia" w:ascii="宋体" w:hAnsi="宋体" w:cs="宋体"/>
          <w:color w:val="auto"/>
          <w:sz w:val="24"/>
        </w:rPr>
        <w:t>投标</w:t>
      </w:r>
      <w:r>
        <w:rPr>
          <w:rFonts w:hint="eastAsia" w:hAnsi="宋体"/>
          <w:color w:val="auto"/>
          <w:sz w:val="24"/>
        </w:rPr>
        <w:t>。</w:t>
      </w:r>
      <w:r>
        <w:rPr>
          <w:rFonts w:hAnsi="宋体"/>
          <w:color w:val="auto"/>
          <w:sz w:val="24"/>
        </w:rPr>
        <w:t>供应商</w:t>
      </w:r>
      <w:r>
        <w:rPr>
          <w:rFonts w:hint="eastAsia" w:hAnsi="宋体"/>
          <w:color w:val="auto"/>
          <w:sz w:val="24"/>
        </w:rPr>
        <w:t>应</w:t>
      </w:r>
      <w:r>
        <w:rPr>
          <w:rFonts w:hAnsi="宋体"/>
          <w:color w:val="auto"/>
          <w:sz w:val="24"/>
        </w:rPr>
        <w:t>在</w:t>
      </w:r>
      <w:r>
        <w:rPr>
          <w:rFonts w:hint="eastAsia" w:ascii="宋体" w:hAnsi="宋体" w:cs="宋体"/>
          <w:color w:val="auto"/>
          <w:sz w:val="24"/>
        </w:rPr>
        <w:t>投标</w:t>
      </w:r>
      <w:r>
        <w:rPr>
          <w:rFonts w:hAnsi="宋体"/>
          <w:color w:val="auto"/>
          <w:sz w:val="24"/>
        </w:rPr>
        <w:t>响应文件中的</w:t>
      </w:r>
      <w:r>
        <w:rPr>
          <w:rFonts w:hint="eastAsia" w:hAnsi="宋体"/>
          <w:color w:val="auto"/>
          <w:sz w:val="24"/>
        </w:rPr>
        <w:t>分项</w:t>
      </w:r>
      <w:r>
        <w:rPr>
          <w:rFonts w:hAnsi="宋体"/>
          <w:color w:val="auto"/>
          <w:sz w:val="24"/>
        </w:rPr>
        <w:t>报价表上标明</w:t>
      </w:r>
      <w:r>
        <w:rPr>
          <w:rFonts w:hint="eastAsia" w:hAnsi="宋体"/>
          <w:color w:val="auto"/>
          <w:sz w:val="24"/>
        </w:rPr>
        <w:t>对本次采购</w:t>
      </w:r>
      <w:r>
        <w:rPr>
          <w:rFonts w:hAnsi="宋体"/>
          <w:color w:val="auto"/>
          <w:sz w:val="24"/>
        </w:rPr>
        <w:t>拟提供</w:t>
      </w:r>
      <w:r>
        <w:rPr>
          <w:rFonts w:hint="eastAsia" w:hAnsi="宋体"/>
          <w:color w:val="auto"/>
          <w:sz w:val="24"/>
        </w:rPr>
        <w:t>服务</w:t>
      </w:r>
      <w:r>
        <w:rPr>
          <w:rFonts w:hAnsi="宋体"/>
          <w:color w:val="auto"/>
          <w:sz w:val="24"/>
        </w:rPr>
        <w:t>的单价和总价</w:t>
      </w:r>
      <w:r>
        <w:rPr>
          <w:rFonts w:hint="eastAsia" w:hAnsi="宋体"/>
          <w:color w:val="auto"/>
          <w:sz w:val="24"/>
        </w:rPr>
        <w:t>，任何有选择的报价将不予接受。</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3、所有根据合同或其它原因应由供应商支付的税款和其它应</w:t>
      </w:r>
      <w:r>
        <w:rPr>
          <w:rFonts w:hint="eastAsia" w:asciiTheme="majorEastAsia" w:hAnsiTheme="majorEastAsia" w:eastAsiaTheme="majorEastAsia" w:cstheme="majorEastAsia"/>
          <w:color w:val="auto"/>
          <w:sz w:val="24"/>
          <w:lang w:eastAsia="zh-CN"/>
        </w:rPr>
        <w:t>缴纳</w:t>
      </w:r>
      <w:r>
        <w:rPr>
          <w:rFonts w:hint="eastAsia" w:asciiTheme="majorEastAsia" w:hAnsiTheme="majorEastAsia" w:eastAsiaTheme="majorEastAsia" w:cstheme="majorEastAsia"/>
          <w:color w:val="auto"/>
          <w:sz w:val="24"/>
        </w:rPr>
        <w:t>的费用都要包括在供应商提交的投标报价中。</w:t>
      </w:r>
    </w:p>
    <w:p>
      <w:pPr>
        <w:spacing w:line="560" w:lineRule="exact"/>
        <w:ind w:firstLine="482"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b/>
          <w:bCs/>
          <w:color w:val="auto"/>
          <w:sz w:val="24"/>
          <w:lang w:val="en-US" w:eastAsia="zh-CN"/>
        </w:rPr>
        <w:t>4</w:t>
      </w:r>
      <w:r>
        <w:rPr>
          <w:rFonts w:hint="eastAsia" w:asciiTheme="majorEastAsia" w:hAnsiTheme="majorEastAsia" w:eastAsiaTheme="majorEastAsia" w:cstheme="majorEastAsia"/>
          <w:b/>
          <w:bCs/>
          <w:color w:val="auto"/>
          <w:sz w:val="24"/>
        </w:rPr>
        <w:t>、</w:t>
      </w:r>
      <w:r>
        <w:rPr>
          <w:rFonts w:hint="eastAsia" w:hAnsi="宋体"/>
          <w:b/>
          <w:color w:val="auto"/>
          <w:sz w:val="24"/>
        </w:rPr>
        <w:t>本项目采购</w:t>
      </w:r>
      <w:r>
        <w:rPr>
          <w:rFonts w:hint="eastAsia" w:hAnsi="宋体"/>
          <w:b/>
          <w:color w:val="auto"/>
          <w:sz w:val="24"/>
          <w:lang w:val="en-US" w:eastAsia="zh-CN"/>
        </w:rPr>
        <w:t>最高限价</w:t>
      </w:r>
      <w:r>
        <w:rPr>
          <w:rFonts w:hint="eastAsia" w:hAnsi="宋体"/>
          <w:b/>
          <w:color w:val="auto"/>
          <w:sz w:val="24"/>
        </w:rPr>
        <w:t>为</w:t>
      </w:r>
      <w:r>
        <w:rPr>
          <w:rFonts w:hint="eastAsia" w:hAnsi="宋体"/>
          <w:b/>
          <w:color w:val="auto"/>
          <w:sz w:val="24"/>
          <w:u w:val="none"/>
        </w:rPr>
        <w:t>：人民币</w:t>
      </w:r>
      <w:r>
        <w:rPr>
          <w:rFonts w:hint="eastAsia" w:hAnsi="宋体"/>
          <w:b/>
          <w:color w:val="auto"/>
          <w:sz w:val="24"/>
          <w:u w:val="none"/>
          <w:lang w:val="en-US" w:eastAsia="zh-CN"/>
        </w:rPr>
        <w:t xml:space="preserve"> </w:t>
      </w:r>
      <w:r>
        <w:rPr>
          <w:rFonts w:hint="eastAsia" w:hAnsi="宋体"/>
          <w:b/>
          <w:color w:val="auto"/>
          <w:sz w:val="24"/>
          <w:u w:val="none"/>
        </w:rPr>
        <w:t>，</w:t>
      </w:r>
      <w:r>
        <w:rPr>
          <w:rFonts w:ascii="Arial" w:hAnsi="Arial" w:cs="Arial"/>
          <w:b/>
          <w:color w:val="auto"/>
          <w:sz w:val="24"/>
          <w:u w:val="none"/>
        </w:rPr>
        <w:t>¥</w:t>
      </w:r>
      <w:r>
        <w:rPr>
          <w:rFonts w:hint="eastAsia" w:hAnsi="宋体"/>
          <w:b/>
          <w:color w:val="auto"/>
          <w:sz w:val="24"/>
          <w:u w:val="none"/>
          <w:lang w:val="en-US" w:eastAsia="zh-CN"/>
        </w:rPr>
        <w:t>140000.00</w:t>
      </w:r>
      <w:r>
        <w:rPr>
          <w:rFonts w:hint="eastAsia" w:hAnsi="宋体"/>
          <w:b/>
          <w:color w:val="auto"/>
          <w:sz w:val="24"/>
          <w:u w:val="none"/>
        </w:rPr>
        <w:t>元</w:t>
      </w:r>
      <w:r>
        <w:rPr>
          <w:rFonts w:hint="eastAsia" w:hAnsi="宋体"/>
          <w:b/>
          <w:color w:val="auto"/>
          <w:sz w:val="24"/>
        </w:rPr>
        <w:t>，报价超过</w:t>
      </w:r>
      <w:r>
        <w:rPr>
          <w:rFonts w:hint="eastAsia" w:hAnsi="宋体"/>
          <w:b/>
          <w:color w:val="auto"/>
          <w:sz w:val="24"/>
          <w:lang w:val="en-US" w:eastAsia="zh-CN"/>
        </w:rPr>
        <w:t>最高限价</w:t>
      </w:r>
      <w:r>
        <w:rPr>
          <w:rFonts w:hint="eastAsia" w:hAnsi="宋体"/>
          <w:b/>
          <w:color w:val="auto"/>
          <w:sz w:val="24"/>
        </w:rPr>
        <w:t>金额则视为废标。</w:t>
      </w:r>
    </w:p>
    <w:p>
      <w:pPr>
        <w:spacing w:line="560" w:lineRule="exact"/>
        <w:ind w:firstLine="482"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b/>
          <w:bCs/>
          <w:color w:val="auto"/>
          <w:sz w:val="24"/>
          <w:lang w:val="en-US" w:eastAsia="zh-CN"/>
        </w:rPr>
        <w:t>5</w:t>
      </w:r>
      <w:r>
        <w:rPr>
          <w:rFonts w:hint="eastAsia" w:asciiTheme="majorEastAsia" w:hAnsiTheme="majorEastAsia" w:eastAsiaTheme="majorEastAsia" w:cstheme="majorEastAsia"/>
          <w:b/>
          <w:bCs/>
          <w:color w:val="auto"/>
          <w:sz w:val="24"/>
        </w:rPr>
        <w:t>、</w:t>
      </w:r>
      <w:r>
        <w:rPr>
          <w:rFonts w:hint="eastAsia" w:ascii="宋体" w:hAnsi="宋体" w:eastAsia="宋体" w:cs="Times New Roman"/>
          <w:b/>
          <w:bCs/>
          <w:color w:val="auto"/>
          <w:sz w:val="24"/>
          <w:highlight w:val="none"/>
        </w:rPr>
        <w:t>磋商小组认为磋商响应单位的报价明显低于其他通过符合性审查磋商响应单位的投标报价，有可能影响</w:t>
      </w:r>
      <w:r>
        <w:rPr>
          <w:rFonts w:hint="eastAsia" w:ascii="宋体" w:hAnsi="宋体" w:eastAsia="宋体" w:cs="Times New Roman"/>
          <w:b/>
          <w:bCs/>
          <w:color w:val="auto"/>
          <w:sz w:val="24"/>
          <w:highlight w:val="none"/>
          <w:lang w:eastAsia="zh-CN"/>
        </w:rPr>
        <w:t>工程</w:t>
      </w:r>
      <w:r>
        <w:rPr>
          <w:rFonts w:hint="eastAsia" w:ascii="宋体" w:hAnsi="宋体" w:eastAsia="宋体" w:cs="Times New Roman"/>
          <w:b/>
          <w:bCs/>
          <w:color w:val="auto"/>
          <w:sz w:val="24"/>
          <w:highlight w:val="none"/>
        </w:rPr>
        <w:t>质量或者不能诚信履约的，应当要求其在磋商现场合理的时间内提供书面说明，必要时提交相关证明材料。磋商响应单位不能证明其报价合理性的或磋商小组确定其理由不成立的，其报价无效。</w:t>
      </w:r>
    </w:p>
    <w:p>
      <w:pPr>
        <w:spacing w:line="560" w:lineRule="exact"/>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（九）投标货币</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供应商提供的服务一律以人民币报价。</w:t>
      </w:r>
    </w:p>
    <w:p>
      <w:pPr>
        <w:spacing w:line="560" w:lineRule="exact"/>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（十）</w:t>
      </w:r>
      <w:r>
        <w:rPr>
          <w:rFonts w:hint="eastAsia" w:hAnsi="宋体"/>
          <w:b/>
          <w:color w:val="auto"/>
          <w:sz w:val="24"/>
          <w:highlight w:val="none"/>
        </w:rPr>
        <w:t>磋商</w:t>
      </w:r>
      <w:r>
        <w:rPr>
          <w:rFonts w:hint="eastAsia" w:asciiTheme="majorEastAsia" w:hAnsiTheme="majorEastAsia" w:eastAsiaTheme="majorEastAsia" w:cstheme="majorEastAsia"/>
          <w:b/>
          <w:bCs/>
          <w:color w:val="auto"/>
          <w:sz w:val="24"/>
        </w:rPr>
        <w:t>保证金</w:t>
      </w:r>
    </w:p>
    <w:p>
      <w:pPr>
        <w:spacing w:line="560" w:lineRule="exact"/>
        <w:ind w:firstLine="482" w:firstLineChars="200"/>
        <w:rPr>
          <w:rFonts w:asciiTheme="majorEastAsia" w:hAnsiTheme="majorEastAsia" w:eastAsiaTheme="majorEastAsia" w:cstheme="majorEastAsia"/>
          <w:color w:val="auto"/>
          <w:sz w:val="24"/>
        </w:rPr>
      </w:pPr>
      <w:r>
        <w:rPr>
          <w:rFonts w:hint="eastAsia" w:ascii="宋体" w:hAnsi="宋体" w:cs="宋体"/>
          <w:b/>
          <w:bCs/>
          <w:color w:val="auto"/>
          <w:sz w:val="24"/>
        </w:rPr>
        <w:t>本项目不要求缴纳投标保证金。供应商在政府采购活动中违反政府采购相关规定给采购人造成损失的，其失信行为将被纳入诚信系统，并且负有赔偿之责，赔偿金额不超过采购预算金额的2%。</w:t>
      </w:r>
    </w:p>
    <w:p>
      <w:pPr>
        <w:spacing w:line="560" w:lineRule="exact"/>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（十一）</w:t>
      </w:r>
      <w:r>
        <w:rPr>
          <w:rFonts w:hint="eastAsia" w:hAnsi="宋体"/>
          <w:b/>
          <w:color w:val="auto"/>
          <w:sz w:val="24"/>
          <w:highlight w:val="none"/>
        </w:rPr>
        <w:t>磋商响应文件有效期</w:t>
      </w:r>
    </w:p>
    <w:p>
      <w:pPr>
        <w:autoSpaceDE w:val="0"/>
        <w:autoSpaceDN w:val="0"/>
        <w:spacing w:line="440" w:lineRule="exact"/>
        <w:ind w:firstLine="480" w:firstLineChars="200"/>
        <w:rPr>
          <w:rFonts w:hint="eastAsia" w:hAnsi="宋体"/>
          <w:color w:val="auto"/>
          <w:sz w:val="24"/>
          <w:highlight w:val="none"/>
        </w:rPr>
      </w:pPr>
      <w:r>
        <w:rPr>
          <w:rFonts w:hint="eastAsia" w:hAnsi="宋体"/>
          <w:color w:val="auto"/>
          <w:sz w:val="24"/>
          <w:highlight w:val="none"/>
          <w:lang w:val="en-US" w:eastAsia="zh-CN"/>
        </w:rPr>
        <w:t>1、</w:t>
      </w:r>
      <w:r>
        <w:rPr>
          <w:rFonts w:hint="eastAsia" w:hAnsi="宋体"/>
          <w:b/>
          <w:color w:val="auto"/>
          <w:sz w:val="24"/>
          <w:highlight w:val="none"/>
        </w:rPr>
        <w:t>磋商响应文件有效期为磋商之日起</w:t>
      </w:r>
      <w:r>
        <w:rPr>
          <w:rFonts w:hint="eastAsia" w:hAnsi="宋体"/>
          <w:b/>
          <w:color w:val="auto"/>
          <w:sz w:val="24"/>
          <w:highlight w:val="none"/>
          <w:lang w:val="en-US" w:eastAsia="zh-CN"/>
        </w:rPr>
        <w:t>九</w:t>
      </w:r>
      <w:r>
        <w:rPr>
          <w:rFonts w:hint="eastAsia" w:hAnsi="宋体"/>
          <w:b/>
          <w:color w:val="auto"/>
          <w:sz w:val="24"/>
          <w:highlight w:val="none"/>
        </w:rPr>
        <w:t>十（</w:t>
      </w:r>
      <w:r>
        <w:rPr>
          <w:rFonts w:hint="eastAsia" w:hAnsi="宋体"/>
          <w:b/>
          <w:color w:val="auto"/>
          <w:sz w:val="24"/>
          <w:highlight w:val="none"/>
          <w:lang w:val="en-US" w:eastAsia="zh-CN"/>
        </w:rPr>
        <w:t>9</w:t>
      </w:r>
      <w:r>
        <w:rPr>
          <w:rFonts w:hint="eastAsia" w:hAnsi="宋体"/>
          <w:b/>
          <w:color w:val="auto"/>
          <w:sz w:val="24"/>
          <w:highlight w:val="none"/>
        </w:rPr>
        <w:t>0）日历日</w:t>
      </w:r>
      <w:r>
        <w:rPr>
          <w:rFonts w:hint="eastAsia" w:hAnsi="宋体"/>
          <w:color w:val="auto"/>
          <w:sz w:val="24"/>
          <w:highlight w:val="none"/>
        </w:rPr>
        <w:t>（中标人的磋商响应文件有效期与合同有效期一致）。投标人的磋商响应文件</w:t>
      </w:r>
      <w:r>
        <w:rPr>
          <w:rFonts w:hAnsi="宋体"/>
          <w:color w:val="auto"/>
          <w:sz w:val="24"/>
          <w:highlight w:val="none"/>
        </w:rPr>
        <w:t>有效期比</w:t>
      </w:r>
      <w:r>
        <w:rPr>
          <w:rFonts w:hint="eastAsia" w:hAnsi="宋体"/>
          <w:color w:val="auto"/>
          <w:sz w:val="24"/>
          <w:highlight w:val="none"/>
        </w:rPr>
        <w:t>磋商文件</w:t>
      </w:r>
      <w:r>
        <w:rPr>
          <w:rFonts w:hAnsi="宋体"/>
          <w:color w:val="auto"/>
          <w:sz w:val="24"/>
          <w:highlight w:val="none"/>
        </w:rPr>
        <w:t>规定短的</w:t>
      </w:r>
      <w:r>
        <w:rPr>
          <w:rFonts w:hint="eastAsia" w:hAnsi="宋体"/>
          <w:color w:val="auto"/>
          <w:sz w:val="24"/>
          <w:highlight w:val="none"/>
        </w:rPr>
        <w:t>将被</w:t>
      </w:r>
      <w:r>
        <w:rPr>
          <w:rFonts w:hAnsi="宋体"/>
          <w:color w:val="auto"/>
          <w:sz w:val="24"/>
          <w:highlight w:val="none"/>
        </w:rPr>
        <w:t>视为非响应</w:t>
      </w:r>
      <w:r>
        <w:rPr>
          <w:rFonts w:hint="eastAsia" w:hAnsi="宋体"/>
          <w:color w:val="auto"/>
          <w:sz w:val="24"/>
          <w:highlight w:val="none"/>
        </w:rPr>
        <w:t>性</w:t>
      </w:r>
      <w:r>
        <w:rPr>
          <w:rFonts w:hAnsi="宋体"/>
          <w:color w:val="auto"/>
          <w:sz w:val="24"/>
          <w:highlight w:val="none"/>
        </w:rPr>
        <w:t>而予以拒绝。</w:t>
      </w:r>
    </w:p>
    <w:p>
      <w:pPr>
        <w:spacing w:line="560" w:lineRule="exact"/>
        <w:ind w:firstLine="480" w:firstLineChars="200"/>
        <w:rPr>
          <w:rFonts w:hAnsi="宋体"/>
          <w:color w:val="auto"/>
          <w:sz w:val="24"/>
          <w:highlight w:val="none"/>
        </w:rPr>
      </w:pPr>
      <w:r>
        <w:rPr>
          <w:rFonts w:hint="eastAsia" w:hAnsi="宋体"/>
          <w:color w:val="auto"/>
          <w:sz w:val="24"/>
          <w:highlight w:val="none"/>
          <w:lang w:val="en-US" w:eastAsia="zh-CN"/>
        </w:rPr>
        <w:t>2、</w:t>
      </w:r>
      <w:r>
        <w:rPr>
          <w:rFonts w:hAnsi="宋体"/>
          <w:color w:val="auto"/>
          <w:sz w:val="24"/>
          <w:highlight w:val="none"/>
        </w:rPr>
        <w:t>特殊情况下，在原</w:t>
      </w:r>
      <w:r>
        <w:rPr>
          <w:rFonts w:hint="eastAsia" w:hAnsi="宋体"/>
          <w:color w:val="auto"/>
          <w:sz w:val="24"/>
          <w:highlight w:val="none"/>
        </w:rPr>
        <w:t>磋商响应文件</w:t>
      </w:r>
      <w:r>
        <w:rPr>
          <w:rFonts w:hAnsi="宋体"/>
          <w:color w:val="auto"/>
          <w:sz w:val="24"/>
          <w:highlight w:val="none"/>
        </w:rPr>
        <w:t>有效期期满之前，</w:t>
      </w:r>
      <w:r>
        <w:rPr>
          <w:rFonts w:hint="eastAsia" w:hAnsi="宋体"/>
          <w:color w:val="auto"/>
          <w:sz w:val="24"/>
          <w:highlight w:val="none"/>
          <w:lang w:eastAsia="zh-CN"/>
        </w:rPr>
        <w:t>采购人</w:t>
      </w:r>
      <w:r>
        <w:rPr>
          <w:rFonts w:hAnsi="宋体"/>
          <w:color w:val="auto"/>
          <w:sz w:val="24"/>
          <w:highlight w:val="none"/>
        </w:rPr>
        <w:t>可征得投标人同意延长</w:t>
      </w:r>
      <w:r>
        <w:rPr>
          <w:rFonts w:hint="eastAsia" w:hAnsi="宋体"/>
          <w:color w:val="auto"/>
          <w:sz w:val="24"/>
          <w:highlight w:val="none"/>
        </w:rPr>
        <w:t>磋商响应文件</w:t>
      </w:r>
      <w:r>
        <w:rPr>
          <w:rFonts w:hAnsi="宋体"/>
          <w:color w:val="auto"/>
          <w:sz w:val="24"/>
          <w:highlight w:val="none"/>
        </w:rPr>
        <w:t>有效期。这种要求与答复均应为书面形式</w:t>
      </w:r>
      <w:r>
        <w:rPr>
          <w:rFonts w:hint="eastAsia" w:hAnsi="宋体"/>
          <w:color w:val="auto"/>
          <w:sz w:val="24"/>
          <w:highlight w:val="none"/>
        </w:rPr>
        <w:t>提交</w:t>
      </w:r>
      <w:r>
        <w:rPr>
          <w:rFonts w:hAnsi="宋体"/>
          <w:color w:val="auto"/>
          <w:sz w:val="24"/>
          <w:highlight w:val="none"/>
        </w:rPr>
        <w:t>。</w:t>
      </w:r>
    </w:p>
    <w:p>
      <w:pPr>
        <w:spacing w:line="500" w:lineRule="exact"/>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b/>
          <w:bCs/>
          <w:color w:val="auto"/>
          <w:sz w:val="24"/>
        </w:rPr>
        <w:t>（十二）</w:t>
      </w:r>
      <w:r>
        <w:rPr>
          <w:rFonts w:hAnsi="宋体"/>
          <w:b/>
          <w:color w:val="auto"/>
          <w:sz w:val="24"/>
          <w:highlight w:val="none"/>
        </w:rPr>
        <w:t>磋商响应文件的</w:t>
      </w:r>
      <w:r>
        <w:rPr>
          <w:rFonts w:hint="eastAsia" w:hAnsi="宋体"/>
          <w:b/>
          <w:color w:val="auto"/>
          <w:sz w:val="24"/>
          <w:highlight w:val="none"/>
        </w:rPr>
        <w:t>制作</w:t>
      </w:r>
      <w:r>
        <w:rPr>
          <w:rFonts w:hAnsi="宋体"/>
          <w:b/>
          <w:color w:val="auto"/>
          <w:sz w:val="24"/>
          <w:highlight w:val="none"/>
        </w:rPr>
        <w:t>和签署</w:t>
      </w:r>
    </w:p>
    <w:p>
      <w:pPr>
        <w:spacing w:line="440" w:lineRule="exact"/>
        <w:ind w:firstLine="480"/>
        <w:rPr>
          <w:rFonts w:hint="eastAsia" w:hAnsi="宋体"/>
          <w:color w:val="auto"/>
          <w:sz w:val="24"/>
          <w:highlight w:val="none"/>
        </w:rPr>
      </w:pPr>
      <w:r>
        <w:rPr>
          <w:rFonts w:hint="eastAsia" w:hAnsi="宋体"/>
          <w:b/>
          <w:bCs/>
          <w:color w:val="auto"/>
          <w:sz w:val="24"/>
          <w:highlight w:val="none"/>
          <w:lang w:val="en-US" w:eastAsia="zh-CN"/>
        </w:rPr>
        <w:t>1、</w:t>
      </w:r>
      <w:r>
        <w:rPr>
          <w:rFonts w:hAnsi="宋体"/>
          <w:b/>
          <w:bCs/>
          <w:color w:val="auto"/>
          <w:sz w:val="24"/>
          <w:highlight w:val="none"/>
        </w:rPr>
        <w:t>投标人应</w:t>
      </w:r>
      <w:r>
        <w:rPr>
          <w:rFonts w:hint="eastAsia" w:hAnsi="宋体"/>
          <w:b/>
          <w:bCs/>
          <w:color w:val="auto"/>
          <w:sz w:val="24"/>
          <w:highlight w:val="none"/>
        </w:rPr>
        <w:t>提交</w:t>
      </w:r>
      <w:r>
        <w:rPr>
          <w:rFonts w:hAnsi="宋体"/>
          <w:b/>
          <w:bCs/>
          <w:color w:val="auto"/>
          <w:sz w:val="24"/>
          <w:highlight w:val="none"/>
        </w:rPr>
        <w:t>磋商响应文件正</w:t>
      </w:r>
      <w:r>
        <w:rPr>
          <w:rFonts w:hint="eastAsia" w:hAnsi="宋体"/>
          <w:b/>
          <w:bCs/>
          <w:color w:val="auto"/>
          <w:sz w:val="24"/>
          <w:highlight w:val="none"/>
        </w:rPr>
        <w:t>本1</w:t>
      </w:r>
      <w:r>
        <w:rPr>
          <w:rFonts w:hAnsi="宋体"/>
          <w:b/>
          <w:bCs/>
          <w:color w:val="auto"/>
          <w:sz w:val="24"/>
          <w:highlight w:val="none"/>
        </w:rPr>
        <w:t>份</w:t>
      </w:r>
      <w:r>
        <w:rPr>
          <w:rFonts w:hint="eastAsia" w:hAnsi="宋体"/>
          <w:b/>
          <w:bCs/>
          <w:color w:val="auto"/>
          <w:sz w:val="24"/>
          <w:highlight w:val="none"/>
          <w:lang w:eastAsia="zh-CN"/>
        </w:rPr>
        <w:t>、</w:t>
      </w:r>
      <w:r>
        <w:rPr>
          <w:rFonts w:hAnsi="宋体"/>
          <w:b/>
          <w:bCs/>
          <w:color w:val="auto"/>
          <w:sz w:val="24"/>
          <w:highlight w:val="none"/>
        </w:rPr>
        <w:t>副本</w:t>
      </w:r>
      <w:r>
        <w:rPr>
          <w:rFonts w:hint="eastAsia" w:hAnsi="宋体"/>
          <w:b/>
          <w:bCs/>
          <w:color w:val="auto"/>
          <w:sz w:val="24"/>
          <w:highlight w:val="none"/>
          <w:lang w:val="en-US" w:eastAsia="zh-CN"/>
        </w:rPr>
        <w:t>2</w:t>
      </w:r>
      <w:r>
        <w:rPr>
          <w:rFonts w:hint="eastAsia" w:hAnsi="宋体"/>
          <w:b/>
          <w:bCs/>
          <w:color w:val="auto"/>
          <w:sz w:val="24"/>
          <w:highlight w:val="none"/>
        </w:rPr>
        <w:t>份</w:t>
      </w:r>
      <w:r>
        <w:rPr>
          <w:rFonts w:hint="eastAsia" w:hAnsi="宋体"/>
          <w:b/>
          <w:bCs/>
          <w:color w:val="auto"/>
          <w:sz w:val="24"/>
          <w:highlight w:val="none"/>
          <w:lang w:eastAsia="zh-CN"/>
        </w:rPr>
        <w:t>、</w:t>
      </w:r>
      <w:r>
        <w:rPr>
          <w:rFonts w:hint="eastAsia" w:hAnsi="宋体"/>
          <w:b/>
          <w:bCs/>
          <w:color w:val="auto"/>
          <w:sz w:val="24"/>
          <w:highlight w:val="none"/>
          <w:lang w:val="en-US" w:eastAsia="zh-CN"/>
        </w:rPr>
        <w:t>资格证明文件1份</w:t>
      </w:r>
      <w:r>
        <w:rPr>
          <w:rFonts w:hint="eastAsia" w:hAnsi="宋体"/>
          <w:b/>
          <w:bCs/>
          <w:color w:val="auto"/>
          <w:sz w:val="24"/>
          <w:highlight w:val="none"/>
        </w:rPr>
        <w:t>。</w:t>
      </w:r>
      <w:r>
        <w:rPr>
          <w:rFonts w:hAnsi="宋体"/>
          <w:b/>
          <w:bCs/>
          <w:color w:val="auto"/>
          <w:sz w:val="24"/>
          <w:highlight w:val="none"/>
        </w:rPr>
        <w:t>每套磋商响应文件须清楚地标明</w:t>
      </w:r>
      <w:r>
        <w:rPr>
          <w:rFonts w:hint="eastAsia" w:hAnsi="宋体"/>
          <w:b/>
          <w:bCs/>
          <w:color w:val="auto"/>
          <w:sz w:val="24"/>
          <w:highlight w:val="none"/>
        </w:rPr>
        <w:t>“</w:t>
      </w:r>
      <w:r>
        <w:rPr>
          <w:rFonts w:hAnsi="宋体"/>
          <w:b/>
          <w:bCs/>
          <w:color w:val="auto"/>
          <w:sz w:val="24"/>
          <w:highlight w:val="none"/>
        </w:rPr>
        <w:t>正本</w:t>
      </w:r>
      <w:r>
        <w:rPr>
          <w:rFonts w:hint="eastAsia" w:hAnsi="宋体"/>
          <w:b/>
          <w:bCs/>
          <w:color w:val="auto"/>
          <w:sz w:val="24"/>
          <w:highlight w:val="none"/>
        </w:rPr>
        <w:t>”、</w:t>
      </w:r>
      <w:r>
        <w:rPr>
          <w:rFonts w:hAnsi="宋体"/>
          <w:b/>
          <w:bCs/>
          <w:color w:val="auto"/>
          <w:sz w:val="24"/>
          <w:highlight w:val="none"/>
        </w:rPr>
        <w:t>“副本”</w:t>
      </w:r>
      <w:r>
        <w:rPr>
          <w:rFonts w:hint="eastAsia" w:hAnsi="宋体"/>
          <w:b/>
          <w:bCs/>
          <w:color w:val="auto"/>
          <w:sz w:val="24"/>
          <w:highlight w:val="none"/>
          <w:lang w:eastAsia="zh-CN"/>
        </w:rPr>
        <w:t>、“</w:t>
      </w:r>
      <w:r>
        <w:rPr>
          <w:rFonts w:hint="eastAsia" w:hAnsi="宋体"/>
          <w:b/>
          <w:bCs/>
          <w:color w:val="auto"/>
          <w:sz w:val="24"/>
          <w:highlight w:val="none"/>
          <w:lang w:val="en-US" w:eastAsia="zh-CN"/>
        </w:rPr>
        <w:t>资格证明文件”</w:t>
      </w:r>
      <w:r>
        <w:rPr>
          <w:rFonts w:hint="eastAsia" w:hAnsi="宋体"/>
          <w:b/>
          <w:bCs/>
          <w:color w:val="auto"/>
          <w:sz w:val="24"/>
          <w:highlight w:val="none"/>
        </w:rPr>
        <w:t>。一</w:t>
      </w:r>
      <w:r>
        <w:rPr>
          <w:rFonts w:hAnsi="宋体"/>
          <w:b/>
          <w:bCs/>
          <w:color w:val="auto"/>
          <w:sz w:val="24"/>
          <w:highlight w:val="none"/>
        </w:rPr>
        <w:t>旦正本和副本不符，以正本为准。</w:t>
      </w:r>
      <w:r>
        <w:rPr>
          <w:rFonts w:hint="eastAsia" w:hAnsi="宋体"/>
          <w:b/>
          <w:bCs/>
          <w:color w:val="auto"/>
          <w:sz w:val="24"/>
          <w:highlight w:val="none"/>
        </w:rPr>
        <w:t>供应商在提供纸质</w:t>
      </w:r>
      <w:r>
        <w:rPr>
          <w:rFonts w:hint="eastAsia" w:hAnsi="宋体"/>
          <w:b/>
          <w:bCs/>
          <w:color w:val="auto"/>
          <w:sz w:val="24"/>
          <w:highlight w:val="none"/>
          <w:lang w:val="en-US" w:eastAsia="zh-CN"/>
        </w:rPr>
        <w:t>磋商</w:t>
      </w:r>
      <w:r>
        <w:rPr>
          <w:rFonts w:hint="eastAsia" w:hAnsi="宋体"/>
          <w:b/>
          <w:bCs/>
          <w:color w:val="auto"/>
          <w:sz w:val="24"/>
          <w:highlight w:val="none"/>
        </w:rPr>
        <w:t>响应文件的同时提交电子版U盘</w:t>
      </w:r>
      <w:r>
        <w:rPr>
          <w:rFonts w:hint="eastAsia" w:hAnsi="宋体"/>
          <w:b/>
          <w:bCs/>
          <w:color w:val="auto"/>
          <w:sz w:val="24"/>
          <w:highlight w:val="none"/>
          <w:lang w:val="en-US" w:eastAsia="zh-CN"/>
        </w:rPr>
        <w:t>壹</w:t>
      </w:r>
      <w:r>
        <w:rPr>
          <w:rFonts w:hint="eastAsia" w:hAnsi="宋体"/>
          <w:b/>
          <w:bCs/>
          <w:color w:val="auto"/>
          <w:sz w:val="24"/>
          <w:highlight w:val="none"/>
        </w:rPr>
        <w:t>份</w:t>
      </w:r>
      <w:r>
        <w:rPr>
          <w:rFonts w:hint="eastAsia" w:ascii="宋体" w:hAnsi="宋体"/>
          <w:b/>
          <w:bCs/>
          <w:color w:val="auto"/>
          <w:sz w:val="24"/>
          <w:highlight w:val="none"/>
          <w:lang w:eastAsia="zh-CN"/>
        </w:rPr>
        <w:t>（</w:t>
      </w:r>
      <w:r>
        <w:rPr>
          <w:rFonts w:hint="eastAsia" w:ascii="宋体" w:hAnsi="宋体"/>
          <w:b/>
          <w:bCs/>
          <w:color w:val="auto"/>
          <w:sz w:val="24"/>
          <w:highlight w:val="none"/>
          <w:lang w:val="en-US" w:eastAsia="zh-CN"/>
        </w:rPr>
        <w:t>U盘标注供应商名称</w:t>
      </w:r>
      <w:r>
        <w:rPr>
          <w:rFonts w:hint="eastAsia" w:ascii="宋体" w:hAnsi="宋体"/>
          <w:b/>
          <w:bCs/>
          <w:color w:val="auto"/>
          <w:sz w:val="24"/>
          <w:highlight w:val="none"/>
          <w:lang w:eastAsia="zh-CN"/>
        </w:rPr>
        <w:t>）</w:t>
      </w:r>
      <w:r>
        <w:rPr>
          <w:rFonts w:hint="eastAsia" w:hAnsi="宋体"/>
          <w:b/>
          <w:bCs/>
          <w:color w:val="auto"/>
          <w:sz w:val="24"/>
          <w:highlight w:val="none"/>
        </w:rPr>
        <w:t>，放入</w:t>
      </w:r>
      <w:r>
        <w:rPr>
          <w:rFonts w:hAnsi="宋体"/>
          <w:b/>
          <w:bCs/>
          <w:color w:val="auto"/>
          <w:sz w:val="24"/>
          <w:highlight w:val="none"/>
        </w:rPr>
        <w:t>磋商响应</w:t>
      </w:r>
      <w:r>
        <w:rPr>
          <w:rFonts w:hint="eastAsia" w:hAnsi="宋体"/>
          <w:b/>
          <w:bCs/>
          <w:color w:val="auto"/>
          <w:sz w:val="24"/>
          <w:highlight w:val="none"/>
        </w:rPr>
        <w:t>文件正本中。</w:t>
      </w:r>
      <w:r>
        <w:rPr>
          <w:rFonts w:hint="eastAsia" w:hAnsi="宋体"/>
          <w:color w:val="auto"/>
          <w:sz w:val="24"/>
          <w:highlight w:val="none"/>
        </w:rPr>
        <w:t xml:space="preserve"> </w:t>
      </w:r>
    </w:p>
    <w:p>
      <w:pPr>
        <w:spacing w:line="440" w:lineRule="exact"/>
        <w:ind w:firstLine="480"/>
        <w:rPr>
          <w:rFonts w:hint="eastAsia" w:hAnsi="宋体"/>
          <w:color w:val="auto"/>
          <w:sz w:val="24"/>
          <w:highlight w:val="none"/>
        </w:rPr>
      </w:pPr>
      <w:r>
        <w:rPr>
          <w:rFonts w:hint="eastAsia" w:hAnsi="宋体"/>
          <w:color w:val="auto"/>
          <w:sz w:val="24"/>
          <w:highlight w:val="none"/>
          <w:lang w:val="en-US" w:eastAsia="zh-CN"/>
        </w:rPr>
        <w:t>2、</w:t>
      </w:r>
      <w:r>
        <w:rPr>
          <w:rFonts w:hint="eastAsia" w:hAnsi="宋体"/>
          <w:color w:val="auto"/>
          <w:sz w:val="24"/>
          <w:highlight w:val="none"/>
        </w:rPr>
        <w:t>磋商响应文件按要求应加盖投标人印章，并经法定代表人或其委托代理人签字或盖章。由委托代理人签字或盖章的，在磋商响应文件中须同时提交法定代表人授权委托书。</w:t>
      </w:r>
    </w:p>
    <w:p>
      <w:pPr>
        <w:spacing w:line="440" w:lineRule="exact"/>
        <w:ind w:firstLine="480"/>
        <w:rPr>
          <w:rFonts w:hint="eastAsia" w:hAnsi="宋体"/>
          <w:color w:val="auto"/>
          <w:sz w:val="24"/>
          <w:highlight w:val="none"/>
        </w:rPr>
      </w:pPr>
      <w:r>
        <w:rPr>
          <w:rFonts w:hint="eastAsia" w:hAnsi="宋体"/>
          <w:color w:val="auto"/>
          <w:sz w:val="24"/>
          <w:highlight w:val="none"/>
          <w:lang w:val="en-US" w:eastAsia="zh-CN"/>
        </w:rPr>
        <w:t>3、</w:t>
      </w:r>
      <w:r>
        <w:rPr>
          <w:rFonts w:hint="eastAsia" w:hAnsi="宋体"/>
          <w:color w:val="auto"/>
          <w:sz w:val="24"/>
          <w:highlight w:val="none"/>
        </w:rPr>
        <w:t>磋商响应文件的正本和副本均需打印或使用不褪色的蓝、黑墨水笔书写，字迹应清晰易于辨认。</w:t>
      </w:r>
    </w:p>
    <w:p>
      <w:pPr>
        <w:autoSpaceDE w:val="0"/>
        <w:autoSpaceDN w:val="0"/>
        <w:spacing w:line="440" w:lineRule="exact"/>
        <w:ind w:firstLine="480" w:firstLineChars="200"/>
        <w:rPr>
          <w:rFonts w:hint="eastAsia" w:hAnsi="宋体"/>
          <w:color w:val="auto"/>
          <w:sz w:val="24"/>
          <w:highlight w:val="none"/>
        </w:rPr>
      </w:pPr>
      <w:r>
        <w:rPr>
          <w:rFonts w:hint="eastAsia" w:hAnsi="宋体"/>
          <w:color w:val="auto"/>
          <w:sz w:val="24"/>
          <w:highlight w:val="none"/>
          <w:lang w:val="en-US" w:eastAsia="zh-CN"/>
        </w:rPr>
        <w:t>4、</w:t>
      </w:r>
      <w:r>
        <w:rPr>
          <w:rFonts w:hAnsi="宋体"/>
          <w:color w:val="auto"/>
          <w:sz w:val="24"/>
          <w:highlight w:val="none"/>
        </w:rPr>
        <w:t>除投标人对</w:t>
      </w:r>
      <w:r>
        <w:rPr>
          <w:rFonts w:hint="eastAsia" w:hAnsi="宋体"/>
          <w:color w:val="auto"/>
          <w:sz w:val="24"/>
          <w:highlight w:val="none"/>
        </w:rPr>
        <w:t>磋商响应文件</w:t>
      </w:r>
      <w:r>
        <w:rPr>
          <w:rFonts w:hAnsi="宋体"/>
          <w:color w:val="auto"/>
          <w:sz w:val="24"/>
          <w:highlight w:val="none"/>
        </w:rPr>
        <w:t>错处做必要修改外，磋商响应文件不得行间插字、涂改和增删，如有修改错漏处，须由投标人</w:t>
      </w:r>
      <w:r>
        <w:rPr>
          <w:rFonts w:hint="eastAsia" w:hAnsi="宋体"/>
          <w:color w:val="auto"/>
          <w:sz w:val="24"/>
          <w:highlight w:val="none"/>
        </w:rPr>
        <w:t>的法人</w:t>
      </w:r>
      <w:r>
        <w:rPr>
          <w:rFonts w:hAnsi="宋体"/>
          <w:color w:val="auto"/>
          <w:sz w:val="24"/>
          <w:highlight w:val="none"/>
        </w:rPr>
        <w:t>或其授权代表</w:t>
      </w:r>
      <w:r>
        <w:rPr>
          <w:rFonts w:hint="eastAsia" w:hAnsi="宋体"/>
          <w:color w:val="auto"/>
          <w:sz w:val="24"/>
          <w:highlight w:val="none"/>
        </w:rPr>
        <w:t>在修改处</w:t>
      </w:r>
      <w:r>
        <w:rPr>
          <w:rFonts w:hAnsi="宋体"/>
          <w:color w:val="auto"/>
          <w:sz w:val="24"/>
          <w:highlight w:val="none"/>
        </w:rPr>
        <w:t>签字</w:t>
      </w:r>
      <w:r>
        <w:rPr>
          <w:rFonts w:hint="eastAsia" w:hAnsi="宋体"/>
          <w:color w:val="auto"/>
          <w:sz w:val="24"/>
          <w:highlight w:val="none"/>
        </w:rPr>
        <w:t>后才有效</w:t>
      </w:r>
      <w:r>
        <w:rPr>
          <w:rFonts w:hAnsi="宋体"/>
          <w:color w:val="auto"/>
          <w:sz w:val="24"/>
          <w:highlight w:val="none"/>
        </w:rPr>
        <w:t>。</w:t>
      </w:r>
    </w:p>
    <w:p>
      <w:pPr>
        <w:autoSpaceDE w:val="0"/>
        <w:autoSpaceDN w:val="0"/>
        <w:spacing w:line="440" w:lineRule="exact"/>
        <w:ind w:firstLine="480" w:firstLineChars="200"/>
        <w:rPr>
          <w:rFonts w:hint="eastAsia" w:ascii="Arial" w:hAnsi="Arial" w:cs="Arial"/>
          <w:color w:val="auto"/>
          <w:sz w:val="24"/>
          <w:highlight w:val="none"/>
        </w:rPr>
      </w:pPr>
      <w:r>
        <w:rPr>
          <w:rFonts w:hint="eastAsia" w:hAnsi="宋体"/>
          <w:color w:val="auto"/>
          <w:sz w:val="24"/>
          <w:highlight w:val="none"/>
          <w:lang w:val="en-US" w:eastAsia="zh-CN"/>
        </w:rPr>
        <w:t>5、</w:t>
      </w:r>
      <w:r>
        <w:rPr>
          <w:rFonts w:hAnsi="宋体" w:cs="Arial"/>
          <w:color w:val="auto"/>
          <w:sz w:val="24"/>
          <w:highlight w:val="none"/>
        </w:rPr>
        <w:t>磋商响应文件因表</w:t>
      </w:r>
      <w:r>
        <w:rPr>
          <w:rFonts w:hint="eastAsia" w:hAnsi="宋体" w:cs="Arial"/>
          <w:color w:val="auto"/>
          <w:sz w:val="24"/>
          <w:highlight w:val="none"/>
        </w:rPr>
        <w:t>述</w:t>
      </w:r>
      <w:r>
        <w:rPr>
          <w:rFonts w:hAnsi="宋体" w:cs="Arial"/>
          <w:color w:val="auto"/>
          <w:sz w:val="24"/>
          <w:highlight w:val="none"/>
        </w:rPr>
        <w:t>不清所引起的后果由投标人负责。</w:t>
      </w:r>
    </w:p>
    <w:p>
      <w:pPr>
        <w:spacing w:line="600" w:lineRule="exact"/>
        <w:ind w:firstLine="480" w:firstLineChars="200"/>
        <w:rPr>
          <w:rFonts w:hAnsi="宋体" w:cs="Arial"/>
          <w:color w:val="auto"/>
          <w:sz w:val="24"/>
        </w:rPr>
      </w:pPr>
    </w:p>
    <w:p>
      <w:pPr>
        <w:spacing w:line="560" w:lineRule="exact"/>
        <w:jc w:val="center"/>
        <w:rPr>
          <w:rFonts w:asciiTheme="majorEastAsia" w:hAnsiTheme="majorEastAsia" w:eastAsiaTheme="majorEastAsia" w:cstheme="majorEastAsia"/>
          <w:b/>
          <w:bCs/>
          <w:color w:val="auto"/>
          <w:sz w:val="28"/>
          <w:szCs w:val="28"/>
        </w:rPr>
      </w:pPr>
      <w:r>
        <w:rPr>
          <w:rFonts w:hint="eastAsia" w:asciiTheme="majorEastAsia" w:hAnsiTheme="majorEastAsia" w:eastAsiaTheme="majorEastAsia" w:cstheme="majorEastAsia"/>
          <w:b/>
          <w:bCs/>
          <w:color w:val="auto"/>
          <w:sz w:val="28"/>
          <w:szCs w:val="28"/>
        </w:rPr>
        <w:t>四、</w:t>
      </w:r>
      <w:r>
        <w:rPr>
          <w:b/>
          <w:color w:val="auto"/>
          <w:sz w:val="30"/>
          <w:szCs w:val="30"/>
          <w:highlight w:val="none"/>
        </w:rPr>
        <w:t>磋商响应文件的递交</w:t>
      </w:r>
    </w:p>
    <w:p>
      <w:pPr>
        <w:spacing w:line="560" w:lineRule="exact"/>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（十三）</w:t>
      </w:r>
      <w:r>
        <w:rPr>
          <w:rFonts w:hAnsi="宋体"/>
          <w:b/>
          <w:color w:val="auto"/>
          <w:sz w:val="24"/>
          <w:highlight w:val="none"/>
        </w:rPr>
        <w:t>磋商响应文件的密封和标记</w:t>
      </w:r>
    </w:p>
    <w:p>
      <w:pPr>
        <w:spacing w:line="560" w:lineRule="exact"/>
        <w:ind w:firstLine="482" w:firstLineChars="200"/>
        <w:rPr>
          <w:rFonts w:hint="eastAsia" w:asciiTheme="majorEastAsia" w:hAnsiTheme="majorEastAsia" w:eastAsiaTheme="majorEastAsia" w:cstheme="majorEastAsia"/>
          <w:b/>
          <w:bCs/>
          <w:color w:val="auto"/>
          <w:sz w:val="24"/>
          <w:lang w:val="en-US" w:eastAsia="zh-CN"/>
        </w:rPr>
      </w:pPr>
      <w:r>
        <w:rPr>
          <w:rFonts w:hint="eastAsia" w:asciiTheme="majorEastAsia" w:hAnsiTheme="majorEastAsia" w:eastAsiaTheme="majorEastAsia" w:cstheme="majorEastAsia"/>
          <w:b/>
          <w:bCs/>
          <w:color w:val="auto"/>
          <w:sz w:val="24"/>
          <w:lang w:val="en-US" w:eastAsia="zh-CN"/>
        </w:rPr>
        <w:t>1、磋商响应文件的正本装入一个密封袋中，所有副本装入一个密封袋中，资质证明文件装入一个密封袋中，响应文件总共为独立的三袋（密封袋不得有破损）。密封袋上清楚地标注“正本”或“副本”“资格证明文件”字样。封口处齐缝粘贴密封封条并加盖供应商公章。磋商响应文件封面按磋商响应文件第五章附件“</w:t>
      </w:r>
      <w:r>
        <w:rPr>
          <w:rFonts w:hint="eastAsia" w:hAnsi="宋体"/>
          <w:color w:val="auto"/>
          <w:sz w:val="24"/>
          <w:highlight w:val="none"/>
        </w:rPr>
        <w:t>磋商响应文件格式</w:t>
      </w:r>
      <w:r>
        <w:rPr>
          <w:rFonts w:hint="eastAsia" w:asciiTheme="majorEastAsia" w:hAnsiTheme="majorEastAsia" w:eastAsiaTheme="majorEastAsia" w:cstheme="majorEastAsia"/>
          <w:b/>
          <w:bCs/>
          <w:color w:val="auto"/>
          <w:sz w:val="24"/>
          <w:lang w:val="en-US" w:eastAsia="zh-CN"/>
        </w:rPr>
        <w:t>”填写。响应文件采用左侧胶粘方式装订，逐页编制页码，装订应牢固、不得拆散和换页，不得采用活页装订，并编制标注页码的目录。</w:t>
      </w:r>
    </w:p>
    <w:p>
      <w:pPr>
        <w:spacing w:line="560" w:lineRule="exact"/>
        <w:ind w:firstLine="482" w:firstLineChars="200"/>
        <w:rPr>
          <w:rFonts w:hint="eastAsia"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lang w:val="en-US" w:eastAsia="zh-CN"/>
        </w:rPr>
        <w:t>2、</w:t>
      </w:r>
      <w:r>
        <w:rPr>
          <w:rFonts w:hint="eastAsia" w:asciiTheme="majorEastAsia" w:hAnsiTheme="majorEastAsia" w:eastAsiaTheme="majorEastAsia" w:cstheme="majorEastAsia"/>
          <w:b/>
          <w:bCs/>
          <w:color w:val="auto"/>
          <w:sz w:val="24"/>
        </w:rPr>
        <w:t>标记要求：</w:t>
      </w:r>
    </w:p>
    <w:p>
      <w:pPr>
        <w:spacing w:line="560" w:lineRule="exact"/>
        <w:ind w:firstLine="482" w:firstLineChars="200"/>
        <w:rPr>
          <w:rFonts w:hint="eastAsia" w:asciiTheme="majorEastAsia" w:hAnsiTheme="majorEastAsia" w:eastAsiaTheme="majorEastAsia" w:cstheme="majorEastAsia"/>
          <w:b/>
          <w:bCs/>
          <w:color w:val="000000" w:themeColor="text1"/>
          <w:sz w:val="24"/>
        </w:rPr>
      </w:pPr>
      <w:r>
        <w:rPr>
          <w:rFonts w:hint="eastAsia" w:asciiTheme="majorEastAsia" w:hAnsiTheme="majorEastAsia" w:eastAsiaTheme="majorEastAsia" w:cstheme="majorEastAsia"/>
          <w:b/>
          <w:bCs/>
          <w:color w:val="000000" w:themeColor="text1"/>
          <w:sz w:val="24"/>
        </w:rPr>
        <w:t>(1)标明“递交至</w:t>
      </w:r>
      <w:r>
        <w:rPr>
          <w:rFonts w:hint="eastAsia" w:asciiTheme="majorEastAsia" w:hAnsiTheme="majorEastAsia" w:eastAsiaTheme="majorEastAsia" w:cstheme="majorEastAsia"/>
          <w:b/>
          <w:bCs/>
          <w:color w:val="000000" w:themeColor="text1"/>
          <w:sz w:val="24"/>
          <w:lang w:val="en-US" w:eastAsia="zh-CN"/>
        </w:rPr>
        <w:t xml:space="preserve">  </w:t>
      </w:r>
      <w:r>
        <w:rPr>
          <w:rFonts w:hint="eastAsia" w:asciiTheme="majorEastAsia" w:hAnsiTheme="majorEastAsia" w:eastAsiaTheme="majorEastAsia" w:cstheme="majorEastAsia"/>
          <w:b/>
          <w:bCs/>
          <w:color w:val="000000" w:themeColor="text1"/>
          <w:sz w:val="24"/>
        </w:rPr>
        <w:t>”；</w:t>
      </w:r>
    </w:p>
    <w:p>
      <w:pPr>
        <w:spacing w:line="560" w:lineRule="exact"/>
        <w:ind w:firstLine="482" w:firstLineChars="200"/>
        <w:rPr>
          <w:rFonts w:hint="eastAsia" w:asciiTheme="majorEastAsia" w:hAnsiTheme="majorEastAsia" w:eastAsiaTheme="majorEastAsia" w:cstheme="majorEastAsia"/>
          <w:color w:val="000000" w:themeColor="text1"/>
          <w:sz w:val="24"/>
        </w:rPr>
      </w:pPr>
      <w:r>
        <w:rPr>
          <w:rFonts w:hint="eastAsia" w:asciiTheme="majorEastAsia" w:hAnsiTheme="majorEastAsia" w:eastAsiaTheme="majorEastAsia" w:cstheme="majorEastAsia"/>
          <w:b/>
          <w:bCs/>
          <w:color w:val="000000" w:themeColor="text1"/>
          <w:sz w:val="24"/>
        </w:rPr>
        <w:t>(2)注明项目名称、项目编号和“在</w:t>
      </w:r>
      <w:r>
        <w:rPr>
          <w:rFonts w:hint="eastAsia" w:asciiTheme="majorEastAsia" w:hAnsiTheme="majorEastAsia" w:eastAsiaTheme="majorEastAsia" w:cstheme="majorEastAsia"/>
          <w:b/>
          <w:bCs/>
          <w:color w:val="000000" w:themeColor="text1"/>
          <w:sz w:val="24"/>
          <w:lang w:eastAsia="zh-CN"/>
        </w:rPr>
        <w:t>202</w:t>
      </w:r>
      <w:r>
        <w:rPr>
          <w:rFonts w:hint="eastAsia" w:asciiTheme="majorEastAsia" w:hAnsiTheme="majorEastAsia" w:eastAsiaTheme="majorEastAsia" w:cstheme="majorEastAsia"/>
          <w:b/>
          <w:bCs/>
          <w:color w:val="000000" w:themeColor="text1"/>
          <w:sz w:val="24"/>
          <w:lang w:val="en-US" w:eastAsia="zh-CN"/>
        </w:rPr>
        <w:t>6</w:t>
      </w:r>
      <w:r>
        <w:rPr>
          <w:rFonts w:hint="eastAsia" w:asciiTheme="majorEastAsia" w:hAnsiTheme="majorEastAsia" w:eastAsiaTheme="majorEastAsia" w:cstheme="majorEastAsia"/>
          <w:b/>
          <w:bCs/>
          <w:color w:val="000000" w:themeColor="text1"/>
          <w:sz w:val="24"/>
        </w:rPr>
        <w:t xml:space="preserve"> 年</w:t>
      </w:r>
      <w:r>
        <w:rPr>
          <w:rFonts w:hint="eastAsia" w:asciiTheme="majorEastAsia" w:hAnsiTheme="majorEastAsia" w:eastAsiaTheme="majorEastAsia" w:cstheme="majorEastAsia"/>
          <w:b/>
          <w:bCs/>
          <w:color w:val="000000" w:themeColor="text1"/>
          <w:sz w:val="24"/>
          <w:lang w:val="en-US" w:eastAsia="zh-CN"/>
        </w:rPr>
        <w:t xml:space="preserve">  </w:t>
      </w:r>
      <w:r>
        <w:rPr>
          <w:rFonts w:hint="eastAsia" w:asciiTheme="majorEastAsia" w:hAnsiTheme="majorEastAsia" w:eastAsiaTheme="majorEastAsia" w:cstheme="majorEastAsia"/>
          <w:b/>
          <w:bCs/>
          <w:color w:val="000000" w:themeColor="text1"/>
          <w:sz w:val="24"/>
        </w:rPr>
        <w:t>月</w:t>
      </w:r>
      <w:r>
        <w:rPr>
          <w:rFonts w:hint="eastAsia" w:asciiTheme="majorEastAsia" w:hAnsiTheme="majorEastAsia" w:eastAsiaTheme="majorEastAsia" w:cstheme="majorEastAsia"/>
          <w:b/>
          <w:bCs/>
          <w:color w:val="000000" w:themeColor="text1"/>
          <w:sz w:val="24"/>
          <w:lang w:val="en-US" w:eastAsia="zh-CN"/>
        </w:rPr>
        <w:t xml:space="preserve">  </w:t>
      </w:r>
      <w:r>
        <w:rPr>
          <w:rFonts w:hint="eastAsia" w:asciiTheme="majorEastAsia" w:hAnsiTheme="majorEastAsia" w:eastAsiaTheme="majorEastAsia" w:cstheme="majorEastAsia"/>
          <w:b/>
          <w:bCs/>
          <w:color w:val="000000" w:themeColor="text1"/>
          <w:sz w:val="24"/>
        </w:rPr>
        <w:t>日</w:t>
      </w:r>
      <w:r>
        <w:rPr>
          <w:rFonts w:hint="eastAsia" w:asciiTheme="majorEastAsia" w:hAnsiTheme="majorEastAsia" w:eastAsiaTheme="majorEastAsia" w:cstheme="majorEastAsia"/>
          <w:b/>
          <w:bCs/>
          <w:color w:val="000000" w:themeColor="text1"/>
          <w:sz w:val="24"/>
          <w:lang w:val="en-US" w:eastAsia="zh-CN"/>
        </w:rPr>
        <w:t xml:space="preserve">   </w:t>
      </w:r>
      <w:r>
        <w:rPr>
          <w:rFonts w:hint="eastAsia" w:asciiTheme="majorEastAsia" w:hAnsiTheme="majorEastAsia" w:eastAsiaTheme="majorEastAsia" w:cstheme="majorEastAsia"/>
          <w:b/>
          <w:bCs/>
          <w:color w:val="000000" w:themeColor="text1"/>
          <w:sz w:val="24"/>
        </w:rPr>
        <w:t>:</w:t>
      </w:r>
      <w:r>
        <w:rPr>
          <w:rFonts w:hint="eastAsia" w:asciiTheme="majorEastAsia" w:hAnsiTheme="majorEastAsia" w:eastAsiaTheme="majorEastAsia" w:cstheme="majorEastAsia"/>
          <w:b/>
          <w:bCs/>
          <w:color w:val="000000" w:themeColor="text1"/>
          <w:sz w:val="24"/>
          <w:lang w:val="en-US" w:eastAsia="zh-CN"/>
        </w:rPr>
        <w:t>00</w:t>
      </w:r>
      <w:r>
        <w:rPr>
          <w:rFonts w:hint="eastAsia" w:asciiTheme="majorEastAsia" w:hAnsiTheme="majorEastAsia" w:eastAsiaTheme="majorEastAsia" w:cstheme="majorEastAsia"/>
          <w:b/>
          <w:bCs/>
          <w:color w:val="000000" w:themeColor="text1"/>
          <w:sz w:val="24"/>
        </w:rPr>
        <w:t>时之前不得启封”的字样；</w:t>
      </w:r>
    </w:p>
    <w:p>
      <w:pPr>
        <w:spacing w:line="560" w:lineRule="exact"/>
        <w:ind w:firstLine="480" w:firstLineChars="200"/>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(3)标明投标人名称并加盖投标人公章。</w:t>
      </w:r>
    </w:p>
    <w:p>
      <w:pPr>
        <w:spacing w:line="560" w:lineRule="exact"/>
        <w:ind w:firstLine="480" w:firstLineChars="200"/>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(4)如果供应商未对响应文件密封，或未按上述要求加写标记与加盖公章的，</w:t>
      </w:r>
      <w:r>
        <w:rPr>
          <w:rFonts w:hint="eastAsia" w:asciiTheme="majorEastAsia" w:hAnsiTheme="majorEastAsia" w:eastAsiaTheme="majorEastAsia" w:cstheme="majorEastAsia"/>
          <w:color w:val="auto"/>
          <w:sz w:val="24"/>
          <w:lang w:eastAsia="zh-CN"/>
        </w:rPr>
        <w:t>采购人</w:t>
      </w:r>
      <w:r>
        <w:rPr>
          <w:rFonts w:hint="eastAsia" w:asciiTheme="majorEastAsia" w:hAnsiTheme="majorEastAsia" w:eastAsiaTheme="majorEastAsia" w:cstheme="majorEastAsia"/>
          <w:color w:val="auto"/>
          <w:sz w:val="24"/>
        </w:rPr>
        <w:t>有权拒绝该响应文件，并退回供应商。</w:t>
      </w:r>
    </w:p>
    <w:p>
      <w:pPr>
        <w:spacing w:line="500" w:lineRule="exact"/>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（十四）投标截止日期</w:t>
      </w:r>
    </w:p>
    <w:p>
      <w:pPr>
        <w:spacing w:line="560" w:lineRule="exact"/>
        <w:ind w:firstLine="480" w:firstLineChars="200"/>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lang w:val="en-US" w:eastAsia="zh-CN"/>
        </w:rPr>
        <w:t>1、</w:t>
      </w:r>
      <w:r>
        <w:rPr>
          <w:rFonts w:hint="eastAsia" w:asciiTheme="majorEastAsia" w:hAnsiTheme="majorEastAsia" w:eastAsiaTheme="majorEastAsia" w:cstheme="majorEastAsia"/>
          <w:color w:val="auto"/>
          <w:sz w:val="24"/>
        </w:rPr>
        <w:t>投标人应在不迟于磋商文件中规定的磋商截止时间将磋商响应文件递交至采购</w:t>
      </w:r>
      <w:r>
        <w:rPr>
          <w:rFonts w:hint="eastAsia" w:asciiTheme="majorEastAsia" w:hAnsiTheme="majorEastAsia" w:eastAsiaTheme="majorEastAsia" w:cstheme="majorEastAsia"/>
          <w:color w:val="auto"/>
          <w:sz w:val="24"/>
          <w:lang w:val="en-US" w:eastAsia="zh-CN"/>
        </w:rPr>
        <w:t>人</w:t>
      </w:r>
      <w:r>
        <w:rPr>
          <w:rFonts w:hint="eastAsia" w:asciiTheme="majorEastAsia" w:hAnsiTheme="majorEastAsia" w:eastAsiaTheme="majorEastAsia" w:cstheme="majorEastAsia"/>
          <w:color w:val="auto"/>
          <w:sz w:val="24"/>
        </w:rPr>
        <w:t>。</w:t>
      </w:r>
    </w:p>
    <w:p>
      <w:pPr>
        <w:spacing w:line="560" w:lineRule="exact"/>
        <w:ind w:firstLine="480" w:firstLineChars="200"/>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lang w:val="en-US" w:eastAsia="zh-CN"/>
        </w:rPr>
        <w:t>2、</w:t>
      </w:r>
      <w:r>
        <w:rPr>
          <w:rFonts w:hint="eastAsia" w:asciiTheme="majorEastAsia" w:hAnsiTheme="majorEastAsia" w:eastAsiaTheme="majorEastAsia" w:cstheme="majorEastAsia"/>
          <w:color w:val="auto"/>
          <w:sz w:val="24"/>
        </w:rPr>
        <w:t>采购</w:t>
      </w:r>
      <w:r>
        <w:rPr>
          <w:rFonts w:hint="eastAsia" w:asciiTheme="majorEastAsia" w:hAnsiTheme="majorEastAsia" w:eastAsiaTheme="majorEastAsia" w:cstheme="majorEastAsia"/>
          <w:color w:val="auto"/>
          <w:sz w:val="24"/>
          <w:lang w:val="en-US" w:eastAsia="zh-CN"/>
        </w:rPr>
        <w:t>人</w:t>
      </w:r>
      <w:r>
        <w:rPr>
          <w:rFonts w:hint="eastAsia" w:asciiTheme="majorEastAsia" w:hAnsiTheme="majorEastAsia" w:eastAsiaTheme="majorEastAsia" w:cstheme="majorEastAsia"/>
          <w:color w:val="auto"/>
          <w:sz w:val="24"/>
        </w:rPr>
        <w:t>可以按本须知第</w:t>
      </w:r>
      <w:r>
        <w:rPr>
          <w:rFonts w:hint="eastAsia" w:asciiTheme="majorEastAsia" w:hAnsiTheme="majorEastAsia" w:eastAsiaTheme="majorEastAsia" w:cstheme="majorEastAsia"/>
          <w:color w:val="auto"/>
          <w:sz w:val="24"/>
          <w:lang w:val="en-US" w:eastAsia="zh-CN"/>
        </w:rPr>
        <w:t>二章</w:t>
      </w:r>
      <w:r>
        <w:rPr>
          <w:rFonts w:hint="eastAsia" w:asciiTheme="majorEastAsia" w:hAnsiTheme="majorEastAsia" w:eastAsiaTheme="majorEastAsia" w:cstheme="majorEastAsia"/>
          <w:color w:val="auto"/>
          <w:sz w:val="24"/>
          <w:lang w:eastAsia="zh-CN"/>
        </w:rPr>
        <w:t>（</w:t>
      </w:r>
      <w:r>
        <w:rPr>
          <w:rFonts w:hint="eastAsia" w:asciiTheme="majorEastAsia" w:hAnsiTheme="majorEastAsia" w:eastAsiaTheme="majorEastAsia" w:cstheme="majorEastAsia"/>
          <w:color w:val="auto"/>
          <w:sz w:val="24"/>
          <w:lang w:val="en-US" w:eastAsia="zh-CN"/>
        </w:rPr>
        <w:t>五</w:t>
      </w:r>
      <w:r>
        <w:rPr>
          <w:rFonts w:hint="eastAsia" w:asciiTheme="majorEastAsia" w:hAnsiTheme="majorEastAsia" w:eastAsiaTheme="majorEastAsia" w:cstheme="majorEastAsia"/>
          <w:color w:val="auto"/>
          <w:sz w:val="24"/>
          <w:lang w:eastAsia="zh-CN"/>
        </w:rPr>
        <w:t>）</w:t>
      </w:r>
      <w:r>
        <w:rPr>
          <w:rFonts w:hint="eastAsia" w:asciiTheme="majorEastAsia" w:hAnsiTheme="majorEastAsia" w:eastAsiaTheme="majorEastAsia" w:cstheme="majorEastAsia"/>
          <w:color w:val="auto"/>
          <w:sz w:val="24"/>
        </w:rPr>
        <w:t>3条规定，通知因修改磋商文件而适当延长磋商截止期。在此情况下，</w:t>
      </w:r>
      <w:r>
        <w:rPr>
          <w:rFonts w:hint="eastAsia" w:asciiTheme="majorEastAsia" w:hAnsiTheme="majorEastAsia" w:eastAsiaTheme="majorEastAsia" w:cstheme="majorEastAsia"/>
          <w:color w:val="auto"/>
          <w:sz w:val="24"/>
          <w:lang w:eastAsia="zh-CN"/>
        </w:rPr>
        <w:t>采购人</w:t>
      </w:r>
      <w:r>
        <w:rPr>
          <w:rFonts w:hint="eastAsia" w:asciiTheme="majorEastAsia" w:hAnsiTheme="majorEastAsia" w:eastAsiaTheme="majorEastAsia" w:cstheme="majorEastAsia"/>
          <w:color w:val="auto"/>
          <w:sz w:val="24"/>
        </w:rPr>
        <w:t>和投标人受磋商截止期制约的所有权利和义务均应延长至新的截止期。</w:t>
      </w:r>
    </w:p>
    <w:p>
      <w:pPr>
        <w:spacing w:line="560" w:lineRule="exact"/>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（十五）迟交的投标文件</w:t>
      </w:r>
    </w:p>
    <w:p>
      <w:pPr>
        <w:spacing w:line="440" w:lineRule="exact"/>
        <w:ind w:firstLine="480" w:firstLineChars="200"/>
        <w:rPr>
          <w:rFonts w:hint="eastAsia" w:hAnsi="宋体"/>
          <w:color w:val="auto"/>
          <w:sz w:val="24"/>
          <w:highlight w:val="none"/>
        </w:rPr>
      </w:pPr>
      <w:r>
        <w:rPr>
          <w:rFonts w:hint="eastAsia" w:hAnsi="宋体"/>
          <w:color w:val="auto"/>
          <w:sz w:val="24"/>
          <w:highlight w:val="none"/>
        </w:rPr>
        <w:t>采购</w:t>
      </w:r>
      <w:r>
        <w:rPr>
          <w:rFonts w:hint="eastAsia" w:hAnsi="宋体"/>
          <w:color w:val="auto"/>
          <w:sz w:val="24"/>
          <w:highlight w:val="none"/>
          <w:lang w:val="en-US" w:eastAsia="zh-CN"/>
        </w:rPr>
        <w:t>人</w:t>
      </w:r>
      <w:r>
        <w:rPr>
          <w:rFonts w:hint="eastAsia" w:hAnsi="宋体"/>
          <w:color w:val="auto"/>
          <w:sz w:val="24"/>
          <w:highlight w:val="none"/>
        </w:rPr>
        <w:t>将拒绝接收磋商截止期后送达的任何磋商响应文件。</w:t>
      </w:r>
    </w:p>
    <w:p>
      <w:pPr>
        <w:numPr>
          <w:ilvl w:val="0"/>
          <w:numId w:val="0"/>
        </w:numPr>
        <w:spacing w:line="560" w:lineRule="exact"/>
        <w:rPr>
          <w:rFonts w:hint="eastAsia"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lang w:eastAsia="zh-CN"/>
        </w:rPr>
        <w:t>（</w:t>
      </w:r>
      <w:r>
        <w:rPr>
          <w:rFonts w:hint="eastAsia" w:asciiTheme="majorEastAsia" w:hAnsiTheme="majorEastAsia" w:eastAsiaTheme="majorEastAsia" w:cstheme="majorEastAsia"/>
          <w:b/>
          <w:bCs/>
          <w:color w:val="auto"/>
          <w:sz w:val="24"/>
          <w:lang w:val="en-US" w:eastAsia="zh-CN"/>
        </w:rPr>
        <w:t>十六）</w:t>
      </w:r>
      <w:r>
        <w:rPr>
          <w:rFonts w:hint="eastAsia" w:asciiTheme="majorEastAsia" w:hAnsiTheme="majorEastAsia" w:eastAsiaTheme="majorEastAsia" w:cstheme="majorEastAsia"/>
          <w:b/>
          <w:bCs/>
          <w:color w:val="auto"/>
          <w:sz w:val="24"/>
        </w:rPr>
        <w:t>磋商响应文件的修改和撤回</w:t>
      </w:r>
    </w:p>
    <w:p>
      <w:pPr>
        <w:spacing w:line="440" w:lineRule="exact"/>
        <w:ind w:firstLine="480"/>
        <w:rPr>
          <w:rFonts w:hint="eastAsia" w:hAnsi="宋体"/>
          <w:color w:val="auto"/>
          <w:sz w:val="24"/>
          <w:highlight w:val="none"/>
        </w:rPr>
      </w:pPr>
      <w:r>
        <w:rPr>
          <w:rFonts w:hint="eastAsia" w:hAnsi="宋体"/>
          <w:color w:val="auto"/>
          <w:sz w:val="24"/>
          <w:highlight w:val="none"/>
          <w:lang w:val="en-US" w:eastAsia="zh-CN"/>
        </w:rPr>
        <w:t>1.</w:t>
      </w:r>
      <w:r>
        <w:rPr>
          <w:rFonts w:hint="eastAsia" w:hAnsi="宋体"/>
          <w:color w:val="auto"/>
          <w:sz w:val="24"/>
          <w:highlight w:val="none"/>
        </w:rPr>
        <w:t>投标人</w:t>
      </w:r>
      <w:r>
        <w:rPr>
          <w:rFonts w:hAnsi="宋体"/>
          <w:color w:val="auto"/>
          <w:sz w:val="24"/>
          <w:highlight w:val="none"/>
        </w:rPr>
        <w:t>在递交磋商响应文件后，</w:t>
      </w:r>
      <w:r>
        <w:rPr>
          <w:rFonts w:hint="eastAsia" w:hAnsi="宋体"/>
          <w:color w:val="auto"/>
          <w:sz w:val="24"/>
          <w:highlight w:val="none"/>
        </w:rPr>
        <w:t>磋商截止时间前，</w:t>
      </w:r>
      <w:r>
        <w:rPr>
          <w:rFonts w:hAnsi="宋体"/>
          <w:color w:val="auto"/>
          <w:sz w:val="24"/>
          <w:highlight w:val="none"/>
        </w:rPr>
        <w:t>可以修改或撤回其磋商响应文件</w:t>
      </w:r>
      <w:r>
        <w:rPr>
          <w:rFonts w:hint="eastAsia" w:hAnsi="宋体"/>
          <w:color w:val="auto"/>
          <w:sz w:val="24"/>
          <w:highlight w:val="none"/>
        </w:rPr>
        <w:t>。但投标人须在规定的磋商截止期之前将修改或撤回的书面通知递交</w:t>
      </w:r>
      <w:r>
        <w:rPr>
          <w:rFonts w:hint="eastAsia" w:hAnsi="宋体"/>
          <w:color w:val="auto"/>
          <w:sz w:val="24"/>
          <w:highlight w:val="none"/>
          <w:lang w:val="en-US" w:eastAsia="zh-CN"/>
        </w:rPr>
        <w:t>至</w:t>
      </w:r>
      <w:r>
        <w:rPr>
          <w:rFonts w:hint="eastAsia" w:hAnsi="宋体"/>
          <w:color w:val="auto"/>
          <w:sz w:val="24"/>
          <w:highlight w:val="none"/>
        </w:rPr>
        <w:t>采购</w:t>
      </w:r>
      <w:r>
        <w:rPr>
          <w:rFonts w:hint="eastAsia" w:hAnsi="宋体"/>
          <w:color w:val="auto"/>
          <w:sz w:val="24"/>
          <w:highlight w:val="none"/>
          <w:lang w:val="en-US" w:eastAsia="zh-CN"/>
        </w:rPr>
        <w:t>人</w:t>
      </w:r>
      <w:r>
        <w:rPr>
          <w:rFonts w:hint="eastAsia" w:hAnsi="宋体"/>
          <w:color w:val="auto"/>
          <w:sz w:val="24"/>
          <w:highlight w:val="none"/>
        </w:rPr>
        <w:t>。</w:t>
      </w:r>
    </w:p>
    <w:p>
      <w:pPr>
        <w:spacing w:line="440" w:lineRule="exact"/>
        <w:ind w:firstLine="480"/>
        <w:rPr>
          <w:rFonts w:hint="eastAsia" w:hAnsi="宋体"/>
          <w:color w:val="auto"/>
          <w:sz w:val="24"/>
          <w:highlight w:val="none"/>
        </w:rPr>
      </w:pPr>
      <w:r>
        <w:rPr>
          <w:rFonts w:hint="eastAsia" w:hAnsi="宋体" w:eastAsia="宋体" w:cs="Times New Roman"/>
          <w:color w:val="auto"/>
          <w:sz w:val="24"/>
          <w:highlight w:val="none"/>
          <w:lang w:val="en-US" w:eastAsia="zh-CN"/>
        </w:rPr>
        <w:t>2.</w:t>
      </w:r>
      <w:r>
        <w:rPr>
          <w:rFonts w:hint="eastAsia" w:hAnsi="宋体"/>
          <w:color w:val="auto"/>
          <w:sz w:val="24"/>
          <w:highlight w:val="none"/>
        </w:rPr>
        <w:t>投标人</w:t>
      </w:r>
      <w:r>
        <w:rPr>
          <w:rFonts w:hAnsi="宋体"/>
          <w:color w:val="auto"/>
          <w:sz w:val="24"/>
          <w:highlight w:val="none"/>
        </w:rPr>
        <w:t>的修改或撤回通知书应按</w:t>
      </w:r>
      <w:r>
        <w:rPr>
          <w:rFonts w:hint="eastAsia" w:hAnsi="宋体"/>
          <w:color w:val="auto"/>
          <w:sz w:val="24"/>
          <w:highlight w:val="none"/>
        </w:rPr>
        <w:t>本须</w:t>
      </w:r>
      <w:r>
        <w:rPr>
          <w:rFonts w:hint="eastAsia" w:hAnsi="宋体" w:eastAsia="宋体" w:cs="Times New Roman"/>
          <w:color w:val="auto"/>
          <w:sz w:val="24"/>
          <w:highlight w:val="none"/>
        </w:rPr>
        <w:t>知</w:t>
      </w: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val="en-US" w:eastAsia="zh-CN"/>
        </w:rPr>
        <w:t>二章</w:t>
      </w:r>
      <w:r>
        <w:rPr>
          <w:rFonts w:hint="eastAsia" w:hAnsi="宋体" w:eastAsia="宋体" w:cs="宋体"/>
          <w:color w:val="auto"/>
          <w:kern w:val="2"/>
          <w:sz w:val="24"/>
          <w:szCs w:val="24"/>
          <w:highlight w:val="none"/>
          <w:lang w:eastAsia="zh-CN"/>
        </w:rPr>
        <w:t>（</w:t>
      </w:r>
      <w:r>
        <w:rPr>
          <w:rFonts w:hint="eastAsia" w:hAnsi="宋体" w:eastAsia="宋体" w:cs="宋体"/>
          <w:color w:val="auto"/>
          <w:kern w:val="2"/>
          <w:sz w:val="24"/>
          <w:szCs w:val="24"/>
          <w:highlight w:val="none"/>
          <w:lang w:val="en-US" w:eastAsia="zh-CN"/>
        </w:rPr>
        <w:t>十四</w:t>
      </w:r>
      <w:r>
        <w:rPr>
          <w:rFonts w:hint="eastAsia" w:hAnsi="宋体" w:eastAsia="宋体" w:cs="宋体"/>
          <w:color w:val="auto"/>
          <w:kern w:val="2"/>
          <w:sz w:val="24"/>
          <w:szCs w:val="24"/>
          <w:highlight w:val="none"/>
          <w:lang w:eastAsia="zh-CN"/>
        </w:rPr>
        <w:t>）</w:t>
      </w:r>
      <w:r>
        <w:rPr>
          <w:rFonts w:hAnsi="宋体"/>
          <w:color w:val="auto"/>
          <w:sz w:val="24"/>
          <w:highlight w:val="none"/>
        </w:rPr>
        <w:t>规定密封、标记和</w:t>
      </w:r>
      <w:r>
        <w:rPr>
          <w:rFonts w:hint="eastAsia" w:hAnsi="宋体"/>
          <w:color w:val="auto"/>
          <w:sz w:val="24"/>
          <w:highlight w:val="none"/>
        </w:rPr>
        <w:t>递交</w:t>
      </w:r>
      <w:r>
        <w:rPr>
          <w:rFonts w:hAnsi="宋体"/>
          <w:color w:val="auto"/>
          <w:sz w:val="24"/>
          <w:highlight w:val="none"/>
        </w:rPr>
        <w:t>，并在内层封套上加注“修改”或“撤</w:t>
      </w:r>
      <w:r>
        <w:rPr>
          <w:rFonts w:hint="eastAsia" w:hAnsi="宋体"/>
          <w:color w:val="auto"/>
          <w:sz w:val="24"/>
          <w:highlight w:val="none"/>
        </w:rPr>
        <w:t>回</w:t>
      </w:r>
      <w:r>
        <w:rPr>
          <w:rFonts w:hAnsi="宋体"/>
          <w:color w:val="auto"/>
          <w:sz w:val="24"/>
          <w:highlight w:val="none"/>
        </w:rPr>
        <w:t>”字样。</w:t>
      </w:r>
    </w:p>
    <w:p>
      <w:pPr>
        <w:spacing w:line="440" w:lineRule="exact"/>
        <w:ind w:firstLine="480"/>
        <w:rPr>
          <w:rFonts w:hint="eastAsia" w:hAnsi="宋体"/>
          <w:color w:val="auto"/>
          <w:sz w:val="24"/>
          <w:highlight w:val="none"/>
        </w:rPr>
      </w:pPr>
      <w:r>
        <w:rPr>
          <w:rFonts w:hint="eastAsia" w:hAnsi="宋体"/>
          <w:color w:val="auto"/>
          <w:sz w:val="24"/>
          <w:highlight w:val="none"/>
          <w:lang w:val="en-US" w:eastAsia="zh-CN"/>
        </w:rPr>
        <w:t>3.</w:t>
      </w:r>
      <w:r>
        <w:rPr>
          <w:rFonts w:hAnsi="宋体"/>
          <w:color w:val="auto"/>
          <w:sz w:val="24"/>
          <w:highlight w:val="none"/>
        </w:rPr>
        <w:t>在</w:t>
      </w:r>
      <w:r>
        <w:rPr>
          <w:rFonts w:hint="eastAsia" w:hAnsi="宋体"/>
          <w:color w:val="auto"/>
          <w:sz w:val="24"/>
          <w:highlight w:val="none"/>
        </w:rPr>
        <w:t>磋商</w:t>
      </w:r>
      <w:r>
        <w:rPr>
          <w:rFonts w:hAnsi="宋体"/>
          <w:color w:val="auto"/>
          <w:sz w:val="24"/>
          <w:highlight w:val="none"/>
        </w:rPr>
        <w:t>截</w:t>
      </w:r>
      <w:r>
        <w:rPr>
          <w:rFonts w:hint="eastAsia" w:hAnsi="宋体"/>
          <w:color w:val="auto"/>
          <w:sz w:val="24"/>
          <w:highlight w:val="none"/>
        </w:rPr>
        <w:t>止日</w:t>
      </w:r>
      <w:r>
        <w:rPr>
          <w:rFonts w:hAnsi="宋体"/>
          <w:color w:val="auto"/>
          <w:sz w:val="24"/>
          <w:highlight w:val="none"/>
        </w:rPr>
        <w:t>期之后，投标人不得对其磋商响应文件做任何修改。</w:t>
      </w:r>
    </w:p>
    <w:p>
      <w:pPr>
        <w:spacing w:line="480" w:lineRule="auto"/>
        <w:ind w:firstLine="480" w:firstLineChars="200"/>
        <w:jc w:val="left"/>
        <w:rPr>
          <w:rFonts w:hint="eastAsia" w:hAnsi="宋体"/>
          <w:color w:val="auto"/>
          <w:sz w:val="24"/>
          <w:highlight w:val="none"/>
        </w:rPr>
      </w:pPr>
      <w:r>
        <w:rPr>
          <w:rFonts w:hint="eastAsia" w:hAnsi="宋体"/>
          <w:color w:val="auto"/>
          <w:sz w:val="24"/>
          <w:highlight w:val="none"/>
          <w:lang w:val="en-US" w:eastAsia="zh-CN"/>
        </w:rPr>
        <w:t>4.</w:t>
      </w:r>
      <w:r>
        <w:rPr>
          <w:rFonts w:hint="eastAsia" w:hAnsi="宋体"/>
          <w:color w:val="auto"/>
          <w:sz w:val="24"/>
          <w:highlight w:val="none"/>
        </w:rPr>
        <w:t>从磋商截止期始至磋商文件确定的磋商响应文件有效期满这段时间内，投标人不得撤回其</w:t>
      </w:r>
      <w:r>
        <w:rPr>
          <w:rFonts w:hAnsi="宋体"/>
          <w:color w:val="auto"/>
          <w:sz w:val="24"/>
          <w:highlight w:val="none"/>
        </w:rPr>
        <w:t>磋商响应文件</w:t>
      </w:r>
      <w:r>
        <w:rPr>
          <w:rFonts w:hint="eastAsia" w:hAnsi="宋体"/>
          <w:color w:val="auto"/>
          <w:sz w:val="24"/>
          <w:highlight w:val="none"/>
        </w:rPr>
        <w:t>。</w:t>
      </w:r>
    </w:p>
    <w:p>
      <w:pPr>
        <w:spacing w:line="480" w:lineRule="auto"/>
        <w:jc w:val="center"/>
        <w:rPr>
          <w:rFonts w:asciiTheme="majorEastAsia" w:hAnsiTheme="majorEastAsia" w:eastAsiaTheme="majorEastAsia" w:cstheme="majorEastAsia"/>
          <w:b/>
          <w:bCs/>
          <w:color w:val="auto"/>
          <w:sz w:val="28"/>
          <w:szCs w:val="28"/>
        </w:rPr>
      </w:pPr>
      <w:r>
        <w:rPr>
          <w:rFonts w:hint="eastAsia" w:asciiTheme="majorEastAsia" w:hAnsiTheme="majorEastAsia" w:eastAsiaTheme="majorEastAsia" w:cstheme="majorEastAsia"/>
          <w:b/>
          <w:bCs/>
          <w:color w:val="auto"/>
          <w:sz w:val="30"/>
          <w:szCs w:val="30"/>
        </w:rPr>
        <w:t>五、</w:t>
      </w:r>
      <w:r>
        <w:rPr>
          <w:rFonts w:hint="eastAsia"/>
          <w:b/>
          <w:color w:val="auto"/>
          <w:sz w:val="30"/>
          <w:szCs w:val="30"/>
          <w:highlight w:val="none"/>
        </w:rPr>
        <w:t>磋商</w:t>
      </w:r>
      <w:r>
        <w:rPr>
          <w:b/>
          <w:color w:val="auto"/>
          <w:sz w:val="30"/>
          <w:szCs w:val="30"/>
          <w:highlight w:val="none"/>
        </w:rPr>
        <w:t>与评</w:t>
      </w:r>
      <w:r>
        <w:rPr>
          <w:rFonts w:hint="eastAsia"/>
          <w:b/>
          <w:color w:val="auto"/>
          <w:sz w:val="30"/>
          <w:szCs w:val="30"/>
          <w:highlight w:val="none"/>
        </w:rPr>
        <w:t>审</w:t>
      </w:r>
    </w:p>
    <w:p>
      <w:pPr>
        <w:spacing w:line="480" w:lineRule="auto"/>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（十七）</w:t>
      </w:r>
      <w:r>
        <w:rPr>
          <w:rFonts w:hint="eastAsia" w:hAnsi="宋体"/>
          <w:b/>
          <w:color w:val="auto"/>
          <w:sz w:val="24"/>
          <w:highlight w:val="none"/>
        </w:rPr>
        <w:t>磋商响应文件开启和评审</w:t>
      </w:r>
    </w:p>
    <w:p>
      <w:pPr>
        <w:spacing w:line="440" w:lineRule="exact"/>
        <w:ind w:firstLine="480" w:firstLineChars="200"/>
        <w:rPr>
          <w:rFonts w:hint="eastAsia" w:hAnsi="宋体"/>
          <w:color w:val="auto"/>
          <w:sz w:val="24"/>
          <w:highlight w:val="none"/>
        </w:rPr>
      </w:pPr>
      <w:r>
        <w:rPr>
          <w:rFonts w:hint="eastAsia" w:hAnsi="宋体"/>
          <w:color w:val="auto"/>
          <w:sz w:val="24"/>
          <w:highlight w:val="none"/>
          <w:lang w:val="en-US" w:eastAsia="zh-CN"/>
        </w:rPr>
        <w:t>1.</w:t>
      </w:r>
      <w:r>
        <w:rPr>
          <w:rFonts w:hint="eastAsia" w:hAnsi="宋体"/>
          <w:color w:val="auto"/>
          <w:sz w:val="24"/>
          <w:highlight w:val="none"/>
        </w:rPr>
        <w:t>采购</w:t>
      </w:r>
      <w:r>
        <w:rPr>
          <w:rFonts w:hint="eastAsia" w:hAnsi="宋体"/>
          <w:color w:val="auto"/>
          <w:sz w:val="24"/>
          <w:highlight w:val="none"/>
          <w:lang w:val="en-US" w:eastAsia="zh-CN"/>
        </w:rPr>
        <w:t>人</w:t>
      </w:r>
      <w:r>
        <w:rPr>
          <w:rFonts w:hint="eastAsia" w:hAnsi="宋体"/>
          <w:color w:val="auto"/>
          <w:sz w:val="24"/>
          <w:highlight w:val="none"/>
        </w:rPr>
        <w:t>组织磋商、文件开启、评审工作，磋商整个过程接受监督部门的监督。</w:t>
      </w:r>
    </w:p>
    <w:p>
      <w:pPr>
        <w:spacing w:line="440" w:lineRule="exact"/>
        <w:ind w:firstLine="480" w:firstLineChars="200"/>
        <w:rPr>
          <w:rFonts w:hint="eastAsia" w:hAnsi="宋体"/>
          <w:color w:val="auto"/>
          <w:sz w:val="24"/>
          <w:highlight w:val="none"/>
        </w:rPr>
      </w:pPr>
      <w:r>
        <w:rPr>
          <w:rFonts w:hint="eastAsia" w:hAnsi="宋体"/>
          <w:color w:val="auto"/>
          <w:sz w:val="24"/>
          <w:highlight w:val="none"/>
          <w:lang w:val="en-US" w:eastAsia="zh-CN"/>
        </w:rPr>
        <w:t>2.</w:t>
      </w:r>
      <w:r>
        <w:rPr>
          <w:rFonts w:hint="eastAsia" w:hAnsi="宋体"/>
          <w:color w:val="auto"/>
          <w:sz w:val="24"/>
          <w:highlight w:val="none"/>
        </w:rPr>
        <w:t>采购</w:t>
      </w:r>
      <w:r>
        <w:rPr>
          <w:rFonts w:hint="eastAsia" w:hAnsi="宋体"/>
          <w:color w:val="auto"/>
          <w:sz w:val="24"/>
          <w:highlight w:val="none"/>
          <w:lang w:val="en-US" w:eastAsia="zh-CN"/>
        </w:rPr>
        <w:t>人</w:t>
      </w:r>
      <w:r>
        <w:rPr>
          <w:rFonts w:hint="eastAsia" w:hAnsi="宋体"/>
          <w:color w:val="auto"/>
          <w:sz w:val="24"/>
          <w:highlight w:val="none"/>
        </w:rPr>
        <w:t>在规定的时间和地点组织磋商，供应商须委派代表参加，参加磋商的授权代表携带相关资质证件并签名报到以证</w:t>
      </w:r>
      <w:r>
        <w:rPr>
          <w:rFonts w:hint="eastAsia" w:ascii="宋体" w:hAnsi="宋体" w:eastAsia="宋体" w:cs="Times New Roman"/>
          <w:color w:val="auto"/>
          <w:sz w:val="24"/>
          <w:highlight w:val="none"/>
        </w:rPr>
        <w:t>明其出席。</w:t>
      </w:r>
    </w:p>
    <w:p>
      <w:pPr>
        <w:spacing w:line="440" w:lineRule="exact"/>
        <w:ind w:firstLine="480" w:firstLineChars="200"/>
        <w:rPr>
          <w:rFonts w:hint="eastAsia"/>
          <w:color w:val="auto"/>
          <w:sz w:val="24"/>
          <w:szCs w:val="24"/>
          <w:highlight w:val="none"/>
        </w:rPr>
      </w:pPr>
      <w:r>
        <w:rPr>
          <w:rFonts w:hint="eastAsia" w:hAnsi="宋体"/>
          <w:color w:val="auto"/>
          <w:sz w:val="24"/>
          <w:highlight w:val="none"/>
          <w:lang w:val="en-US" w:eastAsia="zh-CN"/>
        </w:rPr>
        <w:t>3.</w:t>
      </w:r>
      <w:r>
        <w:rPr>
          <w:rFonts w:hint="eastAsia"/>
          <w:color w:val="auto"/>
          <w:sz w:val="24"/>
          <w:szCs w:val="24"/>
          <w:highlight w:val="none"/>
        </w:rPr>
        <w:t>开标时，由供应商自行查验其递交的投标文件的密封情况：投标文件是否被开启、原始密封是否完好，查验完毕签字确认。各供应商对密封查验结果自行负责，不相互查验及提出质疑。</w:t>
      </w:r>
    </w:p>
    <w:p>
      <w:pPr>
        <w:spacing w:line="560" w:lineRule="exact"/>
        <w:ind w:firstLine="480" w:firstLineChars="200"/>
        <w:rPr>
          <w:rFonts w:hint="eastAsia" w:asciiTheme="majorEastAsia" w:hAnsiTheme="majorEastAsia" w:eastAsiaTheme="majorEastAsia" w:cstheme="majorEastAsia"/>
          <w:b w:val="0"/>
          <w:bCs w:val="0"/>
          <w:color w:val="auto"/>
          <w:sz w:val="24"/>
        </w:rPr>
      </w:pPr>
      <w:r>
        <w:rPr>
          <w:rFonts w:hint="eastAsia" w:asciiTheme="majorEastAsia" w:hAnsiTheme="majorEastAsia" w:eastAsiaTheme="majorEastAsia" w:cstheme="majorEastAsia"/>
          <w:b w:val="0"/>
          <w:bCs w:val="0"/>
          <w:color w:val="auto"/>
          <w:sz w:val="24"/>
          <w:lang w:val="en-US" w:eastAsia="zh-CN"/>
        </w:rPr>
        <w:t>4.</w:t>
      </w:r>
      <w:r>
        <w:rPr>
          <w:rFonts w:asciiTheme="majorEastAsia" w:hAnsiTheme="majorEastAsia" w:eastAsiaTheme="majorEastAsia" w:cstheme="majorEastAsia"/>
          <w:b w:val="0"/>
          <w:bCs w:val="0"/>
          <w:color w:val="auto"/>
          <w:sz w:val="24"/>
        </w:rPr>
        <w:t>按照</w:t>
      </w:r>
      <w:r>
        <w:rPr>
          <w:rFonts w:hint="eastAsia" w:asciiTheme="majorEastAsia" w:hAnsiTheme="majorEastAsia" w:eastAsiaTheme="majorEastAsia" w:cstheme="majorEastAsia"/>
          <w:b w:val="0"/>
          <w:bCs w:val="0"/>
          <w:color w:val="auto"/>
          <w:sz w:val="24"/>
        </w:rPr>
        <w:t>第</w:t>
      </w:r>
      <w:r>
        <w:rPr>
          <w:rFonts w:hint="eastAsia" w:asciiTheme="majorEastAsia" w:hAnsiTheme="majorEastAsia" w:eastAsiaTheme="majorEastAsia" w:cstheme="majorEastAsia"/>
          <w:b w:val="0"/>
          <w:bCs w:val="0"/>
          <w:color w:val="auto"/>
          <w:sz w:val="24"/>
          <w:lang w:val="en-US" w:eastAsia="zh-CN"/>
        </w:rPr>
        <w:t>二章</w:t>
      </w:r>
      <w:r>
        <w:rPr>
          <w:rFonts w:hint="eastAsia" w:asciiTheme="majorEastAsia" w:hAnsiTheme="majorEastAsia" w:eastAsiaTheme="majorEastAsia" w:cstheme="majorEastAsia"/>
          <w:b w:val="0"/>
          <w:bCs w:val="0"/>
          <w:color w:val="auto"/>
          <w:sz w:val="24"/>
          <w:lang w:eastAsia="zh-CN"/>
        </w:rPr>
        <w:t>（</w:t>
      </w:r>
      <w:r>
        <w:rPr>
          <w:rFonts w:hint="eastAsia" w:asciiTheme="majorEastAsia" w:hAnsiTheme="majorEastAsia" w:eastAsiaTheme="majorEastAsia" w:cstheme="majorEastAsia"/>
          <w:b w:val="0"/>
          <w:bCs w:val="0"/>
          <w:color w:val="auto"/>
          <w:sz w:val="24"/>
          <w:lang w:val="en-US" w:eastAsia="zh-CN"/>
        </w:rPr>
        <w:t>十六</w:t>
      </w:r>
      <w:r>
        <w:rPr>
          <w:rFonts w:hint="eastAsia" w:asciiTheme="majorEastAsia" w:hAnsiTheme="majorEastAsia" w:eastAsiaTheme="majorEastAsia" w:cstheme="majorEastAsia"/>
          <w:b w:val="0"/>
          <w:bCs w:val="0"/>
          <w:color w:val="auto"/>
          <w:sz w:val="24"/>
          <w:lang w:eastAsia="zh-CN"/>
        </w:rPr>
        <w:t>）</w:t>
      </w:r>
      <w:r>
        <w:rPr>
          <w:rFonts w:asciiTheme="majorEastAsia" w:hAnsiTheme="majorEastAsia" w:eastAsiaTheme="majorEastAsia" w:cstheme="majorEastAsia"/>
          <w:b w:val="0"/>
          <w:bCs w:val="0"/>
          <w:color w:val="auto"/>
          <w:sz w:val="24"/>
        </w:rPr>
        <w:t>规定，提交了可接受的“撤回”通知</w:t>
      </w:r>
      <w:r>
        <w:rPr>
          <w:rFonts w:hint="eastAsia" w:asciiTheme="majorEastAsia" w:hAnsiTheme="majorEastAsia" w:eastAsiaTheme="majorEastAsia" w:cstheme="majorEastAsia"/>
          <w:b w:val="0"/>
          <w:bCs w:val="0"/>
          <w:color w:val="auto"/>
          <w:sz w:val="24"/>
        </w:rPr>
        <w:t>书</w:t>
      </w:r>
      <w:r>
        <w:rPr>
          <w:rFonts w:asciiTheme="majorEastAsia" w:hAnsiTheme="majorEastAsia" w:eastAsiaTheme="majorEastAsia" w:cstheme="majorEastAsia"/>
          <w:b w:val="0"/>
          <w:bCs w:val="0"/>
          <w:color w:val="auto"/>
          <w:sz w:val="24"/>
        </w:rPr>
        <w:t>的</w:t>
      </w:r>
      <w:r>
        <w:rPr>
          <w:rFonts w:hint="eastAsia" w:asciiTheme="majorEastAsia" w:hAnsiTheme="majorEastAsia" w:eastAsiaTheme="majorEastAsia" w:cstheme="majorEastAsia"/>
          <w:b w:val="0"/>
          <w:bCs w:val="0"/>
          <w:color w:val="auto"/>
          <w:sz w:val="24"/>
        </w:rPr>
        <w:t>磋商响应文件</w:t>
      </w:r>
      <w:r>
        <w:rPr>
          <w:rFonts w:asciiTheme="majorEastAsia" w:hAnsiTheme="majorEastAsia" w:eastAsiaTheme="majorEastAsia" w:cstheme="majorEastAsia"/>
          <w:b w:val="0"/>
          <w:bCs w:val="0"/>
          <w:color w:val="auto"/>
          <w:sz w:val="24"/>
        </w:rPr>
        <w:t>将不予</w:t>
      </w:r>
      <w:r>
        <w:rPr>
          <w:rFonts w:hint="eastAsia" w:asciiTheme="majorEastAsia" w:hAnsiTheme="majorEastAsia" w:eastAsiaTheme="majorEastAsia" w:cstheme="majorEastAsia"/>
          <w:b w:val="0"/>
          <w:bCs w:val="0"/>
          <w:color w:val="auto"/>
          <w:sz w:val="24"/>
        </w:rPr>
        <w:t>拆</w:t>
      </w:r>
      <w:r>
        <w:rPr>
          <w:rFonts w:asciiTheme="majorEastAsia" w:hAnsiTheme="majorEastAsia" w:eastAsiaTheme="majorEastAsia" w:cstheme="majorEastAsia"/>
          <w:b w:val="0"/>
          <w:bCs w:val="0"/>
          <w:color w:val="auto"/>
          <w:sz w:val="24"/>
        </w:rPr>
        <w:t>封。</w:t>
      </w:r>
      <w:r>
        <w:rPr>
          <w:rFonts w:hint="eastAsia" w:asciiTheme="majorEastAsia" w:hAnsiTheme="majorEastAsia" w:eastAsiaTheme="majorEastAsia" w:cstheme="majorEastAsia"/>
          <w:b w:val="0"/>
          <w:bCs w:val="0"/>
          <w:color w:val="auto"/>
          <w:sz w:val="24"/>
        </w:rPr>
        <w:t>拆封后，采购</w:t>
      </w:r>
      <w:r>
        <w:rPr>
          <w:rFonts w:hint="eastAsia" w:asciiTheme="majorEastAsia" w:hAnsiTheme="majorEastAsia" w:eastAsiaTheme="majorEastAsia" w:cstheme="majorEastAsia"/>
          <w:b w:val="0"/>
          <w:bCs w:val="0"/>
          <w:color w:val="auto"/>
          <w:sz w:val="24"/>
          <w:lang w:val="en-US" w:eastAsia="zh-CN"/>
        </w:rPr>
        <w:t>人</w:t>
      </w:r>
      <w:r>
        <w:rPr>
          <w:rFonts w:hint="eastAsia" w:asciiTheme="majorEastAsia" w:hAnsiTheme="majorEastAsia" w:eastAsiaTheme="majorEastAsia" w:cstheme="majorEastAsia"/>
          <w:b w:val="0"/>
          <w:bCs w:val="0"/>
          <w:color w:val="auto"/>
          <w:sz w:val="24"/>
        </w:rPr>
        <w:t>记录投标人“投标报价表”中的全部内容。</w:t>
      </w:r>
    </w:p>
    <w:p>
      <w:pPr>
        <w:spacing w:line="500" w:lineRule="exact"/>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（十八）</w:t>
      </w:r>
      <w:r>
        <w:rPr>
          <w:rFonts w:hint="eastAsia" w:hAnsi="宋体"/>
          <w:b/>
          <w:color w:val="auto"/>
          <w:sz w:val="24"/>
          <w:highlight w:val="none"/>
        </w:rPr>
        <w:t>磋商小组</w:t>
      </w:r>
    </w:p>
    <w:p>
      <w:pPr>
        <w:spacing w:line="50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1.招标采购单位将按照《</w:t>
      </w:r>
      <w:r>
        <w:rPr>
          <w:rFonts w:hint="eastAsia" w:asciiTheme="majorEastAsia" w:hAnsiTheme="majorEastAsia" w:eastAsiaTheme="majorEastAsia" w:cstheme="majorEastAsia"/>
          <w:color w:val="auto"/>
          <w:sz w:val="24"/>
          <w:lang w:eastAsia="zh-CN"/>
        </w:rPr>
        <w:t>中华人民共和国政府采购法实施条例》《</w:t>
      </w:r>
      <w:r>
        <w:rPr>
          <w:rFonts w:hint="eastAsia" w:asciiTheme="majorEastAsia" w:hAnsiTheme="majorEastAsia" w:eastAsiaTheme="majorEastAsia" w:cstheme="majorEastAsia"/>
          <w:color w:val="auto"/>
          <w:sz w:val="24"/>
        </w:rPr>
        <w:t>政府采购货物和服务招标投标管理办法》及有关规定组建</w:t>
      </w:r>
      <w:r>
        <w:rPr>
          <w:rFonts w:hint="eastAsia" w:hAnsi="宋体"/>
          <w:color w:val="auto"/>
          <w:sz w:val="24"/>
          <w:highlight w:val="none"/>
        </w:rPr>
        <w:t>磋商小组</w:t>
      </w:r>
      <w:r>
        <w:rPr>
          <w:rFonts w:hint="eastAsia" w:asciiTheme="majorEastAsia" w:hAnsiTheme="majorEastAsia" w:eastAsiaTheme="majorEastAsia" w:cstheme="majorEastAsia"/>
          <w:color w:val="auto"/>
          <w:sz w:val="24"/>
        </w:rPr>
        <w:t>。</w:t>
      </w:r>
    </w:p>
    <w:p>
      <w:pPr>
        <w:spacing w:line="500" w:lineRule="exact"/>
        <w:ind w:firstLine="480" w:firstLineChars="200"/>
        <w:rPr>
          <w:rFonts w:hint="eastAsia" w:hAnsi="宋体"/>
          <w:color w:val="auto"/>
          <w:sz w:val="24"/>
          <w:highlight w:val="none"/>
        </w:rPr>
      </w:pPr>
      <w:r>
        <w:rPr>
          <w:rFonts w:hint="eastAsia" w:asciiTheme="majorEastAsia" w:hAnsiTheme="majorEastAsia" w:eastAsiaTheme="majorEastAsia" w:cstheme="majorEastAsia"/>
          <w:color w:val="auto"/>
          <w:sz w:val="24"/>
        </w:rPr>
        <w:t>2.</w:t>
      </w:r>
      <w:r>
        <w:rPr>
          <w:rFonts w:hint="eastAsia" w:hAnsi="宋体"/>
          <w:color w:val="auto"/>
          <w:sz w:val="24"/>
          <w:highlight w:val="none"/>
        </w:rPr>
        <w:t>磋商小组由</w:t>
      </w:r>
      <w:r>
        <w:rPr>
          <w:rFonts w:hint="eastAsia" w:hAnsi="宋体"/>
          <w:color w:val="auto"/>
          <w:sz w:val="24"/>
          <w:highlight w:val="none"/>
          <w:lang w:eastAsia="zh-CN"/>
        </w:rPr>
        <w:t>采购人</w:t>
      </w:r>
      <w:r>
        <w:rPr>
          <w:rFonts w:hint="eastAsia" w:hAnsi="宋体"/>
          <w:color w:val="auto"/>
          <w:sz w:val="24"/>
          <w:highlight w:val="none"/>
        </w:rPr>
        <w:t>代表及评审专家组成，评审专家从陕西省政府采购专家库中随机抽取产生。</w:t>
      </w:r>
    </w:p>
    <w:p>
      <w:pPr>
        <w:spacing w:line="500" w:lineRule="exact"/>
        <w:ind w:firstLine="480" w:firstLineChars="200"/>
        <w:rPr>
          <w:rFonts w:hint="eastAsia" w:hAnsi="宋体"/>
          <w:color w:val="auto"/>
          <w:sz w:val="24"/>
          <w:highlight w:val="none"/>
        </w:rPr>
      </w:pPr>
      <w:r>
        <w:rPr>
          <w:rFonts w:hint="eastAsia" w:asciiTheme="majorEastAsia" w:hAnsiTheme="majorEastAsia" w:eastAsiaTheme="majorEastAsia" w:cstheme="majorEastAsia"/>
          <w:color w:val="auto"/>
          <w:sz w:val="24"/>
        </w:rPr>
        <w:t>3</w:t>
      </w:r>
      <w:r>
        <w:rPr>
          <w:rFonts w:hint="eastAsia" w:hAnsi="宋体"/>
          <w:color w:val="auto"/>
          <w:sz w:val="24"/>
          <w:highlight w:val="none"/>
        </w:rPr>
        <w:t>磋商小组负责磋商工作，对磋商响应文件进行审查和评估，并向</w:t>
      </w:r>
      <w:r>
        <w:rPr>
          <w:rFonts w:hint="eastAsia" w:hAnsi="宋体"/>
          <w:color w:val="auto"/>
          <w:sz w:val="24"/>
          <w:highlight w:val="none"/>
          <w:lang w:eastAsia="zh-CN"/>
        </w:rPr>
        <w:t>采购人</w:t>
      </w:r>
      <w:r>
        <w:rPr>
          <w:rFonts w:hint="eastAsia" w:hAnsi="宋体"/>
          <w:color w:val="auto"/>
          <w:sz w:val="24"/>
          <w:highlight w:val="none"/>
        </w:rPr>
        <w:t>提交书面评审报告，推荐成交候选人。</w:t>
      </w:r>
    </w:p>
    <w:p>
      <w:pPr>
        <w:spacing w:line="500" w:lineRule="exact"/>
        <w:ind w:firstLine="480" w:firstLineChars="200"/>
        <w:rPr>
          <w:rFonts w:hint="eastAsia" w:hAnsi="宋体"/>
          <w:color w:val="auto"/>
          <w:sz w:val="24"/>
          <w:highlight w:val="none"/>
        </w:rPr>
      </w:pPr>
      <w:r>
        <w:rPr>
          <w:rFonts w:hint="eastAsia" w:hAnsi="宋体"/>
          <w:color w:val="auto"/>
          <w:sz w:val="24"/>
          <w:highlight w:val="none"/>
          <w:lang w:val="en-US" w:eastAsia="zh-CN"/>
        </w:rPr>
        <w:t>4.</w:t>
      </w:r>
      <w:r>
        <w:rPr>
          <w:rFonts w:hint="eastAsia" w:hAnsi="宋体"/>
          <w:color w:val="auto"/>
          <w:sz w:val="24"/>
          <w:highlight w:val="none"/>
        </w:rPr>
        <w:t>文件开启后，直到向成交的投标人授予承包合同为止，凡与审查、澄清、评价和比较磋商的有关资料及授标意见等内容，磋商小组均不得向其他投标人及与磋商无关的其他人透露。</w:t>
      </w:r>
    </w:p>
    <w:p>
      <w:pPr>
        <w:spacing w:line="500" w:lineRule="exact"/>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（十九）评标过程的保密性</w:t>
      </w:r>
    </w:p>
    <w:p>
      <w:pPr>
        <w:spacing w:line="50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1.</w:t>
      </w:r>
      <w:r>
        <w:rPr>
          <w:rFonts w:hint="eastAsia" w:asciiTheme="majorEastAsia" w:hAnsiTheme="majorEastAsia" w:eastAsiaTheme="majorEastAsia" w:cstheme="majorEastAsia"/>
          <w:color w:val="auto"/>
          <w:sz w:val="24"/>
          <w:lang w:val="en-US" w:eastAsia="zh-CN"/>
        </w:rPr>
        <w:t>磋商</w:t>
      </w:r>
      <w:r>
        <w:rPr>
          <w:rFonts w:hint="eastAsia" w:asciiTheme="majorEastAsia" w:hAnsiTheme="majorEastAsia" w:eastAsiaTheme="majorEastAsia" w:cstheme="majorEastAsia"/>
          <w:color w:val="auto"/>
          <w:sz w:val="24"/>
        </w:rPr>
        <w:t>后，直至发布中标公告时止，凡与审查、澄清、评价和比较投标的有关资料以及授标意见等，均属保密范围，评标委员会及招标工作人员不得向供应商及与评标无关的其他人透露。</w:t>
      </w:r>
    </w:p>
    <w:p>
      <w:pPr>
        <w:spacing w:line="50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2.在评标过程中，如果供应商试图在投标文件审查、澄清、比较及授予合同方面向评标委员会或招标采购单位施加任何影响，其投标将被拒绝。</w:t>
      </w:r>
    </w:p>
    <w:p>
      <w:pPr>
        <w:spacing w:line="560" w:lineRule="exact"/>
        <w:ind w:firstLine="241" w:firstLineChars="100"/>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（二十）</w:t>
      </w:r>
      <w:r>
        <w:rPr>
          <w:rFonts w:hint="eastAsia" w:asciiTheme="majorEastAsia" w:hAnsiTheme="majorEastAsia" w:eastAsiaTheme="majorEastAsia" w:cstheme="majorEastAsia"/>
          <w:b/>
          <w:bCs/>
          <w:color w:val="auto"/>
          <w:sz w:val="24"/>
          <w:lang w:val="en-US" w:eastAsia="zh-CN"/>
        </w:rPr>
        <w:t>磋商</w:t>
      </w:r>
      <w:r>
        <w:rPr>
          <w:rFonts w:hint="eastAsia" w:asciiTheme="majorEastAsia" w:hAnsiTheme="majorEastAsia" w:eastAsiaTheme="majorEastAsia" w:cstheme="majorEastAsia"/>
          <w:b/>
          <w:bCs/>
          <w:color w:val="auto"/>
          <w:sz w:val="24"/>
        </w:rPr>
        <w:t>文件的澄清</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在评标期间，为有助于对</w:t>
      </w:r>
      <w:r>
        <w:rPr>
          <w:rFonts w:hint="eastAsia" w:asciiTheme="majorEastAsia" w:hAnsiTheme="majorEastAsia" w:eastAsiaTheme="majorEastAsia" w:cstheme="majorEastAsia"/>
          <w:color w:val="auto"/>
          <w:sz w:val="24"/>
          <w:lang w:val="en-US" w:eastAsia="zh-CN"/>
        </w:rPr>
        <w:t>响应</w:t>
      </w:r>
      <w:r>
        <w:rPr>
          <w:rFonts w:hint="eastAsia" w:asciiTheme="majorEastAsia" w:hAnsiTheme="majorEastAsia" w:eastAsiaTheme="majorEastAsia" w:cstheme="majorEastAsia"/>
          <w:color w:val="auto"/>
          <w:sz w:val="24"/>
        </w:rPr>
        <w:t>文件的审查、评价和比较，</w:t>
      </w:r>
      <w:r>
        <w:rPr>
          <w:rFonts w:hint="eastAsia" w:asciiTheme="majorEastAsia" w:hAnsiTheme="majorEastAsia" w:eastAsiaTheme="majorEastAsia" w:cstheme="majorEastAsia"/>
          <w:color w:val="auto"/>
          <w:sz w:val="24"/>
          <w:lang w:val="en-US" w:eastAsia="zh-CN"/>
        </w:rPr>
        <w:t>磋商小组</w:t>
      </w:r>
      <w:r>
        <w:rPr>
          <w:rFonts w:hint="eastAsia" w:asciiTheme="majorEastAsia" w:hAnsiTheme="majorEastAsia" w:eastAsiaTheme="majorEastAsia" w:cstheme="majorEastAsia"/>
          <w:color w:val="auto"/>
          <w:sz w:val="24"/>
        </w:rPr>
        <w:t>可分别要求供应商对其投标文件进行澄清或说明，有关澄清或说明的要求和答复应以书面形式提交。澄清和说明的内容不得超出投标文件的范围或改变投标文件实质性内容。</w:t>
      </w:r>
    </w:p>
    <w:p>
      <w:pPr>
        <w:spacing w:line="560" w:lineRule="exact"/>
        <w:ind w:firstLine="482" w:firstLineChars="200"/>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（二十一）</w:t>
      </w:r>
      <w:r>
        <w:rPr>
          <w:rFonts w:hint="eastAsia" w:hAnsi="宋体"/>
          <w:b/>
          <w:color w:val="auto"/>
          <w:sz w:val="24"/>
          <w:highlight w:val="none"/>
        </w:rPr>
        <w:t>磋商办法及内容</w:t>
      </w:r>
    </w:p>
    <w:p>
      <w:pPr>
        <w:adjustRightInd w:val="0"/>
        <w:snapToGrid w:val="0"/>
        <w:spacing w:line="440" w:lineRule="exact"/>
        <w:ind w:firstLine="480" w:firstLineChars="200"/>
        <w:rPr>
          <w:rFonts w:hint="eastAsia" w:hAnsi="宋体"/>
          <w:b/>
          <w:bCs/>
          <w:color w:val="auto"/>
          <w:sz w:val="24"/>
          <w:highlight w:val="none"/>
        </w:rPr>
      </w:pPr>
      <w:r>
        <w:rPr>
          <w:rFonts w:hint="eastAsia" w:hAnsi="宋体"/>
          <w:color w:val="auto"/>
          <w:sz w:val="24"/>
          <w:highlight w:val="none"/>
          <w:lang w:val="en-US" w:eastAsia="zh-CN"/>
        </w:rPr>
        <w:t>1.</w:t>
      </w:r>
      <w:r>
        <w:rPr>
          <w:rFonts w:hint="eastAsia" w:hAnsi="宋体"/>
          <w:b/>
          <w:color w:val="auto"/>
          <w:sz w:val="24"/>
          <w:highlight w:val="none"/>
        </w:rPr>
        <w:t>磋商原则：</w:t>
      </w:r>
    </w:p>
    <w:p>
      <w:pPr>
        <w:spacing w:line="560" w:lineRule="exact"/>
        <w:ind w:firstLine="480" w:firstLineChars="200"/>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（1）坚持磋商机会均等，</w:t>
      </w:r>
      <w:r>
        <w:rPr>
          <w:rFonts w:hint="eastAsia" w:asciiTheme="majorEastAsia" w:hAnsiTheme="majorEastAsia" w:eastAsiaTheme="majorEastAsia" w:cstheme="majorEastAsia"/>
          <w:color w:val="auto"/>
          <w:sz w:val="24"/>
          <w:lang w:eastAsia="zh-CN"/>
        </w:rPr>
        <w:t>竞争性磋商</w:t>
      </w:r>
      <w:r>
        <w:rPr>
          <w:rFonts w:hint="eastAsia" w:asciiTheme="majorEastAsia" w:hAnsiTheme="majorEastAsia" w:eastAsiaTheme="majorEastAsia" w:cstheme="majorEastAsia"/>
          <w:color w:val="auto"/>
          <w:sz w:val="24"/>
        </w:rPr>
        <w:t xml:space="preserve">，公平竞争的原则。  </w:t>
      </w:r>
    </w:p>
    <w:p>
      <w:pPr>
        <w:spacing w:line="560" w:lineRule="exact"/>
        <w:ind w:firstLine="480" w:firstLineChars="200"/>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（2）坚持竞争性、经济实效性和公平性原则。</w:t>
      </w:r>
    </w:p>
    <w:p>
      <w:pPr>
        <w:spacing w:line="560" w:lineRule="exact"/>
        <w:ind w:firstLine="480" w:firstLineChars="200"/>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（3）综合评估，择优选择技术方案优、业绩好、服务有保证的成交单位。</w:t>
      </w:r>
    </w:p>
    <w:p>
      <w:pPr>
        <w:spacing w:line="560" w:lineRule="exact"/>
        <w:ind w:firstLine="482" w:firstLineChars="200"/>
        <w:rPr>
          <w:rFonts w:hint="eastAsia"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lang w:val="en-US" w:eastAsia="zh-CN"/>
        </w:rPr>
        <w:t>2.</w:t>
      </w:r>
      <w:r>
        <w:rPr>
          <w:rFonts w:hint="eastAsia" w:asciiTheme="majorEastAsia" w:hAnsiTheme="majorEastAsia" w:eastAsiaTheme="majorEastAsia" w:cstheme="majorEastAsia"/>
          <w:b/>
          <w:bCs/>
          <w:color w:val="auto"/>
          <w:sz w:val="24"/>
        </w:rPr>
        <w:t xml:space="preserve">磋商程序： </w:t>
      </w:r>
    </w:p>
    <w:p>
      <w:pPr>
        <w:spacing w:line="560" w:lineRule="exact"/>
        <w:ind w:firstLine="480" w:firstLineChars="200"/>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磋商的全过程分为第一次报价（磋商响应文件上的报价）、资质审查、</w:t>
      </w:r>
      <w:r>
        <w:rPr>
          <w:rFonts w:hint="eastAsia" w:asciiTheme="majorEastAsia" w:hAnsiTheme="majorEastAsia" w:eastAsiaTheme="majorEastAsia" w:cstheme="majorEastAsia"/>
          <w:color w:val="auto"/>
          <w:sz w:val="24"/>
          <w:lang w:val="en-US" w:eastAsia="zh-CN"/>
        </w:rPr>
        <w:t>符合性审查、</w:t>
      </w:r>
      <w:r>
        <w:rPr>
          <w:rFonts w:hint="eastAsia" w:asciiTheme="majorEastAsia" w:hAnsiTheme="majorEastAsia" w:eastAsiaTheme="majorEastAsia" w:cstheme="majorEastAsia"/>
          <w:color w:val="auto"/>
          <w:sz w:val="24"/>
        </w:rPr>
        <w:t>磋商过程、最后报价、最终评审</w:t>
      </w:r>
      <w:r>
        <w:rPr>
          <w:rFonts w:hint="eastAsia" w:asciiTheme="majorEastAsia" w:hAnsiTheme="majorEastAsia" w:eastAsiaTheme="majorEastAsia" w:cstheme="majorEastAsia"/>
          <w:color w:val="auto"/>
          <w:sz w:val="24"/>
          <w:lang w:val="en-US" w:eastAsia="zh-CN"/>
        </w:rPr>
        <w:t>六</w:t>
      </w:r>
      <w:r>
        <w:rPr>
          <w:rFonts w:hint="eastAsia" w:asciiTheme="majorEastAsia" w:hAnsiTheme="majorEastAsia" w:eastAsiaTheme="majorEastAsia" w:cstheme="majorEastAsia"/>
          <w:color w:val="auto"/>
          <w:sz w:val="24"/>
        </w:rPr>
        <w:t>个阶段。最后报价采取集中报价形式。</w:t>
      </w:r>
    </w:p>
    <w:p>
      <w:pPr>
        <w:spacing w:line="560" w:lineRule="exact"/>
        <w:ind w:firstLine="480" w:firstLineChars="200"/>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2</w:t>
      </w:r>
      <w:r>
        <w:rPr>
          <w:rFonts w:hint="eastAsia" w:asciiTheme="majorEastAsia" w:hAnsiTheme="majorEastAsia" w:eastAsiaTheme="majorEastAsia" w:cstheme="majorEastAsia"/>
          <w:color w:val="auto"/>
          <w:sz w:val="24"/>
          <w:lang w:val="en-US" w:eastAsia="zh-CN"/>
        </w:rPr>
        <w:t>.</w:t>
      </w:r>
      <w:r>
        <w:rPr>
          <w:rFonts w:hint="eastAsia" w:asciiTheme="majorEastAsia" w:hAnsiTheme="majorEastAsia" w:eastAsiaTheme="majorEastAsia" w:cstheme="majorEastAsia"/>
          <w:color w:val="auto"/>
          <w:sz w:val="24"/>
        </w:rPr>
        <w:t>1 依据程序磋商报价不予以公布。</w:t>
      </w:r>
    </w:p>
    <w:p>
      <w:pPr>
        <w:spacing w:line="560" w:lineRule="exact"/>
        <w:ind w:firstLine="480" w:firstLineChars="200"/>
        <w:rPr>
          <w:rFonts w:hint="eastAsia" w:hAnsi="宋体"/>
          <w:color w:val="auto"/>
          <w:sz w:val="24"/>
          <w:highlight w:val="none"/>
        </w:rPr>
      </w:pPr>
      <w:r>
        <w:rPr>
          <w:rFonts w:hint="eastAsia" w:asciiTheme="majorEastAsia" w:hAnsiTheme="majorEastAsia" w:eastAsiaTheme="majorEastAsia" w:cstheme="majorEastAsia"/>
          <w:color w:val="auto"/>
          <w:sz w:val="24"/>
        </w:rPr>
        <w:t>2.2 资质有效性评审：本次磋商所要求的必备资质证明文件，缺其中一项或某项达不到磋商要求，均按无效文件处理。</w:t>
      </w:r>
    </w:p>
    <w:tbl>
      <w:tblPr>
        <w:tblStyle w:val="55"/>
        <w:tblW w:w="925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1009"/>
        <w:gridCol w:w="1871"/>
        <w:gridCol w:w="63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641" w:hRule="exact"/>
          <w:jc w:val="center"/>
        </w:trPr>
        <w:tc>
          <w:tcPr>
            <w:tcW w:w="1009"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hint="default" w:eastAsia="宋体"/>
                <w:b/>
                <w:color w:val="auto"/>
                <w:sz w:val="24"/>
                <w:lang w:val="en-US" w:eastAsia="zh-CN"/>
              </w:rPr>
            </w:pPr>
            <w:r>
              <w:rPr>
                <w:rFonts w:hint="eastAsia"/>
                <w:b/>
                <w:color w:val="auto"/>
                <w:sz w:val="24"/>
                <w:lang w:val="en-US" w:eastAsia="zh-CN"/>
              </w:rPr>
              <w:t>序号</w:t>
            </w:r>
          </w:p>
        </w:tc>
        <w:tc>
          <w:tcPr>
            <w:tcW w:w="187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b/>
                <w:color w:val="auto"/>
                <w:sz w:val="24"/>
              </w:rPr>
            </w:pPr>
            <w:r>
              <w:rPr>
                <w:rFonts w:hint="eastAsia"/>
                <w:b/>
                <w:color w:val="auto"/>
                <w:sz w:val="24"/>
              </w:rPr>
              <w:t>审查因素</w:t>
            </w:r>
          </w:p>
        </w:tc>
        <w:tc>
          <w:tcPr>
            <w:tcW w:w="6373"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b/>
                <w:color w:val="auto"/>
                <w:sz w:val="24"/>
              </w:rPr>
            </w:pPr>
            <w:r>
              <w:rPr>
                <w:rFonts w:hint="eastAsia"/>
                <w:b/>
                <w:color w:val="auto"/>
                <w:sz w:val="24"/>
              </w:rPr>
              <w:t>审查标准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143" w:hRule="exact"/>
          <w:jc w:val="center"/>
        </w:trPr>
        <w:tc>
          <w:tcPr>
            <w:tcW w:w="1009" w:type="dxa"/>
            <w:tcBorders>
              <w:top w:val="single" w:color="auto" w:sz="4" w:space="0"/>
              <w:left w:val="single" w:color="auto" w:sz="4" w:space="0"/>
              <w:right w:val="single" w:color="auto" w:sz="4" w:space="0"/>
            </w:tcBorders>
            <w:vAlign w:val="center"/>
          </w:tcPr>
          <w:p>
            <w:pPr>
              <w:spacing w:line="500" w:lineRule="exact"/>
              <w:jc w:val="center"/>
              <w:rPr>
                <w:b/>
                <w:bCs w:val="0"/>
                <w:color w:val="auto"/>
                <w:sz w:val="24"/>
              </w:rPr>
            </w:pPr>
            <w:r>
              <w:rPr>
                <w:rFonts w:hint="eastAsia"/>
                <w:b/>
                <w:bCs w:val="0"/>
                <w:color w:val="auto"/>
                <w:sz w:val="24"/>
                <w:lang w:val="en-US" w:eastAsia="zh-CN"/>
              </w:rPr>
              <w:t>1</w:t>
            </w:r>
          </w:p>
        </w:tc>
        <w:tc>
          <w:tcPr>
            <w:tcW w:w="187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b/>
                <w:bCs w:val="0"/>
                <w:color w:val="auto"/>
                <w:sz w:val="24"/>
              </w:rPr>
            </w:pPr>
            <w:r>
              <w:rPr>
                <w:rFonts w:hint="eastAsia"/>
                <w:b/>
                <w:bCs w:val="0"/>
                <w:color w:val="auto"/>
                <w:sz w:val="24"/>
              </w:rPr>
              <w:t>主体</w:t>
            </w:r>
          </w:p>
        </w:tc>
        <w:tc>
          <w:tcPr>
            <w:tcW w:w="63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color w:val="auto"/>
                <w:sz w:val="24"/>
              </w:rPr>
            </w:pPr>
            <w:r>
              <w:rPr>
                <w:rFonts w:hint="eastAsia" w:ascii="宋体" w:hAnsi="宋体" w:eastAsia="宋体" w:cs="宋体"/>
                <w:color w:val="auto"/>
                <w:kern w:val="0"/>
                <w:sz w:val="24"/>
                <w:szCs w:val="24"/>
                <w:highlight w:val="none"/>
                <w:lang w:val="en-US"/>
              </w:rPr>
              <w:t>具有独立承担民事责任能力的法人、非法人组织或自然人，提供合法有效的营业执照/事业单位法人证书/专业服务机构执业许可证/民办非企业单位登记证书等相关证明，自然人参与的提供其身份证明；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1659" w:hRule="exact"/>
          <w:jc w:val="center"/>
        </w:trPr>
        <w:tc>
          <w:tcPr>
            <w:tcW w:w="1009" w:type="dxa"/>
            <w:tcBorders>
              <w:top w:val="single" w:color="auto" w:sz="4" w:space="0"/>
              <w:left w:val="single" w:color="auto" w:sz="4" w:space="0"/>
              <w:right w:val="single" w:color="auto" w:sz="4" w:space="0"/>
            </w:tcBorders>
            <w:vAlign w:val="center"/>
          </w:tcPr>
          <w:p>
            <w:pPr>
              <w:spacing w:line="240" w:lineRule="exact"/>
              <w:jc w:val="center"/>
              <w:rPr>
                <w:color w:val="auto"/>
                <w:sz w:val="24"/>
              </w:rPr>
            </w:pPr>
            <w:r>
              <w:rPr>
                <w:rFonts w:hint="eastAsia"/>
                <w:color w:val="auto"/>
                <w:sz w:val="24"/>
              </w:rPr>
              <w:t>2</w:t>
            </w:r>
          </w:p>
        </w:tc>
        <w:tc>
          <w:tcPr>
            <w:tcW w:w="187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b/>
                <w:color w:val="auto"/>
                <w:sz w:val="24"/>
              </w:rPr>
            </w:pPr>
            <w:r>
              <w:rPr>
                <w:rFonts w:hint="eastAsia"/>
                <w:b/>
                <w:color w:val="auto"/>
                <w:sz w:val="24"/>
              </w:rPr>
              <w:t>授权委托书</w:t>
            </w:r>
          </w:p>
        </w:tc>
        <w:tc>
          <w:tcPr>
            <w:tcW w:w="63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color w:val="auto"/>
                <w:sz w:val="24"/>
              </w:rPr>
            </w:pPr>
            <w:r>
              <w:rPr>
                <w:rFonts w:hint="eastAsia" w:ascii="宋体" w:hAnsi="宋体" w:eastAsia="宋体" w:cs="宋体"/>
                <w:color w:val="auto"/>
                <w:kern w:val="0"/>
                <w:sz w:val="24"/>
                <w:szCs w:val="24"/>
                <w:highlight w:val="none"/>
                <w:lang w:val="en-US"/>
              </w:rPr>
              <w:t>法定代表人委托授权书（后附法定代表人、被授权人身份证复印件）及被授权人身份证原件；法定代表人直接投标时，只提供本人身份证原件；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100" w:hRule="exact"/>
          <w:jc w:val="center"/>
        </w:trPr>
        <w:tc>
          <w:tcPr>
            <w:tcW w:w="1009" w:type="dxa"/>
            <w:tcBorders>
              <w:top w:val="single" w:color="auto" w:sz="4" w:space="0"/>
              <w:left w:val="single" w:color="auto" w:sz="4" w:space="0"/>
              <w:right w:val="single" w:color="auto" w:sz="4" w:space="0"/>
            </w:tcBorders>
            <w:vAlign w:val="center"/>
          </w:tcPr>
          <w:p>
            <w:pPr>
              <w:spacing w:line="240" w:lineRule="exact"/>
              <w:jc w:val="center"/>
              <w:rPr>
                <w:color w:val="auto"/>
                <w:sz w:val="24"/>
              </w:rPr>
            </w:pPr>
            <w:r>
              <w:rPr>
                <w:rFonts w:hint="eastAsia"/>
                <w:color w:val="auto"/>
                <w:sz w:val="24"/>
              </w:rPr>
              <w:t>3</w:t>
            </w:r>
          </w:p>
        </w:tc>
        <w:tc>
          <w:tcPr>
            <w:tcW w:w="187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b/>
                <w:color w:val="auto"/>
                <w:sz w:val="24"/>
              </w:rPr>
            </w:pPr>
            <w:r>
              <w:rPr>
                <w:rFonts w:hint="eastAsia"/>
                <w:b/>
                <w:color w:val="auto"/>
                <w:sz w:val="24"/>
              </w:rPr>
              <w:t>财务状况报告</w:t>
            </w:r>
          </w:p>
        </w:tc>
        <w:tc>
          <w:tcPr>
            <w:tcW w:w="63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color w:val="auto"/>
                <w:sz w:val="24"/>
              </w:rPr>
            </w:pPr>
            <w:r>
              <w:rPr>
                <w:rFonts w:hint="eastAsia"/>
                <w:color w:val="auto"/>
                <w:sz w:val="24"/>
                <w:lang w:eastAsia="zh-CN"/>
              </w:rPr>
              <w:t>财务状况报告：提供经审计的202</w:t>
            </w:r>
            <w:r>
              <w:rPr>
                <w:rFonts w:hint="eastAsia"/>
                <w:color w:val="auto"/>
                <w:sz w:val="24"/>
                <w:lang w:val="en-US" w:eastAsia="zh-CN"/>
              </w:rPr>
              <w:t>4</w:t>
            </w:r>
            <w:r>
              <w:rPr>
                <w:rFonts w:hint="eastAsia"/>
                <w:color w:val="auto"/>
                <w:sz w:val="24"/>
                <w:lang w:eastAsia="zh-CN"/>
              </w:rPr>
              <w:t>年度或202</w:t>
            </w:r>
            <w:r>
              <w:rPr>
                <w:rFonts w:hint="eastAsia"/>
                <w:color w:val="auto"/>
                <w:sz w:val="24"/>
                <w:lang w:val="en-US" w:eastAsia="zh-CN"/>
              </w:rPr>
              <w:t>5</w:t>
            </w:r>
            <w:r>
              <w:rPr>
                <w:rFonts w:hint="eastAsia"/>
                <w:color w:val="auto"/>
                <w:sz w:val="24"/>
                <w:lang w:eastAsia="zh-CN"/>
              </w:rPr>
              <w:t>年度审计报告（至少应包含资产负债表、利润表和现金流量表）或银行出具的资信证明；公司成立时间至提交响应文件截止时间不足三个月的可不提供；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712" w:hRule="exact"/>
          <w:jc w:val="center"/>
        </w:trPr>
        <w:tc>
          <w:tcPr>
            <w:tcW w:w="1009" w:type="dxa"/>
            <w:tcBorders>
              <w:top w:val="single" w:color="auto" w:sz="4" w:space="0"/>
              <w:left w:val="single" w:color="auto" w:sz="4" w:space="0"/>
              <w:right w:val="single" w:color="auto" w:sz="4" w:space="0"/>
            </w:tcBorders>
            <w:vAlign w:val="center"/>
          </w:tcPr>
          <w:p>
            <w:pPr>
              <w:spacing w:line="240" w:lineRule="exact"/>
              <w:jc w:val="center"/>
              <w:rPr>
                <w:color w:val="auto"/>
                <w:sz w:val="24"/>
              </w:rPr>
            </w:pPr>
            <w:r>
              <w:rPr>
                <w:rFonts w:hint="eastAsia"/>
                <w:color w:val="auto"/>
                <w:sz w:val="24"/>
              </w:rPr>
              <w:t>4</w:t>
            </w:r>
          </w:p>
        </w:tc>
        <w:tc>
          <w:tcPr>
            <w:tcW w:w="187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b/>
                <w:color w:val="auto"/>
                <w:sz w:val="24"/>
              </w:rPr>
            </w:pPr>
            <w:r>
              <w:rPr>
                <w:rFonts w:hint="eastAsia"/>
                <w:b/>
                <w:color w:val="auto"/>
                <w:sz w:val="24"/>
              </w:rPr>
              <w:t>社会保障资金缴纳证明</w:t>
            </w:r>
          </w:p>
        </w:tc>
        <w:tc>
          <w:tcPr>
            <w:tcW w:w="63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color w:val="auto"/>
                <w:sz w:val="24"/>
              </w:rPr>
            </w:pPr>
            <w:r>
              <w:rPr>
                <w:rFonts w:hint="eastAsia"/>
                <w:color w:val="auto"/>
                <w:sz w:val="24"/>
                <w:lang w:eastAsia="zh-CN"/>
              </w:rPr>
              <w:t>社会保障资金缴纳证明：提供投标截止日前一年内任意三个月的社会保障资金缴存单据或社保机构开具的社会保险参保缴费情况证明，成立不足一年的公司提供自成立后至今连续缴存社会保障资金缴存单据或社保机构开具的社会保险参保缴费情况证明，单据或证明上应有社保机构或代收机构的公章或业务专用章；公司成立时间至提交响应文件截止时间不足三个月的可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2410" w:hRule="exact"/>
          <w:jc w:val="center"/>
        </w:trPr>
        <w:tc>
          <w:tcPr>
            <w:tcW w:w="1009" w:type="dxa"/>
            <w:tcBorders>
              <w:top w:val="single" w:color="auto" w:sz="4" w:space="0"/>
              <w:left w:val="single" w:color="auto" w:sz="4" w:space="0"/>
              <w:right w:val="single" w:color="auto" w:sz="4" w:space="0"/>
            </w:tcBorders>
            <w:vAlign w:val="center"/>
          </w:tcPr>
          <w:p>
            <w:pPr>
              <w:spacing w:line="240" w:lineRule="exact"/>
              <w:jc w:val="center"/>
              <w:rPr>
                <w:color w:val="auto"/>
                <w:sz w:val="24"/>
              </w:rPr>
            </w:pPr>
            <w:r>
              <w:rPr>
                <w:rFonts w:hint="eastAsia"/>
                <w:color w:val="auto"/>
                <w:sz w:val="24"/>
              </w:rPr>
              <w:t>5</w:t>
            </w:r>
          </w:p>
        </w:tc>
        <w:tc>
          <w:tcPr>
            <w:tcW w:w="187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b/>
                <w:color w:val="auto"/>
                <w:sz w:val="24"/>
              </w:rPr>
            </w:pPr>
            <w:r>
              <w:rPr>
                <w:rFonts w:hint="eastAsia"/>
                <w:b/>
                <w:color w:val="auto"/>
                <w:sz w:val="24"/>
              </w:rPr>
              <w:t>税收缴纳证明</w:t>
            </w:r>
          </w:p>
        </w:tc>
        <w:tc>
          <w:tcPr>
            <w:tcW w:w="63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color w:val="auto"/>
                <w:sz w:val="24"/>
              </w:rPr>
            </w:pPr>
            <w:r>
              <w:rPr>
                <w:rFonts w:hint="eastAsia"/>
                <w:color w:val="auto"/>
                <w:sz w:val="24"/>
                <w:lang w:eastAsia="zh-CN"/>
              </w:rPr>
              <w:t>税收缴纳证明：提供投标截止日前一年内任意三个月的纳税证明或完税证明，单据应有代收机构或税务机关的公章或业务专用章；依法免税的单位应提供相关证明材料；公司成立时间至提交响应文件截止时间不足三个月的可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863" w:hRule="atLeast"/>
          <w:jc w:val="center"/>
        </w:trPr>
        <w:tc>
          <w:tcPr>
            <w:tcW w:w="1009" w:type="dxa"/>
            <w:tcBorders>
              <w:left w:val="single" w:color="auto" w:sz="4" w:space="0"/>
              <w:right w:val="single" w:color="auto" w:sz="4" w:space="0"/>
            </w:tcBorders>
            <w:vAlign w:val="center"/>
          </w:tcPr>
          <w:p>
            <w:pPr>
              <w:spacing w:line="240" w:lineRule="exact"/>
              <w:jc w:val="center"/>
              <w:rPr>
                <w:color w:val="auto"/>
                <w:sz w:val="24"/>
              </w:rPr>
            </w:pPr>
            <w:r>
              <w:rPr>
                <w:rFonts w:hint="eastAsia"/>
                <w:color w:val="auto"/>
                <w:sz w:val="24"/>
              </w:rPr>
              <w:t>6</w:t>
            </w:r>
          </w:p>
        </w:tc>
        <w:tc>
          <w:tcPr>
            <w:tcW w:w="187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b/>
                <w:color w:val="auto"/>
                <w:sz w:val="24"/>
              </w:rPr>
            </w:pPr>
            <w:r>
              <w:rPr>
                <w:rFonts w:hint="eastAsia"/>
                <w:b/>
                <w:color w:val="auto"/>
                <w:sz w:val="24"/>
              </w:rPr>
              <w:t>主体信用查</w:t>
            </w:r>
          </w:p>
          <w:p>
            <w:pPr>
              <w:spacing w:line="500" w:lineRule="exact"/>
              <w:jc w:val="center"/>
              <w:rPr>
                <w:b/>
                <w:color w:val="auto"/>
                <w:sz w:val="24"/>
              </w:rPr>
            </w:pPr>
            <w:r>
              <w:rPr>
                <w:rFonts w:hint="eastAsia"/>
                <w:b/>
                <w:color w:val="auto"/>
                <w:sz w:val="24"/>
              </w:rPr>
              <w:t>询记录</w:t>
            </w:r>
          </w:p>
        </w:tc>
        <w:tc>
          <w:tcPr>
            <w:tcW w:w="63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color w:val="auto"/>
                <w:sz w:val="24"/>
              </w:rPr>
            </w:pPr>
            <w:r>
              <w:rPr>
                <w:rFonts w:hint="eastAsia"/>
                <w:color w:val="auto"/>
                <w:sz w:val="24"/>
                <w:lang w:eastAsia="zh-CN"/>
              </w:rPr>
              <w:t>供应商通过“信用中国”网(www.creditchina.gov.cn)和中国政府采购网(www.ccgp.gov.cn) 查询相关主体信用记录，截止时点为招标文件发出至投标截止时间内，网页截图加盖投标供应商公章。对列入失信被执行人、重大税收违法案件当事人名单、政府采购严重违法失信行为记录名单及其他不符合《中华人民共和国政府采购法》第二十二条规定条件的供应商，将被视为不合格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1162" w:hRule="atLeast"/>
          <w:jc w:val="center"/>
        </w:trPr>
        <w:tc>
          <w:tcPr>
            <w:tcW w:w="1009" w:type="dxa"/>
            <w:tcBorders>
              <w:left w:val="single" w:color="auto" w:sz="4" w:space="0"/>
              <w:right w:val="single" w:color="auto" w:sz="4" w:space="0"/>
            </w:tcBorders>
            <w:vAlign w:val="center"/>
          </w:tcPr>
          <w:p>
            <w:pPr>
              <w:spacing w:line="240" w:lineRule="exact"/>
              <w:jc w:val="center"/>
              <w:rPr>
                <w:color w:val="auto"/>
                <w:sz w:val="24"/>
              </w:rPr>
            </w:pPr>
            <w:r>
              <w:rPr>
                <w:rFonts w:hint="eastAsia"/>
                <w:color w:val="auto"/>
                <w:sz w:val="24"/>
              </w:rPr>
              <w:t>7</w:t>
            </w:r>
          </w:p>
        </w:tc>
        <w:tc>
          <w:tcPr>
            <w:tcW w:w="187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b/>
                <w:color w:val="auto"/>
                <w:sz w:val="24"/>
              </w:rPr>
            </w:pPr>
            <w:r>
              <w:rPr>
                <w:rFonts w:hint="eastAsia"/>
                <w:b/>
                <w:color w:val="auto"/>
                <w:sz w:val="24"/>
              </w:rPr>
              <w:t>书面声明</w:t>
            </w:r>
          </w:p>
        </w:tc>
        <w:tc>
          <w:tcPr>
            <w:tcW w:w="637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color w:val="auto"/>
                <w:sz w:val="24"/>
              </w:rPr>
            </w:pPr>
            <w:r>
              <w:rPr>
                <w:rFonts w:hint="eastAsia" w:ascii="宋体" w:hAnsi="宋体" w:cs="宋体"/>
                <w:color w:val="auto"/>
                <w:kern w:val="0"/>
                <w:sz w:val="24"/>
                <w:lang w:eastAsia="zh-CN"/>
              </w:rPr>
              <w:t>书面声明：投标人必须提供参加本次采购活动前3年内在经营活动中没有重大违法记录的书面声明；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95" w:hRule="atLeast"/>
          <w:jc w:val="center"/>
        </w:trPr>
        <w:tc>
          <w:tcPr>
            <w:tcW w:w="1009" w:type="dxa"/>
            <w:tcBorders>
              <w:left w:val="single" w:color="auto" w:sz="4" w:space="0"/>
              <w:right w:val="single" w:color="auto" w:sz="4" w:space="0"/>
            </w:tcBorders>
            <w:shd w:val="clear" w:color="auto" w:fill="auto"/>
            <w:vAlign w:val="center"/>
          </w:tcPr>
          <w:p>
            <w:pPr>
              <w:spacing w:line="240" w:lineRule="exact"/>
              <w:jc w:val="center"/>
              <w:rPr>
                <w:rFonts w:hint="eastAsia" w:ascii="Times New Roman" w:hAnsi="Times New Roman" w:eastAsia="宋体" w:cs="Times New Roman"/>
                <w:color w:val="auto"/>
                <w:kern w:val="2"/>
                <w:sz w:val="24"/>
                <w:szCs w:val="24"/>
                <w:lang w:val="en-US" w:eastAsia="zh-CN" w:bidi="ar-SA"/>
              </w:rPr>
            </w:pPr>
            <w:r>
              <w:rPr>
                <w:rFonts w:hint="eastAsia"/>
                <w:color w:val="auto"/>
                <w:sz w:val="24"/>
                <w:lang w:val="en-US" w:eastAsia="zh-CN"/>
              </w:rPr>
              <w:t>8</w:t>
            </w:r>
          </w:p>
        </w:tc>
        <w:tc>
          <w:tcPr>
            <w:tcW w:w="1871" w:type="dxa"/>
            <w:tcBorders>
              <w:top w:val="single" w:color="auto" w:sz="4" w:space="0"/>
              <w:left w:val="single" w:color="auto" w:sz="4" w:space="0"/>
              <w:right w:val="single" w:color="auto" w:sz="4" w:space="0"/>
            </w:tcBorders>
            <w:shd w:val="clear" w:color="auto" w:fill="auto"/>
            <w:vAlign w:val="center"/>
          </w:tcPr>
          <w:p>
            <w:pPr>
              <w:spacing w:line="500" w:lineRule="exact"/>
              <w:jc w:val="center"/>
              <w:rPr>
                <w:rFonts w:ascii="Times New Roman" w:hAnsi="Times New Roman" w:eastAsia="宋体" w:cs="Times New Roman"/>
                <w:b/>
                <w:color w:val="auto"/>
                <w:kern w:val="2"/>
                <w:sz w:val="24"/>
                <w:szCs w:val="24"/>
                <w:lang w:val="en-US" w:eastAsia="zh-CN" w:bidi="ar-SA"/>
              </w:rPr>
            </w:pPr>
            <w:r>
              <w:rPr>
                <w:rFonts w:hint="eastAsia"/>
                <w:b/>
                <w:color w:val="auto"/>
                <w:sz w:val="24"/>
              </w:rPr>
              <w:t>中小企业声明函</w:t>
            </w:r>
          </w:p>
        </w:tc>
        <w:tc>
          <w:tcPr>
            <w:tcW w:w="6373" w:type="dxa"/>
            <w:tcBorders>
              <w:top w:val="single" w:color="auto" w:sz="4" w:space="0"/>
              <w:left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ascii="Times New Roman" w:hAnsi="Times New Roman" w:eastAsia="宋体" w:cs="Times New Roman"/>
                <w:color w:val="auto"/>
                <w:kern w:val="2"/>
                <w:sz w:val="24"/>
                <w:szCs w:val="24"/>
                <w:lang w:val="en-US" w:eastAsia="zh-CN" w:bidi="ar-SA"/>
              </w:rPr>
            </w:pPr>
            <w:r>
              <w:rPr>
                <w:rFonts w:hint="eastAsia" w:ascii="宋体" w:hAnsi="宋体" w:cs="宋体"/>
                <w:color w:val="auto"/>
                <w:kern w:val="0"/>
                <w:sz w:val="24"/>
                <w:lang w:eastAsia="zh-CN"/>
              </w:rPr>
              <w:t>本项目专门面向中小企业，投标企业须提供中小企业声明函（式样见投标文件格式）。供应商自行根据《国民经济行业分类》（GB/T4754-2017）、《国家统计局关于印发&lt;统计上大中小微型企业划分办法（2017）&gt;的通知》国统字〔2017〕213号、工信部联企业〔2011〕300号文件自行划分，若声明与实际不符须承担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95" w:hRule="atLeast"/>
          <w:jc w:val="center"/>
        </w:trPr>
        <w:tc>
          <w:tcPr>
            <w:tcW w:w="1009" w:type="dxa"/>
            <w:tcBorders>
              <w:left w:val="single" w:color="auto" w:sz="4" w:space="0"/>
              <w:right w:val="single" w:color="auto" w:sz="4" w:space="0"/>
            </w:tcBorders>
            <w:vAlign w:val="center"/>
          </w:tcPr>
          <w:p>
            <w:pPr>
              <w:spacing w:line="240" w:lineRule="exact"/>
              <w:jc w:val="center"/>
              <w:rPr>
                <w:rFonts w:hint="eastAsia" w:eastAsia="宋体"/>
                <w:color w:val="auto"/>
                <w:sz w:val="24"/>
                <w:lang w:eastAsia="zh-CN"/>
              </w:rPr>
            </w:pPr>
            <w:r>
              <w:rPr>
                <w:rFonts w:hint="eastAsia"/>
                <w:color w:val="auto"/>
                <w:sz w:val="24"/>
                <w:lang w:val="en-US" w:eastAsia="zh-CN"/>
              </w:rPr>
              <w:t>9</w:t>
            </w:r>
          </w:p>
        </w:tc>
        <w:tc>
          <w:tcPr>
            <w:tcW w:w="1871" w:type="dxa"/>
            <w:tcBorders>
              <w:top w:val="single" w:color="auto" w:sz="4" w:space="0"/>
              <w:left w:val="single" w:color="auto" w:sz="4" w:space="0"/>
              <w:right w:val="single" w:color="auto" w:sz="4" w:space="0"/>
            </w:tcBorders>
            <w:vAlign w:val="center"/>
          </w:tcPr>
          <w:p>
            <w:pPr>
              <w:spacing w:line="500" w:lineRule="exact"/>
              <w:jc w:val="center"/>
              <w:rPr>
                <w:rFonts w:hint="default" w:eastAsia="宋体"/>
                <w:b/>
                <w:color w:val="auto"/>
                <w:sz w:val="24"/>
                <w:lang w:val="en-US" w:eastAsia="zh-CN"/>
              </w:rPr>
            </w:pPr>
            <w:r>
              <w:rPr>
                <w:rFonts w:hint="eastAsia"/>
                <w:b/>
                <w:color w:val="auto"/>
                <w:sz w:val="24"/>
                <w:lang w:val="en-US" w:eastAsia="zh-CN"/>
              </w:rPr>
              <w:t>特定资质</w:t>
            </w:r>
          </w:p>
        </w:tc>
        <w:tc>
          <w:tcPr>
            <w:tcW w:w="6373" w:type="dxa"/>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color w:val="auto"/>
                <w:sz w:val="24"/>
              </w:rPr>
            </w:pPr>
            <w:r>
              <w:rPr>
                <w:rFonts w:hint="eastAsia" w:ascii="宋体" w:hAnsi="宋体" w:cs="宋体"/>
                <w:color w:val="auto"/>
                <w:kern w:val="0"/>
                <w:sz w:val="24"/>
                <w:lang w:eastAsia="zh-CN"/>
              </w:rPr>
              <w:t>供应商具有地质灾害评估和治理工程勘查设计</w:t>
            </w:r>
            <w:r>
              <w:rPr>
                <w:rFonts w:hint="eastAsia" w:ascii="宋体" w:hAnsi="宋体" w:cs="宋体"/>
                <w:color w:val="auto"/>
                <w:kern w:val="0"/>
                <w:sz w:val="24"/>
                <w:lang w:val="en-US" w:eastAsia="zh-CN"/>
              </w:rPr>
              <w:t>乙级及以上</w:t>
            </w:r>
            <w:r>
              <w:rPr>
                <w:rFonts w:hint="eastAsia" w:ascii="宋体" w:hAnsi="宋体" w:cs="宋体"/>
                <w:color w:val="auto"/>
                <w:kern w:val="0"/>
                <w:sz w:val="24"/>
                <w:lang w:eastAsia="zh-CN"/>
              </w:rPr>
              <w:t>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95" w:hRule="atLeast"/>
          <w:jc w:val="center"/>
        </w:trPr>
        <w:tc>
          <w:tcPr>
            <w:tcW w:w="1009" w:type="dxa"/>
            <w:tcBorders>
              <w:left w:val="single" w:color="auto" w:sz="4" w:space="0"/>
              <w:right w:val="single" w:color="auto" w:sz="4" w:space="0"/>
            </w:tcBorders>
            <w:shd w:val="clear" w:color="auto" w:fill="auto"/>
            <w:vAlign w:val="center"/>
          </w:tcPr>
          <w:p>
            <w:pPr>
              <w:spacing w:line="240" w:lineRule="exact"/>
              <w:jc w:val="center"/>
              <w:rPr>
                <w:rFonts w:hint="default" w:ascii="Times New Roman" w:hAnsi="Times New Roman" w:eastAsia="宋体" w:cs="Times New Roman"/>
                <w:color w:val="auto"/>
                <w:kern w:val="2"/>
                <w:sz w:val="24"/>
                <w:szCs w:val="24"/>
                <w:lang w:val="en-US" w:eastAsia="zh-CN" w:bidi="ar-SA"/>
              </w:rPr>
            </w:pPr>
            <w:r>
              <w:rPr>
                <w:rFonts w:hint="eastAsia" w:cs="Times New Roman"/>
                <w:color w:val="auto"/>
                <w:kern w:val="2"/>
                <w:sz w:val="24"/>
                <w:szCs w:val="24"/>
                <w:lang w:val="en-US" w:eastAsia="zh-CN" w:bidi="ar-SA"/>
              </w:rPr>
              <w:t>10</w:t>
            </w:r>
          </w:p>
        </w:tc>
        <w:tc>
          <w:tcPr>
            <w:tcW w:w="1871" w:type="dxa"/>
            <w:tcBorders>
              <w:top w:val="single" w:color="auto" w:sz="4" w:space="0"/>
              <w:left w:val="single" w:color="auto" w:sz="4" w:space="0"/>
              <w:right w:val="single" w:color="auto" w:sz="4" w:space="0"/>
            </w:tcBorders>
            <w:shd w:val="clear" w:color="auto" w:fill="auto"/>
            <w:vAlign w:val="center"/>
          </w:tcPr>
          <w:p>
            <w:pPr>
              <w:spacing w:line="500" w:lineRule="exact"/>
              <w:jc w:val="center"/>
              <w:rPr>
                <w:rFonts w:hint="eastAsia" w:ascii="Times New Roman" w:hAnsi="Times New Roman" w:eastAsia="宋体" w:cs="Times New Roman"/>
                <w:b/>
                <w:color w:val="auto"/>
                <w:kern w:val="2"/>
                <w:sz w:val="24"/>
                <w:szCs w:val="24"/>
                <w:lang w:val="en-US" w:eastAsia="zh-CN" w:bidi="ar-SA"/>
              </w:rPr>
            </w:pPr>
            <w:r>
              <w:rPr>
                <w:rFonts w:hint="eastAsia"/>
                <w:b/>
                <w:color w:val="auto"/>
                <w:sz w:val="24"/>
              </w:rPr>
              <w:t>有效资质</w:t>
            </w:r>
          </w:p>
        </w:tc>
        <w:tc>
          <w:tcPr>
            <w:tcW w:w="6373" w:type="dxa"/>
            <w:tcBorders>
              <w:top w:val="single" w:color="auto" w:sz="4" w:space="0"/>
              <w:left w:val="single" w:color="auto" w:sz="4" w:space="0"/>
              <w:right w:val="single" w:color="auto" w:sz="4" w:space="0"/>
            </w:tcBorders>
            <w:shd w:val="clear" w:color="auto" w:fill="auto"/>
            <w:vAlign w:val="center"/>
          </w:tcPr>
          <w:p>
            <w:pPr>
              <w:widowControl/>
              <w:autoSpaceDE w:val="0"/>
              <w:spacing w:line="500" w:lineRule="exact"/>
              <w:ind w:firstLine="480" w:firstLineChars="200"/>
              <w:rPr>
                <w:rFonts w:hint="eastAsia" w:ascii="Times New Roman" w:hAnsi="Times New Roman" w:eastAsia="宋体" w:cs="Times New Roman"/>
                <w:color w:val="auto"/>
                <w:kern w:val="2"/>
                <w:sz w:val="24"/>
                <w:szCs w:val="24"/>
                <w:lang w:val="en-US" w:eastAsia="zh-CN" w:bidi="ar-SA"/>
              </w:rPr>
            </w:pPr>
            <w:r>
              <w:rPr>
                <w:rFonts w:hint="eastAsia" w:ascii="宋体" w:hAnsi="宋体" w:cs="宋体"/>
                <w:b w:val="0"/>
                <w:bCs w:val="0"/>
                <w:color w:val="auto"/>
                <w:kern w:val="0"/>
                <w:sz w:val="24"/>
              </w:rPr>
              <w:t>具备履行合同所必需的设备和专业技术能力的证明材料(由投标人根据项目需求提供证明材料或者承诺，加盖公章)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395" w:hRule="atLeast"/>
          <w:jc w:val="center"/>
        </w:trPr>
        <w:tc>
          <w:tcPr>
            <w:tcW w:w="1009" w:type="dxa"/>
            <w:tcBorders>
              <w:left w:val="single" w:color="auto" w:sz="4" w:space="0"/>
              <w:right w:val="single" w:color="auto" w:sz="4" w:space="0"/>
            </w:tcBorders>
            <w:vAlign w:val="center"/>
          </w:tcPr>
          <w:p>
            <w:pPr>
              <w:spacing w:line="240" w:lineRule="exact"/>
              <w:jc w:val="center"/>
              <w:rPr>
                <w:rFonts w:hint="eastAsia" w:eastAsia="宋体"/>
                <w:color w:val="auto"/>
                <w:sz w:val="24"/>
                <w:lang w:eastAsia="zh-CN"/>
              </w:rPr>
            </w:pPr>
            <w:r>
              <w:rPr>
                <w:rFonts w:hint="eastAsia"/>
                <w:color w:val="auto"/>
                <w:sz w:val="24"/>
              </w:rPr>
              <w:t>1</w:t>
            </w:r>
            <w:r>
              <w:rPr>
                <w:rFonts w:hint="eastAsia"/>
                <w:color w:val="auto"/>
                <w:sz w:val="24"/>
                <w:lang w:val="en-US" w:eastAsia="zh-CN"/>
              </w:rPr>
              <w:t>1</w:t>
            </w:r>
          </w:p>
        </w:tc>
        <w:tc>
          <w:tcPr>
            <w:tcW w:w="1871" w:type="dxa"/>
            <w:tcBorders>
              <w:top w:val="single" w:color="auto" w:sz="4" w:space="0"/>
              <w:left w:val="single" w:color="auto" w:sz="4" w:space="0"/>
              <w:right w:val="single" w:color="auto" w:sz="4" w:space="0"/>
            </w:tcBorders>
            <w:vAlign w:val="center"/>
          </w:tcPr>
          <w:p>
            <w:pPr>
              <w:spacing w:line="500" w:lineRule="exact"/>
              <w:jc w:val="center"/>
              <w:rPr>
                <w:b/>
                <w:color w:val="auto"/>
                <w:sz w:val="24"/>
              </w:rPr>
            </w:pPr>
            <w:r>
              <w:rPr>
                <w:rFonts w:hint="eastAsia"/>
                <w:b/>
                <w:color w:val="auto"/>
                <w:sz w:val="24"/>
              </w:rPr>
              <w:t>不接受联合体的声明</w:t>
            </w:r>
          </w:p>
        </w:tc>
        <w:tc>
          <w:tcPr>
            <w:tcW w:w="6373" w:type="dxa"/>
            <w:tcBorders>
              <w:top w:val="single" w:color="auto" w:sz="4" w:space="0"/>
              <w:left w:val="single" w:color="auto" w:sz="4" w:space="0"/>
              <w:right w:val="single" w:color="auto" w:sz="4" w:space="0"/>
            </w:tcBorders>
            <w:vAlign w:val="center"/>
          </w:tcPr>
          <w:p>
            <w:pPr>
              <w:adjustRightInd w:val="0"/>
              <w:spacing w:line="360" w:lineRule="exact"/>
              <w:ind w:firstLine="480" w:firstLineChars="200"/>
              <w:textAlignment w:val="baseline"/>
              <w:rPr>
                <w:color w:val="auto"/>
                <w:sz w:val="24"/>
              </w:rPr>
            </w:pPr>
            <w:r>
              <w:rPr>
                <w:rFonts w:hint="eastAsia"/>
                <w:color w:val="auto"/>
                <w:sz w:val="24"/>
              </w:rPr>
              <w:t>提供本项目不接受联合体的声明函。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Ex>
        <w:trPr>
          <w:trHeight w:val="446" w:hRule="atLeast"/>
          <w:jc w:val="center"/>
        </w:trPr>
        <w:tc>
          <w:tcPr>
            <w:tcW w:w="9253" w:type="dxa"/>
            <w:gridSpan w:val="3"/>
            <w:tcBorders>
              <w:left w:val="single" w:color="auto" w:sz="4" w:space="0"/>
              <w:bottom w:val="single" w:color="auto" w:sz="4" w:space="0"/>
              <w:right w:val="single" w:color="auto" w:sz="4" w:space="0"/>
            </w:tcBorders>
            <w:vAlign w:val="center"/>
          </w:tcPr>
          <w:p>
            <w:pPr>
              <w:spacing w:line="300" w:lineRule="exact"/>
              <w:rPr>
                <w:b/>
                <w:color w:val="auto"/>
                <w:sz w:val="24"/>
              </w:rPr>
            </w:pPr>
            <w:r>
              <w:rPr>
                <w:rFonts w:hint="eastAsia" w:ascii="宋体" w:hAnsi="宋体" w:cs="宋体"/>
                <w:b/>
                <w:color w:val="auto"/>
                <w:sz w:val="24"/>
              </w:rPr>
              <w:t>注：投标人须保证在投标响应文件中有上述资格证明文件，缺项或审核不合格的，将自动丧失参会资格。</w:t>
            </w:r>
          </w:p>
        </w:tc>
      </w:tr>
    </w:tbl>
    <w:p>
      <w:pPr>
        <w:spacing w:line="560" w:lineRule="exact"/>
        <w:ind w:firstLine="482" w:firstLineChars="200"/>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3、符合性审查</w:t>
      </w:r>
    </w:p>
    <w:tbl>
      <w:tblPr>
        <w:tblStyle w:val="55"/>
        <w:tblW w:w="9519" w:type="dxa"/>
        <w:tblInd w:w="-111" w:type="dxa"/>
        <w:shd w:val="clear" w:color="auto" w:fill="FFFFFF"/>
        <w:tblLayout w:type="fixed"/>
        <w:tblCellMar>
          <w:top w:w="0" w:type="dxa"/>
          <w:left w:w="0" w:type="dxa"/>
          <w:bottom w:w="0" w:type="dxa"/>
          <w:right w:w="0" w:type="dxa"/>
        </w:tblCellMar>
      </w:tblPr>
      <w:tblGrid>
        <w:gridCol w:w="774"/>
        <w:gridCol w:w="2997"/>
        <w:gridCol w:w="5748"/>
      </w:tblGrid>
      <w:tr>
        <w:tblPrEx>
          <w:tblLayout w:type="fixed"/>
          <w:tblCellMar>
            <w:top w:w="0" w:type="dxa"/>
            <w:left w:w="0" w:type="dxa"/>
            <w:bottom w:w="0" w:type="dxa"/>
            <w:right w:w="0" w:type="dxa"/>
          </w:tblCellMar>
        </w:tblPrEx>
        <w:trPr>
          <w:trHeight w:val="245" w:hRule="atLeast"/>
        </w:trPr>
        <w:tc>
          <w:tcPr>
            <w:tcW w:w="774"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997"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评审内容</w:t>
            </w:r>
          </w:p>
        </w:tc>
        <w:tc>
          <w:tcPr>
            <w:tcW w:w="5748"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评审标准</w:t>
            </w:r>
          </w:p>
        </w:tc>
      </w:tr>
      <w:tr>
        <w:tblPrEx>
          <w:shd w:val="clear" w:color="auto" w:fill="FFFFFF"/>
          <w:tblLayout w:type="fixed"/>
          <w:tblCellMar>
            <w:top w:w="0" w:type="dxa"/>
            <w:left w:w="0" w:type="dxa"/>
            <w:bottom w:w="0" w:type="dxa"/>
            <w:right w:w="0" w:type="dxa"/>
          </w:tblCellMar>
        </w:tblPrEx>
        <w:trPr>
          <w:trHeight w:val="245" w:hRule="atLeast"/>
        </w:trPr>
        <w:tc>
          <w:tcPr>
            <w:tcW w:w="774"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997" w:type="dxa"/>
            <w:tcBorders>
              <w:top w:val="nil"/>
              <w:left w:val="nil"/>
              <w:bottom w:val="single" w:color="auto" w:sz="8"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投标文件项目名称、项目编号</w:t>
            </w:r>
          </w:p>
        </w:tc>
        <w:tc>
          <w:tcPr>
            <w:tcW w:w="5748" w:type="dxa"/>
            <w:tcBorders>
              <w:top w:val="nil"/>
              <w:left w:val="nil"/>
              <w:bottom w:val="single" w:color="auto" w:sz="8"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投标文件以下三处的项目名称、项目编号与本项目完全一致，且无遗漏：封面；投标响应函；法定代表人委托授权书。</w:t>
            </w:r>
          </w:p>
        </w:tc>
      </w:tr>
      <w:tr>
        <w:tblPrEx>
          <w:tblLayout w:type="fixed"/>
          <w:tblCellMar>
            <w:top w:w="0" w:type="dxa"/>
            <w:left w:w="0" w:type="dxa"/>
            <w:bottom w:w="0" w:type="dxa"/>
            <w:right w:w="0" w:type="dxa"/>
          </w:tblCellMar>
        </w:tblPrEx>
        <w:trPr>
          <w:trHeight w:val="245" w:hRule="atLeast"/>
        </w:trPr>
        <w:tc>
          <w:tcPr>
            <w:tcW w:w="774"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997" w:type="dxa"/>
            <w:tcBorders>
              <w:top w:val="nil"/>
              <w:left w:val="nil"/>
              <w:bottom w:val="single" w:color="auto" w:sz="8"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投标文件的签署、盖章</w:t>
            </w:r>
          </w:p>
        </w:tc>
        <w:tc>
          <w:tcPr>
            <w:tcW w:w="5748" w:type="dxa"/>
            <w:tcBorders>
              <w:top w:val="nil"/>
              <w:left w:val="nil"/>
              <w:bottom w:val="single" w:color="auto" w:sz="8"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签署、盖章均符合磋商文件要求，且无遗漏。</w:t>
            </w:r>
          </w:p>
        </w:tc>
      </w:tr>
      <w:tr>
        <w:tblPrEx>
          <w:tblLayout w:type="fixed"/>
          <w:tblCellMar>
            <w:top w:w="0" w:type="dxa"/>
            <w:left w:w="0" w:type="dxa"/>
            <w:bottom w:w="0" w:type="dxa"/>
            <w:right w:w="0" w:type="dxa"/>
          </w:tblCellMar>
        </w:tblPrEx>
        <w:trPr>
          <w:trHeight w:val="245" w:hRule="atLeast"/>
        </w:trPr>
        <w:tc>
          <w:tcPr>
            <w:tcW w:w="774"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997" w:type="dxa"/>
            <w:tcBorders>
              <w:top w:val="nil"/>
              <w:left w:val="nil"/>
              <w:bottom w:val="single" w:color="auto" w:sz="8"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响应文件格式</w:t>
            </w:r>
          </w:p>
        </w:tc>
        <w:tc>
          <w:tcPr>
            <w:tcW w:w="5748" w:type="dxa"/>
            <w:tcBorders>
              <w:top w:val="nil"/>
              <w:left w:val="nil"/>
              <w:bottom w:val="single" w:color="auto" w:sz="8"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文件“</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文件格式”的要求</w:t>
            </w:r>
          </w:p>
        </w:tc>
      </w:tr>
      <w:tr>
        <w:tblPrEx>
          <w:shd w:val="clear" w:color="auto" w:fill="FFFFFF"/>
          <w:tblLayout w:type="fixed"/>
          <w:tblCellMar>
            <w:top w:w="0" w:type="dxa"/>
            <w:left w:w="0" w:type="dxa"/>
            <w:bottom w:w="0" w:type="dxa"/>
            <w:right w:w="0" w:type="dxa"/>
          </w:tblCellMar>
        </w:tblPrEx>
        <w:trPr>
          <w:trHeight w:val="245" w:hRule="atLeast"/>
        </w:trPr>
        <w:tc>
          <w:tcPr>
            <w:tcW w:w="774"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997" w:type="dxa"/>
            <w:tcBorders>
              <w:top w:val="nil"/>
              <w:left w:val="nil"/>
              <w:bottom w:val="single" w:color="auto" w:sz="8"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报价</w:t>
            </w:r>
          </w:p>
        </w:tc>
        <w:tc>
          <w:tcPr>
            <w:tcW w:w="5748" w:type="dxa"/>
            <w:tcBorders>
              <w:top w:val="nil"/>
              <w:left w:val="nil"/>
              <w:bottom w:val="single" w:color="auto" w:sz="8" w:space="0"/>
              <w:right w:val="single" w:color="auto" w:sz="8" w:space="0"/>
            </w:tcBorders>
            <w:shd w:val="clear" w:color="auto" w:fill="FFFFFF"/>
            <w:tcMar>
              <w:left w:w="108" w:type="dxa"/>
              <w:right w:w="108" w:type="dxa"/>
            </w:tcMar>
            <w:vAlign w:val="center"/>
          </w:tcPr>
          <w:p>
            <w:p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同时满足以下条款：</w:t>
            </w:r>
          </w:p>
          <w:p>
            <w:pPr>
              <w:numPr>
                <w:ilvl w:val="0"/>
                <w:numId w:val="7"/>
              </w:num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磋商报价符合唯一性要求；</w:t>
            </w:r>
          </w:p>
          <w:p>
            <w:p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（2）磋商报价表填写符合要求； </w:t>
            </w:r>
          </w:p>
          <w:p>
            <w:p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（3）分项报价表填写磋商文件要求； </w:t>
            </w:r>
          </w:p>
          <w:p>
            <w:p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（4）未超出采购预算或磋商文件规定的最高限价；</w:t>
            </w:r>
          </w:p>
        </w:tc>
      </w:tr>
      <w:tr>
        <w:tblPrEx>
          <w:tblLayout w:type="fixed"/>
          <w:tblCellMar>
            <w:top w:w="0" w:type="dxa"/>
            <w:left w:w="0" w:type="dxa"/>
            <w:bottom w:w="0" w:type="dxa"/>
            <w:right w:w="0" w:type="dxa"/>
          </w:tblCellMar>
        </w:tblPrEx>
        <w:trPr>
          <w:trHeight w:val="244" w:hRule="atLeast"/>
        </w:trPr>
        <w:tc>
          <w:tcPr>
            <w:tcW w:w="774"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997" w:type="dxa"/>
            <w:tcBorders>
              <w:top w:val="nil"/>
              <w:left w:val="nil"/>
              <w:bottom w:val="single" w:color="auto" w:sz="8" w:space="0"/>
              <w:right w:val="single" w:color="auto" w:sz="8" w:space="0"/>
            </w:tcBorders>
            <w:shd w:val="clear" w:color="auto" w:fill="FFFFFF"/>
            <w:tcMar>
              <w:left w:w="108" w:type="dxa"/>
              <w:right w:w="108" w:type="dxa"/>
            </w:tcMar>
            <w:vAlign w:val="top"/>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rPr>
              <w:t>响应文件内容</w:t>
            </w:r>
          </w:p>
        </w:tc>
        <w:tc>
          <w:tcPr>
            <w:tcW w:w="5748" w:type="dxa"/>
            <w:tcBorders>
              <w:top w:val="nil"/>
              <w:left w:val="nil"/>
              <w:bottom w:val="single" w:color="auto" w:sz="8" w:space="0"/>
              <w:right w:val="single" w:color="auto" w:sz="8" w:space="0"/>
            </w:tcBorders>
            <w:shd w:val="clear" w:color="auto" w:fill="FFFFFF"/>
            <w:tcMar>
              <w:left w:w="108" w:type="dxa"/>
              <w:right w:w="108" w:type="dxa"/>
            </w:tcMar>
            <w:vAlign w:val="center"/>
          </w:tcPr>
          <w:p>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满足</w:t>
            </w:r>
            <w:r>
              <w:rPr>
                <w:rFonts w:hint="eastAsia" w:ascii="宋体" w:hAnsi="宋体" w:eastAsia="宋体" w:cs="宋体"/>
                <w:color w:val="auto"/>
                <w:sz w:val="24"/>
                <w:szCs w:val="24"/>
                <w:highlight w:val="none"/>
                <w:lang w:val="en-US" w:eastAsia="zh-CN"/>
              </w:rPr>
              <w:t>磋商文件第三章采购内容及服务要求</w:t>
            </w:r>
          </w:p>
        </w:tc>
      </w:tr>
      <w:tr>
        <w:tblPrEx>
          <w:tblLayout w:type="fixed"/>
          <w:tblCellMar>
            <w:top w:w="0" w:type="dxa"/>
            <w:left w:w="0" w:type="dxa"/>
            <w:bottom w:w="0" w:type="dxa"/>
            <w:right w:w="0" w:type="dxa"/>
          </w:tblCellMar>
        </w:tblPrEx>
        <w:trPr>
          <w:trHeight w:val="245" w:hRule="atLeast"/>
        </w:trPr>
        <w:tc>
          <w:tcPr>
            <w:tcW w:w="774"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6</w:t>
            </w:r>
          </w:p>
        </w:tc>
        <w:tc>
          <w:tcPr>
            <w:tcW w:w="2997" w:type="dxa"/>
            <w:tcBorders>
              <w:top w:val="nil"/>
              <w:left w:val="nil"/>
              <w:bottom w:val="single" w:color="auto" w:sz="8" w:space="0"/>
              <w:right w:val="single" w:color="auto" w:sz="8" w:space="0"/>
            </w:tcBorders>
            <w:shd w:val="clear" w:color="auto" w:fill="FFFFFF"/>
            <w:tcMar>
              <w:left w:w="108" w:type="dxa"/>
              <w:right w:w="108" w:type="dxa"/>
            </w:tcMar>
            <w:vAlign w:val="top"/>
          </w:tcPr>
          <w:p>
            <w:pPr>
              <w:spacing w:line="360" w:lineRule="auto"/>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合同条款</w:t>
            </w:r>
          </w:p>
        </w:tc>
        <w:tc>
          <w:tcPr>
            <w:tcW w:w="5748" w:type="dxa"/>
            <w:tcBorders>
              <w:top w:val="nil"/>
              <w:left w:val="nil"/>
              <w:bottom w:val="single" w:color="auto" w:sz="8"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完全理解并接受磋商文件合同基本条款的要求。</w:t>
            </w:r>
          </w:p>
        </w:tc>
      </w:tr>
      <w:tr>
        <w:tblPrEx>
          <w:tblLayout w:type="fixed"/>
          <w:tblCellMar>
            <w:top w:w="0" w:type="dxa"/>
            <w:left w:w="0" w:type="dxa"/>
            <w:bottom w:w="0" w:type="dxa"/>
            <w:right w:w="0" w:type="dxa"/>
          </w:tblCellMar>
        </w:tblPrEx>
        <w:trPr>
          <w:trHeight w:val="245" w:hRule="atLeast"/>
        </w:trPr>
        <w:tc>
          <w:tcPr>
            <w:tcW w:w="774"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7</w:t>
            </w:r>
          </w:p>
        </w:tc>
        <w:tc>
          <w:tcPr>
            <w:tcW w:w="2997" w:type="dxa"/>
            <w:tcBorders>
              <w:top w:val="nil"/>
              <w:left w:val="nil"/>
              <w:bottom w:val="single" w:color="auto" w:sz="8" w:space="0"/>
              <w:right w:val="single" w:color="auto" w:sz="8" w:space="0"/>
            </w:tcBorders>
            <w:shd w:val="clear" w:color="auto" w:fill="FFFFFF"/>
            <w:tcMar>
              <w:left w:w="108" w:type="dxa"/>
              <w:right w:w="108" w:type="dxa"/>
            </w:tcMar>
            <w:vAlign w:val="top"/>
          </w:tcPr>
          <w:p>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服务期</w:t>
            </w:r>
          </w:p>
        </w:tc>
        <w:tc>
          <w:tcPr>
            <w:tcW w:w="5748" w:type="dxa"/>
            <w:tcBorders>
              <w:top w:val="nil"/>
              <w:left w:val="nil"/>
              <w:bottom w:val="single" w:color="auto" w:sz="8"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符合磋商文件相关规定</w:t>
            </w:r>
          </w:p>
        </w:tc>
      </w:tr>
      <w:tr>
        <w:tblPrEx>
          <w:shd w:val="clear" w:color="auto" w:fill="FFFFFF"/>
          <w:tblLayout w:type="fixed"/>
          <w:tblCellMar>
            <w:top w:w="0" w:type="dxa"/>
            <w:left w:w="0" w:type="dxa"/>
            <w:bottom w:w="0" w:type="dxa"/>
            <w:right w:w="0" w:type="dxa"/>
          </w:tblCellMar>
        </w:tblPrEx>
        <w:trPr>
          <w:trHeight w:val="245" w:hRule="atLeast"/>
        </w:trPr>
        <w:tc>
          <w:tcPr>
            <w:tcW w:w="774"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8</w:t>
            </w:r>
          </w:p>
        </w:tc>
        <w:tc>
          <w:tcPr>
            <w:tcW w:w="2997" w:type="dxa"/>
            <w:tcBorders>
              <w:top w:val="nil"/>
              <w:left w:val="nil"/>
              <w:bottom w:val="single" w:color="auto" w:sz="8" w:space="0"/>
              <w:right w:val="single" w:color="auto" w:sz="8" w:space="0"/>
            </w:tcBorders>
            <w:shd w:val="clear" w:color="auto" w:fill="FFFFFF"/>
            <w:tcMar>
              <w:left w:w="108" w:type="dxa"/>
              <w:right w:w="108" w:type="dxa"/>
            </w:tcMar>
            <w:vAlign w:val="top"/>
          </w:tcPr>
          <w:p>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有效期</w:t>
            </w:r>
          </w:p>
        </w:tc>
        <w:tc>
          <w:tcPr>
            <w:tcW w:w="5748" w:type="dxa"/>
            <w:tcBorders>
              <w:top w:val="nil"/>
              <w:left w:val="nil"/>
              <w:bottom w:val="single" w:color="auto" w:sz="8"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90日历日</w:t>
            </w:r>
          </w:p>
        </w:tc>
      </w:tr>
      <w:tr>
        <w:tblPrEx>
          <w:tblLayout w:type="fixed"/>
          <w:tblCellMar>
            <w:top w:w="0" w:type="dxa"/>
            <w:left w:w="0" w:type="dxa"/>
            <w:bottom w:w="0" w:type="dxa"/>
            <w:right w:w="0" w:type="dxa"/>
          </w:tblCellMar>
        </w:tblPrEx>
        <w:trPr>
          <w:trHeight w:val="245" w:hRule="atLeast"/>
        </w:trPr>
        <w:tc>
          <w:tcPr>
            <w:tcW w:w="774" w:type="dxa"/>
            <w:tcBorders>
              <w:top w:val="nil"/>
              <w:left w:val="single" w:color="auto" w:sz="8" w:space="0"/>
              <w:bottom w:val="single" w:color="auto" w:sz="4"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9</w:t>
            </w:r>
          </w:p>
        </w:tc>
        <w:tc>
          <w:tcPr>
            <w:tcW w:w="2997" w:type="dxa"/>
            <w:tcBorders>
              <w:top w:val="nil"/>
              <w:left w:val="nil"/>
              <w:bottom w:val="single" w:color="auto" w:sz="4" w:space="0"/>
              <w:right w:val="single" w:color="auto" w:sz="8" w:space="0"/>
            </w:tcBorders>
            <w:shd w:val="clear" w:color="auto" w:fill="FFFFFF"/>
            <w:tcMar>
              <w:left w:w="108" w:type="dxa"/>
              <w:right w:w="108" w:type="dxa"/>
            </w:tcMar>
            <w:vAlign w:val="top"/>
          </w:tcPr>
          <w:p>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技术、商务偏离表</w:t>
            </w:r>
          </w:p>
        </w:tc>
        <w:tc>
          <w:tcPr>
            <w:tcW w:w="5748" w:type="dxa"/>
            <w:tcBorders>
              <w:top w:val="nil"/>
              <w:left w:val="nil"/>
              <w:bottom w:val="single" w:color="auto" w:sz="4"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填写符合磋商文件要求</w:t>
            </w:r>
          </w:p>
        </w:tc>
      </w:tr>
      <w:tr>
        <w:tblPrEx>
          <w:tblLayout w:type="fixed"/>
          <w:tblCellMar>
            <w:top w:w="0" w:type="dxa"/>
            <w:left w:w="0" w:type="dxa"/>
            <w:bottom w:w="0" w:type="dxa"/>
            <w:right w:w="0" w:type="dxa"/>
          </w:tblCellMar>
        </w:tblPrEx>
        <w:trPr>
          <w:trHeight w:val="245" w:hRule="atLeast"/>
        </w:trPr>
        <w:tc>
          <w:tcPr>
            <w:tcW w:w="774" w:type="dxa"/>
            <w:tcBorders>
              <w:top w:val="nil"/>
              <w:left w:val="single" w:color="auto" w:sz="8" w:space="0"/>
              <w:bottom w:val="single" w:color="auto" w:sz="4"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10</w:t>
            </w:r>
          </w:p>
        </w:tc>
        <w:tc>
          <w:tcPr>
            <w:tcW w:w="2997" w:type="dxa"/>
            <w:tcBorders>
              <w:top w:val="nil"/>
              <w:left w:val="nil"/>
              <w:bottom w:val="single" w:color="auto" w:sz="4"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其他要求</w:t>
            </w:r>
          </w:p>
        </w:tc>
        <w:tc>
          <w:tcPr>
            <w:tcW w:w="5748" w:type="dxa"/>
            <w:tcBorders>
              <w:top w:val="nil"/>
              <w:left w:val="nil"/>
              <w:bottom w:val="single" w:color="auto" w:sz="4" w:space="0"/>
              <w:right w:val="single" w:color="auto" w:sz="8" w:space="0"/>
            </w:tcBorders>
            <w:shd w:val="clear" w:color="auto" w:fill="FFFFFF"/>
            <w:tcMar>
              <w:left w:w="108" w:type="dxa"/>
              <w:right w:w="108" w:type="dxa"/>
            </w:tcMar>
            <w:vAlign w:val="center"/>
          </w:tcPr>
          <w:p>
            <w:pPr>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满足磋商文件要求</w:t>
            </w:r>
          </w:p>
        </w:tc>
      </w:tr>
    </w:tbl>
    <w:p>
      <w:pPr>
        <w:keepNext w:val="0"/>
        <w:keepLines w:val="0"/>
        <w:pageBreakBefore w:val="0"/>
        <w:widowControl w:val="0"/>
        <w:kinsoku/>
        <w:wordWrap/>
        <w:overflowPunct/>
        <w:topLinePunct w:val="0"/>
        <w:autoSpaceDE w:val="0"/>
        <w:autoSpaceDN w:val="0"/>
        <w:bidi w:val="0"/>
        <w:adjustRightInd w:val="0"/>
        <w:snapToGrid/>
        <w:spacing w:line="500" w:lineRule="exact"/>
        <w:ind w:firstLine="482" w:firstLineChars="200"/>
        <w:jc w:val="both"/>
        <w:textAlignment w:val="auto"/>
        <w:rPr>
          <w:rFonts w:hint="eastAsia" w:ascii="宋体" w:hAnsi="宋体" w:cs="宋体"/>
          <w:b/>
          <w:bCs/>
          <w:color w:val="auto"/>
          <w:kern w:val="0"/>
          <w:sz w:val="24"/>
          <w:szCs w:val="24"/>
          <w:highlight w:val="none"/>
          <w:lang w:val="en-US" w:eastAsia="zh-CN"/>
        </w:rPr>
      </w:pPr>
      <w:r>
        <w:rPr>
          <w:rFonts w:hint="eastAsia" w:ascii="宋体" w:hAnsi="宋体" w:eastAsia="宋体" w:cs="宋体"/>
          <w:b/>
          <w:bCs/>
          <w:color w:val="auto"/>
          <w:sz w:val="24"/>
          <w:highlight w:val="none"/>
        </w:rPr>
        <w:t>如果投标文件实质上没有响应</w:t>
      </w:r>
      <w:r>
        <w:rPr>
          <w:rFonts w:hint="eastAsia" w:ascii="宋体" w:hAnsi="宋体" w:eastAsia="宋体" w:cs="宋体"/>
          <w:b/>
          <w:bCs/>
          <w:color w:val="auto"/>
          <w:sz w:val="24"/>
          <w:highlight w:val="none"/>
          <w:lang w:val="en-US" w:eastAsia="zh-CN"/>
        </w:rPr>
        <w:t>磋商</w:t>
      </w:r>
      <w:r>
        <w:rPr>
          <w:rFonts w:hint="eastAsia" w:ascii="宋体" w:hAnsi="宋体" w:eastAsia="宋体" w:cs="宋体"/>
          <w:b/>
          <w:bCs/>
          <w:color w:val="auto"/>
          <w:sz w:val="24"/>
          <w:highlight w:val="none"/>
        </w:rPr>
        <w:t>文件的要求，</w:t>
      </w:r>
      <w:r>
        <w:rPr>
          <w:rFonts w:hint="eastAsia" w:ascii="宋体" w:hAnsi="宋体" w:eastAsia="宋体" w:cs="宋体"/>
          <w:b/>
          <w:bCs/>
          <w:color w:val="auto"/>
          <w:sz w:val="24"/>
          <w:highlight w:val="none"/>
          <w:lang w:val="en-US" w:eastAsia="zh-CN"/>
        </w:rPr>
        <w:t>磋商</w:t>
      </w:r>
      <w:r>
        <w:rPr>
          <w:rFonts w:hint="eastAsia" w:ascii="宋体" w:hAnsi="宋体" w:cs="宋体"/>
          <w:b/>
          <w:bCs/>
          <w:color w:val="auto"/>
          <w:sz w:val="24"/>
          <w:highlight w:val="none"/>
          <w:lang w:val="en-US" w:eastAsia="zh-CN"/>
        </w:rPr>
        <w:t>小组</w:t>
      </w:r>
      <w:r>
        <w:rPr>
          <w:rFonts w:hint="eastAsia" w:ascii="宋体" w:hAnsi="宋体" w:eastAsia="宋体" w:cs="宋体"/>
          <w:b/>
          <w:bCs/>
          <w:color w:val="auto"/>
          <w:sz w:val="24"/>
          <w:highlight w:val="none"/>
        </w:rPr>
        <w:t>将予以拒绝，供应商不得通过修正或撤销</w:t>
      </w:r>
      <w:r>
        <w:rPr>
          <w:rFonts w:hint="eastAsia" w:ascii="宋体" w:hAnsi="宋体" w:eastAsia="宋体" w:cs="宋体"/>
          <w:b/>
          <w:bCs/>
          <w:color w:val="auto"/>
          <w:sz w:val="24"/>
          <w:highlight w:val="none"/>
          <w:lang w:eastAsia="zh-CN"/>
        </w:rPr>
        <w:t>不符</w:t>
      </w:r>
      <w:r>
        <w:rPr>
          <w:rFonts w:hint="eastAsia" w:ascii="宋体" w:hAnsi="宋体" w:eastAsia="宋体" w:cs="宋体"/>
          <w:b/>
          <w:bCs/>
          <w:color w:val="auto"/>
          <w:sz w:val="24"/>
          <w:highlight w:val="none"/>
        </w:rPr>
        <w:t>合要求的偏离从而使其投标成为实质上响应的投标。</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2" w:firstLineChars="200"/>
        <w:jc w:val="both"/>
        <w:textAlignment w:val="auto"/>
        <w:rPr>
          <w:rFonts w:hint="eastAsia" w:ascii="宋体" w:hAnsi="宋体" w:eastAsia="宋体" w:cs="宋体"/>
          <w:b/>
          <w:bCs/>
          <w:color w:val="auto"/>
          <w:kern w:val="0"/>
          <w:sz w:val="24"/>
          <w:szCs w:val="24"/>
          <w:highlight w:val="none"/>
          <w:lang w:val="en-US"/>
        </w:rPr>
      </w:pPr>
      <w:r>
        <w:rPr>
          <w:rFonts w:hint="eastAsia" w:ascii="宋体" w:hAnsi="宋体" w:cs="宋体"/>
          <w:b/>
          <w:bCs/>
          <w:color w:val="auto"/>
          <w:kern w:val="0"/>
          <w:sz w:val="24"/>
          <w:szCs w:val="24"/>
          <w:highlight w:val="none"/>
          <w:lang w:val="en-US" w:eastAsia="zh-CN"/>
        </w:rPr>
        <w:t>4、</w:t>
      </w:r>
      <w:r>
        <w:rPr>
          <w:rFonts w:hint="eastAsia" w:ascii="宋体" w:hAnsi="宋体" w:eastAsia="宋体" w:cs="宋体"/>
          <w:b/>
          <w:bCs/>
          <w:color w:val="auto"/>
          <w:kern w:val="0"/>
          <w:sz w:val="24"/>
          <w:szCs w:val="24"/>
          <w:highlight w:val="none"/>
          <w:lang w:val="en-US"/>
        </w:rPr>
        <w:t>磋商时，响应文件中出现下列情况，修正原则为：</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A、响应文件中响应报价表内容与响应文件中明细内容不一致的，以响应报价表为准；</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B、大写金额和小写金额不一致的，以大写金额为准；</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C、单价金额小数点或者百分比有明显错位的，以响应报价表的总价为准，并修改单价；</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 xml:space="preserve">D、总价金额与按单价汇总金额不一致的，以单价金额计算结果为准； </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E、响应文件正本与副本不一致的，以正本为准；</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F、多处内容交叉不符时，以磋商小组评审结果为准；</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G、文字与图表不符的，以文字为准。</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hint="eastAsia" w:ascii="宋体" w:hAnsi="宋体" w:eastAsia="宋体" w:cs="宋体"/>
          <w:color w:val="auto"/>
          <w:kern w:val="0"/>
          <w:sz w:val="24"/>
          <w:szCs w:val="24"/>
          <w:highlight w:val="none"/>
          <w:lang w:val="en-US"/>
        </w:rPr>
      </w:pPr>
      <w:r>
        <w:rPr>
          <w:rFonts w:hint="eastAsia" w:ascii="宋体" w:hAnsi="宋体" w:eastAsia="宋体" w:cs="宋体"/>
          <w:color w:val="auto"/>
          <w:kern w:val="0"/>
          <w:sz w:val="24"/>
          <w:szCs w:val="24"/>
          <w:highlight w:val="none"/>
          <w:lang w:val="en-US"/>
        </w:rPr>
        <w:t>同时出现两种以上不一致的，按照前款规定的顺序修正。按上述修正错误的原则及方法调整或修正响应文件的报价和内容，供应商同意后，调整后的报价和内容对供应商起约束作用。如果供应商不接受修正后的报价和内容，则其响应文件无效。</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2" w:firstLineChars="200"/>
        <w:jc w:val="both"/>
        <w:textAlignment w:val="auto"/>
        <w:rPr>
          <w:rFonts w:hint="eastAsia" w:ascii="宋体" w:hAnsi="宋体" w:cs="宋体"/>
          <w:color w:val="auto"/>
          <w:kern w:val="0"/>
          <w:sz w:val="24"/>
          <w:szCs w:val="24"/>
          <w:highlight w:val="none"/>
          <w:lang w:val="en-US" w:eastAsia="zh-CN"/>
        </w:rPr>
      </w:pPr>
      <w:r>
        <w:rPr>
          <w:rFonts w:hint="eastAsia" w:ascii="宋体" w:hAnsi="宋体" w:cs="宋体"/>
          <w:b/>
          <w:bCs/>
          <w:color w:val="auto"/>
          <w:kern w:val="0"/>
          <w:sz w:val="24"/>
          <w:szCs w:val="24"/>
          <w:highlight w:val="none"/>
          <w:lang w:val="en-US" w:eastAsia="zh-CN"/>
        </w:rPr>
        <w:t>5.磋商小组对磋商响应文件进行审查时，出现下列情况之一者（但不限于）按无效文件处理。</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（1）供应商的响应报价不符合招标文件要求的；</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（2）各供应商未经过正常渠道购买竞争性磋商文件，或参加磋商的各供应商名称与购买磋商文件时登记的单位名称不符。</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（3）不同供应商单位负责人为同一人或者存在控股、管理关系的；</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（4）响应文件的有效性和符合性不符合要求的；</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（5）供应商未提供法定代表人授权书（法定代表人直接参加磋商的除外）或授权书不符合竞争性磋商文件要求的。</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（6）实质性内容不满足或未响应的；</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（7）磋商响应文件要求加盖供应商公章或签字处未执行文件规定、磋商响应文件有效期或有效期未能达到竞争性磋商文件的要求的。</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（8）供应商针对同一项目递交两份或多份内容不同的响应文件，未书面声明哪一份是有效的或出现选择性报价的；</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（9）提供虚假证明（包括第三方提供的虚假证明、证件），开具虚假业绩，除按无效文件处理外，按有关规定进行相应的处罚。</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（10）响应文件在商务响应方面附加了采购人难以接受的条件或条款的；</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（11）在重大项目履约过程中有不良记录，不能按期履约的。</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（12）磋商报价与市场价格偏离较大、低于成本、形成不正当竞争的；</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（13）报价子目出现漏项或报价数量与要求不符的；</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（14）响应文件的技术要求与磋商文件出现重大负偏差的；</w:t>
      </w:r>
    </w:p>
    <w:p>
      <w:pPr>
        <w:keepNext w:val="0"/>
        <w:keepLines w:val="0"/>
        <w:pageBreakBefore w:val="0"/>
        <w:widowControl w:val="0"/>
        <w:kinsoku/>
        <w:wordWrap/>
        <w:overflowPunct/>
        <w:topLinePunct w:val="0"/>
        <w:autoSpaceDE w:val="0"/>
        <w:autoSpaceDN w:val="0"/>
        <w:bidi w:val="0"/>
        <w:adjustRightInd w:val="0"/>
        <w:snapToGrid/>
        <w:spacing w:line="500" w:lineRule="exact"/>
        <w:ind w:firstLine="480" w:firstLineChars="200"/>
        <w:jc w:val="both"/>
        <w:textAlignment w:val="auto"/>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（15）提供虚假技术指标的。</w:t>
      </w:r>
    </w:p>
    <w:p>
      <w:pPr>
        <w:pageBreakBefore w:val="0"/>
        <w:wordWrap/>
        <w:overflowPunct/>
        <w:topLinePunct w:val="0"/>
        <w:autoSpaceDE/>
        <w:autoSpaceDN/>
        <w:bidi w:val="0"/>
        <w:spacing w:line="460" w:lineRule="exact"/>
        <w:ind w:firstLine="482" w:firstLineChars="200"/>
        <w:textAlignment w:val="auto"/>
        <w:rPr>
          <w:rFonts w:ascii="宋体" w:hAnsi="宋体"/>
          <w:b/>
          <w:color w:val="auto"/>
          <w:sz w:val="24"/>
          <w:highlight w:val="none"/>
        </w:rPr>
      </w:pPr>
      <w:r>
        <w:rPr>
          <w:rFonts w:hint="eastAsia" w:asciiTheme="majorEastAsia" w:hAnsiTheme="majorEastAsia" w:eastAsiaTheme="majorEastAsia" w:cstheme="majorEastAsia"/>
          <w:b/>
          <w:bCs/>
          <w:color w:val="auto"/>
          <w:sz w:val="24"/>
        </w:rPr>
        <w:t>6、</w:t>
      </w:r>
      <w:r>
        <w:rPr>
          <w:rFonts w:hint="eastAsia" w:ascii="宋体" w:hAnsi="宋体"/>
          <w:b/>
          <w:color w:val="auto"/>
          <w:sz w:val="24"/>
          <w:highlight w:val="none"/>
        </w:rPr>
        <w:t>有下列情形之一的，视为供应商串通投标，磋商小组应当认定其响应文件无效：</w:t>
      </w:r>
    </w:p>
    <w:p>
      <w:pPr>
        <w:pageBreakBefore w:val="0"/>
        <w:wordWrap/>
        <w:overflowPunct/>
        <w:topLinePunct w:val="0"/>
        <w:autoSpaceDE/>
        <w:autoSpaceDN/>
        <w:bidi w:val="0"/>
        <w:spacing w:line="460" w:lineRule="exact"/>
        <w:ind w:firstLine="480" w:firstLineChars="200"/>
        <w:textAlignment w:val="auto"/>
        <w:rPr>
          <w:rFonts w:ascii="宋体" w:hAnsi="宋体" w:cs="宋体"/>
          <w:color w:val="auto"/>
          <w:kern w:val="0"/>
          <w:sz w:val="22"/>
          <w:szCs w:val="22"/>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1</w:t>
      </w:r>
      <w:r>
        <w:rPr>
          <w:rFonts w:hint="eastAsia" w:ascii="宋体" w:hAnsi="宋体"/>
          <w:color w:val="auto"/>
          <w:sz w:val="24"/>
          <w:highlight w:val="none"/>
          <w:lang w:eastAsia="zh-CN"/>
        </w:rPr>
        <w:t>）</w:t>
      </w:r>
      <w:r>
        <w:rPr>
          <w:rFonts w:hint="eastAsia" w:ascii="宋体" w:hAnsi="宋体"/>
          <w:color w:val="auto"/>
          <w:sz w:val="24"/>
          <w:highlight w:val="none"/>
        </w:rPr>
        <w:t>不同供应商的响应文件由同一单位或者个人编制；</w:t>
      </w:r>
    </w:p>
    <w:p>
      <w:pPr>
        <w:pageBreakBefore w:val="0"/>
        <w:widowControl/>
        <w:wordWrap/>
        <w:overflowPunct/>
        <w:topLinePunct w:val="0"/>
        <w:autoSpaceDE/>
        <w:autoSpaceDN/>
        <w:bidi w:val="0"/>
        <w:spacing w:line="4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2</w:t>
      </w:r>
      <w:r>
        <w:rPr>
          <w:rFonts w:hint="eastAsia" w:ascii="宋体" w:hAnsi="宋体"/>
          <w:color w:val="auto"/>
          <w:sz w:val="24"/>
          <w:highlight w:val="none"/>
          <w:lang w:eastAsia="zh-CN"/>
        </w:rPr>
        <w:t>）</w:t>
      </w:r>
      <w:r>
        <w:rPr>
          <w:rFonts w:hint="eastAsia" w:ascii="宋体" w:hAnsi="宋体"/>
          <w:color w:val="auto"/>
          <w:sz w:val="24"/>
          <w:highlight w:val="none"/>
        </w:rPr>
        <w:t xml:space="preserve">不同供应商委托同一单位或者个人办理磋商事宜； </w:t>
      </w:r>
    </w:p>
    <w:p>
      <w:pPr>
        <w:pageBreakBefore w:val="0"/>
        <w:widowControl/>
        <w:wordWrap/>
        <w:overflowPunct/>
        <w:topLinePunct w:val="0"/>
        <w:autoSpaceDE/>
        <w:autoSpaceDN/>
        <w:bidi w:val="0"/>
        <w:spacing w:line="4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3</w:t>
      </w:r>
      <w:r>
        <w:rPr>
          <w:rFonts w:hint="eastAsia" w:ascii="宋体" w:hAnsi="宋体"/>
          <w:color w:val="auto"/>
          <w:sz w:val="24"/>
          <w:highlight w:val="none"/>
          <w:lang w:eastAsia="zh-CN"/>
        </w:rPr>
        <w:t>）</w:t>
      </w:r>
      <w:r>
        <w:rPr>
          <w:rFonts w:hint="eastAsia" w:ascii="宋体" w:hAnsi="宋体"/>
          <w:color w:val="auto"/>
          <w:sz w:val="24"/>
          <w:highlight w:val="none"/>
        </w:rPr>
        <w:t>不同供应商的响应文件载明的项目管理成员或者联系人员为同一人；</w:t>
      </w:r>
    </w:p>
    <w:p>
      <w:pPr>
        <w:pageBreakBefore w:val="0"/>
        <w:widowControl/>
        <w:wordWrap/>
        <w:overflowPunct/>
        <w:topLinePunct w:val="0"/>
        <w:autoSpaceDE/>
        <w:autoSpaceDN/>
        <w:bidi w:val="0"/>
        <w:spacing w:line="4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4</w:t>
      </w:r>
      <w:r>
        <w:rPr>
          <w:rFonts w:hint="eastAsia" w:ascii="宋体" w:hAnsi="宋体"/>
          <w:color w:val="auto"/>
          <w:sz w:val="24"/>
          <w:highlight w:val="none"/>
          <w:lang w:eastAsia="zh-CN"/>
        </w:rPr>
        <w:t>）</w:t>
      </w:r>
      <w:r>
        <w:rPr>
          <w:rFonts w:hint="eastAsia" w:ascii="宋体" w:hAnsi="宋体"/>
          <w:color w:val="auto"/>
          <w:sz w:val="24"/>
          <w:highlight w:val="none"/>
        </w:rPr>
        <w:t>不同供应商的响应文件异常一致或者磋商报价呈规律性差异；</w:t>
      </w:r>
    </w:p>
    <w:p>
      <w:pPr>
        <w:pageBreakBefore w:val="0"/>
        <w:widowControl/>
        <w:wordWrap/>
        <w:overflowPunct/>
        <w:topLinePunct w:val="0"/>
        <w:autoSpaceDE/>
        <w:autoSpaceDN/>
        <w:bidi w:val="0"/>
        <w:spacing w:line="460" w:lineRule="exact"/>
        <w:ind w:firstLine="480" w:firstLineChars="200"/>
        <w:textAlignment w:val="auto"/>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5</w:t>
      </w:r>
      <w:r>
        <w:rPr>
          <w:rFonts w:hint="eastAsia" w:ascii="宋体" w:hAnsi="宋体"/>
          <w:color w:val="auto"/>
          <w:sz w:val="24"/>
          <w:highlight w:val="none"/>
          <w:lang w:eastAsia="zh-CN"/>
        </w:rPr>
        <w:t>）</w:t>
      </w:r>
      <w:r>
        <w:rPr>
          <w:rFonts w:hint="eastAsia" w:ascii="宋体" w:hAnsi="宋体"/>
          <w:color w:val="auto"/>
          <w:sz w:val="24"/>
          <w:highlight w:val="none"/>
        </w:rPr>
        <w:t>不同供应商的响应文件相互混装；</w:t>
      </w:r>
    </w:p>
    <w:p>
      <w:pPr>
        <w:pageBreakBefore w:val="0"/>
        <w:wordWrap/>
        <w:overflowPunct/>
        <w:topLinePunct w:val="0"/>
        <w:autoSpaceDE/>
        <w:autoSpaceDN/>
        <w:bidi w:val="0"/>
        <w:spacing w:line="460" w:lineRule="exact"/>
        <w:ind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val="en-US" w:eastAsia="zh-CN"/>
        </w:rPr>
        <w:t>7、</w:t>
      </w:r>
      <w:r>
        <w:rPr>
          <w:rFonts w:hint="eastAsia" w:ascii="宋体" w:hAnsi="宋体"/>
          <w:color w:val="auto"/>
          <w:sz w:val="24"/>
          <w:highlight w:val="none"/>
          <w:lang w:eastAsia="zh-CN"/>
        </w:rPr>
        <w:t xml:space="preserve">磋商小组在对磋商响应文件的有效性、完整性和响应程度进行审查时，可以要求供应商对磋商响应文件中含义不明确、同类问题表述不一致或者有明显文字和计算错误的内容等做出必要的澄清、说明或者更正。供应商的澄清、说明或者更正不得超出磋商响应文件的范围或者改变磋商响应文件的实质性内容。 </w:t>
      </w:r>
    </w:p>
    <w:p>
      <w:pPr>
        <w:pageBreakBefore w:val="0"/>
        <w:wordWrap/>
        <w:overflowPunct/>
        <w:topLinePunct w:val="0"/>
        <w:autoSpaceDE/>
        <w:autoSpaceDN/>
        <w:bidi w:val="0"/>
        <w:spacing w:line="460" w:lineRule="exact"/>
        <w:ind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磋商小组要求供应商澄清、说明或者更正磋商响应文件应当以书面形式做出。供应商的澄清、说明或者更正应当由法定代表人或其授权代表签字或者加盖公章。由授权代表签字的，应当附法定代表人授权书。供应商为自然人的，应当由本人签字并附身份证明。</w:t>
      </w:r>
    </w:p>
    <w:p>
      <w:pPr>
        <w:spacing w:line="440" w:lineRule="exact"/>
        <w:ind w:firstLine="482" w:firstLineChars="200"/>
        <w:rPr>
          <w:rFonts w:hint="eastAsia" w:hAnsi="宋体"/>
          <w:b/>
          <w:bCs/>
          <w:color w:val="auto"/>
          <w:sz w:val="24"/>
          <w:highlight w:val="none"/>
        </w:rPr>
      </w:pPr>
      <w:r>
        <w:rPr>
          <w:rFonts w:hint="eastAsia" w:asciiTheme="majorEastAsia" w:hAnsiTheme="majorEastAsia" w:eastAsiaTheme="majorEastAsia" w:cstheme="majorEastAsia"/>
          <w:b/>
          <w:bCs/>
          <w:color w:val="auto"/>
          <w:sz w:val="24"/>
        </w:rPr>
        <w:t>（二十二）</w:t>
      </w:r>
      <w:r>
        <w:rPr>
          <w:rFonts w:hint="eastAsia" w:hAnsi="宋体"/>
          <w:b/>
          <w:bCs/>
          <w:color w:val="auto"/>
          <w:sz w:val="24"/>
          <w:highlight w:val="none"/>
        </w:rPr>
        <w:t>磋商过程</w:t>
      </w:r>
    </w:p>
    <w:p>
      <w:pPr>
        <w:spacing w:line="440" w:lineRule="exact"/>
        <w:ind w:firstLine="480" w:firstLineChars="200"/>
        <w:rPr>
          <w:rFonts w:hint="eastAsia" w:hAnsi="宋体"/>
          <w:color w:val="auto"/>
          <w:sz w:val="24"/>
          <w:highlight w:val="none"/>
        </w:rPr>
      </w:pPr>
      <w:r>
        <w:rPr>
          <w:rFonts w:hint="eastAsia" w:hAnsi="宋体" w:cs="宋体"/>
          <w:color w:val="auto"/>
          <w:sz w:val="24"/>
          <w:highlight w:val="none"/>
          <w:lang w:val="en-US" w:eastAsia="zh-CN"/>
        </w:rPr>
        <w:t>1、</w:t>
      </w:r>
      <w:r>
        <w:rPr>
          <w:rFonts w:hint="eastAsia" w:hAnsi="宋体" w:cs="宋体"/>
          <w:color w:val="auto"/>
          <w:sz w:val="24"/>
          <w:highlight w:val="none"/>
        </w:rPr>
        <w:t>磋商小组集中与单一投标人分别进行磋商。</w:t>
      </w:r>
      <w:r>
        <w:rPr>
          <w:rFonts w:hAnsi="宋体" w:cs="宋体"/>
          <w:color w:val="auto"/>
          <w:sz w:val="24"/>
          <w:highlight w:val="none"/>
        </w:rPr>
        <w:t xml:space="preserve"> </w:t>
      </w:r>
    </w:p>
    <w:p>
      <w:pPr>
        <w:spacing w:line="440" w:lineRule="exact"/>
        <w:ind w:firstLine="480" w:firstLineChars="200"/>
        <w:rPr>
          <w:rFonts w:hint="eastAsia" w:hAnsi="宋体"/>
          <w:color w:val="auto"/>
          <w:sz w:val="24"/>
          <w:highlight w:val="none"/>
        </w:rPr>
      </w:pPr>
      <w:r>
        <w:rPr>
          <w:rFonts w:hint="eastAsia" w:hAnsi="宋体" w:cs="宋体"/>
          <w:color w:val="auto"/>
          <w:sz w:val="24"/>
          <w:highlight w:val="none"/>
          <w:lang w:val="en-US" w:eastAsia="zh-CN"/>
        </w:rPr>
        <w:t>2、</w:t>
      </w:r>
      <w:r>
        <w:rPr>
          <w:rFonts w:hint="eastAsia" w:hAnsi="宋体" w:cs="宋体"/>
          <w:color w:val="auto"/>
          <w:sz w:val="24"/>
          <w:highlight w:val="none"/>
        </w:rPr>
        <w:t>在磋商过程中，磋商小组可以根据磋商文件和磋商情况实质性变动采购需求中的技术、服务要求以及合同草案条款，但不得变动磋商文件中的其他内容。实质性变动的内容，须经</w:t>
      </w:r>
      <w:r>
        <w:rPr>
          <w:rFonts w:hint="eastAsia" w:hAnsi="宋体" w:cs="宋体"/>
          <w:color w:val="auto"/>
          <w:sz w:val="24"/>
          <w:highlight w:val="none"/>
          <w:lang w:eastAsia="zh-CN"/>
        </w:rPr>
        <w:t>采购人</w:t>
      </w:r>
      <w:r>
        <w:rPr>
          <w:rFonts w:hint="eastAsia" w:hAnsi="宋体" w:cs="宋体"/>
          <w:color w:val="auto"/>
          <w:sz w:val="24"/>
          <w:highlight w:val="none"/>
        </w:rPr>
        <w:t>代表确认。</w:t>
      </w:r>
    </w:p>
    <w:p>
      <w:pPr>
        <w:widowControl/>
        <w:spacing w:line="440" w:lineRule="exact"/>
        <w:ind w:firstLine="480"/>
        <w:jc w:val="left"/>
        <w:rPr>
          <w:rFonts w:hint="eastAsia" w:hAnsi="宋体" w:cs="宋体"/>
          <w:color w:val="auto"/>
          <w:sz w:val="24"/>
          <w:highlight w:val="none"/>
        </w:rPr>
      </w:pPr>
      <w:r>
        <w:rPr>
          <w:rFonts w:hint="eastAsia" w:hAnsi="宋体" w:cs="宋体"/>
          <w:color w:val="auto"/>
          <w:sz w:val="24"/>
          <w:highlight w:val="none"/>
          <w:lang w:val="en-US" w:eastAsia="zh-CN"/>
        </w:rPr>
        <w:t>3、</w:t>
      </w:r>
      <w:r>
        <w:rPr>
          <w:rFonts w:hint="eastAsia" w:hAnsi="宋体" w:cs="宋体"/>
          <w:color w:val="auto"/>
          <w:sz w:val="24"/>
          <w:highlight w:val="none"/>
        </w:rPr>
        <w:t>对磋商文件做出的实质性变动是磋商文件的有效组成部分，磋商小组应当及时以书面形式同时通知所有参加磋商的投标人。</w:t>
      </w:r>
      <w:r>
        <w:rPr>
          <w:rFonts w:hAnsi="宋体" w:cs="宋体"/>
          <w:color w:val="auto"/>
          <w:sz w:val="24"/>
          <w:highlight w:val="none"/>
        </w:rPr>
        <w:t xml:space="preserve"> </w:t>
      </w:r>
    </w:p>
    <w:p>
      <w:pPr>
        <w:widowControl/>
        <w:spacing w:line="440" w:lineRule="exact"/>
        <w:ind w:firstLine="480"/>
        <w:jc w:val="left"/>
        <w:rPr>
          <w:rFonts w:hint="eastAsia" w:hAnsi="宋体" w:cs="宋体"/>
          <w:color w:val="auto"/>
          <w:sz w:val="24"/>
          <w:highlight w:val="none"/>
        </w:rPr>
      </w:pPr>
      <w:r>
        <w:rPr>
          <w:rFonts w:hint="eastAsia" w:hAnsi="宋体" w:cs="宋体"/>
          <w:color w:val="auto"/>
          <w:sz w:val="24"/>
          <w:highlight w:val="none"/>
          <w:lang w:val="en-US" w:eastAsia="zh-CN"/>
        </w:rPr>
        <w:t>4、</w:t>
      </w:r>
      <w:r>
        <w:rPr>
          <w:rFonts w:hint="eastAsia" w:hAnsi="宋体" w:cs="宋体"/>
          <w:color w:val="auto"/>
          <w:sz w:val="24"/>
          <w:highlight w:val="none"/>
        </w:rPr>
        <w:t>投标人应当按照磋商文件的变动情况和磋商小组的要求重新提交磋商响应文件，并由其法定代表人或授权代表签字或者加盖公章。由授权代表签字的，应当</w:t>
      </w:r>
      <w:r>
        <w:rPr>
          <w:rFonts w:hint="eastAsia" w:hAnsi="宋体" w:cs="宋体"/>
          <w:color w:val="auto"/>
          <w:sz w:val="24"/>
          <w:highlight w:val="none"/>
          <w:lang w:val="en-US" w:eastAsia="zh-CN"/>
        </w:rPr>
        <w:t>附</w:t>
      </w:r>
      <w:r>
        <w:rPr>
          <w:rFonts w:hint="eastAsia" w:hAnsi="宋体" w:cs="宋体"/>
          <w:color w:val="auto"/>
          <w:sz w:val="24"/>
          <w:highlight w:val="none"/>
        </w:rPr>
        <w:t>法定代表人/负责人授权书。投标人为自然人的，应当由本人签字并附身份证明。</w:t>
      </w:r>
    </w:p>
    <w:p>
      <w:pPr>
        <w:spacing w:line="440" w:lineRule="exact"/>
        <w:ind w:firstLine="472" w:firstLineChars="196"/>
        <w:rPr>
          <w:rFonts w:hint="eastAsia" w:hAnsi="宋体"/>
          <w:b/>
          <w:color w:val="auto"/>
          <w:sz w:val="24"/>
          <w:highlight w:val="none"/>
        </w:rPr>
      </w:pPr>
      <w:r>
        <w:rPr>
          <w:rFonts w:hint="eastAsia" w:hAnsi="宋体"/>
          <w:b/>
          <w:bCs/>
          <w:color w:val="auto"/>
          <w:sz w:val="24"/>
          <w:highlight w:val="none"/>
          <w:lang w:eastAsia="zh-CN"/>
        </w:rPr>
        <w:t>（</w:t>
      </w:r>
      <w:r>
        <w:rPr>
          <w:rFonts w:hint="eastAsia" w:hAnsi="宋体"/>
          <w:b/>
          <w:bCs/>
          <w:color w:val="auto"/>
          <w:sz w:val="24"/>
          <w:highlight w:val="none"/>
          <w:lang w:val="en-US" w:eastAsia="zh-CN"/>
        </w:rPr>
        <w:t>二十三）</w:t>
      </w:r>
      <w:r>
        <w:rPr>
          <w:rFonts w:hint="eastAsia" w:hAnsi="宋体"/>
          <w:b/>
          <w:color w:val="auto"/>
          <w:sz w:val="24"/>
          <w:highlight w:val="none"/>
        </w:rPr>
        <w:t>最后报价</w:t>
      </w:r>
    </w:p>
    <w:p>
      <w:pPr>
        <w:widowControl/>
        <w:spacing w:line="440" w:lineRule="exact"/>
        <w:ind w:firstLine="480"/>
        <w:jc w:val="left"/>
        <w:rPr>
          <w:rFonts w:hint="eastAsia" w:hAnsi="宋体" w:cs="宋体"/>
          <w:color w:val="auto"/>
          <w:sz w:val="24"/>
          <w:highlight w:val="none"/>
        </w:rPr>
      </w:pPr>
      <w:r>
        <w:rPr>
          <w:rFonts w:hint="eastAsia" w:hAnsi="宋体" w:cs="宋体"/>
          <w:color w:val="auto"/>
          <w:sz w:val="24"/>
          <w:highlight w:val="none"/>
        </w:rPr>
        <w:t>磋商文件能够详细列明采购标的技术、服务要求的，磋商结束后，所有实质性响应的投标人应在规定时间内提交最后报价；</w:t>
      </w:r>
    </w:p>
    <w:p>
      <w:pPr>
        <w:widowControl/>
        <w:spacing w:line="440" w:lineRule="exact"/>
        <w:ind w:firstLine="480"/>
        <w:jc w:val="left"/>
        <w:rPr>
          <w:rFonts w:hint="eastAsia" w:hAnsi="宋体" w:cs="宋体"/>
          <w:color w:val="auto"/>
          <w:sz w:val="24"/>
          <w:highlight w:val="none"/>
        </w:rPr>
      </w:pPr>
      <w:r>
        <w:rPr>
          <w:rFonts w:hint="eastAsia" w:hAnsi="宋体" w:cs="宋体"/>
          <w:color w:val="auto"/>
          <w:sz w:val="24"/>
          <w:highlight w:val="none"/>
        </w:rPr>
        <w:t xml:space="preserve">磋商文件不能详细列明采购标的技术、服务要求，需经磋商由投标人提供最终设计方案或解决方案的，磋商结束后，磋商小组应当按照少数服从多数的原则投票推荐3家以上投标人的设计方案或者解决方案，并要求其在规定时间内提交最后报价。 </w:t>
      </w:r>
    </w:p>
    <w:p>
      <w:pPr>
        <w:widowControl/>
        <w:spacing w:line="440" w:lineRule="exact"/>
        <w:ind w:firstLine="480"/>
        <w:jc w:val="left"/>
        <w:rPr>
          <w:rFonts w:hint="eastAsia" w:hAnsi="宋体" w:cs="宋体"/>
          <w:color w:val="auto"/>
          <w:sz w:val="24"/>
          <w:highlight w:val="none"/>
        </w:rPr>
      </w:pPr>
      <w:r>
        <w:rPr>
          <w:rFonts w:hint="eastAsia" w:hAnsi="宋体" w:cs="宋体"/>
          <w:color w:val="auto"/>
          <w:sz w:val="24"/>
          <w:highlight w:val="none"/>
        </w:rPr>
        <w:t>最后报价是投标人磋商响应文件的有效组成部分。</w:t>
      </w:r>
    </w:p>
    <w:p>
      <w:pPr>
        <w:widowControl/>
        <w:spacing w:line="440" w:lineRule="exact"/>
        <w:ind w:firstLine="480"/>
        <w:jc w:val="left"/>
        <w:rPr>
          <w:rFonts w:hint="eastAsia" w:hAnsi="宋体"/>
          <w:b/>
          <w:color w:val="auto"/>
          <w:sz w:val="24"/>
          <w:highlight w:val="none"/>
        </w:rPr>
      </w:pPr>
      <w:r>
        <w:rPr>
          <w:rFonts w:hint="eastAsia" w:hAnsi="宋体" w:cs="宋体"/>
          <w:b/>
          <w:bCs/>
          <w:color w:val="auto"/>
          <w:sz w:val="24"/>
          <w:highlight w:val="none"/>
          <w:lang w:val="en-US" w:eastAsia="zh-CN"/>
        </w:rPr>
        <w:t>（二十四）</w:t>
      </w:r>
      <w:r>
        <w:rPr>
          <w:rFonts w:hint="eastAsia" w:hAnsi="宋体"/>
          <w:b/>
          <w:color w:val="auto"/>
          <w:sz w:val="24"/>
          <w:highlight w:val="none"/>
        </w:rPr>
        <w:t>磋商响应文件的详细评审</w:t>
      </w:r>
    </w:p>
    <w:p>
      <w:pPr>
        <w:numPr>
          <w:ilvl w:val="0"/>
          <w:numId w:val="0"/>
        </w:numPr>
        <w:spacing w:line="440" w:lineRule="exact"/>
        <w:ind w:firstLine="480" w:firstLineChars="200"/>
        <w:rPr>
          <w:rFonts w:hint="eastAsia" w:hAnsi="宋体" w:cs="宋体"/>
          <w:color w:val="auto"/>
          <w:sz w:val="24"/>
          <w:highlight w:val="none"/>
        </w:rPr>
      </w:pPr>
      <w:r>
        <w:rPr>
          <w:rFonts w:hint="eastAsia" w:hAnsi="宋体" w:cs="宋体"/>
          <w:color w:val="auto"/>
          <w:sz w:val="24"/>
          <w:highlight w:val="none"/>
          <w:lang w:val="en-US" w:eastAsia="zh-CN"/>
        </w:rPr>
        <w:t>1、</w:t>
      </w:r>
      <w:r>
        <w:rPr>
          <w:rFonts w:hint="eastAsia" w:hAnsi="宋体" w:cs="宋体"/>
          <w:color w:val="auto"/>
          <w:sz w:val="24"/>
          <w:highlight w:val="none"/>
        </w:rPr>
        <w:t>经磋商确定最终采购需求和提交最后报价的投标人后，由磋商小组采用综合评分法对提交最后报价的</w:t>
      </w:r>
      <w:r>
        <w:rPr>
          <w:rFonts w:hint="eastAsia" w:hAnsi="宋体" w:eastAsia="宋体" w:cs="宋体"/>
          <w:color w:val="auto"/>
          <w:sz w:val="24"/>
          <w:highlight w:val="none"/>
        </w:rPr>
        <w:t>投标人的</w:t>
      </w:r>
      <w:r>
        <w:rPr>
          <w:rFonts w:hint="eastAsia" w:hAnsi="宋体" w:cs="宋体"/>
          <w:color w:val="auto"/>
          <w:sz w:val="24"/>
          <w:highlight w:val="none"/>
        </w:rPr>
        <w:t>磋商响应文件和最后报价进行综合评分。</w:t>
      </w:r>
    </w:p>
    <w:p>
      <w:pPr>
        <w:numPr>
          <w:ilvl w:val="0"/>
          <w:numId w:val="0"/>
        </w:numPr>
        <w:spacing w:line="440" w:lineRule="exact"/>
        <w:ind w:firstLine="482" w:firstLineChars="200"/>
        <w:rPr>
          <w:rFonts w:hint="eastAsia" w:hAnsi="宋体"/>
          <w:b/>
          <w:color w:val="auto"/>
          <w:sz w:val="24"/>
          <w:highlight w:val="none"/>
        </w:rPr>
      </w:pPr>
      <w:r>
        <w:rPr>
          <w:rFonts w:hint="eastAsia" w:hAnsi="宋体"/>
          <w:b/>
          <w:color w:val="auto"/>
          <w:sz w:val="24"/>
          <w:highlight w:val="none"/>
          <w:lang w:val="en-US" w:eastAsia="zh-CN"/>
        </w:rPr>
        <w:t>2、</w:t>
      </w:r>
      <w:r>
        <w:rPr>
          <w:rFonts w:hint="eastAsia" w:hAnsi="宋体"/>
          <w:b/>
          <w:color w:val="auto"/>
          <w:sz w:val="24"/>
          <w:highlight w:val="none"/>
        </w:rPr>
        <w:t>评标方法：综合评分法。</w:t>
      </w:r>
    </w:p>
    <w:p>
      <w:pPr>
        <w:spacing w:line="440" w:lineRule="exact"/>
        <w:ind w:firstLine="480" w:firstLineChars="200"/>
        <w:rPr>
          <w:rFonts w:hint="eastAsia" w:hAnsi="宋体"/>
          <w:color w:val="auto"/>
          <w:sz w:val="24"/>
          <w:highlight w:val="none"/>
        </w:rPr>
      </w:pPr>
      <w:r>
        <w:rPr>
          <w:rFonts w:hint="eastAsia" w:hAnsi="宋体"/>
          <w:color w:val="auto"/>
          <w:sz w:val="24"/>
          <w:highlight w:val="none"/>
        </w:rPr>
        <w:t>评价和比较以磋商响应文件为依据，对所有实质上响应的投标</w:t>
      </w:r>
      <w:r>
        <w:rPr>
          <w:rFonts w:hint="eastAsia" w:hAnsi="宋体"/>
          <w:color w:val="auto"/>
          <w:sz w:val="24"/>
          <w:highlight w:val="none"/>
          <w:lang w:val="en-US" w:eastAsia="zh-CN"/>
        </w:rPr>
        <w:t>人</w:t>
      </w:r>
      <w:r>
        <w:rPr>
          <w:rFonts w:hint="eastAsia" w:hAnsi="宋体"/>
          <w:color w:val="auto"/>
          <w:sz w:val="24"/>
          <w:highlight w:val="none"/>
        </w:rPr>
        <w:t>分别从“投标报价”、“商务响应”、“</w:t>
      </w:r>
      <w:r>
        <w:rPr>
          <w:rFonts w:hint="eastAsia" w:hAnsi="宋体"/>
          <w:color w:val="auto"/>
          <w:sz w:val="24"/>
          <w:highlight w:val="none"/>
          <w:lang w:val="en-US" w:eastAsia="zh-CN"/>
        </w:rPr>
        <w:t>项目实施方案</w:t>
      </w:r>
      <w:r>
        <w:rPr>
          <w:rFonts w:hint="eastAsia" w:hAnsi="宋体"/>
          <w:color w:val="auto"/>
          <w:sz w:val="24"/>
          <w:highlight w:val="none"/>
        </w:rPr>
        <w:t>”、</w:t>
      </w:r>
      <w:r>
        <w:rPr>
          <w:rFonts w:hint="eastAsia" w:hAnsi="宋体"/>
          <w:color w:val="auto"/>
          <w:sz w:val="24"/>
          <w:highlight w:val="none"/>
          <w:lang w:eastAsia="zh-CN"/>
        </w:rPr>
        <w:t>“业绩”</w:t>
      </w:r>
      <w:r>
        <w:rPr>
          <w:rFonts w:hint="eastAsia" w:hAnsi="宋体"/>
          <w:color w:val="auto"/>
          <w:sz w:val="24"/>
          <w:highlight w:val="none"/>
        </w:rPr>
        <w:t>等方面进行评审赋分。</w:t>
      </w:r>
    </w:p>
    <w:p>
      <w:pPr>
        <w:spacing w:line="440" w:lineRule="exact"/>
        <w:ind w:firstLine="480" w:firstLineChars="200"/>
        <w:rPr>
          <w:rFonts w:hint="default" w:hAnsi="宋体" w:eastAsia="宋体"/>
          <w:color w:val="auto"/>
          <w:sz w:val="24"/>
          <w:highlight w:val="none"/>
          <w:lang w:val="en-US" w:eastAsia="zh-CN"/>
        </w:rPr>
      </w:pPr>
      <w:r>
        <w:rPr>
          <w:rFonts w:hint="eastAsia" w:hAnsi="宋体"/>
          <w:color w:val="auto"/>
          <w:sz w:val="24"/>
          <w:highlight w:val="none"/>
          <w:lang w:val="en-US" w:eastAsia="zh-CN"/>
        </w:rPr>
        <w:t>3、评分细则：</w:t>
      </w:r>
    </w:p>
    <w:tbl>
      <w:tblPr>
        <w:tblStyle w:val="55"/>
        <w:tblW w:w="9845"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61"/>
        <w:gridCol w:w="7771"/>
        <w:gridCol w:w="71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4" w:hRule="atLeast"/>
          <w:jc w:val="center"/>
        </w:trPr>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宋体" w:hAnsi="宋体" w:cs="宋体"/>
                <w:b/>
                <w:bCs/>
                <w:color w:val="auto"/>
                <w:sz w:val="24"/>
                <w:szCs w:val="24"/>
              </w:rPr>
            </w:pPr>
            <w:r>
              <w:rPr>
                <w:rFonts w:hint="eastAsia" w:ascii="宋体" w:hAnsi="宋体" w:cs="宋体"/>
                <w:b/>
                <w:color w:val="auto"/>
                <w:sz w:val="24"/>
                <w:szCs w:val="24"/>
              </w:rPr>
              <w:t>评审因素</w:t>
            </w:r>
          </w:p>
        </w:tc>
        <w:tc>
          <w:tcPr>
            <w:tcW w:w="777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宋体" w:hAnsi="宋体" w:cs="宋体"/>
                <w:b/>
                <w:bCs/>
                <w:color w:val="auto"/>
                <w:sz w:val="24"/>
                <w:szCs w:val="24"/>
              </w:rPr>
            </w:pPr>
            <w:r>
              <w:rPr>
                <w:rFonts w:hint="eastAsia" w:ascii="宋体" w:hAnsi="宋体" w:cs="宋体"/>
                <w:b/>
                <w:bCs/>
                <w:color w:val="auto"/>
                <w:sz w:val="24"/>
                <w:szCs w:val="24"/>
              </w:rPr>
              <w:t>评审标准</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宋体" w:hAnsi="宋体" w:cs="宋体"/>
                <w:b/>
                <w:bCs/>
                <w:color w:val="auto"/>
                <w:sz w:val="24"/>
                <w:szCs w:val="24"/>
              </w:rPr>
            </w:pPr>
            <w:r>
              <w:rPr>
                <w:rFonts w:hint="eastAsia" w:ascii="宋体" w:hAnsi="宋体" w:cs="宋体"/>
                <w:b/>
                <w:bCs/>
                <w:color w:val="auto"/>
                <w:sz w:val="24"/>
                <w:szCs w:val="24"/>
              </w:rPr>
              <w:t>分值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363" w:hRule="atLeast"/>
          <w:jc w:val="center"/>
        </w:trPr>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宋体" w:hAnsi="宋体" w:cs="宋体"/>
                <w:b/>
                <w:color w:val="auto"/>
                <w:sz w:val="24"/>
                <w:szCs w:val="24"/>
              </w:rPr>
            </w:pPr>
            <w:r>
              <w:rPr>
                <w:rFonts w:hint="eastAsia" w:ascii="宋体" w:hAnsi="宋体" w:cs="宋体"/>
                <w:b/>
                <w:color w:val="auto"/>
                <w:sz w:val="24"/>
                <w:szCs w:val="24"/>
              </w:rPr>
              <w:t>投标报价</w:t>
            </w:r>
          </w:p>
          <w:p>
            <w:pPr>
              <w:spacing w:line="360" w:lineRule="auto"/>
              <w:jc w:val="center"/>
              <w:rPr>
                <w:rFonts w:ascii="宋体" w:hAnsi="宋体" w:cs="宋体"/>
                <w:b/>
                <w:bCs/>
                <w:color w:val="auto"/>
                <w:sz w:val="24"/>
                <w:szCs w:val="24"/>
              </w:rPr>
            </w:pPr>
            <w:r>
              <w:rPr>
                <w:rFonts w:hint="eastAsia" w:ascii="宋体" w:hAnsi="宋体" w:cs="宋体"/>
                <w:b/>
                <w:color w:val="auto"/>
                <w:sz w:val="24"/>
                <w:szCs w:val="24"/>
              </w:rPr>
              <w:t>（</w:t>
            </w:r>
            <w:r>
              <w:rPr>
                <w:rFonts w:hint="eastAsia" w:ascii="宋体" w:hAnsi="宋体" w:cs="宋体"/>
                <w:b/>
                <w:color w:val="auto"/>
                <w:sz w:val="24"/>
                <w:szCs w:val="24"/>
                <w:lang w:val="en-US" w:eastAsia="zh-CN"/>
              </w:rPr>
              <w:t>15</w:t>
            </w:r>
            <w:r>
              <w:rPr>
                <w:rFonts w:hint="eastAsia" w:ascii="宋体" w:hAnsi="宋体" w:cs="宋体"/>
                <w:b/>
                <w:color w:val="auto"/>
                <w:sz w:val="24"/>
                <w:szCs w:val="24"/>
              </w:rPr>
              <w:t>分）</w:t>
            </w:r>
          </w:p>
        </w:tc>
        <w:tc>
          <w:tcPr>
            <w:tcW w:w="777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宋体" w:hAnsi="宋体" w:cs="宋体"/>
                <w:b/>
                <w:color w:val="auto"/>
                <w:spacing w:val="-2"/>
                <w:kern w:val="0"/>
                <w:sz w:val="24"/>
                <w:szCs w:val="24"/>
              </w:rPr>
            </w:pPr>
            <w:r>
              <w:rPr>
                <w:rFonts w:hint="eastAsia" w:ascii="宋体" w:hAnsi="宋体" w:cs="宋体"/>
                <w:bCs/>
                <w:color w:val="auto"/>
                <w:spacing w:val="-2"/>
                <w:kern w:val="0"/>
                <w:sz w:val="24"/>
                <w:szCs w:val="24"/>
              </w:rPr>
              <w:t>根据投标价评分[满足招标文件要求且投标价格最低的投标报价为评标基准价，投标报价得分=（评标基准价／投标报价）×</w:t>
            </w:r>
            <w:r>
              <w:rPr>
                <w:rFonts w:hint="eastAsia" w:ascii="宋体" w:hAnsi="宋体" w:cs="宋体"/>
                <w:bCs/>
                <w:color w:val="auto"/>
                <w:spacing w:val="-2"/>
                <w:kern w:val="0"/>
                <w:sz w:val="24"/>
                <w:szCs w:val="24"/>
                <w:lang w:val="en-US" w:eastAsia="zh-CN"/>
              </w:rPr>
              <w:t>15</w:t>
            </w:r>
            <w:r>
              <w:rPr>
                <w:rFonts w:hint="eastAsia" w:ascii="宋体" w:hAnsi="宋体" w:cs="宋体"/>
                <w:bCs/>
                <w:color w:val="auto"/>
                <w:spacing w:val="-2"/>
                <w:kern w:val="0"/>
                <w:sz w:val="24"/>
                <w:szCs w:val="24"/>
              </w:rPr>
              <w:t>，计算分数时四舍五入取小数点后两位]</w:t>
            </w:r>
          </w:p>
          <w:p>
            <w:pPr>
              <w:spacing w:line="360" w:lineRule="exact"/>
              <w:rPr>
                <w:rFonts w:ascii="宋体" w:hAnsi="宋体" w:cs="宋体"/>
                <w:color w:val="auto"/>
                <w:spacing w:val="-2"/>
                <w:kern w:val="0"/>
                <w:sz w:val="24"/>
                <w:szCs w:val="24"/>
              </w:rPr>
            </w:pPr>
            <w:r>
              <w:rPr>
                <w:rFonts w:hint="eastAsia" w:ascii="宋体" w:hAnsi="宋体" w:cs="宋体"/>
                <w:b/>
                <w:color w:val="auto"/>
                <w:spacing w:val="-2"/>
                <w:kern w:val="0"/>
                <w:sz w:val="24"/>
                <w:szCs w:val="24"/>
              </w:rPr>
              <w:t>注：符合采购优惠政策的按政策执行。</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宋体" w:hAnsi="宋体" w:cs="宋体"/>
                <w:color w:val="auto"/>
                <w:sz w:val="24"/>
                <w:szCs w:val="24"/>
              </w:rPr>
            </w:pPr>
            <w:r>
              <w:rPr>
                <w:rFonts w:hint="eastAsia" w:ascii="宋体" w:hAnsi="宋体" w:cs="宋体"/>
                <w:color w:val="auto"/>
                <w:sz w:val="24"/>
                <w:szCs w:val="24"/>
                <w:lang w:val="en-US" w:eastAsia="zh-CN"/>
              </w:rPr>
              <w:t>15</w:t>
            </w:r>
            <w:r>
              <w:rPr>
                <w:rFonts w:hint="eastAsia" w:ascii="宋体" w:hAnsi="宋体" w:cs="宋体"/>
                <w:color w:val="auto"/>
                <w:sz w:val="24"/>
                <w:szCs w:val="24"/>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714" w:hRule="atLeast"/>
          <w:jc w:val="center"/>
        </w:trPr>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hint="eastAsia" w:ascii="宋体" w:hAnsi="宋体" w:cs="宋体"/>
                <w:b w:val="0"/>
                <w:bCs w:val="0"/>
                <w:color w:val="auto"/>
                <w:sz w:val="24"/>
                <w:szCs w:val="24"/>
              </w:rPr>
            </w:pPr>
            <w:r>
              <w:rPr>
                <w:rFonts w:hint="eastAsia" w:ascii="宋体" w:hAnsi="宋体" w:cs="宋体"/>
                <w:b w:val="0"/>
                <w:bCs w:val="0"/>
                <w:color w:val="auto"/>
                <w:sz w:val="24"/>
                <w:szCs w:val="24"/>
              </w:rPr>
              <w:t>商务响应</w:t>
            </w:r>
          </w:p>
          <w:p>
            <w:pPr>
              <w:spacing w:line="360" w:lineRule="auto"/>
              <w:jc w:val="center"/>
              <w:rPr>
                <w:rFonts w:ascii="宋体" w:hAnsi="宋体" w:cs="宋体"/>
                <w:b w:val="0"/>
                <w:bCs w:val="0"/>
                <w:color w:val="auto"/>
                <w:sz w:val="24"/>
                <w:szCs w:val="24"/>
              </w:rPr>
            </w:pPr>
            <w:r>
              <w:rPr>
                <w:rFonts w:hint="eastAsia" w:ascii="宋体" w:hAnsi="宋体" w:cs="宋体"/>
                <w:b w:val="0"/>
                <w:bCs w:val="0"/>
                <w:color w:val="auto"/>
                <w:sz w:val="24"/>
                <w:szCs w:val="24"/>
              </w:rPr>
              <w:t>（</w:t>
            </w:r>
            <w:r>
              <w:rPr>
                <w:rFonts w:hint="eastAsia" w:ascii="宋体" w:hAnsi="宋体" w:cs="宋体"/>
                <w:b w:val="0"/>
                <w:bCs w:val="0"/>
                <w:color w:val="auto"/>
                <w:sz w:val="24"/>
                <w:szCs w:val="24"/>
                <w:lang w:val="en-US" w:eastAsia="zh-CN"/>
              </w:rPr>
              <w:t>5</w:t>
            </w:r>
            <w:r>
              <w:rPr>
                <w:rFonts w:hint="eastAsia" w:ascii="宋体" w:hAnsi="宋体" w:cs="宋体"/>
                <w:b w:val="0"/>
                <w:bCs w:val="0"/>
                <w:color w:val="auto"/>
                <w:sz w:val="24"/>
                <w:szCs w:val="24"/>
              </w:rPr>
              <w:t>分）</w:t>
            </w:r>
          </w:p>
        </w:tc>
        <w:tc>
          <w:tcPr>
            <w:tcW w:w="777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left"/>
              <w:rPr>
                <w:rFonts w:ascii="宋体" w:hAnsi="宋体" w:cs="宋体"/>
                <w:b w:val="0"/>
                <w:bCs w:val="0"/>
                <w:color w:val="auto"/>
                <w:spacing w:val="-2"/>
                <w:kern w:val="0"/>
                <w:sz w:val="24"/>
                <w:szCs w:val="24"/>
              </w:rPr>
            </w:pPr>
            <w:r>
              <w:rPr>
                <w:rFonts w:hint="eastAsia" w:ascii="宋体" w:hAnsi="宋体" w:cs="宋体"/>
                <w:b w:val="0"/>
                <w:bCs w:val="0"/>
                <w:color w:val="auto"/>
                <w:spacing w:val="-2"/>
                <w:kern w:val="0"/>
                <w:sz w:val="24"/>
                <w:szCs w:val="24"/>
              </w:rPr>
              <w:t>经过有效性和符合性审核合格的单位，对</w:t>
            </w:r>
            <w:r>
              <w:rPr>
                <w:rFonts w:hint="eastAsia" w:ascii="宋体" w:hAnsi="宋体" w:cs="宋体"/>
                <w:b w:val="0"/>
                <w:bCs w:val="0"/>
                <w:color w:val="auto"/>
                <w:spacing w:val="-2"/>
                <w:kern w:val="0"/>
                <w:sz w:val="24"/>
                <w:szCs w:val="24"/>
                <w:lang w:val="en-US" w:eastAsia="zh-CN"/>
              </w:rPr>
              <w:t>服务时间地点、合同价款、</w:t>
            </w:r>
            <w:r>
              <w:rPr>
                <w:rFonts w:hint="eastAsia" w:ascii="宋体" w:hAnsi="宋体" w:cs="宋体"/>
                <w:b w:val="0"/>
                <w:bCs w:val="0"/>
                <w:color w:val="auto"/>
                <w:spacing w:val="-2"/>
                <w:kern w:val="0"/>
                <w:sz w:val="24"/>
                <w:szCs w:val="24"/>
              </w:rPr>
              <w:t>付款</w:t>
            </w:r>
            <w:r>
              <w:rPr>
                <w:rFonts w:hint="eastAsia" w:ascii="宋体" w:hAnsi="宋体" w:cs="宋体"/>
                <w:b w:val="0"/>
                <w:bCs w:val="0"/>
                <w:color w:val="auto"/>
                <w:spacing w:val="-2"/>
                <w:kern w:val="0"/>
                <w:sz w:val="24"/>
                <w:szCs w:val="24"/>
                <w:lang w:val="en-US" w:eastAsia="zh-CN"/>
              </w:rPr>
              <w:t>方式</w:t>
            </w:r>
            <w:r>
              <w:rPr>
                <w:rFonts w:hint="eastAsia" w:ascii="宋体" w:hAnsi="宋体" w:cs="宋体"/>
                <w:b w:val="0"/>
                <w:bCs w:val="0"/>
                <w:color w:val="auto"/>
                <w:spacing w:val="-2"/>
                <w:kern w:val="0"/>
                <w:sz w:val="24"/>
                <w:szCs w:val="24"/>
              </w:rPr>
              <w:t>、验收等方面进行响应，完全响应且逐项详细说明的</w:t>
            </w:r>
            <w:r>
              <w:rPr>
                <w:rFonts w:hint="eastAsia" w:ascii="宋体" w:hAnsi="宋体" w:cs="宋体"/>
                <w:b w:val="0"/>
                <w:bCs w:val="0"/>
                <w:color w:val="auto"/>
                <w:spacing w:val="-2"/>
                <w:kern w:val="0"/>
                <w:sz w:val="24"/>
                <w:szCs w:val="24"/>
                <w:lang w:val="en-US" w:eastAsia="zh-CN"/>
              </w:rPr>
              <w:t>得5</w:t>
            </w:r>
            <w:r>
              <w:rPr>
                <w:rFonts w:hint="eastAsia" w:ascii="宋体" w:hAnsi="宋体" w:cs="宋体"/>
                <w:b w:val="0"/>
                <w:bCs w:val="0"/>
                <w:color w:val="auto"/>
                <w:spacing w:val="-2"/>
                <w:kern w:val="0"/>
                <w:sz w:val="24"/>
                <w:szCs w:val="24"/>
              </w:rPr>
              <w:t>分，仅部分内容进行响应说明的</w:t>
            </w:r>
            <w:r>
              <w:rPr>
                <w:rFonts w:hint="eastAsia" w:ascii="宋体" w:hAnsi="宋体" w:cs="宋体"/>
                <w:b w:val="0"/>
                <w:bCs w:val="0"/>
                <w:color w:val="auto"/>
                <w:spacing w:val="-2"/>
                <w:kern w:val="0"/>
                <w:sz w:val="24"/>
                <w:szCs w:val="24"/>
                <w:lang w:val="en-US" w:eastAsia="zh-CN"/>
              </w:rPr>
              <w:t>得1-4</w:t>
            </w:r>
            <w:r>
              <w:rPr>
                <w:rFonts w:hint="eastAsia" w:ascii="宋体" w:hAnsi="宋体" w:cs="宋体"/>
                <w:b w:val="0"/>
                <w:bCs w:val="0"/>
                <w:color w:val="auto"/>
                <w:spacing w:val="-2"/>
                <w:kern w:val="0"/>
                <w:sz w:val="24"/>
                <w:szCs w:val="24"/>
              </w:rPr>
              <w:t>分。所有内容未做详细响应说明的得</w:t>
            </w:r>
            <w:r>
              <w:rPr>
                <w:rFonts w:hint="eastAsia" w:ascii="宋体" w:hAnsi="宋体" w:cs="宋体"/>
                <w:b w:val="0"/>
                <w:bCs w:val="0"/>
                <w:color w:val="auto"/>
                <w:spacing w:val="-2"/>
                <w:kern w:val="0"/>
                <w:sz w:val="24"/>
                <w:szCs w:val="24"/>
                <w:lang w:val="en-US" w:eastAsia="zh-CN"/>
              </w:rPr>
              <w:t>0</w:t>
            </w:r>
            <w:r>
              <w:rPr>
                <w:rFonts w:hint="eastAsia" w:ascii="宋体" w:hAnsi="宋体" w:cs="宋体"/>
                <w:b w:val="0"/>
                <w:bCs w:val="0"/>
                <w:color w:val="auto"/>
                <w:spacing w:val="-2"/>
                <w:kern w:val="0"/>
                <w:sz w:val="24"/>
                <w:szCs w:val="24"/>
              </w:rPr>
              <w:t>分。</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ascii="宋体" w:hAnsi="宋体" w:cs="宋体"/>
                <w:b w:val="0"/>
                <w:bCs w:val="0"/>
                <w:color w:val="auto"/>
                <w:sz w:val="24"/>
                <w:szCs w:val="24"/>
              </w:rPr>
            </w:pPr>
            <w:r>
              <w:rPr>
                <w:rFonts w:hint="eastAsia" w:ascii="宋体" w:hAnsi="宋体" w:cs="宋体"/>
                <w:b w:val="0"/>
                <w:bCs w:val="0"/>
                <w:color w:val="auto"/>
                <w:spacing w:val="6"/>
                <w:sz w:val="24"/>
                <w:szCs w:val="24"/>
                <w:lang w:val="en-US" w:eastAsia="zh-CN"/>
              </w:rPr>
              <w:t>5</w:t>
            </w:r>
            <w:r>
              <w:rPr>
                <w:rFonts w:hint="eastAsia" w:ascii="宋体" w:hAnsi="宋体" w:cs="宋体"/>
                <w:b w:val="0"/>
                <w:bCs w:val="0"/>
                <w:color w:val="auto"/>
                <w:spacing w:val="6"/>
                <w:sz w:val="24"/>
                <w:szCs w:val="24"/>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415" w:hRule="atLeast"/>
          <w:jc w:val="center"/>
        </w:trPr>
        <w:tc>
          <w:tcPr>
            <w:tcW w:w="1361" w:type="dxa"/>
            <w:vMerge w:val="restart"/>
            <w:tcBorders>
              <w:top w:val="single" w:color="auto" w:sz="4" w:space="0"/>
              <w:left w:val="single" w:color="auto" w:sz="4" w:space="0"/>
              <w:right w:val="single" w:color="auto" w:sz="4" w:space="0"/>
            </w:tcBorders>
            <w:shd w:val="clear" w:color="auto" w:fill="auto"/>
            <w:vAlign w:val="center"/>
          </w:tcPr>
          <w:p>
            <w:pPr>
              <w:spacing w:line="360" w:lineRule="auto"/>
              <w:jc w:val="left"/>
              <w:rPr>
                <w:rFonts w:hint="eastAsia" w:ascii="宋体" w:hAnsi="宋体" w:eastAsia="宋体" w:cs="宋体"/>
                <w:bCs/>
                <w:color w:val="auto"/>
                <w:spacing w:val="-2"/>
                <w:kern w:val="0"/>
                <w:sz w:val="24"/>
                <w:szCs w:val="24"/>
                <w:lang w:val="en-US" w:eastAsia="zh-CN"/>
              </w:rPr>
            </w:pPr>
            <w:r>
              <w:rPr>
                <w:rFonts w:hint="eastAsia" w:ascii="宋体" w:hAnsi="宋体" w:eastAsia="宋体" w:cs="宋体"/>
                <w:bCs/>
                <w:color w:val="auto"/>
                <w:spacing w:val="-2"/>
                <w:kern w:val="0"/>
                <w:sz w:val="24"/>
                <w:szCs w:val="24"/>
                <w:lang w:val="en-US" w:eastAsia="zh-CN"/>
              </w:rPr>
              <w:t xml:space="preserve">项目实施 </w:t>
            </w:r>
          </w:p>
          <w:p>
            <w:pPr>
              <w:spacing w:line="360" w:lineRule="auto"/>
              <w:jc w:val="left"/>
              <w:rPr>
                <w:rFonts w:ascii="宋体" w:hAnsi="宋体" w:cs="宋体"/>
                <w:b/>
                <w:bCs/>
                <w:color w:val="auto"/>
                <w:sz w:val="24"/>
                <w:szCs w:val="24"/>
              </w:rPr>
            </w:pPr>
            <w:r>
              <w:rPr>
                <w:rFonts w:hint="eastAsia" w:ascii="宋体" w:hAnsi="宋体" w:eastAsia="宋体" w:cs="宋体"/>
                <w:bCs/>
                <w:color w:val="auto"/>
                <w:spacing w:val="-2"/>
                <w:kern w:val="0"/>
                <w:sz w:val="24"/>
                <w:szCs w:val="24"/>
                <w:lang w:val="en-US" w:eastAsia="zh-CN"/>
              </w:rPr>
              <w:t>方案（70分）</w:t>
            </w:r>
          </w:p>
        </w:tc>
        <w:tc>
          <w:tcPr>
            <w:tcW w:w="7771" w:type="dxa"/>
            <w:tcBorders>
              <w:top w:val="single" w:color="auto" w:sz="4" w:space="0"/>
              <w:left w:val="single" w:color="auto" w:sz="4" w:space="0"/>
              <w:right w:val="single" w:color="auto" w:sz="4" w:space="0"/>
            </w:tcBorders>
            <w:shd w:val="clear" w:color="auto" w:fill="auto"/>
            <w:vAlign w:val="center"/>
          </w:tcPr>
          <w:p>
            <w:pPr>
              <w:spacing w:line="360" w:lineRule="auto"/>
              <w:jc w:val="left"/>
              <w:rPr>
                <w:rFonts w:hint="eastAsia" w:ascii="宋体" w:hAnsi="宋体" w:eastAsia="宋体" w:cs="宋体"/>
                <w:b/>
                <w:bCs w:val="0"/>
                <w:color w:val="auto"/>
                <w:spacing w:val="-2"/>
                <w:kern w:val="0"/>
                <w:sz w:val="24"/>
                <w:szCs w:val="24"/>
                <w:lang w:val="en-US" w:eastAsia="zh-CN"/>
              </w:rPr>
            </w:pPr>
            <w:r>
              <w:rPr>
                <w:rFonts w:hint="eastAsia" w:ascii="宋体" w:hAnsi="宋体" w:eastAsia="宋体" w:cs="宋体"/>
                <w:b/>
                <w:bCs w:val="0"/>
                <w:color w:val="auto"/>
                <w:spacing w:val="-2"/>
                <w:kern w:val="0"/>
                <w:sz w:val="24"/>
                <w:szCs w:val="24"/>
                <w:lang w:val="en-US" w:eastAsia="zh-CN"/>
              </w:rPr>
              <w:t xml:space="preserve">工作方法及依据（6分） </w:t>
            </w:r>
          </w:p>
          <w:p>
            <w:pPr>
              <w:spacing w:line="360" w:lineRule="auto"/>
              <w:jc w:val="left"/>
              <w:rPr>
                <w:rFonts w:hint="eastAsia" w:ascii="宋体" w:hAnsi="宋体" w:eastAsia="宋体" w:cs="宋体"/>
                <w:bCs/>
                <w:color w:val="auto"/>
                <w:spacing w:val="-2"/>
                <w:kern w:val="0"/>
                <w:sz w:val="24"/>
                <w:szCs w:val="24"/>
                <w:lang w:val="en-US" w:eastAsia="zh-CN"/>
              </w:rPr>
            </w:pPr>
            <w:r>
              <w:rPr>
                <w:rFonts w:hint="eastAsia" w:ascii="宋体" w:hAnsi="宋体" w:eastAsia="宋体" w:cs="宋体"/>
                <w:bCs/>
                <w:color w:val="auto"/>
                <w:spacing w:val="-2"/>
                <w:kern w:val="0"/>
                <w:sz w:val="24"/>
                <w:szCs w:val="24"/>
                <w:lang w:val="en-US" w:eastAsia="zh-CN"/>
              </w:rPr>
              <w:t>工作方法及依据符合行业标准及规范，符合项目实际情况得</w:t>
            </w:r>
            <w:r>
              <w:rPr>
                <w:rFonts w:hint="eastAsia" w:ascii="宋体" w:hAnsi="宋体" w:cs="宋体"/>
                <w:bCs/>
                <w:color w:val="auto"/>
                <w:spacing w:val="-2"/>
                <w:kern w:val="0"/>
                <w:sz w:val="24"/>
                <w:szCs w:val="24"/>
                <w:lang w:val="en-US" w:eastAsia="zh-CN"/>
              </w:rPr>
              <w:t>5.1</w:t>
            </w:r>
            <w:r>
              <w:rPr>
                <w:rFonts w:hint="eastAsia" w:ascii="宋体" w:hAnsi="宋体" w:eastAsia="宋体" w:cs="宋体"/>
                <w:bCs/>
                <w:color w:val="auto"/>
                <w:spacing w:val="-2"/>
                <w:kern w:val="0"/>
                <w:sz w:val="24"/>
                <w:szCs w:val="24"/>
                <w:lang w:val="en-US" w:eastAsia="zh-CN"/>
              </w:rPr>
              <w:t xml:space="preserve">-6分；基本符合项目实际情况得 </w:t>
            </w:r>
            <w:r>
              <w:rPr>
                <w:rFonts w:hint="eastAsia" w:ascii="宋体" w:hAnsi="宋体" w:cs="宋体"/>
                <w:bCs/>
                <w:color w:val="auto"/>
                <w:spacing w:val="-2"/>
                <w:kern w:val="0"/>
                <w:sz w:val="24"/>
                <w:szCs w:val="24"/>
                <w:lang w:val="en-US" w:eastAsia="zh-CN"/>
              </w:rPr>
              <w:t>3.1</w:t>
            </w:r>
            <w:r>
              <w:rPr>
                <w:rFonts w:hint="eastAsia" w:ascii="宋体" w:hAnsi="宋体" w:eastAsia="宋体" w:cs="宋体"/>
                <w:bCs/>
                <w:color w:val="auto"/>
                <w:spacing w:val="-2"/>
                <w:kern w:val="0"/>
                <w:sz w:val="24"/>
                <w:szCs w:val="24"/>
                <w:lang w:val="en-US" w:eastAsia="zh-CN"/>
              </w:rPr>
              <w:t>-</w:t>
            </w:r>
            <w:r>
              <w:rPr>
                <w:rFonts w:hint="eastAsia" w:ascii="宋体" w:hAnsi="宋体" w:cs="宋体"/>
                <w:bCs/>
                <w:color w:val="auto"/>
                <w:spacing w:val="-2"/>
                <w:kern w:val="0"/>
                <w:sz w:val="24"/>
                <w:szCs w:val="24"/>
                <w:lang w:val="en-US" w:eastAsia="zh-CN"/>
              </w:rPr>
              <w:t>5</w:t>
            </w:r>
            <w:r>
              <w:rPr>
                <w:rFonts w:hint="eastAsia" w:ascii="宋体" w:hAnsi="宋体" w:eastAsia="宋体" w:cs="宋体"/>
                <w:bCs/>
                <w:color w:val="auto"/>
                <w:spacing w:val="-2"/>
                <w:kern w:val="0"/>
                <w:sz w:val="24"/>
                <w:szCs w:val="24"/>
                <w:lang w:val="en-US" w:eastAsia="zh-CN"/>
              </w:rPr>
              <w:t xml:space="preserve"> 分；不符合项目实际情 况得 0-</w:t>
            </w:r>
            <w:r>
              <w:rPr>
                <w:rFonts w:hint="eastAsia" w:ascii="宋体" w:hAnsi="宋体" w:cs="宋体"/>
                <w:bCs/>
                <w:color w:val="auto"/>
                <w:spacing w:val="-2"/>
                <w:kern w:val="0"/>
                <w:sz w:val="24"/>
                <w:szCs w:val="24"/>
                <w:lang w:val="en-US" w:eastAsia="zh-CN"/>
              </w:rPr>
              <w:t>3</w:t>
            </w:r>
            <w:r>
              <w:rPr>
                <w:rFonts w:hint="eastAsia" w:ascii="宋体" w:hAnsi="宋体" w:eastAsia="宋体" w:cs="宋体"/>
                <w:bCs/>
                <w:color w:val="auto"/>
                <w:spacing w:val="-2"/>
                <w:kern w:val="0"/>
                <w:sz w:val="24"/>
                <w:szCs w:val="24"/>
                <w:lang w:val="en-US" w:eastAsia="zh-CN"/>
              </w:rPr>
              <w:t>分</w:t>
            </w:r>
          </w:p>
        </w:tc>
        <w:tc>
          <w:tcPr>
            <w:tcW w:w="713" w:type="dxa"/>
            <w:tcBorders>
              <w:top w:val="single" w:color="auto" w:sz="4" w:space="0"/>
              <w:left w:val="single" w:color="auto" w:sz="4" w:space="0"/>
              <w:right w:val="single" w:color="auto" w:sz="4" w:space="0"/>
            </w:tcBorders>
            <w:shd w:val="clear" w:color="auto" w:fill="auto"/>
            <w:vAlign w:val="center"/>
          </w:tcPr>
          <w:p>
            <w:pPr>
              <w:kinsoku w:val="0"/>
              <w:spacing w:line="360" w:lineRule="auto"/>
              <w:jc w:val="center"/>
              <w:rPr>
                <w:rFonts w:hint="eastAsia"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分</w:t>
            </w:r>
          </w:p>
          <w:p>
            <w:pPr>
              <w:kinsoku w:val="0"/>
              <w:spacing w:line="360" w:lineRule="auto"/>
              <w:jc w:val="center"/>
              <w:rPr>
                <w:rFonts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355" w:hRule="atLeast"/>
          <w:jc w:val="center"/>
        </w:trPr>
        <w:tc>
          <w:tcPr>
            <w:tcW w:w="1361" w:type="dxa"/>
            <w:vMerge w:val="continue"/>
            <w:tcBorders>
              <w:left w:val="single" w:color="auto" w:sz="4" w:space="0"/>
              <w:right w:val="single" w:color="auto" w:sz="4" w:space="0"/>
            </w:tcBorders>
            <w:shd w:val="clear" w:color="auto" w:fill="auto"/>
            <w:vAlign w:val="center"/>
          </w:tcPr>
          <w:p>
            <w:pPr>
              <w:spacing w:line="360" w:lineRule="auto"/>
              <w:jc w:val="center"/>
              <w:rPr>
                <w:rFonts w:hint="eastAsia" w:ascii="宋体" w:hAnsi="宋体" w:cs="宋体"/>
                <w:b/>
                <w:bCs/>
                <w:color w:val="auto"/>
                <w:sz w:val="24"/>
                <w:szCs w:val="24"/>
                <w:lang w:eastAsia="zh-CN"/>
              </w:rPr>
            </w:pPr>
          </w:p>
        </w:tc>
        <w:tc>
          <w:tcPr>
            <w:tcW w:w="7771" w:type="dxa"/>
            <w:tcBorders>
              <w:top w:val="single" w:color="auto" w:sz="4" w:space="0"/>
              <w:left w:val="single" w:color="auto" w:sz="4" w:space="0"/>
              <w:right w:val="single" w:color="auto" w:sz="4" w:space="0"/>
            </w:tcBorders>
            <w:shd w:val="clear" w:color="auto" w:fill="auto"/>
            <w:vAlign w:val="center"/>
          </w:tcPr>
          <w:p>
            <w:pPr>
              <w:spacing w:line="360" w:lineRule="auto"/>
              <w:jc w:val="left"/>
              <w:rPr>
                <w:rFonts w:hint="eastAsia" w:ascii="宋体" w:hAnsi="宋体" w:eastAsia="宋体" w:cs="宋体"/>
                <w:b/>
                <w:bCs w:val="0"/>
                <w:color w:val="auto"/>
                <w:spacing w:val="-2"/>
                <w:kern w:val="0"/>
                <w:sz w:val="24"/>
                <w:szCs w:val="24"/>
                <w:lang w:val="en-US" w:eastAsia="zh-CN"/>
              </w:rPr>
            </w:pPr>
            <w:r>
              <w:rPr>
                <w:rFonts w:hint="eastAsia" w:ascii="宋体" w:hAnsi="宋体" w:eastAsia="宋体" w:cs="宋体"/>
                <w:b/>
                <w:bCs w:val="0"/>
                <w:color w:val="auto"/>
                <w:spacing w:val="-2"/>
                <w:kern w:val="0"/>
                <w:sz w:val="24"/>
                <w:szCs w:val="24"/>
                <w:lang w:val="en-US" w:eastAsia="zh-CN"/>
              </w:rPr>
              <w:t xml:space="preserve">重难点分析（6分） </w:t>
            </w:r>
          </w:p>
          <w:p>
            <w:pPr>
              <w:spacing w:line="360" w:lineRule="auto"/>
              <w:jc w:val="left"/>
              <w:rPr>
                <w:rFonts w:hint="eastAsia" w:ascii="宋体" w:hAnsi="宋体" w:eastAsia="宋体" w:cs="宋体"/>
                <w:bCs/>
                <w:color w:val="auto"/>
                <w:spacing w:val="-2"/>
                <w:kern w:val="0"/>
                <w:sz w:val="24"/>
                <w:szCs w:val="24"/>
                <w:lang w:val="en-US" w:eastAsia="zh-CN"/>
              </w:rPr>
            </w:pPr>
            <w:r>
              <w:rPr>
                <w:rFonts w:hint="eastAsia" w:ascii="宋体" w:hAnsi="宋体" w:eastAsia="宋体" w:cs="宋体"/>
                <w:bCs/>
                <w:color w:val="auto"/>
                <w:spacing w:val="-2"/>
                <w:kern w:val="0"/>
                <w:sz w:val="24"/>
                <w:szCs w:val="24"/>
                <w:lang w:val="en-US" w:eastAsia="zh-CN"/>
              </w:rPr>
              <w:t>根据以往经验，结合本项目相关需求，分析本项目重点、难点工作，分析准确得 5</w:t>
            </w:r>
            <w:r>
              <w:rPr>
                <w:rFonts w:hint="eastAsia" w:ascii="宋体" w:hAnsi="宋体" w:cs="宋体"/>
                <w:bCs/>
                <w:color w:val="auto"/>
                <w:spacing w:val="-2"/>
                <w:kern w:val="0"/>
                <w:sz w:val="24"/>
                <w:szCs w:val="24"/>
                <w:lang w:val="en-US" w:eastAsia="zh-CN"/>
              </w:rPr>
              <w:t>.1</w:t>
            </w:r>
            <w:r>
              <w:rPr>
                <w:rFonts w:hint="eastAsia" w:ascii="宋体" w:hAnsi="宋体" w:eastAsia="宋体" w:cs="宋体"/>
                <w:bCs/>
                <w:color w:val="auto"/>
                <w:spacing w:val="-2"/>
                <w:kern w:val="0"/>
                <w:sz w:val="24"/>
                <w:szCs w:val="24"/>
                <w:lang w:val="en-US" w:eastAsia="zh-CN"/>
              </w:rPr>
              <w:t>-6 分；分析基本准确得3</w:t>
            </w:r>
            <w:r>
              <w:rPr>
                <w:rFonts w:hint="eastAsia" w:ascii="宋体" w:hAnsi="宋体" w:cs="宋体"/>
                <w:bCs/>
                <w:color w:val="auto"/>
                <w:spacing w:val="-2"/>
                <w:kern w:val="0"/>
                <w:sz w:val="24"/>
                <w:szCs w:val="24"/>
                <w:lang w:val="en-US" w:eastAsia="zh-CN"/>
              </w:rPr>
              <w:t>.1</w:t>
            </w:r>
            <w:r>
              <w:rPr>
                <w:rFonts w:hint="eastAsia" w:ascii="宋体" w:hAnsi="宋体" w:eastAsia="宋体" w:cs="宋体"/>
                <w:bCs/>
                <w:color w:val="auto"/>
                <w:spacing w:val="-2"/>
                <w:kern w:val="0"/>
                <w:sz w:val="24"/>
                <w:szCs w:val="24"/>
                <w:lang w:val="en-US" w:eastAsia="zh-CN"/>
              </w:rPr>
              <w:t>-</w:t>
            </w:r>
            <w:r>
              <w:rPr>
                <w:rFonts w:hint="eastAsia" w:ascii="宋体" w:hAnsi="宋体" w:cs="宋体"/>
                <w:bCs/>
                <w:color w:val="auto"/>
                <w:spacing w:val="-2"/>
                <w:kern w:val="0"/>
                <w:sz w:val="24"/>
                <w:szCs w:val="24"/>
                <w:lang w:val="en-US" w:eastAsia="zh-CN"/>
              </w:rPr>
              <w:t>5</w:t>
            </w:r>
            <w:r>
              <w:rPr>
                <w:rFonts w:hint="eastAsia" w:ascii="宋体" w:hAnsi="宋体" w:eastAsia="宋体" w:cs="宋体"/>
                <w:bCs/>
                <w:color w:val="auto"/>
                <w:spacing w:val="-2"/>
                <w:kern w:val="0"/>
                <w:sz w:val="24"/>
                <w:szCs w:val="24"/>
                <w:lang w:val="en-US" w:eastAsia="zh-CN"/>
              </w:rPr>
              <w:t xml:space="preserve"> 分；分析不准确得 0-</w:t>
            </w:r>
            <w:r>
              <w:rPr>
                <w:rFonts w:hint="eastAsia" w:ascii="宋体" w:hAnsi="宋体" w:cs="宋体"/>
                <w:bCs/>
                <w:color w:val="auto"/>
                <w:spacing w:val="-2"/>
                <w:kern w:val="0"/>
                <w:sz w:val="24"/>
                <w:szCs w:val="24"/>
                <w:lang w:val="en-US" w:eastAsia="zh-CN"/>
              </w:rPr>
              <w:t>3</w:t>
            </w:r>
            <w:r>
              <w:rPr>
                <w:rFonts w:hint="eastAsia" w:ascii="宋体" w:hAnsi="宋体" w:eastAsia="宋体" w:cs="宋体"/>
                <w:bCs/>
                <w:color w:val="auto"/>
                <w:spacing w:val="-2"/>
                <w:kern w:val="0"/>
                <w:sz w:val="24"/>
                <w:szCs w:val="24"/>
                <w:lang w:val="en-US" w:eastAsia="zh-CN"/>
              </w:rPr>
              <w:t xml:space="preserve"> 分。</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6分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443" w:hRule="atLeast"/>
          <w:jc w:val="center"/>
        </w:trPr>
        <w:tc>
          <w:tcPr>
            <w:tcW w:w="1361" w:type="dxa"/>
            <w:vMerge w:val="continue"/>
            <w:tcBorders>
              <w:left w:val="single" w:color="auto" w:sz="4" w:space="0"/>
              <w:right w:val="single" w:color="auto" w:sz="4" w:space="0"/>
            </w:tcBorders>
            <w:shd w:val="clear" w:color="auto" w:fill="auto"/>
            <w:vAlign w:val="center"/>
          </w:tcPr>
          <w:p>
            <w:pPr>
              <w:spacing w:line="360" w:lineRule="auto"/>
              <w:jc w:val="center"/>
              <w:rPr>
                <w:rFonts w:hint="default" w:ascii="宋体" w:hAnsi="宋体" w:eastAsia="宋体" w:cs="宋体"/>
                <w:b/>
                <w:color w:val="auto"/>
                <w:spacing w:val="-2"/>
                <w:kern w:val="0"/>
                <w:sz w:val="24"/>
                <w:szCs w:val="24"/>
                <w:lang w:val="en-US" w:eastAsia="zh-CN"/>
              </w:rPr>
            </w:pPr>
          </w:p>
        </w:tc>
        <w:tc>
          <w:tcPr>
            <w:tcW w:w="7771" w:type="dxa"/>
            <w:tcBorders>
              <w:top w:val="single" w:color="auto" w:sz="4" w:space="0"/>
              <w:left w:val="single" w:color="auto" w:sz="4" w:space="0"/>
              <w:right w:val="single" w:color="auto" w:sz="4" w:space="0"/>
            </w:tcBorders>
            <w:shd w:val="clear" w:color="auto" w:fill="auto"/>
            <w:vAlign w:val="center"/>
          </w:tcPr>
          <w:p>
            <w:pPr>
              <w:spacing w:line="360" w:lineRule="auto"/>
              <w:jc w:val="left"/>
              <w:rPr>
                <w:rFonts w:hint="eastAsia" w:ascii="宋体" w:hAnsi="宋体" w:eastAsia="宋体" w:cs="宋体"/>
                <w:bCs/>
                <w:color w:val="auto"/>
                <w:spacing w:val="-2"/>
                <w:kern w:val="0"/>
                <w:sz w:val="24"/>
                <w:szCs w:val="24"/>
                <w:lang w:val="en-US" w:eastAsia="zh-CN"/>
              </w:rPr>
            </w:pPr>
            <w:r>
              <w:rPr>
                <w:rFonts w:hint="eastAsia" w:ascii="宋体" w:hAnsi="宋体" w:eastAsia="宋体" w:cs="宋体"/>
                <w:b/>
                <w:bCs w:val="0"/>
                <w:color w:val="auto"/>
                <w:spacing w:val="-2"/>
                <w:kern w:val="0"/>
                <w:sz w:val="24"/>
                <w:szCs w:val="24"/>
                <w:lang w:val="en-US" w:eastAsia="zh-CN"/>
              </w:rPr>
              <w:t>技术方案（10分）</w:t>
            </w:r>
            <w:r>
              <w:rPr>
                <w:rFonts w:hint="eastAsia" w:ascii="宋体" w:hAnsi="宋体" w:eastAsia="宋体" w:cs="宋体"/>
                <w:bCs/>
                <w:color w:val="auto"/>
                <w:spacing w:val="-2"/>
                <w:kern w:val="0"/>
                <w:sz w:val="24"/>
                <w:szCs w:val="24"/>
                <w:lang w:val="en-US" w:eastAsia="zh-CN"/>
              </w:rPr>
              <w:t xml:space="preserve"> </w:t>
            </w:r>
          </w:p>
          <w:p>
            <w:pPr>
              <w:spacing w:line="360" w:lineRule="auto"/>
              <w:jc w:val="left"/>
              <w:rPr>
                <w:rFonts w:hint="eastAsia" w:ascii="宋体" w:hAnsi="宋体" w:eastAsia="宋体" w:cs="宋体"/>
                <w:bCs/>
                <w:color w:val="auto"/>
                <w:spacing w:val="-2"/>
                <w:kern w:val="0"/>
                <w:sz w:val="24"/>
                <w:szCs w:val="24"/>
                <w:lang w:val="en-US" w:eastAsia="zh-CN"/>
              </w:rPr>
            </w:pPr>
            <w:r>
              <w:rPr>
                <w:rFonts w:hint="eastAsia" w:ascii="宋体" w:hAnsi="宋体" w:eastAsia="宋体" w:cs="宋体"/>
                <w:bCs/>
                <w:color w:val="auto"/>
                <w:spacing w:val="-2"/>
                <w:kern w:val="0"/>
                <w:sz w:val="24"/>
                <w:szCs w:val="24"/>
                <w:lang w:val="en-US" w:eastAsia="zh-CN"/>
              </w:rPr>
              <w:t>针对项目提供完善的技术方案，方案详细全面、科学合理、符合本项目实际情况、能满足采购人具体要求得8</w:t>
            </w:r>
            <w:r>
              <w:rPr>
                <w:rFonts w:hint="eastAsia" w:ascii="宋体" w:hAnsi="宋体" w:cs="宋体"/>
                <w:bCs/>
                <w:color w:val="auto"/>
                <w:spacing w:val="-2"/>
                <w:kern w:val="0"/>
                <w:sz w:val="24"/>
                <w:szCs w:val="24"/>
                <w:lang w:val="en-US" w:eastAsia="zh-CN"/>
              </w:rPr>
              <w:t>.1</w:t>
            </w:r>
            <w:r>
              <w:rPr>
                <w:rFonts w:hint="eastAsia" w:ascii="宋体" w:hAnsi="宋体" w:eastAsia="宋体" w:cs="宋体"/>
                <w:bCs/>
                <w:color w:val="auto"/>
                <w:spacing w:val="-2"/>
                <w:kern w:val="0"/>
                <w:sz w:val="24"/>
                <w:szCs w:val="24"/>
                <w:lang w:val="en-US" w:eastAsia="zh-CN"/>
              </w:rPr>
              <w:t>-10分；方案较为完善、基本符合项目实际情况得</w:t>
            </w:r>
            <w:r>
              <w:rPr>
                <w:rFonts w:hint="eastAsia" w:ascii="宋体" w:hAnsi="宋体" w:cs="宋体"/>
                <w:bCs/>
                <w:color w:val="auto"/>
                <w:spacing w:val="-2"/>
                <w:kern w:val="0"/>
                <w:sz w:val="24"/>
                <w:szCs w:val="24"/>
                <w:lang w:val="en-US" w:eastAsia="zh-CN"/>
              </w:rPr>
              <w:t>4.1</w:t>
            </w:r>
            <w:r>
              <w:rPr>
                <w:rFonts w:hint="eastAsia" w:ascii="宋体" w:hAnsi="宋体" w:eastAsia="宋体" w:cs="宋体"/>
                <w:bCs/>
                <w:color w:val="auto"/>
                <w:spacing w:val="-2"/>
                <w:kern w:val="0"/>
                <w:sz w:val="24"/>
                <w:szCs w:val="24"/>
                <w:lang w:val="en-US" w:eastAsia="zh-CN"/>
              </w:rPr>
              <w:t>-</w:t>
            </w:r>
            <w:r>
              <w:rPr>
                <w:rFonts w:hint="eastAsia" w:ascii="宋体" w:hAnsi="宋体" w:cs="宋体"/>
                <w:bCs/>
                <w:color w:val="auto"/>
                <w:spacing w:val="-2"/>
                <w:kern w:val="0"/>
                <w:sz w:val="24"/>
                <w:szCs w:val="24"/>
                <w:lang w:val="en-US" w:eastAsia="zh-CN"/>
              </w:rPr>
              <w:t>8</w:t>
            </w:r>
            <w:r>
              <w:rPr>
                <w:rFonts w:hint="eastAsia" w:ascii="宋体" w:hAnsi="宋体" w:eastAsia="宋体" w:cs="宋体"/>
                <w:bCs/>
                <w:color w:val="auto"/>
                <w:spacing w:val="-2"/>
                <w:kern w:val="0"/>
                <w:sz w:val="24"/>
                <w:szCs w:val="24"/>
                <w:lang w:val="en-US" w:eastAsia="zh-CN"/>
              </w:rPr>
              <w:t>分；有明显缺陷、不符合项目实际情况得 0-</w:t>
            </w:r>
            <w:r>
              <w:rPr>
                <w:rFonts w:hint="eastAsia" w:ascii="宋体" w:hAnsi="宋体" w:cs="宋体"/>
                <w:bCs/>
                <w:color w:val="auto"/>
                <w:spacing w:val="-2"/>
                <w:kern w:val="0"/>
                <w:sz w:val="24"/>
                <w:szCs w:val="24"/>
                <w:lang w:val="en-US" w:eastAsia="zh-CN"/>
              </w:rPr>
              <w:t>4</w:t>
            </w:r>
            <w:r>
              <w:rPr>
                <w:rFonts w:hint="eastAsia" w:ascii="宋体" w:hAnsi="宋体" w:eastAsia="宋体" w:cs="宋体"/>
                <w:bCs/>
                <w:color w:val="auto"/>
                <w:spacing w:val="-2"/>
                <w:kern w:val="0"/>
                <w:sz w:val="24"/>
                <w:szCs w:val="24"/>
                <w:lang w:val="en-US" w:eastAsia="zh-CN"/>
              </w:rPr>
              <w:t>分</w:t>
            </w:r>
            <w:r>
              <w:rPr>
                <w:rFonts w:hint="eastAsia" w:ascii="宋体" w:hAnsi="宋体" w:cs="宋体"/>
                <w:bCs/>
                <w:color w:val="auto"/>
                <w:spacing w:val="-2"/>
                <w:kern w:val="0"/>
                <w:sz w:val="24"/>
                <w:szCs w:val="24"/>
                <w:lang w:val="en-US" w:eastAsia="zh-CN"/>
              </w:rPr>
              <w:t>。</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8" w:hRule="atLeast"/>
          <w:jc w:val="center"/>
        </w:trPr>
        <w:tc>
          <w:tcPr>
            <w:tcW w:w="1361" w:type="dxa"/>
            <w:vMerge w:val="continue"/>
            <w:tcBorders>
              <w:left w:val="single" w:color="auto" w:sz="4" w:space="0"/>
              <w:right w:val="single" w:color="auto" w:sz="4" w:space="0"/>
            </w:tcBorders>
            <w:shd w:val="clear" w:color="auto" w:fill="auto"/>
            <w:vAlign w:val="center"/>
          </w:tcPr>
          <w:p>
            <w:pPr>
              <w:spacing w:line="360" w:lineRule="auto"/>
              <w:jc w:val="center"/>
              <w:rPr>
                <w:rFonts w:hint="default" w:ascii="宋体" w:hAnsi="宋体" w:eastAsia="宋体" w:cs="宋体"/>
                <w:b/>
                <w:color w:val="auto"/>
                <w:spacing w:val="-2"/>
                <w:kern w:val="0"/>
                <w:sz w:val="24"/>
                <w:szCs w:val="24"/>
                <w:lang w:val="en-US" w:eastAsia="zh-CN"/>
              </w:rPr>
            </w:pPr>
          </w:p>
        </w:tc>
        <w:tc>
          <w:tcPr>
            <w:tcW w:w="7771" w:type="dxa"/>
            <w:tcBorders>
              <w:top w:val="single" w:color="auto" w:sz="4" w:space="0"/>
              <w:left w:val="single" w:color="auto" w:sz="4" w:space="0"/>
              <w:right w:val="single" w:color="auto" w:sz="4" w:space="0"/>
            </w:tcBorders>
            <w:shd w:val="clear" w:color="auto" w:fill="auto"/>
            <w:vAlign w:val="center"/>
          </w:tcPr>
          <w:p>
            <w:pPr>
              <w:spacing w:line="360" w:lineRule="auto"/>
              <w:jc w:val="left"/>
              <w:rPr>
                <w:rFonts w:hint="eastAsia" w:ascii="宋体" w:hAnsi="宋体" w:eastAsia="宋体" w:cs="宋体"/>
                <w:bCs/>
                <w:color w:val="auto"/>
                <w:spacing w:val="-2"/>
                <w:kern w:val="0"/>
                <w:sz w:val="24"/>
                <w:szCs w:val="24"/>
                <w:lang w:val="en-US" w:eastAsia="zh-CN"/>
              </w:rPr>
            </w:pPr>
            <w:r>
              <w:rPr>
                <w:rFonts w:hint="eastAsia" w:ascii="宋体" w:hAnsi="宋体" w:eastAsia="宋体" w:cs="宋体"/>
                <w:b/>
                <w:bCs w:val="0"/>
                <w:color w:val="auto"/>
                <w:spacing w:val="-2"/>
                <w:kern w:val="0"/>
                <w:sz w:val="24"/>
                <w:szCs w:val="24"/>
                <w:lang w:val="en-US" w:eastAsia="zh-CN"/>
              </w:rPr>
              <w:t>人员配备（</w:t>
            </w:r>
            <w:r>
              <w:rPr>
                <w:rFonts w:hint="eastAsia" w:ascii="宋体" w:hAnsi="宋体" w:cs="宋体"/>
                <w:b/>
                <w:bCs w:val="0"/>
                <w:color w:val="auto"/>
                <w:spacing w:val="-2"/>
                <w:kern w:val="0"/>
                <w:sz w:val="24"/>
                <w:szCs w:val="24"/>
                <w:lang w:val="en-US" w:eastAsia="zh-CN"/>
              </w:rPr>
              <w:t>14</w:t>
            </w:r>
            <w:r>
              <w:rPr>
                <w:rFonts w:hint="eastAsia" w:ascii="宋体" w:hAnsi="宋体" w:eastAsia="宋体" w:cs="宋体"/>
                <w:b/>
                <w:bCs w:val="0"/>
                <w:color w:val="auto"/>
                <w:spacing w:val="-2"/>
                <w:kern w:val="0"/>
                <w:sz w:val="24"/>
                <w:szCs w:val="24"/>
                <w:lang w:val="en-US" w:eastAsia="zh-CN"/>
              </w:rPr>
              <w:t>分）</w:t>
            </w:r>
            <w:r>
              <w:rPr>
                <w:rFonts w:hint="eastAsia" w:ascii="宋体" w:hAnsi="宋体" w:eastAsia="宋体" w:cs="宋体"/>
                <w:bCs/>
                <w:color w:val="auto"/>
                <w:spacing w:val="-2"/>
                <w:kern w:val="0"/>
                <w:sz w:val="24"/>
                <w:szCs w:val="24"/>
                <w:lang w:val="en-US" w:eastAsia="zh-CN"/>
              </w:rPr>
              <w:t xml:space="preserve"> </w:t>
            </w:r>
          </w:p>
          <w:p>
            <w:pPr>
              <w:pStyle w:val="17"/>
              <w:ind w:left="0" w:leftChars="0" w:firstLine="0" w:firstLineChars="0"/>
              <w:rPr>
                <w:rFonts w:hint="default"/>
                <w:color w:val="auto"/>
                <w:sz w:val="24"/>
                <w:szCs w:val="24"/>
                <w:lang w:val="en-US" w:eastAsia="zh-CN"/>
              </w:rPr>
            </w:pPr>
            <w:r>
              <w:rPr>
                <w:rFonts w:hint="eastAsia" w:ascii="宋体" w:hAnsi="宋体" w:cs="宋体"/>
                <w:bCs/>
                <w:color w:val="auto"/>
                <w:spacing w:val="-2"/>
                <w:kern w:val="0"/>
                <w:sz w:val="24"/>
                <w:szCs w:val="24"/>
                <w:lang w:val="en-US" w:eastAsia="zh-CN"/>
              </w:rPr>
              <w:t>项目负责人具有</w:t>
            </w:r>
            <w:r>
              <w:rPr>
                <w:rFonts w:hint="eastAsia" w:ascii="宋体" w:hAnsi="宋体" w:eastAsia="宋体" w:cs="宋体"/>
                <w:bCs/>
                <w:color w:val="auto"/>
                <w:spacing w:val="-2"/>
                <w:kern w:val="0"/>
                <w:sz w:val="24"/>
                <w:szCs w:val="24"/>
                <w:lang w:val="en-US" w:eastAsia="zh-CN"/>
              </w:rPr>
              <w:t>相关专业高级职称的得</w:t>
            </w:r>
            <w:r>
              <w:rPr>
                <w:rFonts w:hint="eastAsia" w:ascii="宋体" w:hAnsi="宋体" w:cs="宋体"/>
                <w:bCs/>
                <w:color w:val="auto"/>
                <w:spacing w:val="-2"/>
                <w:kern w:val="0"/>
                <w:sz w:val="24"/>
                <w:szCs w:val="24"/>
                <w:lang w:val="en-US" w:eastAsia="zh-CN"/>
              </w:rPr>
              <w:t>5</w:t>
            </w:r>
            <w:r>
              <w:rPr>
                <w:rFonts w:hint="eastAsia" w:ascii="宋体" w:hAnsi="宋体" w:eastAsia="宋体" w:cs="宋体"/>
                <w:bCs/>
                <w:color w:val="auto"/>
                <w:spacing w:val="-2"/>
                <w:kern w:val="0"/>
                <w:sz w:val="24"/>
                <w:szCs w:val="24"/>
                <w:lang w:val="en-US" w:eastAsia="zh-CN"/>
              </w:rPr>
              <w:t>分</w:t>
            </w:r>
            <w:r>
              <w:rPr>
                <w:rFonts w:hint="eastAsia" w:ascii="宋体" w:hAnsi="宋体" w:cs="宋体"/>
                <w:bCs/>
                <w:color w:val="auto"/>
                <w:spacing w:val="-2"/>
                <w:kern w:val="0"/>
                <w:sz w:val="24"/>
                <w:szCs w:val="24"/>
                <w:lang w:val="en-US" w:eastAsia="zh-CN"/>
              </w:rPr>
              <w:t>，中级职称得2分，其余不得分。</w:t>
            </w:r>
          </w:p>
          <w:p>
            <w:pPr>
              <w:spacing w:line="360" w:lineRule="auto"/>
              <w:jc w:val="left"/>
              <w:rPr>
                <w:rFonts w:hint="default"/>
                <w:color w:val="auto"/>
                <w:sz w:val="24"/>
                <w:szCs w:val="24"/>
                <w:lang w:val="en-US" w:eastAsia="zh-CN"/>
              </w:rPr>
            </w:pPr>
            <w:r>
              <w:rPr>
                <w:rFonts w:hint="eastAsia" w:ascii="宋体" w:hAnsi="宋体" w:eastAsia="宋体" w:cs="宋体"/>
                <w:bCs/>
                <w:color w:val="auto"/>
                <w:spacing w:val="-2"/>
                <w:kern w:val="0"/>
                <w:sz w:val="24"/>
                <w:szCs w:val="24"/>
                <w:lang w:val="en-US" w:eastAsia="zh-CN"/>
              </w:rPr>
              <w:t>参与本项目人员</w:t>
            </w:r>
            <w:r>
              <w:rPr>
                <w:rFonts w:hint="eastAsia" w:ascii="宋体" w:hAnsi="宋体" w:cs="宋体"/>
                <w:bCs/>
                <w:color w:val="auto"/>
                <w:spacing w:val="-2"/>
                <w:kern w:val="0"/>
                <w:sz w:val="24"/>
                <w:szCs w:val="24"/>
                <w:lang w:val="en-US" w:eastAsia="zh-CN"/>
              </w:rPr>
              <w:t>需要有地质专业、环境地质、水利相关专业，</w:t>
            </w:r>
            <w:r>
              <w:rPr>
                <w:rFonts w:hint="eastAsia" w:ascii="宋体" w:hAnsi="宋体" w:eastAsia="宋体" w:cs="宋体"/>
                <w:bCs/>
                <w:color w:val="auto"/>
                <w:spacing w:val="-2"/>
                <w:kern w:val="0"/>
                <w:sz w:val="24"/>
                <w:szCs w:val="24"/>
                <w:lang w:val="en-US" w:eastAsia="zh-CN"/>
              </w:rPr>
              <w:t>每提供</w:t>
            </w:r>
            <w:r>
              <w:rPr>
                <w:rFonts w:hint="eastAsia" w:ascii="宋体" w:hAnsi="宋体" w:cs="宋体"/>
                <w:bCs/>
                <w:color w:val="auto"/>
                <w:spacing w:val="-2"/>
                <w:kern w:val="0"/>
                <w:sz w:val="24"/>
                <w:szCs w:val="24"/>
                <w:lang w:val="en-US" w:eastAsia="zh-CN"/>
              </w:rPr>
              <w:t>1个</w:t>
            </w:r>
            <w:r>
              <w:rPr>
                <w:rFonts w:hint="eastAsia" w:ascii="宋体" w:hAnsi="宋体" w:eastAsia="宋体" w:cs="宋体"/>
                <w:bCs/>
                <w:color w:val="auto"/>
                <w:spacing w:val="-2"/>
                <w:kern w:val="0"/>
                <w:sz w:val="24"/>
                <w:szCs w:val="24"/>
                <w:lang w:val="en-US" w:eastAsia="zh-CN"/>
              </w:rPr>
              <w:t>专业得</w:t>
            </w:r>
            <w:r>
              <w:rPr>
                <w:rFonts w:hint="eastAsia" w:ascii="宋体" w:hAnsi="宋体" w:cs="宋体"/>
                <w:bCs/>
                <w:color w:val="auto"/>
                <w:spacing w:val="-2"/>
                <w:kern w:val="0"/>
                <w:sz w:val="24"/>
                <w:szCs w:val="24"/>
                <w:lang w:val="en-US" w:eastAsia="zh-CN"/>
              </w:rPr>
              <w:t>3</w:t>
            </w:r>
            <w:r>
              <w:rPr>
                <w:rFonts w:hint="eastAsia" w:ascii="宋体" w:hAnsi="宋体" w:eastAsia="宋体" w:cs="宋体"/>
                <w:bCs/>
                <w:color w:val="auto"/>
                <w:spacing w:val="-2"/>
                <w:kern w:val="0"/>
                <w:sz w:val="24"/>
                <w:szCs w:val="24"/>
                <w:lang w:val="en-US" w:eastAsia="zh-CN"/>
              </w:rPr>
              <w:t>分，</w:t>
            </w:r>
            <w:r>
              <w:rPr>
                <w:rFonts w:hint="eastAsia" w:ascii="宋体" w:hAnsi="宋体" w:cs="宋体"/>
                <w:bCs/>
                <w:color w:val="auto"/>
                <w:spacing w:val="-2"/>
                <w:kern w:val="0"/>
                <w:sz w:val="24"/>
                <w:szCs w:val="24"/>
                <w:lang w:val="en-US" w:eastAsia="zh-CN"/>
              </w:rPr>
              <w:t>满分9</w:t>
            </w:r>
            <w:r>
              <w:rPr>
                <w:rFonts w:hint="eastAsia" w:ascii="宋体" w:hAnsi="宋体" w:eastAsia="宋体" w:cs="宋体"/>
                <w:bCs/>
                <w:color w:val="auto"/>
                <w:spacing w:val="-2"/>
                <w:kern w:val="0"/>
                <w:sz w:val="24"/>
                <w:szCs w:val="24"/>
                <w:lang w:val="en-US" w:eastAsia="zh-CN"/>
              </w:rPr>
              <w:t>分；</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14分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443" w:hRule="atLeast"/>
          <w:jc w:val="center"/>
        </w:trPr>
        <w:tc>
          <w:tcPr>
            <w:tcW w:w="1361" w:type="dxa"/>
            <w:vMerge w:val="continue"/>
            <w:tcBorders>
              <w:left w:val="single" w:color="auto" w:sz="4" w:space="0"/>
              <w:right w:val="single" w:color="auto" w:sz="4" w:space="0"/>
            </w:tcBorders>
            <w:shd w:val="clear" w:color="auto" w:fill="auto"/>
            <w:vAlign w:val="center"/>
          </w:tcPr>
          <w:p>
            <w:pPr>
              <w:spacing w:line="360" w:lineRule="auto"/>
              <w:jc w:val="center"/>
              <w:rPr>
                <w:rFonts w:hint="default" w:ascii="宋体" w:hAnsi="宋体" w:eastAsia="宋体" w:cs="宋体"/>
                <w:b/>
                <w:color w:val="auto"/>
                <w:spacing w:val="-2"/>
                <w:kern w:val="0"/>
                <w:sz w:val="24"/>
                <w:szCs w:val="24"/>
                <w:lang w:val="en-US" w:eastAsia="zh-CN"/>
              </w:rPr>
            </w:pPr>
          </w:p>
        </w:tc>
        <w:tc>
          <w:tcPr>
            <w:tcW w:w="7771" w:type="dxa"/>
            <w:tcBorders>
              <w:top w:val="single" w:color="auto" w:sz="4" w:space="0"/>
              <w:left w:val="single" w:color="auto" w:sz="4" w:space="0"/>
              <w:right w:val="single" w:color="auto" w:sz="4" w:space="0"/>
            </w:tcBorders>
            <w:shd w:val="clear" w:color="auto" w:fill="auto"/>
            <w:vAlign w:val="center"/>
          </w:tcPr>
          <w:p>
            <w:pPr>
              <w:spacing w:line="360" w:lineRule="auto"/>
              <w:jc w:val="left"/>
              <w:rPr>
                <w:rFonts w:hint="eastAsia" w:ascii="宋体" w:hAnsi="宋体" w:eastAsia="宋体" w:cs="宋体"/>
                <w:b/>
                <w:bCs w:val="0"/>
                <w:color w:val="auto"/>
                <w:spacing w:val="-2"/>
                <w:kern w:val="0"/>
                <w:sz w:val="24"/>
                <w:szCs w:val="24"/>
                <w:lang w:val="en-US" w:eastAsia="zh-CN"/>
              </w:rPr>
            </w:pPr>
            <w:r>
              <w:rPr>
                <w:rFonts w:hint="eastAsia" w:ascii="宋体" w:hAnsi="宋体" w:eastAsia="宋体" w:cs="宋体"/>
                <w:b/>
                <w:bCs w:val="0"/>
                <w:color w:val="auto"/>
                <w:spacing w:val="-2"/>
                <w:kern w:val="0"/>
                <w:sz w:val="24"/>
                <w:szCs w:val="24"/>
                <w:lang w:val="en-US" w:eastAsia="zh-CN"/>
              </w:rPr>
              <w:t>物资设备配备（</w:t>
            </w:r>
            <w:r>
              <w:rPr>
                <w:rFonts w:hint="eastAsia" w:ascii="宋体" w:hAnsi="宋体" w:cs="宋体"/>
                <w:b/>
                <w:bCs w:val="0"/>
                <w:color w:val="auto"/>
                <w:spacing w:val="-2"/>
                <w:kern w:val="0"/>
                <w:sz w:val="24"/>
                <w:szCs w:val="24"/>
                <w:lang w:val="en-US" w:eastAsia="zh-CN"/>
              </w:rPr>
              <w:t>7</w:t>
            </w:r>
            <w:r>
              <w:rPr>
                <w:rFonts w:hint="eastAsia" w:ascii="宋体" w:hAnsi="宋体" w:eastAsia="宋体" w:cs="宋体"/>
                <w:b/>
                <w:bCs w:val="0"/>
                <w:color w:val="auto"/>
                <w:spacing w:val="-2"/>
                <w:kern w:val="0"/>
                <w:sz w:val="24"/>
                <w:szCs w:val="24"/>
                <w:lang w:val="en-US" w:eastAsia="zh-CN"/>
              </w:rPr>
              <w:t xml:space="preserve">分） </w:t>
            </w:r>
          </w:p>
          <w:p>
            <w:pPr>
              <w:spacing w:line="360" w:lineRule="auto"/>
              <w:jc w:val="left"/>
              <w:rPr>
                <w:rFonts w:hint="eastAsia" w:ascii="宋体" w:hAnsi="宋体" w:eastAsia="宋体" w:cs="宋体"/>
                <w:bCs/>
                <w:color w:val="auto"/>
                <w:spacing w:val="-2"/>
                <w:kern w:val="0"/>
                <w:sz w:val="24"/>
                <w:szCs w:val="24"/>
                <w:lang w:val="en-US" w:eastAsia="zh-CN"/>
              </w:rPr>
            </w:pPr>
            <w:r>
              <w:rPr>
                <w:rFonts w:hint="eastAsia" w:ascii="宋体" w:hAnsi="宋体" w:eastAsia="宋体" w:cs="宋体"/>
                <w:bCs/>
                <w:color w:val="auto"/>
                <w:spacing w:val="-2"/>
                <w:kern w:val="0"/>
                <w:sz w:val="24"/>
                <w:szCs w:val="24"/>
                <w:lang w:val="en-US" w:eastAsia="zh-CN"/>
              </w:rPr>
              <w:t xml:space="preserve">物资设备配备齐全、科学合理，满足项目要求得 </w:t>
            </w:r>
            <w:r>
              <w:rPr>
                <w:rFonts w:hint="eastAsia" w:ascii="宋体" w:hAnsi="宋体" w:cs="宋体"/>
                <w:bCs/>
                <w:color w:val="auto"/>
                <w:spacing w:val="-2"/>
                <w:kern w:val="0"/>
                <w:sz w:val="24"/>
                <w:szCs w:val="24"/>
                <w:lang w:val="en-US" w:eastAsia="zh-CN"/>
              </w:rPr>
              <w:t>5.1</w:t>
            </w:r>
            <w:r>
              <w:rPr>
                <w:rFonts w:hint="eastAsia" w:ascii="宋体" w:hAnsi="宋体" w:eastAsia="宋体" w:cs="宋体"/>
                <w:bCs/>
                <w:color w:val="auto"/>
                <w:spacing w:val="-2"/>
                <w:kern w:val="0"/>
                <w:sz w:val="24"/>
                <w:szCs w:val="24"/>
                <w:lang w:val="en-US" w:eastAsia="zh-CN"/>
              </w:rPr>
              <w:t>-</w:t>
            </w:r>
            <w:r>
              <w:rPr>
                <w:rFonts w:hint="eastAsia" w:ascii="宋体" w:hAnsi="宋体" w:cs="宋体"/>
                <w:bCs/>
                <w:color w:val="auto"/>
                <w:spacing w:val="-2"/>
                <w:kern w:val="0"/>
                <w:sz w:val="24"/>
                <w:szCs w:val="24"/>
                <w:lang w:val="en-US" w:eastAsia="zh-CN"/>
              </w:rPr>
              <w:t>7</w:t>
            </w:r>
            <w:r>
              <w:rPr>
                <w:rFonts w:hint="eastAsia" w:ascii="宋体" w:hAnsi="宋体" w:eastAsia="宋体" w:cs="宋体"/>
                <w:bCs/>
                <w:color w:val="auto"/>
                <w:spacing w:val="-2"/>
                <w:kern w:val="0"/>
                <w:sz w:val="24"/>
                <w:szCs w:val="24"/>
                <w:lang w:val="en-US" w:eastAsia="zh-CN"/>
              </w:rPr>
              <w:t xml:space="preserve"> 分；配备基本齐全、基本满足项目要求得 </w:t>
            </w:r>
            <w:r>
              <w:rPr>
                <w:rFonts w:hint="eastAsia" w:ascii="宋体" w:hAnsi="宋体" w:cs="宋体"/>
                <w:bCs/>
                <w:color w:val="auto"/>
                <w:spacing w:val="-2"/>
                <w:kern w:val="0"/>
                <w:sz w:val="24"/>
                <w:szCs w:val="24"/>
                <w:lang w:val="en-US" w:eastAsia="zh-CN"/>
              </w:rPr>
              <w:t>3.1</w:t>
            </w:r>
            <w:r>
              <w:rPr>
                <w:rFonts w:hint="eastAsia" w:ascii="宋体" w:hAnsi="宋体" w:eastAsia="宋体" w:cs="宋体"/>
                <w:bCs/>
                <w:color w:val="auto"/>
                <w:spacing w:val="-2"/>
                <w:kern w:val="0"/>
                <w:sz w:val="24"/>
                <w:szCs w:val="24"/>
                <w:lang w:val="en-US" w:eastAsia="zh-CN"/>
              </w:rPr>
              <w:t>-</w:t>
            </w:r>
            <w:r>
              <w:rPr>
                <w:rFonts w:hint="eastAsia" w:ascii="宋体" w:hAnsi="宋体" w:cs="宋体"/>
                <w:bCs/>
                <w:color w:val="auto"/>
                <w:spacing w:val="-2"/>
                <w:kern w:val="0"/>
                <w:sz w:val="24"/>
                <w:szCs w:val="24"/>
                <w:lang w:val="en-US" w:eastAsia="zh-CN"/>
              </w:rPr>
              <w:t>5</w:t>
            </w:r>
            <w:r>
              <w:rPr>
                <w:rFonts w:hint="eastAsia" w:ascii="宋体" w:hAnsi="宋体" w:eastAsia="宋体" w:cs="宋体"/>
                <w:bCs/>
                <w:color w:val="auto"/>
                <w:spacing w:val="-2"/>
                <w:kern w:val="0"/>
                <w:sz w:val="24"/>
                <w:szCs w:val="24"/>
                <w:lang w:val="en-US" w:eastAsia="zh-CN"/>
              </w:rPr>
              <w:t>分；配备不全、不满足项目要求得 0-</w:t>
            </w:r>
            <w:r>
              <w:rPr>
                <w:rFonts w:hint="eastAsia" w:ascii="宋体" w:hAnsi="宋体" w:cs="宋体"/>
                <w:bCs/>
                <w:color w:val="auto"/>
                <w:spacing w:val="-2"/>
                <w:kern w:val="0"/>
                <w:sz w:val="24"/>
                <w:szCs w:val="24"/>
                <w:lang w:val="en-US" w:eastAsia="zh-CN"/>
              </w:rPr>
              <w:t>3</w:t>
            </w:r>
            <w:r>
              <w:rPr>
                <w:rFonts w:hint="eastAsia" w:ascii="宋体" w:hAnsi="宋体" w:eastAsia="宋体" w:cs="宋体"/>
                <w:bCs/>
                <w:color w:val="auto"/>
                <w:spacing w:val="-2"/>
                <w:kern w:val="0"/>
                <w:sz w:val="24"/>
                <w:szCs w:val="24"/>
                <w:lang w:val="en-US" w:eastAsia="zh-CN"/>
              </w:rPr>
              <w:t xml:space="preserve"> 分。</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7分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443" w:hRule="atLeast"/>
          <w:jc w:val="center"/>
        </w:trPr>
        <w:tc>
          <w:tcPr>
            <w:tcW w:w="1361" w:type="dxa"/>
            <w:vMerge w:val="continue"/>
            <w:tcBorders>
              <w:left w:val="single" w:color="auto" w:sz="4" w:space="0"/>
              <w:right w:val="single" w:color="auto" w:sz="4" w:space="0"/>
            </w:tcBorders>
            <w:shd w:val="clear" w:color="auto" w:fill="auto"/>
            <w:vAlign w:val="center"/>
          </w:tcPr>
          <w:p>
            <w:pPr>
              <w:spacing w:line="360" w:lineRule="auto"/>
              <w:jc w:val="center"/>
              <w:rPr>
                <w:rFonts w:hint="default" w:ascii="宋体" w:hAnsi="宋体" w:eastAsia="宋体" w:cs="宋体"/>
                <w:b/>
                <w:color w:val="auto"/>
                <w:spacing w:val="-2"/>
                <w:kern w:val="0"/>
                <w:sz w:val="24"/>
                <w:szCs w:val="24"/>
                <w:lang w:val="en-US" w:eastAsia="zh-CN"/>
              </w:rPr>
            </w:pPr>
          </w:p>
        </w:tc>
        <w:tc>
          <w:tcPr>
            <w:tcW w:w="7771" w:type="dxa"/>
            <w:tcBorders>
              <w:top w:val="single" w:color="auto" w:sz="4" w:space="0"/>
              <w:left w:val="single" w:color="auto" w:sz="4" w:space="0"/>
              <w:right w:val="single" w:color="auto" w:sz="4" w:space="0"/>
            </w:tcBorders>
            <w:shd w:val="clear" w:color="auto" w:fill="auto"/>
            <w:vAlign w:val="center"/>
          </w:tcPr>
          <w:p>
            <w:pPr>
              <w:spacing w:line="360" w:lineRule="auto"/>
              <w:jc w:val="left"/>
              <w:rPr>
                <w:rFonts w:hint="eastAsia" w:ascii="宋体" w:hAnsi="宋体" w:eastAsia="宋体" w:cs="宋体"/>
                <w:b/>
                <w:bCs w:val="0"/>
                <w:color w:val="auto"/>
                <w:spacing w:val="-2"/>
                <w:kern w:val="0"/>
                <w:sz w:val="24"/>
                <w:szCs w:val="24"/>
                <w:lang w:val="en-US" w:eastAsia="zh-CN"/>
              </w:rPr>
            </w:pPr>
            <w:r>
              <w:rPr>
                <w:rFonts w:hint="eastAsia" w:ascii="宋体" w:hAnsi="宋体" w:eastAsia="宋体" w:cs="宋体"/>
                <w:b/>
                <w:bCs w:val="0"/>
                <w:color w:val="auto"/>
                <w:spacing w:val="-2"/>
                <w:kern w:val="0"/>
                <w:sz w:val="24"/>
                <w:szCs w:val="24"/>
                <w:lang w:val="en-US" w:eastAsia="zh-CN"/>
              </w:rPr>
              <w:t>项目进度计划（</w:t>
            </w:r>
            <w:r>
              <w:rPr>
                <w:rFonts w:hint="eastAsia" w:ascii="宋体" w:hAnsi="宋体" w:cs="宋体"/>
                <w:b/>
                <w:bCs w:val="0"/>
                <w:color w:val="auto"/>
                <w:spacing w:val="-2"/>
                <w:kern w:val="0"/>
                <w:sz w:val="24"/>
                <w:szCs w:val="24"/>
                <w:lang w:val="en-US" w:eastAsia="zh-CN"/>
              </w:rPr>
              <w:t>7</w:t>
            </w:r>
            <w:r>
              <w:rPr>
                <w:rFonts w:hint="eastAsia" w:ascii="宋体" w:hAnsi="宋体" w:eastAsia="宋体" w:cs="宋体"/>
                <w:b/>
                <w:bCs w:val="0"/>
                <w:color w:val="auto"/>
                <w:spacing w:val="-2"/>
                <w:kern w:val="0"/>
                <w:sz w:val="24"/>
                <w:szCs w:val="24"/>
                <w:lang w:val="en-US" w:eastAsia="zh-CN"/>
              </w:rPr>
              <w:t xml:space="preserve">分） </w:t>
            </w:r>
          </w:p>
          <w:p>
            <w:pPr>
              <w:spacing w:line="360" w:lineRule="auto"/>
              <w:jc w:val="left"/>
              <w:rPr>
                <w:rFonts w:hint="eastAsia" w:ascii="宋体" w:hAnsi="宋体" w:eastAsia="宋体" w:cs="宋体"/>
                <w:bCs/>
                <w:color w:val="auto"/>
                <w:spacing w:val="-2"/>
                <w:kern w:val="0"/>
                <w:sz w:val="24"/>
                <w:szCs w:val="24"/>
                <w:lang w:val="en-US" w:eastAsia="zh-CN"/>
              </w:rPr>
            </w:pPr>
            <w:r>
              <w:rPr>
                <w:rFonts w:hint="eastAsia" w:ascii="宋体" w:hAnsi="宋体" w:eastAsia="宋体" w:cs="宋体"/>
                <w:bCs/>
                <w:color w:val="auto"/>
                <w:spacing w:val="-2"/>
                <w:kern w:val="0"/>
                <w:sz w:val="24"/>
                <w:szCs w:val="24"/>
                <w:lang w:val="en-US" w:eastAsia="zh-CN"/>
              </w:rPr>
              <w:t xml:space="preserve">项目进度计划合理，可操作性强，能满足项目要求得 </w:t>
            </w:r>
            <w:r>
              <w:rPr>
                <w:rFonts w:hint="eastAsia" w:ascii="宋体" w:hAnsi="宋体" w:cs="宋体"/>
                <w:bCs/>
                <w:color w:val="auto"/>
                <w:spacing w:val="-2"/>
                <w:kern w:val="0"/>
                <w:sz w:val="24"/>
                <w:szCs w:val="24"/>
                <w:lang w:val="en-US" w:eastAsia="zh-CN"/>
              </w:rPr>
              <w:t>5.1</w:t>
            </w:r>
            <w:r>
              <w:rPr>
                <w:rFonts w:hint="eastAsia" w:ascii="宋体" w:hAnsi="宋体" w:eastAsia="宋体" w:cs="宋体"/>
                <w:bCs/>
                <w:color w:val="auto"/>
                <w:spacing w:val="-2"/>
                <w:kern w:val="0"/>
                <w:sz w:val="24"/>
                <w:szCs w:val="24"/>
                <w:lang w:val="en-US" w:eastAsia="zh-CN"/>
              </w:rPr>
              <w:t>-</w:t>
            </w:r>
            <w:r>
              <w:rPr>
                <w:rFonts w:hint="eastAsia" w:ascii="宋体" w:hAnsi="宋体" w:cs="宋体"/>
                <w:bCs/>
                <w:color w:val="auto"/>
                <w:spacing w:val="-2"/>
                <w:kern w:val="0"/>
                <w:sz w:val="24"/>
                <w:szCs w:val="24"/>
                <w:lang w:val="en-US" w:eastAsia="zh-CN"/>
              </w:rPr>
              <w:t>7</w:t>
            </w:r>
            <w:r>
              <w:rPr>
                <w:rFonts w:hint="eastAsia" w:ascii="宋体" w:hAnsi="宋体" w:eastAsia="宋体" w:cs="宋体"/>
                <w:bCs/>
                <w:color w:val="auto"/>
                <w:spacing w:val="-2"/>
                <w:kern w:val="0"/>
                <w:sz w:val="24"/>
                <w:szCs w:val="24"/>
                <w:lang w:val="en-US" w:eastAsia="zh-CN"/>
              </w:rPr>
              <w:t xml:space="preserve"> 分；进度计划基本合理、具备操作性、基本满足项目要求得 </w:t>
            </w:r>
            <w:r>
              <w:rPr>
                <w:rFonts w:hint="eastAsia" w:ascii="宋体" w:hAnsi="宋体" w:cs="宋体"/>
                <w:bCs/>
                <w:color w:val="auto"/>
                <w:spacing w:val="-2"/>
                <w:kern w:val="0"/>
                <w:sz w:val="24"/>
                <w:szCs w:val="24"/>
                <w:lang w:val="en-US" w:eastAsia="zh-CN"/>
              </w:rPr>
              <w:t>3.1</w:t>
            </w:r>
            <w:r>
              <w:rPr>
                <w:rFonts w:hint="eastAsia" w:ascii="宋体" w:hAnsi="宋体" w:eastAsia="宋体" w:cs="宋体"/>
                <w:bCs/>
                <w:color w:val="auto"/>
                <w:spacing w:val="-2"/>
                <w:kern w:val="0"/>
                <w:sz w:val="24"/>
                <w:szCs w:val="24"/>
                <w:lang w:val="en-US" w:eastAsia="zh-CN"/>
              </w:rPr>
              <w:t>-</w:t>
            </w:r>
            <w:r>
              <w:rPr>
                <w:rFonts w:hint="eastAsia" w:ascii="宋体" w:hAnsi="宋体" w:cs="宋体"/>
                <w:bCs/>
                <w:color w:val="auto"/>
                <w:spacing w:val="-2"/>
                <w:kern w:val="0"/>
                <w:sz w:val="24"/>
                <w:szCs w:val="24"/>
                <w:lang w:val="en-US" w:eastAsia="zh-CN"/>
              </w:rPr>
              <w:t>5</w:t>
            </w:r>
            <w:r>
              <w:rPr>
                <w:rFonts w:hint="eastAsia" w:ascii="宋体" w:hAnsi="宋体" w:eastAsia="宋体" w:cs="宋体"/>
                <w:bCs/>
                <w:color w:val="auto"/>
                <w:spacing w:val="-2"/>
                <w:kern w:val="0"/>
                <w:sz w:val="24"/>
                <w:szCs w:val="24"/>
                <w:lang w:val="en-US" w:eastAsia="zh-CN"/>
              </w:rPr>
              <w:t>分；有明显缺陷、不满足项目要求得 0-</w:t>
            </w:r>
            <w:r>
              <w:rPr>
                <w:rFonts w:hint="eastAsia" w:ascii="宋体" w:hAnsi="宋体" w:cs="宋体"/>
                <w:bCs/>
                <w:color w:val="auto"/>
                <w:spacing w:val="-2"/>
                <w:kern w:val="0"/>
                <w:sz w:val="24"/>
                <w:szCs w:val="24"/>
                <w:lang w:val="en-US" w:eastAsia="zh-CN"/>
              </w:rPr>
              <w:t>3</w:t>
            </w:r>
            <w:r>
              <w:rPr>
                <w:rFonts w:hint="eastAsia" w:ascii="宋体" w:hAnsi="宋体" w:eastAsia="宋体" w:cs="宋体"/>
                <w:bCs/>
                <w:color w:val="auto"/>
                <w:spacing w:val="-2"/>
                <w:kern w:val="0"/>
                <w:sz w:val="24"/>
                <w:szCs w:val="24"/>
                <w:lang w:val="en-US" w:eastAsia="zh-CN"/>
              </w:rPr>
              <w:t>分。</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7分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443" w:hRule="atLeast"/>
          <w:jc w:val="center"/>
        </w:trPr>
        <w:tc>
          <w:tcPr>
            <w:tcW w:w="1361" w:type="dxa"/>
            <w:vMerge w:val="continue"/>
            <w:tcBorders>
              <w:left w:val="single" w:color="auto" w:sz="4" w:space="0"/>
              <w:right w:val="single" w:color="auto" w:sz="4" w:space="0"/>
            </w:tcBorders>
            <w:shd w:val="clear" w:color="auto" w:fill="auto"/>
            <w:vAlign w:val="center"/>
          </w:tcPr>
          <w:p>
            <w:pPr>
              <w:spacing w:line="360" w:lineRule="auto"/>
              <w:jc w:val="center"/>
              <w:rPr>
                <w:rFonts w:hint="default" w:ascii="宋体" w:hAnsi="宋体" w:eastAsia="宋体" w:cs="宋体"/>
                <w:b/>
                <w:color w:val="auto"/>
                <w:spacing w:val="-2"/>
                <w:kern w:val="0"/>
                <w:sz w:val="24"/>
                <w:szCs w:val="24"/>
                <w:lang w:val="en-US" w:eastAsia="zh-CN"/>
              </w:rPr>
            </w:pPr>
          </w:p>
        </w:tc>
        <w:tc>
          <w:tcPr>
            <w:tcW w:w="7771" w:type="dxa"/>
            <w:tcBorders>
              <w:top w:val="single" w:color="auto" w:sz="4" w:space="0"/>
              <w:left w:val="single" w:color="auto" w:sz="4" w:space="0"/>
              <w:right w:val="single" w:color="auto" w:sz="4" w:space="0"/>
            </w:tcBorders>
            <w:shd w:val="clear" w:color="auto" w:fill="auto"/>
            <w:vAlign w:val="center"/>
          </w:tcPr>
          <w:p>
            <w:pPr>
              <w:spacing w:line="360" w:lineRule="auto"/>
              <w:jc w:val="left"/>
              <w:rPr>
                <w:rFonts w:hint="eastAsia" w:ascii="宋体" w:hAnsi="宋体" w:eastAsia="宋体" w:cs="宋体"/>
                <w:b/>
                <w:bCs w:val="0"/>
                <w:color w:val="auto"/>
                <w:spacing w:val="-2"/>
                <w:kern w:val="0"/>
                <w:sz w:val="24"/>
                <w:szCs w:val="24"/>
                <w:lang w:val="en-US" w:eastAsia="zh-CN"/>
              </w:rPr>
            </w:pPr>
            <w:r>
              <w:rPr>
                <w:rFonts w:hint="eastAsia" w:ascii="宋体" w:hAnsi="宋体" w:eastAsia="宋体" w:cs="宋体"/>
                <w:b/>
                <w:bCs w:val="0"/>
                <w:color w:val="auto"/>
                <w:spacing w:val="-2"/>
                <w:kern w:val="0"/>
                <w:sz w:val="24"/>
                <w:szCs w:val="24"/>
                <w:lang w:val="en-US" w:eastAsia="zh-CN"/>
              </w:rPr>
              <w:t>质量保证措施（</w:t>
            </w:r>
            <w:r>
              <w:rPr>
                <w:rFonts w:hint="eastAsia" w:ascii="宋体" w:hAnsi="宋体" w:cs="宋体"/>
                <w:b/>
                <w:bCs w:val="0"/>
                <w:color w:val="auto"/>
                <w:spacing w:val="-2"/>
                <w:kern w:val="0"/>
                <w:sz w:val="24"/>
                <w:szCs w:val="24"/>
                <w:lang w:val="en-US" w:eastAsia="zh-CN"/>
              </w:rPr>
              <w:t>8</w:t>
            </w:r>
            <w:r>
              <w:rPr>
                <w:rFonts w:hint="eastAsia" w:ascii="宋体" w:hAnsi="宋体" w:eastAsia="宋体" w:cs="宋体"/>
                <w:b/>
                <w:bCs w:val="0"/>
                <w:color w:val="auto"/>
                <w:spacing w:val="-2"/>
                <w:kern w:val="0"/>
                <w:sz w:val="24"/>
                <w:szCs w:val="24"/>
                <w:lang w:val="en-US" w:eastAsia="zh-CN"/>
              </w:rPr>
              <w:t xml:space="preserve">分） </w:t>
            </w:r>
          </w:p>
          <w:p>
            <w:pPr>
              <w:spacing w:line="360" w:lineRule="auto"/>
              <w:jc w:val="left"/>
              <w:rPr>
                <w:rFonts w:hint="eastAsia" w:ascii="宋体" w:hAnsi="宋体" w:eastAsia="宋体" w:cs="宋体"/>
                <w:bCs/>
                <w:color w:val="auto"/>
                <w:spacing w:val="-2"/>
                <w:kern w:val="0"/>
                <w:sz w:val="24"/>
                <w:szCs w:val="24"/>
                <w:lang w:val="en-US" w:eastAsia="zh-CN"/>
              </w:rPr>
            </w:pPr>
            <w:r>
              <w:rPr>
                <w:rFonts w:hint="eastAsia" w:ascii="宋体" w:hAnsi="宋体" w:eastAsia="宋体" w:cs="宋体"/>
                <w:bCs/>
                <w:color w:val="auto"/>
                <w:spacing w:val="-2"/>
                <w:kern w:val="0"/>
                <w:sz w:val="24"/>
                <w:szCs w:val="24"/>
                <w:lang w:val="en-US" w:eastAsia="zh-CN"/>
              </w:rPr>
              <w:t>提供质量保证措施，内容详细、合理可行、满足项目要求得</w:t>
            </w:r>
            <w:r>
              <w:rPr>
                <w:rFonts w:hint="eastAsia" w:ascii="宋体" w:hAnsi="宋体" w:cs="宋体"/>
                <w:bCs/>
                <w:color w:val="auto"/>
                <w:spacing w:val="-2"/>
                <w:kern w:val="0"/>
                <w:sz w:val="24"/>
                <w:szCs w:val="24"/>
                <w:lang w:val="en-US" w:eastAsia="zh-CN"/>
              </w:rPr>
              <w:t>6.1</w:t>
            </w:r>
            <w:r>
              <w:rPr>
                <w:rFonts w:hint="eastAsia" w:ascii="宋体" w:hAnsi="宋体" w:eastAsia="宋体" w:cs="宋体"/>
                <w:bCs/>
                <w:color w:val="auto"/>
                <w:spacing w:val="-2"/>
                <w:kern w:val="0"/>
                <w:sz w:val="24"/>
                <w:szCs w:val="24"/>
                <w:lang w:val="en-US" w:eastAsia="zh-CN"/>
              </w:rPr>
              <w:t>-</w:t>
            </w:r>
            <w:r>
              <w:rPr>
                <w:rFonts w:hint="eastAsia" w:ascii="宋体" w:hAnsi="宋体" w:cs="宋体"/>
                <w:bCs/>
                <w:color w:val="auto"/>
                <w:spacing w:val="-2"/>
                <w:kern w:val="0"/>
                <w:sz w:val="24"/>
                <w:szCs w:val="24"/>
                <w:lang w:val="en-US" w:eastAsia="zh-CN"/>
              </w:rPr>
              <w:t>8</w:t>
            </w:r>
            <w:r>
              <w:rPr>
                <w:rFonts w:hint="eastAsia" w:ascii="宋体" w:hAnsi="宋体" w:eastAsia="宋体" w:cs="宋体"/>
                <w:bCs/>
                <w:color w:val="auto"/>
                <w:spacing w:val="-2"/>
                <w:kern w:val="0"/>
                <w:sz w:val="24"/>
                <w:szCs w:val="24"/>
                <w:lang w:val="en-US" w:eastAsia="zh-CN"/>
              </w:rPr>
              <w:t>分；措施有效、基本满足项目要求得</w:t>
            </w:r>
            <w:r>
              <w:rPr>
                <w:rFonts w:hint="eastAsia" w:ascii="宋体" w:hAnsi="宋体" w:cs="宋体"/>
                <w:bCs/>
                <w:color w:val="auto"/>
                <w:spacing w:val="-2"/>
                <w:kern w:val="0"/>
                <w:sz w:val="24"/>
                <w:szCs w:val="24"/>
                <w:lang w:val="en-US" w:eastAsia="zh-CN"/>
              </w:rPr>
              <w:t>3.1</w:t>
            </w:r>
            <w:r>
              <w:rPr>
                <w:rFonts w:hint="eastAsia" w:ascii="宋体" w:hAnsi="宋体" w:eastAsia="宋体" w:cs="宋体"/>
                <w:bCs/>
                <w:color w:val="auto"/>
                <w:spacing w:val="-2"/>
                <w:kern w:val="0"/>
                <w:sz w:val="24"/>
                <w:szCs w:val="24"/>
                <w:lang w:val="en-US" w:eastAsia="zh-CN"/>
              </w:rPr>
              <w:t>-</w:t>
            </w:r>
            <w:r>
              <w:rPr>
                <w:rFonts w:hint="eastAsia" w:ascii="宋体" w:hAnsi="宋体" w:cs="宋体"/>
                <w:bCs/>
                <w:color w:val="auto"/>
                <w:spacing w:val="-2"/>
                <w:kern w:val="0"/>
                <w:sz w:val="24"/>
                <w:szCs w:val="24"/>
                <w:lang w:val="en-US" w:eastAsia="zh-CN"/>
              </w:rPr>
              <w:t>6</w:t>
            </w:r>
            <w:r>
              <w:rPr>
                <w:rFonts w:hint="eastAsia" w:ascii="宋体" w:hAnsi="宋体" w:eastAsia="宋体" w:cs="宋体"/>
                <w:bCs/>
                <w:color w:val="auto"/>
                <w:spacing w:val="-2"/>
                <w:kern w:val="0"/>
                <w:sz w:val="24"/>
                <w:szCs w:val="24"/>
                <w:lang w:val="en-US" w:eastAsia="zh-CN"/>
              </w:rPr>
              <w:t>分；有明显缺陷、不满足项目要求得 0-</w:t>
            </w:r>
            <w:r>
              <w:rPr>
                <w:rFonts w:hint="eastAsia" w:ascii="宋体" w:hAnsi="宋体" w:cs="宋体"/>
                <w:bCs/>
                <w:color w:val="auto"/>
                <w:spacing w:val="-2"/>
                <w:kern w:val="0"/>
                <w:sz w:val="24"/>
                <w:szCs w:val="24"/>
                <w:lang w:val="en-US" w:eastAsia="zh-CN"/>
              </w:rPr>
              <w:t>3</w:t>
            </w:r>
            <w:r>
              <w:rPr>
                <w:rFonts w:hint="eastAsia" w:ascii="宋体" w:hAnsi="宋体" w:eastAsia="宋体" w:cs="宋体"/>
                <w:bCs/>
                <w:color w:val="auto"/>
                <w:spacing w:val="-2"/>
                <w:kern w:val="0"/>
                <w:sz w:val="24"/>
                <w:szCs w:val="24"/>
                <w:lang w:val="en-US" w:eastAsia="zh-CN"/>
              </w:rPr>
              <w:t xml:space="preserve"> 分</w:t>
            </w:r>
            <w:r>
              <w:rPr>
                <w:rFonts w:hint="eastAsia" w:ascii="宋体" w:hAnsi="宋体" w:cs="宋体"/>
                <w:bCs/>
                <w:color w:val="auto"/>
                <w:spacing w:val="-2"/>
                <w:kern w:val="0"/>
                <w:sz w:val="24"/>
                <w:szCs w:val="24"/>
                <w:lang w:val="en-US" w:eastAsia="zh-CN"/>
              </w:rPr>
              <w:t>。</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8分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443" w:hRule="atLeast"/>
          <w:jc w:val="center"/>
        </w:trPr>
        <w:tc>
          <w:tcPr>
            <w:tcW w:w="1361" w:type="dxa"/>
            <w:vMerge w:val="continue"/>
            <w:tcBorders>
              <w:left w:val="single" w:color="auto" w:sz="4" w:space="0"/>
              <w:right w:val="single" w:color="auto" w:sz="4" w:space="0"/>
            </w:tcBorders>
            <w:shd w:val="clear" w:color="auto" w:fill="auto"/>
            <w:vAlign w:val="center"/>
          </w:tcPr>
          <w:p>
            <w:pPr>
              <w:spacing w:line="360" w:lineRule="auto"/>
              <w:jc w:val="center"/>
              <w:rPr>
                <w:rFonts w:hint="default" w:ascii="宋体" w:hAnsi="宋体" w:eastAsia="宋体" w:cs="宋体"/>
                <w:b/>
                <w:color w:val="auto"/>
                <w:spacing w:val="-2"/>
                <w:kern w:val="0"/>
                <w:sz w:val="24"/>
                <w:szCs w:val="24"/>
                <w:lang w:val="en-US" w:eastAsia="zh-CN"/>
              </w:rPr>
            </w:pPr>
          </w:p>
        </w:tc>
        <w:tc>
          <w:tcPr>
            <w:tcW w:w="7771" w:type="dxa"/>
            <w:tcBorders>
              <w:top w:val="single" w:color="auto" w:sz="4" w:space="0"/>
              <w:left w:val="single" w:color="auto" w:sz="4" w:space="0"/>
              <w:right w:val="single" w:color="auto" w:sz="4" w:space="0"/>
            </w:tcBorders>
            <w:shd w:val="clear" w:color="auto" w:fill="auto"/>
            <w:vAlign w:val="center"/>
          </w:tcPr>
          <w:p>
            <w:pPr>
              <w:spacing w:line="360" w:lineRule="auto"/>
              <w:jc w:val="left"/>
              <w:rPr>
                <w:rFonts w:hint="eastAsia" w:ascii="宋体" w:hAnsi="宋体" w:eastAsia="宋体" w:cs="宋体"/>
                <w:bCs/>
                <w:color w:val="auto"/>
                <w:spacing w:val="-2"/>
                <w:kern w:val="0"/>
                <w:sz w:val="24"/>
                <w:szCs w:val="24"/>
                <w:lang w:val="en-US" w:eastAsia="zh-CN"/>
              </w:rPr>
            </w:pPr>
            <w:r>
              <w:rPr>
                <w:rFonts w:hint="eastAsia" w:ascii="宋体" w:hAnsi="宋体" w:eastAsia="宋体" w:cs="宋体"/>
                <w:b/>
                <w:bCs w:val="0"/>
                <w:color w:val="auto"/>
                <w:spacing w:val="-2"/>
                <w:kern w:val="0"/>
                <w:sz w:val="24"/>
                <w:szCs w:val="24"/>
                <w:lang w:val="en-US" w:eastAsia="zh-CN"/>
              </w:rPr>
              <w:t>合理化建议（6分）</w:t>
            </w:r>
            <w:r>
              <w:rPr>
                <w:rFonts w:hint="eastAsia" w:ascii="宋体" w:hAnsi="宋体" w:eastAsia="宋体" w:cs="宋体"/>
                <w:bCs/>
                <w:color w:val="auto"/>
                <w:spacing w:val="-2"/>
                <w:kern w:val="0"/>
                <w:sz w:val="24"/>
                <w:szCs w:val="24"/>
                <w:lang w:val="en-US" w:eastAsia="zh-CN"/>
              </w:rPr>
              <w:t xml:space="preserve"> </w:t>
            </w:r>
          </w:p>
          <w:p>
            <w:pPr>
              <w:spacing w:line="360" w:lineRule="auto"/>
              <w:jc w:val="left"/>
              <w:rPr>
                <w:rFonts w:hint="eastAsia" w:ascii="宋体" w:hAnsi="宋体" w:eastAsia="宋体" w:cs="宋体"/>
                <w:bCs/>
                <w:color w:val="auto"/>
                <w:spacing w:val="-2"/>
                <w:kern w:val="0"/>
                <w:sz w:val="24"/>
                <w:szCs w:val="24"/>
                <w:lang w:val="en-US" w:eastAsia="zh-CN"/>
              </w:rPr>
            </w:pPr>
            <w:r>
              <w:rPr>
                <w:rFonts w:hint="eastAsia" w:ascii="宋体" w:hAnsi="宋体" w:eastAsia="宋体" w:cs="宋体"/>
                <w:bCs/>
                <w:color w:val="auto"/>
                <w:spacing w:val="-2"/>
                <w:kern w:val="0"/>
                <w:sz w:val="24"/>
                <w:szCs w:val="24"/>
                <w:lang w:val="en-US" w:eastAsia="zh-CN"/>
              </w:rPr>
              <w:t>为高质量</w:t>
            </w:r>
            <w:r>
              <w:rPr>
                <w:rFonts w:hint="eastAsia" w:ascii="宋体" w:hAnsi="宋体" w:cs="宋体"/>
                <w:bCs/>
                <w:color w:val="auto"/>
                <w:spacing w:val="-2"/>
                <w:kern w:val="0"/>
                <w:sz w:val="24"/>
                <w:szCs w:val="24"/>
                <w:lang w:val="en-US" w:eastAsia="zh-CN"/>
              </w:rPr>
              <w:t>地</w:t>
            </w:r>
            <w:r>
              <w:rPr>
                <w:rFonts w:hint="eastAsia" w:ascii="宋体" w:hAnsi="宋体" w:eastAsia="宋体" w:cs="宋体"/>
                <w:bCs/>
                <w:color w:val="auto"/>
                <w:spacing w:val="-2"/>
                <w:kern w:val="0"/>
                <w:sz w:val="24"/>
                <w:szCs w:val="24"/>
                <w:lang w:val="en-US" w:eastAsia="zh-CN"/>
              </w:rPr>
              <w:t>完成本项目提出合理化建议，建议可行得</w:t>
            </w:r>
            <w:r>
              <w:rPr>
                <w:rFonts w:hint="eastAsia" w:ascii="宋体" w:hAnsi="宋体" w:cs="宋体"/>
                <w:bCs/>
                <w:color w:val="auto"/>
                <w:spacing w:val="-2"/>
                <w:kern w:val="0"/>
                <w:sz w:val="24"/>
                <w:szCs w:val="24"/>
                <w:lang w:val="en-US" w:eastAsia="zh-CN"/>
              </w:rPr>
              <w:t>5.1</w:t>
            </w:r>
            <w:r>
              <w:rPr>
                <w:rFonts w:hint="eastAsia" w:ascii="宋体" w:hAnsi="宋体" w:eastAsia="宋体" w:cs="宋体"/>
                <w:bCs/>
                <w:color w:val="auto"/>
                <w:spacing w:val="-2"/>
                <w:kern w:val="0"/>
                <w:sz w:val="24"/>
                <w:szCs w:val="24"/>
                <w:lang w:val="en-US" w:eastAsia="zh-CN"/>
              </w:rPr>
              <w:t>-6分；建议基本可行得</w:t>
            </w:r>
            <w:r>
              <w:rPr>
                <w:rFonts w:hint="eastAsia" w:ascii="宋体" w:hAnsi="宋体" w:cs="宋体"/>
                <w:bCs/>
                <w:color w:val="auto"/>
                <w:spacing w:val="-2"/>
                <w:kern w:val="0"/>
                <w:sz w:val="24"/>
                <w:szCs w:val="24"/>
                <w:lang w:val="en-US" w:eastAsia="zh-CN"/>
              </w:rPr>
              <w:t>3.1</w:t>
            </w:r>
            <w:r>
              <w:rPr>
                <w:rFonts w:hint="eastAsia" w:ascii="宋体" w:hAnsi="宋体" w:eastAsia="宋体" w:cs="宋体"/>
                <w:bCs/>
                <w:color w:val="auto"/>
                <w:spacing w:val="-2"/>
                <w:kern w:val="0"/>
                <w:sz w:val="24"/>
                <w:szCs w:val="24"/>
                <w:lang w:val="en-US" w:eastAsia="zh-CN"/>
              </w:rPr>
              <w:t>-</w:t>
            </w:r>
            <w:r>
              <w:rPr>
                <w:rFonts w:hint="eastAsia" w:ascii="宋体" w:hAnsi="宋体" w:cs="宋体"/>
                <w:bCs/>
                <w:color w:val="auto"/>
                <w:spacing w:val="-2"/>
                <w:kern w:val="0"/>
                <w:sz w:val="24"/>
                <w:szCs w:val="24"/>
                <w:lang w:val="en-US" w:eastAsia="zh-CN"/>
              </w:rPr>
              <w:t>5</w:t>
            </w:r>
            <w:r>
              <w:rPr>
                <w:rFonts w:hint="eastAsia" w:ascii="宋体" w:hAnsi="宋体" w:eastAsia="宋体" w:cs="宋体"/>
                <w:bCs/>
                <w:color w:val="auto"/>
                <w:spacing w:val="-2"/>
                <w:kern w:val="0"/>
                <w:sz w:val="24"/>
                <w:szCs w:val="24"/>
                <w:lang w:val="en-US" w:eastAsia="zh-CN"/>
              </w:rPr>
              <w:t>分；建</w:t>
            </w:r>
            <w:r>
              <w:rPr>
                <w:rFonts w:hint="eastAsia" w:ascii="宋体" w:hAnsi="宋体" w:cs="宋体"/>
                <w:bCs/>
                <w:color w:val="auto"/>
                <w:spacing w:val="-2"/>
                <w:kern w:val="0"/>
                <w:sz w:val="24"/>
                <w:szCs w:val="24"/>
                <w:lang w:val="en-US" w:eastAsia="zh-CN"/>
              </w:rPr>
              <w:t>议</w:t>
            </w:r>
            <w:r>
              <w:rPr>
                <w:rFonts w:hint="eastAsia" w:ascii="宋体" w:hAnsi="宋体" w:eastAsia="宋体" w:cs="宋体"/>
                <w:bCs/>
                <w:color w:val="auto"/>
                <w:spacing w:val="-2"/>
                <w:kern w:val="0"/>
                <w:sz w:val="24"/>
                <w:szCs w:val="24"/>
                <w:lang w:val="en-US" w:eastAsia="zh-CN"/>
              </w:rPr>
              <w:t>不可行0-</w:t>
            </w:r>
            <w:r>
              <w:rPr>
                <w:rFonts w:hint="eastAsia" w:ascii="宋体" w:hAnsi="宋体" w:cs="宋体"/>
                <w:bCs/>
                <w:color w:val="auto"/>
                <w:spacing w:val="-2"/>
                <w:kern w:val="0"/>
                <w:sz w:val="24"/>
                <w:szCs w:val="24"/>
                <w:lang w:val="en-US" w:eastAsia="zh-CN"/>
              </w:rPr>
              <w:t>3</w:t>
            </w:r>
            <w:r>
              <w:rPr>
                <w:rFonts w:hint="eastAsia" w:ascii="宋体" w:hAnsi="宋体" w:eastAsia="宋体" w:cs="宋体"/>
                <w:bCs/>
                <w:color w:val="auto"/>
                <w:spacing w:val="-2"/>
                <w:kern w:val="0"/>
                <w:sz w:val="24"/>
                <w:szCs w:val="24"/>
                <w:lang w:val="en-US" w:eastAsia="zh-CN"/>
              </w:rPr>
              <w:t>分。</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6分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443" w:hRule="atLeast"/>
          <w:jc w:val="center"/>
        </w:trPr>
        <w:tc>
          <w:tcPr>
            <w:tcW w:w="1361" w:type="dxa"/>
            <w:vMerge w:val="continue"/>
            <w:tcBorders>
              <w:left w:val="single" w:color="auto" w:sz="4" w:space="0"/>
              <w:right w:val="single" w:color="auto" w:sz="4" w:space="0"/>
            </w:tcBorders>
            <w:shd w:val="clear" w:color="auto" w:fill="auto"/>
            <w:vAlign w:val="center"/>
          </w:tcPr>
          <w:p>
            <w:pPr>
              <w:spacing w:line="360" w:lineRule="auto"/>
              <w:jc w:val="center"/>
              <w:rPr>
                <w:rFonts w:hint="default" w:ascii="宋体" w:hAnsi="宋体" w:eastAsia="宋体" w:cs="宋体"/>
                <w:b/>
                <w:color w:val="auto"/>
                <w:spacing w:val="-2"/>
                <w:kern w:val="0"/>
                <w:sz w:val="24"/>
                <w:szCs w:val="24"/>
                <w:lang w:val="en-US" w:eastAsia="zh-CN"/>
              </w:rPr>
            </w:pPr>
          </w:p>
        </w:tc>
        <w:tc>
          <w:tcPr>
            <w:tcW w:w="7771" w:type="dxa"/>
            <w:tcBorders>
              <w:top w:val="single" w:color="auto" w:sz="4" w:space="0"/>
              <w:left w:val="single" w:color="auto" w:sz="4" w:space="0"/>
              <w:right w:val="single" w:color="auto" w:sz="4" w:space="0"/>
            </w:tcBorders>
            <w:shd w:val="clear" w:color="auto" w:fill="auto"/>
            <w:vAlign w:val="center"/>
          </w:tcPr>
          <w:p>
            <w:pPr>
              <w:spacing w:line="360" w:lineRule="auto"/>
              <w:jc w:val="left"/>
              <w:rPr>
                <w:rFonts w:hint="eastAsia" w:ascii="宋体" w:hAnsi="宋体" w:eastAsia="宋体" w:cs="宋体"/>
                <w:bCs/>
                <w:color w:val="auto"/>
                <w:spacing w:val="-2"/>
                <w:kern w:val="0"/>
                <w:sz w:val="24"/>
                <w:szCs w:val="24"/>
                <w:lang w:val="en-US" w:eastAsia="zh-CN"/>
              </w:rPr>
            </w:pPr>
            <w:r>
              <w:rPr>
                <w:rFonts w:hint="eastAsia" w:ascii="宋体" w:hAnsi="宋体" w:eastAsia="宋体" w:cs="宋体"/>
                <w:b/>
                <w:bCs w:val="0"/>
                <w:color w:val="auto"/>
                <w:spacing w:val="-2"/>
                <w:kern w:val="0"/>
                <w:sz w:val="24"/>
                <w:szCs w:val="24"/>
                <w:lang w:val="en-US" w:eastAsia="zh-CN"/>
              </w:rPr>
              <w:t>售后服务方案（</w:t>
            </w:r>
            <w:r>
              <w:rPr>
                <w:rFonts w:hint="eastAsia" w:ascii="宋体" w:hAnsi="宋体" w:cs="宋体"/>
                <w:b/>
                <w:bCs w:val="0"/>
                <w:color w:val="auto"/>
                <w:spacing w:val="-2"/>
                <w:kern w:val="0"/>
                <w:sz w:val="24"/>
                <w:szCs w:val="24"/>
                <w:lang w:val="en-US" w:eastAsia="zh-CN"/>
              </w:rPr>
              <w:t>6</w:t>
            </w:r>
            <w:r>
              <w:rPr>
                <w:rFonts w:hint="eastAsia" w:ascii="宋体" w:hAnsi="宋体" w:eastAsia="宋体" w:cs="宋体"/>
                <w:b/>
                <w:bCs w:val="0"/>
                <w:color w:val="auto"/>
                <w:spacing w:val="-2"/>
                <w:kern w:val="0"/>
                <w:sz w:val="24"/>
                <w:szCs w:val="24"/>
                <w:lang w:val="en-US" w:eastAsia="zh-CN"/>
              </w:rPr>
              <w:t>分）</w:t>
            </w:r>
            <w:r>
              <w:rPr>
                <w:rFonts w:hint="eastAsia" w:ascii="宋体" w:hAnsi="宋体" w:eastAsia="宋体" w:cs="宋体"/>
                <w:bCs/>
                <w:color w:val="auto"/>
                <w:spacing w:val="-2"/>
                <w:kern w:val="0"/>
                <w:sz w:val="24"/>
                <w:szCs w:val="24"/>
                <w:lang w:val="en-US" w:eastAsia="zh-CN"/>
              </w:rPr>
              <w:t xml:space="preserve"> </w:t>
            </w:r>
          </w:p>
          <w:p>
            <w:pPr>
              <w:spacing w:line="360" w:lineRule="auto"/>
              <w:jc w:val="left"/>
              <w:rPr>
                <w:rFonts w:hint="eastAsia" w:ascii="宋体" w:hAnsi="宋体" w:eastAsia="宋体" w:cs="宋体"/>
                <w:bCs/>
                <w:color w:val="auto"/>
                <w:spacing w:val="-2"/>
                <w:kern w:val="0"/>
                <w:sz w:val="24"/>
                <w:szCs w:val="24"/>
                <w:lang w:val="en-US" w:eastAsia="zh-CN"/>
              </w:rPr>
            </w:pPr>
            <w:r>
              <w:rPr>
                <w:rFonts w:hint="eastAsia" w:ascii="宋体" w:hAnsi="宋体" w:eastAsia="宋体" w:cs="宋体"/>
                <w:bCs/>
                <w:color w:val="auto"/>
                <w:spacing w:val="-2"/>
                <w:kern w:val="0"/>
                <w:sz w:val="24"/>
                <w:szCs w:val="24"/>
                <w:lang w:val="en-US" w:eastAsia="zh-CN"/>
              </w:rPr>
              <w:t>提供售后服务方案，包含但不限于技术交底、后期技术服务、保密措施等。方案全面完善、措施有力得</w:t>
            </w:r>
            <w:r>
              <w:rPr>
                <w:rFonts w:hint="eastAsia" w:ascii="宋体" w:hAnsi="宋体" w:cs="宋体"/>
                <w:bCs/>
                <w:color w:val="auto"/>
                <w:spacing w:val="-2"/>
                <w:kern w:val="0"/>
                <w:sz w:val="24"/>
                <w:szCs w:val="24"/>
                <w:lang w:val="en-US" w:eastAsia="zh-CN"/>
              </w:rPr>
              <w:t>5</w:t>
            </w:r>
            <w:r>
              <w:rPr>
                <w:rFonts w:hint="eastAsia" w:ascii="宋体" w:hAnsi="宋体" w:eastAsia="宋体" w:cs="宋体"/>
                <w:bCs/>
                <w:color w:val="auto"/>
                <w:spacing w:val="-2"/>
                <w:kern w:val="0"/>
                <w:sz w:val="24"/>
                <w:szCs w:val="24"/>
                <w:lang w:val="en-US" w:eastAsia="zh-CN"/>
              </w:rPr>
              <w:t>-</w:t>
            </w:r>
            <w:r>
              <w:rPr>
                <w:rFonts w:hint="eastAsia" w:ascii="宋体" w:hAnsi="宋体" w:cs="宋体"/>
                <w:bCs/>
                <w:color w:val="auto"/>
                <w:spacing w:val="-2"/>
                <w:kern w:val="0"/>
                <w:sz w:val="24"/>
                <w:szCs w:val="24"/>
                <w:lang w:val="en-US" w:eastAsia="zh-CN"/>
              </w:rPr>
              <w:t>6</w:t>
            </w:r>
            <w:r>
              <w:rPr>
                <w:rFonts w:hint="eastAsia" w:ascii="宋体" w:hAnsi="宋体" w:eastAsia="宋体" w:cs="宋体"/>
                <w:bCs/>
                <w:color w:val="auto"/>
                <w:spacing w:val="-2"/>
                <w:kern w:val="0"/>
                <w:sz w:val="24"/>
                <w:szCs w:val="24"/>
                <w:lang w:val="en-US" w:eastAsia="zh-CN"/>
              </w:rPr>
              <w:t xml:space="preserve"> 分；</w:t>
            </w:r>
            <w:r>
              <w:rPr>
                <w:rFonts w:hint="eastAsia" w:ascii="宋体" w:hAnsi="宋体" w:cs="宋体"/>
                <w:bCs/>
                <w:color w:val="auto"/>
                <w:spacing w:val="-2"/>
                <w:kern w:val="0"/>
                <w:sz w:val="24"/>
                <w:szCs w:val="24"/>
                <w:lang w:val="en-US" w:eastAsia="zh-CN"/>
              </w:rPr>
              <w:t>方</w:t>
            </w:r>
            <w:r>
              <w:rPr>
                <w:rFonts w:hint="eastAsia" w:ascii="宋体" w:hAnsi="宋体" w:eastAsia="宋体" w:cs="宋体"/>
                <w:bCs/>
                <w:color w:val="auto"/>
                <w:spacing w:val="-2"/>
                <w:kern w:val="0"/>
                <w:sz w:val="24"/>
                <w:szCs w:val="24"/>
                <w:lang w:val="en-US" w:eastAsia="zh-CN"/>
              </w:rPr>
              <w:t>案基本完善、措施有效得3-</w:t>
            </w:r>
            <w:r>
              <w:rPr>
                <w:rFonts w:hint="eastAsia" w:ascii="宋体" w:hAnsi="宋体" w:cs="宋体"/>
                <w:bCs/>
                <w:color w:val="auto"/>
                <w:spacing w:val="-2"/>
                <w:kern w:val="0"/>
                <w:sz w:val="24"/>
                <w:szCs w:val="24"/>
                <w:lang w:val="en-US" w:eastAsia="zh-CN"/>
              </w:rPr>
              <w:t>4</w:t>
            </w:r>
            <w:r>
              <w:rPr>
                <w:rFonts w:hint="eastAsia" w:ascii="宋体" w:hAnsi="宋体" w:eastAsia="宋体" w:cs="宋体"/>
                <w:bCs/>
                <w:color w:val="auto"/>
                <w:spacing w:val="-2"/>
                <w:kern w:val="0"/>
                <w:sz w:val="24"/>
                <w:szCs w:val="24"/>
                <w:lang w:val="en-US" w:eastAsia="zh-CN"/>
              </w:rPr>
              <w:t xml:space="preserve"> 分；有明显缺陷、不符合项目</w:t>
            </w:r>
            <w:r>
              <w:rPr>
                <w:rFonts w:hint="eastAsia" w:ascii="宋体" w:hAnsi="宋体" w:cs="宋体"/>
                <w:bCs/>
                <w:color w:val="auto"/>
                <w:spacing w:val="-2"/>
                <w:kern w:val="0"/>
                <w:sz w:val="24"/>
                <w:szCs w:val="24"/>
                <w:lang w:val="en-US" w:eastAsia="zh-CN"/>
              </w:rPr>
              <w:t>实</w:t>
            </w:r>
            <w:r>
              <w:rPr>
                <w:rFonts w:hint="eastAsia" w:ascii="宋体" w:hAnsi="宋体" w:eastAsia="宋体" w:cs="宋体"/>
                <w:bCs/>
                <w:color w:val="auto"/>
                <w:spacing w:val="-2"/>
                <w:kern w:val="0"/>
                <w:sz w:val="24"/>
                <w:szCs w:val="24"/>
                <w:lang w:val="en-US" w:eastAsia="zh-CN"/>
              </w:rPr>
              <w:t>际情况得 0-</w:t>
            </w:r>
            <w:r>
              <w:rPr>
                <w:rFonts w:hint="eastAsia" w:ascii="宋体" w:hAnsi="宋体" w:cs="宋体"/>
                <w:bCs/>
                <w:color w:val="auto"/>
                <w:spacing w:val="-2"/>
                <w:kern w:val="0"/>
                <w:sz w:val="24"/>
                <w:szCs w:val="24"/>
                <w:lang w:val="en-US" w:eastAsia="zh-CN"/>
              </w:rPr>
              <w:t>2</w:t>
            </w:r>
            <w:r>
              <w:rPr>
                <w:rFonts w:hint="eastAsia" w:ascii="宋体" w:hAnsi="宋体" w:eastAsia="宋体" w:cs="宋体"/>
                <w:bCs/>
                <w:color w:val="auto"/>
                <w:spacing w:val="-2"/>
                <w:kern w:val="0"/>
                <w:sz w:val="24"/>
                <w:szCs w:val="24"/>
                <w:lang w:val="en-US" w:eastAsia="zh-CN"/>
              </w:rPr>
              <w:t>分。</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6分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908" w:hRule="atLeast"/>
          <w:jc w:val="center"/>
        </w:trPr>
        <w:tc>
          <w:tcPr>
            <w:tcW w:w="1361" w:type="dxa"/>
            <w:tcBorders>
              <w:top w:val="single" w:color="auto" w:sz="4" w:space="0"/>
              <w:left w:val="single" w:color="auto" w:sz="4" w:space="0"/>
              <w:bottom w:val="single" w:color="auto" w:sz="4" w:space="0"/>
              <w:right w:val="single" w:color="auto" w:sz="4" w:space="0"/>
            </w:tcBorders>
            <w:shd w:val="clear" w:color="auto" w:fill="auto"/>
            <w:vAlign w:val="center"/>
          </w:tcPr>
          <w:p>
            <w:pPr>
              <w:kinsoku w:val="0"/>
              <w:spacing w:line="360" w:lineRule="auto"/>
              <w:jc w:val="center"/>
              <w:rPr>
                <w:rFonts w:ascii="宋体" w:hAnsi="宋体" w:cs="宋体"/>
                <w:b/>
                <w:color w:val="auto"/>
                <w:spacing w:val="-2"/>
                <w:kern w:val="0"/>
                <w:sz w:val="24"/>
                <w:szCs w:val="24"/>
              </w:rPr>
            </w:pPr>
            <w:r>
              <w:rPr>
                <w:rFonts w:hint="eastAsia" w:ascii="宋体" w:hAnsi="宋体" w:cs="宋体"/>
                <w:b/>
                <w:color w:val="auto"/>
                <w:spacing w:val="-2"/>
                <w:kern w:val="0"/>
                <w:sz w:val="24"/>
                <w:szCs w:val="24"/>
              </w:rPr>
              <w:t>业绩</w:t>
            </w:r>
          </w:p>
          <w:p>
            <w:pPr>
              <w:kinsoku w:val="0"/>
              <w:spacing w:line="360" w:lineRule="auto"/>
              <w:jc w:val="center"/>
              <w:rPr>
                <w:rFonts w:ascii="宋体" w:hAnsi="宋体" w:cs="宋体"/>
                <w:b/>
                <w:color w:val="auto"/>
                <w:spacing w:val="-2"/>
                <w:kern w:val="0"/>
                <w:sz w:val="24"/>
                <w:szCs w:val="24"/>
              </w:rPr>
            </w:pPr>
            <w:r>
              <w:rPr>
                <w:rFonts w:hint="eastAsia" w:ascii="宋体" w:hAnsi="宋体" w:cs="宋体"/>
                <w:b/>
                <w:color w:val="auto"/>
                <w:spacing w:val="-2"/>
                <w:kern w:val="0"/>
                <w:sz w:val="24"/>
                <w:szCs w:val="24"/>
              </w:rPr>
              <w:t>（</w:t>
            </w:r>
            <w:r>
              <w:rPr>
                <w:rFonts w:hint="eastAsia" w:ascii="宋体" w:hAnsi="宋体" w:cs="宋体"/>
                <w:b/>
                <w:color w:val="auto"/>
                <w:spacing w:val="-2"/>
                <w:kern w:val="0"/>
                <w:sz w:val="24"/>
                <w:szCs w:val="24"/>
                <w:lang w:val="en-US" w:eastAsia="zh-CN"/>
              </w:rPr>
              <w:t>10</w:t>
            </w:r>
            <w:r>
              <w:rPr>
                <w:rFonts w:hint="eastAsia" w:ascii="宋体" w:hAnsi="宋体" w:cs="宋体"/>
                <w:b/>
                <w:color w:val="auto"/>
                <w:spacing w:val="-2"/>
                <w:kern w:val="0"/>
                <w:sz w:val="24"/>
                <w:szCs w:val="24"/>
              </w:rPr>
              <w:t>分）</w:t>
            </w:r>
          </w:p>
        </w:tc>
        <w:tc>
          <w:tcPr>
            <w:tcW w:w="777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left"/>
              <w:rPr>
                <w:rFonts w:hint="eastAsia" w:ascii="宋体" w:hAnsi="宋体" w:eastAsia="宋体" w:cs="宋体"/>
                <w:bCs/>
                <w:color w:val="auto"/>
                <w:spacing w:val="-2"/>
                <w:kern w:val="0"/>
                <w:sz w:val="24"/>
                <w:szCs w:val="24"/>
                <w:lang w:val="en-US" w:eastAsia="zh-CN"/>
              </w:rPr>
            </w:pPr>
            <w:r>
              <w:rPr>
                <w:rFonts w:hint="eastAsia" w:ascii="宋体" w:hAnsi="宋体" w:eastAsia="宋体" w:cs="宋体"/>
                <w:bCs/>
                <w:color w:val="auto"/>
                <w:spacing w:val="-2"/>
                <w:kern w:val="0"/>
                <w:sz w:val="24"/>
                <w:szCs w:val="24"/>
                <w:lang w:val="en-US" w:eastAsia="zh-CN"/>
              </w:rPr>
              <w:t>2022年</w:t>
            </w:r>
            <w:r>
              <w:rPr>
                <w:rFonts w:hint="eastAsia" w:ascii="宋体" w:hAnsi="宋体" w:cs="宋体"/>
                <w:bCs/>
                <w:color w:val="auto"/>
                <w:spacing w:val="-2"/>
                <w:kern w:val="0"/>
                <w:sz w:val="24"/>
                <w:szCs w:val="24"/>
                <w:lang w:val="en-US" w:eastAsia="zh-CN"/>
              </w:rPr>
              <w:t>11</w:t>
            </w:r>
            <w:r>
              <w:rPr>
                <w:rFonts w:hint="eastAsia" w:ascii="宋体" w:hAnsi="宋体" w:eastAsia="宋体" w:cs="宋体"/>
                <w:bCs/>
                <w:color w:val="auto"/>
                <w:spacing w:val="-2"/>
                <w:kern w:val="0"/>
                <w:sz w:val="24"/>
                <w:szCs w:val="24"/>
                <w:lang w:val="en-US" w:eastAsia="zh-CN"/>
              </w:rPr>
              <w:t>月至今具有类似项目业绩，提供</w:t>
            </w:r>
            <w:r>
              <w:rPr>
                <w:rFonts w:hint="eastAsia" w:ascii="宋体" w:hAnsi="宋体" w:cs="宋体"/>
                <w:bCs/>
                <w:color w:val="auto"/>
                <w:spacing w:val="-2"/>
                <w:kern w:val="0"/>
                <w:sz w:val="24"/>
                <w:szCs w:val="24"/>
                <w:lang w:val="en-US" w:eastAsia="zh-CN"/>
              </w:rPr>
              <w:t>合同复印件</w:t>
            </w:r>
            <w:r>
              <w:rPr>
                <w:rFonts w:hint="eastAsia" w:ascii="宋体" w:hAnsi="宋体" w:eastAsia="宋体" w:cs="宋体"/>
                <w:bCs/>
                <w:color w:val="auto"/>
                <w:spacing w:val="-2"/>
                <w:kern w:val="0"/>
                <w:sz w:val="24"/>
                <w:szCs w:val="24"/>
                <w:lang w:val="en-US" w:eastAsia="zh-CN"/>
              </w:rPr>
              <w:t>。每有一个类似项目业绩得2分，本项最多得10分。</w:t>
            </w:r>
          </w:p>
          <w:p>
            <w:pPr>
              <w:spacing w:line="360" w:lineRule="auto"/>
              <w:jc w:val="left"/>
              <w:rPr>
                <w:rFonts w:ascii="宋体" w:hAnsi="宋体" w:cs="宋体"/>
                <w:b/>
                <w:color w:val="auto"/>
                <w:spacing w:val="-2"/>
                <w:kern w:val="0"/>
                <w:sz w:val="24"/>
                <w:szCs w:val="24"/>
              </w:rPr>
            </w:pPr>
            <w:r>
              <w:rPr>
                <w:rFonts w:hint="eastAsia" w:ascii="宋体" w:hAnsi="宋体" w:eastAsia="宋体" w:cs="宋体"/>
                <w:bCs/>
                <w:color w:val="auto"/>
                <w:spacing w:val="-2"/>
                <w:kern w:val="0"/>
                <w:sz w:val="24"/>
                <w:szCs w:val="24"/>
                <w:lang w:val="en-US" w:eastAsia="zh-CN"/>
              </w:rPr>
              <w:t>（提供业绩合同复印件并加盖公章，时间以合同签订时间为准，证明材料不齐全不得分）。</w:t>
            </w:r>
          </w:p>
        </w:tc>
        <w:tc>
          <w:tcPr>
            <w:tcW w:w="713" w:type="dxa"/>
            <w:tcBorders>
              <w:top w:val="single" w:color="auto" w:sz="4" w:space="0"/>
              <w:left w:val="single" w:color="auto" w:sz="4" w:space="0"/>
              <w:bottom w:val="single" w:color="auto" w:sz="4" w:space="0"/>
              <w:right w:val="single" w:color="auto" w:sz="4" w:space="0"/>
            </w:tcBorders>
            <w:shd w:val="clear" w:color="auto" w:fill="auto"/>
            <w:vAlign w:val="center"/>
          </w:tcPr>
          <w:p>
            <w:pPr>
              <w:kinsoku w:val="0"/>
              <w:spacing w:line="360" w:lineRule="auto"/>
              <w:jc w:val="center"/>
              <w:rPr>
                <w:rFonts w:ascii="宋体" w:hAnsi="宋体" w:cs="宋体"/>
                <w:color w:val="auto"/>
                <w:spacing w:val="-2"/>
                <w:kern w:val="0"/>
                <w:sz w:val="24"/>
                <w:szCs w:val="24"/>
              </w:rPr>
            </w:pPr>
            <w:r>
              <w:rPr>
                <w:rFonts w:hint="eastAsia" w:ascii="宋体" w:hAnsi="宋体" w:cs="宋体"/>
                <w:color w:val="auto"/>
                <w:spacing w:val="-2"/>
                <w:kern w:val="0"/>
                <w:sz w:val="24"/>
                <w:szCs w:val="24"/>
                <w:lang w:val="en-US" w:eastAsia="zh-CN"/>
              </w:rPr>
              <w:t>10</w:t>
            </w:r>
            <w:r>
              <w:rPr>
                <w:rFonts w:hint="eastAsia" w:ascii="宋体" w:hAnsi="宋体" w:cs="宋体"/>
                <w:color w:val="auto"/>
                <w:spacing w:val="-2"/>
                <w:kern w:val="0"/>
                <w:sz w:val="24"/>
                <w:szCs w:val="24"/>
              </w:rPr>
              <w:t>分</w:t>
            </w:r>
          </w:p>
        </w:tc>
      </w:tr>
    </w:tbl>
    <w:p>
      <w:pPr>
        <w:spacing w:line="560" w:lineRule="exact"/>
        <w:ind w:firstLine="482" w:firstLineChars="200"/>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4、供应商的投标文件中须提供与以上评分因素相关的证明材料。如果发现有弄虚作假的，</w:t>
      </w:r>
      <w:r>
        <w:rPr>
          <w:rFonts w:hint="eastAsia" w:asciiTheme="majorEastAsia" w:hAnsiTheme="majorEastAsia" w:eastAsiaTheme="majorEastAsia" w:cstheme="majorEastAsia"/>
          <w:b/>
          <w:bCs/>
          <w:color w:val="auto"/>
          <w:sz w:val="24"/>
          <w:lang w:val="en-US" w:eastAsia="zh-CN"/>
        </w:rPr>
        <w:t>磋商小组</w:t>
      </w:r>
      <w:r>
        <w:rPr>
          <w:rFonts w:hint="eastAsia" w:asciiTheme="majorEastAsia" w:hAnsiTheme="majorEastAsia" w:eastAsiaTheme="majorEastAsia" w:cstheme="majorEastAsia"/>
          <w:b/>
          <w:bCs/>
          <w:color w:val="auto"/>
          <w:sz w:val="24"/>
        </w:rPr>
        <w:t>将取消其投标资格。</w:t>
      </w:r>
    </w:p>
    <w:p>
      <w:pPr>
        <w:spacing w:line="560" w:lineRule="exact"/>
        <w:ind w:firstLine="482"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b/>
          <w:bCs/>
          <w:color w:val="auto"/>
          <w:sz w:val="24"/>
        </w:rPr>
        <w:t>5、本项目需要落实的政府采购政策</w:t>
      </w:r>
    </w:p>
    <w:p>
      <w:pPr>
        <w:autoSpaceDE w:val="0"/>
        <w:autoSpaceDN w:val="0"/>
        <w:snapToGrid w:val="0"/>
        <w:spacing w:line="440" w:lineRule="exact"/>
        <w:ind w:firstLine="482" w:firstLineChars="200"/>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5.1 落实政府采购信用融资有关政策要求</w:t>
      </w:r>
    </w:p>
    <w:p>
      <w:pPr>
        <w:spacing w:line="500" w:lineRule="exact"/>
        <w:ind w:firstLine="480" w:firstLineChars="200"/>
        <w:rPr>
          <w:rFonts w:ascii="宋体" w:hAnsi="宋体" w:cs="宋体"/>
          <w:color w:val="auto"/>
          <w:sz w:val="24"/>
        </w:rPr>
      </w:pPr>
      <w:r>
        <w:rPr>
          <w:rFonts w:hint="eastAsia" w:ascii="宋体" w:hAnsi="宋体" w:cs="宋体"/>
          <w:color w:val="auto"/>
          <w:sz w:val="24"/>
        </w:rPr>
        <w:t>（1）落实政府采购信用融资有关政策要求执行陕西省财政厅关于印发《陕西省中小企业政府采购信用融资办法》（陕财办采〔2018〕23号）文件规定；</w:t>
      </w:r>
    </w:p>
    <w:p>
      <w:pPr>
        <w:spacing w:line="560" w:lineRule="exact"/>
        <w:ind w:firstLine="480" w:firstLineChars="200"/>
        <w:rPr>
          <w:rFonts w:asciiTheme="majorEastAsia" w:hAnsiTheme="majorEastAsia" w:eastAsiaTheme="majorEastAsia" w:cstheme="majorEastAsia"/>
          <w:b/>
          <w:bCs/>
          <w:color w:val="auto"/>
          <w:sz w:val="24"/>
        </w:rPr>
      </w:pPr>
      <w:r>
        <w:rPr>
          <w:rFonts w:hint="eastAsia" w:ascii="宋体" w:hAnsi="宋体" w:cs="宋体"/>
          <w:color w:val="auto"/>
          <w:sz w:val="24"/>
        </w:rPr>
        <w:t>（2）有融资需求的供应商可根据自身情况，在陕西省政府采购信用融资平台（网址：http://ccgp-shaanxi.gov.cn/zcdservice/zcd/shanxi/）自主选择金融机构及其金融产品，凭政府采购中标（成交）通知书或政府采购合同向金融机构提出融资申请（具体程序以平台指南为准）。</w:t>
      </w:r>
    </w:p>
    <w:p>
      <w:pPr>
        <w:spacing w:line="560" w:lineRule="exact"/>
        <w:ind w:firstLine="482" w:firstLineChars="200"/>
        <w:rPr>
          <w:rFonts w:hint="eastAsia"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5.2 投标企业政府采购政策</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02" w:firstLineChars="200"/>
        <w:textAlignment w:val="auto"/>
        <w:rPr>
          <w:rFonts w:ascii="宋体" w:hAnsi="宋体" w:eastAsia="宋体" w:cs="宋体"/>
          <w:b/>
          <w:bCs/>
          <w:color w:val="auto"/>
          <w:spacing w:val="1"/>
          <w:sz w:val="24"/>
          <w:szCs w:val="24"/>
        </w:rPr>
      </w:pPr>
      <w:r>
        <w:rPr>
          <w:rFonts w:ascii="宋体" w:hAnsi="宋体" w:eastAsia="宋体" w:cs="宋体"/>
          <w:b/>
          <w:bCs/>
          <w:color w:val="auto"/>
          <w:spacing w:val="5"/>
          <w:sz w:val="24"/>
          <w:szCs w:val="24"/>
        </w:rPr>
        <w:t>本项目专门面向中小企业采购，供应商应为中型企业、小型企业、微型企业、监狱</w:t>
      </w:r>
      <w:r>
        <w:rPr>
          <w:rFonts w:ascii="宋体" w:hAnsi="宋体" w:eastAsia="宋体" w:cs="宋体"/>
          <w:b/>
          <w:bCs/>
          <w:color w:val="auto"/>
          <w:spacing w:val="6"/>
          <w:sz w:val="24"/>
          <w:szCs w:val="24"/>
        </w:rPr>
        <w:t>企业或残疾人福利性单位。供应商应提供中小</w:t>
      </w:r>
      <w:r>
        <w:rPr>
          <w:rFonts w:ascii="宋体" w:hAnsi="宋体" w:eastAsia="宋体" w:cs="宋体"/>
          <w:b/>
          <w:bCs/>
          <w:color w:val="auto"/>
          <w:spacing w:val="5"/>
          <w:sz w:val="24"/>
          <w:szCs w:val="24"/>
        </w:rPr>
        <w:t>企业声明函（注：若供应商为残疾人福利</w:t>
      </w:r>
      <w:r>
        <w:rPr>
          <w:rFonts w:ascii="宋体" w:hAnsi="宋体" w:eastAsia="宋体" w:cs="宋体"/>
          <w:b/>
          <w:bCs/>
          <w:color w:val="auto"/>
          <w:spacing w:val="6"/>
          <w:sz w:val="24"/>
          <w:szCs w:val="24"/>
        </w:rPr>
        <w:t>性单位的，提供《残疾人福利性单位声明函》</w:t>
      </w:r>
      <w:r>
        <w:rPr>
          <w:rFonts w:ascii="宋体" w:hAnsi="宋体" w:eastAsia="宋体" w:cs="宋体"/>
          <w:b/>
          <w:bCs/>
          <w:color w:val="auto"/>
          <w:spacing w:val="5"/>
          <w:sz w:val="24"/>
          <w:szCs w:val="24"/>
        </w:rPr>
        <w:t>；若供应商为监狱企业的，提供由省级以</w:t>
      </w:r>
      <w:r>
        <w:rPr>
          <w:rFonts w:ascii="宋体" w:hAnsi="宋体" w:eastAsia="宋体" w:cs="宋体"/>
          <w:b/>
          <w:bCs/>
          <w:color w:val="auto"/>
          <w:spacing w:val="1"/>
          <w:sz w:val="24"/>
          <w:szCs w:val="24"/>
        </w:rPr>
        <w:t>上监狱管理局、戒毒管理局（含新疆生产建设兵团）出具的属于监狱企业的证明文件）。供应商须在响应文件中提供相关中小企业声明函。</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6" w:firstLineChars="200"/>
        <w:textAlignment w:val="auto"/>
        <w:rPr>
          <w:rFonts w:hint="eastAsia" w:ascii="宋体" w:hAnsi="宋体" w:cs="宋体"/>
          <w:color w:val="auto"/>
          <w:sz w:val="24"/>
        </w:rPr>
      </w:pPr>
      <w:r>
        <w:rPr>
          <w:rFonts w:ascii="宋体" w:hAnsi="宋体" w:eastAsia="宋体" w:cs="宋体"/>
          <w:b/>
          <w:bCs/>
          <w:color w:val="auto"/>
          <w:spacing w:val="1"/>
          <w:sz w:val="24"/>
          <w:szCs w:val="24"/>
        </w:rPr>
        <w:t>注：本项目为专门面向中小企业项目，</w:t>
      </w:r>
      <w:r>
        <w:rPr>
          <w:rFonts w:ascii="宋体" w:hAnsi="宋体" w:eastAsia="宋体" w:cs="宋体"/>
          <w:b/>
          <w:bCs/>
          <w:color w:val="auto"/>
          <w:spacing w:val="6"/>
          <w:sz w:val="24"/>
          <w:szCs w:val="24"/>
        </w:rPr>
        <w:t>专门面向中小企业采购的项目，不再执行价格</w:t>
      </w:r>
      <w:r>
        <w:rPr>
          <w:rFonts w:ascii="宋体" w:hAnsi="宋体" w:eastAsia="宋体" w:cs="宋体"/>
          <w:b/>
          <w:bCs/>
          <w:color w:val="auto"/>
          <w:spacing w:val="5"/>
          <w:sz w:val="24"/>
          <w:szCs w:val="24"/>
        </w:rPr>
        <w:t>评审优惠的扶持政策。</w:t>
      </w:r>
    </w:p>
    <w:p>
      <w:pPr>
        <w:pStyle w:val="17"/>
      </w:pPr>
    </w:p>
    <w:p>
      <w:pPr>
        <w:spacing w:line="500" w:lineRule="exact"/>
        <w:ind w:firstLine="480" w:firstLineChars="200"/>
        <w:rPr>
          <w:rFonts w:ascii="宋体" w:hAnsi="宋体" w:cs="宋体"/>
          <w:color w:val="auto"/>
          <w:sz w:val="24"/>
        </w:rPr>
      </w:pPr>
      <w:r>
        <w:rPr>
          <w:rFonts w:hint="eastAsia" w:ascii="宋体" w:hAnsi="宋体" w:cs="宋体"/>
          <w:color w:val="auto"/>
          <w:sz w:val="24"/>
        </w:rPr>
        <w:t>（1）</w:t>
      </w:r>
      <w:r>
        <w:rPr>
          <w:rFonts w:hint="eastAsia" w:ascii="宋体" w:hAnsi="宋体" w:cs="宋体"/>
          <w:b/>
          <w:bCs/>
          <w:color w:val="auto"/>
          <w:sz w:val="24"/>
        </w:rPr>
        <w:t>中小企业落实政府采购政策</w:t>
      </w:r>
    </w:p>
    <w:p>
      <w:pPr>
        <w:spacing w:line="500" w:lineRule="exact"/>
        <w:ind w:firstLine="480" w:firstLineChars="200"/>
        <w:rPr>
          <w:rFonts w:ascii="宋体" w:hAnsi="宋体" w:cs="宋体"/>
          <w:color w:val="auto"/>
          <w:sz w:val="24"/>
        </w:rPr>
      </w:pPr>
      <w:r>
        <w:rPr>
          <w:rFonts w:hint="eastAsia" w:ascii="宋体" w:hAnsi="宋体" w:cs="宋体"/>
          <w:color w:val="auto"/>
          <w:sz w:val="24"/>
        </w:rPr>
        <w:t>1）项目执行《政府采购促进中小企业发展管理办法》（财库〔2020〕46号）、财政部关于进一步加大政府采购支持中小企业力度的通知（财库〔2022〕19号），对符合政府采购关于中小企业扶持政策的小微企业投标人的报价给予10%的扣除，用扣除后的价格参与评审。</w:t>
      </w:r>
    </w:p>
    <w:p>
      <w:pPr>
        <w:spacing w:line="500" w:lineRule="exact"/>
        <w:ind w:firstLine="480" w:firstLineChars="200"/>
        <w:rPr>
          <w:rFonts w:ascii="宋体" w:hAnsi="宋体" w:cs="宋体"/>
          <w:color w:val="auto"/>
          <w:sz w:val="24"/>
        </w:rPr>
      </w:pPr>
      <w:r>
        <w:rPr>
          <w:rFonts w:hint="eastAsia" w:ascii="宋体" w:hAnsi="宋体" w:cs="宋体"/>
          <w:color w:val="auto"/>
          <w:sz w:val="24"/>
        </w:rPr>
        <w:t>2)本招标文件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划分标准见《中小企业划型标准规定》（工信部联企业〔2011〕300号）。</w:t>
      </w:r>
    </w:p>
    <w:p>
      <w:pPr>
        <w:spacing w:line="500" w:lineRule="exact"/>
        <w:ind w:firstLine="420"/>
        <w:rPr>
          <w:rFonts w:ascii="宋体" w:hAnsi="宋体" w:cs="宋体"/>
          <w:color w:val="auto"/>
          <w:sz w:val="24"/>
        </w:rPr>
      </w:pPr>
      <w:r>
        <w:rPr>
          <w:rFonts w:hint="eastAsia" w:ascii="宋体" w:hAnsi="宋体" w:cs="宋体"/>
          <w:color w:val="auto"/>
          <w:sz w:val="24"/>
        </w:rPr>
        <w:t>3)投标人提供的货物、工程或者服务符合下列情形的，享受前款办法规定的中小企业扶持政策：</w:t>
      </w:r>
    </w:p>
    <w:p>
      <w:pPr>
        <w:spacing w:line="500" w:lineRule="exact"/>
        <w:ind w:firstLine="420"/>
        <w:rPr>
          <w:rFonts w:ascii="宋体" w:hAnsi="宋体" w:cs="宋体"/>
          <w:color w:val="auto"/>
          <w:kern w:val="1"/>
          <w:sz w:val="24"/>
        </w:rPr>
      </w:pPr>
      <w:r>
        <w:rPr>
          <w:rFonts w:ascii="Calibri" w:hAnsi="Calibri" w:cs="Calibri"/>
          <w:color w:val="auto"/>
          <w:szCs w:val="21"/>
        </w:rPr>
        <w:t>①</w:t>
      </w:r>
      <w:r>
        <w:rPr>
          <w:rFonts w:hint="eastAsia" w:ascii="Calibri" w:hAnsi="Calibri" w:cs="Calibri"/>
          <w:color w:val="auto"/>
          <w:szCs w:val="21"/>
        </w:rPr>
        <w:t>在</w:t>
      </w:r>
      <w:r>
        <w:rPr>
          <w:rFonts w:hint="eastAsia" w:ascii="宋体" w:hAnsi="宋体" w:cs="宋体"/>
          <w:color w:val="auto"/>
          <w:kern w:val="1"/>
          <w:sz w:val="24"/>
        </w:rPr>
        <w:t>货物采购项目中，货物由中小企业制造，即货物由中小企业生产且使用该中小企业商号或者注册商标；</w:t>
      </w:r>
    </w:p>
    <w:p>
      <w:pPr>
        <w:spacing w:line="500" w:lineRule="exact"/>
        <w:ind w:firstLine="420"/>
        <w:rPr>
          <w:rFonts w:ascii="宋体" w:hAnsi="宋体" w:cs="宋体"/>
          <w:color w:val="auto"/>
          <w:kern w:val="1"/>
          <w:sz w:val="24"/>
        </w:rPr>
      </w:pPr>
      <w:r>
        <w:rPr>
          <w:rFonts w:ascii="Calibri" w:hAnsi="Calibri" w:cs="Calibri"/>
          <w:color w:val="auto"/>
          <w:szCs w:val="21"/>
        </w:rPr>
        <w:t>②</w:t>
      </w:r>
      <w:r>
        <w:rPr>
          <w:rFonts w:hint="eastAsia" w:ascii="宋体" w:hAnsi="宋体" w:cs="宋体"/>
          <w:color w:val="auto"/>
          <w:kern w:val="1"/>
          <w:sz w:val="24"/>
        </w:rPr>
        <w:t>在工程采购项目中，工程由中小企业承建，即工程施工单位为中小企业；</w:t>
      </w:r>
    </w:p>
    <w:p>
      <w:pPr>
        <w:spacing w:line="500" w:lineRule="exact"/>
        <w:ind w:firstLine="420"/>
        <w:rPr>
          <w:rFonts w:ascii="宋体" w:hAnsi="宋体" w:cs="宋体"/>
          <w:color w:val="auto"/>
          <w:kern w:val="1"/>
          <w:sz w:val="24"/>
        </w:rPr>
      </w:pPr>
      <w:r>
        <w:rPr>
          <w:rFonts w:ascii="Calibri" w:hAnsi="Calibri" w:cs="Calibri"/>
          <w:color w:val="auto"/>
          <w:szCs w:val="21"/>
        </w:rPr>
        <w:t>③</w:t>
      </w:r>
      <w:r>
        <w:rPr>
          <w:rFonts w:hint="eastAsia" w:ascii="宋体" w:hAnsi="宋体" w:cs="宋体"/>
          <w:color w:val="auto"/>
          <w:kern w:val="1"/>
          <w:sz w:val="24"/>
        </w:rPr>
        <w:t>在服务采购项目中，服务由中小企业承接，即提供服务的人员为中小企业依照《中华人民共和国劳动法》订立劳动合同的从业人员。</w:t>
      </w:r>
    </w:p>
    <w:p>
      <w:pPr>
        <w:spacing w:line="500" w:lineRule="exact"/>
        <w:ind w:firstLine="420"/>
        <w:rPr>
          <w:rFonts w:ascii="宋体" w:hAnsi="宋体" w:cs="宋体"/>
          <w:color w:val="auto"/>
          <w:kern w:val="1"/>
          <w:sz w:val="24"/>
        </w:rPr>
      </w:pPr>
      <w:r>
        <w:rPr>
          <w:rFonts w:hint="eastAsia" w:ascii="宋体" w:hAnsi="宋体" w:cs="宋体"/>
          <w:color w:val="auto"/>
          <w:kern w:val="1"/>
          <w:sz w:val="24"/>
        </w:rPr>
        <w:t>在货物采购项目中，投标人提供的货物既有中小企业制造货物，也有大型企业制造货物的，不享受本办法规定的中小企业扶持政策。</w:t>
      </w:r>
    </w:p>
    <w:p>
      <w:pPr>
        <w:spacing w:line="500" w:lineRule="exact"/>
        <w:ind w:firstLine="420"/>
        <w:rPr>
          <w:rFonts w:ascii="宋体" w:hAnsi="宋体" w:cs="宋体"/>
          <w:color w:val="auto"/>
          <w:kern w:val="1"/>
          <w:sz w:val="24"/>
        </w:rPr>
      </w:pPr>
      <w:r>
        <w:rPr>
          <w:rFonts w:hint="eastAsia" w:ascii="宋体" w:hAnsi="宋体" w:cs="宋体"/>
          <w:color w:val="auto"/>
          <w:kern w:val="1"/>
          <w:sz w:val="24"/>
        </w:rPr>
        <w:t>以联合体形式参加政府采购活动，联合体各方均为中小企业的，联合体视同中小企业。其中，联合体各方均为小微企业的，联合体视同小微企业。</w:t>
      </w:r>
    </w:p>
    <w:p>
      <w:pPr>
        <w:spacing w:line="500" w:lineRule="exact"/>
        <w:ind w:firstLine="420"/>
        <w:rPr>
          <w:rFonts w:ascii="宋体" w:hAnsi="宋体" w:cs="宋体"/>
          <w:color w:val="auto"/>
          <w:sz w:val="24"/>
        </w:rPr>
      </w:pPr>
      <w:r>
        <w:rPr>
          <w:rFonts w:hint="eastAsia" w:ascii="宋体" w:hAnsi="宋体" w:cs="宋体"/>
          <w:color w:val="auto"/>
          <w:sz w:val="24"/>
        </w:rPr>
        <w:t>4）</w:t>
      </w:r>
      <w:r>
        <w:rPr>
          <w:rFonts w:hint="eastAsia" w:ascii="宋体" w:hAnsi="宋体" w:cs="宋体"/>
          <w:color w:val="auto"/>
          <w:kern w:val="1"/>
          <w:sz w:val="24"/>
        </w:rPr>
        <w:t>政府采购监督检查、投诉处理及政府采购行政处罚中对中小企业的认定，由货物制造商或者工程、服务投标人注册登记所在地的县级以上人民政府中小企业主管部门负责。</w:t>
      </w:r>
    </w:p>
    <w:p>
      <w:pPr>
        <w:spacing w:line="500" w:lineRule="exact"/>
        <w:ind w:firstLine="480" w:firstLineChars="200"/>
        <w:rPr>
          <w:rFonts w:ascii="宋体" w:hAnsi="宋体" w:cs="宋体"/>
          <w:color w:val="auto"/>
          <w:kern w:val="1"/>
          <w:sz w:val="24"/>
        </w:rPr>
      </w:pPr>
      <w:r>
        <w:rPr>
          <w:rFonts w:hint="eastAsia" w:ascii="宋体" w:hAnsi="宋体" w:cs="宋体"/>
          <w:color w:val="auto"/>
          <w:sz w:val="24"/>
        </w:rPr>
        <w:t>5）</w:t>
      </w:r>
      <w:r>
        <w:rPr>
          <w:rFonts w:hint="eastAsia" w:ascii="宋体" w:hAnsi="宋体" w:cs="宋体"/>
          <w:color w:val="auto"/>
          <w:kern w:val="1"/>
          <w:sz w:val="24"/>
        </w:rPr>
        <w:t>投标人需根据《政府采购促进中小企业发展管理办法》（财库〔2020〕46号）、财政部关于进一步加大政府采购支持中小企业力度的通知（财库〔2022〕19号）和《中小企业划型标准规定》（工信部联企业〔2011〕300号）对照自身情况及所提供产品的制造商、服务商的信息自行判断是否全部属于中小微企业。出具《中小企业声明函》（见投标文件格式）的小微企业，享受小微企业扶持，否则不享受相关中小企业扶持政策。投标人提供的《中小企业声明函》在公示中标结果时公开。</w:t>
      </w:r>
    </w:p>
    <w:p>
      <w:pPr>
        <w:spacing w:line="560" w:lineRule="exact"/>
        <w:ind w:firstLine="482" w:firstLineChars="200"/>
        <w:rPr>
          <w:rFonts w:asciiTheme="majorEastAsia" w:hAnsiTheme="majorEastAsia" w:eastAsiaTheme="majorEastAsia" w:cstheme="majorEastAsia"/>
          <w:b/>
          <w:bCs/>
          <w:color w:val="auto"/>
          <w:sz w:val="24"/>
        </w:rPr>
      </w:pPr>
      <w:r>
        <w:rPr>
          <w:rFonts w:hint="eastAsia" w:ascii="宋体" w:hAnsi="宋体" w:cs="宋体"/>
          <w:b/>
          <w:bCs/>
          <w:color w:val="auto"/>
          <w:sz w:val="24"/>
        </w:rPr>
        <w:t>6）</w:t>
      </w:r>
      <w:r>
        <w:rPr>
          <w:rFonts w:hint="eastAsia" w:ascii="宋体" w:hAnsi="宋体" w:cs="宋体"/>
          <w:b/>
          <w:bCs/>
          <w:color w:val="auto"/>
          <w:kern w:val="1"/>
          <w:sz w:val="24"/>
        </w:rPr>
        <w:t>投标人应对其出具的《中小企业声明函》真实性负责，投标人出具的《中小企业声明函》内容不实的，属于提供虚假材料谋取中标。</w:t>
      </w:r>
    </w:p>
    <w:p>
      <w:pPr>
        <w:spacing w:line="500" w:lineRule="exact"/>
        <w:ind w:firstLine="482" w:firstLineChars="200"/>
        <w:rPr>
          <w:rFonts w:ascii="宋体" w:hAnsi="宋体" w:cs="宋体"/>
          <w:b/>
          <w:bCs/>
          <w:color w:val="auto"/>
          <w:sz w:val="24"/>
        </w:rPr>
      </w:pPr>
      <w:r>
        <w:rPr>
          <w:rFonts w:hint="eastAsia" w:asciiTheme="majorEastAsia" w:hAnsiTheme="majorEastAsia" w:eastAsiaTheme="majorEastAsia" w:cstheme="majorEastAsia"/>
          <w:b/>
          <w:bCs/>
          <w:color w:val="auto"/>
          <w:sz w:val="24"/>
        </w:rPr>
        <w:t>5.3</w:t>
      </w:r>
      <w:r>
        <w:rPr>
          <w:rFonts w:hint="eastAsia" w:ascii="宋体" w:hAnsi="宋体" w:cs="宋体"/>
          <w:b/>
          <w:bCs/>
          <w:color w:val="auto"/>
          <w:sz w:val="24"/>
        </w:rPr>
        <w:t>监狱企业政策</w:t>
      </w:r>
    </w:p>
    <w:p>
      <w:pPr>
        <w:spacing w:line="500" w:lineRule="exact"/>
        <w:ind w:firstLine="480" w:firstLineChars="200"/>
        <w:rPr>
          <w:rFonts w:ascii="宋体" w:hAnsi="宋体" w:cs="宋体"/>
          <w:color w:val="auto"/>
          <w:kern w:val="1"/>
          <w:sz w:val="24"/>
        </w:rPr>
      </w:pPr>
      <w:r>
        <w:rPr>
          <w:rFonts w:hint="eastAsia" w:ascii="宋体" w:hAnsi="宋体" w:cs="宋体"/>
          <w:color w:val="auto"/>
          <w:kern w:val="1"/>
          <w:sz w:val="24"/>
        </w:rPr>
        <w:t>(1)符合《财政部司法部关于政府采购支持监狱企业发展有关问题的通知》（财库〔2014〕68号）的监狱和戒毒企业，提供省级以上监狱管理局、戒毒管理局（含新疆生产建设兵团）出具属于监狱、戒毒企业的证明的，视同小型、微型企业享受10%的价格扣除，监狱、戒毒企业属于小型、微型企业的，不重复享受价格优惠政策。</w:t>
      </w:r>
    </w:p>
    <w:p>
      <w:pPr>
        <w:spacing w:line="560" w:lineRule="exact"/>
        <w:ind w:firstLine="480" w:firstLineChars="200"/>
        <w:rPr>
          <w:rFonts w:asciiTheme="majorEastAsia" w:hAnsiTheme="majorEastAsia" w:eastAsiaTheme="majorEastAsia" w:cstheme="majorEastAsia"/>
          <w:color w:val="auto"/>
          <w:sz w:val="24"/>
        </w:rPr>
      </w:pPr>
      <w:r>
        <w:rPr>
          <w:rFonts w:hint="eastAsia" w:ascii="宋体" w:hAnsi="宋体" w:cs="宋体"/>
          <w:color w:val="auto"/>
          <w:kern w:val="1"/>
          <w:sz w:val="24"/>
        </w:rPr>
        <w:t>(2)投标人为监狱企业且所投货物全部由监狱企业制造的，应当提供由省级以上监狱管理局、戒毒管理局出具的属于监狱企业的证明文件，未提供或出具证明文件的单位不符合要求的，不视为小型微型企业。</w:t>
      </w:r>
    </w:p>
    <w:p>
      <w:pPr>
        <w:spacing w:line="500" w:lineRule="exact"/>
        <w:ind w:firstLine="482" w:firstLineChars="200"/>
        <w:rPr>
          <w:rFonts w:ascii="宋体" w:hAnsi="宋体" w:cs="宋体"/>
          <w:b/>
          <w:bCs/>
          <w:color w:val="auto"/>
          <w:sz w:val="24"/>
        </w:rPr>
      </w:pPr>
      <w:r>
        <w:rPr>
          <w:rFonts w:hint="eastAsia" w:asciiTheme="majorEastAsia" w:hAnsiTheme="majorEastAsia" w:eastAsiaTheme="majorEastAsia" w:cstheme="majorEastAsia"/>
          <w:b/>
          <w:bCs/>
          <w:color w:val="auto"/>
          <w:sz w:val="24"/>
        </w:rPr>
        <w:t>5.4</w:t>
      </w:r>
      <w:r>
        <w:rPr>
          <w:rFonts w:hint="eastAsia" w:ascii="宋体" w:hAnsi="宋体" w:cs="宋体"/>
          <w:b/>
          <w:bCs/>
          <w:color w:val="auto"/>
          <w:sz w:val="24"/>
        </w:rPr>
        <w:t>残疾人福利性单位政策</w:t>
      </w:r>
    </w:p>
    <w:p>
      <w:pPr>
        <w:spacing w:line="500" w:lineRule="exact"/>
        <w:ind w:firstLine="480" w:firstLineChars="200"/>
        <w:rPr>
          <w:rFonts w:ascii="宋体" w:hAnsi="宋体" w:cs="宋体"/>
          <w:color w:val="auto"/>
          <w:kern w:val="1"/>
          <w:sz w:val="24"/>
        </w:rPr>
      </w:pPr>
      <w:r>
        <w:rPr>
          <w:rFonts w:hint="eastAsia" w:ascii="宋体" w:hAnsi="宋体" w:cs="宋体"/>
          <w:color w:val="auto"/>
          <w:kern w:val="1"/>
          <w:sz w:val="24"/>
        </w:rPr>
        <w:t>(1)符合财政部、民政部、中国残疾人联合会下发的《关于促进残疾人就业政府采购政策的通知》（财库〔2017〕141号）并提供本单位制造的货物、承担的工程或者服务，或者提供其他残疾人福利性单位制造的货物（不包括使用非残疾人福利性单位注册商标的货物）的投标人，视同小型、微型企业享受10%的价格扣除。残疾人福利性单位属于小型、微型企业的，不重复享受价格优惠政策。</w:t>
      </w:r>
    </w:p>
    <w:p>
      <w:pPr>
        <w:spacing w:line="500" w:lineRule="exact"/>
        <w:ind w:firstLine="480" w:firstLineChars="200"/>
        <w:rPr>
          <w:rFonts w:ascii="宋体" w:hAnsi="宋体" w:cs="宋体"/>
          <w:color w:val="auto"/>
          <w:sz w:val="24"/>
        </w:rPr>
      </w:pPr>
      <w:r>
        <w:rPr>
          <w:rFonts w:hint="eastAsia" w:ascii="宋体" w:hAnsi="宋体" w:cs="宋体"/>
          <w:color w:val="auto"/>
          <w:kern w:val="1"/>
          <w:sz w:val="24"/>
        </w:rPr>
        <w:t>(2)投标人为残疾人福利性单位且所投货物全部由残疾人福利性单位制造的，应当提供《残疾人福利性单位声明函》，未提供的不视为小型微型企业。</w:t>
      </w:r>
    </w:p>
    <w:p>
      <w:pPr>
        <w:spacing w:line="500" w:lineRule="exact"/>
        <w:ind w:firstLine="482" w:firstLineChars="200"/>
        <w:rPr>
          <w:rFonts w:ascii="宋体" w:hAnsi="宋体" w:cs="宋体"/>
          <w:b/>
          <w:bCs/>
          <w:color w:val="auto"/>
          <w:sz w:val="24"/>
        </w:rPr>
      </w:pPr>
      <w:r>
        <w:rPr>
          <w:rFonts w:hint="eastAsia" w:asciiTheme="majorEastAsia" w:hAnsiTheme="majorEastAsia" w:eastAsiaTheme="majorEastAsia" w:cstheme="majorEastAsia"/>
          <w:b/>
          <w:bCs/>
          <w:color w:val="auto"/>
          <w:sz w:val="24"/>
        </w:rPr>
        <w:t>5.5</w:t>
      </w:r>
      <w:r>
        <w:rPr>
          <w:rFonts w:hint="eastAsia" w:ascii="宋体" w:hAnsi="宋体" w:cs="宋体"/>
          <w:b/>
          <w:bCs/>
          <w:color w:val="auto"/>
          <w:sz w:val="24"/>
        </w:rPr>
        <w:t>节能环境标志产品政策</w:t>
      </w:r>
    </w:p>
    <w:p>
      <w:pPr>
        <w:spacing w:line="500" w:lineRule="exact"/>
        <w:ind w:firstLine="480" w:firstLineChars="200"/>
        <w:rPr>
          <w:rFonts w:ascii="宋体" w:hAnsi="宋体" w:cs="宋体"/>
          <w:color w:val="auto"/>
          <w:kern w:val="1"/>
          <w:sz w:val="24"/>
        </w:rPr>
      </w:pPr>
      <w:r>
        <w:rPr>
          <w:rFonts w:hint="eastAsia" w:ascii="宋体" w:hAnsi="宋体" w:cs="宋体"/>
          <w:color w:val="auto"/>
          <w:kern w:val="1"/>
          <w:sz w:val="24"/>
        </w:rPr>
        <w:t>(1)执行《财政部发展改革委生态环境部市场监管总局关于调整优化节能产品、环境标志产品政府采购执行机制的通知》（财库〔2019〕9号）《节能产品政府采购实施意见》（财库〔2004〕185号）《环境标志产品政府采购实施的意见》（财库〔2006〕90号）《国务院办公厅关于建立政府强制采购节能产品制度的通知》（国办发〔2007〕51号）等政府采购政策，对获得符合政府采购政策的产品实施政府优先采购或强制采购。</w:t>
      </w:r>
    </w:p>
    <w:p>
      <w:pPr>
        <w:spacing w:line="500" w:lineRule="exact"/>
        <w:ind w:firstLine="480" w:firstLineChars="200"/>
        <w:rPr>
          <w:rFonts w:ascii="宋体" w:hAnsi="宋体" w:cs="宋体"/>
          <w:color w:val="auto"/>
          <w:kern w:val="1"/>
          <w:sz w:val="24"/>
        </w:rPr>
      </w:pPr>
      <w:r>
        <w:rPr>
          <w:rFonts w:hint="eastAsia" w:ascii="宋体" w:hAnsi="宋体" w:cs="宋体"/>
          <w:color w:val="auto"/>
          <w:kern w:val="1"/>
          <w:sz w:val="24"/>
        </w:rPr>
        <w:t>(2)投标人可以提供所投产品经国家确定的认证机构出具的、处于有效期之内的节能产品、环境标志产品认证证书扫描件。采购</w:t>
      </w:r>
      <w:r>
        <w:rPr>
          <w:rFonts w:hint="eastAsia" w:ascii="宋体" w:hAnsi="宋体" w:cs="宋体"/>
          <w:color w:val="auto"/>
          <w:kern w:val="1"/>
          <w:sz w:val="24"/>
          <w:lang w:eastAsia="zh-CN"/>
        </w:rPr>
        <w:t>人机</w:t>
      </w:r>
      <w:r>
        <w:rPr>
          <w:rFonts w:hint="eastAsia" w:ascii="宋体" w:hAnsi="宋体" w:cs="宋体"/>
          <w:color w:val="auto"/>
          <w:kern w:val="1"/>
          <w:sz w:val="24"/>
        </w:rPr>
        <w:t>构通过中国政府采购网（</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cs="宋体"/>
          <w:color w:val="auto"/>
          <w:kern w:val="1"/>
          <w:sz w:val="24"/>
        </w:rPr>
        <w:t>http：//www.ccgp.gov.cn/</w:t>
      </w:r>
      <w:r>
        <w:rPr>
          <w:rFonts w:hint="eastAsia" w:ascii="宋体" w:hAnsi="宋体" w:cs="宋体"/>
          <w:color w:val="auto"/>
          <w:kern w:val="1"/>
          <w:sz w:val="24"/>
        </w:rPr>
        <w:fldChar w:fldCharType="end"/>
      </w:r>
      <w:r>
        <w:rPr>
          <w:rFonts w:hint="eastAsia" w:ascii="宋体" w:hAnsi="宋体" w:cs="宋体"/>
          <w:color w:val="auto"/>
          <w:kern w:val="1"/>
          <w:sz w:val="24"/>
        </w:rPr>
        <w:t>）对获证产品信息进行核对。</w:t>
      </w:r>
    </w:p>
    <w:p>
      <w:pPr>
        <w:spacing w:line="500" w:lineRule="exact"/>
        <w:ind w:firstLine="480" w:firstLineChars="200"/>
        <w:rPr>
          <w:rFonts w:ascii="宋体" w:hAnsi="宋体" w:cs="宋体"/>
          <w:color w:val="auto"/>
          <w:kern w:val="1"/>
          <w:sz w:val="24"/>
        </w:rPr>
      </w:pPr>
      <w:r>
        <w:rPr>
          <w:rFonts w:hint="eastAsia" w:ascii="宋体" w:hAnsi="宋体" w:cs="宋体"/>
          <w:color w:val="auto"/>
          <w:kern w:val="1"/>
          <w:sz w:val="24"/>
        </w:rPr>
        <w:t>(3)投标人所投产品属于下列情形之一的，本应属于优先采购的，不再享受优先采购政策；属于强制采购的，则按无效投标文件处理：</w:t>
      </w:r>
    </w:p>
    <w:p>
      <w:pPr>
        <w:spacing w:line="500" w:lineRule="exact"/>
        <w:ind w:firstLine="420"/>
        <w:rPr>
          <w:rFonts w:ascii="宋体" w:hAnsi="宋体" w:cs="宋体"/>
          <w:color w:val="auto"/>
          <w:kern w:val="1"/>
          <w:sz w:val="24"/>
        </w:rPr>
      </w:pPr>
      <w:r>
        <w:rPr>
          <w:rFonts w:hint="eastAsia" w:ascii="宋体" w:hAnsi="宋体" w:cs="宋体"/>
          <w:color w:val="auto"/>
          <w:kern w:val="1"/>
          <w:sz w:val="24"/>
        </w:rPr>
        <w:t>1）未提供认证证书扫描件或经核对认证证书存在信息有误的；</w:t>
      </w:r>
    </w:p>
    <w:p>
      <w:pPr>
        <w:spacing w:line="500" w:lineRule="exact"/>
        <w:ind w:firstLine="420"/>
        <w:rPr>
          <w:rFonts w:ascii="宋体" w:hAnsi="宋体" w:cs="宋体"/>
          <w:color w:val="auto"/>
          <w:kern w:val="1"/>
          <w:sz w:val="24"/>
        </w:rPr>
      </w:pPr>
      <w:r>
        <w:rPr>
          <w:rFonts w:hint="eastAsia" w:ascii="宋体" w:hAnsi="宋体" w:cs="宋体"/>
          <w:color w:val="auto"/>
          <w:kern w:val="1"/>
          <w:sz w:val="24"/>
        </w:rPr>
        <w:t>2）认证证书已过期。</w:t>
      </w:r>
    </w:p>
    <w:p>
      <w:pPr>
        <w:spacing w:line="500" w:lineRule="exact"/>
        <w:ind w:firstLine="420"/>
        <w:rPr>
          <w:rFonts w:ascii="宋体" w:hAnsi="宋体" w:cs="宋体"/>
          <w:color w:val="auto"/>
          <w:kern w:val="1"/>
          <w:sz w:val="24"/>
        </w:rPr>
      </w:pPr>
      <w:r>
        <w:rPr>
          <w:rFonts w:hint="eastAsia" w:asciiTheme="majorEastAsia" w:hAnsiTheme="majorEastAsia" w:eastAsiaTheme="majorEastAsia" w:cstheme="majorEastAsia"/>
          <w:color w:val="auto"/>
          <w:kern w:val="1"/>
          <w:sz w:val="24"/>
        </w:rPr>
        <w:t>①</w:t>
      </w:r>
      <w:r>
        <w:rPr>
          <w:rFonts w:hint="eastAsia" w:ascii="宋体" w:hAnsi="宋体" w:cs="宋体"/>
          <w:color w:val="auto"/>
          <w:kern w:val="1"/>
          <w:sz w:val="24"/>
        </w:rPr>
        <w:t>享受中小企业政府采购扶持政策的投标人，可以同时享受节能产品、环境标志产品优先采购政策。</w:t>
      </w:r>
    </w:p>
    <w:p>
      <w:pPr>
        <w:spacing w:line="500" w:lineRule="exact"/>
        <w:ind w:firstLine="420"/>
        <w:rPr>
          <w:rFonts w:ascii="宋体" w:hAnsi="宋体" w:cs="宋体"/>
          <w:color w:val="auto"/>
          <w:sz w:val="24"/>
        </w:rPr>
      </w:pPr>
      <w:r>
        <w:rPr>
          <w:rFonts w:hint="eastAsia" w:asciiTheme="minorEastAsia" w:hAnsiTheme="minorEastAsia" w:eastAsiaTheme="minorEastAsia" w:cstheme="minorEastAsia"/>
          <w:color w:val="auto"/>
          <w:kern w:val="1"/>
          <w:sz w:val="24"/>
        </w:rPr>
        <w:t>②</w:t>
      </w:r>
      <w:r>
        <w:rPr>
          <w:rFonts w:hint="eastAsia" w:ascii="宋体" w:hAnsi="宋体" w:cs="宋体"/>
          <w:color w:val="auto"/>
          <w:kern w:val="1"/>
          <w:sz w:val="24"/>
        </w:rPr>
        <w:t>鼓励中标（成交）供应商在提供</w:t>
      </w:r>
      <w:r>
        <w:rPr>
          <w:rFonts w:hint="eastAsia" w:ascii="宋体" w:hAnsi="宋体" w:cs="宋体"/>
          <w:color w:val="auto"/>
          <w:sz w:val="24"/>
        </w:rPr>
        <w:t>货物（产品）包装、运输按照《商品包装政府采购需求标准（试行）》（财办库〔2020〕123号）、《快递包装政府采购需求标准（试行）》（财办库〔2020〕123号）规定的环保要求进行包装。</w:t>
      </w:r>
    </w:p>
    <w:p>
      <w:pPr>
        <w:spacing w:line="500" w:lineRule="exact"/>
        <w:ind w:firstLine="482" w:firstLineChars="200"/>
        <w:rPr>
          <w:rFonts w:ascii="宋体" w:hAnsi="宋体" w:cs="宋体"/>
          <w:b/>
          <w:bCs/>
          <w:color w:val="auto"/>
          <w:sz w:val="24"/>
        </w:rPr>
      </w:pPr>
      <w:r>
        <w:rPr>
          <w:rFonts w:hint="eastAsia" w:ascii="宋体" w:hAnsi="宋体" w:cs="宋体"/>
          <w:b/>
          <w:bCs/>
          <w:color w:val="auto"/>
          <w:sz w:val="24"/>
        </w:rPr>
        <w:t>5.3</w:t>
      </w:r>
      <w:r>
        <w:rPr>
          <w:rFonts w:hint="eastAsia" w:ascii="宋体" w:hAnsi="宋体" w:cs="宋体"/>
          <w:b/>
          <w:color w:val="auto"/>
          <w:spacing w:val="4"/>
          <w:sz w:val="24"/>
        </w:rPr>
        <w:t>对于符合政策性优惠的，其评标价按照以下规则进行计算调整。</w:t>
      </w:r>
    </w:p>
    <w:p>
      <w:pPr>
        <w:spacing w:line="500" w:lineRule="exact"/>
        <w:ind w:firstLine="482" w:firstLineChars="200"/>
        <w:rPr>
          <w:rFonts w:ascii="宋体" w:hAnsi="宋体" w:cs="宋体"/>
          <w:b/>
          <w:bCs/>
          <w:color w:val="auto"/>
          <w:sz w:val="24"/>
        </w:rPr>
      </w:pPr>
      <w:r>
        <w:rPr>
          <w:rFonts w:hint="eastAsia" w:ascii="宋体" w:hAnsi="宋体" w:cs="宋体"/>
          <w:b/>
          <w:bCs/>
          <w:color w:val="auto"/>
          <w:sz w:val="24"/>
        </w:rPr>
        <w:t>5.3.1符</w:t>
      </w:r>
      <w:r>
        <w:rPr>
          <w:rFonts w:hint="eastAsia" w:ascii="宋体" w:hAnsi="宋体" w:cs="宋体"/>
          <w:b/>
          <w:bCs/>
          <w:color w:val="auto"/>
          <w:spacing w:val="4"/>
          <w:sz w:val="24"/>
        </w:rPr>
        <w:t>合（财库〔2020〕46号）、（财库〔2022〕19号）文件规定的小微企业</w:t>
      </w:r>
      <w:r>
        <w:rPr>
          <w:rFonts w:hint="eastAsia" w:ascii="宋体" w:hAnsi="宋体" w:cs="宋体"/>
          <w:b/>
          <w:bCs/>
          <w:color w:val="auto"/>
          <w:sz w:val="24"/>
        </w:rPr>
        <w:t>单位</w:t>
      </w:r>
      <w:r>
        <w:rPr>
          <w:rFonts w:hint="eastAsia" w:ascii="宋体" w:hAnsi="宋体" w:cs="宋体"/>
          <w:b/>
          <w:bCs/>
          <w:color w:val="auto"/>
          <w:spacing w:val="4"/>
          <w:sz w:val="24"/>
        </w:rPr>
        <w:t>的评标价计算规则：</w:t>
      </w:r>
    </w:p>
    <w:p>
      <w:pPr>
        <w:spacing w:line="500" w:lineRule="exact"/>
        <w:ind w:firstLine="496" w:firstLineChars="200"/>
        <w:rPr>
          <w:rFonts w:ascii="宋体" w:hAnsi="宋体" w:cs="宋体"/>
          <w:color w:val="auto"/>
          <w:sz w:val="24"/>
        </w:rPr>
      </w:pPr>
      <w:r>
        <w:rPr>
          <w:rFonts w:hint="eastAsia" w:ascii="宋体" w:hAnsi="宋体" w:cs="宋体"/>
          <w:color w:val="auto"/>
          <w:spacing w:val="4"/>
          <w:sz w:val="24"/>
        </w:rPr>
        <w:t>（1）</w:t>
      </w:r>
      <w:r>
        <w:rPr>
          <w:rFonts w:hint="eastAsia" w:ascii="宋体" w:hAnsi="宋体" w:cs="宋体"/>
          <w:color w:val="auto"/>
          <w:sz w:val="24"/>
        </w:rPr>
        <w:t>对符合规定的小型和微型企业（非联合体投标）报价给予10%的扣除，用扣除后的价格参加评审。其评标价=投标报价*（1-10%）</w:t>
      </w:r>
    </w:p>
    <w:p>
      <w:pPr>
        <w:spacing w:line="500" w:lineRule="exact"/>
        <w:ind w:left="1" w:firstLine="520" w:firstLineChars="210"/>
        <w:rPr>
          <w:rFonts w:ascii="宋体" w:hAnsi="宋体" w:cs="宋体"/>
          <w:color w:val="auto"/>
          <w:spacing w:val="4"/>
          <w:sz w:val="24"/>
        </w:rPr>
      </w:pPr>
      <w:r>
        <w:rPr>
          <w:rFonts w:hint="eastAsia" w:ascii="宋体" w:hAnsi="宋体" w:cs="宋体"/>
          <w:color w:val="auto"/>
          <w:spacing w:val="4"/>
          <w:sz w:val="24"/>
        </w:rPr>
        <w:t>（2）确认为小微企业（含小型、微型企业，下同）投标的，应当同时符合以下条件：</w:t>
      </w:r>
    </w:p>
    <w:p>
      <w:pPr>
        <w:spacing w:line="500" w:lineRule="exact"/>
        <w:ind w:firstLine="496" w:firstLineChars="200"/>
        <w:rPr>
          <w:rFonts w:ascii="宋体" w:hAnsi="宋体" w:cs="宋体"/>
          <w:color w:val="auto"/>
          <w:spacing w:val="4"/>
          <w:sz w:val="24"/>
        </w:rPr>
      </w:pPr>
      <w:r>
        <w:rPr>
          <w:rFonts w:hint="eastAsia" w:ascii="宋体" w:hAnsi="宋体" w:cs="宋体"/>
          <w:color w:val="auto"/>
          <w:spacing w:val="4"/>
          <w:sz w:val="24"/>
        </w:rPr>
        <w:t>1）符合国务院有关部门根据企业从业人员、营业收入、资产总额等指标制定的中小企业划型标准（工信部联企业〔2011〕300号）；</w:t>
      </w:r>
    </w:p>
    <w:p>
      <w:pPr>
        <w:spacing w:line="500" w:lineRule="exact"/>
        <w:ind w:firstLine="496" w:firstLineChars="200"/>
        <w:rPr>
          <w:rFonts w:ascii="宋体" w:hAnsi="宋体" w:cs="宋体"/>
          <w:color w:val="auto"/>
          <w:spacing w:val="4"/>
          <w:sz w:val="24"/>
        </w:rPr>
      </w:pPr>
      <w:r>
        <w:rPr>
          <w:rFonts w:hint="eastAsia" w:ascii="宋体" w:hAnsi="宋体" w:cs="宋体"/>
          <w:color w:val="auto"/>
          <w:spacing w:val="4"/>
          <w:sz w:val="24"/>
        </w:rPr>
        <w:t xml:space="preserve">2）在货物采购项目中，货物由中小企业制造，即货物由中小企业生产且使用该中小企业商号或者注册商标； </w:t>
      </w:r>
    </w:p>
    <w:p>
      <w:pPr>
        <w:spacing w:line="500" w:lineRule="exact"/>
        <w:ind w:firstLine="496" w:firstLineChars="200"/>
        <w:rPr>
          <w:rFonts w:ascii="宋体" w:hAnsi="宋体" w:cs="宋体"/>
          <w:color w:val="auto"/>
          <w:spacing w:val="4"/>
          <w:sz w:val="24"/>
        </w:rPr>
      </w:pPr>
      <w:r>
        <w:rPr>
          <w:rFonts w:hint="eastAsia" w:ascii="宋体" w:hAnsi="宋体" w:cs="宋体"/>
          <w:color w:val="auto"/>
          <w:spacing w:val="4"/>
          <w:sz w:val="24"/>
        </w:rPr>
        <w:t>3）投标时须提供《中小企业声明函》；</w:t>
      </w:r>
    </w:p>
    <w:p>
      <w:pPr>
        <w:spacing w:line="500" w:lineRule="exact"/>
        <w:ind w:firstLine="498" w:firstLineChars="200"/>
        <w:rPr>
          <w:rFonts w:ascii="宋体" w:hAnsi="宋体" w:cs="宋体"/>
          <w:b/>
          <w:bCs/>
          <w:color w:val="auto"/>
          <w:spacing w:val="4"/>
          <w:sz w:val="24"/>
        </w:rPr>
      </w:pPr>
      <w:r>
        <w:rPr>
          <w:rFonts w:hint="eastAsia" w:ascii="宋体" w:hAnsi="宋体" w:cs="宋体"/>
          <w:b/>
          <w:bCs/>
          <w:color w:val="auto"/>
          <w:spacing w:val="4"/>
          <w:sz w:val="24"/>
        </w:rPr>
        <w:t>5.3.2符合（财库〔2017〕141号）文件规定的残疾人福利性单位的评标价计算规则：</w:t>
      </w:r>
    </w:p>
    <w:p>
      <w:pPr>
        <w:spacing w:line="500" w:lineRule="exact"/>
        <w:ind w:firstLine="496" w:firstLineChars="200"/>
        <w:rPr>
          <w:rFonts w:ascii="宋体" w:hAnsi="宋体" w:cs="宋体"/>
          <w:color w:val="auto"/>
          <w:spacing w:val="4"/>
          <w:sz w:val="24"/>
        </w:rPr>
      </w:pPr>
      <w:r>
        <w:rPr>
          <w:rFonts w:hint="eastAsia" w:ascii="宋体" w:hAnsi="宋体" w:cs="宋体"/>
          <w:color w:val="auto"/>
          <w:spacing w:val="4"/>
          <w:sz w:val="24"/>
        </w:rPr>
        <w:t>(1)在政府采购活动中，残疾人福利性单位视同小型、微型企业，享受预留份额、评审中价格扣除等促进中小企业发展的政府采购政策。向残疾人福利性单位采购的金额，计入面向中小企业采购的统计数据。报价给予10%的扣除，用扣除后的价格参加评审。其评标价=投标报价*（1-10%）</w:t>
      </w:r>
    </w:p>
    <w:p>
      <w:pPr>
        <w:spacing w:line="500" w:lineRule="exact"/>
        <w:ind w:left="420" w:leftChars="200"/>
        <w:rPr>
          <w:rFonts w:ascii="宋体" w:hAnsi="宋体" w:cs="宋体"/>
          <w:color w:val="auto"/>
          <w:spacing w:val="4"/>
          <w:sz w:val="24"/>
        </w:rPr>
      </w:pPr>
      <w:r>
        <w:rPr>
          <w:rFonts w:hint="eastAsia" w:ascii="宋体" w:hAnsi="宋体" w:cs="宋体"/>
          <w:color w:val="auto"/>
          <w:spacing w:val="4"/>
          <w:sz w:val="24"/>
        </w:rPr>
        <w:t>(2)确认为残疾人福利性单位投标的，应当同时符合以下条件：</w:t>
      </w:r>
    </w:p>
    <w:p>
      <w:pPr>
        <w:spacing w:line="500" w:lineRule="exact"/>
        <w:ind w:firstLine="496" w:firstLineChars="200"/>
        <w:rPr>
          <w:rFonts w:ascii="宋体" w:hAnsi="宋体" w:cs="宋体"/>
          <w:color w:val="auto"/>
          <w:spacing w:val="4"/>
          <w:sz w:val="24"/>
        </w:rPr>
      </w:pPr>
      <w:r>
        <w:rPr>
          <w:rFonts w:hint="eastAsia" w:ascii="宋体" w:hAnsi="宋体" w:cs="宋体"/>
          <w:color w:val="auto"/>
          <w:spacing w:val="4"/>
          <w:sz w:val="24"/>
        </w:rPr>
        <w:t>1）符合（财库〔2017〕141号）文件相关规定。</w:t>
      </w:r>
    </w:p>
    <w:p>
      <w:pPr>
        <w:spacing w:line="500" w:lineRule="exact"/>
        <w:ind w:firstLine="496" w:firstLineChars="200"/>
        <w:rPr>
          <w:rFonts w:ascii="宋体" w:hAnsi="宋体" w:cs="宋体"/>
          <w:color w:val="auto"/>
          <w:spacing w:val="4"/>
          <w:sz w:val="24"/>
        </w:rPr>
      </w:pPr>
      <w:r>
        <w:rPr>
          <w:rFonts w:hint="eastAsia" w:ascii="宋体" w:hAnsi="宋体" w:cs="宋体"/>
          <w:color w:val="auto"/>
          <w:spacing w:val="4"/>
          <w:sz w:val="24"/>
        </w:rPr>
        <w:t>2）投标时提供本单位制造的货物、承担的工程或者服务（以下简称产品），或者提供其他残疾人福利性单位制造的货物（不包括使用非残疾人福利性单位注册商标的货物）。</w:t>
      </w:r>
    </w:p>
    <w:p>
      <w:pPr>
        <w:spacing w:line="500" w:lineRule="exact"/>
        <w:ind w:firstLine="496" w:firstLineChars="200"/>
        <w:rPr>
          <w:rFonts w:ascii="宋体" w:hAnsi="宋体" w:cs="宋体"/>
          <w:color w:val="auto"/>
          <w:sz w:val="24"/>
        </w:rPr>
      </w:pPr>
      <w:r>
        <w:rPr>
          <w:rFonts w:hint="eastAsia" w:ascii="宋体" w:hAnsi="宋体" w:cs="宋体"/>
          <w:color w:val="auto"/>
          <w:spacing w:val="4"/>
          <w:sz w:val="24"/>
        </w:rPr>
        <w:t>3）投标人须提供《残疾人福利性单位声明函》。</w:t>
      </w:r>
    </w:p>
    <w:p>
      <w:pPr>
        <w:spacing w:line="500" w:lineRule="exact"/>
        <w:ind w:firstLine="482" w:firstLineChars="200"/>
        <w:rPr>
          <w:rFonts w:ascii="宋体" w:hAnsi="宋体" w:cs="宋体"/>
          <w:b/>
          <w:bCs/>
          <w:color w:val="auto"/>
          <w:spacing w:val="4"/>
          <w:sz w:val="24"/>
        </w:rPr>
      </w:pPr>
      <w:r>
        <w:rPr>
          <w:rFonts w:hint="eastAsia" w:ascii="宋体" w:hAnsi="宋体" w:cs="宋体"/>
          <w:b/>
          <w:bCs/>
          <w:color w:val="auto"/>
          <w:sz w:val="24"/>
        </w:rPr>
        <w:t>5.3.3</w:t>
      </w:r>
      <w:r>
        <w:rPr>
          <w:rFonts w:hint="eastAsia" w:ascii="宋体" w:hAnsi="宋体" w:cs="宋体"/>
          <w:b/>
          <w:bCs/>
          <w:color w:val="auto"/>
          <w:spacing w:val="4"/>
          <w:sz w:val="24"/>
        </w:rPr>
        <w:t>符合（财库〔2014〕68号）文件规定的监狱企业的评标价计算规则：</w:t>
      </w:r>
    </w:p>
    <w:p>
      <w:pPr>
        <w:spacing w:line="500" w:lineRule="exact"/>
        <w:ind w:firstLine="496" w:firstLineChars="200"/>
        <w:rPr>
          <w:rFonts w:ascii="宋体" w:hAnsi="宋体" w:cs="宋体"/>
          <w:color w:val="auto"/>
          <w:spacing w:val="4"/>
          <w:sz w:val="24"/>
        </w:rPr>
      </w:pPr>
      <w:r>
        <w:rPr>
          <w:rFonts w:hint="eastAsia" w:ascii="宋体" w:hAnsi="宋体" w:cs="宋体"/>
          <w:color w:val="auto"/>
          <w:spacing w:val="4"/>
          <w:sz w:val="24"/>
        </w:rPr>
        <w:t>(1)在政府采购活动中，监狱企业视同小型、微型企业，享受预留份额、评审中价格扣除等政府采购促进中小企业发展的政府采购政策。向监狱企业采购的金额，计入面向中小企业采购的统计数据。报价给予10%的扣除，用扣除后的价格参加评审。</w:t>
      </w:r>
    </w:p>
    <w:p>
      <w:pPr>
        <w:pStyle w:val="23"/>
        <w:spacing w:line="500" w:lineRule="exact"/>
        <w:rPr>
          <w:rFonts w:hAnsi="宋体" w:cs="宋体"/>
          <w:color w:val="auto"/>
          <w:spacing w:val="4"/>
          <w:sz w:val="24"/>
        </w:rPr>
      </w:pPr>
      <w:r>
        <w:rPr>
          <w:rFonts w:hint="eastAsia" w:hAnsi="宋体" w:cs="宋体"/>
          <w:color w:val="auto"/>
          <w:spacing w:val="4"/>
          <w:sz w:val="24"/>
        </w:rPr>
        <w:t>其评标价=投标报价*（1-10%）</w:t>
      </w:r>
    </w:p>
    <w:p>
      <w:pPr>
        <w:spacing w:line="500" w:lineRule="exact"/>
        <w:ind w:firstLine="520" w:firstLineChars="210"/>
        <w:rPr>
          <w:rFonts w:ascii="宋体" w:hAnsi="宋体" w:cs="宋体"/>
          <w:color w:val="auto"/>
          <w:spacing w:val="4"/>
          <w:sz w:val="24"/>
        </w:rPr>
      </w:pPr>
      <w:r>
        <w:rPr>
          <w:rFonts w:hint="eastAsia" w:ascii="宋体" w:hAnsi="宋体" w:cs="宋体"/>
          <w:color w:val="auto"/>
          <w:spacing w:val="4"/>
          <w:sz w:val="24"/>
        </w:rPr>
        <w:t>（2）确认为监狱企业投标的，应当同时符合以下条件：</w:t>
      </w:r>
    </w:p>
    <w:p>
      <w:pPr>
        <w:spacing w:line="500" w:lineRule="exact"/>
        <w:ind w:firstLine="766" w:firstLineChars="309"/>
        <w:rPr>
          <w:rFonts w:ascii="宋体" w:hAnsi="宋体" w:cs="宋体"/>
          <w:color w:val="auto"/>
          <w:spacing w:val="4"/>
          <w:sz w:val="24"/>
        </w:rPr>
      </w:pPr>
      <w:r>
        <w:rPr>
          <w:rFonts w:hint="eastAsia" w:ascii="宋体" w:hAnsi="宋体" w:cs="宋体"/>
          <w:color w:val="auto"/>
          <w:spacing w:val="4"/>
          <w:sz w:val="24"/>
        </w:rPr>
        <w:t>1）符合（财库〔2014〕68号）文件相关规定。</w:t>
      </w:r>
    </w:p>
    <w:p>
      <w:pPr>
        <w:spacing w:line="500" w:lineRule="exact"/>
        <w:ind w:firstLine="766" w:firstLineChars="309"/>
        <w:rPr>
          <w:rFonts w:ascii="宋体" w:hAnsi="宋体" w:cs="宋体"/>
          <w:color w:val="auto"/>
          <w:spacing w:val="4"/>
          <w:sz w:val="24"/>
        </w:rPr>
      </w:pPr>
      <w:r>
        <w:rPr>
          <w:rFonts w:hint="eastAsia" w:ascii="宋体" w:hAnsi="宋体" w:cs="宋体"/>
          <w:color w:val="auto"/>
          <w:spacing w:val="4"/>
          <w:sz w:val="24"/>
        </w:rPr>
        <w:t>2）投标时提供本单位生产的货物，或者提供其他监狱企业生产的货物。</w:t>
      </w:r>
    </w:p>
    <w:p>
      <w:pPr>
        <w:spacing w:line="500" w:lineRule="exact"/>
        <w:ind w:firstLine="766" w:firstLineChars="309"/>
        <w:rPr>
          <w:rFonts w:ascii="宋体" w:hAnsi="宋体" w:cs="宋体"/>
          <w:color w:val="auto"/>
          <w:spacing w:val="4"/>
          <w:sz w:val="24"/>
        </w:rPr>
      </w:pPr>
      <w:r>
        <w:rPr>
          <w:rFonts w:hint="eastAsia" w:ascii="宋体" w:hAnsi="宋体" w:cs="宋体"/>
          <w:color w:val="auto"/>
          <w:spacing w:val="4"/>
          <w:sz w:val="24"/>
        </w:rPr>
        <w:t>3）投标人须提供由省级以上监狱管理局、戒毒管理局（含新疆生产建设兵团）出具的属于监狱企业的证明文件。</w:t>
      </w:r>
    </w:p>
    <w:p>
      <w:pPr>
        <w:spacing w:line="500" w:lineRule="exact"/>
        <w:ind w:firstLine="523" w:firstLineChars="210"/>
        <w:rPr>
          <w:rFonts w:ascii="宋体" w:hAnsi="宋体" w:cs="宋体"/>
          <w:b/>
          <w:bCs/>
          <w:color w:val="auto"/>
          <w:spacing w:val="4"/>
          <w:sz w:val="24"/>
        </w:rPr>
      </w:pPr>
      <w:r>
        <w:rPr>
          <w:rFonts w:hint="eastAsia" w:ascii="宋体" w:hAnsi="宋体" w:cs="宋体"/>
          <w:b/>
          <w:bCs/>
          <w:color w:val="auto"/>
          <w:spacing w:val="4"/>
          <w:sz w:val="24"/>
        </w:rPr>
        <w:t>5.3.4符合（财库〔2021〕19号）文件规定的来自贫困地区提供农副产品的评标价计算规则：</w:t>
      </w:r>
    </w:p>
    <w:p>
      <w:pPr>
        <w:spacing w:line="500" w:lineRule="exact"/>
        <w:ind w:firstLine="520" w:firstLineChars="210"/>
        <w:rPr>
          <w:rFonts w:ascii="宋体" w:hAnsi="宋体" w:cs="宋体"/>
          <w:color w:val="auto"/>
          <w:spacing w:val="4"/>
          <w:sz w:val="24"/>
        </w:rPr>
      </w:pPr>
      <w:r>
        <w:rPr>
          <w:rFonts w:hint="eastAsia" w:ascii="宋体" w:hAnsi="宋体" w:cs="宋体"/>
          <w:color w:val="auto"/>
          <w:spacing w:val="4"/>
          <w:sz w:val="24"/>
        </w:rPr>
        <w:t>(1)在政府采购活动中，对于来自贫困地区提供农副产品的投标人，报价给予5%的扣除，用扣除后的价格参加评审。其评标价=投标报价*（1-5%）</w:t>
      </w:r>
    </w:p>
    <w:p>
      <w:pPr>
        <w:spacing w:line="500" w:lineRule="exact"/>
        <w:ind w:firstLine="520" w:firstLineChars="210"/>
        <w:rPr>
          <w:rFonts w:ascii="宋体" w:hAnsi="宋体" w:cs="宋体"/>
          <w:color w:val="auto"/>
          <w:spacing w:val="4"/>
          <w:sz w:val="24"/>
        </w:rPr>
      </w:pPr>
      <w:r>
        <w:rPr>
          <w:rFonts w:hint="eastAsia" w:ascii="宋体" w:hAnsi="宋体" w:cs="宋体"/>
          <w:color w:val="auto"/>
          <w:spacing w:val="4"/>
          <w:sz w:val="24"/>
        </w:rPr>
        <w:t>(2)确认为来自贫困地区提供农副产品的投标人，应当同时符合以下条件：</w:t>
      </w:r>
    </w:p>
    <w:p>
      <w:pPr>
        <w:spacing w:line="500" w:lineRule="exact"/>
        <w:ind w:firstLine="496" w:firstLineChars="200"/>
        <w:rPr>
          <w:rFonts w:ascii="宋体" w:hAnsi="宋体" w:cs="宋体"/>
          <w:color w:val="auto"/>
          <w:spacing w:val="4"/>
          <w:sz w:val="24"/>
        </w:rPr>
      </w:pPr>
      <w:r>
        <w:rPr>
          <w:rFonts w:hint="eastAsia" w:ascii="宋体" w:hAnsi="宋体" w:cs="宋体"/>
          <w:color w:val="auto"/>
          <w:spacing w:val="4"/>
          <w:sz w:val="24"/>
        </w:rPr>
        <w:t>1）符合（财库〔2021〕19号）文件相关规定，在832个国家级贫困县域内注册的企业、农民专业合作社、家庭农场等出产的农副产品。</w:t>
      </w:r>
    </w:p>
    <w:p>
      <w:pPr>
        <w:spacing w:line="500" w:lineRule="exact"/>
        <w:ind w:firstLine="496" w:firstLineChars="200"/>
        <w:rPr>
          <w:rFonts w:ascii="宋体" w:hAnsi="宋体" w:cs="宋体"/>
          <w:color w:val="auto"/>
          <w:spacing w:val="4"/>
          <w:sz w:val="24"/>
        </w:rPr>
      </w:pPr>
      <w:r>
        <w:rPr>
          <w:rFonts w:hint="eastAsia" w:ascii="宋体" w:hAnsi="宋体" w:cs="宋体"/>
          <w:color w:val="auto"/>
          <w:spacing w:val="4"/>
          <w:sz w:val="24"/>
        </w:rPr>
        <w:t>2）投标时提供本单位生产的货物，或者提供其他贫困地区生产的货物。</w:t>
      </w:r>
    </w:p>
    <w:p>
      <w:pPr>
        <w:spacing w:line="500" w:lineRule="exact"/>
        <w:ind w:left="1019" w:leftChars="249" w:hanging="496" w:hangingChars="200"/>
        <w:rPr>
          <w:rFonts w:ascii="宋体" w:hAnsi="宋体" w:cs="宋体"/>
          <w:color w:val="auto"/>
          <w:spacing w:val="4"/>
          <w:sz w:val="24"/>
        </w:rPr>
      </w:pPr>
      <w:r>
        <w:rPr>
          <w:rFonts w:hint="eastAsia" w:ascii="宋体" w:hAnsi="宋体" w:cs="宋体"/>
          <w:color w:val="auto"/>
          <w:spacing w:val="4"/>
          <w:sz w:val="24"/>
        </w:rPr>
        <w:t>3）投标人须提供相关证明文件。</w:t>
      </w:r>
    </w:p>
    <w:p>
      <w:pPr>
        <w:spacing w:line="500" w:lineRule="exact"/>
        <w:ind w:firstLine="523" w:firstLineChars="210"/>
        <w:rPr>
          <w:rFonts w:ascii="宋体" w:hAnsi="宋体" w:cs="宋体"/>
          <w:b/>
          <w:bCs/>
          <w:color w:val="auto"/>
          <w:spacing w:val="4"/>
          <w:sz w:val="24"/>
        </w:rPr>
      </w:pPr>
      <w:r>
        <w:rPr>
          <w:rFonts w:hint="eastAsia" w:ascii="宋体" w:hAnsi="宋体" w:cs="宋体"/>
          <w:b/>
          <w:bCs/>
          <w:color w:val="auto"/>
          <w:spacing w:val="4"/>
          <w:sz w:val="24"/>
        </w:rPr>
        <w:t>5.3.5符合节能产品文件规定的评标价计算规则：</w:t>
      </w:r>
    </w:p>
    <w:p>
      <w:pPr>
        <w:spacing w:line="500" w:lineRule="exact"/>
        <w:ind w:left="1019" w:leftChars="249" w:hanging="496" w:hangingChars="200"/>
        <w:rPr>
          <w:rFonts w:ascii="宋体" w:hAnsi="宋体" w:cs="宋体"/>
          <w:color w:val="auto"/>
          <w:spacing w:val="4"/>
          <w:sz w:val="24"/>
        </w:rPr>
      </w:pPr>
      <w:r>
        <w:rPr>
          <w:rFonts w:hint="eastAsia" w:ascii="宋体" w:hAnsi="宋体" w:cs="宋体"/>
          <w:color w:val="auto"/>
          <w:spacing w:val="4"/>
          <w:sz w:val="24"/>
        </w:rPr>
        <w:t>(1)投标货物涉及提供的所有投标产品进入“节能产品政府采购品目清单”</w:t>
      </w:r>
    </w:p>
    <w:p>
      <w:pPr>
        <w:spacing w:line="500" w:lineRule="exact"/>
        <w:rPr>
          <w:rFonts w:ascii="宋体" w:hAnsi="宋体" w:cs="宋体"/>
          <w:color w:val="auto"/>
          <w:spacing w:val="4"/>
          <w:sz w:val="24"/>
        </w:rPr>
      </w:pPr>
      <w:r>
        <w:rPr>
          <w:rFonts w:hint="eastAsia" w:ascii="宋体" w:hAnsi="宋体" w:cs="宋体"/>
          <w:color w:val="auto"/>
          <w:spacing w:val="4"/>
          <w:sz w:val="24"/>
        </w:rPr>
        <w:t>（相关证书的颁发机构应来自《参与实施政府采购节能产品认证机构名录》）的，其评标价=投标报价*（1-3%）；（不是所有投标产品的不享受此项优惠）。</w:t>
      </w:r>
    </w:p>
    <w:p>
      <w:pPr>
        <w:spacing w:line="500" w:lineRule="exact"/>
        <w:ind w:left="1019" w:leftChars="249" w:hanging="496" w:hangingChars="200"/>
        <w:rPr>
          <w:rFonts w:ascii="宋体" w:hAnsi="宋体" w:cs="宋体"/>
          <w:color w:val="auto"/>
          <w:spacing w:val="4"/>
          <w:sz w:val="24"/>
        </w:rPr>
      </w:pPr>
      <w:r>
        <w:rPr>
          <w:rFonts w:hint="eastAsia" w:ascii="宋体" w:hAnsi="宋体" w:cs="宋体"/>
          <w:color w:val="auto"/>
          <w:spacing w:val="4"/>
          <w:sz w:val="24"/>
        </w:rPr>
        <w:t>(2)符合环境标志产品文件规定的评标价计算规则：</w:t>
      </w:r>
    </w:p>
    <w:p>
      <w:pPr>
        <w:spacing w:line="500" w:lineRule="exact"/>
        <w:ind w:left="1019" w:leftChars="249" w:hanging="496" w:hangingChars="200"/>
        <w:rPr>
          <w:rFonts w:ascii="宋体" w:hAnsi="宋体" w:cs="宋体"/>
          <w:color w:val="auto"/>
          <w:spacing w:val="4"/>
          <w:sz w:val="24"/>
        </w:rPr>
      </w:pPr>
      <w:r>
        <w:rPr>
          <w:rFonts w:hint="eastAsia" w:ascii="宋体" w:hAnsi="宋体" w:cs="宋体"/>
          <w:color w:val="auto"/>
          <w:spacing w:val="4"/>
          <w:sz w:val="24"/>
        </w:rPr>
        <w:t>(3)投标货物涉及提供的所有投标产品进入“环境标志产品政府采购品目清单”</w:t>
      </w:r>
    </w:p>
    <w:p>
      <w:pPr>
        <w:spacing w:line="500" w:lineRule="exact"/>
        <w:rPr>
          <w:rFonts w:asciiTheme="majorEastAsia" w:hAnsiTheme="majorEastAsia" w:eastAsiaTheme="majorEastAsia" w:cstheme="majorEastAsia"/>
          <w:color w:val="auto"/>
          <w:sz w:val="24"/>
        </w:rPr>
      </w:pPr>
      <w:r>
        <w:rPr>
          <w:rFonts w:hint="eastAsia" w:ascii="宋体" w:hAnsi="宋体" w:cs="宋体"/>
          <w:color w:val="auto"/>
          <w:spacing w:val="4"/>
          <w:sz w:val="24"/>
        </w:rPr>
        <w:t>（相关证书的颁发机构应来自《参与实施政府采购环境标志产品认证机构名录》）的，其评标价=投标报价*（1-3%）；（不是所有投标产品的不享受此项优惠）。</w:t>
      </w:r>
    </w:p>
    <w:p>
      <w:pPr>
        <w:spacing w:line="560" w:lineRule="exact"/>
        <w:ind w:firstLine="482" w:firstLineChars="200"/>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6、</w:t>
      </w:r>
      <w:r>
        <w:rPr>
          <w:rFonts w:hint="eastAsia" w:asciiTheme="majorEastAsia" w:hAnsiTheme="majorEastAsia" w:eastAsiaTheme="majorEastAsia" w:cstheme="majorEastAsia"/>
          <w:b/>
          <w:bCs/>
          <w:color w:val="auto"/>
          <w:sz w:val="24"/>
          <w:lang w:val="en-US" w:eastAsia="zh-CN"/>
        </w:rPr>
        <w:t>磋商小组</w:t>
      </w:r>
      <w:r>
        <w:rPr>
          <w:rFonts w:hint="eastAsia" w:asciiTheme="majorEastAsia" w:hAnsiTheme="majorEastAsia" w:eastAsiaTheme="majorEastAsia" w:cstheme="majorEastAsia"/>
          <w:b/>
          <w:bCs/>
          <w:color w:val="auto"/>
          <w:sz w:val="24"/>
        </w:rPr>
        <w:t>对进入详细评审的供应商进行综合评分，根据得分由高到低，推荐出一个以上三个以下中标候选单位。如果综合评分出现两个供应商得分相同的情况，按下列顺序排列：</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(1) 投标价格低的；</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(2) 技术评估得分高的；</w:t>
      </w:r>
    </w:p>
    <w:p>
      <w:pPr>
        <w:spacing w:line="560" w:lineRule="exact"/>
        <w:ind w:firstLine="480" w:firstLineChars="200"/>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color w:val="auto"/>
          <w:sz w:val="24"/>
        </w:rPr>
        <w:t>(3) 售后服务承诺优的。</w:t>
      </w:r>
    </w:p>
    <w:p>
      <w:pPr>
        <w:spacing w:line="560" w:lineRule="exact"/>
        <w:ind w:firstLine="482" w:firstLineChars="200"/>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（二十</w:t>
      </w:r>
      <w:r>
        <w:rPr>
          <w:rFonts w:hint="eastAsia" w:asciiTheme="majorEastAsia" w:hAnsiTheme="majorEastAsia" w:eastAsiaTheme="majorEastAsia" w:cstheme="majorEastAsia"/>
          <w:b/>
          <w:bCs/>
          <w:color w:val="auto"/>
          <w:sz w:val="24"/>
          <w:lang w:val="en-US" w:eastAsia="zh-CN"/>
        </w:rPr>
        <w:t>五</w:t>
      </w:r>
      <w:r>
        <w:rPr>
          <w:rFonts w:hint="eastAsia" w:asciiTheme="majorEastAsia" w:hAnsiTheme="majorEastAsia" w:eastAsiaTheme="majorEastAsia" w:cstheme="majorEastAsia"/>
          <w:b/>
          <w:bCs/>
          <w:color w:val="auto"/>
          <w:sz w:val="24"/>
        </w:rPr>
        <w:t>）</w:t>
      </w:r>
      <w:r>
        <w:rPr>
          <w:rFonts w:hint="eastAsia" w:ascii="宋体" w:hAnsi="宋体" w:eastAsia="宋体" w:cs="宋体"/>
          <w:b/>
          <w:bCs/>
          <w:color w:val="auto"/>
          <w:sz w:val="24"/>
          <w:szCs w:val="24"/>
          <w:highlight w:val="none"/>
          <w:lang w:val="en-US" w:eastAsia="zh-CN"/>
        </w:rPr>
        <w:t>磋商小组</w:t>
      </w:r>
      <w:r>
        <w:rPr>
          <w:rFonts w:hint="eastAsia" w:ascii="宋体" w:hAnsi="宋体" w:eastAsia="宋体" w:cs="宋体"/>
          <w:b/>
          <w:bCs/>
          <w:color w:val="auto"/>
          <w:sz w:val="24"/>
          <w:szCs w:val="24"/>
          <w:highlight w:val="none"/>
        </w:rPr>
        <w:t>会根据原始评标记录和评标结果编写评标</w:t>
      </w:r>
      <w:r>
        <w:rPr>
          <w:rFonts w:hint="eastAsia" w:ascii="宋体" w:hAnsi="宋体" w:eastAsia="宋体" w:cs="Times New Roman"/>
          <w:b/>
          <w:bCs/>
          <w:color w:val="auto"/>
          <w:spacing w:val="4"/>
          <w:sz w:val="24"/>
          <w:highlight w:val="none"/>
        </w:rPr>
        <w:t>报告</w:t>
      </w:r>
      <w:r>
        <w:rPr>
          <w:rFonts w:hint="eastAsia" w:ascii="宋体" w:hAnsi="宋体" w:eastAsia="宋体" w:cs="宋体"/>
          <w:b/>
          <w:bCs/>
          <w:color w:val="auto"/>
          <w:sz w:val="24"/>
          <w:szCs w:val="24"/>
          <w:highlight w:val="none"/>
        </w:rPr>
        <w:t>，报采购人</w:t>
      </w:r>
      <w:r>
        <w:rPr>
          <w:rFonts w:hint="eastAsia" w:asciiTheme="majorEastAsia" w:hAnsiTheme="majorEastAsia" w:eastAsiaTheme="majorEastAsia" w:cstheme="majorEastAsia"/>
          <w:b/>
          <w:bCs/>
          <w:color w:val="auto"/>
          <w:sz w:val="24"/>
        </w:rPr>
        <w:t>。</w:t>
      </w:r>
    </w:p>
    <w:p>
      <w:pPr>
        <w:spacing w:line="560" w:lineRule="exact"/>
        <w:ind w:firstLine="482" w:firstLineChars="200"/>
        <w:rPr>
          <w:rFonts w:hAnsi="宋体"/>
          <w:b/>
          <w:color w:val="auto"/>
          <w:sz w:val="24"/>
        </w:rPr>
      </w:pPr>
      <w:r>
        <w:rPr>
          <w:rFonts w:hint="eastAsia" w:asciiTheme="majorEastAsia" w:hAnsiTheme="majorEastAsia" w:eastAsiaTheme="majorEastAsia" w:cstheme="majorEastAsia"/>
          <w:b/>
          <w:bCs/>
          <w:color w:val="auto"/>
          <w:sz w:val="24"/>
        </w:rPr>
        <w:t>（二十</w:t>
      </w:r>
      <w:r>
        <w:rPr>
          <w:rFonts w:hint="eastAsia" w:asciiTheme="majorEastAsia" w:hAnsiTheme="majorEastAsia" w:eastAsiaTheme="majorEastAsia" w:cstheme="majorEastAsia"/>
          <w:b/>
          <w:bCs/>
          <w:color w:val="auto"/>
          <w:sz w:val="24"/>
          <w:lang w:val="en-US" w:eastAsia="zh-CN"/>
        </w:rPr>
        <w:t>六</w:t>
      </w:r>
      <w:r>
        <w:rPr>
          <w:rFonts w:hint="eastAsia" w:asciiTheme="majorEastAsia" w:hAnsiTheme="majorEastAsia" w:eastAsiaTheme="majorEastAsia" w:cstheme="majorEastAsia"/>
          <w:b/>
          <w:bCs/>
          <w:color w:val="auto"/>
          <w:sz w:val="24"/>
        </w:rPr>
        <w:t>）</w:t>
      </w:r>
      <w:r>
        <w:rPr>
          <w:rFonts w:hint="eastAsia" w:hAnsi="宋体"/>
          <w:b/>
          <w:color w:val="auto"/>
          <w:sz w:val="24"/>
        </w:rPr>
        <w:t>确定成交单位</w:t>
      </w:r>
    </w:p>
    <w:p>
      <w:pPr>
        <w:spacing w:line="560" w:lineRule="exact"/>
        <w:ind w:firstLine="480" w:firstLineChars="200"/>
        <w:rPr>
          <w:rFonts w:hint="eastAsia"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采购人按照磋商小组推荐的成交候选人排名顺序确定成交单位。</w:t>
      </w:r>
    </w:p>
    <w:p>
      <w:pPr>
        <w:spacing w:line="560" w:lineRule="exact"/>
        <w:rPr>
          <w:rFonts w:asciiTheme="majorEastAsia" w:hAnsiTheme="majorEastAsia" w:eastAsiaTheme="majorEastAsia" w:cstheme="majorEastAsia"/>
          <w:color w:val="auto"/>
          <w:sz w:val="24"/>
        </w:rPr>
      </w:pPr>
    </w:p>
    <w:p>
      <w:pPr>
        <w:spacing w:line="560" w:lineRule="exact"/>
        <w:jc w:val="center"/>
        <w:rPr>
          <w:rFonts w:asciiTheme="majorEastAsia" w:hAnsiTheme="majorEastAsia" w:eastAsiaTheme="majorEastAsia" w:cstheme="majorEastAsia"/>
          <w:b/>
          <w:bCs/>
          <w:color w:val="auto"/>
          <w:sz w:val="28"/>
          <w:szCs w:val="28"/>
        </w:rPr>
      </w:pPr>
      <w:r>
        <w:rPr>
          <w:rFonts w:hint="eastAsia" w:asciiTheme="majorEastAsia" w:hAnsiTheme="majorEastAsia" w:eastAsiaTheme="majorEastAsia" w:cstheme="majorEastAsia"/>
          <w:b/>
          <w:bCs/>
          <w:color w:val="auto"/>
          <w:sz w:val="28"/>
          <w:szCs w:val="28"/>
        </w:rPr>
        <w:t>六、授予合同</w:t>
      </w:r>
    </w:p>
    <w:p>
      <w:pPr>
        <w:spacing w:line="560" w:lineRule="exact"/>
        <w:ind w:firstLine="482" w:firstLineChars="200"/>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（二十</w:t>
      </w:r>
      <w:r>
        <w:rPr>
          <w:rFonts w:hint="eastAsia" w:asciiTheme="majorEastAsia" w:hAnsiTheme="majorEastAsia" w:eastAsiaTheme="majorEastAsia" w:cstheme="majorEastAsia"/>
          <w:b/>
          <w:bCs/>
          <w:color w:val="auto"/>
          <w:sz w:val="24"/>
          <w:lang w:val="en-US" w:eastAsia="zh-CN"/>
        </w:rPr>
        <w:t>七</w:t>
      </w:r>
      <w:r>
        <w:rPr>
          <w:rFonts w:hint="eastAsia" w:asciiTheme="majorEastAsia" w:hAnsiTheme="majorEastAsia" w:eastAsiaTheme="majorEastAsia" w:cstheme="majorEastAsia"/>
          <w:b/>
          <w:bCs/>
          <w:color w:val="auto"/>
          <w:sz w:val="24"/>
        </w:rPr>
        <w:t>）</w:t>
      </w:r>
      <w:r>
        <w:rPr>
          <w:rFonts w:hint="eastAsia" w:asciiTheme="majorEastAsia" w:hAnsiTheme="majorEastAsia" w:eastAsiaTheme="majorEastAsia" w:cstheme="majorEastAsia"/>
          <w:b/>
          <w:bCs/>
          <w:color w:val="auto"/>
          <w:sz w:val="24"/>
          <w:lang w:val="en-US" w:eastAsia="zh-CN"/>
        </w:rPr>
        <w:t>成交</w:t>
      </w:r>
      <w:r>
        <w:rPr>
          <w:rFonts w:hint="eastAsia" w:asciiTheme="majorEastAsia" w:hAnsiTheme="majorEastAsia" w:eastAsiaTheme="majorEastAsia" w:cstheme="majorEastAsia"/>
          <w:b/>
          <w:bCs/>
          <w:color w:val="auto"/>
          <w:sz w:val="24"/>
        </w:rPr>
        <w:t>通知书</w:t>
      </w:r>
    </w:p>
    <w:p>
      <w:pPr>
        <w:spacing w:line="500" w:lineRule="exact"/>
        <w:ind w:firstLine="480" w:firstLineChars="200"/>
        <w:rPr>
          <w:rFonts w:hint="eastAsia" w:ascii="宋体" w:hAnsi="宋体" w:cs="宋体"/>
          <w:b w:val="0"/>
          <w:bCs w:val="0"/>
          <w:color w:val="auto"/>
          <w:sz w:val="24"/>
        </w:rPr>
      </w:pPr>
      <w:r>
        <w:rPr>
          <w:rFonts w:hint="eastAsia" w:ascii="宋体" w:hAnsi="宋体" w:cs="宋体"/>
          <w:b w:val="0"/>
          <w:bCs w:val="0"/>
          <w:color w:val="auto"/>
          <w:sz w:val="24"/>
          <w:lang w:val="en-US" w:eastAsia="zh-CN"/>
        </w:rPr>
        <w:t>1.</w:t>
      </w:r>
      <w:r>
        <w:rPr>
          <w:rFonts w:hint="eastAsia" w:ascii="宋体" w:hAnsi="宋体" w:cs="宋体"/>
          <w:b w:val="0"/>
          <w:bCs w:val="0"/>
          <w:color w:val="auto"/>
          <w:sz w:val="24"/>
          <w:lang w:eastAsia="zh-CN"/>
        </w:rPr>
        <w:t>采购人</w:t>
      </w:r>
      <w:r>
        <w:rPr>
          <w:rFonts w:hint="eastAsia" w:ascii="宋体" w:hAnsi="宋体" w:cs="宋体"/>
          <w:b w:val="0"/>
          <w:bCs w:val="0"/>
          <w:color w:val="auto"/>
          <w:sz w:val="24"/>
          <w:lang w:val="en-US" w:eastAsia="zh-CN"/>
        </w:rPr>
        <w:t>根据磋商小组</w:t>
      </w:r>
      <w:r>
        <w:rPr>
          <w:rFonts w:hint="eastAsia" w:ascii="宋体" w:hAnsi="宋体" w:cs="宋体"/>
          <w:b w:val="0"/>
          <w:bCs w:val="0"/>
          <w:color w:val="auto"/>
          <w:sz w:val="24"/>
        </w:rPr>
        <w:t>的</w:t>
      </w:r>
      <w:r>
        <w:rPr>
          <w:rFonts w:hint="eastAsia" w:ascii="宋体" w:hAnsi="宋体" w:cs="宋体"/>
          <w:b w:val="0"/>
          <w:bCs w:val="0"/>
          <w:color w:val="auto"/>
          <w:sz w:val="24"/>
          <w:lang w:val="en-US" w:eastAsia="zh-CN"/>
        </w:rPr>
        <w:t>评审报告及评标结论</w:t>
      </w:r>
      <w:r>
        <w:rPr>
          <w:rFonts w:hint="eastAsia" w:ascii="宋体" w:hAnsi="宋体" w:cs="宋体"/>
          <w:b w:val="0"/>
          <w:bCs w:val="0"/>
          <w:color w:val="auto"/>
          <w:sz w:val="24"/>
        </w:rPr>
        <w:t>，采购</w:t>
      </w:r>
      <w:r>
        <w:rPr>
          <w:rFonts w:hint="eastAsia" w:ascii="宋体" w:hAnsi="宋体" w:cs="宋体"/>
          <w:b w:val="0"/>
          <w:bCs w:val="0"/>
          <w:color w:val="auto"/>
          <w:sz w:val="24"/>
          <w:lang w:val="en-US" w:eastAsia="zh-CN"/>
        </w:rPr>
        <w:t>人</w:t>
      </w:r>
      <w:r>
        <w:rPr>
          <w:rFonts w:hint="eastAsia" w:ascii="宋体" w:hAnsi="宋体" w:cs="宋体"/>
          <w:b w:val="0"/>
          <w:bCs w:val="0"/>
          <w:color w:val="auto"/>
          <w:sz w:val="24"/>
        </w:rPr>
        <w:t>将按程序发布成交公告，并按规定时间向成交人发出成交通知书。</w:t>
      </w:r>
    </w:p>
    <w:p>
      <w:pPr>
        <w:keepNext w:val="0"/>
        <w:keepLines w:val="0"/>
        <w:pageBreakBefore w:val="0"/>
        <w:widowControl w:val="0"/>
        <w:kinsoku/>
        <w:wordWrap/>
        <w:overflowPunct/>
        <w:topLinePunct w:val="0"/>
        <w:autoSpaceDE/>
        <w:autoSpaceDN/>
        <w:bidi w:val="0"/>
        <w:spacing w:line="510" w:lineRule="exact"/>
        <w:ind w:firstLine="480" w:firstLineChars="200"/>
        <w:textAlignment w:val="auto"/>
        <w:rPr>
          <w:rFonts w:hint="eastAsia" w:ascii="宋体" w:hAnsi="宋体" w:cs="宋体"/>
          <w:b/>
          <w:bCs/>
          <w:color w:val="auto"/>
          <w:sz w:val="24"/>
        </w:rPr>
      </w:pPr>
      <w:r>
        <w:rPr>
          <w:rFonts w:hint="eastAsia" w:ascii="宋体" w:hAnsi="宋体" w:cs="宋体"/>
          <w:b w:val="0"/>
          <w:bCs w:val="0"/>
          <w:color w:val="auto"/>
          <w:sz w:val="24"/>
          <w:lang w:val="en-US" w:eastAsia="zh-CN"/>
        </w:rPr>
        <w:t>2.</w:t>
      </w:r>
      <w:r>
        <w:rPr>
          <w:rFonts w:hint="eastAsia" w:ascii="宋体" w:hAnsi="宋体" w:cs="宋体"/>
          <w:b w:val="0"/>
          <w:bCs w:val="0"/>
          <w:color w:val="auto"/>
          <w:sz w:val="24"/>
        </w:rPr>
        <w:t>成交通知书是合同的组成部分。</w:t>
      </w:r>
    </w:p>
    <w:p>
      <w:pPr>
        <w:keepNext w:val="0"/>
        <w:keepLines w:val="0"/>
        <w:pageBreakBefore w:val="0"/>
        <w:widowControl w:val="0"/>
        <w:kinsoku/>
        <w:wordWrap/>
        <w:overflowPunct/>
        <w:topLinePunct w:val="0"/>
        <w:autoSpaceDE/>
        <w:autoSpaceDN/>
        <w:bidi w:val="0"/>
        <w:spacing w:line="510" w:lineRule="exact"/>
        <w:ind w:firstLine="482" w:firstLineChars="200"/>
        <w:textAlignment w:val="auto"/>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（二十</w:t>
      </w:r>
      <w:r>
        <w:rPr>
          <w:rFonts w:hint="eastAsia" w:asciiTheme="majorEastAsia" w:hAnsiTheme="majorEastAsia" w:eastAsiaTheme="majorEastAsia" w:cstheme="majorEastAsia"/>
          <w:b/>
          <w:bCs/>
          <w:color w:val="auto"/>
          <w:sz w:val="24"/>
          <w:lang w:val="en-US" w:eastAsia="zh-CN"/>
        </w:rPr>
        <w:t>八</w:t>
      </w:r>
      <w:r>
        <w:rPr>
          <w:rFonts w:hint="eastAsia" w:asciiTheme="majorEastAsia" w:hAnsiTheme="majorEastAsia" w:eastAsiaTheme="majorEastAsia" w:cstheme="majorEastAsia"/>
          <w:b/>
          <w:bCs/>
          <w:color w:val="auto"/>
          <w:sz w:val="24"/>
        </w:rPr>
        <w:t>）签订合同</w:t>
      </w:r>
    </w:p>
    <w:p>
      <w:pPr>
        <w:keepNext w:val="0"/>
        <w:keepLines w:val="0"/>
        <w:pageBreakBefore w:val="0"/>
        <w:widowControl w:val="0"/>
        <w:kinsoku/>
        <w:wordWrap/>
        <w:overflowPunct/>
        <w:topLinePunct w:val="0"/>
        <w:autoSpaceDE/>
        <w:autoSpaceDN/>
        <w:bidi w:val="0"/>
        <w:spacing w:line="510" w:lineRule="exact"/>
        <w:ind w:firstLine="480" w:firstLineChars="200"/>
        <w:textAlignment w:val="auto"/>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1、</w:t>
      </w:r>
      <w:r>
        <w:rPr>
          <w:rFonts w:hint="eastAsia" w:asciiTheme="majorEastAsia" w:hAnsiTheme="majorEastAsia" w:eastAsiaTheme="majorEastAsia" w:cstheme="majorEastAsia"/>
          <w:color w:val="auto"/>
          <w:sz w:val="24"/>
          <w:lang w:val="en-US" w:eastAsia="zh-CN"/>
        </w:rPr>
        <w:t>成交</w:t>
      </w:r>
      <w:r>
        <w:rPr>
          <w:rFonts w:hint="eastAsia" w:asciiTheme="majorEastAsia" w:hAnsiTheme="majorEastAsia" w:eastAsiaTheme="majorEastAsia" w:cstheme="majorEastAsia"/>
          <w:color w:val="auto"/>
          <w:sz w:val="24"/>
        </w:rPr>
        <w:t>人在收到</w:t>
      </w:r>
      <w:r>
        <w:rPr>
          <w:rFonts w:hint="eastAsia" w:asciiTheme="majorEastAsia" w:hAnsiTheme="majorEastAsia" w:eastAsiaTheme="majorEastAsia" w:cstheme="majorEastAsia"/>
          <w:color w:val="auto"/>
          <w:sz w:val="24"/>
          <w:lang w:val="en-US" w:eastAsia="zh-CN"/>
        </w:rPr>
        <w:t>成交</w:t>
      </w:r>
      <w:r>
        <w:rPr>
          <w:rFonts w:hint="eastAsia" w:asciiTheme="majorEastAsia" w:hAnsiTheme="majorEastAsia" w:eastAsiaTheme="majorEastAsia" w:cstheme="majorEastAsia"/>
          <w:color w:val="auto"/>
          <w:sz w:val="24"/>
        </w:rPr>
        <w:t>通知书后</w:t>
      </w:r>
      <w:r>
        <w:rPr>
          <w:rFonts w:hint="eastAsia" w:asciiTheme="majorEastAsia" w:hAnsiTheme="majorEastAsia" w:eastAsiaTheme="majorEastAsia" w:cstheme="majorEastAsia"/>
          <w:color w:val="auto"/>
          <w:sz w:val="24"/>
          <w:lang w:val="en-US" w:eastAsia="zh-CN"/>
        </w:rPr>
        <w:t>二十五</w:t>
      </w:r>
      <w:r>
        <w:rPr>
          <w:rFonts w:hint="eastAsia" w:asciiTheme="majorEastAsia" w:hAnsiTheme="majorEastAsia" w:eastAsiaTheme="majorEastAsia" w:cstheme="majorEastAsia"/>
          <w:color w:val="auto"/>
          <w:sz w:val="24"/>
        </w:rPr>
        <w:t>日内，与采购人签订合同。</w:t>
      </w:r>
    </w:p>
    <w:p>
      <w:pPr>
        <w:keepNext w:val="0"/>
        <w:keepLines w:val="0"/>
        <w:pageBreakBefore w:val="0"/>
        <w:widowControl w:val="0"/>
        <w:kinsoku/>
        <w:wordWrap/>
        <w:overflowPunct/>
        <w:topLinePunct w:val="0"/>
        <w:autoSpaceDE/>
        <w:autoSpaceDN/>
        <w:bidi w:val="0"/>
        <w:spacing w:line="510" w:lineRule="exact"/>
        <w:ind w:firstLine="480" w:firstLineChars="200"/>
        <w:textAlignment w:val="auto"/>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2、如果</w:t>
      </w:r>
      <w:r>
        <w:rPr>
          <w:rFonts w:hint="eastAsia" w:asciiTheme="majorEastAsia" w:hAnsiTheme="majorEastAsia" w:eastAsiaTheme="majorEastAsia" w:cstheme="majorEastAsia"/>
          <w:color w:val="auto"/>
          <w:sz w:val="24"/>
          <w:lang w:val="en-US" w:eastAsia="zh-CN"/>
        </w:rPr>
        <w:t>成交</w:t>
      </w:r>
      <w:r>
        <w:rPr>
          <w:rFonts w:hint="eastAsia" w:asciiTheme="majorEastAsia" w:hAnsiTheme="majorEastAsia" w:eastAsiaTheme="majorEastAsia" w:cstheme="majorEastAsia"/>
          <w:color w:val="auto"/>
          <w:sz w:val="24"/>
        </w:rPr>
        <w:t>人没有按照第二章（二十</w:t>
      </w:r>
      <w:r>
        <w:rPr>
          <w:rFonts w:hint="eastAsia" w:asciiTheme="majorEastAsia" w:hAnsiTheme="majorEastAsia" w:eastAsiaTheme="majorEastAsia" w:cstheme="majorEastAsia"/>
          <w:color w:val="auto"/>
          <w:sz w:val="24"/>
          <w:lang w:val="en-US" w:eastAsia="zh-CN"/>
        </w:rPr>
        <w:t>七</w:t>
      </w:r>
      <w:r>
        <w:rPr>
          <w:rFonts w:hint="eastAsia" w:asciiTheme="majorEastAsia" w:hAnsiTheme="majorEastAsia" w:eastAsiaTheme="majorEastAsia" w:cstheme="majorEastAsia"/>
          <w:color w:val="auto"/>
          <w:sz w:val="24"/>
        </w:rPr>
        <w:t>）或（二十</w:t>
      </w:r>
      <w:r>
        <w:rPr>
          <w:rFonts w:hint="eastAsia" w:asciiTheme="majorEastAsia" w:hAnsiTheme="majorEastAsia" w:eastAsiaTheme="majorEastAsia" w:cstheme="majorEastAsia"/>
          <w:color w:val="auto"/>
          <w:sz w:val="24"/>
          <w:lang w:val="en-US" w:eastAsia="zh-CN"/>
        </w:rPr>
        <w:t>八</w:t>
      </w:r>
      <w:r>
        <w:rPr>
          <w:rFonts w:hint="eastAsia" w:asciiTheme="majorEastAsia" w:hAnsiTheme="majorEastAsia" w:eastAsiaTheme="majorEastAsia" w:cstheme="majorEastAsia"/>
          <w:color w:val="auto"/>
          <w:sz w:val="24"/>
        </w:rPr>
        <w:t>）第1条规定执行，采购单位将有充分理由取消该中标决定。在此情况下，招标采购单位可将合同授予综合得分排序名列下一个的供应商，或重新招标。</w:t>
      </w:r>
    </w:p>
    <w:p>
      <w:pPr>
        <w:keepNext w:val="0"/>
        <w:keepLines w:val="0"/>
        <w:pageBreakBefore w:val="0"/>
        <w:widowControl w:val="0"/>
        <w:kinsoku/>
        <w:wordWrap/>
        <w:overflowPunct/>
        <w:topLinePunct w:val="0"/>
        <w:autoSpaceDE/>
        <w:autoSpaceDN/>
        <w:bidi w:val="0"/>
        <w:spacing w:line="510" w:lineRule="exact"/>
        <w:ind w:firstLine="482" w:firstLineChars="200"/>
        <w:textAlignment w:val="auto"/>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b/>
          <w:bCs/>
          <w:color w:val="auto"/>
          <w:sz w:val="24"/>
        </w:rPr>
        <w:t>（</w:t>
      </w:r>
      <w:r>
        <w:rPr>
          <w:rFonts w:hint="eastAsia" w:asciiTheme="majorEastAsia" w:hAnsiTheme="majorEastAsia" w:eastAsiaTheme="majorEastAsia" w:cstheme="majorEastAsia"/>
          <w:b/>
          <w:bCs/>
          <w:color w:val="auto"/>
          <w:sz w:val="24"/>
          <w:lang w:val="en-US" w:eastAsia="zh-CN"/>
        </w:rPr>
        <w:t>二十九</w:t>
      </w:r>
      <w:r>
        <w:rPr>
          <w:rFonts w:hint="eastAsia" w:asciiTheme="majorEastAsia" w:hAnsiTheme="majorEastAsia" w:eastAsiaTheme="majorEastAsia" w:cstheme="majorEastAsia"/>
          <w:b/>
          <w:bCs/>
          <w:color w:val="auto"/>
          <w:sz w:val="24"/>
        </w:rPr>
        <w:t>）拒绝商业贿赂</w:t>
      </w:r>
    </w:p>
    <w:p>
      <w:pPr>
        <w:keepNext w:val="0"/>
        <w:keepLines w:val="0"/>
        <w:pageBreakBefore w:val="0"/>
        <w:widowControl w:val="0"/>
        <w:kinsoku/>
        <w:wordWrap/>
        <w:overflowPunct/>
        <w:topLinePunct w:val="0"/>
        <w:autoSpaceDE/>
        <w:autoSpaceDN/>
        <w:bidi w:val="0"/>
        <w:spacing w:line="510" w:lineRule="exact"/>
        <w:ind w:firstLine="480" w:firstLineChars="200"/>
        <w:textAlignment w:val="auto"/>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供应商必须填写一份《拒绝政府采购领域商业贿赂承诺书》（格式见第五章）编制在投标文件中，同时保证投标文件正、副本中都有且一致。</w:t>
      </w:r>
    </w:p>
    <w:p>
      <w:pPr>
        <w:keepNext w:val="0"/>
        <w:keepLines w:val="0"/>
        <w:pageBreakBefore w:val="0"/>
        <w:widowControl w:val="0"/>
        <w:kinsoku/>
        <w:wordWrap/>
        <w:overflowPunct/>
        <w:topLinePunct w:val="0"/>
        <w:autoSpaceDE/>
        <w:autoSpaceDN/>
        <w:bidi w:val="0"/>
        <w:spacing w:line="510" w:lineRule="exact"/>
        <w:jc w:val="center"/>
        <w:textAlignment w:val="auto"/>
        <w:rPr>
          <w:rFonts w:asciiTheme="majorEastAsia" w:hAnsiTheme="majorEastAsia" w:eastAsiaTheme="majorEastAsia" w:cstheme="majorEastAsia"/>
          <w:b/>
          <w:bCs/>
          <w:color w:val="auto"/>
          <w:sz w:val="28"/>
          <w:szCs w:val="28"/>
        </w:rPr>
      </w:pPr>
      <w:r>
        <w:rPr>
          <w:rFonts w:hint="eastAsia" w:asciiTheme="majorEastAsia" w:hAnsiTheme="majorEastAsia" w:eastAsiaTheme="majorEastAsia" w:cstheme="majorEastAsia"/>
          <w:b/>
          <w:bCs/>
          <w:color w:val="auto"/>
          <w:sz w:val="28"/>
          <w:szCs w:val="28"/>
        </w:rPr>
        <w:t>七、质疑与投诉</w:t>
      </w:r>
    </w:p>
    <w:p>
      <w:pPr>
        <w:keepNext w:val="0"/>
        <w:keepLines w:val="0"/>
        <w:pageBreakBefore w:val="0"/>
        <w:widowControl w:val="0"/>
        <w:kinsoku/>
        <w:wordWrap/>
        <w:overflowPunct/>
        <w:topLinePunct w:val="0"/>
        <w:autoSpaceDE/>
        <w:autoSpaceDN/>
        <w:bidi w:val="0"/>
        <w:spacing w:line="510" w:lineRule="exact"/>
        <w:ind w:firstLine="482" w:firstLineChars="200"/>
        <w:textAlignment w:val="auto"/>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w:t>
      </w:r>
      <w:r>
        <w:rPr>
          <w:rFonts w:hint="eastAsia" w:asciiTheme="majorEastAsia" w:hAnsiTheme="majorEastAsia" w:eastAsiaTheme="majorEastAsia" w:cstheme="majorEastAsia"/>
          <w:b/>
          <w:bCs/>
          <w:color w:val="auto"/>
          <w:sz w:val="24"/>
          <w:lang w:val="en-US" w:eastAsia="zh-CN"/>
        </w:rPr>
        <w:t>三十</w:t>
      </w:r>
      <w:r>
        <w:rPr>
          <w:rFonts w:hint="eastAsia" w:asciiTheme="majorEastAsia" w:hAnsiTheme="majorEastAsia" w:eastAsiaTheme="majorEastAsia" w:cstheme="majorEastAsia"/>
          <w:b/>
          <w:bCs/>
          <w:color w:val="auto"/>
          <w:sz w:val="24"/>
        </w:rPr>
        <w:t>）质疑及投诉</w:t>
      </w:r>
    </w:p>
    <w:p>
      <w:pPr>
        <w:keepNext w:val="0"/>
        <w:keepLines w:val="0"/>
        <w:pageBreakBefore w:val="0"/>
        <w:widowControl w:val="0"/>
        <w:kinsoku/>
        <w:wordWrap/>
        <w:overflowPunct/>
        <w:topLinePunct w:val="0"/>
        <w:autoSpaceDE/>
        <w:autoSpaceDN/>
        <w:bidi w:val="0"/>
        <w:spacing w:line="510" w:lineRule="exact"/>
        <w:ind w:firstLine="482" w:firstLineChars="200"/>
        <w:textAlignment w:val="auto"/>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1、质疑</w:t>
      </w:r>
    </w:p>
    <w:p>
      <w:pPr>
        <w:keepNext w:val="0"/>
        <w:keepLines w:val="0"/>
        <w:pageBreakBefore w:val="0"/>
        <w:widowControl w:val="0"/>
        <w:kinsoku/>
        <w:wordWrap/>
        <w:overflowPunct/>
        <w:topLinePunct w:val="0"/>
        <w:autoSpaceDE/>
        <w:autoSpaceDN/>
        <w:bidi w:val="0"/>
        <w:spacing w:line="510" w:lineRule="exact"/>
        <w:ind w:firstLine="480" w:firstLineChars="200"/>
        <w:textAlignment w:val="auto"/>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1）供应商认为采购文件、采购过程、中标或者成交结果使自己的权益受到损害的，可以在知道或者应知其权益受到损害之日起7个工作日内，以书面形式向采购人提出质疑。针对同一采购程序环节的质疑应在法定质疑期内一次性提出。属于采购程序问题的，向采购</w:t>
      </w:r>
      <w:r>
        <w:rPr>
          <w:rFonts w:hint="eastAsia" w:asciiTheme="majorEastAsia" w:hAnsiTheme="majorEastAsia" w:eastAsiaTheme="majorEastAsia" w:cstheme="majorEastAsia"/>
          <w:color w:val="auto"/>
          <w:sz w:val="24"/>
          <w:lang w:val="en-US" w:eastAsia="zh-CN"/>
        </w:rPr>
        <w:t>人</w:t>
      </w:r>
      <w:r>
        <w:rPr>
          <w:rFonts w:hint="eastAsia" w:asciiTheme="majorEastAsia" w:hAnsiTheme="majorEastAsia" w:eastAsiaTheme="majorEastAsia" w:cstheme="majorEastAsia"/>
          <w:color w:val="auto"/>
          <w:sz w:val="24"/>
        </w:rPr>
        <w:t>提出质疑；属于采购需求的（包括资质要求、技术指标、参数、评分办法等），应向采购人提出质疑；</w:t>
      </w:r>
    </w:p>
    <w:p>
      <w:pPr>
        <w:keepNext w:val="0"/>
        <w:keepLines w:val="0"/>
        <w:pageBreakBefore w:val="0"/>
        <w:widowControl w:val="0"/>
        <w:kinsoku/>
        <w:wordWrap/>
        <w:overflowPunct/>
        <w:topLinePunct w:val="0"/>
        <w:autoSpaceDE/>
        <w:autoSpaceDN/>
        <w:bidi w:val="0"/>
        <w:spacing w:line="510" w:lineRule="exact"/>
        <w:ind w:firstLine="480" w:firstLineChars="200"/>
        <w:textAlignment w:val="auto"/>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（2）提出质疑的供应商应当是参与本项目采购活动的供应商。</w:t>
      </w:r>
    </w:p>
    <w:p>
      <w:pPr>
        <w:keepNext w:val="0"/>
        <w:keepLines w:val="0"/>
        <w:pageBreakBefore w:val="0"/>
        <w:widowControl w:val="0"/>
        <w:kinsoku/>
        <w:wordWrap/>
        <w:overflowPunct/>
        <w:topLinePunct w:val="0"/>
        <w:autoSpaceDE/>
        <w:autoSpaceDN/>
        <w:bidi w:val="0"/>
        <w:spacing w:line="510" w:lineRule="exact"/>
        <w:ind w:firstLine="480" w:firstLineChars="200"/>
        <w:textAlignment w:val="auto"/>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（3）潜在供应商已依法获取其可质疑的采购文件的，可以对该文件提出质疑。对采购文件提出质疑的，应当在获取采购文件（以供应商填写报名登记表的时间为准）起7个工作日内提出。</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（4）供应商提出质疑应当提交质疑函和必要的证明材料，质疑函应包括下列内容：</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①供应商的姓名或者名称、地址、邮编、联系人及联系电话；</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②质疑项目的名称、编号；</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③具体、明确的质疑事项和与质疑事项相关的请求；</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④事实依据；</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⑤必要的法律依据；</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⑥提出质疑的日期。</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（5）供应商为自然人的，应当由本人签字；供应商为法人或者其他组织的，应当由法定代表人、主要负责人，或者其授权代表签字或者盖章并加盖公章。</w:t>
      </w:r>
    </w:p>
    <w:p>
      <w:pPr>
        <w:spacing w:line="56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6）供应商可以委托代理人进行质疑和投诉。其授权委托书应当载明代理人的姓名或者名称、代理事项、具体权限、期限和相关事项。供应商为自然人的，应当由本人签字；供应商为法人或者其他组织的，应当由法定代表人、主要负责人签字或者盖章并加盖公章。</w:t>
      </w:r>
    </w:p>
    <w:p>
      <w:pPr>
        <w:spacing w:line="50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（7）采购人负责供应商质疑答复。采购人委托采购代理机构采购的，采购代理机构在委托授权范围内作出答复。</w:t>
      </w:r>
    </w:p>
    <w:p>
      <w:pPr>
        <w:spacing w:line="500" w:lineRule="exact"/>
        <w:ind w:firstLine="48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（8）接收质疑函的方式：</w:t>
      </w:r>
    </w:p>
    <w:p>
      <w:pPr>
        <w:spacing w:line="500" w:lineRule="exact"/>
        <w:ind w:firstLine="480"/>
        <w:rPr>
          <w:rFonts w:hAnsi="宋体" w:cs="Arial"/>
          <w:color w:val="auto"/>
          <w:sz w:val="24"/>
        </w:rPr>
      </w:pPr>
      <w:r>
        <w:rPr>
          <w:rFonts w:hint="eastAsia" w:hAnsi="宋体" w:cs="Arial"/>
          <w:color w:val="auto"/>
          <w:sz w:val="24"/>
        </w:rPr>
        <w:t xml:space="preserve">① </w:t>
      </w:r>
      <w:r>
        <w:rPr>
          <w:rFonts w:hAnsi="宋体" w:cs="Arial"/>
          <w:color w:val="auto"/>
          <w:sz w:val="24"/>
        </w:rPr>
        <w:t>接收质疑函的方式</w:t>
      </w:r>
      <w:r>
        <w:rPr>
          <w:rFonts w:hint="eastAsia" w:hAnsi="宋体" w:cs="Arial"/>
          <w:color w:val="auto"/>
          <w:sz w:val="24"/>
        </w:rPr>
        <w:t>：书面递交</w:t>
      </w:r>
      <w:r>
        <w:rPr>
          <w:rFonts w:hAnsi="宋体" w:cs="Arial"/>
          <w:color w:val="auto"/>
          <w:sz w:val="24"/>
        </w:rPr>
        <w:t>质疑函</w:t>
      </w:r>
      <w:r>
        <w:rPr>
          <w:rFonts w:hint="eastAsia" w:hAnsi="宋体" w:cs="Arial"/>
          <w:color w:val="auto"/>
          <w:sz w:val="24"/>
        </w:rPr>
        <w:t>纸质版（当面递交）或PDF格式扫描件（发至电子邮箱）</w:t>
      </w:r>
    </w:p>
    <w:p>
      <w:pPr>
        <w:widowControl/>
        <w:shd w:val="clear" w:color="auto" w:fill="FFFFFF"/>
        <w:spacing w:line="500" w:lineRule="exact"/>
        <w:ind w:firstLine="480"/>
        <w:jc w:val="left"/>
        <w:rPr>
          <w:rFonts w:ascii="宋体" w:hAnsi="宋体" w:cs="宋体"/>
          <w:color w:val="auto"/>
          <w:sz w:val="24"/>
        </w:rPr>
      </w:pPr>
      <w:r>
        <w:rPr>
          <w:rFonts w:hint="eastAsia" w:ascii="宋体" w:hAnsi="宋体" w:cs="宋体"/>
          <w:color w:val="auto"/>
          <w:sz w:val="24"/>
        </w:rPr>
        <w:t>② 联系方式</w:t>
      </w:r>
    </w:p>
    <w:p>
      <w:pPr>
        <w:spacing w:line="500" w:lineRule="exact"/>
        <w:ind w:firstLine="480"/>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采 购 人：白河县民政局</w:t>
      </w:r>
    </w:p>
    <w:p>
      <w:pPr>
        <w:spacing w:line="500" w:lineRule="exact"/>
        <w:ind w:firstLine="480"/>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联系地址：陕西省安康市白河县城关镇书院北路18号</w:t>
      </w:r>
    </w:p>
    <w:p>
      <w:pPr>
        <w:spacing w:line="500" w:lineRule="exact"/>
        <w:ind w:firstLine="480"/>
        <w:rPr>
          <w:rFonts w:hint="default" w:ascii="宋体" w:hAnsi="宋体" w:cs="宋体"/>
          <w:color w:val="auto"/>
          <w:kern w:val="0"/>
          <w:sz w:val="24"/>
          <w:lang w:val="en-US" w:eastAsia="zh-CN"/>
        </w:rPr>
      </w:pPr>
      <w:r>
        <w:rPr>
          <w:rFonts w:hint="eastAsia" w:ascii="宋体" w:hAnsi="宋体" w:cs="宋体"/>
          <w:color w:val="auto"/>
          <w:kern w:val="0"/>
          <w:sz w:val="24"/>
          <w:lang w:val="en-US" w:eastAsia="zh-CN"/>
        </w:rPr>
        <w:t>联系电话：0915-7822172</w:t>
      </w:r>
    </w:p>
    <w:p>
      <w:pPr>
        <w:spacing w:line="500" w:lineRule="exact"/>
        <w:ind w:firstLine="482" w:firstLineChars="200"/>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t>2.投诉</w:t>
      </w:r>
    </w:p>
    <w:p>
      <w:pPr>
        <w:spacing w:line="50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（1）质疑供应商对采购人的答复不满意，或者采购人未在规定时间内作出答复的，可以在答复期满后15个工作日内向同级财政部门提起投诉。</w:t>
      </w:r>
    </w:p>
    <w:p>
      <w:pPr>
        <w:spacing w:line="50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（2）投诉人投诉时,应当提交投诉书和必要的证明材料，并按照被投诉采购人、（以下简称被投诉人）和与投诉事项有关的供应商数量提供投诉书的副本。投诉书应当包括下列内容：</w:t>
      </w:r>
    </w:p>
    <w:p>
      <w:pPr>
        <w:spacing w:line="50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①投诉人和被投诉人的姓名或者名称、通讯地址、邮编、联系人及联系电话；</w:t>
      </w:r>
    </w:p>
    <w:p>
      <w:pPr>
        <w:spacing w:line="50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②质疑和质疑答复情况说明及相关证明材料；</w:t>
      </w:r>
    </w:p>
    <w:p>
      <w:pPr>
        <w:spacing w:line="50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③具体、明确的投诉事项和与投诉事项相关的投诉请求；</w:t>
      </w:r>
    </w:p>
    <w:p>
      <w:pPr>
        <w:spacing w:line="50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④事实依据；</w:t>
      </w:r>
    </w:p>
    <w:p>
      <w:pPr>
        <w:spacing w:line="50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⑤法律依据；</w:t>
      </w:r>
    </w:p>
    <w:p>
      <w:pPr>
        <w:spacing w:line="50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⑥提起投诉的日期。</w:t>
      </w:r>
    </w:p>
    <w:p>
      <w:pPr>
        <w:spacing w:line="50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（3）投诉人为自然人的，应当由本人签字；投诉人为法人或者其他组织的，应当由法定代表人、主要负责人，或者其授权代表签字或者盖章，并加盖公章。</w:t>
      </w:r>
    </w:p>
    <w:p>
      <w:pPr>
        <w:spacing w:line="50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（4）投诉人提起投诉应当符合下列条件：</w:t>
      </w:r>
    </w:p>
    <w:p>
      <w:pPr>
        <w:spacing w:line="50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①提起投诉前已依法进行质疑；</w:t>
      </w:r>
    </w:p>
    <w:p>
      <w:pPr>
        <w:spacing w:line="50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②投诉书内容符合《政府采购质疑和投诉办法》（财政部令第94号令）的规定；</w:t>
      </w:r>
    </w:p>
    <w:p>
      <w:pPr>
        <w:spacing w:line="50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③在投诉有效期限内提起投诉；</w:t>
      </w:r>
    </w:p>
    <w:p>
      <w:pPr>
        <w:spacing w:line="50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④同一投诉事项未经财政部门投诉处理；</w:t>
      </w:r>
    </w:p>
    <w:p>
      <w:pPr>
        <w:spacing w:line="50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⑤财政部规定的其他条件。</w:t>
      </w:r>
    </w:p>
    <w:p>
      <w:pPr>
        <w:spacing w:line="560" w:lineRule="exact"/>
        <w:rPr>
          <w:rFonts w:asciiTheme="majorEastAsia" w:hAnsiTheme="majorEastAsia" w:eastAsiaTheme="majorEastAsia" w:cstheme="majorEastAsia"/>
          <w:color w:val="auto"/>
          <w:sz w:val="28"/>
          <w:szCs w:val="28"/>
        </w:rPr>
      </w:pPr>
      <w:r>
        <w:rPr>
          <w:rFonts w:hint="eastAsia" w:asciiTheme="majorEastAsia" w:hAnsiTheme="majorEastAsia" w:eastAsiaTheme="majorEastAsia" w:cstheme="majorEastAsia"/>
          <w:color w:val="auto"/>
          <w:sz w:val="24"/>
        </w:rPr>
        <w:t>（5）供应商投诉的事项不得超出已质疑事项的范围，但基于质疑答复内容提出的投诉事项除外。</w:t>
      </w:r>
      <w:r>
        <w:rPr>
          <w:rFonts w:hint="eastAsia" w:asciiTheme="majorEastAsia" w:hAnsiTheme="majorEastAsia" w:eastAsiaTheme="majorEastAsia" w:cstheme="majorEastAsia"/>
          <w:color w:val="auto"/>
          <w:sz w:val="28"/>
          <w:szCs w:val="28"/>
        </w:rPr>
        <w:br w:type="page"/>
      </w:r>
    </w:p>
    <w:p>
      <w:pPr>
        <w:numPr>
          <w:ilvl w:val="0"/>
          <w:numId w:val="8"/>
        </w:numPr>
        <w:jc w:val="center"/>
        <w:outlineLvl w:val="0"/>
        <w:rPr>
          <w:rFonts w:asciiTheme="majorEastAsia" w:hAnsiTheme="majorEastAsia" w:eastAsiaTheme="majorEastAsia" w:cstheme="majorEastAsia"/>
          <w:b/>
          <w:bCs/>
          <w:color w:val="auto"/>
          <w:sz w:val="28"/>
          <w:szCs w:val="28"/>
        </w:rPr>
      </w:pPr>
      <w:bookmarkStart w:id="6" w:name="_Toc14761"/>
      <w:r>
        <w:rPr>
          <w:rFonts w:hint="eastAsia" w:asciiTheme="majorEastAsia" w:hAnsiTheme="majorEastAsia" w:eastAsiaTheme="majorEastAsia" w:cstheme="majorEastAsia"/>
          <w:b/>
          <w:bCs/>
          <w:color w:val="auto"/>
          <w:sz w:val="28"/>
          <w:szCs w:val="28"/>
        </w:rPr>
        <w:t>采购内容及服务要求</w:t>
      </w:r>
      <w:bookmarkEnd w:id="6"/>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Theme="majorEastAsia" w:hAnsiTheme="majorEastAsia" w:eastAsiaTheme="majorEastAsia" w:cstheme="majorEastAsia"/>
          <w:b/>
          <w:bCs/>
          <w:color w:val="auto"/>
          <w:sz w:val="24"/>
          <w:lang w:val="en-US" w:eastAsia="zh-CN"/>
        </w:rPr>
      </w:pPr>
      <w:bookmarkStart w:id="7" w:name="_Toc30163"/>
      <w:r>
        <w:rPr>
          <w:rFonts w:hint="eastAsia" w:asciiTheme="majorEastAsia" w:hAnsiTheme="majorEastAsia" w:eastAsiaTheme="majorEastAsia" w:cstheme="majorEastAsia"/>
          <w:b/>
          <w:bCs/>
          <w:color w:val="auto"/>
          <w:sz w:val="24"/>
          <w:lang w:val="en-US" w:eastAsia="zh-CN"/>
        </w:rPr>
        <w:t xml:space="preserve">一、采购内容 </w:t>
      </w:r>
    </w:p>
    <w:p>
      <w:pPr>
        <w:keepNext w:val="0"/>
        <w:keepLines w:val="0"/>
        <w:pageBreakBefore w:val="0"/>
        <w:widowControl w:val="0"/>
        <w:kinsoku/>
        <w:wordWrap/>
        <w:overflowPunct/>
        <w:topLinePunct w:val="0"/>
        <w:autoSpaceDE/>
        <w:autoSpaceDN/>
        <w:bidi w:val="0"/>
        <w:adjustRightInd/>
        <w:snapToGrid/>
        <w:spacing w:line="560" w:lineRule="exact"/>
        <w:ind w:firstLine="720" w:firstLineChars="300"/>
        <w:textAlignment w:val="auto"/>
        <w:rPr>
          <w:rFonts w:hint="default" w:asciiTheme="majorEastAsia" w:hAnsiTheme="majorEastAsia" w:eastAsiaTheme="majorEastAsia" w:cstheme="majorEastAsia"/>
          <w:color w:val="auto"/>
          <w:sz w:val="24"/>
          <w:lang w:val="en-US" w:eastAsia="zh-CN"/>
        </w:rPr>
      </w:pPr>
      <w:r>
        <w:rPr>
          <w:rFonts w:hint="eastAsia" w:asciiTheme="majorEastAsia" w:hAnsiTheme="majorEastAsia" w:eastAsiaTheme="majorEastAsia" w:cstheme="majorEastAsia"/>
          <w:color w:val="auto"/>
          <w:sz w:val="24"/>
          <w:lang w:val="en-US" w:eastAsia="zh-CN"/>
        </w:rPr>
        <w:t xml:space="preserve"> 按照相关法律法规、技术规范和项目设计要求，完成地质灾害危险性评估服务，并提交相关工作成果。</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Theme="majorEastAsia" w:hAnsiTheme="majorEastAsia" w:eastAsiaTheme="majorEastAsia" w:cstheme="majorEastAsia"/>
          <w:b/>
          <w:bCs/>
          <w:color w:val="auto"/>
          <w:sz w:val="24"/>
          <w:lang w:val="en-US" w:eastAsia="zh-CN"/>
        </w:rPr>
      </w:pPr>
      <w:r>
        <w:rPr>
          <w:rFonts w:hint="eastAsia" w:asciiTheme="majorEastAsia" w:hAnsiTheme="majorEastAsia" w:eastAsiaTheme="majorEastAsia" w:cstheme="majorEastAsia"/>
          <w:b/>
          <w:bCs/>
          <w:color w:val="auto"/>
          <w:sz w:val="24"/>
          <w:lang w:val="en-US" w:eastAsia="zh-CN"/>
        </w:rPr>
        <w:t xml:space="preserve">二、技术要求 </w:t>
      </w:r>
    </w:p>
    <w:p>
      <w:pPr>
        <w:keepNext w:val="0"/>
        <w:keepLines w:val="0"/>
        <w:pageBreakBefore w:val="0"/>
        <w:widowControl w:val="0"/>
        <w:kinsoku/>
        <w:wordWrap/>
        <w:overflowPunct/>
        <w:topLinePunct w:val="0"/>
        <w:autoSpaceDE/>
        <w:autoSpaceDN/>
        <w:bidi w:val="0"/>
        <w:adjustRightInd/>
        <w:snapToGrid/>
        <w:spacing w:line="560" w:lineRule="exact"/>
        <w:ind w:firstLine="504" w:firstLineChars="200"/>
        <w:textAlignment w:val="auto"/>
        <w:rPr>
          <w:rFonts w:hint="eastAsia" w:asciiTheme="majorEastAsia" w:hAnsiTheme="majorEastAsia" w:eastAsiaTheme="majorEastAsia" w:cstheme="majorEastAsia"/>
          <w:color w:val="auto"/>
          <w:sz w:val="24"/>
          <w:lang w:val="en-US" w:eastAsia="zh-CN"/>
        </w:rPr>
      </w:pPr>
      <w:r>
        <w:rPr>
          <w:rFonts w:hint="eastAsia"/>
          <w:color w:val="auto"/>
          <w:spacing w:val="6"/>
          <w:sz w:val="24"/>
        </w:rPr>
        <w:t>按照《地质灾害危险性评估规范》（GB/T/40112-2021）</w:t>
      </w:r>
      <w:r>
        <w:rPr>
          <w:rFonts w:hint="eastAsia"/>
          <w:color w:val="auto"/>
          <w:spacing w:val="6"/>
          <w:sz w:val="24"/>
          <w:lang w:val="en-US" w:eastAsia="zh-CN"/>
        </w:rPr>
        <w:t>及</w:t>
      </w:r>
      <w:r>
        <w:rPr>
          <w:rFonts w:hint="eastAsia" w:asciiTheme="majorEastAsia" w:hAnsiTheme="majorEastAsia" w:eastAsiaTheme="majorEastAsia" w:cstheme="majorEastAsia"/>
          <w:color w:val="auto"/>
          <w:sz w:val="24"/>
          <w:lang w:val="en-US" w:eastAsia="zh-CN"/>
        </w:rPr>
        <w:t xml:space="preserve">国家有关法律法规、国家和行业的现行标准及规范。 </w:t>
      </w:r>
    </w:p>
    <w:p>
      <w:pPr>
        <w:keepNext w:val="0"/>
        <w:keepLines w:val="0"/>
        <w:pageBreakBefore w:val="0"/>
        <w:widowControl w:val="0"/>
        <w:kinsoku/>
        <w:wordWrap/>
        <w:overflowPunct/>
        <w:topLinePunct w:val="0"/>
        <w:autoSpaceDE/>
        <w:autoSpaceDN/>
        <w:bidi w:val="0"/>
        <w:adjustRightInd/>
        <w:snapToGrid/>
        <w:spacing w:line="560" w:lineRule="exact"/>
        <w:ind w:firstLine="482" w:firstLineChars="200"/>
        <w:textAlignment w:val="auto"/>
        <w:rPr>
          <w:rFonts w:hint="eastAsia" w:asciiTheme="majorEastAsia" w:hAnsiTheme="majorEastAsia" w:eastAsiaTheme="majorEastAsia" w:cstheme="majorEastAsia"/>
          <w:color w:val="auto"/>
          <w:sz w:val="24"/>
          <w:lang w:val="en-US" w:eastAsia="zh-CN"/>
        </w:rPr>
      </w:pPr>
      <w:r>
        <w:rPr>
          <w:rFonts w:hint="eastAsia" w:asciiTheme="majorEastAsia" w:hAnsiTheme="majorEastAsia" w:eastAsiaTheme="majorEastAsia" w:cstheme="majorEastAsia"/>
          <w:b/>
          <w:bCs/>
          <w:color w:val="auto"/>
          <w:sz w:val="24"/>
          <w:lang w:val="en-US" w:eastAsia="zh-CN"/>
        </w:rPr>
        <w:t>三、商务要求</w:t>
      </w:r>
      <w:r>
        <w:rPr>
          <w:rFonts w:hint="eastAsia" w:asciiTheme="majorEastAsia" w:hAnsiTheme="majorEastAsia" w:eastAsiaTheme="majorEastAsia" w:cstheme="majorEastAsia"/>
          <w:color w:val="auto"/>
          <w:sz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ajorEastAsia" w:hAnsiTheme="majorEastAsia" w:eastAsiaTheme="majorEastAsia" w:cstheme="majorEastAsia"/>
          <w:b w:val="0"/>
          <w:bCs w:val="0"/>
          <w:color w:val="auto"/>
          <w:sz w:val="24"/>
          <w:lang w:val="en-US" w:eastAsia="zh-CN"/>
        </w:rPr>
      </w:pPr>
      <w:r>
        <w:rPr>
          <w:rFonts w:hint="eastAsia" w:asciiTheme="majorEastAsia" w:hAnsiTheme="majorEastAsia" w:eastAsiaTheme="majorEastAsia" w:cstheme="majorEastAsia"/>
          <w:b w:val="0"/>
          <w:bCs w:val="0"/>
          <w:color w:val="auto"/>
          <w:sz w:val="24"/>
          <w:lang w:val="en-US" w:eastAsia="zh-CN"/>
        </w:rPr>
        <w:t xml:space="preserve">1、服务期：60个工作日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ajorEastAsia" w:hAnsiTheme="majorEastAsia" w:eastAsiaTheme="majorEastAsia" w:cstheme="majorEastAsia"/>
          <w:color w:val="auto"/>
          <w:sz w:val="24"/>
          <w:lang w:val="en-US" w:eastAsia="zh-CN"/>
        </w:rPr>
      </w:pPr>
      <w:r>
        <w:rPr>
          <w:rFonts w:hint="eastAsia" w:asciiTheme="majorEastAsia" w:hAnsiTheme="majorEastAsia" w:eastAsiaTheme="majorEastAsia" w:cstheme="majorEastAsia"/>
          <w:color w:val="auto"/>
          <w:sz w:val="24"/>
          <w:lang w:val="en-US" w:eastAsia="zh-CN"/>
        </w:rPr>
        <w:t xml:space="preserve">2、服务地点：白河县冷水镇秧田村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ajorEastAsia" w:hAnsiTheme="majorEastAsia" w:eastAsiaTheme="majorEastAsia" w:cstheme="majorEastAsia"/>
          <w:color w:val="auto"/>
          <w:sz w:val="24"/>
          <w:lang w:val="en-US" w:eastAsia="zh-CN"/>
        </w:rPr>
      </w:pPr>
      <w:r>
        <w:rPr>
          <w:rFonts w:hint="eastAsia" w:asciiTheme="majorEastAsia" w:hAnsiTheme="majorEastAsia" w:eastAsiaTheme="majorEastAsia" w:cstheme="majorEastAsia"/>
          <w:color w:val="auto"/>
          <w:sz w:val="24"/>
          <w:lang w:val="en-US" w:eastAsia="zh-CN"/>
        </w:rPr>
        <w:t xml:space="preserve">3、付款方式和金额：采购人按合同约定向供应商支付款项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ajorEastAsia" w:hAnsiTheme="majorEastAsia" w:eastAsiaTheme="majorEastAsia" w:cstheme="majorEastAsia"/>
          <w:color w:val="auto"/>
          <w:sz w:val="24"/>
          <w:lang w:val="en-US" w:eastAsia="zh-CN"/>
        </w:rPr>
      </w:pPr>
      <w:r>
        <w:rPr>
          <w:rFonts w:hint="eastAsia" w:asciiTheme="majorEastAsia" w:hAnsiTheme="majorEastAsia" w:eastAsiaTheme="majorEastAsia" w:cstheme="majorEastAsia"/>
          <w:color w:val="auto"/>
          <w:sz w:val="24"/>
          <w:lang w:val="en-US" w:eastAsia="zh-CN"/>
        </w:rPr>
        <w:t xml:space="preserve">4、验收：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ajorEastAsia" w:hAnsiTheme="majorEastAsia" w:eastAsiaTheme="majorEastAsia" w:cstheme="majorEastAsia"/>
          <w:color w:val="auto"/>
          <w:sz w:val="24"/>
          <w:lang w:val="en-US" w:eastAsia="zh-CN"/>
        </w:rPr>
      </w:pPr>
      <w:r>
        <w:rPr>
          <w:rFonts w:hint="eastAsia" w:asciiTheme="majorEastAsia" w:hAnsiTheme="majorEastAsia" w:eastAsiaTheme="majorEastAsia" w:cstheme="majorEastAsia"/>
          <w:color w:val="auto"/>
          <w:sz w:val="24"/>
          <w:lang w:val="en-US" w:eastAsia="zh-CN"/>
        </w:rPr>
        <w:t xml:space="preserve">（1）由采购人或其邀请的专家或第三方机构进行验收，验收时供应商应无条件予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ajorEastAsia" w:hAnsiTheme="majorEastAsia" w:eastAsiaTheme="majorEastAsia" w:cstheme="majorEastAsia"/>
          <w:color w:val="auto"/>
          <w:sz w:val="24"/>
          <w:lang w:val="en-US" w:eastAsia="zh-CN"/>
        </w:rPr>
      </w:pPr>
      <w:r>
        <w:rPr>
          <w:rFonts w:hint="eastAsia" w:asciiTheme="majorEastAsia" w:hAnsiTheme="majorEastAsia" w:eastAsiaTheme="majorEastAsia" w:cstheme="majorEastAsia"/>
          <w:color w:val="auto"/>
          <w:sz w:val="24"/>
          <w:lang w:val="en-US" w:eastAsia="zh-CN"/>
        </w:rPr>
        <w:t xml:space="preserve">以配合并提供验收所需的全部资料。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ajorEastAsia" w:hAnsiTheme="majorEastAsia" w:eastAsiaTheme="majorEastAsia" w:cstheme="majorEastAsia"/>
          <w:color w:val="auto"/>
          <w:sz w:val="24"/>
          <w:lang w:val="en-US" w:eastAsia="zh-CN"/>
        </w:rPr>
      </w:pPr>
      <w:r>
        <w:rPr>
          <w:rFonts w:hint="eastAsia" w:asciiTheme="majorEastAsia" w:hAnsiTheme="majorEastAsia" w:eastAsiaTheme="majorEastAsia" w:cstheme="majorEastAsia"/>
          <w:color w:val="auto"/>
          <w:sz w:val="24"/>
          <w:lang w:val="en-US" w:eastAsia="zh-CN"/>
        </w:rPr>
        <w:t xml:space="preserve">（2）以合同、采购文件、响应文件、澄清、国家和行业相应的标准及规范为依据进行验收，各项指标均应符合验收标准及要求。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ajorEastAsia" w:hAnsiTheme="majorEastAsia" w:eastAsiaTheme="majorEastAsia" w:cstheme="majorEastAsia"/>
          <w:color w:val="auto"/>
          <w:sz w:val="24"/>
          <w:lang w:val="en-US" w:eastAsia="zh-CN"/>
        </w:rPr>
      </w:pPr>
      <w:r>
        <w:rPr>
          <w:rFonts w:hint="eastAsia" w:asciiTheme="majorEastAsia" w:hAnsiTheme="majorEastAsia" w:eastAsiaTheme="majorEastAsia" w:cstheme="majorEastAsia"/>
          <w:color w:val="auto"/>
          <w:sz w:val="24"/>
          <w:lang w:val="en-US" w:eastAsia="zh-CN"/>
        </w:rPr>
        <w:t xml:space="preserve">5、违约责任：依据《中华人民共和国民法典》、《中华人民共和国政府采购法》 等相关条款和合同约定，供应商未全面履行合同义务或者发生违约，采购人有权终止合同，依法向供应商进行经济索赔，并报请政府采购监督管理机关进行相应的行政处罚。 </w:t>
      </w:r>
    </w:p>
    <w:p>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ajorEastAsia" w:hAnsiTheme="majorEastAsia" w:eastAsiaTheme="majorEastAsia" w:cstheme="majorEastAsia"/>
          <w:color w:val="auto"/>
          <w:sz w:val="24"/>
          <w:lang w:val="en-US" w:eastAsia="zh-CN"/>
        </w:rPr>
      </w:pPr>
      <w:r>
        <w:rPr>
          <w:rFonts w:hint="eastAsia" w:asciiTheme="majorEastAsia" w:hAnsiTheme="majorEastAsia" w:eastAsiaTheme="majorEastAsia" w:cstheme="majorEastAsia"/>
          <w:color w:val="auto"/>
          <w:sz w:val="24"/>
          <w:lang w:val="en-US" w:eastAsia="zh-CN"/>
        </w:rPr>
        <w:t>采购人违约的，应当赔偿给供应商造成的经济损失。</w:t>
      </w:r>
    </w:p>
    <w:p>
      <w:pPr>
        <w:spacing w:line="400" w:lineRule="exact"/>
        <w:ind w:firstLine="562" w:firstLineChars="200"/>
        <w:jc w:val="center"/>
        <w:outlineLvl w:val="0"/>
        <w:rPr>
          <w:rFonts w:hint="eastAsia" w:asciiTheme="majorEastAsia" w:hAnsiTheme="majorEastAsia" w:eastAsiaTheme="majorEastAsia" w:cstheme="majorEastAsia"/>
          <w:b/>
          <w:bCs/>
          <w:color w:val="auto"/>
          <w:sz w:val="28"/>
          <w:szCs w:val="28"/>
        </w:rPr>
      </w:pPr>
    </w:p>
    <w:p>
      <w:pPr>
        <w:spacing w:line="400" w:lineRule="exact"/>
        <w:ind w:firstLine="562" w:firstLineChars="200"/>
        <w:jc w:val="center"/>
        <w:outlineLvl w:val="0"/>
        <w:rPr>
          <w:rFonts w:hint="eastAsia" w:asciiTheme="majorEastAsia" w:hAnsiTheme="majorEastAsia" w:eastAsiaTheme="majorEastAsia" w:cstheme="majorEastAsia"/>
          <w:b/>
          <w:bCs/>
          <w:color w:val="auto"/>
          <w:sz w:val="28"/>
          <w:szCs w:val="28"/>
        </w:rPr>
      </w:pPr>
    </w:p>
    <w:p>
      <w:pPr>
        <w:spacing w:line="400" w:lineRule="exact"/>
        <w:ind w:firstLine="562" w:firstLineChars="200"/>
        <w:jc w:val="center"/>
        <w:outlineLvl w:val="0"/>
        <w:rPr>
          <w:rFonts w:hint="eastAsia" w:asciiTheme="majorEastAsia" w:hAnsiTheme="majorEastAsia" w:eastAsiaTheme="majorEastAsia" w:cstheme="majorEastAsia"/>
          <w:b/>
          <w:bCs/>
          <w:color w:val="auto"/>
          <w:sz w:val="28"/>
          <w:szCs w:val="28"/>
        </w:rPr>
      </w:pPr>
    </w:p>
    <w:p>
      <w:pPr>
        <w:pStyle w:val="17"/>
        <w:rPr>
          <w:rFonts w:hint="eastAsia"/>
        </w:rPr>
      </w:pPr>
    </w:p>
    <w:p>
      <w:pPr>
        <w:spacing w:line="400" w:lineRule="exact"/>
        <w:ind w:firstLine="562" w:firstLineChars="200"/>
        <w:jc w:val="center"/>
        <w:outlineLvl w:val="0"/>
        <w:rPr>
          <w:rFonts w:hint="eastAsia" w:asciiTheme="majorEastAsia" w:hAnsiTheme="majorEastAsia" w:eastAsiaTheme="majorEastAsia" w:cstheme="majorEastAsia"/>
          <w:b/>
          <w:bCs/>
          <w:color w:val="auto"/>
          <w:sz w:val="28"/>
          <w:szCs w:val="28"/>
        </w:rPr>
      </w:pPr>
    </w:p>
    <w:p>
      <w:pPr>
        <w:spacing w:line="400" w:lineRule="exact"/>
        <w:ind w:firstLine="562" w:firstLineChars="200"/>
        <w:jc w:val="center"/>
        <w:outlineLvl w:val="0"/>
        <w:rPr>
          <w:rFonts w:hint="eastAsia" w:asciiTheme="majorEastAsia" w:hAnsiTheme="majorEastAsia" w:eastAsiaTheme="majorEastAsia" w:cstheme="majorEastAsia"/>
          <w:b/>
          <w:bCs/>
          <w:color w:val="auto"/>
          <w:sz w:val="28"/>
          <w:szCs w:val="28"/>
        </w:rPr>
      </w:pPr>
    </w:p>
    <w:p>
      <w:pPr>
        <w:numPr>
          <w:ilvl w:val="0"/>
          <w:numId w:val="8"/>
        </w:numPr>
        <w:jc w:val="center"/>
        <w:outlineLvl w:val="0"/>
        <w:rPr>
          <w:rFonts w:hint="eastAsia" w:asciiTheme="majorEastAsia" w:hAnsiTheme="majorEastAsia" w:eastAsiaTheme="majorEastAsia" w:cstheme="majorEastAsia"/>
          <w:b/>
          <w:bCs/>
          <w:color w:val="auto"/>
          <w:sz w:val="28"/>
          <w:szCs w:val="28"/>
        </w:rPr>
      </w:pPr>
      <w:r>
        <w:rPr>
          <w:rFonts w:hint="eastAsia" w:asciiTheme="majorEastAsia" w:hAnsiTheme="majorEastAsia" w:eastAsiaTheme="majorEastAsia" w:cstheme="majorEastAsia"/>
          <w:b/>
          <w:bCs/>
          <w:color w:val="auto"/>
          <w:sz w:val="28"/>
          <w:szCs w:val="28"/>
          <w:lang w:val="en-US" w:eastAsia="zh-CN"/>
        </w:rPr>
        <w:t>合同条款</w:t>
      </w:r>
    </w:p>
    <w:p>
      <w:pPr>
        <w:keepNext w:val="0"/>
        <w:keepLines w:val="0"/>
        <w:pageBreakBefore w:val="0"/>
        <w:kinsoku/>
        <w:wordWrap/>
        <w:overflowPunct/>
        <w:topLinePunct w:val="0"/>
        <w:autoSpaceDE/>
        <w:autoSpaceDN/>
        <w:bidi w:val="0"/>
        <w:spacing w:line="600" w:lineRule="exact"/>
        <w:jc w:val="center"/>
        <w:textAlignment w:val="auto"/>
        <w:rPr>
          <w:rFonts w:hint="eastAsia" w:ascii="宋体" w:hAnsi="宋体" w:eastAsia="宋体" w:cs="宋体"/>
          <w:color w:val="auto"/>
          <w:sz w:val="24"/>
        </w:rPr>
      </w:pPr>
      <w:r>
        <w:rPr>
          <w:rFonts w:hint="eastAsia" w:ascii="宋体" w:hAnsi="宋体" w:eastAsia="宋体" w:cs="宋体"/>
          <w:b/>
          <w:bCs/>
          <w:color w:val="auto"/>
          <w:kern w:val="1"/>
          <w:sz w:val="24"/>
          <w:lang w:val="zh-CN"/>
        </w:rPr>
        <w:t>【注：本合同仅为合同的参考文本，合同签订双方根据具体要求进行修订。】</w:t>
      </w:r>
    </w:p>
    <w:p>
      <w:pPr>
        <w:pStyle w:val="148"/>
        <w:keepNext w:val="0"/>
        <w:keepLines w:val="0"/>
        <w:pageBreakBefore w:val="0"/>
        <w:widowControl w:val="0"/>
        <w:kinsoku/>
        <w:wordWrap/>
        <w:overflowPunct/>
        <w:topLinePunct w:val="0"/>
        <w:autoSpaceDE/>
        <w:autoSpaceDN/>
        <w:bidi w:val="0"/>
        <w:snapToGrid w:val="0"/>
        <w:spacing w:line="600" w:lineRule="exact"/>
        <w:rPr>
          <w:rFonts w:hint="eastAsia" w:ascii="宋体" w:hAnsi="宋体" w:eastAsia="宋体" w:cs="宋体"/>
          <w:color w:val="auto"/>
          <w:sz w:val="24"/>
          <w:szCs w:val="24"/>
        </w:rPr>
      </w:pPr>
      <w:r>
        <w:rPr>
          <w:rFonts w:hint="eastAsia" w:ascii="宋体" w:hAnsi="宋体" w:eastAsia="宋体" w:cs="宋体"/>
          <w:color w:val="auto"/>
          <w:sz w:val="24"/>
          <w:szCs w:val="24"/>
        </w:rPr>
        <w:t>委托方（甲方）：</w:t>
      </w:r>
    </w:p>
    <w:p>
      <w:pPr>
        <w:pStyle w:val="148"/>
        <w:keepNext w:val="0"/>
        <w:keepLines w:val="0"/>
        <w:pageBreakBefore w:val="0"/>
        <w:widowControl w:val="0"/>
        <w:kinsoku/>
        <w:wordWrap/>
        <w:overflowPunct/>
        <w:topLinePunct w:val="0"/>
        <w:autoSpaceDE/>
        <w:autoSpaceDN/>
        <w:bidi w:val="0"/>
        <w:snapToGrid w:val="0"/>
        <w:spacing w:line="600" w:lineRule="exac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受托方（乙方）：</w:t>
      </w:r>
    </w:p>
    <w:p>
      <w:pPr>
        <w:pStyle w:val="148"/>
        <w:keepNext w:val="0"/>
        <w:keepLines w:val="0"/>
        <w:pageBreakBefore w:val="0"/>
        <w:widowControl w:val="0"/>
        <w:kinsoku/>
        <w:wordWrap/>
        <w:overflowPunct/>
        <w:topLinePunct w:val="0"/>
        <w:autoSpaceDE/>
        <w:autoSpaceDN/>
        <w:bidi w:val="0"/>
        <w:snapToGrid w:val="0"/>
        <w:spacing w:line="6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根据《中华人民共和国民法典》及其它有关法律、行政法规，遵循平等、自愿、公平和诚信的原则，就</w:t>
      </w:r>
      <w:r>
        <w:rPr>
          <w:rFonts w:hint="eastAsia" w:ascii="宋体" w:hAnsi="宋体" w:eastAsia="宋体" w:cs="宋体"/>
          <w:color w:val="auto"/>
          <w:sz w:val="24"/>
          <w:szCs w:val="24"/>
          <w:u w:val="single"/>
          <w:lang w:val="en-US" w:eastAsia="zh-CN"/>
        </w:rPr>
        <w:t xml:space="preserve"> </w:t>
      </w:r>
      <w:r>
        <w:rPr>
          <w:rFonts w:hint="eastAsia" w:hAnsi="宋体" w:cs="宋体"/>
          <w:color w:val="auto"/>
          <w:kern w:val="0"/>
          <w:sz w:val="24"/>
          <w:u w:val="single"/>
          <w:lang w:val="en-US" w:eastAsia="zh-CN"/>
        </w:rPr>
        <w:t>白河县第二敬老院建设项目地质灾害风险性评估采购项目</w:t>
      </w:r>
      <w:r>
        <w:rPr>
          <w:rFonts w:hint="eastAsia" w:ascii="宋体" w:hAnsi="宋体" w:eastAsia="宋体" w:cs="宋体"/>
          <w:color w:val="auto"/>
          <w:sz w:val="24"/>
          <w:szCs w:val="24"/>
          <w:u w:val="single"/>
        </w:rPr>
        <w:t>工作</w:t>
      </w:r>
      <w:r>
        <w:rPr>
          <w:rFonts w:hint="eastAsia" w:ascii="宋体" w:hAnsi="宋体" w:eastAsia="宋体" w:cs="宋体"/>
          <w:color w:val="auto"/>
          <w:sz w:val="24"/>
          <w:szCs w:val="24"/>
        </w:rPr>
        <w:t>，经双方协商一致，签订本合同。</w:t>
      </w:r>
    </w:p>
    <w:p>
      <w:pPr>
        <w:pStyle w:val="148"/>
        <w:keepNext w:val="0"/>
        <w:keepLines w:val="0"/>
        <w:pageBreakBefore w:val="0"/>
        <w:widowControl w:val="0"/>
        <w:numPr>
          <w:ilvl w:val="0"/>
          <w:numId w:val="9"/>
        </w:numPr>
        <w:kinsoku/>
        <w:wordWrap/>
        <w:overflowPunct/>
        <w:topLinePunct w:val="0"/>
        <w:autoSpaceDE/>
        <w:autoSpaceDN/>
        <w:bidi w:val="0"/>
        <w:snapToGrid w:val="0"/>
        <w:spacing w:line="600" w:lineRule="exact"/>
        <w:ind w:firstLine="482" w:firstLineChars="200"/>
        <w:rPr>
          <w:rFonts w:hint="eastAsia" w:ascii="宋体" w:hAnsi="宋体" w:eastAsia="宋体" w:cs="宋体"/>
          <w:color w:val="auto"/>
          <w:sz w:val="24"/>
          <w:szCs w:val="24"/>
          <w:u w:val="none"/>
        </w:rPr>
      </w:pPr>
      <w:r>
        <w:rPr>
          <w:rFonts w:hint="eastAsia" w:ascii="宋体" w:hAnsi="宋体" w:eastAsia="宋体" w:cs="宋体"/>
          <w:b/>
          <w:bCs/>
          <w:color w:val="auto"/>
          <w:sz w:val="24"/>
          <w:szCs w:val="24"/>
        </w:rPr>
        <w:t>工程名称：</w:t>
      </w:r>
    </w:p>
    <w:p>
      <w:pPr>
        <w:pStyle w:val="148"/>
        <w:keepNext w:val="0"/>
        <w:keepLines w:val="0"/>
        <w:pageBreakBefore w:val="0"/>
        <w:widowControl w:val="0"/>
        <w:numPr>
          <w:ilvl w:val="0"/>
          <w:numId w:val="0"/>
        </w:numPr>
        <w:kinsoku/>
        <w:wordWrap/>
        <w:overflowPunct/>
        <w:topLinePunct w:val="0"/>
        <w:autoSpaceDE/>
        <w:autoSpaceDN/>
        <w:bidi w:val="0"/>
        <w:snapToGrid w:val="0"/>
        <w:spacing w:line="600" w:lineRule="exact"/>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rPr>
        <w:t>第二条 评估的范围：</w:t>
      </w:r>
      <w:r>
        <w:rPr>
          <w:rFonts w:hint="eastAsia" w:ascii="宋体" w:hAnsi="宋体" w:eastAsia="宋体" w:cs="宋体"/>
          <w:color w:val="auto"/>
          <w:sz w:val="24"/>
          <w:szCs w:val="24"/>
        </w:rPr>
        <w:t>按《地质灾害危险性评估规范》（GB∕T∕40112-2021）的规定进行。</w:t>
      </w:r>
    </w:p>
    <w:p>
      <w:pPr>
        <w:pStyle w:val="148"/>
        <w:keepNext w:val="0"/>
        <w:keepLines w:val="0"/>
        <w:pageBreakBefore w:val="0"/>
        <w:widowControl w:val="0"/>
        <w:kinsoku/>
        <w:wordWrap/>
        <w:overflowPunct/>
        <w:topLinePunct w:val="0"/>
        <w:autoSpaceDE/>
        <w:autoSpaceDN/>
        <w:bidi w:val="0"/>
        <w:snapToGrid w:val="0"/>
        <w:spacing w:line="600" w:lineRule="exact"/>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rPr>
        <w:t>第三条 评估工作内容：</w:t>
      </w:r>
      <w:r>
        <w:rPr>
          <w:rFonts w:hint="eastAsia" w:ascii="宋体" w:hAnsi="宋体" w:eastAsia="宋体" w:cs="宋体"/>
          <w:color w:val="auto"/>
          <w:sz w:val="24"/>
          <w:szCs w:val="24"/>
        </w:rPr>
        <w:t>阐述工程建设区的地质环境条件基本特征；分析论证工程建设区各种地质灾害的危险性，进行现状评估、预测评估和综合评估；提出地质灾害防治措施与建议，并对建设场地进行适宜性评价。</w:t>
      </w:r>
    </w:p>
    <w:p>
      <w:pPr>
        <w:pStyle w:val="148"/>
        <w:keepNext w:val="0"/>
        <w:keepLines w:val="0"/>
        <w:pageBreakBefore w:val="0"/>
        <w:widowControl w:val="0"/>
        <w:kinsoku/>
        <w:wordWrap/>
        <w:overflowPunct/>
        <w:topLinePunct w:val="0"/>
        <w:autoSpaceDE/>
        <w:autoSpaceDN/>
        <w:bidi w:val="0"/>
        <w:snapToGrid w:val="0"/>
        <w:spacing w:line="600" w:lineRule="exact"/>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第四条 评估工作期限</w:t>
      </w:r>
    </w:p>
    <w:p>
      <w:pPr>
        <w:pStyle w:val="148"/>
        <w:keepNext w:val="0"/>
        <w:keepLines w:val="0"/>
        <w:pageBreakBefore w:val="0"/>
        <w:widowControl w:val="0"/>
        <w:kinsoku/>
        <w:wordWrap/>
        <w:overflowPunct/>
        <w:topLinePunct w:val="0"/>
        <w:autoSpaceDE/>
        <w:autoSpaceDN/>
        <w:bidi w:val="0"/>
        <w:snapToGrid w:val="0"/>
        <w:spacing w:line="6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1.本项目工作</w:t>
      </w:r>
      <w:r>
        <w:rPr>
          <w:rFonts w:hint="eastAsia" w:ascii="宋体" w:hAnsi="宋体" w:eastAsia="宋体" w:cs="宋体"/>
          <w:color w:val="auto"/>
          <w:sz w:val="24"/>
          <w:szCs w:val="24"/>
          <w:lang w:val="en-US" w:eastAsia="zh-CN"/>
        </w:rPr>
        <w:t>服务</w:t>
      </w:r>
      <w:r>
        <w:rPr>
          <w:rFonts w:hint="eastAsia" w:ascii="宋体" w:hAnsi="宋体" w:eastAsia="宋体" w:cs="宋体"/>
          <w:color w:val="auto"/>
          <w:sz w:val="24"/>
          <w:szCs w:val="24"/>
        </w:rPr>
        <w:t>期为</w:t>
      </w:r>
      <w:r>
        <w:rPr>
          <w:rFonts w:hint="eastAsia" w:hAnsi="宋体" w:cs="宋体"/>
          <w:color w:val="auto"/>
          <w:sz w:val="24"/>
          <w:szCs w:val="24"/>
          <w:lang w:val="en-US" w:eastAsia="zh-CN"/>
        </w:rPr>
        <w:t>6</w:t>
      </w:r>
      <w:r>
        <w:rPr>
          <w:rFonts w:hint="eastAsia" w:ascii="宋体" w:hAnsi="宋体" w:eastAsia="宋体" w:cs="宋体"/>
          <w:color w:val="auto"/>
          <w:sz w:val="24"/>
          <w:szCs w:val="24"/>
          <w:lang w:val="en-US" w:eastAsia="zh-CN"/>
        </w:rPr>
        <w:t>0工作</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日—年</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日）（以取得专家组意见为准）。</w:t>
      </w:r>
    </w:p>
    <w:p>
      <w:pPr>
        <w:pStyle w:val="148"/>
        <w:keepNext w:val="0"/>
        <w:keepLines w:val="0"/>
        <w:pageBreakBefore w:val="0"/>
        <w:widowControl w:val="0"/>
        <w:kinsoku/>
        <w:wordWrap/>
        <w:overflowPunct/>
        <w:topLinePunct w:val="0"/>
        <w:autoSpaceDE/>
        <w:autoSpaceDN/>
        <w:bidi w:val="0"/>
        <w:snapToGrid w:val="0"/>
        <w:spacing w:line="6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 提交最终成果资料日期为评审通过后10个工作日内。</w:t>
      </w:r>
    </w:p>
    <w:p>
      <w:pPr>
        <w:pStyle w:val="148"/>
        <w:keepNext w:val="0"/>
        <w:keepLines w:val="0"/>
        <w:pageBreakBefore w:val="0"/>
        <w:widowControl w:val="0"/>
        <w:kinsoku/>
        <w:wordWrap/>
        <w:overflowPunct/>
        <w:topLinePunct w:val="0"/>
        <w:autoSpaceDE/>
        <w:autoSpaceDN/>
        <w:bidi w:val="0"/>
        <w:snapToGrid w:val="0"/>
        <w:spacing w:line="6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 因甲方原因或遇人力不可抗拒的自然灾害或者国家政策的原因，而影响工作进度的，工期可以顺延。</w:t>
      </w:r>
    </w:p>
    <w:p>
      <w:pPr>
        <w:pStyle w:val="148"/>
        <w:keepNext w:val="0"/>
        <w:keepLines w:val="0"/>
        <w:pageBreakBefore w:val="0"/>
        <w:widowControl w:val="0"/>
        <w:kinsoku/>
        <w:wordWrap/>
        <w:overflowPunct/>
        <w:topLinePunct w:val="0"/>
        <w:autoSpaceDE/>
        <w:autoSpaceDN/>
        <w:bidi w:val="0"/>
        <w:snapToGrid w:val="0"/>
        <w:spacing w:line="600" w:lineRule="exact"/>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第五条 甲方的义务</w:t>
      </w:r>
    </w:p>
    <w:p>
      <w:pPr>
        <w:pStyle w:val="148"/>
        <w:keepNext w:val="0"/>
        <w:keepLines w:val="0"/>
        <w:pageBreakBefore w:val="0"/>
        <w:widowControl w:val="0"/>
        <w:kinsoku/>
        <w:wordWrap/>
        <w:overflowPunct/>
        <w:topLinePunct w:val="0"/>
        <w:autoSpaceDE/>
        <w:autoSpaceDN/>
        <w:bidi w:val="0"/>
        <w:snapToGrid w:val="0"/>
        <w:spacing w:line="6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方应向乙方提供当地政府有关部门批准的建设项目或建设用地的批复文件的复印件、提供与工程项目有关的报告评审所需的文件及资料和建筑平面布置图（CAD版本），协助乙方收集与本次建设用地地质灾害危险性评估工作有关的技术资料；甲方对乙方提供的技术文件，不得擅自修改，真实有效。</w:t>
      </w:r>
    </w:p>
    <w:p>
      <w:pPr>
        <w:pStyle w:val="148"/>
        <w:keepNext w:val="0"/>
        <w:keepLines w:val="0"/>
        <w:pageBreakBefore w:val="0"/>
        <w:widowControl w:val="0"/>
        <w:kinsoku/>
        <w:wordWrap/>
        <w:overflowPunct/>
        <w:topLinePunct w:val="0"/>
        <w:autoSpaceDE/>
        <w:autoSpaceDN/>
        <w:bidi w:val="0"/>
        <w:snapToGrid w:val="0"/>
        <w:spacing w:line="600" w:lineRule="exact"/>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第六条 乙方的义务</w:t>
      </w:r>
    </w:p>
    <w:p>
      <w:pPr>
        <w:pStyle w:val="148"/>
        <w:keepNext w:val="0"/>
        <w:keepLines w:val="0"/>
        <w:pageBreakBefore w:val="0"/>
        <w:widowControl w:val="0"/>
        <w:kinsoku/>
        <w:wordWrap/>
        <w:overflowPunct/>
        <w:topLinePunct w:val="0"/>
        <w:autoSpaceDE/>
        <w:autoSpaceDN/>
        <w:bidi w:val="0"/>
        <w:snapToGrid w:val="0"/>
        <w:spacing w:line="6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1．乙方应按照国土资源部的有关标准和技术要求，进行该建设工程地质灾害危险性的评估工作，并按合同规定的进度、质量提交评估成果。</w:t>
      </w:r>
    </w:p>
    <w:p>
      <w:pPr>
        <w:pStyle w:val="148"/>
        <w:keepNext w:val="0"/>
        <w:keepLines w:val="0"/>
        <w:pageBreakBefore w:val="0"/>
        <w:widowControl w:val="0"/>
        <w:kinsoku/>
        <w:wordWrap/>
        <w:overflowPunct/>
        <w:topLinePunct w:val="0"/>
        <w:autoSpaceDE/>
        <w:autoSpaceDN/>
        <w:bidi w:val="0"/>
        <w:snapToGrid w:val="0"/>
        <w:spacing w:line="6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2．乙方负责该建设工程地质灾害危险性评估报告的专家评审工作和在相应国土资源部门的对接工作。</w:t>
      </w:r>
    </w:p>
    <w:p>
      <w:pPr>
        <w:pStyle w:val="148"/>
        <w:keepNext w:val="0"/>
        <w:keepLines w:val="0"/>
        <w:pageBreakBefore w:val="0"/>
        <w:widowControl w:val="0"/>
        <w:kinsoku/>
        <w:wordWrap/>
        <w:overflowPunct/>
        <w:topLinePunct w:val="0"/>
        <w:autoSpaceDE/>
        <w:autoSpaceDN/>
        <w:bidi w:val="0"/>
        <w:snapToGrid w:val="0"/>
        <w:spacing w:line="6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3．乙方应在合同签订后尽快进入现场开展工作，并最终提交地质灾害危险性评估报告书一式3份，电子版1份。</w:t>
      </w:r>
    </w:p>
    <w:p>
      <w:pPr>
        <w:pStyle w:val="148"/>
        <w:keepNext w:val="0"/>
        <w:keepLines w:val="0"/>
        <w:pageBreakBefore w:val="0"/>
        <w:widowControl w:val="0"/>
        <w:kinsoku/>
        <w:wordWrap/>
        <w:overflowPunct/>
        <w:topLinePunct w:val="0"/>
        <w:autoSpaceDE/>
        <w:autoSpaceDN/>
        <w:bidi w:val="0"/>
        <w:snapToGrid w:val="0"/>
        <w:spacing w:line="600" w:lineRule="exact"/>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第七条：项目承接方式、工作费用及支付方式</w:t>
      </w:r>
    </w:p>
    <w:p>
      <w:pPr>
        <w:pStyle w:val="144"/>
        <w:keepNext w:val="0"/>
        <w:keepLines w:val="0"/>
        <w:pageBreakBefore w:val="0"/>
        <w:widowControl w:val="0"/>
        <w:kinsoku/>
        <w:wordWrap/>
        <w:overflowPunct/>
        <w:topLinePunct w:val="0"/>
        <w:autoSpaceDE/>
        <w:autoSpaceDN/>
        <w:bidi w:val="0"/>
        <w:spacing w:line="600" w:lineRule="exact"/>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1.本项目工作价税合计总费用为¥</w:t>
      </w:r>
      <w:r>
        <w:rPr>
          <w:rFonts w:hint="eastAsia" w:ascii="宋体" w:hAnsi="宋体" w:eastAsia="宋体" w:cs="宋体"/>
          <w:color w:val="auto"/>
          <w:kern w:val="2"/>
          <w:sz w:val="24"/>
          <w:szCs w:val="24"/>
          <w:u w:val="single"/>
          <w:lang w:val="en-US" w:eastAsia="zh-CN" w:bidi="ar-SA"/>
        </w:rPr>
        <w:t xml:space="preserve">        </w:t>
      </w:r>
      <w:r>
        <w:rPr>
          <w:rFonts w:hint="eastAsia" w:ascii="宋体" w:hAnsi="宋体" w:eastAsia="宋体" w:cs="宋体"/>
          <w:color w:val="auto"/>
          <w:kern w:val="2"/>
          <w:sz w:val="24"/>
          <w:szCs w:val="24"/>
          <w:lang w:val="en-US" w:eastAsia="zh-CN" w:bidi="ar-SA"/>
        </w:rPr>
        <w:t>（大写金额：</w:t>
      </w:r>
      <w:r>
        <w:rPr>
          <w:rFonts w:hint="eastAsia" w:ascii="宋体" w:hAnsi="宋体" w:eastAsia="宋体" w:cs="宋体"/>
          <w:color w:val="auto"/>
          <w:kern w:val="2"/>
          <w:sz w:val="24"/>
          <w:szCs w:val="24"/>
          <w:u w:val="single"/>
          <w:lang w:val="en-US" w:eastAsia="zh-CN" w:bidi="ar-SA"/>
        </w:rPr>
        <w:t xml:space="preserve">      </w:t>
      </w:r>
      <w:r>
        <w:rPr>
          <w:rFonts w:hint="eastAsia" w:ascii="宋体" w:hAnsi="宋体" w:eastAsia="宋体" w:cs="宋体"/>
          <w:color w:val="auto"/>
          <w:kern w:val="2"/>
          <w:sz w:val="24"/>
          <w:szCs w:val="24"/>
          <w:lang w:val="en-US" w:eastAsia="zh-CN" w:bidi="ar-SA"/>
        </w:rPr>
        <w:t>），开具增值税电子普通发票，税</w:t>
      </w:r>
      <w:r>
        <w:rPr>
          <w:rFonts w:hint="eastAsia" w:hAnsi="宋体" w:cs="宋体"/>
          <w:color w:val="auto"/>
          <w:kern w:val="2"/>
          <w:sz w:val="24"/>
          <w:szCs w:val="24"/>
          <w:lang w:val="en-US" w:eastAsia="zh-CN" w:bidi="ar-SA"/>
        </w:rPr>
        <w:t>金由</w:t>
      </w:r>
      <w:r>
        <w:rPr>
          <w:rFonts w:hint="eastAsia" w:ascii="宋体" w:hAnsi="宋体" w:eastAsia="宋体" w:cs="宋体"/>
          <w:color w:val="auto"/>
          <w:kern w:val="2"/>
          <w:sz w:val="24"/>
          <w:szCs w:val="24"/>
          <w:lang w:val="en-US" w:eastAsia="zh-CN" w:bidi="ar-SA"/>
        </w:rPr>
        <w:t>乙方承担。</w:t>
      </w:r>
    </w:p>
    <w:p>
      <w:pPr>
        <w:pStyle w:val="148"/>
        <w:keepNext w:val="0"/>
        <w:keepLines w:val="0"/>
        <w:pageBreakBefore w:val="0"/>
        <w:widowControl w:val="0"/>
        <w:kinsoku/>
        <w:wordWrap/>
        <w:overflowPunct/>
        <w:topLinePunct w:val="0"/>
        <w:autoSpaceDE/>
        <w:autoSpaceDN/>
        <w:bidi w:val="0"/>
        <w:snapToGrid w:val="0"/>
        <w:spacing w:line="6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2.在乙方提交经评审后的《</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地块地质灾害危险性评估报告</w:t>
      </w:r>
      <w:r>
        <w:rPr>
          <w:rFonts w:hint="eastAsia" w:ascii="宋体" w:hAnsi="宋体" w:eastAsia="宋体" w:cs="宋体"/>
          <w:color w:val="auto"/>
          <w:sz w:val="24"/>
          <w:szCs w:val="24"/>
        </w:rPr>
        <w:t>》及专家评审通过的</w:t>
      </w:r>
      <w:r>
        <w:rPr>
          <w:rFonts w:hint="eastAsia" w:ascii="宋体" w:hAnsi="宋体" w:eastAsia="宋体" w:cs="宋体"/>
          <w:color w:val="auto"/>
          <w:sz w:val="24"/>
          <w:szCs w:val="24"/>
          <w:lang w:val="en-US" w:eastAsia="zh-CN"/>
        </w:rPr>
        <w:t>专家组意见</w:t>
      </w:r>
      <w:r>
        <w:rPr>
          <w:rFonts w:hint="eastAsia" w:ascii="宋体" w:hAnsi="宋体" w:eastAsia="宋体" w:cs="宋体"/>
          <w:color w:val="auto"/>
          <w:sz w:val="24"/>
          <w:szCs w:val="24"/>
        </w:rPr>
        <w:t>后，甲方应在</w:t>
      </w:r>
      <w:r>
        <w:rPr>
          <w:rFonts w:hint="eastAsia" w:hAnsi="宋体" w:cs="宋体"/>
          <w:color w:val="auto"/>
          <w:sz w:val="24"/>
          <w:szCs w:val="24"/>
          <w:lang w:eastAsia="zh-CN"/>
        </w:rPr>
        <w:t>一个</w:t>
      </w:r>
      <w:r>
        <w:rPr>
          <w:rFonts w:hint="eastAsia" w:ascii="宋体" w:hAnsi="宋体" w:eastAsia="宋体" w:cs="宋体"/>
          <w:color w:val="auto"/>
          <w:sz w:val="24"/>
          <w:szCs w:val="24"/>
        </w:rPr>
        <w:t>月内一次性付清合同款即</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（大写金额：人民币</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整）</w:t>
      </w:r>
      <w:r>
        <w:rPr>
          <w:rFonts w:hint="eastAsia" w:ascii="宋体" w:hAnsi="宋体" w:eastAsia="宋体" w:cs="宋体"/>
          <w:color w:val="auto"/>
          <w:sz w:val="24"/>
          <w:szCs w:val="24"/>
        </w:rPr>
        <w:t>。</w:t>
      </w:r>
    </w:p>
    <w:p>
      <w:pPr>
        <w:pStyle w:val="148"/>
        <w:keepNext w:val="0"/>
        <w:keepLines w:val="0"/>
        <w:pageBreakBefore w:val="0"/>
        <w:widowControl w:val="0"/>
        <w:kinsoku/>
        <w:wordWrap/>
        <w:overflowPunct/>
        <w:topLinePunct w:val="0"/>
        <w:autoSpaceDE/>
        <w:autoSpaceDN/>
        <w:bidi w:val="0"/>
        <w:snapToGrid w:val="0"/>
        <w:spacing w:line="600" w:lineRule="exact"/>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第八条 甲乙双方违约责任</w:t>
      </w:r>
    </w:p>
    <w:p>
      <w:pPr>
        <w:pStyle w:val="148"/>
        <w:keepNext w:val="0"/>
        <w:keepLines w:val="0"/>
        <w:pageBreakBefore w:val="0"/>
        <w:widowControl w:val="0"/>
        <w:kinsoku/>
        <w:wordWrap/>
        <w:overflowPunct/>
        <w:topLinePunct w:val="0"/>
        <w:autoSpaceDE/>
        <w:autoSpaceDN/>
        <w:bidi w:val="0"/>
        <w:snapToGrid w:val="0"/>
        <w:spacing w:line="6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乙方提交的评估报告不能通过专家评审的，乙方应及时予以返工或补充完善，直至报告通过评审，乙方承担由此产生的一切费用及可能发生的延误工期的违约责任。如果由于甲方变更计划或其它原因而造成评估工作返工，甲方应按乙方实际消耗的工作量增付费用，具体金额另议，且工期应顺延。</w:t>
      </w:r>
    </w:p>
    <w:p>
      <w:pPr>
        <w:pStyle w:val="148"/>
        <w:keepNext w:val="0"/>
        <w:keepLines w:val="0"/>
        <w:pageBreakBefore w:val="0"/>
        <w:widowControl w:val="0"/>
        <w:kinsoku/>
        <w:wordWrap/>
        <w:overflowPunct/>
        <w:topLinePunct w:val="0"/>
        <w:autoSpaceDE/>
        <w:autoSpaceDN/>
        <w:bidi w:val="0"/>
        <w:snapToGrid w:val="0"/>
        <w:spacing w:line="6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2．本合同生效后，除合同条款约定的情况外，任何一方不得无故单方解除合同。若甲方无故解除合同，</w:t>
      </w:r>
      <w:r>
        <w:rPr>
          <w:rFonts w:hint="eastAsia" w:hAnsi="宋体" w:cs="宋体"/>
          <w:color w:val="auto"/>
          <w:sz w:val="24"/>
          <w:szCs w:val="24"/>
          <w:lang w:val="en-US" w:eastAsia="zh-CN"/>
        </w:rPr>
        <w:t>已</w:t>
      </w:r>
      <w:r>
        <w:rPr>
          <w:rFonts w:hint="eastAsia" w:ascii="宋体" w:hAnsi="宋体" w:eastAsia="宋体" w:cs="宋体"/>
          <w:color w:val="auto"/>
          <w:sz w:val="24"/>
          <w:szCs w:val="24"/>
        </w:rPr>
        <w:t>支付的款项不予退还:若乙方无故解除合同，应退还甲方</w:t>
      </w:r>
      <w:r>
        <w:rPr>
          <w:rFonts w:hint="eastAsia" w:hAnsi="宋体" w:cs="宋体"/>
          <w:color w:val="auto"/>
          <w:sz w:val="24"/>
          <w:szCs w:val="24"/>
          <w:lang w:val="en-US" w:eastAsia="zh-CN"/>
        </w:rPr>
        <w:t>已</w:t>
      </w:r>
      <w:r>
        <w:rPr>
          <w:rFonts w:hint="eastAsia" w:ascii="宋体" w:hAnsi="宋体" w:eastAsia="宋体" w:cs="宋体"/>
          <w:color w:val="auto"/>
          <w:sz w:val="24"/>
          <w:szCs w:val="24"/>
        </w:rPr>
        <w:t>支付的全部款项，并按合同总额的20%向甲方支付违约金。</w:t>
      </w:r>
    </w:p>
    <w:p>
      <w:pPr>
        <w:pStyle w:val="148"/>
        <w:keepNext w:val="0"/>
        <w:keepLines w:val="0"/>
        <w:pageBreakBefore w:val="0"/>
        <w:widowControl w:val="0"/>
        <w:kinsoku/>
        <w:wordWrap/>
        <w:overflowPunct/>
        <w:topLinePunct w:val="0"/>
        <w:autoSpaceDE/>
        <w:autoSpaceDN/>
        <w:bidi w:val="0"/>
        <w:snapToGrid w:val="0"/>
        <w:spacing w:line="6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3.由于乙方的责任延迟提供评估文件，时间达10个工作日以上的，每延迟一天，应向甲方偿付相当于工程评估费总价0.1%的违约金，累计最高不超过工程评估费总价的20%。</w:t>
      </w:r>
    </w:p>
    <w:p>
      <w:pPr>
        <w:pStyle w:val="148"/>
        <w:keepNext w:val="0"/>
        <w:keepLines w:val="0"/>
        <w:pageBreakBefore w:val="0"/>
        <w:widowControl w:val="0"/>
        <w:kinsoku/>
        <w:wordWrap/>
        <w:overflowPunct/>
        <w:topLinePunct w:val="0"/>
        <w:autoSpaceDE/>
        <w:autoSpaceDN/>
        <w:bidi w:val="0"/>
        <w:snapToGrid w:val="0"/>
        <w:spacing w:line="600" w:lineRule="exact"/>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rPr>
        <w:t>第九条</w:t>
      </w:r>
      <w:r>
        <w:rPr>
          <w:rFonts w:hint="eastAsia" w:ascii="宋体" w:hAnsi="宋体" w:eastAsia="宋体" w:cs="宋体"/>
          <w:color w:val="auto"/>
          <w:sz w:val="24"/>
          <w:szCs w:val="24"/>
        </w:rPr>
        <w:t xml:space="preserve"> 本合同执行过程中的未尽事宜，双方应本着实事求是、友好协商的态度加以解决，双方协商一致的，签订补充协议，补充协议与本合同具有同等效力。 </w:t>
      </w:r>
    </w:p>
    <w:p>
      <w:pPr>
        <w:pStyle w:val="148"/>
        <w:keepNext w:val="0"/>
        <w:keepLines w:val="0"/>
        <w:pageBreakBefore w:val="0"/>
        <w:widowControl w:val="0"/>
        <w:kinsoku/>
        <w:wordWrap/>
        <w:overflowPunct/>
        <w:topLinePunct w:val="0"/>
        <w:autoSpaceDE/>
        <w:autoSpaceDN/>
        <w:bidi w:val="0"/>
        <w:snapToGrid w:val="0"/>
        <w:spacing w:line="600" w:lineRule="exact"/>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rPr>
        <w:t>第十条</w:t>
      </w:r>
      <w:r>
        <w:rPr>
          <w:rFonts w:hint="eastAsia" w:ascii="宋体" w:hAnsi="宋体" w:eastAsia="宋体" w:cs="宋体"/>
          <w:color w:val="auto"/>
          <w:sz w:val="24"/>
          <w:szCs w:val="24"/>
        </w:rPr>
        <w:t xml:space="preserve"> 本合同在履行过程中发生的争议，应尽量先通过协商的方式解决，协商不能达成一致的，双方同意将争议提交甲方所在地人民法院诉讼解决。</w:t>
      </w:r>
    </w:p>
    <w:p>
      <w:pPr>
        <w:pStyle w:val="148"/>
        <w:keepNext w:val="0"/>
        <w:keepLines w:val="0"/>
        <w:pageBreakBefore w:val="0"/>
        <w:widowControl w:val="0"/>
        <w:kinsoku/>
        <w:wordWrap/>
        <w:overflowPunct/>
        <w:topLinePunct w:val="0"/>
        <w:autoSpaceDE/>
        <w:autoSpaceDN/>
        <w:bidi w:val="0"/>
        <w:snapToGrid w:val="0"/>
        <w:spacing w:line="600" w:lineRule="exact"/>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rPr>
        <w:t>第十一条</w:t>
      </w:r>
      <w:r>
        <w:rPr>
          <w:rFonts w:hint="eastAsia" w:ascii="宋体" w:hAnsi="宋体" w:eastAsia="宋体" w:cs="宋体"/>
          <w:color w:val="auto"/>
          <w:sz w:val="24"/>
          <w:szCs w:val="24"/>
        </w:rPr>
        <w:t xml:space="preserve"> 本合同由双方签字盖章即生效，本项目报价属于地质灾害乙级评估报价，合同生效、提供全部资料后开始工作计时，并在规定时限内提交工作成果。</w:t>
      </w:r>
    </w:p>
    <w:p>
      <w:pPr>
        <w:pStyle w:val="148"/>
        <w:keepNext w:val="0"/>
        <w:keepLines w:val="0"/>
        <w:pageBreakBefore w:val="0"/>
        <w:widowControl w:val="0"/>
        <w:kinsoku/>
        <w:wordWrap/>
        <w:overflowPunct/>
        <w:topLinePunct w:val="0"/>
        <w:autoSpaceDE/>
        <w:autoSpaceDN/>
        <w:bidi w:val="0"/>
        <w:snapToGrid w:val="0"/>
        <w:spacing w:line="600" w:lineRule="exact"/>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rPr>
        <w:t>第十二条</w:t>
      </w:r>
      <w:r>
        <w:rPr>
          <w:rFonts w:hint="eastAsia" w:ascii="宋体" w:hAnsi="宋体" w:eastAsia="宋体" w:cs="宋体"/>
          <w:color w:val="auto"/>
          <w:sz w:val="24"/>
          <w:szCs w:val="24"/>
        </w:rPr>
        <w:t xml:space="preserve"> 本合同一式肆份，甲乙双方各执贰份，并具有同等法律效力。</w:t>
      </w:r>
    </w:p>
    <w:p>
      <w:pPr>
        <w:pStyle w:val="148"/>
        <w:keepNext w:val="0"/>
        <w:keepLines w:val="0"/>
        <w:pageBreakBefore w:val="0"/>
        <w:widowControl w:val="0"/>
        <w:kinsoku/>
        <w:wordWrap/>
        <w:overflowPunct/>
        <w:topLinePunct w:val="0"/>
        <w:autoSpaceDE/>
        <w:autoSpaceDN/>
        <w:bidi w:val="0"/>
        <w:snapToGrid w:val="0"/>
        <w:spacing w:line="600" w:lineRule="exact"/>
        <w:rPr>
          <w:rFonts w:hint="eastAsia" w:ascii="宋体" w:hAnsi="宋体" w:eastAsia="宋体" w:cs="宋体"/>
          <w:color w:val="auto"/>
          <w:sz w:val="24"/>
          <w:szCs w:val="24"/>
        </w:rPr>
      </w:pPr>
      <w:r>
        <w:rPr>
          <w:rFonts w:hint="eastAsia" w:ascii="宋体" w:hAnsi="宋体" w:eastAsia="宋体" w:cs="宋体"/>
          <w:color w:val="auto"/>
          <w:sz w:val="24"/>
          <w:szCs w:val="24"/>
        </w:rPr>
        <w:t>（以下无正文，为签署内容）</w:t>
      </w:r>
    </w:p>
    <w:p>
      <w:pPr>
        <w:pStyle w:val="148"/>
        <w:keepNext w:val="0"/>
        <w:keepLines w:val="0"/>
        <w:pageBreakBefore w:val="0"/>
        <w:widowControl w:val="0"/>
        <w:kinsoku/>
        <w:wordWrap/>
        <w:overflowPunct/>
        <w:topLinePunct w:val="0"/>
        <w:autoSpaceDE/>
        <w:autoSpaceDN/>
        <w:bidi w:val="0"/>
        <w:snapToGrid w:val="0"/>
        <w:spacing w:line="600" w:lineRule="exact"/>
        <w:rPr>
          <w:rFonts w:hint="eastAsia" w:ascii="宋体" w:hAnsi="宋体" w:eastAsia="宋体" w:cs="宋体"/>
          <w:color w:val="auto"/>
          <w:sz w:val="24"/>
          <w:szCs w:val="24"/>
        </w:rPr>
      </w:pPr>
    </w:p>
    <w:p>
      <w:pPr>
        <w:pStyle w:val="148"/>
        <w:keepNext w:val="0"/>
        <w:keepLines w:val="0"/>
        <w:pageBreakBefore w:val="0"/>
        <w:widowControl w:val="0"/>
        <w:kinsoku/>
        <w:wordWrap/>
        <w:overflowPunct/>
        <w:topLinePunct w:val="0"/>
        <w:autoSpaceDE/>
        <w:autoSpaceDN/>
        <w:bidi w:val="0"/>
        <w:snapToGrid w:val="0"/>
        <w:spacing w:line="600" w:lineRule="exact"/>
        <w:rPr>
          <w:rFonts w:hint="eastAsia" w:ascii="宋体" w:hAnsi="宋体" w:eastAsia="宋体" w:cs="宋体"/>
          <w:color w:val="auto"/>
          <w:sz w:val="24"/>
          <w:szCs w:val="24"/>
        </w:rPr>
      </w:pPr>
    </w:p>
    <w:p>
      <w:pPr>
        <w:keepNext w:val="0"/>
        <w:keepLines w:val="0"/>
        <w:pageBreakBefore w:val="0"/>
        <w:widowControl w:val="0"/>
        <w:kinsoku/>
        <w:wordWrap/>
        <w:overflowPunct/>
        <w:topLinePunct w:val="0"/>
        <w:autoSpaceDE/>
        <w:autoSpaceDN/>
        <w:bidi w:val="0"/>
        <w:spacing w:line="6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甲方</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spacing w:line="6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委托代理人</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spacing w:line="6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开户银行</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spacing w:line="6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银行账号：</w:t>
      </w:r>
    </w:p>
    <w:p>
      <w:pPr>
        <w:keepNext w:val="0"/>
        <w:keepLines w:val="0"/>
        <w:pageBreakBefore w:val="0"/>
        <w:widowControl w:val="0"/>
        <w:kinsoku/>
        <w:wordWrap/>
        <w:overflowPunct/>
        <w:topLinePunct w:val="0"/>
        <w:autoSpaceDE/>
        <w:autoSpaceDN/>
        <w:bidi w:val="0"/>
        <w:spacing w:line="600" w:lineRule="exact"/>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spacing w:line="600" w:lineRule="exact"/>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spacing w:line="6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乙方：</w:t>
      </w:r>
    </w:p>
    <w:p>
      <w:pPr>
        <w:keepNext w:val="0"/>
        <w:keepLines w:val="0"/>
        <w:pageBreakBefore w:val="0"/>
        <w:widowControl w:val="0"/>
        <w:kinsoku/>
        <w:wordWrap/>
        <w:overflowPunct/>
        <w:topLinePunct w:val="0"/>
        <w:autoSpaceDE/>
        <w:autoSpaceDN/>
        <w:bidi w:val="0"/>
        <w:spacing w:line="6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委托代理人</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spacing w:line="6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开户名：</w:t>
      </w:r>
    </w:p>
    <w:p>
      <w:pPr>
        <w:keepNext w:val="0"/>
        <w:keepLines w:val="0"/>
        <w:pageBreakBefore w:val="0"/>
        <w:widowControl w:val="0"/>
        <w:kinsoku/>
        <w:wordWrap/>
        <w:overflowPunct/>
        <w:topLinePunct w:val="0"/>
        <w:autoSpaceDE/>
        <w:autoSpaceDN/>
        <w:bidi w:val="0"/>
        <w:spacing w:line="600" w:lineRule="exact"/>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开户银行</w:t>
      </w:r>
      <w:r>
        <w:rPr>
          <w:rFonts w:hint="eastAsia" w:ascii="宋体" w:hAnsi="宋体" w:eastAsia="宋体" w:cs="宋体"/>
          <w:color w:val="auto"/>
          <w:sz w:val="24"/>
          <w:szCs w:val="24"/>
          <w:lang w:eastAsia="zh-CN"/>
        </w:rPr>
        <w:t>：</w:t>
      </w:r>
    </w:p>
    <w:p>
      <w:pPr>
        <w:keepNext w:val="0"/>
        <w:keepLines w:val="0"/>
        <w:pageBreakBefore w:val="0"/>
        <w:widowControl w:val="0"/>
        <w:kinsoku/>
        <w:wordWrap/>
        <w:overflowPunct/>
        <w:topLinePunct w:val="0"/>
        <w:autoSpaceDE/>
        <w:autoSpaceDN/>
        <w:bidi w:val="0"/>
        <w:spacing w:line="600" w:lineRule="exact"/>
        <w:ind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银行账号：</w:t>
      </w:r>
    </w:p>
    <w:bookmarkEnd w:id="7"/>
    <w:p>
      <w:pPr>
        <w:numPr>
          <w:ilvl w:val="0"/>
          <w:numId w:val="0"/>
        </w:numPr>
        <w:ind w:leftChars="0"/>
        <w:jc w:val="center"/>
        <w:outlineLvl w:val="0"/>
        <w:rPr>
          <w:rFonts w:hint="eastAsia" w:asciiTheme="majorEastAsia" w:hAnsiTheme="majorEastAsia" w:eastAsiaTheme="majorEastAsia" w:cstheme="majorEastAsia"/>
          <w:b/>
          <w:bCs/>
          <w:color w:val="auto"/>
          <w:sz w:val="28"/>
          <w:szCs w:val="28"/>
        </w:rPr>
      </w:pPr>
      <w:bookmarkStart w:id="8" w:name="_Toc1938"/>
      <w:r>
        <w:rPr>
          <w:rFonts w:hint="eastAsia" w:asciiTheme="majorEastAsia" w:hAnsiTheme="majorEastAsia" w:eastAsiaTheme="majorEastAsia" w:cstheme="majorEastAsia"/>
          <w:b/>
          <w:bCs/>
          <w:color w:val="auto"/>
          <w:sz w:val="28"/>
          <w:szCs w:val="28"/>
          <w:lang w:val="en-US" w:eastAsia="zh-CN"/>
        </w:rPr>
        <w:t xml:space="preserve">第五章  </w:t>
      </w:r>
      <w:r>
        <w:rPr>
          <w:rFonts w:hint="eastAsia" w:asciiTheme="majorEastAsia" w:hAnsiTheme="majorEastAsia" w:eastAsiaTheme="majorEastAsia" w:cstheme="majorEastAsia"/>
          <w:b/>
          <w:bCs/>
          <w:color w:val="auto"/>
          <w:sz w:val="28"/>
          <w:szCs w:val="28"/>
        </w:rPr>
        <w:t xml:space="preserve"> 磋商响应文件格式</w:t>
      </w:r>
      <w:bookmarkEnd w:id="8"/>
    </w:p>
    <w:p>
      <w:pPr>
        <w:widowControl w:val="0"/>
        <w:numPr>
          <w:ilvl w:val="0"/>
          <w:numId w:val="0"/>
        </w:numPr>
        <w:jc w:val="center"/>
        <w:outlineLvl w:val="0"/>
        <w:rPr>
          <w:rFonts w:hint="eastAsia" w:asciiTheme="majorEastAsia" w:hAnsiTheme="majorEastAsia" w:eastAsiaTheme="majorEastAsia" w:cstheme="majorEastAsia"/>
          <w:b/>
          <w:bCs/>
          <w:color w:val="auto"/>
          <w:sz w:val="28"/>
          <w:szCs w:val="28"/>
        </w:rPr>
      </w:pPr>
    </w:p>
    <w:p>
      <w:pPr>
        <w:widowControl w:val="0"/>
        <w:numPr>
          <w:ilvl w:val="0"/>
          <w:numId w:val="0"/>
        </w:numPr>
        <w:jc w:val="center"/>
        <w:outlineLvl w:val="0"/>
        <w:rPr>
          <w:rFonts w:hint="eastAsia" w:asciiTheme="majorEastAsia" w:hAnsiTheme="majorEastAsia" w:eastAsiaTheme="majorEastAsia" w:cstheme="majorEastAsia"/>
          <w:b/>
          <w:bCs/>
          <w:color w:val="auto"/>
          <w:sz w:val="28"/>
          <w:szCs w:val="28"/>
        </w:rPr>
      </w:pPr>
    </w:p>
    <w:p>
      <w:pPr>
        <w:widowControl w:val="0"/>
        <w:numPr>
          <w:ilvl w:val="0"/>
          <w:numId w:val="0"/>
        </w:numPr>
        <w:jc w:val="center"/>
        <w:outlineLvl w:val="0"/>
        <w:rPr>
          <w:rFonts w:hint="eastAsia" w:asciiTheme="majorEastAsia" w:hAnsiTheme="majorEastAsia" w:eastAsiaTheme="majorEastAsia" w:cstheme="majorEastAsia"/>
          <w:b/>
          <w:bCs/>
          <w:color w:val="auto"/>
          <w:sz w:val="28"/>
          <w:szCs w:val="28"/>
        </w:rPr>
      </w:pPr>
    </w:p>
    <w:p>
      <w:pPr>
        <w:widowControl w:val="0"/>
        <w:numPr>
          <w:ilvl w:val="0"/>
          <w:numId w:val="0"/>
        </w:numPr>
        <w:jc w:val="center"/>
        <w:outlineLvl w:val="0"/>
        <w:rPr>
          <w:rFonts w:hint="eastAsia" w:asciiTheme="majorEastAsia" w:hAnsiTheme="majorEastAsia" w:eastAsiaTheme="majorEastAsia" w:cstheme="majorEastAsia"/>
          <w:b/>
          <w:bCs/>
          <w:color w:val="auto"/>
          <w:sz w:val="28"/>
          <w:szCs w:val="28"/>
        </w:rPr>
      </w:pPr>
    </w:p>
    <w:p>
      <w:pPr>
        <w:widowControl w:val="0"/>
        <w:numPr>
          <w:ilvl w:val="0"/>
          <w:numId w:val="0"/>
        </w:numPr>
        <w:jc w:val="center"/>
        <w:outlineLvl w:val="0"/>
        <w:rPr>
          <w:rFonts w:hint="eastAsia" w:asciiTheme="majorEastAsia" w:hAnsiTheme="majorEastAsia" w:eastAsiaTheme="majorEastAsia" w:cstheme="majorEastAsia"/>
          <w:b/>
          <w:bCs/>
          <w:color w:val="auto"/>
          <w:sz w:val="28"/>
          <w:szCs w:val="28"/>
        </w:rPr>
      </w:pPr>
    </w:p>
    <w:p>
      <w:pPr>
        <w:widowControl w:val="0"/>
        <w:numPr>
          <w:ilvl w:val="0"/>
          <w:numId w:val="0"/>
        </w:numPr>
        <w:jc w:val="center"/>
        <w:outlineLvl w:val="0"/>
        <w:rPr>
          <w:rFonts w:hint="eastAsia" w:asciiTheme="majorEastAsia" w:hAnsiTheme="majorEastAsia" w:eastAsiaTheme="majorEastAsia" w:cstheme="majorEastAsia"/>
          <w:b/>
          <w:bCs/>
          <w:color w:val="auto"/>
          <w:sz w:val="28"/>
          <w:szCs w:val="28"/>
        </w:rPr>
      </w:pPr>
    </w:p>
    <w:p>
      <w:pPr>
        <w:widowControl w:val="0"/>
        <w:numPr>
          <w:ilvl w:val="0"/>
          <w:numId w:val="0"/>
        </w:numPr>
        <w:jc w:val="center"/>
        <w:outlineLvl w:val="0"/>
        <w:rPr>
          <w:rFonts w:hint="eastAsia" w:asciiTheme="majorEastAsia" w:hAnsiTheme="majorEastAsia" w:eastAsiaTheme="majorEastAsia" w:cstheme="majorEastAsia"/>
          <w:b/>
          <w:bCs/>
          <w:color w:val="auto"/>
          <w:sz w:val="28"/>
          <w:szCs w:val="28"/>
        </w:rPr>
      </w:pPr>
    </w:p>
    <w:p>
      <w:pPr>
        <w:widowControl w:val="0"/>
        <w:numPr>
          <w:ilvl w:val="0"/>
          <w:numId w:val="0"/>
        </w:numPr>
        <w:jc w:val="center"/>
        <w:outlineLvl w:val="0"/>
        <w:rPr>
          <w:rFonts w:hint="eastAsia" w:asciiTheme="majorEastAsia" w:hAnsiTheme="majorEastAsia" w:eastAsiaTheme="majorEastAsia" w:cstheme="majorEastAsia"/>
          <w:b/>
          <w:bCs/>
          <w:color w:val="auto"/>
          <w:sz w:val="28"/>
          <w:szCs w:val="28"/>
        </w:rPr>
      </w:pPr>
    </w:p>
    <w:p>
      <w:pPr>
        <w:widowControl w:val="0"/>
        <w:numPr>
          <w:ilvl w:val="0"/>
          <w:numId w:val="0"/>
        </w:numPr>
        <w:jc w:val="center"/>
        <w:outlineLvl w:val="0"/>
        <w:rPr>
          <w:rFonts w:hint="eastAsia" w:asciiTheme="majorEastAsia" w:hAnsiTheme="majorEastAsia" w:eastAsiaTheme="majorEastAsia" w:cstheme="majorEastAsia"/>
          <w:b/>
          <w:bCs/>
          <w:color w:val="auto"/>
          <w:sz w:val="28"/>
          <w:szCs w:val="28"/>
        </w:rPr>
      </w:pPr>
    </w:p>
    <w:p>
      <w:pPr>
        <w:widowControl w:val="0"/>
        <w:numPr>
          <w:ilvl w:val="0"/>
          <w:numId w:val="0"/>
        </w:numPr>
        <w:jc w:val="center"/>
        <w:outlineLvl w:val="0"/>
        <w:rPr>
          <w:rFonts w:hint="eastAsia" w:asciiTheme="majorEastAsia" w:hAnsiTheme="majorEastAsia" w:eastAsiaTheme="majorEastAsia" w:cstheme="majorEastAsia"/>
          <w:b/>
          <w:bCs/>
          <w:color w:val="auto"/>
          <w:sz w:val="28"/>
          <w:szCs w:val="28"/>
        </w:rPr>
      </w:pPr>
    </w:p>
    <w:p>
      <w:pPr>
        <w:widowControl w:val="0"/>
        <w:numPr>
          <w:ilvl w:val="0"/>
          <w:numId w:val="0"/>
        </w:numPr>
        <w:jc w:val="center"/>
        <w:outlineLvl w:val="0"/>
        <w:rPr>
          <w:rFonts w:hint="eastAsia" w:asciiTheme="majorEastAsia" w:hAnsiTheme="majorEastAsia" w:eastAsiaTheme="majorEastAsia" w:cstheme="majorEastAsia"/>
          <w:b/>
          <w:bCs/>
          <w:color w:val="auto"/>
          <w:sz w:val="28"/>
          <w:szCs w:val="28"/>
        </w:rPr>
      </w:pPr>
    </w:p>
    <w:p>
      <w:pPr>
        <w:widowControl w:val="0"/>
        <w:numPr>
          <w:ilvl w:val="0"/>
          <w:numId w:val="0"/>
        </w:numPr>
        <w:jc w:val="center"/>
        <w:outlineLvl w:val="0"/>
        <w:rPr>
          <w:rFonts w:hint="eastAsia" w:asciiTheme="majorEastAsia" w:hAnsiTheme="majorEastAsia" w:eastAsiaTheme="majorEastAsia" w:cstheme="majorEastAsia"/>
          <w:b/>
          <w:bCs/>
          <w:color w:val="auto"/>
          <w:sz w:val="28"/>
          <w:szCs w:val="28"/>
        </w:rPr>
      </w:pPr>
    </w:p>
    <w:p>
      <w:pPr>
        <w:widowControl w:val="0"/>
        <w:numPr>
          <w:ilvl w:val="0"/>
          <w:numId w:val="0"/>
        </w:numPr>
        <w:jc w:val="center"/>
        <w:outlineLvl w:val="0"/>
        <w:rPr>
          <w:rFonts w:hint="eastAsia" w:asciiTheme="majorEastAsia" w:hAnsiTheme="majorEastAsia" w:eastAsiaTheme="majorEastAsia" w:cstheme="majorEastAsia"/>
          <w:b/>
          <w:bCs/>
          <w:color w:val="auto"/>
          <w:sz w:val="28"/>
          <w:szCs w:val="28"/>
        </w:rPr>
      </w:pPr>
    </w:p>
    <w:p>
      <w:pPr>
        <w:widowControl w:val="0"/>
        <w:numPr>
          <w:ilvl w:val="0"/>
          <w:numId w:val="0"/>
        </w:numPr>
        <w:jc w:val="center"/>
        <w:outlineLvl w:val="0"/>
        <w:rPr>
          <w:rFonts w:hint="eastAsia" w:asciiTheme="majorEastAsia" w:hAnsiTheme="majorEastAsia" w:eastAsiaTheme="majorEastAsia" w:cstheme="majorEastAsia"/>
          <w:b/>
          <w:bCs/>
          <w:color w:val="auto"/>
          <w:sz w:val="28"/>
          <w:szCs w:val="28"/>
        </w:rPr>
      </w:pPr>
    </w:p>
    <w:p>
      <w:pPr>
        <w:widowControl w:val="0"/>
        <w:numPr>
          <w:ilvl w:val="0"/>
          <w:numId w:val="0"/>
        </w:numPr>
        <w:jc w:val="center"/>
        <w:outlineLvl w:val="0"/>
        <w:rPr>
          <w:rFonts w:hint="eastAsia" w:asciiTheme="majorEastAsia" w:hAnsiTheme="majorEastAsia" w:eastAsiaTheme="majorEastAsia" w:cstheme="majorEastAsia"/>
          <w:b/>
          <w:bCs/>
          <w:color w:val="auto"/>
          <w:sz w:val="28"/>
          <w:szCs w:val="28"/>
        </w:rPr>
      </w:pPr>
    </w:p>
    <w:p>
      <w:pPr>
        <w:widowControl w:val="0"/>
        <w:numPr>
          <w:ilvl w:val="0"/>
          <w:numId w:val="0"/>
        </w:numPr>
        <w:jc w:val="center"/>
        <w:outlineLvl w:val="0"/>
        <w:rPr>
          <w:rFonts w:hint="eastAsia" w:asciiTheme="majorEastAsia" w:hAnsiTheme="majorEastAsia" w:eastAsiaTheme="majorEastAsia" w:cstheme="majorEastAsia"/>
          <w:b/>
          <w:bCs/>
          <w:color w:val="auto"/>
          <w:sz w:val="28"/>
          <w:szCs w:val="28"/>
        </w:rPr>
      </w:pPr>
    </w:p>
    <w:p>
      <w:pPr>
        <w:widowControl w:val="0"/>
        <w:numPr>
          <w:ilvl w:val="0"/>
          <w:numId w:val="0"/>
        </w:numPr>
        <w:jc w:val="center"/>
        <w:outlineLvl w:val="0"/>
        <w:rPr>
          <w:rFonts w:hint="eastAsia" w:asciiTheme="majorEastAsia" w:hAnsiTheme="majorEastAsia" w:eastAsiaTheme="majorEastAsia" w:cstheme="majorEastAsia"/>
          <w:b/>
          <w:bCs/>
          <w:color w:val="auto"/>
          <w:sz w:val="28"/>
          <w:szCs w:val="28"/>
        </w:rPr>
      </w:pPr>
    </w:p>
    <w:p>
      <w:pPr>
        <w:widowControl w:val="0"/>
        <w:numPr>
          <w:ilvl w:val="0"/>
          <w:numId w:val="0"/>
        </w:numPr>
        <w:jc w:val="center"/>
        <w:outlineLvl w:val="0"/>
        <w:rPr>
          <w:rFonts w:hint="eastAsia" w:asciiTheme="majorEastAsia" w:hAnsiTheme="majorEastAsia" w:eastAsiaTheme="majorEastAsia" w:cstheme="majorEastAsia"/>
          <w:b/>
          <w:bCs/>
          <w:color w:val="auto"/>
          <w:sz w:val="28"/>
          <w:szCs w:val="28"/>
        </w:rPr>
      </w:pPr>
    </w:p>
    <w:p>
      <w:pPr>
        <w:widowControl w:val="0"/>
        <w:numPr>
          <w:ilvl w:val="0"/>
          <w:numId w:val="0"/>
        </w:numPr>
        <w:jc w:val="center"/>
        <w:outlineLvl w:val="0"/>
        <w:rPr>
          <w:rFonts w:hint="eastAsia" w:asciiTheme="majorEastAsia" w:hAnsiTheme="majorEastAsia" w:eastAsiaTheme="majorEastAsia" w:cstheme="majorEastAsia"/>
          <w:b/>
          <w:bCs/>
          <w:color w:val="auto"/>
          <w:sz w:val="28"/>
          <w:szCs w:val="28"/>
        </w:rPr>
      </w:pPr>
    </w:p>
    <w:p>
      <w:pPr>
        <w:widowControl w:val="0"/>
        <w:numPr>
          <w:ilvl w:val="0"/>
          <w:numId w:val="0"/>
        </w:numPr>
        <w:jc w:val="center"/>
        <w:outlineLvl w:val="0"/>
        <w:rPr>
          <w:rFonts w:hint="eastAsia" w:asciiTheme="majorEastAsia" w:hAnsiTheme="majorEastAsia" w:eastAsiaTheme="majorEastAsia" w:cstheme="majorEastAsia"/>
          <w:b/>
          <w:bCs/>
          <w:color w:val="auto"/>
          <w:sz w:val="28"/>
          <w:szCs w:val="28"/>
        </w:rPr>
      </w:pPr>
    </w:p>
    <w:p>
      <w:pPr>
        <w:widowControl w:val="0"/>
        <w:numPr>
          <w:ilvl w:val="0"/>
          <w:numId w:val="0"/>
        </w:numPr>
        <w:jc w:val="center"/>
        <w:outlineLvl w:val="0"/>
        <w:rPr>
          <w:rFonts w:hint="eastAsia" w:asciiTheme="majorEastAsia" w:hAnsiTheme="majorEastAsia" w:eastAsiaTheme="majorEastAsia" w:cstheme="majorEastAsia"/>
          <w:b/>
          <w:bCs/>
          <w:color w:val="auto"/>
          <w:sz w:val="28"/>
          <w:szCs w:val="28"/>
        </w:rPr>
      </w:pPr>
    </w:p>
    <w:p>
      <w:pPr>
        <w:widowControl w:val="0"/>
        <w:numPr>
          <w:ilvl w:val="0"/>
          <w:numId w:val="0"/>
        </w:numPr>
        <w:jc w:val="center"/>
        <w:outlineLvl w:val="0"/>
        <w:rPr>
          <w:rFonts w:hint="eastAsia" w:asciiTheme="majorEastAsia" w:hAnsiTheme="majorEastAsia" w:eastAsiaTheme="majorEastAsia" w:cstheme="majorEastAsia"/>
          <w:b/>
          <w:bCs/>
          <w:color w:val="auto"/>
          <w:sz w:val="28"/>
          <w:szCs w:val="28"/>
        </w:rPr>
      </w:pPr>
    </w:p>
    <w:p>
      <w:pPr>
        <w:spacing w:line="200" w:lineRule="exact"/>
        <w:jc w:val="left"/>
        <w:rPr>
          <w:color w:val="auto"/>
          <w:sz w:val="24"/>
        </w:rPr>
      </w:pPr>
    </w:p>
    <w:p>
      <w:pPr>
        <w:jc w:val="left"/>
        <w:rPr>
          <w:rFonts w:ascii="宋体" w:hAnsi="宋体"/>
          <w:color w:val="auto"/>
          <w:sz w:val="52"/>
        </w:rPr>
      </w:pPr>
      <w:r>
        <w:rPr>
          <w:rFonts w:hint="eastAsia" w:ascii="宋体" w:hAnsi="宋体"/>
          <w:color w:val="auto"/>
          <w:sz w:val="32"/>
        </w:rPr>
        <w:t xml:space="preserve">项目编号：                             </w:t>
      </w:r>
      <w:r>
        <w:rPr>
          <w:rFonts w:hint="eastAsia" w:ascii="宋体" w:hAnsi="宋体"/>
          <w:color w:val="auto"/>
          <w:sz w:val="48"/>
          <w:szCs w:val="48"/>
        </w:rPr>
        <w:t>正本</w:t>
      </w:r>
      <w:r>
        <w:rPr>
          <w:rFonts w:ascii="Arial" w:hAnsi="Arial"/>
          <w:color w:val="auto"/>
          <w:sz w:val="48"/>
          <w:szCs w:val="48"/>
        </w:rPr>
        <w:t>/</w:t>
      </w:r>
      <w:r>
        <w:rPr>
          <w:rFonts w:hint="eastAsia" w:ascii="宋体" w:hAnsi="宋体"/>
          <w:color w:val="auto"/>
          <w:sz w:val="48"/>
          <w:szCs w:val="48"/>
        </w:rPr>
        <w:t>（副本）</w:t>
      </w:r>
    </w:p>
    <w:p>
      <w:pPr>
        <w:spacing w:line="200" w:lineRule="exact"/>
        <w:jc w:val="left"/>
        <w:rPr>
          <w:color w:val="auto"/>
          <w:sz w:val="24"/>
        </w:rPr>
      </w:pPr>
    </w:p>
    <w:p>
      <w:pPr>
        <w:spacing w:line="200" w:lineRule="exact"/>
        <w:jc w:val="left"/>
        <w:rPr>
          <w:color w:val="auto"/>
          <w:sz w:val="24"/>
        </w:rPr>
      </w:pPr>
    </w:p>
    <w:p>
      <w:pPr>
        <w:spacing w:line="200" w:lineRule="exact"/>
        <w:jc w:val="left"/>
        <w:rPr>
          <w:color w:val="auto"/>
          <w:sz w:val="24"/>
        </w:rPr>
      </w:pPr>
    </w:p>
    <w:p>
      <w:pPr>
        <w:spacing w:line="253" w:lineRule="exact"/>
        <w:jc w:val="left"/>
        <w:rPr>
          <w:color w:val="auto"/>
          <w:sz w:val="24"/>
        </w:rPr>
      </w:pPr>
    </w:p>
    <w:p>
      <w:pPr>
        <w:ind w:left="360"/>
        <w:jc w:val="center"/>
        <w:rPr>
          <w:rFonts w:ascii="宋体" w:hAnsi="宋体"/>
          <w:color w:val="auto"/>
          <w:sz w:val="52"/>
        </w:rPr>
      </w:pPr>
    </w:p>
    <w:p>
      <w:pPr>
        <w:ind w:left="360"/>
        <w:jc w:val="center"/>
        <w:rPr>
          <w:rFonts w:hint="eastAsia" w:ascii="宋体" w:hAnsi="宋体" w:eastAsia="宋体"/>
          <w:color w:val="auto"/>
          <w:sz w:val="52"/>
          <w:lang w:eastAsia="zh-CN"/>
        </w:rPr>
      </w:pPr>
      <w:r>
        <w:rPr>
          <w:rFonts w:hint="eastAsia" w:ascii="宋体" w:hAnsi="宋体"/>
          <w:color w:val="auto"/>
          <w:sz w:val="52"/>
          <w:lang w:val="en-US" w:eastAsia="zh-CN"/>
        </w:rPr>
        <w:t>白河县第二敬老院建设项目地质灾害风险性评估采购项目</w:t>
      </w:r>
    </w:p>
    <w:p>
      <w:pPr>
        <w:jc w:val="left"/>
        <w:rPr>
          <w:rFonts w:ascii="宋体" w:hAnsi="宋体"/>
          <w:color w:val="auto"/>
          <w:sz w:val="52"/>
        </w:rPr>
      </w:pPr>
    </w:p>
    <w:p>
      <w:pPr>
        <w:pStyle w:val="15"/>
        <w:rPr>
          <w:color w:val="auto"/>
        </w:rPr>
      </w:pPr>
    </w:p>
    <w:p>
      <w:pPr>
        <w:jc w:val="left"/>
        <w:rPr>
          <w:rFonts w:ascii="宋体" w:hAnsi="宋体"/>
          <w:color w:val="auto"/>
          <w:sz w:val="52"/>
        </w:rPr>
      </w:pPr>
    </w:p>
    <w:p>
      <w:pPr>
        <w:ind w:left="360"/>
        <w:jc w:val="center"/>
        <w:rPr>
          <w:color w:val="auto"/>
          <w:sz w:val="24"/>
        </w:rPr>
      </w:pPr>
      <w:r>
        <w:rPr>
          <w:rFonts w:hint="eastAsia" w:ascii="宋体" w:hAnsi="宋体"/>
          <w:color w:val="auto"/>
          <w:sz w:val="52"/>
          <w:lang w:val="en-US" w:eastAsia="zh-CN"/>
        </w:rPr>
        <w:t>磋商</w:t>
      </w:r>
      <w:r>
        <w:rPr>
          <w:rFonts w:hint="eastAsia" w:ascii="宋体" w:hAnsi="宋体"/>
          <w:color w:val="auto"/>
          <w:sz w:val="52"/>
        </w:rPr>
        <w:t>响应文件</w:t>
      </w:r>
    </w:p>
    <w:p>
      <w:pPr>
        <w:spacing w:line="200" w:lineRule="exact"/>
        <w:jc w:val="left"/>
        <w:rPr>
          <w:color w:val="auto"/>
          <w:sz w:val="24"/>
        </w:rPr>
      </w:pPr>
    </w:p>
    <w:p>
      <w:pPr>
        <w:spacing w:line="200" w:lineRule="exact"/>
        <w:jc w:val="left"/>
        <w:rPr>
          <w:color w:val="auto"/>
          <w:sz w:val="24"/>
        </w:rPr>
      </w:pPr>
    </w:p>
    <w:p>
      <w:pPr>
        <w:spacing w:line="200" w:lineRule="exact"/>
        <w:jc w:val="left"/>
        <w:rPr>
          <w:color w:val="auto"/>
          <w:sz w:val="24"/>
        </w:rPr>
      </w:pPr>
    </w:p>
    <w:p>
      <w:pPr>
        <w:spacing w:line="200" w:lineRule="exact"/>
        <w:jc w:val="left"/>
        <w:rPr>
          <w:color w:val="auto"/>
          <w:sz w:val="24"/>
        </w:rPr>
      </w:pPr>
    </w:p>
    <w:p>
      <w:pPr>
        <w:spacing w:line="200" w:lineRule="exact"/>
        <w:jc w:val="left"/>
        <w:rPr>
          <w:color w:val="auto"/>
          <w:sz w:val="24"/>
        </w:rPr>
      </w:pPr>
    </w:p>
    <w:p>
      <w:pPr>
        <w:spacing w:line="200" w:lineRule="exact"/>
        <w:jc w:val="left"/>
        <w:rPr>
          <w:color w:val="auto"/>
          <w:sz w:val="24"/>
        </w:rPr>
      </w:pPr>
    </w:p>
    <w:p>
      <w:pPr>
        <w:spacing w:line="200" w:lineRule="exact"/>
        <w:jc w:val="left"/>
        <w:rPr>
          <w:color w:val="auto"/>
          <w:sz w:val="24"/>
        </w:rPr>
      </w:pPr>
    </w:p>
    <w:p>
      <w:pPr>
        <w:spacing w:line="200" w:lineRule="exact"/>
        <w:jc w:val="left"/>
        <w:rPr>
          <w:color w:val="auto"/>
          <w:sz w:val="24"/>
        </w:rPr>
      </w:pPr>
    </w:p>
    <w:p>
      <w:pPr>
        <w:spacing w:line="200" w:lineRule="exact"/>
        <w:jc w:val="left"/>
        <w:rPr>
          <w:color w:val="auto"/>
          <w:sz w:val="24"/>
        </w:rPr>
      </w:pPr>
    </w:p>
    <w:p>
      <w:pPr>
        <w:spacing w:line="360" w:lineRule="auto"/>
        <w:ind w:firstLine="600" w:firstLineChars="200"/>
        <w:jc w:val="left"/>
        <w:rPr>
          <w:rFonts w:ascii="宋体" w:hAnsi="宋体" w:cs="宋体"/>
          <w:color w:val="auto"/>
          <w:sz w:val="30"/>
          <w:szCs w:val="30"/>
          <w:u w:val="single"/>
        </w:rPr>
      </w:pPr>
      <w:r>
        <w:rPr>
          <w:rFonts w:hint="eastAsia"/>
          <w:color w:val="auto"/>
          <w:sz w:val="30"/>
          <w:szCs w:val="30"/>
        </w:rPr>
        <w:t>供应商名称：</w:t>
      </w:r>
      <w:r>
        <w:rPr>
          <w:rFonts w:hint="eastAsia" w:ascii="宋体" w:hAnsi="宋体" w:cs="宋体"/>
          <w:color w:val="auto"/>
          <w:sz w:val="30"/>
          <w:szCs w:val="30"/>
          <w:u w:val="single"/>
        </w:rPr>
        <w:t xml:space="preserve">                            </w:t>
      </w:r>
      <w:r>
        <w:rPr>
          <w:rFonts w:hint="eastAsia" w:ascii="宋体" w:hAnsi="宋体" w:cs="宋体"/>
          <w:color w:val="auto"/>
          <w:sz w:val="28"/>
          <w:szCs w:val="28"/>
          <w:u w:val="single"/>
        </w:rPr>
        <w:t>（盖章）</w:t>
      </w:r>
    </w:p>
    <w:p>
      <w:pPr>
        <w:spacing w:line="360" w:lineRule="auto"/>
        <w:ind w:firstLine="600" w:firstLineChars="200"/>
        <w:jc w:val="left"/>
        <w:rPr>
          <w:rFonts w:ascii="宋体" w:hAnsi="宋体" w:cs="宋体"/>
          <w:color w:val="auto"/>
          <w:sz w:val="30"/>
          <w:szCs w:val="30"/>
          <w:u w:val="single"/>
        </w:rPr>
      </w:pPr>
      <w:r>
        <w:rPr>
          <w:rFonts w:hint="eastAsia" w:ascii="宋体" w:hAnsi="宋体" w:cs="宋体"/>
          <w:color w:val="auto"/>
          <w:sz w:val="30"/>
          <w:szCs w:val="30"/>
        </w:rPr>
        <w:t>供应商地址：</w:t>
      </w:r>
      <w:r>
        <w:rPr>
          <w:rFonts w:hint="eastAsia" w:ascii="宋体" w:hAnsi="宋体" w:cs="宋体"/>
          <w:color w:val="auto"/>
          <w:sz w:val="30"/>
          <w:szCs w:val="30"/>
          <w:u w:val="single"/>
        </w:rPr>
        <w:t xml:space="preserve">                                    </w:t>
      </w:r>
    </w:p>
    <w:p>
      <w:pPr>
        <w:spacing w:line="360" w:lineRule="auto"/>
        <w:ind w:firstLine="600" w:firstLineChars="200"/>
        <w:jc w:val="left"/>
        <w:rPr>
          <w:rFonts w:ascii="宋体" w:hAnsi="宋体" w:cs="宋体"/>
          <w:color w:val="auto"/>
          <w:sz w:val="30"/>
          <w:szCs w:val="30"/>
          <w:u w:val="single"/>
        </w:rPr>
      </w:pPr>
      <w:r>
        <w:rPr>
          <w:rFonts w:hint="eastAsia" w:ascii="宋体" w:hAnsi="宋体" w:cs="宋体"/>
          <w:color w:val="auto"/>
          <w:sz w:val="30"/>
          <w:szCs w:val="30"/>
        </w:rPr>
        <w:t>供应商联系电话：</w:t>
      </w:r>
      <w:r>
        <w:rPr>
          <w:rFonts w:hint="eastAsia" w:ascii="宋体" w:hAnsi="宋体" w:cs="宋体"/>
          <w:color w:val="auto"/>
          <w:sz w:val="30"/>
          <w:szCs w:val="30"/>
          <w:u w:val="single"/>
        </w:rPr>
        <w:t xml:space="preserve">                                </w:t>
      </w:r>
    </w:p>
    <w:p>
      <w:pPr>
        <w:spacing w:line="360" w:lineRule="auto"/>
        <w:ind w:firstLine="600" w:firstLineChars="200"/>
        <w:jc w:val="left"/>
        <w:rPr>
          <w:rFonts w:ascii="宋体" w:hAnsi="宋体" w:cs="宋体"/>
          <w:color w:val="auto"/>
          <w:sz w:val="30"/>
          <w:szCs w:val="30"/>
          <w:u w:val="single"/>
        </w:rPr>
      </w:pPr>
      <w:r>
        <w:rPr>
          <w:rFonts w:hint="eastAsia" w:ascii="宋体" w:hAnsi="宋体" w:cs="宋体"/>
          <w:color w:val="auto"/>
          <w:sz w:val="30"/>
          <w:szCs w:val="30"/>
        </w:rPr>
        <w:t>供应商联系人：</w:t>
      </w:r>
      <w:r>
        <w:rPr>
          <w:rFonts w:hint="eastAsia" w:ascii="宋体" w:hAnsi="宋体" w:cs="宋体"/>
          <w:color w:val="auto"/>
          <w:sz w:val="30"/>
          <w:szCs w:val="30"/>
          <w:u w:val="single"/>
        </w:rPr>
        <w:t xml:space="preserve">                    </w:t>
      </w:r>
      <w:r>
        <w:rPr>
          <w:rFonts w:hint="eastAsia" w:ascii="宋体" w:hAnsi="宋体" w:cs="宋体"/>
          <w:color w:val="auto"/>
          <w:sz w:val="28"/>
          <w:szCs w:val="28"/>
          <w:u w:val="single"/>
        </w:rPr>
        <w:t>（ 签字或盖章）</w:t>
      </w:r>
    </w:p>
    <w:p>
      <w:pPr>
        <w:spacing w:line="360" w:lineRule="auto"/>
        <w:jc w:val="left"/>
        <w:rPr>
          <w:color w:val="auto"/>
          <w:sz w:val="24"/>
        </w:rPr>
      </w:pPr>
      <w:r>
        <w:rPr>
          <w:rFonts w:hint="eastAsia"/>
          <w:color w:val="auto"/>
          <w:sz w:val="24"/>
        </w:rPr>
        <w:t xml:space="preserve">         </w:t>
      </w:r>
    </w:p>
    <w:p>
      <w:pPr>
        <w:spacing w:line="200" w:lineRule="exact"/>
        <w:jc w:val="left"/>
        <w:rPr>
          <w:color w:val="auto"/>
          <w:sz w:val="24"/>
        </w:rPr>
      </w:pPr>
    </w:p>
    <w:p>
      <w:pPr>
        <w:jc w:val="center"/>
        <w:rPr>
          <w:color w:val="auto"/>
          <w:sz w:val="24"/>
        </w:rPr>
      </w:pPr>
      <w:r>
        <w:rPr>
          <w:rFonts w:hint="eastAsia" w:ascii="宋体" w:hAnsi="宋体"/>
          <w:color w:val="auto"/>
          <w:sz w:val="28"/>
        </w:rPr>
        <w:t>年  月  日</w:t>
      </w:r>
    </w:p>
    <w:p>
      <w:pPr>
        <w:widowControl/>
        <w:jc w:val="center"/>
        <w:rPr>
          <w:rFonts w:asciiTheme="majorEastAsia" w:hAnsiTheme="majorEastAsia" w:eastAsiaTheme="majorEastAsia" w:cstheme="majorEastAsia"/>
          <w:b/>
          <w:color w:val="auto"/>
          <w:sz w:val="32"/>
          <w:szCs w:val="32"/>
        </w:rPr>
      </w:pPr>
      <w:r>
        <w:rPr>
          <w:rFonts w:hint="eastAsia" w:asciiTheme="majorEastAsia" w:hAnsiTheme="majorEastAsia" w:eastAsiaTheme="majorEastAsia" w:cstheme="majorEastAsia"/>
          <w:b/>
          <w:color w:val="auto"/>
          <w:sz w:val="32"/>
          <w:szCs w:val="32"/>
        </w:rPr>
        <w:t>目  录</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一、磋商响应函</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二、法定代表人身份证明、法定代表人授权委托书</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三、开标一览表</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四、分项报价表</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五、服务偏离表</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六、</w:t>
      </w:r>
      <w:r>
        <w:rPr>
          <w:rFonts w:hint="eastAsia" w:asciiTheme="majorEastAsia" w:hAnsiTheme="majorEastAsia" w:eastAsiaTheme="majorEastAsia" w:cstheme="majorEastAsia"/>
          <w:bCs/>
          <w:color w:val="auto"/>
          <w:sz w:val="24"/>
          <w:lang w:val="en-US" w:eastAsia="zh-CN"/>
        </w:rPr>
        <w:t>商务</w:t>
      </w:r>
      <w:r>
        <w:rPr>
          <w:rFonts w:hint="eastAsia" w:asciiTheme="majorEastAsia" w:hAnsiTheme="majorEastAsia" w:eastAsiaTheme="majorEastAsia" w:cstheme="majorEastAsia"/>
          <w:bCs/>
          <w:color w:val="auto"/>
          <w:sz w:val="24"/>
        </w:rPr>
        <w:t>偏离表</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七、资格证明文件</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八、投标服务方案说明</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九、本项目拟投入人员汇总表</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十、近3年业绩有关证明材料</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十一、供应商拒绝政府采购领域商业贿赂承诺书</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十二、中小企业声明函</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十三、残疾人福利性单位声明函（如有）</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十四、监狱企业证明文件（如有）</w:t>
      </w:r>
    </w:p>
    <w:p>
      <w:pPr>
        <w:spacing w:line="360" w:lineRule="auto"/>
        <w:ind w:firstLine="480" w:firstLineChars="200"/>
        <w:rPr>
          <w:rFonts w:asciiTheme="majorEastAsia" w:hAnsiTheme="majorEastAsia" w:eastAsiaTheme="majorEastAsia" w:cstheme="majorEastAsia"/>
          <w:bCs/>
          <w:color w:val="auto"/>
          <w:sz w:val="24"/>
        </w:rPr>
      </w:pPr>
      <w:r>
        <w:rPr>
          <w:rFonts w:hint="eastAsia" w:asciiTheme="majorEastAsia" w:hAnsiTheme="majorEastAsia" w:eastAsiaTheme="majorEastAsia" w:cstheme="majorEastAsia"/>
          <w:bCs/>
          <w:color w:val="auto"/>
          <w:sz w:val="24"/>
        </w:rPr>
        <w:t>十五、“节能产品”、“环境标志产品”证明材料（如有）</w:t>
      </w:r>
    </w:p>
    <w:p>
      <w:pPr>
        <w:widowControl/>
        <w:jc w:val="left"/>
        <w:rPr>
          <w:rFonts w:asciiTheme="majorEastAsia" w:hAnsiTheme="majorEastAsia" w:eastAsiaTheme="majorEastAsia" w:cstheme="majorEastAsia"/>
          <w:b/>
          <w:color w:val="auto"/>
          <w:sz w:val="24"/>
        </w:rPr>
      </w:pPr>
    </w:p>
    <w:p>
      <w:pPr>
        <w:widowControl/>
        <w:jc w:val="left"/>
        <w:rPr>
          <w:rFonts w:asciiTheme="majorEastAsia" w:hAnsiTheme="majorEastAsia" w:eastAsiaTheme="majorEastAsia" w:cstheme="majorEastAsia"/>
          <w:b/>
          <w:color w:val="auto"/>
          <w:sz w:val="24"/>
        </w:rPr>
      </w:pPr>
      <w:r>
        <w:rPr>
          <w:rFonts w:hint="eastAsia" w:asciiTheme="majorEastAsia" w:hAnsiTheme="majorEastAsia" w:eastAsiaTheme="majorEastAsia" w:cstheme="majorEastAsia"/>
          <w:b/>
          <w:color w:val="auto"/>
          <w:sz w:val="24"/>
        </w:rPr>
        <w:t>（注：投标企业应按以上内容编制带页码的详细目录，投标文件内容必须包括但不限于以上内容。）</w:t>
      </w:r>
    </w:p>
    <w:p>
      <w:pPr>
        <w:widowControl/>
        <w:jc w:val="left"/>
        <w:rPr>
          <w:rFonts w:asciiTheme="majorEastAsia" w:hAnsiTheme="majorEastAsia" w:eastAsiaTheme="majorEastAsia" w:cstheme="majorEastAsia"/>
          <w:b/>
          <w:color w:val="auto"/>
          <w:szCs w:val="21"/>
        </w:rPr>
      </w:pPr>
    </w:p>
    <w:p>
      <w:pPr>
        <w:pStyle w:val="16"/>
        <w:rPr>
          <w:rFonts w:asciiTheme="majorEastAsia" w:hAnsiTheme="majorEastAsia" w:eastAsiaTheme="majorEastAsia" w:cstheme="majorEastAsia"/>
          <w:b/>
          <w:bCs/>
          <w:color w:val="auto"/>
          <w:kern w:val="2"/>
          <w:sz w:val="21"/>
          <w:szCs w:val="21"/>
        </w:rPr>
      </w:pPr>
    </w:p>
    <w:p>
      <w:pPr>
        <w:numPr>
          <w:ilvl w:val="0"/>
          <w:numId w:val="10"/>
        </w:numPr>
        <w:jc w:val="center"/>
        <w:rPr>
          <w:rFonts w:asciiTheme="majorEastAsia" w:hAnsiTheme="majorEastAsia" w:eastAsiaTheme="majorEastAsia" w:cstheme="majorEastAsia"/>
          <w:b/>
          <w:color w:val="auto"/>
          <w:szCs w:val="21"/>
        </w:rPr>
      </w:pPr>
      <w:r>
        <w:rPr>
          <w:rStyle w:val="49"/>
          <w:rFonts w:hint="eastAsia" w:asciiTheme="majorEastAsia" w:hAnsiTheme="majorEastAsia" w:eastAsiaTheme="majorEastAsia" w:cstheme="majorEastAsia"/>
          <w:b/>
          <w:color w:val="auto"/>
          <w:sz w:val="24"/>
          <w:u w:val="none"/>
        </w:rPr>
        <w:br w:type="page"/>
      </w:r>
      <w:r>
        <w:rPr>
          <w:rStyle w:val="49"/>
          <w:rFonts w:hint="eastAsia" w:asciiTheme="majorEastAsia" w:hAnsiTheme="majorEastAsia" w:eastAsiaTheme="majorEastAsia" w:cstheme="majorEastAsia"/>
          <w:b/>
          <w:color w:val="auto"/>
          <w:sz w:val="24"/>
          <w:u w:val="none"/>
        </w:rPr>
        <w:t>磋商响应函</w:t>
      </w:r>
    </w:p>
    <w:p>
      <w:pPr>
        <w:spacing w:line="540" w:lineRule="exact"/>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致：</w:t>
      </w:r>
      <w:r>
        <w:rPr>
          <w:rFonts w:hint="eastAsia" w:asciiTheme="majorEastAsia" w:hAnsiTheme="majorEastAsia" w:eastAsiaTheme="majorEastAsia" w:cstheme="majorEastAsia"/>
          <w:color w:val="auto"/>
          <w:sz w:val="24"/>
          <w:u w:val="single"/>
        </w:rPr>
        <w:t xml:space="preserve">                     </w:t>
      </w:r>
      <w:r>
        <w:rPr>
          <w:rFonts w:hint="eastAsia" w:asciiTheme="majorEastAsia" w:hAnsiTheme="majorEastAsia" w:eastAsiaTheme="majorEastAsia" w:cstheme="majorEastAsia"/>
          <w:color w:val="auto"/>
          <w:sz w:val="24"/>
        </w:rPr>
        <w:t>（</w:t>
      </w:r>
      <w:r>
        <w:rPr>
          <w:rFonts w:hint="eastAsia" w:asciiTheme="majorEastAsia" w:hAnsiTheme="majorEastAsia" w:eastAsiaTheme="majorEastAsia" w:cstheme="majorEastAsia"/>
          <w:color w:val="auto"/>
          <w:sz w:val="24"/>
          <w:lang w:val="en-US" w:eastAsia="zh-CN"/>
        </w:rPr>
        <w:t>采购人</w:t>
      </w:r>
      <w:r>
        <w:rPr>
          <w:rFonts w:hint="eastAsia" w:asciiTheme="majorEastAsia" w:hAnsiTheme="majorEastAsia" w:eastAsiaTheme="majorEastAsia" w:cstheme="majorEastAsia"/>
          <w:color w:val="auto"/>
          <w:sz w:val="24"/>
        </w:rPr>
        <w:t>）</w:t>
      </w:r>
    </w:p>
    <w:p>
      <w:pPr>
        <w:spacing w:line="540" w:lineRule="exact"/>
        <w:ind w:firstLine="480" w:firstLineChars="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u w:val="single"/>
        </w:rPr>
        <w:t xml:space="preserve">                （供应商名称）</w:t>
      </w:r>
      <w:r>
        <w:rPr>
          <w:rFonts w:hint="eastAsia" w:asciiTheme="majorEastAsia" w:hAnsiTheme="majorEastAsia" w:eastAsiaTheme="majorEastAsia" w:cstheme="majorEastAsia"/>
          <w:color w:val="auto"/>
          <w:sz w:val="24"/>
          <w:u w:val="single"/>
          <w:lang w:eastAsia="zh-CN"/>
        </w:rPr>
        <w:t>法定代表人</w:t>
      </w:r>
      <w:r>
        <w:rPr>
          <w:rFonts w:hint="eastAsia" w:asciiTheme="majorEastAsia" w:hAnsiTheme="majorEastAsia" w:eastAsiaTheme="majorEastAsia" w:cstheme="majorEastAsia"/>
          <w:color w:val="auto"/>
          <w:sz w:val="24"/>
          <w:u w:val="single"/>
        </w:rPr>
        <w:t xml:space="preserve">（姓名）         </w:t>
      </w:r>
      <w:r>
        <w:rPr>
          <w:rFonts w:hint="eastAsia" w:asciiTheme="majorEastAsia" w:hAnsiTheme="majorEastAsia" w:eastAsiaTheme="majorEastAsia" w:cstheme="majorEastAsia"/>
          <w:color w:val="auto"/>
          <w:sz w:val="24"/>
        </w:rPr>
        <w:t>授权</w:t>
      </w:r>
      <w:r>
        <w:rPr>
          <w:rFonts w:hint="eastAsia" w:asciiTheme="majorEastAsia" w:hAnsiTheme="majorEastAsia" w:eastAsiaTheme="majorEastAsia" w:cstheme="majorEastAsia"/>
          <w:color w:val="auto"/>
          <w:sz w:val="24"/>
          <w:u w:val="single"/>
        </w:rPr>
        <w:t xml:space="preserve">       （授权代表姓名）       （职务、职称）</w:t>
      </w:r>
      <w:r>
        <w:rPr>
          <w:rFonts w:hint="eastAsia" w:asciiTheme="majorEastAsia" w:hAnsiTheme="majorEastAsia" w:eastAsiaTheme="majorEastAsia" w:cstheme="majorEastAsia"/>
          <w:color w:val="auto"/>
          <w:sz w:val="24"/>
        </w:rPr>
        <w:t>为本次项目代表，参加贵方组织的</w:t>
      </w:r>
      <w:r>
        <w:rPr>
          <w:rFonts w:hint="eastAsia" w:asciiTheme="majorEastAsia" w:hAnsiTheme="majorEastAsia" w:eastAsiaTheme="majorEastAsia" w:cstheme="majorEastAsia"/>
          <w:color w:val="auto"/>
          <w:sz w:val="24"/>
          <w:u w:val="single"/>
        </w:rPr>
        <w:t xml:space="preserve">      （项目名称  /项目编号）</w:t>
      </w:r>
      <w:r>
        <w:rPr>
          <w:rFonts w:hint="eastAsia" w:asciiTheme="majorEastAsia" w:hAnsiTheme="majorEastAsia" w:eastAsiaTheme="majorEastAsia" w:cstheme="majorEastAsia"/>
          <w:color w:val="auto"/>
          <w:sz w:val="24"/>
        </w:rPr>
        <w:t>招标的有关会议，并提交本项目投标文件正本</w:t>
      </w:r>
      <w:r>
        <w:rPr>
          <w:rFonts w:hint="eastAsia" w:asciiTheme="majorEastAsia" w:hAnsiTheme="majorEastAsia" w:eastAsiaTheme="majorEastAsia" w:cstheme="majorEastAsia"/>
          <w:color w:val="auto"/>
          <w:sz w:val="24"/>
          <w:u w:val="single"/>
        </w:rPr>
        <w:t xml:space="preserve"> </w:t>
      </w:r>
      <w:r>
        <w:rPr>
          <w:rFonts w:hint="eastAsia" w:asciiTheme="majorEastAsia" w:hAnsiTheme="majorEastAsia" w:eastAsiaTheme="majorEastAsia" w:cstheme="majorEastAsia"/>
          <w:color w:val="auto"/>
          <w:sz w:val="24"/>
          <w:u w:val="single"/>
          <w:lang w:val="en-US" w:eastAsia="zh-CN"/>
        </w:rPr>
        <w:t xml:space="preserve"> </w:t>
      </w:r>
      <w:r>
        <w:rPr>
          <w:rFonts w:hint="eastAsia" w:asciiTheme="majorEastAsia" w:hAnsiTheme="majorEastAsia" w:eastAsiaTheme="majorEastAsia" w:cstheme="majorEastAsia"/>
          <w:color w:val="auto"/>
          <w:sz w:val="24"/>
          <w:u w:val="single"/>
        </w:rPr>
        <w:t xml:space="preserve">  </w:t>
      </w:r>
      <w:r>
        <w:rPr>
          <w:rFonts w:hint="eastAsia" w:asciiTheme="majorEastAsia" w:hAnsiTheme="majorEastAsia" w:eastAsiaTheme="majorEastAsia" w:cstheme="majorEastAsia"/>
          <w:color w:val="auto"/>
          <w:sz w:val="24"/>
        </w:rPr>
        <w:t>份、副本</w:t>
      </w:r>
      <w:r>
        <w:rPr>
          <w:rFonts w:hint="eastAsia" w:asciiTheme="majorEastAsia" w:hAnsiTheme="majorEastAsia" w:eastAsiaTheme="majorEastAsia" w:cstheme="majorEastAsia"/>
          <w:color w:val="auto"/>
          <w:sz w:val="24"/>
          <w:u w:val="single"/>
        </w:rPr>
        <w:t xml:space="preserve"> </w:t>
      </w:r>
      <w:r>
        <w:rPr>
          <w:rFonts w:hint="eastAsia" w:asciiTheme="majorEastAsia" w:hAnsiTheme="majorEastAsia" w:eastAsiaTheme="majorEastAsia" w:cstheme="majorEastAsia"/>
          <w:color w:val="auto"/>
          <w:sz w:val="24"/>
          <w:u w:val="single"/>
          <w:lang w:val="en-US" w:eastAsia="zh-CN"/>
        </w:rPr>
        <w:t xml:space="preserve"> </w:t>
      </w:r>
      <w:r>
        <w:rPr>
          <w:rFonts w:hint="eastAsia" w:asciiTheme="majorEastAsia" w:hAnsiTheme="majorEastAsia" w:eastAsiaTheme="majorEastAsia" w:cstheme="majorEastAsia"/>
          <w:color w:val="auto"/>
          <w:sz w:val="24"/>
          <w:u w:val="single"/>
        </w:rPr>
        <w:t xml:space="preserve">  </w:t>
      </w:r>
      <w:r>
        <w:rPr>
          <w:rFonts w:hint="eastAsia" w:asciiTheme="majorEastAsia" w:hAnsiTheme="majorEastAsia" w:eastAsiaTheme="majorEastAsia" w:cstheme="majorEastAsia"/>
          <w:color w:val="auto"/>
          <w:sz w:val="24"/>
        </w:rPr>
        <w:t>份、电子版</w:t>
      </w:r>
      <w:r>
        <w:rPr>
          <w:rFonts w:hint="eastAsia" w:asciiTheme="majorEastAsia" w:hAnsiTheme="majorEastAsia" w:eastAsiaTheme="majorEastAsia" w:cstheme="majorEastAsia"/>
          <w:color w:val="auto"/>
          <w:sz w:val="24"/>
          <w:u w:val="single"/>
        </w:rPr>
        <w:t xml:space="preserve">   </w:t>
      </w:r>
      <w:r>
        <w:rPr>
          <w:rFonts w:hint="eastAsia" w:asciiTheme="majorEastAsia" w:hAnsiTheme="majorEastAsia" w:eastAsiaTheme="majorEastAsia" w:cstheme="majorEastAsia"/>
          <w:color w:val="auto"/>
          <w:sz w:val="24"/>
        </w:rPr>
        <w:t>份。</w:t>
      </w:r>
    </w:p>
    <w:p>
      <w:pPr>
        <w:spacing w:line="540" w:lineRule="exact"/>
        <w:ind w:firstLine="482"/>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在此，签字代表宣布同意如下：</w:t>
      </w:r>
    </w:p>
    <w:p>
      <w:pPr>
        <w:spacing w:line="540" w:lineRule="exact"/>
        <w:ind w:firstLine="48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1、所附投标报价表中规定的应提交和交付的服务投标总价为人民币</w:t>
      </w:r>
      <w:r>
        <w:rPr>
          <w:rFonts w:hint="eastAsia" w:asciiTheme="majorEastAsia" w:hAnsiTheme="majorEastAsia" w:eastAsiaTheme="majorEastAsia" w:cstheme="majorEastAsia"/>
          <w:color w:val="auto"/>
          <w:sz w:val="24"/>
          <w:u w:val="single"/>
        </w:rPr>
        <w:t xml:space="preserve">    </w:t>
      </w:r>
      <w:r>
        <w:rPr>
          <w:rFonts w:hint="eastAsia" w:asciiTheme="majorEastAsia" w:hAnsiTheme="majorEastAsia" w:eastAsiaTheme="majorEastAsia" w:cstheme="majorEastAsia"/>
          <w:color w:val="auto"/>
          <w:sz w:val="24"/>
        </w:rPr>
        <w:t>（同时用汉字大写和数字表示的投标报价）。</w:t>
      </w:r>
    </w:p>
    <w:p>
      <w:pPr>
        <w:spacing w:line="540" w:lineRule="exact"/>
        <w:ind w:firstLine="48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2、供应商将按招标文件的规定履行合同责任和义务。</w:t>
      </w:r>
    </w:p>
    <w:p>
      <w:pPr>
        <w:spacing w:line="540" w:lineRule="exact"/>
        <w:ind w:firstLine="48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3、供应商已详细审查全部招标文件。我们完全理解并同意放弃对这方面有不明及误解的权力。</w:t>
      </w:r>
    </w:p>
    <w:p>
      <w:pPr>
        <w:spacing w:line="540" w:lineRule="exact"/>
        <w:ind w:firstLine="48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4、</w:t>
      </w:r>
      <w:r>
        <w:rPr>
          <w:rFonts w:hint="eastAsia" w:asciiTheme="majorEastAsia" w:hAnsiTheme="majorEastAsia" w:eastAsiaTheme="majorEastAsia" w:cstheme="majorEastAsia"/>
          <w:color w:val="auto"/>
          <w:sz w:val="24"/>
          <w:lang w:eastAsia="zh-CN"/>
        </w:rPr>
        <w:t>本次</w:t>
      </w:r>
      <w:r>
        <w:rPr>
          <w:rFonts w:hint="eastAsia" w:asciiTheme="majorEastAsia" w:hAnsiTheme="majorEastAsia" w:eastAsiaTheme="majorEastAsia" w:cstheme="majorEastAsia"/>
          <w:color w:val="auto"/>
          <w:sz w:val="24"/>
        </w:rPr>
        <w:t>投标有效期为自开标日起</w:t>
      </w:r>
      <w:r>
        <w:rPr>
          <w:rFonts w:hint="eastAsia" w:asciiTheme="majorEastAsia" w:hAnsiTheme="majorEastAsia" w:eastAsiaTheme="majorEastAsia" w:cstheme="majorEastAsia"/>
          <w:color w:val="auto"/>
          <w:sz w:val="24"/>
          <w:u w:val="single"/>
        </w:rPr>
        <w:t xml:space="preserve">   </w:t>
      </w:r>
      <w:r>
        <w:rPr>
          <w:rFonts w:hint="eastAsia" w:asciiTheme="majorEastAsia" w:hAnsiTheme="majorEastAsia" w:eastAsiaTheme="majorEastAsia" w:cstheme="majorEastAsia"/>
          <w:color w:val="auto"/>
          <w:sz w:val="24"/>
        </w:rPr>
        <w:t>日历日（中标人的投标文件有效期延长为与合同有效期一致）。</w:t>
      </w:r>
    </w:p>
    <w:p>
      <w:pPr>
        <w:spacing w:line="540" w:lineRule="exact"/>
        <w:ind w:firstLine="48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5、供应商同意提供按照贵方可能要求的与其投标有关的一切数据或资料，完全理解贵方不一定接受最低投标报价的投标或收到的任何投标。</w:t>
      </w:r>
    </w:p>
    <w:p>
      <w:pPr>
        <w:pStyle w:val="37"/>
        <w:spacing w:line="540" w:lineRule="exact"/>
        <w:ind w:left="0" w:leftChars="0" w:firstLine="480" w:firstLineChars="200"/>
        <w:rPr>
          <w:rFonts w:asciiTheme="majorEastAsia" w:hAnsiTheme="majorEastAsia" w:eastAsiaTheme="majorEastAsia" w:cstheme="majorEastAsia"/>
          <w:color w:val="auto"/>
          <w:kern w:val="2"/>
          <w:szCs w:val="24"/>
        </w:rPr>
      </w:pPr>
      <w:r>
        <w:rPr>
          <w:rFonts w:hint="eastAsia" w:asciiTheme="majorEastAsia" w:hAnsiTheme="majorEastAsia" w:eastAsiaTheme="majorEastAsia" w:cstheme="majorEastAsia"/>
          <w:color w:val="auto"/>
          <w:kern w:val="2"/>
          <w:szCs w:val="24"/>
        </w:rPr>
        <w:t>6、若我方获得中标，我方保证按有关规定向贵方支付中标服务费。</w:t>
      </w:r>
    </w:p>
    <w:p>
      <w:pPr>
        <w:pStyle w:val="37"/>
        <w:spacing w:line="360" w:lineRule="auto"/>
        <w:ind w:left="1740" w:hanging="480"/>
        <w:rPr>
          <w:rFonts w:asciiTheme="majorEastAsia" w:hAnsiTheme="majorEastAsia" w:eastAsiaTheme="majorEastAsia" w:cstheme="majorEastAsia"/>
          <w:color w:val="auto"/>
          <w:szCs w:val="24"/>
        </w:rPr>
      </w:pPr>
    </w:p>
    <w:p>
      <w:pPr>
        <w:spacing w:line="360" w:lineRule="auto"/>
        <w:ind w:firstLine="3960"/>
        <w:rPr>
          <w:rFonts w:asciiTheme="majorEastAsia" w:hAnsiTheme="majorEastAsia" w:eastAsiaTheme="majorEastAsia" w:cstheme="majorEastAsia"/>
          <w:color w:val="auto"/>
          <w:sz w:val="24"/>
        </w:rPr>
      </w:pPr>
    </w:p>
    <w:p>
      <w:pPr>
        <w:pStyle w:val="18"/>
        <w:spacing w:line="360" w:lineRule="auto"/>
        <w:ind w:firstLine="6000" w:firstLineChars="25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供应商(公章)：</w:t>
      </w:r>
    </w:p>
    <w:p>
      <w:pPr>
        <w:pStyle w:val="18"/>
        <w:spacing w:line="360" w:lineRule="auto"/>
        <w:ind w:firstLine="4080" w:firstLineChars="17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法定代表人或委托代理人(签字</w:t>
      </w:r>
      <w:r>
        <w:rPr>
          <w:rFonts w:hint="eastAsia" w:asciiTheme="majorEastAsia" w:hAnsiTheme="majorEastAsia" w:eastAsiaTheme="majorEastAsia" w:cstheme="majorEastAsia"/>
          <w:color w:val="auto"/>
          <w:sz w:val="24"/>
          <w:lang w:val="en-US" w:eastAsia="zh-CN"/>
        </w:rPr>
        <w:t>或盖章</w:t>
      </w:r>
      <w:r>
        <w:rPr>
          <w:rFonts w:hint="eastAsia" w:asciiTheme="majorEastAsia" w:hAnsiTheme="majorEastAsia" w:eastAsiaTheme="majorEastAsia" w:cstheme="majorEastAsia"/>
          <w:color w:val="auto"/>
          <w:sz w:val="24"/>
        </w:rPr>
        <w:t>)：</w:t>
      </w:r>
    </w:p>
    <w:p>
      <w:pPr>
        <w:pStyle w:val="18"/>
        <w:spacing w:line="360" w:lineRule="auto"/>
        <w:ind w:firstLine="6000" w:firstLineChars="25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日期：</w:t>
      </w:r>
    </w:p>
    <w:p>
      <w:pPr>
        <w:pStyle w:val="17"/>
        <w:rPr>
          <w:color w:val="auto"/>
        </w:rPr>
      </w:pPr>
    </w:p>
    <w:p>
      <w:pPr>
        <w:pStyle w:val="16"/>
        <w:spacing w:line="360" w:lineRule="auto"/>
        <w:ind w:firstLine="482" w:firstLineChars="200"/>
        <w:rPr>
          <w:rFonts w:asciiTheme="majorEastAsia" w:hAnsiTheme="majorEastAsia" w:eastAsiaTheme="majorEastAsia" w:cstheme="majorEastAsia"/>
          <w:b/>
          <w:color w:val="auto"/>
          <w:szCs w:val="24"/>
        </w:rPr>
      </w:pPr>
      <w:r>
        <w:rPr>
          <w:rFonts w:hint="eastAsia" w:asciiTheme="majorEastAsia" w:hAnsiTheme="majorEastAsia" w:eastAsiaTheme="majorEastAsia" w:cstheme="majorEastAsia"/>
          <w:b/>
          <w:color w:val="auto"/>
          <w:szCs w:val="24"/>
        </w:rPr>
        <w:t>注：除可填报项目外，对本投标函的任何修改将被视为非实质性响应投标，从而导致该投标被拒绝。</w:t>
      </w:r>
    </w:p>
    <w:p>
      <w:pPr>
        <w:spacing w:line="360" w:lineRule="auto"/>
        <w:jc w:val="center"/>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color w:val="auto"/>
        </w:rPr>
        <w:br w:type="page"/>
      </w:r>
      <w:r>
        <w:rPr>
          <w:rStyle w:val="49"/>
          <w:rFonts w:hint="eastAsia" w:asciiTheme="majorEastAsia" w:hAnsiTheme="majorEastAsia" w:eastAsiaTheme="majorEastAsia" w:cstheme="majorEastAsia"/>
          <w:b/>
          <w:color w:val="auto"/>
          <w:sz w:val="24"/>
          <w:u w:val="none"/>
        </w:rPr>
        <w:t>二</w:t>
      </w:r>
      <w:r>
        <w:rPr>
          <w:rFonts w:hint="eastAsia" w:asciiTheme="majorEastAsia" w:hAnsiTheme="majorEastAsia" w:eastAsiaTheme="majorEastAsia" w:cstheme="majorEastAsia"/>
          <w:b/>
          <w:color w:val="auto"/>
          <w:sz w:val="24"/>
        </w:rPr>
        <w:t>、法定代表人身份证明、法定代表人授权委托书</w:t>
      </w:r>
    </w:p>
    <w:p>
      <w:pPr>
        <w:jc w:val="center"/>
        <w:rPr>
          <w:rFonts w:asciiTheme="majorEastAsia" w:hAnsiTheme="majorEastAsia" w:eastAsiaTheme="majorEastAsia" w:cstheme="majorEastAsia"/>
          <w:b/>
          <w:color w:val="auto"/>
          <w:sz w:val="24"/>
        </w:rPr>
      </w:pPr>
    </w:p>
    <w:p>
      <w:pPr>
        <w:jc w:val="center"/>
        <w:rPr>
          <w:rFonts w:asciiTheme="majorEastAsia" w:hAnsiTheme="majorEastAsia" w:eastAsiaTheme="majorEastAsia" w:cstheme="majorEastAsia"/>
          <w:b/>
          <w:color w:val="auto"/>
          <w:sz w:val="24"/>
        </w:rPr>
      </w:pPr>
      <w:r>
        <w:rPr>
          <w:rFonts w:hint="eastAsia" w:asciiTheme="majorEastAsia" w:hAnsiTheme="majorEastAsia" w:eastAsiaTheme="majorEastAsia" w:cstheme="majorEastAsia"/>
          <w:b/>
          <w:color w:val="auto"/>
          <w:sz w:val="24"/>
        </w:rPr>
        <w:t>法定代表人身份证明</w:t>
      </w:r>
    </w:p>
    <w:p>
      <w:pPr>
        <w:jc w:val="center"/>
        <w:rPr>
          <w:rFonts w:asciiTheme="majorEastAsia" w:hAnsiTheme="majorEastAsia" w:eastAsiaTheme="majorEastAsia" w:cstheme="majorEastAsia"/>
          <w:b/>
          <w:color w:val="auto"/>
          <w:sz w:val="24"/>
        </w:rPr>
      </w:pPr>
    </w:p>
    <w:p>
      <w:pPr>
        <w:spacing w:line="500" w:lineRule="exact"/>
        <w:rPr>
          <w:rFonts w:ascii="宋体" w:hAnsi="宋体" w:cs="宋体"/>
          <w:color w:val="auto"/>
          <w:sz w:val="24"/>
        </w:rPr>
      </w:pPr>
      <w:r>
        <w:rPr>
          <w:rFonts w:hint="eastAsia" w:ascii="宋体" w:hAnsi="宋体" w:cs="宋体"/>
          <w:color w:val="auto"/>
          <w:sz w:val="24"/>
        </w:rPr>
        <w:t>供应商名称：</w:t>
      </w:r>
    </w:p>
    <w:p>
      <w:pPr>
        <w:spacing w:line="500" w:lineRule="exact"/>
        <w:rPr>
          <w:rFonts w:ascii="宋体" w:hAnsi="宋体" w:cs="宋体"/>
          <w:color w:val="auto"/>
          <w:sz w:val="24"/>
        </w:rPr>
      </w:pPr>
      <w:r>
        <w:rPr>
          <w:rFonts w:hint="eastAsia" w:ascii="宋体" w:hAnsi="宋体" w:cs="宋体"/>
          <w:color w:val="auto"/>
          <w:sz w:val="24"/>
        </w:rPr>
        <w:t>单位性质：</w:t>
      </w:r>
    </w:p>
    <w:p>
      <w:pPr>
        <w:spacing w:line="500" w:lineRule="exact"/>
        <w:rPr>
          <w:rFonts w:ascii="宋体" w:hAnsi="宋体" w:cs="宋体"/>
          <w:color w:val="auto"/>
          <w:sz w:val="24"/>
        </w:rPr>
      </w:pPr>
      <w:r>
        <w:rPr>
          <w:rFonts w:hint="eastAsia" w:ascii="宋体" w:hAnsi="宋体" w:cs="宋体"/>
          <w:color w:val="auto"/>
          <w:sz w:val="24"/>
        </w:rPr>
        <w:t>地址：</w:t>
      </w:r>
    </w:p>
    <w:p>
      <w:pPr>
        <w:spacing w:line="500" w:lineRule="exact"/>
        <w:rPr>
          <w:rFonts w:ascii="宋体" w:hAnsi="宋体" w:cs="宋体"/>
          <w:color w:val="auto"/>
          <w:sz w:val="24"/>
        </w:rPr>
      </w:pPr>
      <w:r>
        <w:rPr>
          <w:rFonts w:hint="eastAsia" w:ascii="宋体" w:hAnsi="宋体" w:cs="宋体"/>
          <w:color w:val="auto"/>
          <w:sz w:val="24"/>
        </w:rPr>
        <w:t>成立时间：  年  月  日</w:t>
      </w:r>
    </w:p>
    <w:p>
      <w:pPr>
        <w:spacing w:line="500" w:lineRule="exact"/>
        <w:rPr>
          <w:rFonts w:ascii="宋体" w:hAnsi="宋体" w:cs="宋体"/>
          <w:color w:val="auto"/>
          <w:sz w:val="24"/>
        </w:rPr>
      </w:pPr>
      <w:r>
        <w:rPr>
          <w:rFonts w:hint="eastAsia" w:ascii="宋体" w:hAnsi="宋体" w:cs="宋体"/>
          <w:color w:val="auto"/>
          <w:sz w:val="24"/>
        </w:rPr>
        <w:t>经营期限：</w:t>
      </w:r>
    </w:p>
    <w:p>
      <w:pPr>
        <w:spacing w:line="500" w:lineRule="exact"/>
        <w:rPr>
          <w:rFonts w:ascii="宋体" w:hAnsi="宋体" w:cs="宋体"/>
          <w:color w:val="auto"/>
          <w:sz w:val="24"/>
        </w:rPr>
      </w:pPr>
      <w:r>
        <w:rPr>
          <w:rFonts w:hint="eastAsia" w:ascii="宋体" w:hAnsi="宋体" w:cs="宋体"/>
          <w:color w:val="auto"/>
          <w:sz w:val="24"/>
        </w:rPr>
        <w:t>姓名：   性别：   年龄：   职务：</w:t>
      </w:r>
    </w:p>
    <w:p>
      <w:pPr>
        <w:spacing w:line="500" w:lineRule="exact"/>
        <w:rPr>
          <w:rFonts w:ascii="宋体" w:hAnsi="宋体" w:cs="宋体"/>
          <w:color w:val="auto"/>
          <w:sz w:val="24"/>
        </w:rPr>
      </w:pPr>
      <w:r>
        <w:rPr>
          <w:rFonts w:hint="eastAsia" w:ascii="宋体" w:hAnsi="宋体" w:cs="宋体"/>
          <w:color w:val="auto"/>
          <w:sz w:val="24"/>
        </w:rPr>
        <w:t>系 （供应商名称）的法定代表人。</w:t>
      </w:r>
    </w:p>
    <w:p>
      <w:pPr>
        <w:spacing w:line="500" w:lineRule="exact"/>
        <w:ind w:firstLine="480" w:firstLineChars="200"/>
        <w:rPr>
          <w:rFonts w:ascii="宋体" w:hAnsi="宋体" w:cs="宋体"/>
          <w:color w:val="auto"/>
          <w:sz w:val="24"/>
        </w:rPr>
      </w:pPr>
      <w:r>
        <w:rPr>
          <w:rFonts w:hint="eastAsia" w:ascii="宋体" w:hAnsi="宋体" w:cs="宋体"/>
          <w:color w:val="auto"/>
          <w:sz w:val="24"/>
        </w:rPr>
        <w:t>特此证明。</w:t>
      </w:r>
    </w:p>
    <w:p>
      <w:pPr>
        <w:jc w:val="center"/>
        <w:rPr>
          <w:rFonts w:ascii="宋体" w:hAnsi="宋体" w:cs="宋体"/>
          <w:color w:val="auto"/>
          <w:sz w:val="24"/>
        </w:rPr>
      </w:pPr>
      <w:r>
        <w:rPr>
          <w:rFonts w:hint="eastAsia" w:ascii="宋体" w:hAnsi="宋体" w:cs="宋体"/>
          <w:color w:val="auto"/>
          <w:sz w:val="24"/>
        </w:rPr>
        <w:t xml:space="preserve">                          </w:t>
      </w:r>
    </w:p>
    <w:p>
      <w:pPr>
        <w:jc w:val="center"/>
        <w:rPr>
          <w:rFonts w:ascii="宋体" w:hAnsi="宋体" w:cs="宋体"/>
          <w:color w:val="auto"/>
          <w:sz w:val="22"/>
          <w:szCs w:val="22"/>
        </w:rPr>
      </w:pPr>
      <w:r>
        <w:rPr>
          <w:rFonts w:hint="eastAsia" w:ascii="宋体" w:hAnsi="宋体" w:cs="宋体"/>
          <w:color w:val="auto"/>
          <w:sz w:val="24"/>
        </w:rPr>
        <w:t xml:space="preserve">                          供应商：（盖章）</w:t>
      </w:r>
      <w:r>
        <w:rPr>
          <w:rFonts w:hint="eastAsia" w:ascii="宋体" w:hAnsi="宋体" w:cs="宋体"/>
          <w:color w:val="auto"/>
          <w:sz w:val="22"/>
          <w:szCs w:val="22"/>
          <w:u w:val="single"/>
        </w:rPr>
        <w:t>          </w:t>
      </w:r>
    </w:p>
    <w:p>
      <w:pPr>
        <w:rPr>
          <w:rFonts w:ascii="宋体" w:hAnsi="宋体" w:cs="宋体"/>
          <w:color w:val="auto"/>
          <w:sz w:val="22"/>
          <w:szCs w:val="22"/>
        </w:rPr>
      </w:pPr>
    </w:p>
    <w:p>
      <w:pPr>
        <w:ind w:firstLine="220" w:firstLineChars="100"/>
        <w:rPr>
          <w:rFonts w:ascii="宋体" w:hAnsi="宋体" w:cs="宋体"/>
          <w:color w:val="auto"/>
          <w:sz w:val="22"/>
          <w:szCs w:val="22"/>
        </w:rPr>
      </w:pPr>
    </w:p>
    <w:p>
      <w:pPr>
        <w:widowControl/>
        <w:jc w:val="center"/>
        <w:rPr>
          <w:rFonts w:ascii="宋体" w:hAnsi="宋体" w:cs="宋体"/>
          <w:b/>
          <w:bCs/>
          <w:color w:val="auto"/>
          <w:sz w:val="28"/>
          <w:szCs w:val="28"/>
        </w:rPr>
      </w:pPr>
      <w:r>
        <w:rPr>
          <w:rFonts w:hint="eastAsia" w:ascii="宋体" w:hAnsi="宋体" w:cs="宋体"/>
          <w:color w:val="auto"/>
          <w:sz w:val="24"/>
        </w:rPr>
        <w:t xml:space="preserve">                          法定代表人签字：</w:t>
      </w:r>
      <w:r>
        <w:rPr>
          <w:rFonts w:hint="eastAsia" w:ascii="宋体" w:hAnsi="宋体" w:cs="宋体"/>
          <w:color w:val="auto"/>
          <w:sz w:val="22"/>
          <w:szCs w:val="22"/>
          <w:u w:val="single"/>
        </w:rPr>
        <w:t>          </w:t>
      </w:r>
    </w:p>
    <w:p>
      <w:pPr>
        <w:pStyle w:val="18"/>
        <w:spacing w:line="360" w:lineRule="auto"/>
        <w:rPr>
          <w:rFonts w:ascii="宋体" w:hAnsi="宋体" w:cs="宋体"/>
          <w:color w:val="auto"/>
          <w:sz w:val="22"/>
          <w:szCs w:val="22"/>
        </w:rPr>
      </w:pPr>
    </w:p>
    <w:p>
      <w:pPr>
        <w:pStyle w:val="18"/>
        <w:spacing w:line="360" w:lineRule="auto"/>
        <w:ind w:firstLine="4080" w:firstLineChars="1700"/>
        <w:rPr>
          <w:color w:val="auto"/>
        </w:rPr>
      </w:pPr>
      <w:r>
        <w:rPr>
          <w:rFonts w:hint="eastAsia" w:ascii="宋体" w:hAnsi="宋体" w:cs="宋体"/>
          <w:color w:val="auto"/>
          <w:sz w:val="24"/>
        </w:rPr>
        <w:t>日期：</w:t>
      </w:r>
      <w:r>
        <w:rPr>
          <w:rFonts w:hint="eastAsia" w:ascii="宋体" w:hAnsi="宋体" w:cs="宋体"/>
          <w:color w:val="auto"/>
          <w:kern w:val="0"/>
        </w:rPr>
        <w:t xml:space="preserve">   </w:t>
      </w:r>
      <w:r>
        <w:rPr>
          <w:rFonts w:hint="eastAsia" w:ascii="宋体" w:hAnsi="宋体" w:cs="宋体"/>
          <w:color w:val="auto"/>
          <w:sz w:val="24"/>
        </w:rPr>
        <w:t>年    月    日</w:t>
      </w:r>
    </w:p>
    <w:p>
      <w:pPr>
        <w:rPr>
          <w:b/>
          <w:bCs/>
          <w:color w:val="auto"/>
          <w:sz w:val="24"/>
          <w:szCs w:val="32"/>
        </w:rPr>
      </w:pPr>
    </w:p>
    <w:p>
      <w:pPr>
        <w:rPr>
          <w:b/>
          <w:bCs/>
          <w:color w:val="auto"/>
          <w:sz w:val="24"/>
          <w:szCs w:val="32"/>
        </w:rPr>
      </w:pPr>
      <w:r>
        <w:rPr>
          <w:rFonts w:hint="eastAsia"/>
          <w:b/>
          <w:bCs/>
          <w:color w:val="auto"/>
          <w:sz w:val="24"/>
          <w:szCs w:val="32"/>
        </w:rPr>
        <w:t>注：1、本证明书供应商必须提供。此处所述“法定代表人”，须与供应商的营业执照的内容一致。</w:t>
      </w:r>
    </w:p>
    <w:p>
      <w:pPr>
        <w:spacing w:line="400" w:lineRule="exact"/>
        <w:rPr>
          <w:rFonts w:ascii="宋体" w:hAnsi="宋体" w:cs="宋体"/>
          <w:color w:val="auto"/>
          <w:sz w:val="24"/>
        </w:rPr>
      </w:pPr>
    </w:p>
    <w:p>
      <w:pPr>
        <w:widowControl/>
        <w:jc w:val="left"/>
        <w:rPr>
          <w:rFonts w:ascii="宋体" w:hAnsi="宋体" w:cs="宋体"/>
          <w:color w:val="auto"/>
          <w:sz w:val="24"/>
        </w:rPr>
      </w:pPr>
      <w:r>
        <w:rPr>
          <w:color w:val="auto"/>
          <w:sz w:val="28"/>
        </w:rPr>
        <w:pict>
          <v:roundrect id="_x0000_s2051" o:spid="_x0000_s2051" o:spt="2" style="position:absolute;left:0pt;margin-left:230.6pt;margin-top:10.2pt;height:160.15pt;width:239.95pt;z-index:-251655168;mso-width-relative:page;mso-height-relative:page;" coordsize="21600,21600" arcsize="0.166666666666667" o:gfxdata="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OHaMpvW&#10;AAAACgEAAA8AAAAAAAAAAQAgAAAAIgAAAGRycy9kb3ducmV2LnhtbFBLAQIUABQAAAAIAIdO4kBH&#10;sYnyIgIAAFcEAAAOAAAAAAAAAAEAIAAAACUBAABkcnMvZTJvRG9jLnhtbFBLBQYAAAAABgAGAFkB&#10;AAC5BQAAAAA=&#10;">
            <v:path/>
            <v:fill focussize="0,0"/>
            <v:stroke/>
            <v:imagedata o:title=""/>
            <o:lock v:ext="edit"/>
            <v:textbox>
              <w:txbxContent>
                <w:p/>
              </w:txbxContent>
            </v:textbox>
          </v:roundrect>
        </w:pict>
      </w:r>
      <w:r>
        <w:rPr>
          <w:rFonts w:ascii="宋体" w:hAnsi="宋体" w:cs="宋体"/>
          <w:color w:val="auto"/>
          <w:sz w:val="24"/>
        </w:rPr>
        <w:pict>
          <v:roundrect id="_x0000_s2050" o:spid="_x0000_s2050" o:spt="2" style="position:absolute;left:0pt;margin-left:-12.65pt;margin-top:10.15pt;height:160.15pt;width:239.95pt;z-index:-251656192;mso-width-relative:page;mso-height-relative:page;" coordsize="21600,21600" arcsize="0.166666666666667" o:gfxdata="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frNC&#10;qdcAAAAKAQAADwAAAAAAAAABACAAAAAiAAAAZHJzL2Rvd25yZXYueG1sUEsBAhQAFAAAAAgAh07i&#10;QPtPsqsjAgAAVwQAAA4AAAAAAAAAAQAgAAAAJgEAAGRycy9lMm9Eb2MueG1sUEsFBgAAAAAGAAYA&#10;WQEAALsFAAAAAA==&#10;">
            <v:path/>
            <v:fill focussize="0,0"/>
            <v:stroke/>
            <v:imagedata o:title=""/>
            <o:lock v:ext="edit"/>
            <v:textbox>
              <w:txbxContent>
                <w:p/>
              </w:txbxContent>
            </v:textbox>
          </v:roundrect>
        </w:pict>
      </w:r>
    </w:p>
    <w:p>
      <w:pPr>
        <w:widowControl/>
        <w:jc w:val="left"/>
        <w:rPr>
          <w:rFonts w:ascii="宋体" w:hAnsi="宋体" w:cs="宋体"/>
          <w:color w:val="auto"/>
          <w:sz w:val="24"/>
        </w:rPr>
      </w:pPr>
    </w:p>
    <w:p>
      <w:pPr>
        <w:widowControl/>
        <w:jc w:val="left"/>
        <w:rPr>
          <w:rFonts w:ascii="宋体" w:hAnsi="宋体" w:cs="宋体"/>
          <w:color w:val="auto"/>
          <w:sz w:val="24"/>
        </w:rPr>
      </w:pPr>
    </w:p>
    <w:p>
      <w:pPr>
        <w:widowControl/>
        <w:ind w:firstLine="6240" w:firstLineChars="2600"/>
        <w:jc w:val="left"/>
        <w:rPr>
          <w:rFonts w:ascii="宋体" w:hAnsi="宋体" w:cs="宋体"/>
          <w:color w:val="auto"/>
          <w:sz w:val="24"/>
        </w:rPr>
      </w:pPr>
    </w:p>
    <w:p>
      <w:pPr>
        <w:widowControl/>
        <w:ind w:firstLine="6240" w:firstLineChars="2600"/>
        <w:jc w:val="left"/>
        <w:rPr>
          <w:rFonts w:ascii="宋体" w:hAnsi="宋体" w:cs="宋体"/>
          <w:color w:val="auto"/>
          <w:sz w:val="24"/>
        </w:rPr>
      </w:pPr>
    </w:p>
    <w:p>
      <w:pPr>
        <w:widowControl/>
        <w:ind w:firstLine="1200" w:firstLineChars="500"/>
        <w:jc w:val="left"/>
        <w:rPr>
          <w:rFonts w:ascii="宋体" w:hAnsi="宋体" w:cs="宋体"/>
          <w:color w:val="auto"/>
          <w:sz w:val="24"/>
        </w:rPr>
      </w:pPr>
      <w:r>
        <w:rPr>
          <w:rFonts w:hint="eastAsia" w:ascii="宋体" w:hAnsi="宋体" w:cs="宋体"/>
          <w:color w:val="auto"/>
          <w:sz w:val="24"/>
        </w:rPr>
        <w:t>法人身份证复印件                         法人身份证复印件</w:t>
      </w:r>
    </w:p>
    <w:p>
      <w:pPr>
        <w:widowControl/>
        <w:ind w:firstLine="1200" w:firstLineChars="500"/>
        <w:jc w:val="left"/>
        <w:rPr>
          <w:rFonts w:ascii="宋体" w:hAnsi="宋体" w:cs="宋体"/>
          <w:color w:val="auto"/>
          <w:sz w:val="24"/>
        </w:rPr>
      </w:pPr>
      <w:r>
        <w:rPr>
          <w:rFonts w:hint="eastAsia" w:ascii="宋体" w:hAnsi="宋体" w:cs="宋体"/>
          <w:color w:val="auto"/>
          <w:sz w:val="24"/>
        </w:rPr>
        <w:t>（正面：国徽）                          （反面：身份信息）</w:t>
      </w:r>
    </w:p>
    <w:p>
      <w:pPr>
        <w:ind w:right="480"/>
        <w:rPr>
          <w:rFonts w:ascii="宋体" w:hAnsi="宋体" w:cs="宋体"/>
          <w:color w:val="auto"/>
          <w:sz w:val="22"/>
          <w:szCs w:val="22"/>
        </w:rPr>
      </w:pPr>
    </w:p>
    <w:p>
      <w:pPr>
        <w:jc w:val="center"/>
        <w:rPr>
          <w:rFonts w:ascii="宋体" w:hAnsi="宋体" w:cs="宋体"/>
          <w:color w:val="auto"/>
          <w:sz w:val="24"/>
        </w:rPr>
      </w:pPr>
      <w:r>
        <w:rPr>
          <w:rFonts w:hint="eastAsia" w:ascii="宋体" w:hAnsi="宋体" w:cs="宋体"/>
          <w:color w:val="auto"/>
          <w:sz w:val="24"/>
        </w:rPr>
        <w:t xml:space="preserve">                          </w:t>
      </w:r>
    </w:p>
    <w:p>
      <w:pPr>
        <w:jc w:val="center"/>
        <w:rPr>
          <w:rFonts w:ascii="宋体" w:hAnsi="宋体" w:cs="宋体"/>
          <w:color w:val="auto"/>
          <w:sz w:val="24"/>
        </w:rPr>
      </w:pPr>
    </w:p>
    <w:p>
      <w:pPr>
        <w:jc w:val="center"/>
        <w:rPr>
          <w:rFonts w:ascii="宋体" w:hAnsi="宋体" w:cs="宋体"/>
          <w:color w:val="auto"/>
          <w:sz w:val="24"/>
        </w:rPr>
      </w:pPr>
    </w:p>
    <w:p>
      <w:pPr>
        <w:rPr>
          <w:rFonts w:ascii="Arial" w:hAnsi="Arial"/>
          <w:b/>
          <w:bCs/>
          <w:color w:val="auto"/>
          <w:sz w:val="28"/>
          <w:szCs w:val="28"/>
        </w:rPr>
      </w:pPr>
    </w:p>
    <w:p>
      <w:pPr>
        <w:jc w:val="center"/>
        <w:rPr>
          <w:rFonts w:ascii="Arial" w:hAnsi="Arial"/>
          <w:b/>
          <w:bCs/>
          <w:color w:val="auto"/>
          <w:sz w:val="28"/>
          <w:szCs w:val="28"/>
        </w:rPr>
      </w:pPr>
      <w:r>
        <w:rPr>
          <w:rFonts w:hint="eastAsia" w:ascii="Arial" w:hAnsi="Arial"/>
          <w:b/>
          <w:bCs/>
          <w:color w:val="auto"/>
          <w:sz w:val="28"/>
          <w:szCs w:val="28"/>
        </w:rPr>
        <w:t>法定代表人授权委托书</w:t>
      </w:r>
    </w:p>
    <w:p>
      <w:pPr>
        <w:jc w:val="center"/>
        <w:rPr>
          <w:rFonts w:ascii="宋体" w:hAnsi="宋体" w:cs="宋体"/>
          <w:color w:val="auto"/>
        </w:rPr>
      </w:pPr>
      <w:r>
        <w:rPr>
          <w:rFonts w:hint="eastAsia"/>
          <w:b/>
          <w:bCs/>
          <w:color w:val="auto"/>
          <w:sz w:val="24"/>
        </w:rPr>
        <w:t>（法定代表人参会无需提供此项）</w:t>
      </w:r>
    </w:p>
    <w:p>
      <w:pPr>
        <w:pStyle w:val="15"/>
        <w:ind w:firstLine="0" w:firstLineChars="0"/>
        <w:rPr>
          <w:rFonts w:ascii="宋体" w:hAnsi="宋体" w:cs="宋体"/>
          <w:color w:val="auto"/>
        </w:rPr>
      </w:pPr>
      <w:r>
        <w:rPr>
          <w:rFonts w:hint="eastAsia" w:ascii="宋体" w:hAnsi="宋体" w:cs="宋体"/>
          <w:color w:val="auto"/>
        </w:rPr>
        <w:t>致：（</w:t>
      </w:r>
      <w:r>
        <w:rPr>
          <w:rFonts w:hint="eastAsia" w:ascii="宋体" w:hAnsi="宋体" w:cs="宋体"/>
          <w:color w:val="auto"/>
          <w:lang w:val="en-US" w:eastAsia="zh-CN"/>
        </w:rPr>
        <w:t>采购人</w:t>
      </w:r>
      <w:r>
        <w:rPr>
          <w:rFonts w:hint="eastAsia" w:ascii="宋体" w:hAnsi="宋体" w:cs="宋体"/>
          <w:color w:val="auto"/>
        </w:rPr>
        <w:t>）</w:t>
      </w:r>
    </w:p>
    <w:p>
      <w:pPr>
        <w:spacing w:afterLines="50" w:line="400" w:lineRule="exact"/>
        <w:ind w:firstLine="437"/>
        <w:rPr>
          <w:rFonts w:ascii="宋体" w:hAnsi="宋体" w:cs="宋体"/>
          <w:color w:val="auto"/>
          <w:sz w:val="24"/>
        </w:rPr>
      </w:pPr>
      <w:r>
        <w:rPr>
          <w:rFonts w:hint="eastAsia" w:ascii="宋体" w:hAnsi="宋体" w:cs="宋体"/>
          <w:color w:val="auto"/>
          <w:sz w:val="24"/>
        </w:rPr>
        <w:t>本授权书声明：我</w:t>
      </w:r>
      <w:r>
        <w:rPr>
          <w:rFonts w:hint="eastAsia" w:ascii="宋体" w:hAnsi="宋体" w:cs="宋体"/>
          <w:color w:val="auto"/>
          <w:sz w:val="24"/>
          <w:u w:val="single"/>
        </w:rPr>
        <w:t xml:space="preserve">    </w:t>
      </w:r>
      <w:r>
        <w:rPr>
          <w:rFonts w:hint="eastAsia" w:ascii="宋体" w:hAnsi="宋体" w:cs="宋体"/>
          <w:color w:val="auto"/>
          <w:sz w:val="24"/>
        </w:rPr>
        <w:t>（姓名）系</w:t>
      </w:r>
      <w:r>
        <w:rPr>
          <w:rFonts w:hint="eastAsia" w:ascii="宋体" w:hAnsi="宋体" w:cs="宋体"/>
          <w:color w:val="auto"/>
          <w:sz w:val="24"/>
          <w:u w:val="single"/>
        </w:rPr>
        <w:t xml:space="preserve">      </w:t>
      </w:r>
      <w:r>
        <w:rPr>
          <w:rFonts w:hint="eastAsia" w:ascii="宋体" w:hAnsi="宋体" w:cs="宋体"/>
          <w:color w:val="auto"/>
          <w:sz w:val="24"/>
        </w:rPr>
        <w:t>（供应商名称)的法定代表人，现授权委托</w:t>
      </w:r>
      <w:r>
        <w:rPr>
          <w:rFonts w:hint="eastAsia" w:ascii="宋体" w:hAnsi="宋体" w:cs="宋体"/>
          <w:color w:val="auto"/>
          <w:sz w:val="24"/>
          <w:u w:val="single"/>
        </w:rPr>
        <w:t xml:space="preserve">    </w:t>
      </w:r>
      <w:r>
        <w:rPr>
          <w:rFonts w:hint="eastAsia" w:ascii="宋体" w:hAnsi="宋体" w:cs="宋体"/>
          <w:color w:val="auto"/>
          <w:sz w:val="24"/>
        </w:rPr>
        <w:t>（单位名称）的</w:t>
      </w:r>
      <w:r>
        <w:rPr>
          <w:rFonts w:hint="eastAsia" w:ascii="宋体" w:hAnsi="宋体" w:cs="宋体"/>
          <w:color w:val="auto"/>
          <w:sz w:val="24"/>
          <w:u w:val="single"/>
        </w:rPr>
        <w:t xml:space="preserve">    </w:t>
      </w:r>
      <w:r>
        <w:rPr>
          <w:rFonts w:hint="eastAsia" w:ascii="宋体" w:hAnsi="宋体" w:cs="宋体"/>
          <w:color w:val="auto"/>
          <w:sz w:val="24"/>
        </w:rPr>
        <w:t>（姓名）为我公司代理人，以本公司的名义参加</w:t>
      </w:r>
      <w:r>
        <w:rPr>
          <w:rFonts w:hint="eastAsia" w:ascii="宋体" w:hAnsi="宋体" w:cs="宋体"/>
          <w:color w:val="auto"/>
          <w:sz w:val="24"/>
          <w:u w:val="single"/>
        </w:rPr>
        <w:t xml:space="preserve">    </w:t>
      </w:r>
      <w:r>
        <w:rPr>
          <w:rFonts w:hint="eastAsia" w:ascii="宋体" w:hAnsi="宋体" w:cs="宋体"/>
          <w:color w:val="auto"/>
          <w:sz w:val="24"/>
        </w:rPr>
        <w:t>（</w:t>
      </w:r>
      <w:r>
        <w:rPr>
          <w:rFonts w:hint="eastAsia" w:ascii="宋体" w:hAnsi="宋体" w:cs="宋体"/>
          <w:color w:val="auto"/>
          <w:sz w:val="24"/>
          <w:lang w:val="en-US" w:eastAsia="zh-CN"/>
        </w:rPr>
        <w:t>采购人</w:t>
      </w:r>
      <w:r>
        <w:rPr>
          <w:rFonts w:hint="eastAsia" w:ascii="宋体" w:hAnsi="宋体" w:cs="宋体"/>
          <w:color w:val="auto"/>
          <w:sz w:val="24"/>
        </w:rPr>
        <w:t>名称）组织的</w:t>
      </w:r>
      <w:r>
        <w:rPr>
          <w:rFonts w:hint="eastAsia" w:ascii="宋体" w:hAnsi="宋体" w:cs="宋体"/>
          <w:color w:val="auto"/>
          <w:sz w:val="24"/>
          <w:u w:val="single"/>
        </w:rPr>
        <w:t xml:space="preserve">  （项目名称  ）（项目编号：）</w:t>
      </w:r>
      <w:r>
        <w:rPr>
          <w:rFonts w:hint="eastAsia" w:ascii="宋体" w:hAnsi="宋体" w:cs="宋体"/>
          <w:color w:val="auto"/>
          <w:sz w:val="24"/>
        </w:rPr>
        <w:t>的采购活动。代理人在招标过程中所签署的一切文件和处理与之有关的一切</w:t>
      </w:r>
      <w:r>
        <w:rPr>
          <w:rFonts w:hint="eastAsia" w:ascii="宋体" w:hAnsi="宋体" w:cs="宋体"/>
          <w:color w:val="auto"/>
          <w:sz w:val="24"/>
          <w:lang w:eastAsia="zh-CN"/>
        </w:rPr>
        <w:t>事务</w:t>
      </w:r>
      <w:r>
        <w:rPr>
          <w:rFonts w:hint="eastAsia" w:ascii="宋体" w:hAnsi="宋体" w:cs="宋体"/>
          <w:color w:val="auto"/>
          <w:sz w:val="24"/>
        </w:rPr>
        <w:t>，我均予以承认。</w:t>
      </w:r>
    </w:p>
    <w:p>
      <w:pPr>
        <w:spacing w:afterLines="50" w:line="400" w:lineRule="exact"/>
        <w:ind w:firstLine="437"/>
        <w:rPr>
          <w:rFonts w:ascii="宋体" w:hAnsi="宋体" w:cs="宋体"/>
          <w:color w:val="auto"/>
          <w:sz w:val="24"/>
        </w:rPr>
      </w:pPr>
      <w:r>
        <w:rPr>
          <w:rFonts w:hint="eastAsia" w:ascii="宋体" w:hAnsi="宋体" w:cs="宋体"/>
          <w:color w:val="auto"/>
          <w:sz w:val="24"/>
        </w:rPr>
        <w:t>代理人无转委托权。</w:t>
      </w:r>
    </w:p>
    <w:p>
      <w:pPr>
        <w:spacing w:line="360" w:lineRule="auto"/>
        <w:ind w:firstLine="480" w:firstLineChars="200"/>
        <w:rPr>
          <w:rFonts w:ascii="宋体" w:hAnsi="宋体" w:cs="宋体"/>
          <w:color w:val="auto"/>
          <w:sz w:val="24"/>
        </w:rPr>
      </w:pPr>
      <w:r>
        <w:rPr>
          <w:rFonts w:hint="eastAsia" w:ascii="宋体" w:hAnsi="宋体" w:cs="宋体"/>
          <w:color w:val="auto"/>
          <w:sz w:val="24"/>
        </w:rPr>
        <w:t>本授权书于   年   月   日签字生效，特此声明。</w:t>
      </w:r>
    </w:p>
    <w:p>
      <w:pPr>
        <w:spacing w:line="400" w:lineRule="exact"/>
        <w:jc w:val="left"/>
        <w:rPr>
          <w:rFonts w:ascii="宋体" w:hAnsi="宋体" w:cs="宋体"/>
          <w:color w:val="auto"/>
          <w:sz w:val="24"/>
        </w:rPr>
      </w:pPr>
      <w:r>
        <w:rPr>
          <w:rFonts w:hint="eastAsia"/>
          <w:color w:val="auto"/>
          <w:sz w:val="24"/>
        </w:rPr>
        <w:t>注：1、供应商“法定代表人”参加招标和签署招标响应文件的不须提供该委托书。2、此处所述“法定代表人”，须与供应商“营业执照”上的内容一致。3.所指代理人即为供应商代表人。</w:t>
      </w:r>
      <w:r>
        <w:rPr>
          <w:rFonts w:hint="eastAsia" w:ascii="宋体" w:hAnsi="宋体" w:cs="宋体"/>
          <w:color w:val="auto"/>
          <w:sz w:val="24"/>
        </w:rPr>
        <w:t xml:space="preserve">    </w:t>
      </w:r>
      <w:r>
        <w:rPr>
          <w:rFonts w:hint="eastAsia" w:ascii="宋体" w:hAnsi="宋体" w:cs="宋体"/>
          <w:color w:val="auto"/>
          <w:sz w:val="28"/>
          <w:szCs w:val="28"/>
        </w:rPr>
        <w:t xml:space="preserve"> </w:t>
      </w:r>
    </w:p>
    <w:tbl>
      <w:tblPr>
        <w:tblStyle w:val="55"/>
        <w:tblW w:w="88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11"/>
        <w:gridCol w:w="4407"/>
        <w:gridCol w:w="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5" w:hRule="exact"/>
          <w:jc w:val="center"/>
        </w:trPr>
        <w:tc>
          <w:tcPr>
            <w:tcW w:w="4411" w:type="dxa"/>
            <w:vAlign w:val="center"/>
          </w:tcPr>
          <w:p>
            <w:pPr>
              <w:jc w:val="center"/>
              <w:rPr>
                <w:color w:val="auto"/>
                <w:sz w:val="24"/>
                <w:szCs w:val="32"/>
              </w:rPr>
            </w:pPr>
            <w:r>
              <w:rPr>
                <w:rFonts w:hint="eastAsia"/>
                <w:color w:val="auto"/>
                <w:sz w:val="24"/>
                <w:szCs w:val="32"/>
              </w:rPr>
              <w:t>法人代表身份证复印件</w:t>
            </w:r>
          </w:p>
          <w:p>
            <w:pPr>
              <w:jc w:val="center"/>
              <w:rPr>
                <w:color w:val="auto"/>
                <w:sz w:val="24"/>
                <w:szCs w:val="32"/>
              </w:rPr>
            </w:pPr>
            <w:r>
              <w:rPr>
                <w:rFonts w:hint="eastAsia"/>
                <w:color w:val="auto"/>
                <w:sz w:val="24"/>
                <w:szCs w:val="32"/>
              </w:rPr>
              <w:t>（正面：国徽）</w:t>
            </w:r>
          </w:p>
        </w:tc>
        <w:tc>
          <w:tcPr>
            <w:tcW w:w="4433" w:type="dxa"/>
            <w:gridSpan w:val="2"/>
            <w:vAlign w:val="center"/>
          </w:tcPr>
          <w:p>
            <w:pPr>
              <w:jc w:val="center"/>
              <w:rPr>
                <w:color w:val="auto"/>
                <w:sz w:val="24"/>
                <w:szCs w:val="32"/>
              </w:rPr>
            </w:pPr>
            <w:r>
              <w:rPr>
                <w:rFonts w:hint="eastAsia"/>
                <w:color w:val="auto"/>
                <w:sz w:val="24"/>
                <w:szCs w:val="32"/>
              </w:rPr>
              <w:t>法人代表身份证复印件</w:t>
            </w:r>
          </w:p>
          <w:p>
            <w:pPr>
              <w:pStyle w:val="30"/>
              <w:tabs>
                <w:tab w:val="right" w:leader="dot" w:pos="8296"/>
                <w:tab w:val="clear" w:pos="8494"/>
              </w:tabs>
              <w:spacing w:line="240" w:lineRule="auto"/>
              <w:ind w:left="-365" w:firstLine="1272" w:firstLineChars="530"/>
              <w:rPr>
                <w:color w:val="auto"/>
                <w:szCs w:val="32"/>
              </w:rPr>
            </w:pPr>
            <w:r>
              <w:rPr>
                <w:rFonts w:hint="eastAsia" w:ascii="Times New Roman" w:eastAsia="宋体"/>
                <w:color w:val="auto"/>
                <w:szCs w:val="32"/>
              </w:rPr>
              <w:t>（反面：身份信息）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0" w:hRule="exact"/>
          <w:jc w:val="center"/>
        </w:trPr>
        <w:tc>
          <w:tcPr>
            <w:tcW w:w="4411" w:type="dxa"/>
            <w:vAlign w:val="center"/>
          </w:tcPr>
          <w:p>
            <w:pPr>
              <w:spacing w:line="440" w:lineRule="exact"/>
              <w:rPr>
                <w:color w:val="auto"/>
                <w:sz w:val="24"/>
                <w:u w:val="single"/>
              </w:rPr>
            </w:pPr>
            <w:r>
              <w:rPr>
                <w:rFonts w:hint="eastAsia"/>
                <w:color w:val="auto"/>
                <w:sz w:val="24"/>
              </w:rPr>
              <w:t>法人代表签名：</w:t>
            </w:r>
            <w:r>
              <w:rPr>
                <w:color w:val="auto"/>
                <w:sz w:val="24"/>
                <w:u w:val="single"/>
              </w:rPr>
              <w:t xml:space="preserve">                </w:t>
            </w:r>
          </w:p>
        </w:tc>
        <w:tc>
          <w:tcPr>
            <w:tcW w:w="4433" w:type="dxa"/>
            <w:gridSpan w:val="2"/>
            <w:vAlign w:val="center"/>
          </w:tcPr>
          <w:p>
            <w:pPr>
              <w:spacing w:line="440" w:lineRule="exact"/>
              <w:ind w:firstLine="240" w:firstLineChars="100"/>
              <w:rPr>
                <w:color w:val="auto"/>
                <w:sz w:val="24"/>
              </w:rPr>
            </w:pPr>
          </w:p>
          <w:p>
            <w:pPr>
              <w:spacing w:line="440" w:lineRule="exact"/>
              <w:ind w:firstLine="240" w:firstLineChars="100"/>
              <w:rPr>
                <w:color w:val="auto"/>
                <w:sz w:val="24"/>
                <w:u w:val="single"/>
              </w:rPr>
            </w:pPr>
            <w:r>
              <w:rPr>
                <w:rFonts w:hint="eastAsia"/>
                <w:color w:val="auto"/>
                <w:sz w:val="24"/>
              </w:rPr>
              <w:t>（公章）：</w:t>
            </w:r>
            <w:r>
              <w:rPr>
                <w:color w:val="auto"/>
                <w:sz w:val="24"/>
                <w:u w:val="single"/>
              </w:rPr>
              <w:t xml:space="preserve">                    </w:t>
            </w:r>
          </w:p>
          <w:p>
            <w:pPr>
              <w:spacing w:line="440" w:lineRule="exact"/>
              <w:jc w:val="center"/>
              <w:rPr>
                <w:color w:val="auto"/>
                <w:sz w:val="24"/>
              </w:rPr>
            </w:pPr>
            <w:r>
              <w:rPr>
                <w:rFonts w:hint="eastAsia"/>
                <w:color w:val="auto"/>
                <w:sz w:val="24"/>
              </w:rPr>
              <w:t xml:space="preserve">          年  </w:t>
            </w:r>
            <w:r>
              <w:rPr>
                <w:color w:val="auto"/>
                <w:sz w:val="24"/>
              </w:rPr>
              <w:t xml:space="preserve">  </w:t>
            </w:r>
            <w:r>
              <w:rPr>
                <w:rFonts w:hint="eastAsia"/>
                <w:color w:val="auto"/>
                <w:sz w:val="24"/>
              </w:rPr>
              <w:t>月</w:t>
            </w:r>
            <w:r>
              <w:rPr>
                <w:color w:val="auto"/>
                <w:sz w:val="24"/>
              </w:rPr>
              <w:t xml:space="preserve"> </w:t>
            </w:r>
            <w:r>
              <w:rPr>
                <w:rFonts w:hint="eastAsia"/>
                <w:color w:val="auto"/>
                <w:sz w:val="24"/>
              </w:rPr>
              <w:t xml:space="preserve">   </w:t>
            </w:r>
            <w:r>
              <w:rPr>
                <w:color w:val="auto"/>
                <w:sz w:val="24"/>
              </w:rPr>
              <w:t xml:space="preserve"> </w:t>
            </w:r>
            <w:r>
              <w:rPr>
                <w:rFonts w:hint="eastAsia"/>
                <w:color w:val="auto"/>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6" w:type="dxa"/>
          <w:trHeight w:val="2465" w:hRule="exact"/>
          <w:jc w:val="center"/>
        </w:trPr>
        <w:tc>
          <w:tcPr>
            <w:tcW w:w="4411" w:type="dxa"/>
            <w:vAlign w:val="center"/>
          </w:tcPr>
          <w:p>
            <w:pPr>
              <w:jc w:val="center"/>
              <w:rPr>
                <w:color w:val="auto"/>
                <w:sz w:val="24"/>
              </w:rPr>
            </w:pPr>
            <w:r>
              <w:rPr>
                <w:rFonts w:hint="eastAsia"/>
                <w:color w:val="auto"/>
                <w:sz w:val="24"/>
              </w:rPr>
              <w:t>被授权人身份证复印件</w:t>
            </w:r>
          </w:p>
          <w:p>
            <w:pPr>
              <w:jc w:val="center"/>
              <w:rPr>
                <w:color w:val="auto"/>
                <w:sz w:val="24"/>
              </w:rPr>
            </w:pPr>
            <w:r>
              <w:rPr>
                <w:rFonts w:hint="eastAsia"/>
                <w:color w:val="auto"/>
                <w:sz w:val="24"/>
              </w:rPr>
              <w:t>（正面：国徽）</w:t>
            </w:r>
          </w:p>
        </w:tc>
        <w:tc>
          <w:tcPr>
            <w:tcW w:w="4407" w:type="dxa"/>
            <w:vAlign w:val="center"/>
          </w:tcPr>
          <w:p>
            <w:pPr>
              <w:jc w:val="center"/>
              <w:rPr>
                <w:color w:val="auto"/>
                <w:sz w:val="24"/>
              </w:rPr>
            </w:pPr>
            <w:r>
              <w:rPr>
                <w:rFonts w:hint="eastAsia"/>
                <w:color w:val="auto"/>
                <w:sz w:val="24"/>
              </w:rPr>
              <w:t>被授权人身份证复印件</w:t>
            </w:r>
          </w:p>
          <w:p>
            <w:pPr>
              <w:pStyle w:val="30"/>
              <w:tabs>
                <w:tab w:val="right" w:leader="dot" w:pos="8296"/>
                <w:tab w:val="clear" w:pos="8494"/>
              </w:tabs>
              <w:spacing w:line="240" w:lineRule="auto"/>
              <w:ind w:left="-365" w:firstLine="1272" w:firstLineChars="530"/>
              <w:rPr>
                <w:color w:val="auto"/>
              </w:rPr>
            </w:pPr>
            <w:r>
              <w:rPr>
                <w:rFonts w:hint="eastAsia" w:ascii="Times New Roman" w:eastAsia="宋体"/>
                <w:color w:val="auto"/>
              </w:rPr>
              <w:t>（反面：身份信息）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6" w:type="dxa"/>
          <w:trHeight w:val="1199" w:hRule="exact"/>
          <w:jc w:val="center"/>
        </w:trPr>
        <w:tc>
          <w:tcPr>
            <w:tcW w:w="4411" w:type="dxa"/>
            <w:vAlign w:val="center"/>
          </w:tcPr>
          <w:p>
            <w:pPr>
              <w:pStyle w:val="30"/>
              <w:tabs>
                <w:tab w:val="right" w:leader="dot" w:pos="8296"/>
                <w:tab w:val="clear" w:pos="8494"/>
              </w:tabs>
              <w:spacing w:line="240" w:lineRule="auto"/>
              <w:ind w:firstLine="139" w:firstLineChars="58"/>
              <w:rPr>
                <w:color w:val="auto"/>
              </w:rPr>
            </w:pPr>
            <w:r>
              <w:rPr>
                <w:rFonts w:hint="eastAsia" w:ascii="Times New Roman" w:eastAsia="宋体"/>
                <w:color w:val="auto"/>
              </w:rPr>
              <w:t>被授权人签字</w:t>
            </w:r>
            <w:r>
              <w:rPr>
                <w:rFonts w:hint="eastAsia"/>
                <w:color w:val="auto"/>
              </w:rPr>
              <w:t>：</w:t>
            </w:r>
            <w:r>
              <w:rPr>
                <w:color w:val="auto"/>
                <w:u w:val="single"/>
              </w:rPr>
              <w:t xml:space="preserve">               </w:t>
            </w:r>
          </w:p>
        </w:tc>
        <w:tc>
          <w:tcPr>
            <w:tcW w:w="4407" w:type="dxa"/>
            <w:vAlign w:val="center"/>
          </w:tcPr>
          <w:p>
            <w:pPr>
              <w:jc w:val="center"/>
              <w:rPr>
                <w:color w:val="auto"/>
                <w:sz w:val="24"/>
              </w:rPr>
            </w:pPr>
            <w:r>
              <w:rPr>
                <w:rFonts w:hint="eastAsia"/>
                <w:color w:val="auto"/>
                <w:sz w:val="24"/>
              </w:rPr>
              <w:t xml:space="preserve">          年  </w:t>
            </w:r>
            <w:r>
              <w:rPr>
                <w:color w:val="auto"/>
                <w:sz w:val="24"/>
              </w:rPr>
              <w:t xml:space="preserve">  </w:t>
            </w:r>
            <w:r>
              <w:rPr>
                <w:rFonts w:hint="eastAsia"/>
                <w:color w:val="auto"/>
                <w:sz w:val="24"/>
              </w:rPr>
              <w:t>月</w:t>
            </w:r>
            <w:r>
              <w:rPr>
                <w:color w:val="auto"/>
                <w:sz w:val="24"/>
              </w:rPr>
              <w:t xml:space="preserve"> </w:t>
            </w:r>
            <w:r>
              <w:rPr>
                <w:rFonts w:hint="eastAsia"/>
                <w:color w:val="auto"/>
                <w:sz w:val="24"/>
              </w:rPr>
              <w:t xml:space="preserve">   </w:t>
            </w:r>
            <w:r>
              <w:rPr>
                <w:color w:val="auto"/>
                <w:sz w:val="24"/>
              </w:rPr>
              <w:t xml:space="preserve"> </w:t>
            </w:r>
            <w:r>
              <w:rPr>
                <w:rFonts w:hint="eastAsia"/>
                <w:color w:val="auto"/>
                <w:sz w:val="24"/>
              </w:rPr>
              <w:t>日</w:t>
            </w:r>
          </w:p>
        </w:tc>
      </w:tr>
    </w:tbl>
    <w:p>
      <w:pPr>
        <w:pStyle w:val="23"/>
        <w:jc w:val="center"/>
        <w:rPr>
          <w:rFonts w:ascii="Arial" w:hAnsi="Arial"/>
          <w:b/>
          <w:bCs/>
          <w:color w:val="auto"/>
          <w:sz w:val="28"/>
          <w:szCs w:val="28"/>
        </w:rPr>
      </w:pPr>
      <w:r>
        <w:rPr>
          <w:rFonts w:hint="eastAsia" w:ascii="Arial" w:hAnsi="Arial"/>
          <w:b/>
          <w:bCs/>
          <w:color w:val="auto"/>
          <w:sz w:val="28"/>
          <w:szCs w:val="28"/>
        </w:rPr>
        <w:t>三、开标一览表</w:t>
      </w:r>
    </w:p>
    <w:p>
      <w:pPr>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单位：元</w:t>
      </w:r>
    </w:p>
    <w:tbl>
      <w:tblPr>
        <w:tblStyle w:val="55"/>
        <w:tblW w:w="9045" w:type="dxa"/>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64"/>
        <w:gridCol w:w="5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8" w:hRule="atLeast"/>
        </w:trPr>
        <w:tc>
          <w:tcPr>
            <w:tcW w:w="3864" w:type="dxa"/>
            <w:vAlign w:val="center"/>
          </w:tcPr>
          <w:p>
            <w:pPr>
              <w:spacing w:line="360" w:lineRule="auto"/>
              <w:jc w:val="center"/>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项目名称</w:t>
            </w:r>
          </w:p>
        </w:tc>
        <w:tc>
          <w:tcPr>
            <w:tcW w:w="5181" w:type="dxa"/>
            <w:vAlign w:val="center"/>
          </w:tcPr>
          <w:p>
            <w:pPr>
              <w:spacing w:line="460" w:lineRule="exact"/>
              <w:rPr>
                <w:rFonts w:asciiTheme="majorEastAsia" w:hAnsiTheme="majorEastAsia" w:eastAsiaTheme="majorEastAsia" w:cstheme="majorEastAsia"/>
                <w:color w:val="auto"/>
                <w:sz w:val="24"/>
              </w:rPr>
            </w:pPr>
            <w:r>
              <w:rPr>
                <w:rFonts w:hint="eastAsia" w:ascii="宋体" w:hAnsi="宋体" w:cs="宋体"/>
                <w:color w:val="auto"/>
                <w:kern w:val="0"/>
                <w:sz w:val="24"/>
                <w:lang w:val="en-US" w:eastAsia="zh-CN"/>
              </w:rPr>
              <w:t>白河县第二敬老院建设项目地质灾害风险性评估采购项目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8" w:hRule="atLeast"/>
        </w:trPr>
        <w:tc>
          <w:tcPr>
            <w:tcW w:w="3864" w:type="dxa"/>
            <w:vAlign w:val="center"/>
          </w:tcPr>
          <w:p>
            <w:pPr>
              <w:spacing w:line="360" w:lineRule="auto"/>
              <w:jc w:val="center"/>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供应商全称</w:t>
            </w:r>
          </w:p>
        </w:tc>
        <w:tc>
          <w:tcPr>
            <w:tcW w:w="5181" w:type="dxa"/>
            <w:vAlign w:val="center"/>
          </w:tcPr>
          <w:p>
            <w:pPr>
              <w:spacing w:line="360" w:lineRule="auto"/>
              <w:rPr>
                <w:rFonts w:asciiTheme="majorEastAsia" w:hAnsiTheme="majorEastAsia" w:eastAsiaTheme="majorEastAsia" w:cstheme="majorEastAsia"/>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9" w:hRule="atLeast"/>
        </w:trPr>
        <w:tc>
          <w:tcPr>
            <w:tcW w:w="3864" w:type="dxa"/>
            <w:vAlign w:val="center"/>
          </w:tcPr>
          <w:p>
            <w:pPr>
              <w:spacing w:line="360" w:lineRule="auto"/>
              <w:jc w:val="center"/>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本项目总报价</w:t>
            </w:r>
            <w:r>
              <w:rPr>
                <w:rFonts w:hint="eastAsia" w:ascii="宋体" w:hAnsi="宋体" w:cs="宋体"/>
                <w:color w:val="auto"/>
                <w:sz w:val="24"/>
              </w:rPr>
              <w:t>（人民币 元）</w:t>
            </w:r>
          </w:p>
        </w:tc>
        <w:tc>
          <w:tcPr>
            <w:tcW w:w="5181" w:type="dxa"/>
            <w:vAlign w:val="center"/>
          </w:tcPr>
          <w:p>
            <w:pPr>
              <w:rPr>
                <w:rFonts w:ascii="宋体" w:hAnsi="宋体" w:cs="宋体"/>
                <w:color w:val="auto"/>
                <w:sz w:val="24"/>
              </w:rPr>
            </w:pPr>
            <w:r>
              <w:rPr>
                <w:rFonts w:hint="eastAsia" w:ascii="宋体" w:hAnsi="宋体" w:cs="宋体"/>
                <w:color w:val="auto"/>
                <w:sz w:val="24"/>
              </w:rPr>
              <w:t>小写金额：￥</w:t>
            </w:r>
            <w:r>
              <w:rPr>
                <w:rFonts w:hint="eastAsia" w:ascii="宋体" w:hAnsi="宋体" w:cs="宋体"/>
                <w:color w:val="auto"/>
                <w:sz w:val="24"/>
                <w:u w:val="single"/>
              </w:rPr>
              <w:t xml:space="preserve">                </w:t>
            </w:r>
            <w:r>
              <w:rPr>
                <w:rFonts w:hint="eastAsia" w:ascii="宋体" w:hAnsi="宋体" w:cs="宋体"/>
                <w:color w:val="auto"/>
                <w:sz w:val="24"/>
              </w:rPr>
              <w:t>元</w:t>
            </w:r>
          </w:p>
          <w:p>
            <w:pPr>
              <w:jc w:val="center"/>
              <w:rPr>
                <w:rFonts w:ascii="宋体" w:hAnsi="宋体" w:cs="宋体"/>
                <w:color w:val="auto"/>
                <w:sz w:val="24"/>
              </w:rPr>
            </w:pPr>
          </w:p>
          <w:p>
            <w:pPr>
              <w:spacing w:line="380" w:lineRule="exact"/>
              <w:rPr>
                <w:rFonts w:asciiTheme="majorEastAsia" w:hAnsiTheme="majorEastAsia" w:eastAsiaTheme="majorEastAsia" w:cstheme="majorEastAsia"/>
                <w:color w:val="auto"/>
                <w:sz w:val="24"/>
              </w:rPr>
            </w:pPr>
            <w:r>
              <w:rPr>
                <w:rFonts w:hint="eastAsia" w:ascii="宋体" w:hAnsi="宋体" w:cs="宋体"/>
                <w:color w:val="auto"/>
                <w:sz w:val="24"/>
              </w:rPr>
              <w:t>大写金额：人民币</w:t>
            </w:r>
            <w:r>
              <w:rPr>
                <w:rFonts w:hint="eastAsia" w:ascii="宋体" w:hAnsi="宋体" w:cs="宋体"/>
                <w:color w:val="auto"/>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9" w:hRule="atLeast"/>
        </w:trPr>
        <w:tc>
          <w:tcPr>
            <w:tcW w:w="3864" w:type="dxa"/>
            <w:vAlign w:val="center"/>
          </w:tcPr>
          <w:p>
            <w:pPr>
              <w:spacing w:line="360" w:lineRule="auto"/>
              <w:jc w:val="center"/>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服务期</w:t>
            </w:r>
          </w:p>
        </w:tc>
        <w:tc>
          <w:tcPr>
            <w:tcW w:w="5181" w:type="dxa"/>
            <w:vAlign w:val="center"/>
          </w:tcPr>
          <w:p>
            <w:pPr>
              <w:spacing w:line="360" w:lineRule="auto"/>
              <w:jc w:val="center"/>
              <w:rPr>
                <w:rFonts w:asciiTheme="majorEastAsia" w:hAnsiTheme="majorEastAsia" w:eastAsiaTheme="majorEastAsia" w:cstheme="majorEastAsia"/>
                <w:color w:val="auto"/>
                <w:sz w:val="24"/>
                <w:u w:val="single"/>
              </w:rPr>
            </w:pPr>
          </w:p>
        </w:tc>
      </w:tr>
    </w:tbl>
    <w:p>
      <w:pPr>
        <w:rPr>
          <w:rFonts w:asciiTheme="majorEastAsia" w:hAnsiTheme="majorEastAsia" w:eastAsiaTheme="majorEastAsia" w:cstheme="majorEastAsia"/>
          <w:color w:val="auto"/>
          <w:sz w:val="24"/>
        </w:rPr>
      </w:pPr>
    </w:p>
    <w:p>
      <w:pPr>
        <w:autoSpaceDE w:val="0"/>
        <w:autoSpaceDN w:val="0"/>
        <w:adjustRightInd w:val="0"/>
        <w:spacing w:line="400" w:lineRule="exact"/>
        <w:ind w:firstLine="480" w:firstLineChars="200"/>
        <w:jc w:val="left"/>
        <w:rPr>
          <w:rFonts w:ascii="宋体" w:hAnsi="宋体" w:cs="宋体"/>
          <w:color w:val="auto"/>
          <w:sz w:val="24"/>
        </w:rPr>
      </w:pPr>
      <w:r>
        <w:rPr>
          <w:rFonts w:hint="eastAsia" w:ascii="宋体" w:hAnsi="宋体" w:cs="宋体"/>
          <w:color w:val="auto"/>
          <w:sz w:val="24"/>
        </w:rPr>
        <w:t>注：</w:t>
      </w:r>
    </w:p>
    <w:p>
      <w:pPr>
        <w:autoSpaceDE w:val="0"/>
        <w:autoSpaceDN w:val="0"/>
        <w:adjustRightInd w:val="0"/>
        <w:spacing w:line="400" w:lineRule="exact"/>
        <w:ind w:firstLine="480" w:firstLineChars="200"/>
        <w:jc w:val="left"/>
        <w:rPr>
          <w:rFonts w:ascii="宋体" w:hAnsi="宋体" w:cs="宋体"/>
          <w:color w:val="auto"/>
          <w:sz w:val="24"/>
        </w:rPr>
      </w:pPr>
      <w:r>
        <w:rPr>
          <w:rFonts w:hint="eastAsia" w:ascii="宋体" w:hAnsi="宋体" w:cs="宋体"/>
          <w:color w:val="auto"/>
          <w:sz w:val="24"/>
        </w:rPr>
        <w:t>1、本表价格应按投标总价填写，同时应保证投标文件的正、副本中仍有此表且一致；</w:t>
      </w:r>
    </w:p>
    <w:p>
      <w:pPr>
        <w:pStyle w:val="23"/>
        <w:spacing w:line="360" w:lineRule="auto"/>
        <w:ind w:firstLine="480" w:firstLineChars="200"/>
        <w:rPr>
          <w:rFonts w:hAnsi="宋体" w:cs="宋体"/>
          <w:color w:val="auto"/>
          <w:sz w:val="24"/>
          <w:szCs w:val="24"/>
        </w:rPr>
      </w:pPr>
      <w:r>
        <w:rPr>
          <w:rFonts w:hint="eastAsia" w:hAnsi="宋体" w:cs="宋体"/>
          <w:color w:val="auto"/>
          <w:sz w:val="24"/>
        </w:rPr>
        <w:t>2</w:t>
      </w:r>
      <w:r>
        <w:rPr>
          <w:rFonts w:hint="eastAsia" w:hAnsi="宋体" w:cs="宋体"/>
          <w:color w:val="auto"/>
          <w:sz w:val="24"/>
          <w:szCs w:val="24"/>
        </w:rPr>
        <w:t>、总报价请精确到小数点后2位。</w:t>
      </w:r>
    </w:p>
    <w:p>
      <w:pPr>
        <w:pStyle w:val="23"/>
        <w:spacing w:line="360" w:lineRule="auto"/>
        <w:ind w:firstLine="480" w:firstLineChars="200"/>
        <w:rPr>
          <w:rFonts w:hAnsi="宋体" w:cs="宋体"/>
          <w:color w:val="auto"/>
          <w:sz w:val="24"/>
          <w:szCs w:val="24"/>
        </w:rPr>
      </w:pPr>
      <w:r>
        <w:rPr>
          <w:rFonts w:hint="eastAsia" w:hAnsi="宋体" w:cs="宋体"/>
          <w:color w:val="auto"/>
          <w:sz w:val="24"/>
          <w:szCs w:val="24"/>
        </w:rPr>
        <w:t>3、投标总报价为综合报价，是指完成项目过程中</w:t>
      </w:r>
      <w:r>
        <w:rPr>
          <w:rFonts w:hint="eastAsia" w:hAnsi="宋体" w:cs="宋体"/>
          <w:color w:val="auto"/>
          <w:sz w:val="24"/>
          <w:szCs w:val="24"/>
          <w:lang w:val="en-US" w:eastAsia="zh-CN"/>
        </w:rPr>
        <w:t>所涉及的</w:t>
      </w:r>
      <w:r>
        <w:rPr>
          <w:rFonts w:hint="eastAsia" w:hAnsi="宋体" w:cs="宋体"/>
          <w:color w:val="auto"/>
          <w:sz w:val="24"/>
          <w:szCs w:val="24"/>
        </w:rPr>
        <w:t>所有费用。</w:t>
      </w:r>
    </w:p>
    <w:p>
      <w:pPr>
        <w:spacing w:line="440" w:lineRule="exact"/>
        <w:ind w:right="-136" w:rightChars="-65" w:firstLine="480" w:firstLineChars="200"/>
        <w:jc w:val="left"/>
        <w:rPr>
          <w:rFonts w:ascii="宋体" w:hAnsi="宋体" w:cs="宋体"/>
          <w:color w:val="auto"/>
          <w:sz w:val="24"/>
          <w:lang w:val="zh-CN"/>
        </w:rPr>
      </w:pPr>
      <w:r>
        <w:rPr>
          <w:rFonts w:hint="eastAsia" w:ascii="宋体" w:hAnsi="宋体" w:cs="宋体"/>
          <w:color w:val="auto"/>
          <w:sz w:val="24"/>
        </w:rPr>
        <w:t>4</w:t>
      </w:r>
      <w:r>
        <w:rPr>
          <w:rFonts w:hint="eastAsia" w:ascii="宋体" w:hAnsi="宋体" w:cs="宋体"/>
          <w:color w:val="auto"/>
          <w:sz w:val="24"/>
          <w:lang w:val="zh-CN"/>
        </w:rPr>
        <w:t>、表格栏为空，按无效响应处理。</w:t>
      </w:r>
    </w:p>
    <w:p>
      <w:pPr>
        <w:spacing w:line="600" w:lineRule="exact"/>
        <w:rPr>
          <w:rFonts w:asciiTheme="majorEastAsia" w:hAnsiTheme="majorEastAsia" w:eastAsiaTheme="majorEastAsia" w:cstheme="majorEastAsia"/>
          <w:color w:val="auto"/>
          <w:sz w:val="24"/>
        </w:rPr>
      </w:pPr>
    </w:p>
    <w:p>
      <w:pPr>
        <w:spacing w:line="600" w:lineRule="exact"/>
        <w:ind w:firstLine="5520" w:firstLineChars="23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 xml:space="preserve">供应商（公章）：                     </w:t>
      </w:r>
    </w:p>
    <w:p>
      <w:pPr>
        <w:spacing w:line="600" w:lineRule="exact"/>
        <w:ind w:firstLine="2880" w:firstLineChars="1200"/>
        <w:rPr>
          <w:rFonts w:asciiTheme="majorEastAsia" w:hAnsiTheme="majorEastAsia" w:eastAsiaTheme="majorEastAsia" w:cstheme="majorEastAsia"/>
          <w:color w:val="auto"/>
          <w:sz w:val="24"/>
        </w:rPr>
      </w:pPr>
      <w:r>
        <w:rPr>
          <w:rFonts w:hint="eastAsia" w:asciiTheme="majorEastAsia" w:hAnsiTheme="majorEastAsia" w:eastAsiaTheme="majorEastAsia" w:cstheme="majorEastAsia"/>
          <w:color w:val="auto"/>
          <w:sz w:val="24"/>
        </w:rPr>
        <w:t>法定代表人或授权委托人（签字或盖章）：</w:t>
      </w:r>
    </w:p>
    <w:p>
      <w:pPr>
        <w:spacing w:line="600" w:lineRule="exact"/>
        <w:ind w:firstLine="600" w:firstLineChars="250"/>
        <w:jc w:val="center"/>
        <w:rPr>
          <w:rFonts w:asciiTheme="majorEastAsia" w:hAnsiTheme="majorEastAsia" w:eastAsiaTheme="majorEastAsia" w:cstheme="majorEastAsia"/>
          <w:b/>
          <w:color w:val="auto"/>
          <w:sz w:val="24"/>
        </w:rPr>
      </w:pPr>
      <w:r>
        <w:rPr>
          <w:rFonts w:hint="eastAsia" w:asciiTheme="majorEastAsia" w:hAnsiTheme="majorEastAsia" w:eastAsiaTheme="majorEastAsia" w:cstheme="majorEastAsia"/>
          <w:color w:val="auto"/>
          <w:sz w:val="24"/>
        </w:rPr>
        <w:t xml:space="preserve">                                           日期：    年   月   日</w:t>
      </w:r>
    </w:p>
    <w:p>
      <w:pPr>
        <w:rPr>
          <w:rFonts w:asciiTheme="majorEastAsia" w:hAnsiTheme="majorEastAsia" w:eastAsiaTheme="majorEastAsia" w:cstheme="majorEastAsia"/>
          <w:b/>
          <w:bCs/>
          <w:color w:val="auto"/>
          <w:sz w:val="24"/>
        </w:rPr>
      </w:pPr>
      <w:r>
        <w:rPr>
          <w:rFonts w:hint="eastAsia" w:asciiTheme="majorEastAsia" w:hAnsiTheme="majorEastAsia" w:eastAsiaTheme="majorEastAsia" w:cstheme="majorEastAsia"/>
          <w:b/>
          <w:bCs/>
          <w:color w:val="auto"/>
          <w:sz w:val="24"/>
        </w:rPr>
        <w:br w:type="page"/>
      </w:r>
    </w:p>
    <w:p>
      <w:pPr>
        <w:pStyle w:val="23"/>
        <w:ind w:firstLine="562" w:firstLineChars="200"/>
        <w:jc w:val="center"/>
        <w:rPr>
          <w:rFonts w:ascii="Arial" w:hAnsi="Arial"/>
          <w:b/>
          <w:bCs/>
          <w:color w:val="auto"/>
          <w:sz w:val="28"/>
          <w:szCs w:val="28"/>
        </w:rPr>
      </w:pPr>
      <w:r>
        <w:rPr>
          <w:rFonts w:hint="eastAsia" w:ascii="Arial" w:hAnsi="Arial"/>
          <w:b/>
          <w:bCs/>
          <w:color w:val="auto"/>
          <w:sz w:val="28"/>
          <w:szCs w:val="28"/>
        </w:rPr>
        <w:t>四、分项报价表</w:t>
      </w:r>
    </w:p>
    <w:tbl>
      <w:tblPr>
        <w:tblStyle w:val="55"/>
        <w:tblW w:w="85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3714"/>
        <w:gridCol w:w="1801"/>
        <w:gridCol w:w="1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exact"/>
          <w:jc w:val="center"/>
        </w:trPr>
        <w:tc>
          <w:tcPr>
            <w:tcW w:w="1260" w:type="dxa"/>
            <w:tcMar>
              <w:left w:w="57" w:type="dxa"/>
              <w:right w:w="57" w:type="dxa"/>
            </w:tcMar>
            <w:vAlign w:val="center"/>
          </w:tcPr>
          <w:p>
            <w:pPr>
              <w:spacing w:line="260" w:lineRule="exact"/>
              <w:jc w:val="center"/>
              <w:rPr>
                <w:rFonts w:hAnsi="宋体"/>
                <w:color w:val="auto"/>
                <w:sz w:val="23"/>
                <w:szCs w:val="23"/>
              </w:rPr>
            </w:pPr>
            <w:r>
              <w:rPr>
                <w:rFonts w:hint="eastAsia" w:hAnsi="宋体"/>
                <w:color w:val="auto"/>
                <w:sz w:val="23"/>
                <w:szCs w:val="23"/>
              </w:rPr>
              <w:t>序号</w:t>
            </w:r>
          </w:p>
        </w:tc>
        <w:tc>
          <w:tcPr>
            <w:tcW w:w="3714" w:type="dxa"/>
            <w:tcMar>
              <w:left w:w="57" w:type="dxa"/>
              <w:right w:w="57" w:type="dxa"/>
            </w:tcMar>
            <w:vAlign w:val="center"/>
          </w:tcPr>
          <w:p>
            <w:pPr>
              <w:spacing w:line="260" w:lineRule="exact"/>
              <w:jc w:val="center"/>
              <w:rPr>
                <w:rFonts w:hAnsi="宋体"/>
                <w:color w:val="auto"/>
                <w:sz w:val="23"/>
                <w:szCs w:val="23"/>
              </w:rPr>
            </w:pPr>
            <w:r>
              <w:rPr>
                <w:rFonts w:hint="eastAsia" w:hAnsi="宋体"/>
                <w:color w:val="auto"/>
                <w:sz w:val="23"/>
                <w:szCs w:val="23"/>
              </w:rPr>
              <w:t>服务内容</w:t>
            </w:r>
          </w:p>
        </w:tc>
        <w:tc>
          <w:tcPr>
            <w:tcW w:w="1801" w:type="dxa"/>
            <w:tcMar>
              <w:left w:w="57" w:type="dxa"/>
              <w:right w:w="57" w:type="dxa"/>
            </w:tcMar>
            <w:vAlign w:val="center"/>
          </w:tcPr>
          <w:p>
            <w:pPr>
              <w:spacing w:line="260" w:lineRule="exact"/>
              <w:jc w:val="center"/>
              <w:rPr>
                <w:rFonts w:hAnsi="宋体"/>
                <w:color w:val="auto"/>
                <w:sz w:val="23"/>
                <w:szCs w:val="23"/>
              </w:rPr>
            </w:pPr>
            <w:r>
              <w:rPr>
                <w:rFonts w:hint="eastAsia" w:hAnsi="宋体"/>
                <w:color w:val="auto"/>
                <w:sz w:val="23"/>
                <w:szCs w:val="23"/>
              </w:rPr>
              <w:t>报价（元）</w:t>
            </w:r>
          </w:p>
        </w:tc>
        <w:tc>
          <w:tcPr>
            <w:tcW w:w="1804" w:type="dxa"/>
            <w:tcMar>
              <w:left w:w="57" w:type="dxa"/>
              <w:right w:w="57" w:type="dxa"/>
            </w:tcMar>
            <w:vAlign w:val="center"/>
          </w:tcPr>
          <w:p>
            <w:pPr>
              <w:spacing w:line="260" w:lineRule="exact"/>
              <w:jc w:val="center"/>
              <w:rPr>
                <w:rFonts w:hAnsi="宋体"/>
                <w:color w:val="auto"/>
                <w:sz w:val="23"/>
                <w:szCs w:val="23"/>
              </w:rPr>
            </w:pPr>
            <w:r>
              <w:rPr>
                <w:rFonts w:hint="eastAsia" w:hAnsi="宋体"/>
                <w:color w:val="auto"/>
                <w:sz w:val="23"/>
                <w:szCs w:val="23"/>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exact"/>
          <w:jc w:val="center"/>
        </w:trPr>
        <w:tc>
          <w:tcPr>
            <w:tcW w:w="1260" w:type="dxa"/>
            <w:tcMar>
              <w:left w:w="57" w:type="dxa"/>
              <w:right w:w="57" w:type="dxa"/>
            </w:tcMar>
            <w:vAlign w:val="center"/>
          </w:tcPr>
          <w:p>
            <w:pPr>
              <w:spacing w:line="260" w:lineRule="exact"/>
              <w:jc w:val="center"/>
              <w:rPr>
                <w:rFonts w:hAnsi="宋体"/>
                <w:color w:val="auto"/>
                <w:sz w:val="23"/>
                <w:szCs w:val="23"/>
              </w:rPr>
            </w:pPr>
          </w:p>
        </w:tc>
        <w:tc>
          <w:tcPr>
            <w:tcW w:w="3714" w:type="dxa"/>
            <w:tcMar>
              <w:left w:w="57" w:type="dxa"/>
              <w:right w:w="57" w:type="dxa"/>
            </w:tcMar>
            <w:vAlign w:val="center"/>
          </w:tcPr>
          <w:p>
            <w:pPr>
              <w:spacing w:line="260" w:lineRule="exact"/>
              <w:jc w:val="center"/>
              <w:rPr>
                <w:rFonts w:hAnsi="宋体"/>
                <w:color w:val="auto"/>
                <w:sz w:val="23"/>
                <w:szCs w:val="23"/>
              </w:rPr>
            </w:pPr>
          </w:p>
        </w:tc>
        <w:tc>
          <w:tcPr>
            <w:tcW w:w="1801" w:type="dxa"/>
            <w:tcMar>
              <w:left w:w="57" w:type="dxa"/>
              <w:right w:w="57" w:type="dxa"/>
            </w:tcMar>
            <w:vAlign w:val="center"/>
          </w:tcPr>
          <w:p>
            <w:pPr>
              <w:spacing w:line="260" w:lineRule="exact"/>
              <w:jc w:val="center"/>
              <w:rPr>
                <w:rFonts w:hAnsi="宋体"/>
                <w:color w:val="auto"/>
                <w:sz w:val="23"/>
                <w:szCs w:val="23"/>
              </w:rPr>
            </w:pPr>
          </w:p>
        </w:tc>
        <w:tc>
          <w:tcPr>
            <w:tcW w:w="1804" w:type="dxa"/>
            <w:tcMar>
              <w:left w:w="57" w:type="dxa"/>
              <w:right w:w="57" w:type="dxa"/>
            </w:tcMar>
            <w:vAlign w:val="center"/>
          </w:tcPr>
          <w:p>
            <w:pPr>
              <w:spacing w:line="260" w:lineRule="exact"/>
              <w:jc w:val="center"/>
              <w:rPr>
                <w:rFonts w:hAnsi="宋体"/>
                <w:color w:val="auto"/>
                <w:sz w:val="23"/>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exact"/>
          <w:jc w:val="center"/>
        </w:trPr>
        <w:tc>
          <w:tcPr>
            <w:tcW w:w="1260" w:type="dxa"/>
            <w:tcMar>
              <w:left w:w="57" w:type="dxa"/>
              <w:right w:w="57" w:type="dxa"/>
            </w:tcMar>
            <w:vAlign w:val="center"/>
          </w:tcPr>
          <w:p>
            <w:pPr>
              <w:spacing w:line="260" w:lineRule="exact"/>
              <w:jc w:val="center"/>
              <w:rPr>
                <w:rFonts w:hAnsi="宋体"/>
                <w:color w:val="auto"/>
                <w:sz w:val="23"/>
                <w:szCs w:val="23"/>
              </w:rPr>
            </w:pPr>
          </w:p>
        </w:tc>
        <w:tc>
          <w:tcPr>
            <w:tcW w:w="3714" w:type="dxa"/>
            <w:tcMar>
              <w:left w:w="57" w:type="dxa"/>
              <w:right w:w="57" w:type="dxa"/>
            </w:tcMar>
            <w:vAlign w:val="center"/>
          </w:tcPr>
          <w:p>
            <w:pPr>
              <w:spacing w:line="260" w:lineRule="exact"/>
              <w:jc w:val="center"/>
              <w:rPr>
                <w:rFonts w:hAnsi="宋体"/>
                <w:color w:val="auto"/>
                <w:sz w:val="23"/>
                <w:szCs w:val="23"/>
              </w:rPr>
            </w:pPr>
          </w:p>
        </w:tc>
        <w:tc>
          <w:tcPr>
            <w:tcW w:w="1801" w:type="dxa"/>
            <w:tcMar>
              <w:left w:w="57" w:type="dxa"/>
              <w:right w:w="57" w:type="dxa"/>
            </w:tcMar>
            <w:vAlign w:val="center"/>
          </w:tcPr>
          <w:p>
            <w:pPr>
              <w:spacing w:line="260" w:lineRule="exact"/>
              <w:jc w:val="center"/>
              <w:rPr>
                <w:rFonts w:hAnsi="宋体"/>
                <w:color w:val="auto"/>
                <w:sz w:val="23"/>
                <w:szCs w:val="23"/>
              </w:rPr>
            </w:pPr>
          </w:p>
        </w:tc>
        <w:tc>
          <w:tcPr>
            <w:tcW w:w="1804" w:type="dxa"/>
            <w:tcMar>
              <w:left w:w="57" w:type="dxa"/>
              <w:right w:w="57" w:type="dxa"/>
            </w:tcMar>
            <w:vAlign w:val="center"/>
          </w:tcPr>
          <w:p>
            <w:pPr>
              <w:spacing w:line="260" w:lineRule="exact"/>
              <w:jc w:val="center"/>
              <w:rPr>
                <w:rFonts w:hAnsi="宋体"/>
                <w:color w:val="auto"/>
                <w:sz w:val="23"/>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exact"/>
          <w:jc w:val="center"/>
        </w:trPr>
        <w:tc>
          <w:tcPr>
            <w:tcW w:w="1260" w:type="dxa"/>
            <w:tcMar>
              <w:left w:w="57" w:type="dxa"/>
              <w:right w:w="57" w:type="dxa"/>
            </w:tcMar>
            <w:vAlign w:val="center"/>
          </w:tcPr>
          <w:p>
            <w:pPr>
              <w:spacing w:line="260" w:lineRule="exact"/>
              <w:jc w:val="center"/>
              <w:rPr>
                <w:rFonts w:hAnsi="宋体"/>
                <w:color w:val="auto"/>
                <w:sz w:val="23"/>
                <w:szCs w:val="23"/>
              </w:rPr>
            </w:pPr>
          </w:p>
        </w:tc>
        <w:tc>
          <w:tcPr>
            <w:tcW w:w="3714" w:type="dxa"/>
            <w:tcMar>
              <w:left w:w="57" w:type="dxa"/>
              <w:right w:w="57" w:type="dxa"/>
            </w:tcMar>
            <w:vAlign w:val="center"/>
          </w:tcPr>
          <w:p>
            <w:pPr>
              <w:spacing w:line="260" w:lineRule="exact"/>
              <w:jc w:val="center"/>
              <w:rPr>
                <w:rFonts w:hAnsi="宋体"/>
                <w:color w:val="auto"/>
                <w:sz w:val="23"/>
                <w:szCs w:val="23"/>
              </w:rPr>
            </w:pPr>
          </w:p>
        </w:tc>
        <w:tc>
          <w:tcPr>
            <w:tcW w:w="1801" w:type="dxa"/>
            <w:tcMar>
              <w:left w:w="57" w:type="dxa"/>
              <w:right w:w="57" w:type="dxa"/>
            </w:tcMar>
            <w:vAlign w:val="center"/>
          </w:tcPr>
          <w:p>
            <w:pPr>
              <w:spacing w:line="260" w:lineRule="exact"/>
              <w:jc w:val="center"/>
              <w:rPr>
                <w:rFonts w:hAnsi="宋体"/>
                <w:color w:val="auto"/>
                <w:sz w:val="23"/>
                <w:szCs w:val="23"/>
              </w:rPr>
            </w:pPr>
          </w:p>
        </w:tc>
        <w:tc>
          <w:tcPr>
            <w:tcW w:w="1804" w:type="dxa"/>
            <w:tcMar>
              <w:left w:w="57" w:type="dxa"/>
              <w:right w:w="57" w:type="dxa"/>
            </w:tcMar>
            <w:vAlign w:val="center"/>
          </w:tcPr>
          <w:p>
            <w:pPr>
              <w:spacing w:line="260" w:lineRule="exact"/>
              <w:jc w:val="center"/>
              <w:rPr>
                <w:rFonts w:hAnsi="宋体"/>
                <w:color w:val="auto"/>
                <w:sz w:val="23"/>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exact"/>
          <w:jc w:val="center"/>
        </w:trPr>
        <w:tc>
          <w:tcPr>
            <w:tcW w:w="1260" w:type="dxa"/>
            <w:tcMar>
              <w:left w:w="57" w:type="dxa"/>
              <w:right w:w="57" w:type="dxa"/>
            </w:tcMar>
            <w:vAlign w:val="center"/>
          </w:tcPr>
          <w:p>
            <w:pPr>
              <w:spacing w:line="260" w:lineRule="exact"/>
              <w:jc w:val="center"/>
              <w:rPr>
                <w:rFonts w:hAnsi="宋体"/>
                <w:color w:val="auto"/>
                <w:sz w:val="23"/>
                <w:szCs w:val="23"/>
              </w:rPr>
            </w:pPr>
          </w:p>
        </w:tc>
        <w:tc>
          <w:tcPr>
            <w:tcW w:w="3714" w:type="dxa"/>
            <w:tcMar>
              <w:left w:w="57" w:type="dxa"/>
              <w:right w:w="57" w:type="dxa"/>
            </w:tcMar>
            <w:vAlign w:val="center"/>
          </w:tcPr>
          <w:p>
            <w:pPr>
              <w:spacing w:line="260" w:lineRule="exact"/>
              <w:jc w:val="center"/>
              <w:rPr>
                <w:rFonts w:hAnsi="宋体"/>
                <w:color w:val="auto"/>
                <w:sz w:val="23"/>
                <w:szCs w:val="23"/>
              </w:rPr>
            </w:pPr>
          </w:p>
        </w:tc>
        <w:tc>
          <w:tcPr>
            <w:tcW w:w="1801" w:type="dxa"/>
            <w:tcMar>
              <w:left w:w="57" w:type="dxa"/>
              <w:right w:w="57" w:type="dxa"/>
            </w:tcMar>
            <w:vAlign w:val="center"/>
          </w:tcPr>
          <w:p>
            <w:pPr>
              <w:spacing w:line="260" w:lineRule="exact"/>
              <w:jc w:val="center"/>
              <w:rPr>
                <w:rFonts w:hAnsi="宋体"/>
                <w:color w:val="auto"/>
                <w:sz w:val="23"/>
                <w:szCs w:val="23"/>
              </w:rPr>
            </w:pPr>
          </w:p>
        </w:tc>
        <w:tc>
          <w:tcPr>
            <w:tcW w:w="1804" w:type="dxa"/>
            <w:tcMar>
              <w:left w:w="57" w:type="dxa"/>
              <w:right w:w="57" w:type="dxa"/>
            </w:tcMar>
            <w:vAlign w:val="center"/>
          </w:tcPr>
          <w:p>
            <w:pPr>
              <w:spacing w:line="260" w:lineRule="exact"/>
              <w:jc w:val="center"/>
              <w:rPr>
                <w:rFonts w:hAnsi="宋体"/>
                <w:color w:val="auto"/>
                <w:sz w:val="23"/>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exact"/>
          <w:jc w:val="center"/>
        </w:trPr>
        <w:tc>
          <w:tcPr>
            <w:tcW w:w="1260" w:type="dxa"/>
            <w:tcMar>
              <w:left w:w="57" w:type="dxa"/>
              <w:right w:w="57" w:type="dxa"/>
            </w:tcMar>
            <w:vAlign w:val="center"/>
          </w:tcPr>
          <w:p>
            <w:pPr>
              <w:spacing w:line="260" w:lineRule="exact"/>
              <w:jc w:val="center"/>
              <w:rPr>
                <w:rFonts w:hAnsi="宋体"/>
                <w:color w:val="auto"/>
                <w:sz w:val="23"/>
                <w:szCs w:val="23"/>
              </w:rPr>
            </w:pPr>
          </w:p>
        </w:tc>
        <w:tc>
          <w:tcPr>
            <w:tcW w:w="3714" w:type="dxa"/>
            <w:tcMar>
              <w:left w:w="57" w:type="dxa"/>
              <w:right w:w="57" w:type="dxa"/>
            </w:tcMar>
            <w:vAlign w:val="center"/>
          </w:tcPr>
          <w:p>
            <w:pPr>
              <w:spacing w:line="260" w:lineRule="exact"/>
              <w:jc w:val="center"/>
              <w:rPr>
                <w:rFonts w:hAnsi="宋体"/>
                <w:color w:val="auto"/>
                <w:sz w:val="23"/>
                <w:szCs w:val="23"/>
              </w:rPr>
            </w:pPr>
          </w:p>
        </w:tc>
        <w:tc>
          <w:tcPr>
            <w:tcW w:w="1801" w:type="dxa"/>
            <w:tcMar>
              <w:left w:w="57" w:type="dxa"/>
              <w:right w:w="57" w:type="dxa"/>
            </w:tcMar>
            <w:vAlign w:val="center"/>
          </w:tcPr>
          <w:p>
            <w:pPr>
              <w:spacing w:line="260" w:lineRule="exact"/>
              <w:jc w:val="center"/>
              <w:rPr>
                <w:rFonts w:hAnsi="宋体"/>
                <w:color w:val="auto"/>
                <w:sz w:val="23"/>
                <w:szCs w:val="23"/>
              </w:rPr>
            </w:pPr>
          </w:p>
        </w:tc>
        <w:tc>
          <w:tcPr>
            <w:tcW w:w="1804" w:type="dxa"/>
            <w:tcMar>
              <w:left w:w="57" w:type="dxa"/>
              <w:right w:w="57" w:type="dxa"/>
            </w:tcMar>
            <w:vAlign w:val="center"/>
          </w:tcPr>
          <w:p>
            <w:pPr>
              <w:spacing w:line="260" w:lineRule="exact"/>
              <w:jc w:val="center"/>
              <w:rPr>
                <w:rFonts w:hAnsi="宋体"/>
                <w:color w:val="auto"/>
                <w:sz w:val="23"/>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exact"/>
          <w:jc w:val="center"/>
        </w:trPr>
        <w:tc>
          <w:tcPr>
            <w:tcW w:w="1260" w:type="dxa"/>
            <w:tcMar>
              <w:left w:w="57" w:type="dxa"/>
              <w:right w:w="57" w:type="dxa"/>
            </w:tcMar>
            <w:vAlign w:val="center"/>
          </w:tcPr>
          <w:p>
            <w:pPr>
              <w:spacing w:line="260" w:lineRule="exact"/>
              <w:jc w:val="center"/>
              <w:rPr>
                <w:rFonts w:hAnsi="宋体"/>
                <w:color w:val="auto"/>
                <w:sz w:val="23"/>
                <w:szCs w:val="23"/>
              </w:rPr>
            </w:pPr>
          </w:p>
        </w:tc>
        <w:tc>
          <w:tcPr>
            <w:tcW w:w="3714" w:type="dxa"/>
            <w:tcMar>
              <w:left w:w="57" w:type="dxa"/>
              <w:right w:w="57" w:type="dxa"/>
            </w:tcMar>
            <w:vAlign w:val="center"/>
          </w:tcPr>
          <w:p>
            <w:pPr>
              <w:spacing w:line="260" w:lineRule="exact"/>
              <w:jc w:val="center"/>
              <w:rPr>
                <w:rFonts w:hAnsi="宋体"/>
                <w:color w:val="auto"/>
                <w:sz w:val="23"/>
                <w:szCs w:val="23"/>
              </w:rPr>
            </w:pPr>
          </w:p>
        </w:tc>
        <w:tc>
          <w:tcPr>
            <w:tcW w:w="1801" w:type="dxa"/>
            <w:tcMar>
              <w:left w:w="57" w:type="dxa"/>
              <w:right w:w="57" w:type="dxa"/>
            </w:tcMar>
            <w:vAlign w:val="center"/>
          </w:tcPr>
          <w:p>
            <w:pPr>
              <w:spacing w:line="260" w:lineRule="exact"/>
              <w:jc w:val="center"/>
              <w:rPr>
                <w:rFonts w:hAnsi="宋体"/>
                <w:color w:val="auto"/>
                <w:sz w:val="23"/>
                <w:szCs w:val="23"/>
              </w:rPr>
            </w:pPr>
          </w:p>
        </w:tc>
        <w:tc>
          <w:tcPr>
            <w:tcW w:w="1804" w:type="dxa"/>
            <w:tcMar>
              <w:left w:w="57" w:type="dxa"/>
              <w:right w:w="57" w:type="dxa"/>
            </w:tcMar>
            <w:vAlign w:val="center"/>
          </w:tcPr>
          <w:p>
            <w:pPr>
              <w:spacing w:line="260" w:lineRule="exact"/>
              <w:jc w:val="center"/>
              <w:rPr>
                <w:rFonts w:hAnsi="宋体"/>
                <w:color w:val="auto"/>
                <w:sz w:val="23"/>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exact"/>
          <w:jc w:val="center"/>
        </w:trPr>
        <w:tc>
          <w:tcPr>
            <w:tcW w:w="1260" w:type="dxa"/>
            <w:tcMar>
              <w:left w:w="57" w:type="dxa"/>
              <w:right w:w="57" w:type="dxa"/>
            </w:tcMar>
            <w:vAlign w:val="center"/>
          </w:tcPr>
          <w:p>
            <w:pPr>
              <w:spacing w:line="260" w:lineRule="exact"/>
              <w:jc w:val="center"/>
              <w:rPr>
                <w:rFonts w:hAnsi="宋体"/>
                <w:color w:val="auto"/>
                <w:sz w:val="23"/>
                <w:szCs w:val="23"/>
              </w:rPr>
            </w:pPr>
          </w:p>
        </w:tc>
        <w:tc>
          <w:tcPr>
            <w:tcW w:w="3714" w:type="dxa"/>
            <w:tcMar>
              <w:left w:w="57" w:type="dxa"/>
              <w:right w:w="57" w:type="dxa"/>
            </w:tcMar>
            <w:vAlign w:val="center"/>
          </w:tcPr>
          <w:p>
            <w:pPr>
              <w:spacing w:line="260" w:lineRule="exact"/>
              <w:jc w:val="center"/>
              <w:rPr>
                <w:rFonts w:hAnsi="宋体"/>
                <w:color w:val="auto"/>
                <w:sz w:val="23"/>
                <w:szCs w:val="23"/>
              </w:rPr>
            </w:pPr>
          </w:p>
        </w:tc>
        <w:tc>
          <w:tcPr>
            <w:tcW w:w="1801" w:type="dxa"/>
            <w:tcMar>
              <w:left w:w="57" w:type="dxa"/>
              <w:right w:w="57" w:type="dxa"/>
            </w:tcMar>
            <w:vAlign w:val="center"/>
          </w:tcPr>
          <w:p>
            <w:pPr>
              <w:spacing w:line="260" w:lineRule="exact"/>
              <w:jc w:val="center"/>
              <w:rPr>
                <w:rFonts w:hAnsi="宋体"/>
                <w:color w:val="auto"/>
                <w:sz w:val="23"/>
                <w:szCs w:val="23"/>
              </w:rPr>
            </w:pPr>
          </w:p>
        </w:tc>
        <w:tc>
          <w:tcPr>
            <w:tcW w:w="1804" w:type="dxa"/>
            <w:tcMar>
              <w:left w:w="57" w:type="dxa"/>
              <w:right w:w="57" w:type="dxa"/>
            </w:tcMar>
            <w:vAlign w:val="center"/>
          </w:tcPr>
          <w:p>
            <w:pPr>
              <w:spacing w:line="260" w:lineRule="exact"/>
              <w:jc w:val="center"/>
              <w:rPr>
                <w:rFonts w:hAnsi="宋体"/>
                <w:color w:val="auto"/>
                <w:sz w:val="23"/>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exact"/>
          <w:jc w:val="center"/>
        </w:trPr>
        <w:tc>
          <w:tcPr>
            <w:tcW w:w="1260" w:type="dxa"/>
            <w:tcMar>
              <w:left w:w="57" w:type="dxa"/>
              <w:right w:w="57" w:type="dxa"/>
            </w:tcMar>
            <w:vAlign w:val="center"/>
          </w:tcPr>
          <w:p>
            <w:pPr>
              <w:spacing w:line="260" w:lineRule="exact"/>
              <w:jc w:val="center"/>
              <w:rPr>
                <w:rFonts w:hAnsi="宋体"/>
                <w:color w:val="auto"/>
                <w:sz w:val="23"/>
                <w:szCs w:val="23"/>
              </w:rPr>
            </w:pPr>
          </w:p>
        </w:tc>
        <w:tc>
          <w:tcPr>
            <w:tcW w:w="3714" w:type="dxa"/>
            <w:tcMar>
              <w:left w:w="57" w:type="dxa"/>
              <w:right w:w="57" w:type="dxa"/>
            </w:tcMar>
            <w:vAlign w:val="center"/>
          </w:tcPr>
          <w:p>
            <w:pPr>
              <w:spacing w:line="260" w:lineRule="exact"/>
              <w:jc w:val="center"/>
              <w:rPr>
                <w:rFonts w:hAnsi="宋体"/>
                <w:color w:val="auto"/>
                <w:sz w:val="23"/>
                <w:szCs w:val="23"/>
              </w:rPr>
            </w:pPr>
          </w:p>
        </w:tc>
        <w:tc>
          <w:tcPr>
            <w:tcW w:w="1801" w:type="dxa"/>
            <w:tcMar>
              <w:left w:w="57" w:type="dxa"/>
              <w:right w:w="57" w:type="dxa"/>
            </w:tcMar>
            <w:vAlign w:val="center"/>
          </w:tcPr>
          <w:p>
            <w:pPr>
              <w:spacing w:line="260" w:lineRule="exact"/>
              <w:jc w:val="center"/>
              <w:rPr>
                <w:rFonts w:hAnsi="宋体"/>
                <w:color w:val="auto"/>
                <w:sz w:val="23"/>
                <w:szCs w:val="23"/>
              </w:rPr>
            </w:pPr>
          </w:p>
        </w:tc>
        <w:tc>
          <w:tcPr>
            <w:tcW w:w="1804" w:type="dxa"/>
            <w:tcMar>
              <w:left w:w="57" w:type="dxa"/>
              <w:right w:w="57" w:type="dxa"/>
            </w:tcMar>
            <w:vAlign w:val="center"/>
          </w:tcPr>
          <w:p>
            <w:pPr>
              <w:spacing w:line="260" w:lineRule="exact"/>
              <w:jc w:val="center"/>
              <w:rPr>
                <w:rFonts w:hAnsi="宋体"/>
                <w:color w:val="auto"/>
                <w:sz w:val="23"/>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exact"/>
          <w:jc w:val="center"/>
        </w:trPr>
        <w:tc>
          <w:tcPr>
            <w:tcW w:w="1260" w:type="dxa"/>
            <w:tcMar>
              <w:left w:w="57" w:type="dxa"/>
              <w:right w:w="57" w:type="dxa"/>
            </w:tcMar>
            <w:vAlign w:val="center"/>
          </w:tcPr>
          <w:p>
            <w:pPr>
              <w:spacing w:line="260" w:lineRule="exact"/>
              <w:jc w:val="center"/>
              <w:rPr>
                <w:rFonts w:hAnsi="宋体"/>
                <w:color w:val="auto"/>
                <w:sz w:val="23"/>
                <w:szCs w:val="23"/>
              </w:rPr>
            </w:pPr>
          </w:p>
        </w:tc>
        <w:tc>
          <w:tcPr>
            <w:tcW w:w="3714" w:type="dxa"/>
            <w:tcMar>
              <w:left w:w="57" w:type="dxa"/>
              <w:right w:w="57" w:type="dxa"/>
            </w:tcMar>
            <w:vAlign w:val="center"/>
          </w:tcPr>
          <w:p>
            <w:pPr>
              <w:spacing w:line="260" w:lineRule="exact"/>
              <w:jc w:val="center"/>
              <w:rPr>
                <w:rFonts w:hAnsi="宋体"/>
                <w:color w:val="auto"/>
                <w:sz w:val="23"/>
                <w:szCs w:val="23"/>
              </w:rPr>
            </w:pPr>
          </w:p>
        </w:tc>
        <w:tc>
          <w:tcPr>
            <w:tcW w:w="1801" w:type="dxa"/>
            <w:tcMar>
              <w:left w:w="57" w:type="dxa"/>
              <w:right w:w="57" w:type="dxa"/>
            </w:tcMar>
            <w:vAlign w:val="center"/>
          </w:tcPr>
          <w:p>
            <w:pPr>
              <w:spacing w:line="260" w:lineRule="exact"/>
              <w:jc w:val="center"/>
              <w:rPr>
                <w:rFonts w:hAnsi="宋体"/>
                <w:color w:val="auto"/>
                <w:sz w:val="23"/>
                <w:szCs w:val="23"/>
              </w:rPr>
            </w:pPr>
          </w:p>
        </w:tc>
        <w:tc>
          <w:tcPr>
            <w:tcW w:w="1804" w:type="dxa"/>
            <w:tcMar>
              <w:left w:w="57" w:type="dxa"/>
              <w:right w:w="57" w:type="dxa"/>
            </w:tcMar>
            <w:vAlign w:val="center"/>
          </w:tcPr>
          <w:p>
            <w:pPr>
              <w:spacing w:line="260" w:lineRule="exact"/>
              <w:jc w:val="center"/>
              <w:rPr>
                <w:rFonts w:hAnsi="宋体"/>
                <w:color w:val="auto"/>
                <w:sz w:val="23"/>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exact"/>
          <w:jc w:val="center"/>
        </w:trPr>
        <w:tc>
          <w:tcPr>
            <w:tcW w:w="1260" w:type="dxa"/>
            <w:tcMar>
              <w:left w:w="57" w:type="dxa"/>
              <w:right w:w="57" w:type="dxa"/>
            </w:tcMar>
            <w:vAlign w:val="center"/>
          </w:tcPr>
          <w:p>
            <w:pPr>
              <w:spacing w:line="260" w:lineRule="exact"/>
              <w:jc w:val="center"/>
              <w:rPr>
                <w:rFonts w:hAnsi="宋体"/>
                <w:color w:val="auto"/>
                <w:sz w:val="23"/>
                <w:szCs w:val="23"/>
              </w:rPr>
            </w:pPr>
          </w:p>
        </w:tc>
        <w:tc>
          <w:tcPr>
            <w:tcW w:w="3714" w:type="dxa"/>
            <w:tcMar>
              <w:left w:w="57" w:type="dxa"/>
              <w:right w:w="57" w:type="dxa"/>
            </w:tcMar>
            <w:vAlign w:val="center"/>
          </w:tcPr>
          <w:p>
            <w:pPr>
              <w:spacing w:line="260" w:lineRule="exact"/>
              <w:jc w:val="center"/>
              <w:rPr>
                <w:rFonts w:hAnsi="宋体"/>
                <w:color w:val="auto"/>
                <w:sz w:val="23"/>
                <w:szCs w:val="23"/>
              </w:rPr>
            </w:pPr>
          </w:p>
        </w:tc>
        <w:tc>
          <w:tcPr>
            <w:tcW w:w="1801" w:type="dxa"/>
            <w:tcMar>
              <w:left w:w="57" w:type="dxa"/>
              <w:right w:w="57" w:type="dxa"/>
            </w:tcMar>
            <w:vAlign w:val="center"/>
          </w:tcPr>
          <w:p>
            <w:pPr>
              <w:spacing w:line="260" w:lineRule="exact"/>
              <w:jc w:val="center"/>
              <w:rPr>
                <w:rFonts w:hAnsi="宋体"/>
                <w:color w:val="auto"/>
                <w:sz w:val="23"/>
                <w:szCs w:val="23"/>
              </w:rPr>
            </w:pPr>
          </w:p>
        </w:tc>
        <w:tc>
          <w:tcPr>
            <w:tcW w:w="1804" w:type="dxa"/>
            <w:tcMar>
              <w:left w:w="57" w:type="dxa"/>
              <w:right w:w="57" w:type="dxa"/>
            </w:tcMar>
            <w:vAlign w:val="center"/>
          </w:tcPr>
          <w:p>
            <w:pPr>
              <w:spacing w:line="260" w:lineRule="exact"/>
              <w:jc w:val="center"/>
              <w:rPr>
                <w:rFonts w:hAnsi="宋体"/>
                <w:color w:val="auto"/>
                <w:sz w:val="23"/>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exact"/>
          <w:jc w:val="center"/>
        </w:trPr>
        <w:tc>
          <w:tcPr>
            <w:tcW w:w="1260" w:type="dxa"/>
            <w:tcMar>
              <w:left w:w="57" w:type="dxa"/>
              <w:right w:w="57" w:type="dxa"/>
            </w:tcMar>
            <w:vAlign w:val="center"/>
          </w:tcPr>
          <w:p>
            <w:pPr>
              <w:spacing w:line="260" w:lineRule="exact"/>
              <w:jc w:val="center"/>
              <w:rPr>
                <w:rFonts w:hAnsi="宋体"/>
                <w:color w:val="auto"/>
                <w:sz w:val="23"/>
                <w:szCs w:val="23"/>
              </w:rPr>
            </w:pPr>
          </w:p>
        </w:tc>
        <w:tc>
          <w:tcPr>
            <w:tcW w:w="3714" w:type="dxa"/>
            <w:tcMar>
              <w:left w:w="57" w:type="dxa"/>
              <w:right w:w="57" w:type="dxa"/>
            </w:tcMar>
            <w:vAlign w:val="center"/>
          </w:tcPr>
          <w:p>
            <w:pPr>
              <w:spacing w:line="260" w:lineRule="exact"/>
              <w:jc w:val="center"/>
              <w:rPr>
                <w:rFonts w:hAnsi="宋体"/>
                <w:color w:val="auto"/>
                <w:sz w:val="23"/>
                <w:szCs w:val="23"/>
              </w:rPr>
            </w:pPr>
          </w:p>
        </w:tc>
        <w:tc>
          <w:tcPr>
            <w:tcW w:w="1801" w:type="dxa"/>
            <w:tcMar>
              <w:left w:w="57" w:type="dxa"/>
              <w:right w:w="57" w:type="dxa"/>
            </w:tcMar>
            <w:vAlign w:val="center"/>
          </w:tcPr>
          <w:p>
            <w:pPr>
              <w:spacing w:line="260" w:lineRule="exact"/>
              <w:jc w:val="center"/>
              <w:rPr>
                <w:rFonts w:hAnsi="宋体"/>
                <w:color w:val="auto"/>
                <w:sz w:val="23"/>
                <w:szCs w:val="23"/>
              </w:rPr>
            </w:pPr>
          </w:p>
        </w:tc>
        <w:tc>
          <w:tcPr>
            <w:tcW w:w="1804" w:type="dxa"/>
            <w:tcMar>
              <w:left w:w="57" w:type="dxa"/>
              <w:right w:w="57" w:type="dxa"/>
            </w:tcMar>
            <w:vAlign w:val="center"/>
          </w:tcPr>
          <w:p>
            <w:pPr>
              <w:spacing w:line="260" w:lineRule="exact"/>
              <w:jc w:val="center"/>
              <w:rPr>
                <w:rFonts w:hAnsi="宋体"/>
                <w:color w:val="auto"/>
                <w:sz w:val="23"/>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exact"/>
          <w:jc w:val="center"/>
        </w:trPr>
        <w:tc>
          <w:tcPr>
            <w:tcW w:w="1260" w:type="dxa"/>
            <w:tcMar>
              <w:left w:w="57" w:type="dxa"/>
              <w:right w:w="57" w:type="dxa"/>
            </w:tcMar>
            <w:vAlign w:val="center"/>
          </w:tcPr>
          <w:p>
            <w:pPr>
              <w:spacing w:line="260" w:lineRule="exact"/>
              <w:jc w:val="center"/>
              <w:rPr>
                <w:rFonts w:hAnsi="宋体"/>
                <w:color w:val="auto"/>
                <w:sz w:val="23"/>
                <w:szCs w:val="23"/>
              </w:rPr>
            </w:pPr>
          </w:p>
        </w:tc>
        <w:tc>
          <w:tcPr>
            <w:tcW w:w="3714" w:type="dxa"/>
            <w:tcMar>
              <w:left w:w="57" w:type="dxa"/>
              <w:right w:w="57" w:type="dxa"/>
            </w:tcMar>
            <w:vAlign w:val="center"/>
          </w:tcPr>
          <w:p>
            <w:pPr>
              <w:spacing w:line="260" w:lineRule="exact"/>
              <w:jc w:val="center"/>
              <w:rPr>
                <w:rFonts w:hAnsi="宋体"/>
                <w:color w:val="auto"/>
                <w:sz w:val="23"/>
                <w:szCs w:val="23"/>
              </w:rPr>
            </w:pPr>
          </w:p>
        </w:tc>
        <w:tc>
          <w:tcPr>
            <w:tcW w:w="1801" w:type="dxa"/>
            <w:tcMar>
              <w:left w:w="57" w:type="dxa"/>
              <w:right w:w="57" w:type="dxa"/>
            </w:tcMar>
            <w:vAlign w:val="center"/>
          </w:tcPr>
          <w:p>
            <w:pPr>
              <w:spacing w:line="260" w:lineRule="exact"/>
              <w:jc w:val="center"/>
              <w:rPr>
                <w:rFonts w:hAnsi="宋体"/>
                <w:color w:val="auto"/>
                <w:sz w:val="23"/>
                <w:szCs w:val="23"/>
              </w:rPr>
            </w:pPr>
          </w:p>
        </w:tc>
        <w:tc>
          <w:tcPr>
            <w:tcW w:w="1804" w:type="dxa"/>
            <w:tcMar>
              <w:left w:w="57" w:type="dxa"/>
              <w:right w:w="57" w:type="dxa"/>
            </w:tcMar>
            <w:vAlign w:val="center"/>
          </w:tcPr>
          <w:p>
            <w:pPr>
              <w:spacing w:line="260" w:lineRule="exact"/>
              <w:jc w:val="center"/>
              <w:rPr>
                <w:rFonts w:hAnsi="宋体"/>
                <w:color w:val="auto"/>
                <w:sz w:val="23"/>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exact"/>
          <w:jc w:val="center"/>
        </w:trPr>
        <w:tc>
          <w:tcPr>
            <w:tcW w:w="1260" w:type="dxa"/>
            <w:tcMar>
              <w:left w:w="57" w:type="dxa"/>
              <w:right w:w="57" w:type="dxa"/>
            </w:tcMar>
            <w:vAlign w:val="center"/>
          </w:tcPr>
          <w:p>
            <w:pPr>
              <w:spacing w:line="260" w:lineRule="exact"/>
              <w:jc w:val="center"/>
              <w:rPr>
                <w:rFonts w:hAnsi="宋体"/>
                <w:color w:val="auto"/>
                <w:sz w:val="23"/>
                <w:szCs w:val="23"/>
              </w:rPr>
            </w:pPr>
          </w:p>
        </w:tc>
        <w:tc>
          <w:tcPr>
            <w:tcW w:w="3714" w:type="dxa"/>
            <w:tcMar>
              <w:left w:w="57" w:type="dxa"/>
              <w:right w:w="57" w:type="dxa"/>
            </w:tcMar>
            <w:vAlign w:val="center"/>
          </w:tcPr>
          <w:p>
            <w:pPr>
              <w:spacing w:line="260" w:lineRule="exact"/>
              <w:jc w:val="center"/>
              <w:rPr>
                <w:rFonts w:hAnsi="宋体"/>
                <w:color w:val="auto"/>
                <w:sz w:val="23"/>
                <w:szCs w:val="23"/>
              </w:rPr>
            </w:pPr>
          </w:p>
        </w:tc>
        <w:tc>
          <w:tcPr>
            <w:tcW w:w="1801" w:type="dxa"/>
            <w:tcMar>
              <w:left w:w="57" w:type="dxa"/>
              <w:right w:w="57" w:type="dxa"/>
            </w:tcMar>
            <w:vAlign w:val="center"/>
          </w:tcPr>
          <w:p>
            <w:pPr>
              <w:spacing w:line="260" w:lineRule="exact"/>
              <w:jc w:val="center"/>
              <w:rPr>
                <w:rFonts w:hAnsi="宋体"/>
                <w:color w:val="auto"/>
                <w:sz w:val="23"/>
                <w:szCs w:val="23"/>
              </w:rPr>
            </w:pPr>
          </w:p>
        </w:tc>
        <w:tc>
          <w:tcPr>
            <w:tcW w:w="1804" w:type="dxa"/>
            <w:tcMar>
              <w:left w:w="57" w:type="dxa"/>
              <w:right w:w="57" w:type="dxa"/>
            </w:tcMar>
            <w:vAlign w:val="center"/>
          </w:tcPr>
          <w:p>
            <w:pPr>
              <w:spacing w:line="260" w:lineRule="exact"/>
              <w:jc w:val="center"/>
              <w:rPr>
                <w:rFonts w:hAnsi="宋体"/>
                <w:color w:val="auto"/>
                <w:sz w:val="23"/>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exact"/>
          <w:jc w:val="center"/>
        </w:trPr>
        <w:tc>
          <w:tcPr>
            <w:tcW w:w="1260" w:type="dxa"/>
            <w:tcMar>
              <w:left w:w="57" w:type="dxa"/>
              <w:right w:w="57" w:type="dxa"/>
            </w:tcMar>
            <w:vAlign w:val="center"/>
          </w:tcPr>
          <w:p>
            <w:pPr>
              <w:spacing w:line="260" w:lineRule="exact"/>
              <w:jc w:val="center"/>
              <w:rPr>
                <w:rFonts w:hAnsi="宋体"/>
                <w:color w:val="auto"/>
                <w:sz w:val="23"/>
                <w:szCs w:val="23"/>
              </w:rPr>
            </w:pPr>
          </w:p>
        </w:tc>
        <w:tc>
          <w:tcPr>
            <w:tcW w:w="3714" w:type="dxa"/>
            <w:tcMar>
              <w:left w:w="57" w:type="dxa"/>
              <w:right w:w="57" w:type="dxa"/>
            </w:tcMar>
            <w:vAlign w:val="center"/>
          </w:tcPr>
          <w:p>
            <w:pPr>
              <w:spacing w:line="260" w:lineRule="exact"/>
              <w:jc w:val="center"/>
              <w:rPr>
                <w:rFonts w:hAnsi="宋体"/>
                <w:color w:val="auto"/>
                <w:sz w:val="23"/>
                <w:szCs w:val="23"/>
              </w:rPr>
            </w:pPr>
          </w:p>
        </w:tc>
        <w:tc>
          <w:tcPr>
            <w:tcW w:w="1801" w:type="dxa"/>
            <w:tcMar>
              <w:left w:w="57" w:type="dxa"/>
              <w:right w:w="57" w:type="dxa"/>
            </w:tcMar>
            <w:vAlign w:val="center"/>
          </w:tcPr>
          <w:p>
            <w:pPr>
              <w:spacing w:line="260" w:lineRule="exact"/>
              <w:jc w:val="center"/>
              <w:rPr>
                <w:rFonts w:hAnsi="宋体"/>
                <w:color w:val="auto"/>
                <w:sz w:val="23"/>
                <w:szCs w:val="23"/>
              </w:rPr>
            </w:pPr>
          </w:p>
        </w:tc>
        <w:tc>
          <w:tcPr>
            <w:tcW w:w="1804" w:type="dxa"/>
            <w:tcMar>
              <w:left w:w="57" w:type="dxa"/>
              <w:right w:w="57" w:type="dxa"/>
            </w:tcMar>
            <w:vAlign w:val="center"/>
          </w:tcPr>
          <w:p>
            <w:pPr>
              <w:spacing w:line="260" w:lineRule="exact"/>
              <w:jc w:val="center"/>
              <w:rPr>
                <w:rFonts w:hAnsi="宋体"/>
                <w:color w:val="auto"/>
                <w:sz w:val="23"/>
                <w:szCs w:val="2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exact"/>
          <w:jc w:val="center"/>
        </w:trPr>
        <w:tc>
          <w:tcPr>
            <w:tcW w:w="1260" w:type="dxa"/>
            <w:tcMar>
              <w:left w:w="57" w:type="dxa"/>
              <w:right w:w="57" w:type="dxa"/>
            </w:tcMar>
            <w:vAlign w:val="center"/>
          </w:tcPr>
          <w:p>
            <w:pPr>
              <w:spacing w:line="260" w:lineRule="exact"/>
              <w:jc w:val="center"/>
              <w:rPr>
                <w:rFonts w:hAnsi="宋体"/>
                <w:color w:val="auto"/>
                <w:sz w:val="23"/>
                <w:szCs w:val="23"/>
              </w:rPr>
            </w:pPr>
          </w:p>
        </w:tc>
        <w:tc>
          <w:tcPr>
            <w:tcW w:w="3714" w:type="dxa"/>
            <w:tcMar>
              <w:left w:w="57" w:type="dxa"/>
              <w:right w:w="57" w:type="dxa"/>
            </w:tcMar>
            <w:vAlign w:val="center"/>
          </w:tcPr>
          <w:p>
            <w:pPr>
              <w:spacing w:line="260" w:lineRule="exact"/>
              <w:jc w:val="center"/>
              <w:rPr>
                <w:rFonts w:hAnsi="宋体"/>
                <w:color w:val="auto"/>
                <w:sz w:val="23"/>
                <w:szCs w:val="23"/>
              </w:rPr>
            </w:pPr>
            <w:r>
              <w:rPr>
                <w:rFonts w:hint="eastAsia" w:hAnsi="宋体"/>
                <w:color w:val="auto"/>
                <w:sz w:val="23"/>
                <w:szCs w:val="23"/>
              </w:rPr>
              <w:t>合计</w:t>
            </w:r>
          </w:p>
        </w:tc>
        <w:tc>
          <w:tcPr>
            <w:tcW w:w="1801" w:type="dxa"/>
            <w:tcMar>
              <w:left w:w="57" w:type="dxa"/>
              <w:right w:w="57" w:type="dxa"/>
            </w:tcMar>
            <w:vAlign w:val="center"/>
          </w:tcPr>
          <w:p>
            <w:pPr>
              <w:spacing w:line="260" w:lineRule="exact"/>
              <w:jc w:val="center"/>
              <w:rPr>
                <w:rFonts w:hAnsi="宋体"/>
                <w:color w:val="auto"/>
                <w:sz w:val="23"/>
                <w:szCs w:val="23"/>
              </w:rPr>
            </w:pPr>
          </w:p>
        </w:tc>
        <w:tc>
          <w:tcPr>
            <w:tcW w:w="1804" w:type="dxa"/>
            <w:tcMar>
              <w:left w:w="57" w:type="dxa"/>
              <w:right w:w="57" w:type="dxa"/>
            </w:tcMar>
            <w:vAlign w:val="center"/>
          </w:tcPr>
          <w:p>
            <w:pPr>
              <w:spacing w:line="260" w:lineRule="exact"/>
              <w:jc w:val="center"/>
              <w:rPr>
                <w:rFonts w:hAnsi="宋体"/>
                <w:color w:val="auto"/>
                <w:sz w:val="23"/>
                <w:szCs w:val="23"/>
              </w:rPr>
            </w:pPr>
          </w:p>
        </w:tc>
      </w:tr>
    </w:tbl>
    <w:p>
      <w:pPr>
        <w:pStyle w:val="16"/>
        <w:rPr>
          <w:rFonts w:asciiTheme="majorEastAsia" w:hAnsiTheme="majorEastAsia" w:eastAsiaTheme="majorEastAsia" w:cstheme="majorEastAsia"/>
          <w:color w:val="auto"/>
        </w:rPr>
      </w:pPr>
    </w:p>
    <w:p>
      <w:pPr>
        <w:pStyle w:val="16"/>
        <w:ind w:firstLine="240" w:firstLineChars="100"/>
        <w:rPr>
          <w:rFonts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注：</w:t>
      </w:r>
    </w:p>
    <w:p>
      <w:pPr>
        <w:pStyle w:val="16"/>
        <w:ind w:firstLine="240" w:firstLineChars="100"/>
        <w:rPr>
          <w:rFonts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1、如果按单价计算的结果与总价不一致，以单价为准修正总价。</w:t>
      </w:r>
    </w:p>
    <w:p>
      <w:pPr>
        <w:pStyle w:val="16"/>
        <w:ind w:firstLine="240" w:firstLineChars="100"/>
        <w:rPr>
          <w:rFonts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2、如果不提供详细分项报价将视为没有实质性响应招标文件。</w:t>
      </w:r>
    </w:p>
    <w:p>
      <w:pPr>
        <w:pStyle w:val="16"/>
        <w:ind w:firstLine="240" w:firstLineChars="100"/>
        <w:rPr>
          <w:rFonts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3、如中</w:t>
      </w:r>
      <w:r>
        <w:rPr>
          <w:rFonts w:hint="eastAsia" w:cs="宋体"/>
          <w:color w:val="auto"/>
          <w:kern w:val="1"/>
        </w:rPr>
        <w:t>标，本表内容将作为采购人验收、查找内容之一。</w:t>
      </w:r>
    </w:p>
    <w:p>
      <w:pPr>
        <w:pStyle w:val="16"/>
        <w:ind w:firstLine="240" w:firstLineChars="100"/>
        <w:rPr>
          <w:rFonts w:asciiTheme="majorEastAsia" w:hAnsiTheme="majorEastAsia" w:eastAsiaTheme="majorEastAsia" w:cstheme="majorEastAsia"/>
          <w:color w:val="auto"/>
        </w:rPr>
      </w:pPr>
    </w:p>
    <w:p>
      <w:pPr>
        <w:pStyle w:val="16"/>
        <w:ind w:firstLine="4080" w:firstLineChars="1700"/>
        <w:rPr>
          <w:rFonts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 xml:space="preserve">供应商：            （盖章） </w:t>
      </w:r>
    </w:p>
    <w:p>
      <w:pPr>
        <w:pStyle w:val="16"/>
        <w:ind w:firstLine="4080" w:firstLineChars="1700"/>
        <w:rPr>
          <w:rFonts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法定代表人或授权代理人</w:t>
      </w:r>
      <w:r>
        <w:rPr>
          <w:rFonts w:hint="eastAsia" w:asciiTheme="majorEastAsia" w:hAnsiTheme="majorEastAsia" w:eastAsiaTheme="majorEastAsia" w:cstheme="majorEastAsia"/>
          <w:color w:val="auto"/>
          <w:lang w:eastAsia="zh-CN"/>
        </w:rPr>
        <w:t>（</w:t>
      </w:r>
      <w:r>
        <w:rPr>
          <w:rFonts w:hint="eastAsia" w:asciiTheme="majorEastAsia" w:hAnsiTheme="majorEastAsia" w:eastAsiaTheme="majorEastAsia" w:cstheme="majorEastAsia"/>
          <w:color w:val="auto"/>
          <w:lang w:val="en-US" w:eastAsia="zh-CN"/>
        </w:rPr>
        <w:t>签字或盖章）</w:t>
      </w:r>
      <w:r>
        <w:rPr>
          <w:rFonts w:hint="eastAsia" w:asciiTheme="majorEastAsia" w:hAnsiTheme="majorEastAsia" w:eastAsiaTheme="majorEastAsia" w:cstheme="majorEastAsia"/>
          <w:color w:val="auto"/>
        </w:rPr>
        <w:t>：</w:t>
      </w:r>
    </w:p>
    <w:p>
      <w:pPr>
        <w:pStyle w:val="16"/>
        <w:ind w:firstLine="4080" w:firstLineChars="1700"/>
        <w:rPr>
          <w:rFonts w:asciiTheme="majorEastAsia" w:hAnsiTheme="majorEastAsia" w:eastAsiaTheme="majorEastAsia" w:cstheme="majorEastAsia"/>
          <w:color w:val="auto"/>
        </w:rPr>
      </w:pPr>
      <w:r>
        <w:rPr>
          <w:rFonts w:hint="eastAsia" w:asciiTheme="majorEastAsia" w:hAnsiTheme="majorEastAsia" w:eastAsiaTheme="majorEastAsia" w:cstheme="majorEastAsia"/>
          <w:color w:val="auto"/>
        </w:rPr>
        <w:t>日  期：     年   月    日</w:t>
      </w:r>
    </w:p>
    <w:p>
      <w:pPr>
        <w:spacing w:line="460" w:lineRule="exact"/>
        <w:rPr>
          <w:rFonts w:asciiTheme="majorEastAsia" w:hAnsiTheme="majorEastAsia" w:eastAsiaTheme="majorEastAsia" w:cstheme="majorEastAsia"/>
          <w:b/>
          <w:bCs/>
          <w:color w:val="auto"/>
          <w:sz w:val="24"/>
        </w:rPr>
      </w:pPr>
    </w:p>
    <w:p>
      <w:pPr>
        <w:pStyle w:val="27"/>
        <w:rPr>
          <w:color w:val="auto"/>
        </w:rPr>
      </w:pPr>
    </w:p>
    <w:p>
      <w:pPr>
        <w:ind w:firstLine="3092" w:firstLineChars="1100"/>
        <w:rPr>
          <w:rFonts w:ascii="宋体" w:hAnsi="宋体" w:cs="宋体"/>
          <w:color w:val="auto"/>
          <w:sz w:val="28"/>
          <w:szCs w:val="28"/>
        </w:rPr>
      </w:pPr>
      <w:r>
        <w:rPr>
          <w:rFonts w:ascii="宋体" w:hAnsi="宋体" w:cs="宋体"/>
          <w:b/>
          <w:bCs/>
          <w:color w:val="auto"/>
          <w:sz w:val="28"/>
          <w:szCs w:val="28"/>
        </w:rPr>
        <w:t>五、</w:t>
      </w:r>
      <w:r>
        <w:rPr>
          <w:rFonts w:hint="eastAsia" w:ascii="宋体" w:hAnsi="宋体" w:cs="宋体"/>
          <w:b/>
          <w:bCs/>
          <w:color w:val="auto"/>
          <w:sz w:val="28"/>
          <w:szCs w:val="28"/>
        </w:rPr>
        <w:t>服务</w:t>
      </w:r>
      <w:r>
        <w:rPr>
          <w:rFonts w:hint="eastAsia" w:ascii="宋体" w:hAnsi="宋体" w:cs="宋体"/>
          <w:b/>
          <w:bCs/>
          <w:color w:val="auto"/>
          <w:sz w:val="28"/>
          <w:szCs w:val="28"/>
          <w:lang w:val="en-US" w:eastAsia="zh-CN"/>
        </w:rPr>
        <w:t>技术</w:t>
      </w:r>
      <w:r>
        <w:rPr>
          <w:rFonts w:ascii="宋体" w:hAnsi="宋体" w:cs="宋体"/>
          <w:b/>
          <w:bCs/>
          <w:color w:val="auto"/>
          <w:sz w:val="28"/>
          <w:szCs w:val="28"/>
        </w:rPr>
        <w:t>偏离表</w:t>
      </w:r>
    </w:p>
    <w:tbl>
      <w:tblPr>
        <w:tblStyle w:val="55"/>
        <w:tblW w:w="9084" w:type="dxa"/>
        <w:tblInd w:w="0" w:type="dxa"/>
        <w:tblLayout w:type="fixed"/>
        <w:tblCellMar>
          <w:top w:w="0" w:type="dxa"/>
          <w:left w:w="0" w:type="dxa"/>
          <w:bottom w:w="0" w:type="dxa"/>
          <w:right w:w="0" w:type="dxa"/>
        </w:tblCellMar>
      </w:tblPr>
      <w:tblGrid>
        <w:gridCol w:w="1178"/>
        <w:gridCol w:w="2836"/>
        <w:gridCol w:w="2170"/>
        <w:gridCol w:w="1412"/>
        <w:gridCol w:w="1488"/>
      </w:tblGrid>
      <w:tr>
        <w:tblPrEx>
          <w:tblLayout w:type="fixed"/>
          <w:tblCellMar>
            <w:top w:w="0" w:type="dxa"/>
            <w:left w:w="0" w:type="dxa"/>
            <w:bottom w:w="0" w:type="dxa"/>
            <w:right w:w="0" w:type="dxa"/>
          </w:tblCellMar>
        </w:tblPrEx>
        <w:trPr>
          <w:trHeight w:val="635" w:hRule="exact"/>
        </w:trPr>
        <w:tc>
          <w:tcPr>
            <w:tcW w:w="1178" w:type="dxa"/>
            <w:tcBorders>
              <w:top w:val="single" w:color="000000" w:sz="6" w:space="0"/>
              <w:left w:val="single" w:color="000000" w:sz="6" w:space="0"/>
              <w:bottom w:val="single" w:color="000000" w:sz="6" w:space="0"/>
              <w:right w:val="single" w:color="000000" w:sz="6" w:space="0"/>
            </w:tcBorders>
          </w:tcPr>
          <w:p>
            <w:pPr>
              <w:pStyle w:val="145"/>
              <w:spacing w:before="161"/>
              <w:ind w:left="369"/>
              <w:rPr>
                <w:rFonts w:ascii="宋体" w:hAnsi="宋体" w:cs="宋体"/>
                <w:color w:val="auto"/>
                <w:sz w:val="24"/>
              </w:rPr>
            </w:pPr>
            <w:r>
              <w:rPr>
                <w:rFonts w:ascii="宋体" w:hAnsi="宋体" w:cs="宋体"/>
                <w:b/>
                <w:bCs/>
                <w:color w:val="auto"/>
                <w:sz w:val="24"/>
              </w:rPr>
              <w:t>序号</w:t>
            </w:r>
          </w:p>
        </w:tc>
        <w:tc>
          <w:tcPr>
            <w:tcW w:w="2836" w:type="dxa"/>
            <w:tcBorders>
              <w:top w:val="single" w:color="000000" w:sz="6" w:space="0"/>
              <w:left w:val="single" w:color="000000" w:sz="6" w:space="0"/>
              <w:bottom w:val="single" w:color="000000" w:sz="6" w:space="0"/>
              <w:right w:val="single" w:color="000000" w:sz="6" w:space="0"/>
            </w:tcBorders>
          </w:tcPr>
          <w:p>
            <w:pPr>
              <w:pStyle w:val="145"/>
              <w:spacing w:before="161"/>
              <w:ind w:left="519"/>
              <w:rPr>
                <w:rFonts w:ascii="宋体" w:hAnsi="宋体" w:cs="宋体"/>
                <w:color w:val="auto"/>
                <w:sz w:val="24"/>
              </w:rPr>
            </w:pPr>
            <w:r>
              <w:rPr>
                <w:rFonts w:hint="eastAsia" w:ascii="宋体" w:hAnsi="宋体" w:cs="宋体"/>
                <w:b/>
                <w:bCs/>
                <w:color w:val="auto"/>
                <w:sz w:val="24"/>
                <w:lang w:val="en-US" w:eastAsia="zh-CN"/>
              </w:rPr>
              <w:t>磋商</w:t>
            </w:r>
            <w:r>
              <w:rPr>
                <w:rFonts w:ascii="宋体" w:hAnsi="宋体" w:cs="宋体"/>
                <w:b/>
                <w:bCs/>
                <w:color w:val="auto"/>
                <w:sz w:val="24"/>
              </w:rPr>
              <w:t>文件</w:t>
            </w:r>
            <w:r>
              <w:rPr>
                <w:rFonts w:hint="eastAsia" w:ascii="宋体" w:hAnsi="宋体" w:cs="宋体"/>
                <w:b/>
                <w:bCs/>
                <w:color w:val="auto"/>
                <w:sz w:val="24"/>
              </w:rPr>
              <w:t>服务</w:t>
            </w:r>
            <w:r>
              <w:rPr>
                <w:rFonts w:ascii="宋体" w:hAnsi="宋体" w:cs="宋体"/>
                <w:b/>
                <w:bCs/>
                <w:color w:val="auto"/>
                <w:sz w:val="24"/>
              </w:rPr>
              <w:t>要求</w:t>
            </w:r>
          </w:p>
        </w:tc>
        <w:tc>
          <w:tcPr>
            <w:tcW w:w="2170" w:type="dxa"/>
            <w:tcBorders>
              <w:top w:val="single" w:color="000000" w:sz="6" w:space="0"/>
              <w:left w:val="single" w:color="000000" w:sz="6" w:space="0"/>
              <w:bottom w:val="single" w:color="000000" w:sz="6" w:space="0"/>
              <w:right w:val="single" w:color="000000" w:sz="6" w:space="0"/>
            </w:tcBorders>
          </w:tcPr>
          <w:p>
            <w:pPr>
              <w:pStyle w:val="145"/>
              <w:spacing w:before="161"/>
              <w:ind w:left="170"/>
              <w:rPr>
                <w:rFonts w:ascii="宋体" w:hAnsi="宋体" w:cs="宋体"/>
                <w:color w:val="auto"/>
                <w:sz w:val="24"/>
              </w:rPr>
            </w:pPr>
            <w:r>
              <w:rPr>
                <w:rFonts w:ascii="宋体" w:hAnsi="宋体" w:cs="宋体"/>
                <w:b/>
                <w:bCs/>
                <w:color w:val="auto"/>
                <w:sz w:val="24"/>
              </w:rPr>
              <w:t>投标文件</w:t>
            </w:r>
            <w:r>
              <w:rPr>
                <w:rFonts w:hint="eastAsia" w:ascii="宋体" w:hAnsi="宋体" w:cs="宋体"/>
                <w:b/>
                <w:bCs/>
                <w:color w:val="auto"/>
                <w:sz w:val="24"/>
              </w:rPr>
              <w:t>服务</w:t>
            </w:r>
            <w:r>
              <w:rPr>
                <w:rFonts w:ascii="宋体" w:hAnsi="宋体" w:cs="宋体"/>
                <w:b/>
                <w:bCs/>
                <w:color w:val="auto"/>
                <w:sz w:val="24"/>
              </w:rPr>
              <w:t>响应</w:t>
            </w:r>
          </w:p>
        </w:tc>
        <w:tc>
          <w:tcPr>
            <w:tcW w:w="1412" w:type="dxa"/>
            <w:tcBorders>
              <w:top w:val="single" w:color="000000" w:sz="6" w:space="0"/>
              <w:left w:val="single" w:color="000000" w:sz="6" w:space="0"/>
              <w:bottom w:val="single" w:color="000000" w:sz="6" w:space="0"/>
              <w:right w:val="single" w:color="000000" w:sz="6" w:space="0"/>
            </w:tcBorders>
          </w:tcPr>
          <w:p>
            <w:pPr>
              <w:pStyle w:val="145"/>
              <w:spacing w:before="161"/>
              <w:jc w:val="center"/>
              <w:rPr>
                <w:rFonts w:ascii="宋体" w:hAnsi="宋体" w:cs="宋体"/>
                <w:color w:val="auto"/>
                <w:sz w:val="24"/>
              </w:rPr>
            </w:pPr>
            <w:r>
              <w:rPr>
                <w:rFonts w:ascii="宋体" w:hAnsi="宋体" w:cs="宋体"/>
                <w:b/>
                <w:bCs/>
                <w:color w:val="auto"/>
                <w:sz w:val="24"/>
              </w:rPr>
              <w:t>偏离</w:t>
            </w:r>
          </w:p>
        </w:tc>
        <w:tc>
          <w:tcPr>
            <w:tcW w:w="1488" w:type="dxa"/>
            <w:tcBorders>
              <w:top w:val="single" w:color="000000" w:sz="6" w:space="0"/>
              <w:left w:val="single" w:color="000000" w:sz="6" w:space="0"/>
              <w:bottom w:val="single" w:color="000000" w:sz="6" w:space="0"/>
              <w:right w:val="single" w:color="000000" w:sz="6" w:space="0"/>
            </w:tcBorders>
          </w:tcPr>
          <w:p>
            <w:pPr>
              <w:pStyle w:val="145"/>
              <w:spacing w:before="161"/>
              <w:jc w:val="center"/>
              <w:rPr>
                <w:rFonts w:ascii="宋体" w:hAnsi="宋体" w:cs="宋体"/>
                <w:color w:val="auto"/>
                <w:sz w:val="24"/>
              </w:rPr>
            </w:pPr>
            <w:r>
              <w:rPr>
                <w:rFonts w:ascii="宋体" w:hAnsi="宋体" w:cs="宋体"/>
                <w:b/>
                <w:bCs/>
                <w:color w:val="auto"/>
                <w:sz w:val="24"/>
              </w:rPr>
              <w:t>说明</w:t>
            </w:r>
          </w:p>
        </w:tc>
      </w:tr>
      <w:tr>
        <w:tblPrEx>
          <w:tblLayout w:type="fixed"/>
          <w:tblCellMar>
            <w:top w:w="0" w:type="dxa"/>
            <w:left w:w="0" w:type="dxa"/>
            <w:bottom w:w="0" w:type="dxa"/>
            <w:right w:w="0" w:type="dxa"/>
          </w:tblCellMar>
        </w:tblPrEx>
        <w:trPr>
          <w:trHeight w:val="635" w:hRule="exact"/>
        </w:trPr>
        <w:tc>
          <w:tcPr>
            <w:tcW w:w="1178" w:type="dxa"/>
            <w:tcBorders>
              <w:top w:val="single" w:color="000000" w:sz="6" w:space="0"/>
              <w:left w:val="single" w:color="000000" w:sz="6" w:space="0"/>
              <w:bottom w:val="single" w:color="000000" w:sz="6" w:space="0"/>
              <w:right w:val="single" w:color="000000" w:sz="6" w:space="0"/>
            </w:tcBorders>
          </w:tcPr>
          <w:p>
            <w:pPr>
              <w:rPr>
                <w:color w:val="auto"/>
              </w:rPr>
            </w:pPr>
          </w:p>
        </w:tc>
        <w:tc>
          <w:tcPr>
            <w:tcW w:w="2836" w:type="dxa"/>
            <w:tcBorders>
              <w:top w:val="single" w:color="000000" w:sz="6" w:space="0"/>
              <w:left w:val="single" w:color="000000" w:sz="6" w:space="0"/>
              <w:bottom w:val="single" w:color="000000" w:sz="6" w:space="0"/>
              <w:right w:val="single" w:color="000000" w:sz="6" w:space="0"/>
            </w:tcBorders>
          </w:tcPr>
          <w:p>
            <w:pPr>
              <w:rPr>
                <w:color w:val="auto"/>
              </w:rPr>
            </w:pPr>
          </w:p>
        </w:tc>
        <w:tc>
          <w:tcPr>
            <w:tcW w:w="2170" w:type="dxa"/>
            <w:tcBorders>
              <w:top w:val="single" w:color="000000" w:sz="6" w:space="0"/>
              <w:left w:val="single" w:color="000000" w:sz="6" w:space="0"/>
              <w:bottom w:val="single" w:color="000000" w:sz="6" w:space="0"/>
              <w:right w:val="single" w:color="000000" w:sz="6" w:space="0"/>
            </w:tcBorders>
          </w:tcPr>
          <w:p>
            <w:pPr>
              <w:rPr>
                <w:color w:val="auto"/>
              </w:rPr>
            </w:pPr>
          </w:p>
        </w:tc>
        <w:tc>
          <w:tcPr>
            <w:tcW w:w="1412" w:type="dxa"/>
            <w:tcBorders>
              <w:top w:val="single" w:color="000000" w:sz="6" w:space="0"/>
              <w:left w:val="single" w:color="000000" w:sz="6" w:space="0"/>
              <w:bottom w:val="single" w:color="000000" w:sz="6" w:space="0"/>
              <w:right w:val="single" w:color="000000" w:sz="6" w:space="0"/>
            </w:tcBorders>
          </w:tcPr>
          <w:p>
            <w:pPr>
              <w:rPr>
                <w:color w:val="auto"/>
              </w:rPr>
            </w:pPr>
          </w:p>
        </w:tc>
        <w:tc>
          <w:tcPr>
            <w:tcW w:w="1488" w:type="dxa"/>
            <w:tcBorders>
              <w:top w:val="single" w:color="000000" w:sz="6" w:space="0"/>
              <w:left w:val="single" w:color="000000" w:sz="6" w:space="0"/>
              <w:bottom w:val="single" w:color="000000" w:sz="6" w:space="0"/>
              <w:right w:val="single" w:color="000000" w:sz="6" w:space="0"/>
            </w:tcBorders>
          </w:tcPr>
          <w:p>
            <w:pPr>
              <w:rPr>
                <w:color w:val="auto"/>
              </w:rPr>
            </w:pPr>
          </w:p>
        </w:tc>
      </w:tr>
      <w:tr>
        <w:tblPrEx>
          <w:tblLayout w:type="fixed"/>
          <w:tblCellMar>
            <w:top w:w="0" w:type="dxa"/>
            <w:left w:w="0" w:type="dxa"/>
            <w:bottom w:w="0" w:type="dxa"/>
            <w:right w:w="0" w:type="dxa"/>
          </w:tblCellMar>
        </w:tblPrEx>
        <w:trPr>
          <w:trHeight w:val="635" w:hRule="exact"/>
        </w:trPr>
        <w:tc>
          <w:tcPr>
            <w:tcW w:w="1178" w:type="dxa"/>
            <w:tcBorders>
              <w:top w:val="single" w:color="000000" w:sz="6" w:space="0"/>
              <w:left w:val="single" w:color="000000" w:sz="6" w:space="0"/>
              <w:bottom w:val="single" w:color="000000" w:sz="6" w:space="0"/>
              <w:right w:val="single" w:color="000000" w:sz="6" w:space="0"/>
            </w:tcBorders>
          </w:tcPr>
          <w:p>
            <w:pPr>
              <w:rPr>
                <w:color w:val="auto"/>
              </w:rPr>
            </w:pPr>
          </w:p>
        </w:tc>
        <w:tc>
          <w:tcPr>
            <w:tcW w:w="2836" w:type="dxa"/>
            <w:tcBorders>
              <w:top w:val="single" w:color="000000" w:sz="6" w:space="0"/>
              <w:left w:val="single" w:color="000000" w:sz="6" w:space="0"/>
              <w:bottom w:val="single" w:color="000000" w:sz="6" w:space="0"/>
              <w:right w:val="single" w:color="000000" w:sz="6" w:space="0"/>
            </w:tcBorders>
          </w:tcPr>
          <w:p>
            <w:pPr>
              <w:rPr>
                <w:color w:val="auto"/>
              </w:rPr>
            </w:pPr>
          </w:p>
        </w:tc>
        <w:tc>
          <w:tcPr>
            <w:tcW w:w="2170" w:type="dxa"/>
            <w:tcBorders>
              <w:top w:val="single" w:color="000000" w:sz="6" w:space="0"/>
              <w:left w:val="single" w:color="000000" w:sz="6" w:space="0"/>
              <w:bottom w:val="single" w:color="000000" w:sz="6" w:space="0"/>
              <w:right w:val="single" w:color="000000" w:sz="6" w:space="0"/>
            </w:tcBorders>
          </w:tcPr>
          <w:p>
            <w:pPr>
              <w:rPr>
                <w:color w:val="auto"/>
              </w:rPr>
            </w:pPr>
          </w:p>
        </w:tc>
        <w:tc>
          <w:tcPr>
            <w:tcW w:w="1412" w:type="dxa"/>
            <w:tcBorders>
              <w:top w:val="single" w:color="000000" w:sz="6" w:space="0"/>
              <w:left w:val="single" w:color="000000" w:sz="6" w:space="0"/>
              <w:bottom w:val="single" w:color="000000" w:sz="6" w:space="0"/>
              <w:right w:val="single" w:color="000000" w:sz="6" w:space="0"/>
            </w:tcBorders>
          </w:tcPr>
          <w:p>
            <w:pPr>
              <w:rPr>
                <w:color w:val="auto"/>
              </w:rPr>
            </w:pPr>
          </w:p>
        </w:tc>
        <w:tc>
          <w:tcPr>
            <w:tcW w:w="1488" w:type="dxa"/>
            <w:tcBorders>
              <w:top w:val="single" w:color="000000" w:sz="6" w:space="0"/>
              <w:left w:val="single" w:color="000000" w:sz="6" w:space="0"/>
              <w:bottom w:val="single" w:color="000000" w:sz="6" w:space="0"/>
              <w:right w:val="single" w:color="000000" w:sz="6" w:space="0"/>
            </w:tcBorders>
          </w:tcPr>
          <w:p>
            <w:pPr>
              <w:rPr>
                <w:color w:val="auto"/>
              </w:rPr>
            </w:pPr>
          </w:p>
        </w:tc>
      </w:tr>
      <w:tr>
        <w:tblPrEx>
          <w:tblLayout w:type="fixed"/>
          <w:tblCellMar>
            <w:top w:w="0" w:type="dxa"/>
            <w:left w:w="0" w:type="dxa"/>
            <w:bottom w:w="0" w:type="dxa"/>
            <w:right w:w="0" w:type="dxa"/>
          </w:tblCellMar>
        </w:tblPrEx>
        <w:trPr>
          <w:trHeight w:val="635" w:hRule="exact"/>
        </w:trPr>
        <w:tc>
          <w:tcPr>
            <w:tcW w:w="1178" w:type="dxa"/>
            <w:tcBorders>
              <w:top w:val="single" w:color="000000" w:sz="6" w:space="0"/>
              <w:left w:val="single" w:color="000000" w:sz="6" w:space="0"/>
              <w:bottom w:val="single" w:color="000000" w:sz="6" w:space="0"/>
              <w:right w:val="single" w:color="000000" w:sz="6" w:space="0"/>
            </w:tcBorders>
          </w:tcPr>
          <w:p>
            <w:pPr>
              <w:rPr>
                <w:color w:val="auto"/>
              </w:rPr>
            </w:pPr>
          </w:p>
        </w:tc>
        <w:tc>
          <w:tcPr>
            <w:tcW w:w="2836" w:type="dxa"/>
            <w:tcBorders>
              <w:top w:val="single" w:color="000000" w:sz="6" w:space="0"/>
              <w:left w:val="single" w:color="000000" w:sz="6" w:space="0"/>
              <w:bottom w:val="single" w:color="000000" w:sz="6" w:space="0"/>
              <w:right w:val="single" w:color="000000" w:sz="6" w:space="0"/>
            </w:tcBorders>
          </w:tcPr>
          <w:p>
            <w:pPr>
              <w:rPr>
                <w:color w:val="auto"/>
              </w:rPr>
            </w:pPr>
          </w:p>
        </w:tc>
        <w:tc>
          <w:tcPr>
            <w:tcW w:w="2170" w:type="dxa"/>
            <w:tcBorders>
              <w:top w:val="single" w:color="000000" w:sz="6" w:space="0"/>
              <w:left w:val="single" w:color="000000" w:sz="6" w:space="0"/>
              <w:bottom w:val="single" w:color="000000" w:sz="6" w:space="0"/>
              <w:right w:val="single" w:color="000000" w:sz="6" w:space="0"/>
            </w:tcBorders>
          </w:tcPr>
          <w:p>
            <w:pPr>
              <w:rPr>
                <w:color w:val="auto"/>
              </w:rPr>
            </w:pPr>
          </w:p>
        </w:tc>
        <w:tc>
          <w:tcPr>
            <w:tcW w:w="1412" w:type="dxa"/>
            <w:tcBorders>
              <w:top w:val="single" w:color="000000" w:sz="6" w:space="0"/>
              <w:left w:val="single" w:color="000000" w:sz="6" w:space="0"/>
              <w:bottom w:val="single" w:color="000000" w:sz="6" w:space="0"/>
              <w:right w:val="single" w:color="000000" w:sz="6" w:space="0"/>
            </w:tcBorders>
          </w:tcPr>
          <w:p>
            <w:pPr>
              <w:rPr>
                <w:color w:val="auto"/>
              </w:rPr>
            </w:pPr>
          </w:p>
        </w:tc>
        <w:tc>
          <w:tcPr>
            <w:tcW w:w="1488" w:type="dxa"/>
            <w:tcBorders>
              <w:top w:val="single" w:color="000000" w:sz="6" w:space="0"/>
              <w:left w:val="single" w:color="000000" w:sz="6" w:space="0"/>
              <w:bottom w:val="single" w:color="000000" w:sz="6" w:space="0"/>
              <w:right w:val="single" w:color="000000" w:sz="6" w:space="0"/>
            </w:tcBorders>
          </w:tcPr>
          <w:p>
            <w:pPr>
              <w:rPr>
                <w:color w:val="auto"/>
              </w:rPr>
            </w:pPr>
          </w:p>
        </w:tc>
      </w:tr>
      <w:tr>
        <w:tblPrEx>
          <w:tblLayout w:type="fixed"/>
          <w:tblCellMar>
            <w:top w:w="0" w:type="dxa"/>
            <w:left w:w="0" w:type="dxa"/>
            <w:bottom w:w="0" w:type="dxa"/>
            <w:right w:w="0" w:type="dxa"/>
          </w:tblCellMar>
        </w:tblPrEx>
        <w:trPr>
          <w:trHeight w:val="635" w:hRule="exact"/>
        </w:trPr>
        <w:tc>
          <w:tcPr>
            <w:tcW w:w="1178" w:type="dxa"/>
            <w:tcBorders>
              <w:top w:val="single" w:color="000000" w:sz="6" w:space="0"/>
              <w:left w:val="single" w:color="000000" w:sz="6" w:space="0"/>
              <w:bottom w:val="single" w:color="000000" w:sz="6" w:space="0"/>
              <w:right w:val="single" w:color="000000" w:sz="6" w:space="0"/>
            </w:tcBorders>
          </w:tcPr>
          <w:p>
            <w:pPr>
              <w:rPr>
                <w:color w:val="auto"/>
              </w:rPr>
            </w:pPr>
          </w:p>
        </w:tc>
        <w:tc>
          <w:tcPr>
            <w:tcW w:w="2836" w:type="dxa"/>
            <w:tcBorders>
              <w:top w:val="single" w:color="000000" w:sz="6" w:space="0"/>
              <w:left w:val="single" w:color="000000" w:sz="6" w:space="0"/>
              <w:bottom w:val="single" w:color="000000" w:sz="6" w:space="0"/>
              <w:right w:val="single" w:color="000000" w:sz="6" w:space="0"/>
            </w:tcBorders>
          </w:tcPr>
          <w:p>
            <w:pPr>
              <w:rPr>
                <w:color w:val="auto"/>
              </w:rPr>
            </w:pPr>
          </w:p>
        </w:tc>
        <w:tc>
          <w:tcPr>
            <w:tcW w:w="2170" w:type="dxa"/>
            <w:tcBorders>
              <w:top w:val="single" w:color="000000" w:sz="6" w:space="0"/>
              <w:left w:val="single" w:color="000000" w:sz="6" w:space="0"/>
              <w:bottom w:val="single" w:color="000000" w:sz="6" w:space="0"/>
              <w:right w:val="single" w:color="000000" w:sz="6" w:space="0"/>
            </w:tcBorders>
          </w:tcPr>
          <w:p>
            <w:pPr>
              <w:rPr>
                <w:color w:val="auto"/>
              </w:rPr>
            </w:pPr>
          </w:p>
        </w:tc>
        <w:tc>
          <w:tcPr>
            <w:tcW w:w="1412" w:type="dxa"/>
            <w:tcBorders>
              <w:top w:val="single" w:color="000000" w:sz="6" w:space="0"/>
              <w:left w:val="single" w:color="000000" w:sz="6" w:space="0"/>
              <w:bottom w:val="single" w:color="000000" w:sz="6" w:space="0"/>
              <w:right w:val="single" w:color="000000" w:sz="6" w:space="0"/>
            </w:tcBorders>
          </w:tcPr>
          <w:p>
            <w:pPr>
              <w:rPr>
                <w:color w:val="auto"/>
              </w:rPr>
            </w:pPr>
          </w:p>
        </w:tc>
        <w:tc>
          <w:tcPr>
            <w:tcW w:w="1488" w:type="dxa"/>
            <w:tcBorders>
              <w:top w:val="single" w:color="000000" w:sz="6" w:space="0"/>
              <w:left w:val="single" w:color="000000" w:sz="6" w:space="0"/>
              <w:bottom w:val="single" w:color="000000" w:sz="6" w:space="0"/>
              <w:right w:val="single" w:color="000000" w:sz="6" w:space="0"/>
            </w:tcBorders>
          </w:tcPr>
          <w:p>
            <w:pPr>
              <w:rPr>
                <w:color w:val="auto"/>
              </w:rPr>
            </w:pPr>
          </w:p>
        </w:tc>
      </w:tr>
      <w:tr>
        <w:tblPrEx>
          <w:tblLayout w:type="fixed"/>
          <w:tblCellMar>
            <w:top w:w="0" w:type="dxa"/>
            <w:left w:w="0" w:type="dxa"/>
            <w:bottom w:w="0" w:type="dxa"/>
            <w:right w:w="0" w:type="dxa"/>
          </w:tblCellMar>
        </w:tblPrEx>
        <w:trPr>
          <w:trHeight w:val="635" w:hRule="exact"/>
        </w:trPr>
        <w:tc>
          <w:tcPr>
            <w:tcW w:w="1178" w:type="dxa"/>
            <w:tcBorders>
              <w:top w:val="single" w:color="000000" w:sz="6" w:space="0"/>
              <w:left w:val="single" w:color="000000" w:sz="6" w:space="0"/>
              <w:bottom w:val="single" w:color="000000" w:sz="6" w:space="0"/>
              <w:right w:val="single" w:color="000000" w:sz="6" w:space="0"/>
            </w:tcBorders>
          </w:tcPr>
          <w:p>
            <w:pPr>
              <w:rPr>
                <w:color w:val="auto"/>
              </w:rPr>
            </w:pPr>
          </w:p>
        </w:tc>
        <w:tc>
          <w:tcPr>
            <w:tcW w:w="2836" w:type="dxa"/>
            <w:tcBorders>
              <w:top w:val="single" w:color="000000" w:sz="6" w:space="0"/>
              <w:left w:val="single" w:color="000000" w:sz="6" w:space="0"/>
              <w:bottom w:val="single" w:color="000000" w:sz="6" w:space="0"/>
              <w:right w:val="single" w:color="000000" w:sz="6" w:space="0"/>
            </w:tcBorders>
          </w:tcPr>
          <w:p>
            <w:pPr>
              <w:rPr>
                <w:color w:val="auto"/>
              </w:rPr>
            </w:pPr>
          </w:p>
        </w:tc>
        <w:tc>
          <w:tcPr>
            <w:tcW w:w="2170" w:type="dxa"/>
            <w:tcBorders>
              <w:top w:val="single" w:color="000000" w:sz="6" w:space="0"/>
              <w:left w:val="single" w:color="000000" w:sz="6" w:space="0"/>
              <w:bottom w:val="single" w:color="000000" w:sz="6" w:space="0"/>
              <w:right w:val="single" w:color="000000" w:sz="6" w:space="0"/>
            </w:tcBorders>
          </w:tcPr>
          <w:p>
            <w:pPr>
              <w:rPr>
                <w:color w:val="auto"/>
              </w:rPr>
            </w:pPr>
          </w:p>
        </w:tc>
        <w:tc>
          <w:tcPr>
            <w:tcW w:w="1412" w:type="dxa"/>
            <w:tcBorders>
              <w:top w:val="single" w:color="000000" w:sz="6" w:space="0"/>
              <w:left w:val="single" w:color="000000" w:sz="6" w:space="0"/>
              <w:bottom w:val="single" w:color="000000" w:sz="6" w:space="0"/>
              <w:right w:val="single" w:color="000000" w:sz="6" w:space="0"/>
            </w:tcBorders>
          </w:tcPr>
          <w:p>
            <w:pPr>
              <w:rPr>
                <w:color w:val="auto"/>
              </w:rPr>
            </w:pPr>
          </w:p>
        </w:tc>
        <w:tc>
          <w:tcPr>
            <w:tcW w:w="1488" w:type="dxa"/>
            <w:tcBorders>
              <w:top w:val="single" w:color="000000" w:sz="6" w:space="0"/>
              <w:left w:val="single" w:color="000000" w:sz="6" w:space="0"/>
              <w:bottom w:val="single" w:color="000000" w:sz="6" w:space="0"/>
              <w:right w:val="single" w:color="000000" w:sz="6" w:space="0"/>
            </w:tcBorders>
          </w:tcPr>
          <w:p>
            <w:pPr>
              <w:rPr>
                <w:color w:val="auto"/>
              </w:rPr>
            </w:pPr>
          </w:p>
        </w:tc>
      </w:tr>
      <w:tr>
        <w:tblPrEx>
          <w:tblLayout w:type="fixed"/>
          <w:tblCellMar>
            <w:top w:w="0" w:type="dxa"/>
            <w:left w:w="0" w:type="dxa"/>
            <w:bottom w:w="0" w:type="dxa"/>
            <w:right w:w="0" w:type="dxa"/>
          </w:tblCellMar>
        </w:tblPrEx>
        <w:trPr>
          <w:trHeight w:val="635" w:hRule="exact"/>
        </w:trPr>
        <w:tc>
          <w:tcPr>
            <w:tcW w:w="1178" w:type="dxa"/>
            <w:tcBorders>
              <w:top w:val="single" w:color="000000" w:sz="6" w:space="0"/>
              <w:left w:val="single" w:color="000000" w:sz="6" w:space="0"/>
              <w:bottom w:val="single" w:color="000000" w:sz="6" w:space="0"/>
              <w:right w:val="single" w:color="000000" w:sz="6" w:space="0"/>
            </w:tcBorders>
          </w:tcPr>
          <w:p>
            <w:pPr>
              <w:rPr>
                <w:color w:val="auto"/>
              </w:rPr>
            </w:pPr>
          </w:p>
        </w:tc>
        <w:tc>
          <w:tcPr>
            <w:tcW w:w="2836" w:type="dxa"/>
            <w:tcBorders>
              <w:top w:val="single" w:color="000000" w:sz="6" w:space="0"/>
              <w:left w:val="single" w:color="000000" w:sz="6" w:space="0"/>
              <w:bottom w:val="single" w:color="000000" w:sz="6" w:space="0"/>
              <w:right w:val="single" w:color="000000" w:sz="6" w:space="0"/>
            </w:tcBorders>
          </w:tcPr>
          <w:p>
            <w:pPr>
              <w:rPr>
                <w:color w:val="auto"/>
              </w:rPr>
            </w:pPr>
          </w:p>
        </w:tc>
        <w:tc>
          <w:tcPr>
            <w:tcW w:w="2170" w:type="dxa"/>
            <w:tcBorders>
              <w:top w:val="single" w:color="000000" w:sz="6" w:space="0"/>
              <w:left w:val="single" w:color="000000" w:sz="6" w:space="0"/>
              <w:bottom w:val="single" w:color="000000" w:sz="6" w:space="0"/>
              <w:right w:val="single" w:color="000000" w:sz="6" w:space="0"/>
            </w:tcBorders>
          </w:tcPr>
          <w:p>
            <w:pPr>
              <w:rPr>
                <w:color w:val="auto"/>
              </w:rPr>
            </w:pPr>
          </w:p>
        </w:tc>
        <w:tc>
          <w:tcPr>
            <w:tcW w:w="1412" w:type="dxa"/>
            <w:tcBorders>
              <w:top w:val="single" w:color="000000" w:sz="6" w:space="0"/>
              <w:left w:val="single" w:color="000000" w:sz="6" w:space="0"/>
              <w:bottom w:val="single" w:color="000000" w:sz="6" w:space="0"/>
              <w:right w:val="single" w:color="000000" w:sz="6" w:space="0"/>
            </w:tcBorders>
          </w:tcPr>
          <w:p>
            <w:pPr>
              <w:rPr>
                <w:color w:val="auto"/>
              </w:rPr>
            </w:pPr>
          </w:p>
        </w:tc>
        <w:tc>
          <w:tcPr>
            <w:tcW w:w="1488" w:type="dxa"/>
            <w:tcBorders>
              <w:top w:val="single" w:color="000000" w:sz="6" w:space="0"/>
              <w:left w:val="single" w:color="000000" w:sz="6" w:space="0"/>
              <w:bottom w:val="single" w:color="000000" w:sz="6" w:space="0"/>
              <w:right w:val="single" w:color="000000" w:sz="6" w:space="0"/>
            </w:tcBorders>
          </w:tcPr>
          <w:p>
            <w:pPr>
              <w:rPr>
                <w:color w:val="auto"/>
              </w:rPr>
            </w:pPr>
          </w:p>
        </w:tc>
      </w:tr>
      <w:tr>
        <w:tblPrEx>
          <w:tblLayout w:type="fixed"/>
          <w:tblCellMar>
            <w:top w:w="0" w:type="dxa"/>
            <w:left w:w="0" w:type="dxa"/>
            <w:bottom w:w="0" w:type="dxa"/>
            <w:right w:w="0" w:type="dxa"/>
          </w:tblCellMar>
        </w:tblPrEx>
        <w:trPr>
          <w:trHeight w:val="635" w:hRule="exact"/>
        </w:trPr>
        <w:tc>
          <w:tcPr>
            <w:tcW w:w="1178" w:type="dxa"/>
            <w:tcBorders>
              <w:top w:val="single" w:color="000000" w:sz="6" w:space="0"/>
              <w:left w:val="single" w:color="000000" w:sz="6" w:space="0"/>
              <w:bottom w:val="single" w:color="000000" w:sz="6" w:space="0"/>
              <w:right w:val="single" w:color="000000" w:sz="6" w:space="0"/>
            </w:tcBorders>
          </w:tcPr>
          <w:p>
            <w:pPr>
              <w:rPr>
                <w:color w:val="auto"/>
              </w:rPr>
            </w:pPr>
          </w:p>
        </w:tc>
        <w:tc>
          <w:tcPr>
            <w:tcW w:w="2836" w:type="dxa"/>
            <w:tcBorders>
              <w:top w:val="single" w:color="000000" w:sz="6" w:space="0"/>
              <w:left w:val="single" w:color="000000" w:sz="6" w:space="0"/>
              <w:bottom w:val="single" w:color="000000" w:sz="6" w:space="0"/>
              <w:right w:val="single" w:color="000000" w:sz="6" w:space="0"/>
            </w:tcBorders>
          </w:tcPr>
          <w:p>
            <w:pPr>
              <w:rPr>
                <w:color w:val="auto"/>
              </w:rPr>
            </w:pPr>
          </w:p>
        </w:tc>
        <w:tc>
          <w:tcPr>
            <w:tcW w:w="2170" w:type="dxa"/>
            <w:tcBorders>
              <w:top w:val="single" w:color="000000" w:sz="6" w:space="0"/>
              <w:left w:val="single" w:color="000000" w:sz="6" w:space="0"/>
              <w:bottom w:val="single" w:color="000000" w:sz="6" w:space="0"/>
              <w:right w:val="single" w:color="000000" w:sz="6" w:space="0"/>
            </w:tcBorders>
          </w:tcPr>
          <w:p>
            <w:pPr>
              <w:rPr>
                <w:color w:val="auto"/>
              </w:rPr>
            </w:pPr>
          </w:p>
        </w:tc>
        <w:tc>
          <w:tcPr>
            <w:tcW w:w="1412" w:type="dxa"/>
            <w:tcBorders>
              <w:top w:val="single" w:color="000000" w:sz="6" w:space="0"/>
              <w:left w:val="single" w:color="000000" w:sz="6" w:space="0"/>
              <w:bottom w:val="single" w:color="000000" w:sz="6" w:space="0"/>
              <w:right w:val="single" w:color="000000" w:sz="6" w:space="0"/>
            </w:tcBorders>
          </w:tcPr>
          <w:p>
            <w:pPr>
              <w:rPr>
                <w:color w:val="auto"/>
              </w:rPr>
            </w:pPr>
          </w:p>
        </w:tc>
        <w:tc>
          <w:tcPr>
            <w:tcW w:w="1488" w:type="dxa"/>
            <w:tcBorders>
              <w:top w:val="single" w:color="000000" w:sz="6" w:space="0"/>
              <w:left w:val="single" w:color="000000" w:sz="6" w:space="0"/>
              <w:bottom w:val="single" w:color="000000" w:sz="6" w:space="0"/>
              <w:right w:val="single" w:color="000000" w:sz="6" w:space="0"/>
            </w:tcBorders>
          </w:tcPr>
          <w:p>
            <w:pPr>
              <w:rPr>
                <w:color w:val="auto"/>
              </w:rPr>
            </w:pPr>
          </w:p>
        </w:tc>
      </w:tr>
      <w:tr>
        <w:tblPrEx>
          <w:tblLayout w:type="fixed"/>
          <w:tblCellMar>
            <w:top w:w="0" w:type="dxa"/>
            <w:left w:w="0" w:type="dxa"/>
            <w:bottom w:w="0" w:type="dxa"/>
            <w:right w:w="0" w:type="dxa"/>
          </w:tblCellMar>
        </w:tblPrEx>
        <w:trPr>
          <w:trHeight w:val="635" w:hRule="exact"/>
        </w:trPr>
        <w:tc>
          <w:tcPr>
            <w:tcW w:w="1178" w:type="dxa"/>
            <w:tcBorders>
              <w:top w:val="single" w:color="000000" w:sz="6" w:space="0"/>
              <w:left w:val="single" w:color="000000" w:sz="6" w:space="0"/>
              <w:bottom w:val="single" w:color="000000" w:sz="6" w:space="0"/>
              <w:right w:val="single" w:color="000000" w:sz="6" w:space="0"/>
            </w:tcBorders>
          </w:tcPr>
          <w:p>
            <w:pPr>
              <w:rPr>
                <w:color w:val="auto"/>
              </w:rPr>
            </w:pPr>
          </w:p>
        </w:tc>
        <w:tc>
          <w:tcPr>
            <w:tcW w:w="2836" w:type="dxa"/>
            <w:tcBorders>
              <w:top w:val="single" w:color="000000" w:sz="6" w:space="0"/>
              <w:left w:val="single" w:color="000000" w:sz="6" w:space="0"/>
              <w:bottom w:val="single" w:color="000000" w:sz="6" w:space="0"/>
              <w:right w:val="single" w:color="000000" w:sz="6" w:space="0"/>
            </w:tcBorders>
          </w:tcPr>
          <w:p>
            <w:pPr>
              <w:rPr>
                <w:color w:val="auto"/>
              </w:rPr>
            </w:pPr>
          </w:p>
        </w:tc>
        <w:tc>
          <w:tcPr>
            <w:tcW w:w="2170" w:type="dxa"/>
            <w:tcBorders>
              <w:top w:val="single" w:color="000000" w:sz="6" w:space="0"/>
              <w:left w:val="single" w:color="000000" w:sz="6" w:space="0"/>
              <w:bottom w:val="single" w:color="000000" w:sz="6" w:space="0"/>
              <w:right w:val="single" w:color="000000" w:sz="6" w:space="0"/>
            </w:tcBorders>
          </w:tcPr>
          <w:p>
            <w:pPr>
              <w:rPr>
                <w:color w:val="auto"/>
              </w:rPr>
            </w:pPr>
          </w:p>
        </w:tc>
        <w:tc>
          <w:tcPr>
            <w:tcW w:w="1412" w:type="dxa"/>
            <w:tcBorders>
              <w:top w:val="single" w:color="000000" w:sz="6" w:space="0"/>
              <w:left w:val="single" w:color="000000" w:sz="6" w:space="0"/>
              <w:bottom w:val="single" w:color="000000" w:sz="6" w:space="0"/>
              <w:right w:val="single" w:color="000000" w:sz="6" w:space="0"/>
            </w:tcBorders>
          </w:tcPr>
          <w:p>
            <w:pPr>
              <w:rPr>
                <w:color w:val="auto"/>
              </w:rPr>
            </w:pPr>
          </w:p>
        </w:tc>
        <w:tc>
          <w:tcPr>
            <w:tcW w:w="1488" w:type="dxa"/>
            <w:tcBorders>
              <w:top w:val="single" w:color="000000" w:sz="6" w:space="0"/>
              <w:left w:val="single" w:color="000000" w:sz="6" w:space="0"/>
              <w:bottom w:val="single" w:color="000000" w:sz="6" w:space="0"/>
              <w:right w:val="single" w:color="000000" w:sz="6" w:space="0"/>
            </w:tcBorders>
          </w:tcPr>
          <w:p>
            <w:pPr>
              <w:rPr>
                <w:color w:val="auto"/>
              </w:rPr>
            </w:pPr>
          </w:p>
        </w:tc>
      </w:tr>
      <w:tr>
        <w:tblPrEx>
          <w:tblLayout w:type="fixed"/>
          <w:tblCellMar>
            <w:top w:w="0" w:type="dxa"/>
            <w:left w:w="0" w:type="dxa"/>
            <w:bottom w:w="0" w:type="dxa"/>
            <w:right w:w="0" w:type="dxa"/>
          </w:tblCellMar>
        </w:tblPrEx>
        <w:trPr>
          <w:trHeight w:val="635" w:hRule="exact"/>
        </w:trPr>
        <w:tc>
          <w:tcPr>
            <w:tcW w:w="1178" w:type="dxa"/>
            <w:tcBorders>
              <w:top w:val="single" w:color="000000" w:sz="6" w:space="0"/>
              <w:left w:val="single" w:color="000000" w:sz="6" w:space="0"/>
              <w:bottom w:val="single" w:color="000000" w:sz="6" w:space="0"/>
              <w:right w:val="single" w:color="000000" w:sz="6" w:space="0"/>
            </w:tcBorders>
          </w:tcPr>
          <w:p>
            <w:pPr>
              <w:rPr>
                <w:color w:val="auto"/>
              </w:rPr>
            </w:pPr>
          </w:p>
        </w:tc>
        <w:tc>
          <w:tcPr>
            <w:tcW w:w="2836" w:type="dxa"/>
            <w:tcBorders>
              <w:top w:val="single" w:color="000000" w:sz="6" w:space="0"/>
              <w:left w:val="single" w:color="000000" w:sz="6" w:space="0"/>
              <w:bottom w:val="single" w:color="000000" w:sz="6" w:space="0"/>
              <w:right w:val="single" w:color="000000" w:sz="6" w:space="0"/>
            </w:tcBorders>
          </w:tcPr>
          <w:p>
            <w:pPr>
              <w:rPr>
                <w:color w:val="auto"/>
              </w:rPr>
            </w:pPr>
          </w:p>
        </w:tc>
        <w:tc>
          <w:tcPr>
            <w:tcW w:w="2170" w:type="dxa"/>
            <w:tcBorders>
              <w:top w:val="single" w:color="000000" w:sz="6" w:space="0"/>
              <w:left w:val="single" w:color="000000" w:sz="6" w:space="0"/>
              <w:bottom w:val="single" w:color="000000" w:sz="6" w:space="0"/>
              <w:right w:val="single" w:color="000000" w:sz="6" w:space="0"/>
            </w:tcBorders>
          </w:tcPr>
          <w:p>
            <w:pPr>
              <w:rPr>
                <w:color w:val="auto"/>
              </w:rPr>
            </w:pPr>
          </w:p>
        </w:tc>
        <w:tc>
          <w:tcPr>
            <w:tcW w:w="1412" w:type="dxa"/>
            <w:tcBorders>
              <w:top w:val="single" w:color="000000" w:sz="6" w:space="0"/>
              <w:left w:val="single" w:color="000000" w:sz="6" w:space="0"/>
              <w:bottom w:val="single" w:color="000000" w:sz="6" w:space="0"/>
              <w:right w:val="single" w:color="000000" w:sz="6" w:space="0"/>
            </w:tcBorders>
          </w:tcPr>
          <w:p>
            <w:pPr>
              <w:rPr>
                <w:color w:val="auto"/>
              </w:rPr>
            </w:pPr>
          </w:p>
        </w:tc>
        <w:tc>
          <w:tcPr>
            <w:tcW w:w="1488" w:type="dxa"/>
            <w:tcBorders>
              <w:top w:val="single" w:color="000000" w:sz="6" w:space="0"/>
              <w:left w:val="single" w:color="000000" w:sz="6" w:space="0"/>
              <w:bottom w:val="single" w:color="000000" w:sz="6" w:space="0"/>
              <w:right w:val="single" w:color="000000" w:sz="6" w:space="0"/>
            </w:tcBorders>
          </w:tcPr>
          <w:p>
            <w:pPr>
              <w:rPr>
                <w:color w:val="auto"/>
              </w:rPr>
            </w:pPr>
          </w:p>
        </w:tc>
      </w:tr>
      <w:tr>
        <w:tblPrEx>
          <w:tblLayout w:type="fixed"/>
          <w:tblCellMar>
            <w:top w:w="0" w:type="dxa"/>
            <w:left w:w="0" w:type="dxa"/>
            <w:bottom w:w="0" w:type="dxa"/>
            <w:right w:w="0" w:type="dxa"/>
          </w:tblCellMar>
        </w:tblPrEx>
        <w:trPr>
          <w:trHeight w:val="635" w:hRule="exact"/>
        </w:trPr>
        <w:tc>
          <w:tcPr>
            <w:tcW w:w="1178" w:type="dxa"/>
            <w:tcBorders>
              <w:top w:val="single" w:color="000000" w:sz="6" w:space="0"/>
              <w:left w:val="single" w:color="000000" w:sz="6" w:space="0"/>
              <w:bottom w:val="single" w:color="000000" w:sz="6" w:space="0"/>
              <w:right w:val="single" w:color="000000" w:sz="6" w:space="0"/>
            </w:tcBorders>
          </w:tcPr>
          <w:p>
            <w:pPr>
              <w:rPr>
                <w:color w:val="auto"/>
              </w:rPr>
            </w:pPr>
          </w:p>
        </w:tc>
        <w:tc>
          <w:tcPr>
            <w:tcW w:w="2836" w:type="dxa"/>
            <w:tcBorders>
              <w:top w:val="single" w:color="000000" w:sz="6" w:space="0"/>
              <w:left w:val="single" w:color="000000" w:sz="6" w:space="0"/>
              <w:bottom w:val="single" w:color="000000" w:sz="6" w:space="0"/>
              <w:right w:val="single" w:color="000000" w:sz="6" w:space="0"/>
            </w:tcBorders>
          </w:tcPr>
          <w:p>
            <w:pPr>
              <w:rPr>
                <w:color w:val="auto"/>
              </w:rPr>
            </w:pPr>
          </w:p>
        </w:tc>
        <w:tc>
          <w:tcPr>
            <w:tcW w:w="2170" w:type="dxa"/>
            <w:tcBorders>
              <w:top w:val="single" w:color="000000" w:sz="6" w:space="0"/>
              <w:left w:val="single" w:color="000000" w:sz="6" w:space="0"/>
              <w:bottom w:val="single" w:color="000000" w:sz="6" w:space="0"/>
              <w:right w:val="single" w:color="000000" w:sz="6" w:space="0"/>
            </w:tcBorders>
          </w:tcPr>
          <w:p>
            <w:pPr>
              <w:rPr>
                <w:color w:val="auto"/>
              </w:rPr>
            </w:pPr>
          </w:p>
        </w:tc>
        <w:tc>
          <w:tcPr>
            <w:tcW w:w="1412" w:type="dxa"/>
            <w:tcBorders>
              <w:top w:val="single" w:color="000000" w:sz="6" w:space="0"/>
              <w:left w:val="single" w:color="000000" w:sz="6" w:space="0"/>
              <w:bottom w:val="single" w:color="000000" w:sz="6" w:space="0"/>
              <w:right w:val="single" w:color="000000" w:sz="6" w:space="0"/>
            </w:tcBorders>
          </w:tcPr>
          <w:p>
            <w:pPr>
              <w:rPr>
                <w:color w:val="auto"/>
              </w:rPr>
            </w:pPr>
          </w:p>
        </w:tc>
        <w:tc>
          <w:tcPr>
            <w:tcW w:w="1488" w:type="dxa"/>
            <w:tcBorders>
              <w:top w:val="single" w:color="000000" w:sz="6" w:space="0"/>
              <w:left w:val="single" w:color="000000" w:sz="6" w:space="0"/>
              <w:bottom w:val="single" w:color="000000" w:sz="6" w:space="0"/>
              <w:right w:val="single" w:color="000000" w:sz="6" w:space="0"/>
            </w:tcBorders>
          </w:tcPr>
          <w:p>
            <w:pPr>
              <w:rPr>
                <w:color w:val="auto"/>
              </w:rPr>
            </w:pPr>
          </w:p>
        </w:tc>
      </w:tr>
    </w:tbl>
    <w:p>
      <w:pPr>
        <w:spacing w:before="10"/>
        <w:rPr>
          <w:rFonts w:eastAsia="Times New Roman"/>
          <w:color w:val="auto"/>
          <w:sz w:val="25"/>
          <w:szCs w:val="25"/>
        </w:rPr>
      </w:pPr>
    </w:p>
    <w:p>
      <w:pPr>
        <w:spacing w:line="440" w:lineRule="exact"/>
        <w:ind w:firstLine="470" w:firstLineChars="200"/>
        <w:rPr>
          <w:rFonts w:asciiTheme="majorEastAsia" w:hAnsiTheme="majorEastAsia" w:eastAsiaTheme="majorEastAsia" w:cstheme="majorEastAsia"/>
          <w:b/>
          <w:bCs/>
          <w:color w:val="auto"/>
          <w:spacing w:val="-3"/>
          <w:sz w:val="24"/>
        </w:rPr>
      </w:pPr>
      <w:r>
        <w:rPr>
          <w:rFonts w:hint="eastAsia" w:asciiTheme="majorEastAsia" w:hAnsiTheme="majorEastAsia" w:eastAsiaTheme="majorEastAsia" w:cstheme="majorEastAsia"/>
          <w:b/>
          <w:bCs/>
          <w:color w:val="auto"/>
          <w:spacing w:val="-3"/>
          <w:sz w:val="24"/>
        </w:rPr>
        <w:t>注：</w:t>
      </w:r>
    </w:p>
    <w:p>
      <w:pPr>
        <w:spacing w:line="440" w:lineRule="exact"/>
        <w:ind w:firstLine="470" w:firstLineChars="200"/>
        <w:rPr>
          <w:rFonts w:ascii="宋体" w:hAnsi="宋体" w:cs="宋体"/>
          <w:color w:val="auto"/>
          <w:kern w:val="1"/>
          <w:sz w:val="24"/>
        </w:rPr>
      </w:pPr>
      <w:r>
        <w:rPr>
          <w:rFonts w:hint="eastAsia" w:asciiTheme="majorEastAsia" w:hAnsiTheme="majorEastAsia" w:eastAsiaTheme="majorEastAsia" w:cstheme="majorEastAsia"/>
          <w:b/>
          <w:bCs/>
          <w:color w:val="auto"/>
          <w:spacing w:val="-3"/>
          <w:sz w:val="24"/>
        </w:rPr>
        <w:t>1.</w:t>
      </w:r>
      <w:r>
        <w:rPr>
          <w:rFonts w:hint="eastAsia" w:ascii="宋体" w:hAnsi="宋体" w:cs="宋体"/>
          <w:color w:val="auto"/>
          <w:kern w:val="1"/>
          <w:sz w:val="24"/>
        </w:rPr>
        <w:t>如有漏报、瞒报</w:t>
      </w:r>
      <w:r>
        <w:rPr>
          <w:rFonts w:hint="eastAsia" w:ascii="宋体" w:hAnsi="宋体" w:cs="宋体"/>
          <w:color w:val="auto"/>
          <w:kern w:val="1"/>
          <w:sz w:val="24"/>
          <w:lang w:val="en-US" w:eastAsia="zh-CN"/>
        </w:rPr>
        <w:t>磋商</w:t>
      </w:r>
      <w:r>
        <w:rPr>
          <w:rFonts w:hint="eastAsia" w:ascii="宋体" w:hAnsi="宋体" w:cs="宋体"/>
          <w:color w:val="auto"/>
          <w:kern w:val="1"/>
          <w:sz w:val="24"/>
        </w:rPr>
        <w:t>文件所要求的性能指标等，将视为没有实质性响应</w:t>
      </w:r>
      <w:r>
        <w:rPr>
          <w:rFonts w:hint="eastAsia" w:ascii="宋体" w:hAnsi="宋体" w:cs="宋体"/>
          <w:color w:val="auto"/>
          <w:kern w:val="1"/>
          <w:sz w:val="24"/>
          <w:lang w:val="en-US" w:eastAsia="zh-CN"/>
        </w:rPr>
        <w:t>磋商</w:t>
      </w:r>
      <w:r>
        <w:rPr>
          <w:rFonts w:hint="eastAsia" w:ascii="宋体" w:hAnsi="宋体" w:cs="宋体"/>
          <w:color w:val="auto"/>
          <w:kern w:val="1"/>
          <w:sz w:val="24"/>
        </w:rPr>
        <w:t>文件。参照招标文件第三章采购内容及服务要求，必须逐条响应，如有缺漏将视为无效响应；偏离：如优于招标文件要求，填写“正偏离”，如满足招标文件要求，填写“无偏离”如不满足招标文件要求，填写“负偏离”。</w:t>
      </w:r>
    </w:p>
    <w:p>
      <w:pPr>
        <w:pStyle w:val="27"/>
        <w:ind w:firstLine="480" w:firstLineChars="200"/>
        <w:rPr>
          <w:color w:val="auto"/>
        </w:rPr>
      </w:pPr>
      <w:r>
        <w:rPr>
          <w:rFonts w:hint="eastAsia" w:ascii="宋体" w:hAnsi="宋体" w:cs="宋体"/>
          <w:color w:val="auto"/>
          <w:kern w:val="1"/>
          <w:sz w:val="24"/>
          <w:szCs w:val="24"/>
        </w:rPr>
        <w:t>2.“响应文件响应条款”必须与响应文件中提供的证明材料的实质性响应情况相一致。</w:t>
      </w:r>
    </w:p>
    <w:p>
      <w:pPr>
        <w:spacing w:before="10" w:line="360" w:lineRule="auto"/>
        <w:rPr>
          <w:rFonts w:asciiTheme="majorEastAsia" w:hAnsiTheme="majorEastAsia" w:eastAsiaTheme="majorEastAsia" w:cstheme="majorEastAsia"/>
          <w:b/>
          <w:bCs/>
          <w:color w:val="auto"/>
          <w:spacing w:val="-3"/>
          <w:sz w:val="24"/>
        </w:rPr>
      </w:pPr>
    </w:p>
    <w:p>
      <w:pPr>
        <w:spacing w:before="6"/>
        <w:rPr>
          <w:rFonts w:ascii="宋体" w:hAnsi="宋体" w:cs="宋体"/>
          <w:color w:val="auto"/>
          <w:sz w:val="33"/>
          <w:szCs w:val="33"/>
        </w:rPr>
      </w:pPr>
    </w:p>
    <w:p>
      <w:pPr>
        <w:spacing w:line="480" w:lineRule="auto"/>
        <w:ind w:firstLine="2160" w:firstLineChars="900"/>
        <w:rPr>
          <w:rFonts w:ascii="宋体" w:hAnsi="宋体" w:cs="宋体"/>
          <w:color w:val="auto"/>
          <w:sz w:val="24"/>
          <w:u w:val="single"/>
        </w:rPr>
      </w:pPr>
      <w:r>
        <w:rPr>
          <w:rFonts w:hint="eastAsia" w:ascii="宋体" w:hAnsi="宋体" w:cs="宋体"/>
          <w:color w:val="auto"/>
          <w:sz w:val="24"/>
        </w:rPr>
        <w:t>投标人名称：</w:t>
      </w:r>
      <w:r>
        <w:rPr>
          <w:rFonts w:hint="eastAsia" w:ascii="宋体" w:hAnsi="宋体" w:cs="宋体"/>
          <w:color w:val="auto"/>
          <w:sz w:val="24"/>
          <w:u w:val="single"/>
        </w:rPr>
        <w:t xml:space="preserve">                           </w:t>
      </w:r>
      <w:r>
        <w:rPr>
          <w:rFonts w:hint="eastAsia" w:ascii="宋体" w:hAnsi="宋体" w:cs="宋体"/>
          <w:color w:val="auto"/>
          <w:sz w:val="24"/>
        </w:rPr>
        <w:t>（盖章）</w:t>
      </w:r>
    </w:p>
    <w:p>
      <w:pPr>
        <w:spacing w:line="480" w:lineRule="auto"/>
        <w:ind w:firstLine="2160" w:firstLineChars="900"/>
        <w:rPr>
          <w:rFonts w:ascii="宋体" w:hAnsi="宋体" w:cs="宋体"/>
          <w:color w:val="auto"/>
          <w:sz w:val="24"/>
          <w:u w:val="single"/>
        </w:rPr>
      </w:pPr>
      <w:r>
        <w:rPr>
          <w:rFonts w:hint="eastAsia" w:ascii="宋体" w:hAnsi="宋体" w:cs="宋体"/>
          <w:color w:val="auto"/>
          <w:sz w:val="24"/>
        </w:rPr>
        <w:t>法定代表人或被授权人：</w:t>
      </w:r>
      <w:r>
        <w:rPr>
          <w:rFonts w:hint="eastAsia" w:ascii="宋体" w:hAnsi="宋体" w:cs="宋体"/>
          <w:color w:val="auto"/>
          <w:sz w:val="24"/>
          <w:u w:val="single"/>
        </w:rPr>
        <w:t xml:space="preserve">            </w:t>
      </w:r>
      <w:r>
        <w:rPr>
          <w:rFonts w:hint="eastAsia" w:ascii="宋体" w:hAnsi="宋体" w:cs="宋体"/>
          <w:color w:val="auto"/>
          <w:sz w:val="24"/>
        </w:rPr>
        <w:t>（签字或盖章）</w:t>
      </w:r>
    </w:p>
    <w:p>
      <w:pPr>
        <w:pStyle w:val="27"/>
        <w:ind w:firstLine="2160" w:firstLineChars="900"/>
        <w:rPr>
          <w:color w:val="auto"/>
        </w:rPr>
      </w:pPr>
      <w:r>
        <w:rPr>
          <w:rFonts w:hint="eastAsia" w:ascii="宋体" w:hAnsi="宋体" w:cs="宋体"/>
          <w:color w:val="auto"/>
          <w:sz w:val="24"/>
          <w:szCs w:val="24"/>
        </w:rPr>
        <w:t>日              期：</w:t>
      </w:r>
      <w:r>
        <w:rPr>
          <w:rFonts w:hint="eastAsia" w:ascii="宋体" w:hAnsi="宋体" w:cs="宋体"/>
          <w:color w:val="auto"/>
          <w:sz w:val="24"/>
          <w:szCs w:val="24"/>
          <w:u w:val="single"/>
        </w:rPr>
        <w:t xml:space="preserve">                          </w:t>
      </w:r>
    </w:p>
    <w:p>
      <w:pPr>
        <w:pStyle w:val="23"/>
        <w:ind w:firstLine="562" w:firstLineChars="200"/>
        <w:jc w:val="center"/>
        <w:rPr>
          <w:rFonts w:ascii="Arial" w:hAnsi="Arial"/>
          <w:b/>
          <w:bCs/>
          <w:color w:val="auto"/>
          <w:sz w:val="28"/>
          <w:szCs w:val="28"/>
        </w:rPr>
      </w:pPr>
    </w:p>
    <w:p>
      <w:pPr>
        <w:pStyle w:val="23"/>
        <w:jc w:val="center"/>
        <w:rPr>
          <w:rFonts w:hAnsi="宋体" w:cs="宋体"/>
          <w:b/>
          <w:bCs/>
          <w:color w:val="auto"/>
          <w:sz w:val="28"/>
          <w:szCs w:val="28"/>
        </w:rPr>
      </w:pPr>
      <w:r>
        <w:rPr>
          <w:rFonts w:hint="eastAsia" w:hAnsi="宋体" w:cs="宋体"/>
          <w:b/>
          <w:bCs/>
          <w:color w:val="auto"/>
          <w:sz w:val="28"/>
          <w:szCs w:val="28"/>
        </w:rPr>
        <w:t>六、</w:t>
      </w:r>
      <w:r>
        <w:rPr>
          <w:rFonts w:hint="eastAsia" w:hAnsi="宋体" w:cs="宋体"/>
          <w:b/>
          <w:bCs/>
          <w:color w:val="auto"/>
          <w:sz w:val="28"/>
          <w:szCs w:val="28"/>
          <w:lang w:val="en-US" w:eastAsia="zh-CN"/>
        </w:rPr>
        <w:t>商务</w:t>
      </w:r>
      <w:r>
        <w:rPr>
          <w:rFonts w:hint="eastAsia" w:hAnsi="宋体" w:cs="宋体"/>
          <w:b/>
          <w:bCs/>
          <w:color w:val="auto"/>
          <w:sz w:val="28"/>
          <w:szCs w:val="28"/>
        </w:rPr>
        <w:t>偏离表</w:t>
      </w:r>
    </w:p>
    <w:tbl>
      <w:tblPr>
        <w:tblStyle w:val="55"/>
        <w:tblW w:w="9084" w:type="dxa"/>
        <w:tblInd w:w="0" w:type="dxa"/>
        <w:tblLayout w:type="fixed"/>
        <w:tblCellMar>
          <w:top w:w="0" w:type="dxa"/>
          <w:left w:w="0" w:type="dxa"/>
          <w:bottom w:w="0" w:type="dxa"/>
          <w:right w:w="0" w:type="dxa"/>
        </w:tblCellMar>
      </w:tblPr>
      <w:tblGrid>
        <w:gridCol w:w="1178"/>
        <w:gridCol w:w="2836"/>
        <w:gridCol w:w="2170"/>
        <w:gridCol w:w="1412"/>
        <w:gridCol w:w="1488"/>
      </w:tblGrid>
      <w:tr>
        <w:tblPrEx>
          <w:tblLayout w:type="fixed"/>
          <w:tblCellMar>
            <w:top w:w="0" w:type="dxa"/>
            <w:left w:w="0" w:type="dxa"/>
            <w:bottom w:w="0" w:type="dxa"/>
            <w:right w:w="0" w:type="dxa"/>
          </w:tblCellMar>
        </w:tblPrEx>
        <w:trPr>
          <w:trHeight w:val="635" w:hRule="exact"/>
        </w:trPr>
        <w:tc>
          <w:tcPr>
            <w:tcW w:w="1178" w:type="dxa"/>
            <w:tcBorders>
              <w:top w:val="single" w:color="000000" w:sz="6" w:space="0"/>
              <w:left w:val="single" w:color="000000" w:sz="6" w:space="0"/>
              <w:bottom w:val="single" w:color="000000" w:sz="6" w:space="0"/>
              <w:right w:val="single" w:color="000000" w:sz="6" w:space="0"/>
            </w:tcBorders>
          </w:tcPr>
          <w:p>
            <w:pPr>
              <w:pStyle w:val="145"/>
              <w:spacing w:before="161"/>
              <w:ind w:left="369"/>
              <w:rPr>
                <w:rFonts w:ascii="宋体" w:hAnsi="宋体" w:cs="宋体"/>
                <w:color w:val="auto"/>
                <w:sz w:val="24"/>
              </w:rPr>
            </w:pPr>
            <w:r>
              <w:rPr>
                <w:rFonts w:ascii="宋体" w:hAnsi="宋体" w:cs="宋体"/>
                <w:b/>
                <w:bCs/>
                <w:color w:val="auto"/>
                <w:sz w:val="24"/>
              </w:rPr>
              <w:t>序号</w:t>
            </w:r>
          </w:p>
        </w:tc>
        <w:tc>
          <w:tcPr>
            <w:tcW w:w="2836" w:type="dxa"/>
            <w:tcBorders>
              <w:top w:val="single" w:color="000000" w:sz="6" w:space="0"/>
              <w:left w:val="single" w:color="000000" w:sz="6" w:space="0"/>
              <w:bottom w:val="single" w:color="000000" w:sz="6" w:space="0"/>
              <w:right w:val="single" w:color="000000" w:sz="6" w:space="0"/>
            </w:tcBorders>
          </w:tcPr>
          <w:p>
            <w:pPr>
              <w:pStyle w:val="145"/>
              <w:spacing w:before="161"/>
              <w:ind w:left="519"/>
              <w:rPr>
                <w:rFonts w:ascii="宋体" w:hAnsi="宋体" w:cs="宋体"/>
                <w:color w:val="auto"/>
                <w:sz w:val="24"/>
              </w:rPr>
            </w:pPr>
            <w:r>
              <w:rPr>
                <w:rFonts w:hint="eastAsia" w:ascii="宋体" w:hAnsi="宋体" w:cs="宋体"/>
                <w:b/>
                <w:bCs/>
                <w:color w:val="auto"/>
                <w:sz w:val="24"/>
                <w:lang w:val="en-US" w:eastAsia="zh-CN"/>
              </w:rPr>
              <w:t>磋商</w:t>
            </w:r>
            <w:r>
              <w:rPr>
                <w:rFonts w:ascii="宋体" w:hAnsi="宋体" w:cs="宋体"/>
                <w:b/>
                <w:bCs/>
                <w:color w:val="auto"/>
                <w:sz w:val="24"/>
              </w:rPr>
              <w:t>文件商务要求</w:t>
            </w:r>
          </w:p>
        </w:tc>
        <w:tc>
          <w:tcPr>
            <w:tcW w:w="2170" w:type="dxa"/>
            <w:tcBorders>
              <w:top w:val="single" w:color="000000" w:sz="6" w:space="0"/>
              <w:left w:val="single" w:color="000000" w:sz="6" w:space="0"/>
              <w:bottom w:val="single" w:color="000000" w:sz="6" w:space="0"/>
              <w:right w:val="single" w:color="000000" w:sz="6" w:space="0"/>
            </w:tcBorders>
          </w:tcPr>
          <w:p>
            <w:pPr>
              <w:pStyle w:val="145"/>
              <w:spacing w:before="161"/>
              <w:ind w:left="170"/>
              <w:rPr>
                <w:rFonts w:ascii="宋体" w:hAnsi="宋体" w:cs="宋体"/>
                <w:color w:val="auto"/>
                <w:sz w:val="24"/>
              </w:rPr>
            </w:pPr>
            <w:r>
              <w:rPr>
                <w:rFonts w:ascii="宋体" w:hAnsi="宋体" w:cs="宋体"/>
                <w:b/>
                <w:bCs/>
                <w:color w:val="auto"/>
                <w:sz w:val="24"/>
              </w:rPr>
              <w:t>投标文件商务响应</w:t>
            </w:r>
          </w:p>
        </w:tc>
        <w:tc>
          <w:tcPr>
            <w:tcW w:w="1412" w:type="dxa"/>
            <w:tcBorders>
              <w:top w:val="single" w:color="000000" w:sz="6" w:space="0"/>
              <w:left w:val="single" w:color="000000" w:sz="6" w:space="0"/>
              <w:bottom w:val="single" w:color="000000" w:sz="6" w:space="0"/>
              <w:right w:val="single" w:color="000000" w:sz="6" w:space="0"/>
            </w:tcBorders>
          </w:tcPr>
          <w:p>
            <w:pPr>
              <w:pStyle w:val="145"/>
              <w:spacing w:before="161"/>
              <w:jc w:val="center"/>
              <w:rPr>
                <w:rFonts w:ascii="宋体" w:hAnsi="宋体" w:cs="宋体"/>
                <w:color w:val="auto"/>
                <w:sz w:val="24"/>
              </w:rPr>
            </w:pPr>
            <w:r>
              <w:rPr>
                <w:rFonts w:ascii="宋体" w:hAnsi="宋体" w:cs="宋体"/>
                <w:b/>
                <w:bCs/>
                <w:color w:val="auto"/>
                <w:sz w:val="24"/>
              </w:rPr>
              <w:t>偏离</w:t>
            </w:r>
          </w:p>
        </w:tc>
        <w:tc>
          <w:tcPr>
            <w:tcW w:w="1488" w:type="dxa"/>
            <w:tcBorders>
              <w:top w:val="single" w:color="000000" w:sz="6" w:space="0"/>
              <w:left w:val="single" w:color="000000" w:sz="6" w:space="0"/>
              <w:bottom w:val="single" w:color="000000" w:sz="6" w:space="0"/>
              <w:right w:val="single" w:color="000000" w:sz="6" w:space="0"/>
            </w:tcBorders>
          </w:tcPr>
          <w:p>
            <w:pPr>
              <w:pStyle w:val="145"/>
              <w:spacing w:before="161"/>
              <w:jc w:val="center"/>
              <w:rPr>
                <w:rFonts w:ascii="宋体" w:hAnsi="宋体" w:cs="宋体"/>
                <w:color w:val="auto"/>
                <w:sz w:val="24"/>
              </w:rPr>
            </w:pPr>
            <w:r>
              <w:rPr>
                <w:rFonts w:ascii="宋体" w:hAnsi="宋体" w:cs="宋体"/>
                <w:b/>
                <w:bCs/>
                <w:color w:val="auto"/>
                <w:sz w:val="24"/>
              </w:rPr>
              <w:t>说明</w:t>
            </w:r>
          </w:p>
        </w:tc>
      </w:tr>
      <w:tr>
        <w:tblPrEx>
          <w:tblLayout w:type="fixed"/>
          <w:tblCellMar>
            <w:top w:w="0" w:type="dxa"/>
            <w:left w:w="0" w:type="dxa"/>
            <w:bottom w:w="0" w:type="dxa"/>
            <w:right w:w="0" w:type="dxa"/>
          </w:tblCellMar>
        </w:tblPrEx>
        <w:trPr>
          <w:trHeight w:val="635" w:hRule="exact"/>
        </w:trPr>
        <w:tc>
          <w:tcPr>
            <w:tcW w:w="1178" w:type="dxa"/>
            <w:tcBorders>
              <w:top w:val="single" w:color="000000" w:sz="6" w:space="0"/>
              <w:left w:val="single" w:color="000000" w:sz="6" w:space="0"/>
              <w:bottom w:val="single" w:color="000000" w:sz="6" w:space="0"/>
              <w:right w:val="single" w:color="000000" w:sz="6" w:space="0"/>
            </w:tcBorders>
          </w:tcPr>
          <w:p>
            <w:pPr>
              <w:rPr>
                <w:color w:val="auto"/>
              </w:rPr>
            </w:pPr>
          </w:p>
        </w:tc>
        <w:tc>
          <w:tcPr>
            <w:tcW w:w="2836" w:type="dxa"/>
            <w:tcBorders>
              <w:top w:val="single" w:color="000000" w:sz="6" w:space="0"/>
              <w:left w:val="single" w:color="000000" w:sz="6" w:space="0"/>
              <w:bottom w:val="single" w:color="000000" w:sz="6" w:space="0"/>
              <w:right w:val="single" w:color="000000" w:sz="6" w:space="0"/>
            </w:tcBorders>
          </w:tcPr>
          <w:p>
            <w:pPr>
              <w:rPr>
                <w:color w:val="auto"/>
              </w:rPr>
            </w:pPr>
          </w:p>
        </w:tc>
        <w:tc>
          <w:tcPr>
            <w:tcW w:w="2170" w:type="dxa"/>
            <w:tcBorders>
              <w:top w:val="single" w:color="000000" w:sz="6" w:space="0"/>
              <w:left w:val="single" w:color="000000" w:sz="6" w:space="0"/>
              <w:bottom w:val="single" w:color="000000" w:sz="6" w:space="0"/>
              <w:right w:val="single" w:color="000000" w:sz="6" w:space="0"/>
            </w:tcBorders>
          </w:tcPr>
          <w:p>
            <w:pPr>
              <w:rPr>
                <w:color w:val="auto"/>
              </w:rPr>
            </w:pPr>
          </w:p>
        </w:tc>
        <w:tc>
          <w:tcPr>
            <w:tcW w:w="1412" w:type="dxa"/>
            <w:tcBorders>
              <w:top w:val="single" w:color="000000" w:sz="6" w:space="0"/>
              <w:left w:val="single" w:color="000000" w:sz="6" w:space="0"/>
              <w:bottom w:val="single" w:color="000000" w:sz="6" w:space="0"/>
              <w:right w:val="single" w:color="000000" w:sz="6" w:space="0"/>
            </w:tcBorders>
          </w:tcPr>
          <w:p>
            <w:pPr>
              <w:rPr>
                <w:color w:val="auto"/>
              </w:rPr>
            </w:pPr>
          </w:p>
        </w:tc>
        <w:tc>
          <w:tcPr>
            <w:tcW w:w="1488" w:type="dxa"/>
            <w:tcBorders>
              <w:top w:val="single" w:color="000000" w:sz="6" w:space="0"/>
              <w:left w:val="single" w:color="000000" w:sz="6" w:space="0"/>
              <w:bottom w:val="single" w:color="000000" w:sz="6" w:space="0"/>
              <w:right w:val="single" w:color="000000" w:sz="6" w:space="0"/>
            </w:tcBorders>
          </w:tcPr>
          <w:p>
            <w:pPr>
              <w:rPr>
                <w:color w:val="auto"/>
              </w:rPr>
            </w:pPr>
          </w:p>
        </w:tc>
      </w:tr>
      <w:tr>
        <w:tblPrEx>
          <w:tblLayout w:type="fixed"/>
          <w:tblCellMar>
            <w:top w:w="0" w:type="dxa"/>
            <w:left w:w="0" w:type="dxa"/>
            <w:bottom w:w="0" w:type="dxa"/>
            <w:right w:w="0" w:type="dxa"/>
          </w:tblCellMar>
        </w:tblPrEx>
        <w:trPr>
          <w:trHeight w:val="635" w:hRule="exact"/>
        </w:trPr>
        <w:tc>
          <w:tcPr>
            <w:tcW w:w="1178" w:type="dxa"/>
            <w:tcBorders>
              <w:top w:val="single" w:color="000000" w:sz="6" w:space="0"/>
              <w:left w:val="single" w:color="000000" w:sz="6" w:space="0"/>
              <w:bottom w:val="single" w:color="000000" w:sz="6" w:space="0"/>
              <w:right w:val="single" w:color="000000" w:sz="6" w:space="0"/>
            </w:tcBorders>
          </w:tcPr>
          <w:p>
            <w:pPr>
              <w:rPr>
                <w:color w:val="auto"/>
              </w:rPr>
            </w:pPr>
          </w:p>
        </w:tc>
        <w:tc>
          <w:tcPr>
            <w:tcW w:w="2836" w:type="dxa"/>
            <w:tcBorders>
              <w:top w:val="single" w:color="000000" w:sz="6" w:space="0"/>
              <w:left w:val="single" w:color="000000" w:sz="6" w:space="0"/>
              <w:bottom w:val="single" w:color="000000" w:sz="6" w:space="0"/>
              <w:right w:val="single" w:color="000000" w:sz="6" w:space="0"/>
            </w:tcBorders>
          </w:tcPr>
          <w:p>
            <w:pPr>
              <w:rPr>
                <w:color w:val="auto"/>
              </w:rPr>
            </w:pPr>
          </w:p>
        </w:tc>
        <w:tc>
          <w:tcPr>
            <w:tcW w:w="2170" w:type="dxa"/>
            <w:tcBorders>
              <w:top w:val="single" w:color="000000" w:sz="6" w:space="0"/>
              <w:left w:val="single" w:color="000000" w:sz="6" w:space="0"/>
              <w:bottom w:val="single" w:color="000000" w:sz="6" w:space="0"/>
              <w:right w:val="single" w:color="000000" w:sz="6" w:space="0"/>
            </w:tcBorders>
          </w:tcPr>
          <w:p>
            <w:pPr>
              <w:rPr>
                <w:color w:val="auto"/>
              </w:rPr>
            </w:pPr>
          </w:p>
        </w:tc>
        <w:tc>
          <w:tcPr>
            <w:tcW w:w="1412" w:type="dxa"/>
            <w:tcBorders>
              <w:top w:val="single" w:color="000000" w:sz="6" w:space="0"/>
              <w:left w:val="single" w:color="000000" w:sz="6" w:space="0"/>
              <w:bottom w:val="single" w:color="000000" w:sz="6" w:space="0"/>
              <w:right w:val="single" w:color="000000" w:sz="6" w:space="0"/>
            </w:tcBorders>
          </w:tcPr>
          <w:p>
            <w:pPr>
              <w:rPr>
                <w:color w:val="auto"/>
              </w:rPr>
            </w:pPr>
          </w:p>
        </w:tc>
        <w:tc>
          <w:tcPr>
            <w:tcW w:w="1488" w:type="dxa"/>
            <w:tcBorders>
              <w:top w:val="single" w:color="000000" w:sz="6" w:space="0"/>
              <w:left w:val="single" w:color="000000" w:sz="6" w:space="0"/>
              <w:bottom w:val="single" w:color="000000" w:sz="6" w:space="0"/>
              <w:right w:val="single" w:color="000000" w:sz="6" w:space="0"/>
            </w:tcBorders>
          </w:tcPr>
          <w:p>
            <w:pPr>
              <w:rPr>
                <w:color w:val="auto"/>
              </w:rPr>
            </w:pPr>
          </w:p>
        </w:tc>
      </w:tr>
      <w:tr>
        <w:tblPrEx>
          <w:tblLayout w:type="fixed"/>
          <w:tblCellMar>
            <w:top w:w="0" w:type="dxa"/>
            <w:left w:w="0" w:type="dxa"/>
            <w:bottom w:w="0" w:type="dxa"/>
            <w:right w:w="0" w:type="dxa"/>
          </w:tblCellMar>
        </w:tblPrEx>
        <w:trPr>
          <w:trHeight w:val="635" w:hRule="exact"/>
        </w:trPr>
        <w:tc>
          <w:tcPr>
            <w:tcW w:w="1178" w:type="dxa"/>
            <w:tcBorders>
              <w:top w:val="single" w:color="000000" w:sz="6" w:space="0"/>
              <w:left w:val="single" w:color="000000" w:sz="6" w:space="0"/>
              <w:bottom w:val="single" w:color="000000" w:sz="6" w:space="0"/>
              <w:right w:val="single" w:color="000000" w:sz="6" w:space="0"/>
            </w:tcBorders>
          </w:tcPr>
          <w:p>
            <w:pPr>
              <w:rPr>
                <w:color w:val="auto"/>
              </w:rPr>
            </w:pPr>
          </w:p>
        </w:tc>
        <w:tc>
          <w:tcPr>
            <w:tcW w:w="2836" w:type="dxa"/>
            <w:tcBorders>
              <w:top w:val="single" w:color="000000" w:sz="6" w:space="0"/>
              <w:left w:val="single" w:color="000000" w:sz="6" w:space="0"/>
              <w:bottom w:val="single" w:color="000000" w:sz="6" w:space="0"/>
              <w:right w:val="single" w:color="000000" w:sz="6" w:space="0"/>
            </w:tcBorders>
          </w:tcPr>
          <w:p>
            <w:pPr>
              <w:rPr>
                <w:color w:val="auto"/>
              </w:rPr>
            </w:pPr>
          </w:p>
        </w:tc>
        <w:tc>
          <w:tcPr>
            <w:tcW w:w="2170" w:type="dxa"/>
            <w:tcBorders>
              <w:top w:val="single" w:color="000000" w:sz="6" w:space="0"/>
              <w:left w:val="single" w:color="000000" w:sz="6" w:space="0"/>
              <w:bottom w:val="single" w:color="000000" w:sz="6" w:space="0"/>
              <w:right w:val="single" w:color="000000" w:sz="6" w:space="0"/>
            </w:tcBorders>
          </w:tcPr>
          <w:p>
            <w:pPr>
              <w:rPr>
                <w:color w:val="auto"/>
              </w:rPr>
            </w:pPr>
          </w:p>
        </w:tc>
        <w:tc>
          <w:tcPr>
            <w:tcW w:w="1412" w:type="dxa"/>
            <w:tcBorders>
              <w:top w:val="single" w:color="000000" w:sz="6" w:space="0"/>
              <w:left w:val="single" w:color="000000" w:sz="6" w:space="0"/>
              <w:bottom w:val="single" w:color="000000" w:sz="6" w:space="0"/>
              <w:right w:val="single" w:color="000000" w:sz="6" w:space="0"/>
            </w:tcBorders>
          </w:tcPr>
          <w:p>
            <w:pPr>
              <w:rPr>
                <w:color w:val="auto"/>
              </w:rPr>
            </w:pPr>
          </w:p>
        </w:tc>
        <w:tc>
          <w:tcPr>
            <w:tcW w:w="1488" w:type="dxa"/>
            <w:tcBorders>
              <w:top w:val="single" w:color="000000" w:sz="6" w:space="0"/>
              <w:left w:val="single" w:color="000000" w:sz="6" w:space="0"/>
              <w:bottom w:val="single" w:color="000000" w:sz="6" w:space="0"/>
              <w:right w:val="single" w:color="000000" w:sz="6" w:space="0"/>
            </w:tcBorders>
          </w:tcPr>
          <w:p>
            <w:pPr>
              <w:rPr>
                <w:color w:val="auto"/>
              </w:rPr>
            </w:pPr>
          </w:p>
        </w:tc>
      </w:tr>
      <w:tr>
        <w:tblPrEx>
          <w:tblLayout w:type="fixed"/>
          <w:tblCellMar>
            <w:top w:w="0" w:type="dxa"/>
            <w:left w:w="0" w:type="dxa"/>
            <w:bottom w:w="0" w:type="dxa"/>
            <w:right w:w="0" w:type="dxa"/>
          </w:tblCellMar>
        </w:tblPrEx>
        <w:trPr>
          <w:trHeight w:val="635" w:hRule="exact"/>
        </w:trPr>
        <w:tc>
          <w:tcPr>
            <w:tcW w:w="1178" w:type="dxa"/>
            <w:tcBorders>
              <w:top w:val="single" w:color="000000" w:sz="6" w:space="0"/>
              <w:left w:val="single" w:color="000000" w:sz="6" w:space="0"/>
              <w:bottom w:val="single" w:color="000000" w:sz="6" w:space="0"/>
              <w:right w:val="single" w:color="000000" w:sz="6" w:space="0"/>
            </w:tcBorders>
          </w:tcPr>
          <w:p>
            <w:pPr>
              <w:rPr>
                <w:color w:val="auto"/>
              </w:rPr>
            </w:pPr>
          </w:p>
        </w:tc>
        <w:tc>
          <w:tcPr>
            <w:tcW w:w="2836" w:type="dxa"/>
            <w:tcBorders>
              <w:top w:val="single" w:color="000000" w:sz="6" w:space="0"/>
              <w:left w:val="single" w:color="000000" w:sz="6" w:space="0"/>
              <w:bottom w:val="single" w:color="000000" w:sz="6" w:space="0"/>
              <w:right w:val="single" w:color="000000" w:sz="6" w:space="0"/>
            </w:tcBorders>
          </w:tcPr>
          <w:p>
            <w:pPr>
              <w:rPr>
                <w:color w:val="auto"/>
              </w:rPr>
            </w:pPr>
          </w:p>
        </w:tc>
        <w:tc>
          <w:tcPr>
            <w:tcW w:w="2170" w:type="dxa"/>
            <w:tcBorders>
              <w:top w:val="single" w:color="000000" w:sz="6" w:space="0"/>
              <w:left w:val="single" w:color="000000" w:sz="6" w:space="0"/>
              <w:bottom w:val="single" w:color="000000" w:sz="6" w:space="0"/>
              <w:right w:val="single" w:color="000000" w:sz="6" w:space="0"/>
            </w:tcBorders>
          </w:tcPr>
          <w:p>
            <w:pPr>
              <w:rPr>
                <w:color w:val="auto"/>
              </w:rPr>
            </w:pPr>
          </w:p>
        </w:tc>
        <w:tc>
          <w:tcPr>
            <w:tcW w:w="1412" w:type="dxa"/>
            <w:tcBorders>
              <w:top w:val="single" w:color="000000" w:sz="6" w:space="0"/>
              <w:left w:val="single" w:color="000000" w:sz="6" w:space="0"/>
              <w:bottom w:val="single" w:color="000000" w:sz="6" w:space="0"/>
              <w:right w:val="single" w:color="000000" w:sz="6" w:space="0"/>
            </w:tcBorders>
          </w:tcPr>
          <w:p>
            <w:pPr>
              <w:rPr>
                <w:color w:val="auto"/>
              </w:rPr>
            </w:pPr>
          </w:p>
        </w:tc>
        <w:tc>
          <w:tcPr>
            <w:tcW w:w="1488" w:type="dxa"/>
            <w:tcBorders>
              <w:top w:val="single" w:color="000000" w:sz="6" w:space="0"/>
              <w:left w:val="single" w:color="000000" w:sz="6" w:space="0"/>
              <w:bottom w:val="single" w:color="000000" w:sz="6" w:space="0"/>
              <w:right w:val="single" w:color="000000" w:sz="6" w:space="0"/>
            </w:tcBorders>
          </w:tcPr>
          <w:p>
            <w:pPr>
              <w:rPr>
                <w:color w:val="auto"/>
              </w:rPr>
            </w:pPr>
          </w:p>
        </w:tc>
      </w:tr>
      <w:tr>
        <w:tblPrEx>
          <w:tblLayout w:type="fixed"/>
          <w:tblCellMar>
            <w:top w:w="0" w:type="dxa"/>
            <w:left w:w="0" w:type="dxa"/>
            <w:bottom w:w="0" w:type="dxa"/>
            <w:right w:w="0" w:type="dxa"/>
          </w:tblCellMar>
        </w:tblPrEx>
        <w:trPr>
          <w:trHeight w:val="635" w:hRule="exact"/>
        </w:trPr>
        <w:tc>
          <w:tcPr>
            <w:tcW w:w="1178" w:type="dxa"/>
            <w:tcBorders>
              <w:top w:val="single" w:color="000000" w:sz="6" w:space="0"/>
              <w:left w:val="single" w:color="000000" w:sz="6" w:space="0"/>
              <w:bottom w:val="single" w:color="000000" w:sz="6" w:space="0"/>
              <w:right w:val="single" w:color="000000" w:sz="6" w:space="0"/>
            </w:tcBorders>
          </w:tcPr>
          <w:p>
            <w:pPr>
              <w:rPr>
                <w:color w:val="auto"/>
              </w:rPr>
            </w:pPr>
          </w:p>
        </w:tc>
        <w:tc>
          <w:tcPr>
            <w:tcW w:w="2836" w:type="dxa"/>
            <w:tcBorders>
              <w:top w:val="single" w:color="000000" w:sz="6" w:space="0"/>
              <w:left w:val="single" w:color="000000" w:sz="6" w:space="0"/>
              <w:bottom w:val="single" w:color="000000" w:sz="6" w:space="0"/>
              <w:right w:val="single" w:color="000000" w:sz="6" w:space="0"/>
            </w:tcBorders>
          </w:tcPr>
          <w:p>
            <w:pPr>
              <w:rPr>
                <w:color w:val="auto"/>
              </w:rPr>
            </w:pPr>
          </w:p>
        </w:tc>
        <w:tc>
          <w:tcPr>
            <w:tcW w:w="2170" w:type="dxa"/>
            <w:tcBorders>
              <w:top w:val="single" w:color="000000" w:sz="6" w:space="0"/>
              <w:left w:val="single" w:color="000000" w:sz="6" w:space="0"/>
              <w:bottom w:val="single" w:color="000000" w:sz="6" w:space="0"/>
              <w:right w:val="single" w:color="000000" w:sz="6" w:space="0"/>
            </w:tcBorders>
          </w:tcPr>
          <w:p>
            <w:pPr>
              <w:rPr>
                <w:color w:val="auto"/>
              </w:rPr>
            </w:pPr>
          </w:p>
        </w:tc>
        <w:tc>
          <w:tcPr>
            <w:tcW w:w="1412" w:type="dxa"/>
            <w:tcBorders>
              <w:top w:val="single" w:color="000000" w:sz="6" w:space="0"/>
              <w:left w:val="single" w:color="000000" w:sz="6" w:space="0"/>
              <w:bottom w:val="single" w:color="000000" w:sz="6" w:space="0"/>
              <w:right w:val="single" w:color="000000" w:sz="6" w:space="0"/>
            </w:tcBorders>
          </w:tcPr>
          <w:p>
            <w:pPr>
              <w:rPr>
                <w:color w:val="auto"/>
              </w:rPr>
            </w:pPr>
          </w:p>
        </w:tc>
        <w:tc>
          <w:tcPr>
            <w:tcW w:w="1488" w:type="dxa"/>
            <w:tcBorders>
              <w:top w:val="single" w:color="000000" w:sz="6" w:space="0"/>
              <w:left w:val="single" w:color="000000" w:sz="6" w:space="0"/>
              <w:bottom w:val="single" w:color="000000" w:sz="6" w:space="0"/>
              <w:right w:val="single" w:color="000000" w:sz="6" w:space="0"/>
            </w:tcBorders>
          </w:tcPr>
          <w:p>
            <w:pPr>
              <w:rPr>
                <w:color w:val="auto"/>
              </w:rPr>
            </w:pPr>
          </w:p>
        </w:tc>
      </w:tr>
      <w:tr>
        <w:tblPrEx>
          <w:tblLayout w:type="fixed"/>
          <w:tblCellMar>
            <w:top w:w="0" w:type="dxa"/>
            <w:left w:w="0" w:type="dxa"/>
            <w:bottom w:w="0" w:type="dxa"/>
            <w:right w:w="0" w:type="dxa"/>
          </w:tblCellMar>
        </w:tblPrEx>
        <w:trPr>
          <w:trHeight w:val="635" w:hRule="exact"/>
        </w:trPr>
        <w:tc>
          <w:tcPr>
            <w:tcW w:w="1178" w:type="dxa"/>
            <w:tcBorders>
              <w:top w:val="single" w:color="000000" w:sz="6" w:space="0"/>
              <w:left w:val="single" w:color="000000" w:sz="6" w:space="0"/>
              <w:bottom w:val="single" w:color="000000" w:sz="6" w:space="0"/>
              <w:right w:val="single" w:color="000000" w:sz="6" w:space="0"/>
            </w:tcBorders>
          </w:tcPr>
          <w:p>
            <w:pPr>
              <w:rPr>
                <w:color w:val="auto"/>
              </w:rPr>
            </w:pPr>
          </w:p>
        </w:tc>
        <w:tc>
          <w:tcPr>
            <w:tcW w:w="2836" w:type="dxa"/>
            <w:tcBorders>
              <w:top w:val="single" w:color="000000" w:sz="6" w:space="0"/>
              <w:left w:val="single" w:color="000000" w:sz="6" w:space="0"/>
              <w:bottom w:val="single" w:color="000000" w:sz="6" w:space="0"/>
              <w:right w:val="single" w:color="000000" w:sz="6" w:space="0"/>
            </w:tcBorders>
          </w:tcPr>
          <w:p>
            <w:pPr>
              <w:rPr>
                <w:color w:val="auto"/>
              </w:rPr>
            </w:pPr>
          </w:p>
        </w:tc>
        <w:tc>
          <w:tcPr>
            <w:tcW w:w="2170" w:type="dxa"/>
            <w:tcBorders>
              <w:top w:val="single" w:color="000000" w:sz="6" w:space="0"/>
              <w:left w:val="single" w:color="000000" w:sz="6" w:space="0"/>
              <w:bottom w:val="single" w:color="000000" w:sz="6" w:space="0"/>
              <w:right w:val="single" w:color="000000" w:sz="6" w:space="0"/>
            </w:tcBorders>
          </w:tcPr>
          <w:p>
            <w:pPr>
              <w:rPr>
                <w:color w:val="auto"/>
              </w:rPr>
            </w:pPr>
          </w:p>
        </w:tc>
        <w:tc>
          <w:tcPr>
            <w:tcW w:w="1412" w:type="dxa"/>
            <w:tcBorders>
              <w:top w:val="single" w:color="000000" w:sz="6" w:space="0"/>
              <w:left w:val="single" w:color="000000" w:sz="6" w:space="0"/>
              <w:bottom w:val="single" w:color="000000" w:sz="6" w:space="0"/>
              <w:right w:val="single" w:color="000000" w:sz="6" w:space="0"/>
            </w:tcBorders>
          </w:tcPr>
          <w:p>
            <w:pPr>
              <w:rPr>
                <w:color w:val="auto"/>
              </w:rPr>
            </w:pPr>
          </w:p>
        </w:tc>
        <w:tc>
          <w:tcPr>
            <w:tcW w:w="1488" w:type="dxa"/>
            <w:tcBorders>
              <w:top w:val="single" w:color="000000" w:sz="6" w:space="0"/>
              <w:left w:val="single" w:color="000000" w:sz="6" w:space="0"/>
              <w:bottom w:val="single" w:color="000000" w:sz="6" w:space="0"/>
              <w:right w:val="single" w:color="000000" w:sz="6" w:space="0"/>
            </w:tcBorders>
          </w:tcPr>
          <w:p>
            <w:pPr>
              <w:rPr>
                <w:color w:val="auto"/>
              </w:rPr>
            </w:pPr>
          </w:p>
        </w:tc>
      </w:tr>
      <w:tr>
        <w:tblPrEx>
          <w:tblLayout w:type="fixed"/>
          <w:tblCellMar>
            <w:top w:w="0" w:type="dxa"/>
            <w:left w:w="0" w:type="dxa"/>
            <w:bottom w:w="0" w:type="dxa"/>
            <w:right w:w="0" w:type="dxa"/>
          </w:tblCellMar>
        </w:tblPrEx>
        <w:trPr>
          <w:trHeight w:val="635" w:hRule="exact"/>
        </w:trPr>
        <w:tc>
          <w:tcPr>
            <w:tcW w:w="1178" w:type="dxa"/>
            <w:tcBorders>
              <w:top w:val="single" w:color="000000" w:sz="6" w:space="0"/>
              <w:left w:val="single" w:color="000000" w:sz="6" w:space="0"/>
              <w:bottom w:val="single" w:color="000000" w:sz="6" w:space="0"/>
              <w:right w:val="single" w:color="000000" w:sz="6" w:space="0"/>
            </w:tcBorders>
          </w:tcPr>
          <w:p>
            <w:pPr>
              <w:rPr>
                <w:color w:val="auto"/>
              </w:rPr>
            </w:pPr>
          </w:p>
        </w:tc>
        <w:tc>
          <w:tcPr>
            <w:tcW w:w="2836" w:type="dxa"/>
            <w:tcBorders>
              <w:top w:val="single" w:color="000000" w:sz="6" w:space="0"/>
              <w:left w:val="single" w:color="000000" w:sz="6" w:space="0"/>
              <w:bottom w:val="single" w:color="000000" w:sz="6" w:space="0"/>
              <w:right w:val="single" w:color="000000" w:sz="6" w:space="0"/>
            </w:tcBorders>
          </w:tcPr>
          <w:p>
            <w:pPr>
              <w:rPr>
                <w:color w:val="auto"/>
              </w:rPr>
            </w:pPr>
          </w:p>
        </w:tc>
        <w:tc>
          <w:tcPr>
            <w:tcW w:w="2170" w:type="dxa"/>
            <w:tcBorders>
              <w:top w:val="single" w:color="000000" w:sz="6" w:space="0"/>
              <w:left w:val="single" w:color="000000" w:sz="6" w:space="0"/>
              <w:bottom w:val="single" w:color="000000" w:sz="6" w:space="0"/>
              <w:right w:val="single" w:color="000000" w:sz="6" w:space="0"/>
            </w:tcBorders>
          </w:tcPr>
          <w:p>
            <w:pPr>
              <w:rPr>
                <w:color w:val="auto"/>
              </w:rPr>
            </w:pPr>
          </w:p>
        </w:tc>
        <w:tc>
          <w:tcPr>
            <w:tcW w:w="1412" w:type="dxa"/>
            <w:tcBorders>
              <w:top w:val="single" w:color="000000" w:sz="6" w:space="0"/>
              <w:left w:val="single" w:color="000000" w:sz="6" w:space="0"/>
              <w:bottom w:val="single" w:color="000000" w:sz="6" w:space="0"/>
              <w:right w:val="single" w:color="000000" w:sz="6" w:space="0"/>
            </w:tcBorders>
          </w:tcPr>
          <w:p>
            <w:pPr>
              <w:rPr>
                <w:color w:val="auto"/>
              </w:rPr>
            </w:pPr>
          </w:p>
        </w:tc>
        <w:tc>
          <w:tcPr>
            <w:tcW w:w="1488" w:type="dxa"/>
            <w:tcBorders>
              <w:top w:val="single" w:color="000000" w:sz="6" w:space="0"/>
              <w:left w:val="single" w:color="000000" w:sz="6" w:space="0"/>
              <w:bottom w:val="single" w:color="000000" w:sz="6" w:space="0"/>
              <w:right w:val="single" w:color="000000" w:sz="6" w:space="0"/>
            </w:tcBorders>
          </w:tcPr>
          <w:p>
            <w:pPr>
              <w:rPr>
                <w:color w:val="auto"/>
              </w:rPr>
            </w:pPr>
          </w:p>
        </w:tc>
      </w:tr>
      <w:tr>
        <w:tblPrEx>
          <w:tblLayout w:type="fixed"/>
          <w:tblCellMar>
            <w:top w:w="0" w:type="dxa"/>
            <w:left w:w="0" w:type="dxa"/>
            <w:bottom w:w="0" w:type="dxa"/>
            <w:right w:w="0" w:type="dxa"/>
          </w:tblCellMar>
        </w:tblPrEx>
        <w:trPr>
          <w:trHeight w:val="635" w:hRule="exact"/>
        </w:trPr>
        <w:tc>
          <w:tcPr>
            <w:tcW w:w="1178" w:type="dxa"/>
            <w:tcBorders>
              <w:top w:val="single" w:color="000000" w:sz="6" w:space="0"/>
              <w:left w:val="single" w:color="000000" w:sz="6" w:space="0"/>
              <w:bottom w:val="single" w:color="000000" w:sz="6" w:space="0"/>
              <w:right w:val="single" w:color="000000" w:sz="6" w:space="0"/>
            </w:tcBorders>
          </w:tcPr>
          <w:p>
            <w:pPr>
              <w:rPr>
                <w:color w:val="auto"/>
              </w:rPr>
            </w:pPr>
          </w:p>
        </w:tc>
        <w:tc>
          <w:tcPr>
            <w:tcW w:w="2836" w:type="dxa"/>
            <w:tcBorders>
              <w:top w:val="single" w:color="000000" w:sz="6" w:space="0"/>
              <w:left w:val="single" w:color="000000" w:sz="6" w:space="0"/>
              <w:bottom w:val="single" w:color="000000" w:sz="6" w:space="0"/>
              <w:right w:val="single" w:color="000000" w:sz="6" w:space="0"/>
            </w:tcBorders>
          </w:tcPr>
          <w:p>
            <w:pPr>
              <w:rPr>
                <w:color w:val="auto"/>
              </w:rPr>
            </w:pPr>
          </w:p>
        </w:tc>
        <w:tc>
          <w:tcPr>
            <w:tcW w:w="2170" w:type="dxa"/>
            <w:tcBorders>
              <w:top w:val="single" w:color="000000" w:sz="6" w:space="0"/>
              <w:left w:val="single" w:color="000000" w:sz="6" w:space="0"/>
              <w:bottom w:val="single" w:color="000000" w:sz="6" w:space="0"/>
              <w:right w:val="single" w:color="000000" w:sz="6" w:space="0"/>
            </w:tcBorders>
          </w:tcPr>
          <w:p>
            <w:pPr>
              <w:rPr>
                <w:color w:val="auto"/>
              </w:rPr>
            </w:pPr>
          </w:p>
        </w:tc>
        <w:tc>
          <w:tcPr>
            <w:tcW w:w="1412" w:type="dxa"/>
            <w:tcBorders>
              <w:top w:val="single" w:color="000000" w:sz="6" w:space="0"/>
              <w:left w:val="single" w:color="000000" w:sz="6" w:space="0"/>
              <w:bottom w:val="single" w:color="000000" w:sz="6" w:space="0"/>
              <w:right w:val="single" w:color="000000" w:sz="6" w:space="0"/>
            </w:tcBorders>
          </w:tcPr>
          <w:p>
            <w:pPr>
              <w:rPr>
                <w:color w:val="auto"/>
              </w:rPr>
            </w:pPr>
          </w:p>
        </w:tc>
        <w:tc>
          <w:tcPr>
            <w:tcW w:w="1488" w:type="dxa"/>
            <w:tcBorders>
              <w:top w:val="single" w:color="000000" w:sz="6" w:space="0"/>
              <w:left w:val="single" w:color="000000" w:sz="6" w:space="0"/>
              <w:bottom w:val="single" w:color="000000" w:sz="6" w:space="0"/>
              <w:right w:val="single" w:color="000000" w:sz="6" w:space="0"/>
            </w:tcBorders>
          </w:tcPr>
          <w:p>
            <w:pPr>
              <w:rPr>
                <w:color w:val="auto"/>
              </w:rPr>
            </w:pPr>
          </w:p>
        </w:tc>
      </w:tr>
      <w:tr>
        <w:tblPrEx>
          <w:tblLayout w:type="fixed"/>
          <w:tblCellMar>
            <w:top w:w="0" w:type="dxa"/>
            <w:left w:w="0" w:type="dxa"/>
            <w:bottom w:w="0" w:type="dxa"/>
            <w:right w:w="0" w:type="dxa"/>
          </w:tblCellMar>
        </w:tblPrEx>
        <w:trPr>
          <w:trHeight w:val="635" w:hRule="exact"/>
        </w:trPr>
        <w:tc>
          <w:tcPr>
            <w:tcW w:w="1178" w:type="dxa"/>
            <w:tcBorders>
              <w:top w:val="single" w:color="000000" w:sz="6" w:space="0"/>
              <w:left w:val="single" w:color="000000" w:sz="6" w:space="0"/>
              <w:bottom w:val="single" w:color="000000" w:sz="6" w:space="0"/>
              <w:right w:val="single" w:color="000000" w:sz="6" w:space="0"/>
            </w:tcBorders>
          </w:tcPr>
          <w:p>
            <w:pPr>
              <w:rPr>
                <w:color w:val="auto"/>
              </w:rPr>
            </w:pPr>
          </w:p>
        </w:tc>
        <w:tc>
          <w:tcPr>
            <w:tcW w:w="2836" w:type="dxa"/>
            <w:tcBorders>
              <w:top w:val="single" w:color="000000" w:sz="6" w:space="0"/>
              <w:left w:val="single" w:color="000000" w:sz="6" w:space="0"/>
              <w:bottom w:val="single" w:color="000000" w:sz="6" w:space="0"/>
              <w:right w:val="single" w:color="000000" w:sz="6" w:space="0"/>
            </w:tcBorders>
          </w:tcPr>
          <w:p>
            <w:pPr>
              <w:rPr>
                <w:color w:val="auto"/>
              </w:rPr>
            </w:pPr>
          </w:p>
        </w:tc>
        <w:tc>
          <w:tcPr>
            <w:tcW w:w="2170" w:type="dxa"/>
            <w:tcBorders>
              <w:top w:val="single" w:color="000000" w:sz="6" w:space="0"/>
              <w:left w:val="single" w:color="000000" w:sz="6" w:space="0"/>
              <w:bottom w:val="single" w:color="000000" w:sz="6" w:space="0"/>
              <w:right w:val="single" w:color="000000" w:sz="6" w:space="0"/>
            </w:tcBorders>
          </w:tcPr>
          <w:p>
            <w:pPr>
              <w:rPr>
                <w:color w:val="auto"/>
              </w:rPr>
            </w:pPr>
          </w:p>
        </w:tc>
        <w:tc>
          <w:tcPr>
            <w:tcW w:w="1412" w:type="dxa"/>
            <w:tcBorders>
              <w:top w:val="single" w:color="000000" w:sz="6" w:space="0"/>
              <w:left w:val="single" w:color="000000" w:sz="6" w:space="0"/>
              <w:bottom w:val="single" w:color="000000" w:sz="6" w:space="0"/>
              <w:right w:val="single" w:color="000000" w:sz="6" w:space="0"/>
            </w:tcBorders>
          </w:tcPr>
          <w:p>
            <w:pPr>
              <w:rPr>
                <w:color w:val="auto"/>
              </w:rPr>
            </w:pPr>
          </w:p>
        </w:tc>
        <w:tc>
          <w:tcPr>
            <w:tcW w:w="1488" w:type="dxa"/>
            <w:tcBorders>
              <w:top w:val="single" w:color="000000" w:sz="6" w:space="0"/>
              <w:left w:val="single" w:color="000000" w:sz="6" w:space="0"/>
              <w:bottom w:val="single" w:color="000000" w:sz="6" w:space="0"/>
              <w:right w:val="single" w:color="000000" w:sz="6" w:space="0"/>
            </w:tcBorders>
          </w:tcPr>
          <w:p>
            <w:pPr>
              <w:rPr>
                <w:color w:val="auto"/>
              </w:rPr>
            </w:pPr>
          </w:p>
        </w:tc>
      </w:tr>
      <w:tr>
        <w:tblPrEx>
          <w:tblLayout w:type="fixed"/>
          <w:tblCellMar>
            <w:top w:w="0" w:type="dxa"/>
            <w:left w:w="0" w:type="dxa"/>
            <w:bottom w:w="0" w:type="dxa"/>
            <w:right w:w="0" w:type="dxa"/>
          </w:tblCellMar>
        </w:tblPrEx>
        <w:trPr>
          <w:trHeight w:val="635" w:hRule="exact"/>
        </w:trPr>
        <w:tc>
          <w:tcPr>
            <w:tcW w:w="1178" w:type="dxa"/>
            <w:tcBorders>
              <w:top w:val="single" w:color="000000" w:sz="6" w:space="0"/>
              <w:left w:val="single" w:color="000000" w:sz="6" w:space="0"/>
              <w:bottom w:val="single" w:color="000000" w:sz="6" w:space="0"/>
              <w:right w:val="single" w:color="000000" w:sz="6" w:space="0"/>
            </w:tcBorders>
          </w:tcPr>
          <w:p>
            <w:pPr>
              <w:rPr>
                <w:color w:val="auto"/>
              </w:rPr>
            </w:pPr>
          </w:p>
        </w:tc>
        <w:tc>
          <w:tcPr>
            <w:tcW w:w="2836" w:type="dxa"/>
            <w:tcBorders>
              <w:top w:val="single" w:color="000000" w:sz="6" w:space="0"/>
              <w:left w:val="single" w:color="000000" w:sz="6" w:space="0"/>
              <w:bottom w:val="single" w:color="000000" w:sz="6" w:space="0"/>
              <w:right w:val="single" w:color="000000" w:sz="6" w:space="0"/>
            </w:tcBorders>
          </w:tcPr>
          <w:p>
            <w:pPr>
              <w:rPr>
                <w:color w:val="auto"/>
              </w:rPr>
            </w:pPr>
          </w:p>
        </w:tc>
        <w:tc>
          <w:tcPr>
            <w:tcW w:w="2170" w:type="dxa"/>
            <w:tcBorders>
              <w:top w:val="single" w:color="000000" w:sz="6" w:space="0"/>
              <w:left w:val="single" w:color="000000" w:sz="6" w:space="0"/>
              <w:bottom w:val="single" w:color="000000" w:sz="6" w:space="0"/>
              <w:right w:val="single" w:color="000000" w:sz="6" w:space="0"/>
            </w:tcBorders>
          </w:tcPr>
          <w:p>
            <w:pPr>
              <w:rPr>
                <w:color w:val="auto"/>
              </w:rPr>
            </w:pPr>
          </w:p>
        </w:tc>
        <w:tc>
          <w:tcPr>
            <w:tcW w:w="1412" w:type="dxa"/>
            <w:tcBorders>
              <w:top w:val="single" w:color="000000" w:sz="6" w:space="0"/>
              <w:left w:val="single" w:color="000000" w:sz="6" w:space="0"/>
              <w:bottom w:val="single" w:color="000000" w:sz="6" w:space="0"/>
              <w:right w:val="single" w:color="000000" w:sz="6" w:space="0"/>
            </w:tcBorders>
          </w:tcPr>
          <w:p>
            <w:pPr>
              <w:rPr>
                <w:color w:val="auto"/>
              </w:rPr>
            </w:pPr>
          </w:p>
        </w:tc>
        <w:tc>
          <w:tcPr>
            <w:tcW w:w="1488" w:type="dxa"/>
            <w:tcBorders>
              <w:top w:val="single" w:color="000000" w:sz="6" w:space="0"/>
              <w:left w:val="single" w:color="000000" w:sz="6" w:space="0"/>
              <w:bottom w:val="single" w:color="000000" w:sz="6" w:space="0"/>
              <w:right w:val="single" w:color="000000" w:sz="6" w:space="0"/>
            </w:tcBorders>
          </w:tcPr>
          <w:p>
            <w:pPr>
              <w:rPr>
                <w:color w:val="auto"/>
              </w:rPr>
            </w:pPr>
          </w:p>
        </w:tc>
      </w:tr>
    </w:tbl>
    <w:p>
      <w:pPr>
        <w:rPr>
          <w:color w:val="auto"/>
        </w:rPr>
      </w:pPr>
      <w:r>
        <w:rPr>
          <w:rFonts w:hint="eastAsia"/>
          <w:color w:val="auto"/>
        </w:rPr>
        <w:t>注：</w:t>
      </w:r>
    </w:p>
    <w:p>
      <w:pPr>
        <w:spacing w:line="440" w:lineRule="exact"/>
        <w:ind w:firstLine="482" w:firstLineChars="200"/>
        <w:rPr>
          <w:rFonts w:ascii="宋体" w:hAnsi="宋体" w:cs="宋体"/>
          <w:b/>
          <w:bCs/>
          <w:color w:val="auto"/>
          <w:kern w:val="1"/>
          <w:sz w:val="24"/>
        </w:rPr>
      </w:pPr>
      <w:r>
        <w:rPr>
          <w:rFonts w:hint="eastAsia" w:ascii="宋体" w:hAnsi="宋体" w:cs="宋体"/>
          <w:b/>
          <w:bCs/>
          <w:color w:val="auto"/>
          <w:kern w:val="1"/>
          <w:sz w:val="24"/>
        </w:rPr>
        <w:t>参照招标文件第四章</w:t>
      </w:r>
      <w:r>
        <w:rPr>
          <w:rFonts w:hint="eastAsia" w:ascii="宋体" w:hAnsi="宋体" w:cs="宋体"/>
          <w:b/>
          <w:bCs/>
          <w:color w:val="auto"/>
          <w:kern w:val="1"/>
          <w:sz w:val="24"/>
          <w:lang w:val="en-US" w:eastAsia="zh-CN"/>
        </w:rPr>
        <w:t>合同条款</w:t>
      </w:r>
      <w:r>
        <w:rPr>
          <w:rFonts w:hint="eastAsia" w:ascii="宋体" w:hAnsi="宋体" w:cs="宋体"/>
          <w:b/>
          <w:bCs/>
          <w:color w:val="auto"/>
          <w:kern w:val="1"/>
          <w:sz w:val="24"/>
        </w:rPr>
        <w:t>，结合实际情况进行响应说明。</w:t>
      </w:r>
    </w:p>
    <w:p>
      <w:pPr>
        <w:pStyle w:val="23"/>
        <w:ind w:firstLine="562" w:firstLineChars="200"/>
        <w:jc w:val="center"/>
        <w:rPr>
          <w:rFonts w:ascii="Arial" w:hAnsi="Arial"/>
          <w:b/>
          <w:bCs/>
          <w:color w:val="auto"/>
          <w:sz w:val="28"/>
          <w:szCs w:val="28"/>
        </w:rPr>
      </w:pPr>
    </w:p>
    <w:p>
      <w:pPr>
        <w:spacing w:line="480" w:lineRule="auto"/>
        <w:ind w:firstLine="2160" w:firstLineChars="900"/>
        <w:rPr>
          <w:rFonts w:ascii="宋体" w:hAnsi="宋体" w:cs="宋体"/>
          <w:color w:val="auto"/>
          <w:sz w:val="24"/>
          <w:u w:val="single"/>
        </w:rPr>
      </w:pPr>
      <w:r>
        <w:rPr>
          <w:rFonts w:hint="eastAsia" w:ascii="宋体" w:hAnsi="宋体" w:cs="宋体"/>
          <w:color w:val="auto"/>
          <w:sz w:val="24"/>
        </w:rPr>
        <w:t>投标人名称：</w:t>
      </w:r>
      <w:r>
        <w:rPr>
          <w:rFonts w:hint="eastAsia" w:ascii="宋体" w:hAnsi="宋体" w:cs="宋体"/>
          <w:color w:val="auto"/>
          <w:sz w:val="24"/>
          <w:u w:val="single"/>
        </w:rPr>
        <w:t xml:space="preserve">                           </w:t>
      </w:r>
      <w:r>
        <w:rPr>
          <w:rFonts w:hint="eastAsia" w:ascii="宋体" w:hAnsi="宋体" w:cs="宋体"/>
          <w:color w:val="auto"/>
          <w:sz w:val="24"/>
        </w:rPr>
        <w:t>（盖章）</w:t>
      </w:r>
    </w:p>
    <w:p>
      <w:pPr>
        <w:spacing w:line="480" w:lineRule="auto"/>
        <w:ind w:firstLine="2160" w:firstLineChars="900"/>
        <w:rPr>
          <w:rFonts w:ascii="宋体" w:hAnsi="宋体" w:cs="宋体"/>
          <w:color w:val="auto"/>
          <w:sz w:val="24"/>
          <w:u w:val="single"/>
        </w:rPr>
      </w:pPr>
      <w:r>
        <w:rPr>
          <w:rFonts w:hint="eastAsia" w:ascii="宋体" w:hAnsi="宋体" w:cs="宋体"/>
          <w:color w:val="auto"/>
          <w:sz w:val="24"/>
        </w:rPr>
        <w:t>法定代表人或被授权人：</w:t>
      </w:r>
      <w:r>
        <w:rPr>
          <w:rFonts w:hint="eastAsia" w:ascii="宋体" w:hAnsi="宋体" w:cs="宋体"/>
          <w:color w:val="auto"/>
          <w:sz w:val="24"/>
          <w:u w:val="single"/>
        </w:rPr>
        <w:t xml:space="preserve">            </w:t>
      </w:r>
      <w:r>
        <w:rPr>
          <w:rFonts w:hint="eastAsia" w:ascii="宋体" w:hAnsi="宋体" w:cs="宋体"/>
          <w:color w:val="auto"/>
          <w:sz w:val="24"/>
        </w:rPr>
        <w:t>（签字或盖章）</w:t>
      </w:r>
    </w:p>
    <w:p>
      <w:pPr>
        <w:pStyle w:val="27"/>
        <w:ind w:firstLine="2160" w:firstLineChars="900"/>
        <w:rPr>
          <w:color w:val="auto"/>
        </w:rPr>
      </w:pPr>
      <w:r>
        <w:rPr>
          <w:rFonts w:hint="eastAsia" w:ascii="宋体" w:hAnsi="宋体" w:cs="宋体"/>
          <w:color w:val="auto"/>
          <w:sz w:val="24"/>
          <w:szCs w:val="24"/>
        </w:rPr>
        <w:t>日期：</w:t>
      </w:r>
      <w:r>
        <w:rPr>
          <w:rFonts w:hint="eastAsia" w:ascii="宋体" w:hAnsi="宋体" w:cs="宋体"/>
          <w:color w:val="auto"/>
          <w:sz w:val="24"/>
          <w:szCs w:val="24"/>
          <w:u w:val="single"/>
        </w:rPr>
        <w:t xml:space="preserve">                                        </w:t>
      </w:r>
    </w:p>
    <w:p>
      <w:pPr>
        <w:rPr>
          <w:rFonts w:ascii="Arial" w:hAnsi="Arial"/>
          <w:b/>
          <w:bCs/>
          <w:color w:val="auto"/>
          <w:sz w:val="28"/>
          <w:szCs w:val="28"/>
        </w:rPr>
      </w:pPr>
    </w:p>
    <w:p>
      <w:pPr>
        <w:pStyle w:val="27"/>
        <w:rPr>
          <w:rFonts w:ascii="Arial" w:hAnsi="Arial"/>
          <w:b/>
          <w:bCs/>
          <w:color w:val="auto"/>
          <w:kern w:val="2"/>
          <w:sz w:val="28"/>
          <w:szCs w:val="28"/>
        </w:rPr>
      </w:pPr>
    </w:p>
    <w:p>
      <w:pPr>
        <w:pStyle w:val="27"/>
        <w:rPr>
          <w:rFonts w:ascii="Arial" w:hAnsi="Arial"/>
          <w:b/>
          <w:bCs/>
          <w:color w:val="auto"/>
          <w:kern w:val="2"/>
          <w:sz w:val="28"/>
          <w:szCs w:val="28"/>
        </w:rPr>
      </w:pPr>
    </w:p>
    <w:p>
      <w:pPr>
        <w:pStyle w:val="27"/>
        <w:rPr>
          <w:rFonts w:ascii="Arial" w:hAnsi="Arial"/>
          <w:b/>
          <w:bCs/>
          <w:color w:val="auto"/>
          <w:kern w:val="2"/>
          <w:sz w:val="28"/>
          <w:szCs w:val="28"/>
        </w:rPr>
      </w:pPr>
    </w:p>
    <w:p>
      <w:pPr>
        <w:pStyle w:val="27"/>
        <w:rPr>
          <w:rFonts w:ascii="Arial" w:hAnsi="Arial"/>
          <w:b/>
          <w:bCs/>
          <w:color w:val="auto"/>
          <w:kern w:val="2"/>
          <w:sz w:val="28"/>
          <w:szCs w:val="28"/>
        </w:rPr>
      </w:pPr>
    </w:p>
    <w:p>
      <w:pPr>
        <w:pStyle w:val="23"/>
        <w:numPr>
          <w:ilvl w:val="0"/>
          <w:numId w:val="0"/>
        </w:numPr>
        <w:jc w:val="center"/>
        <w:rPr>
          <w:rFonts w:ascii="Arial" w:hAnsi="Arial"/>
          <w:b/>
          <w:bCs/>
          <w:color w:val="auto"/>
          <w:sz w:val="28"/>
          <w:szCs w:val="28"/>
        </w:rPr>
      </w:pPr>
      <w:r>
        <w:rPr>
          <w:rFonts w:hint="eastAsia" w:ascii="Arial" w:hAnsi="Arial"/>
          <w:b/>
          <w:bCs/>
          <w:color w:val="auto"/>
          <w:sz w:val="28"/>
          <w:szCs w:val="28"/>
          <w:lang w:val="en-US" w:eastAsia="zh-CN"/>
        </w:rPr>
        <w:t>七、</w:t>
      </w:r>
      <w:r>
        <w:rPr>
          <w:rFonts w:hint="eastAsia" w:ascii="Arial" w:hAnsi="Arial"/>
          <w:b/>
          <w:bCs/>
          <w:color w:val="auto"/>
          <w:sz w:val="28"/>
          <w:szCs w:val="28"/>
        </w:rPr>
        <w:t>资格证明文件</w:t>
      </w:r>
    </w:p>
    <w:p>
      <w:pPr>
        <w:keepNext w:val="0"/>
        <w:keepLines w:val="0"/>
        <w:pageBreakBefore w:val="0"/>
        <w:widowControl/>
        <w:numPr>
          <w:ilvl w:val="0"/>
          <w:numId w:val="0"/>
        </w:numPr>
        <w:kinsoku/>
        <w:wordWrap/>
        <w:overflowPunct/>
        <w:topLinePunct w:val="0"/>
        <w:autoSpaceDE w:val="0"/>
        <w:autoSpaceDN/>
        <w:bidi w:val="0"/>
        <w:adjustRightInd/>
        <w:snapToGrid/>
        <w:spacing w:line="50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1）</w:t>
      </w:r>
      <w:r>
        <w:rPr>
          <w:rFonts w:hint="eastAsia" w:ascii="宋体" w:hAnsi="宋体" w:cs="宋体"/>
          <w:color w:val="auto"/>
          <w:kern w:val="0"/>
          <w:sz w:val="24"/>
          <w:lang w:eastAsia="zh-CN"/>
        </w:rPr>
        <w:t>具有独立承担民事责任能力的法人、非法人组织或自然人，提供合法有效的营业执照/事业单位法人证书/专业服务机构执业许可证/民办非企业单位登记证书等相关证明，自然人参与的提供其身份证明；</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（2）法定代表人委托授权书（后附法定代表人、被授权人身份证复印件）及被授权人身份证原件；法定代表人直接投标时，只提供本人身份证原件；</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（3）财务状况报告：提供经审计的202</w:t>
      </w:r>
      <w:r>
        <w:rPr>
          <w:rFonts w:hint="eastAsia" w:ascii="宋体" w:hAnsi="宋体" w:cs="宋体"/>
          <w:color w:val="auto"/>
          <w:kern w:val="0"/>
          <w:sz w:val="24"/>
          <w:lang w:val="en-US" w:eastAsia="zh-CN"/>
        </w:rPr>
        <w:t>3</w:t>
      </w:r>
      <w:r>
        <w:rPr>
          <w:rFonts w:hint="eastAsia" w:ascii="宋体" w:hAnsi="宋体" w:cs="宋体"/>
          <w:color w:val="auto"/>
          <w:kern w:val="0"/>
          <w:sz w:val="24"/>
          <w:lang w:eastAsia="zh-CN"/>
        </w:rPr>
        <w:t>年度或202</w:t>
      </w:r>
      <w:r>
        <w:rPr>
          <w:rFonts w:hint="eastAsia" w:ascii="宋体" w:hAnsi="宋体" w:cs="宋体"/>
          <w:color w:val="auto"/>
          <w:kern w:val="0"/>
          <w:sz w:val="24"/>
          <w:lang w:val="en-US" w:eastAsia="zh-CN"/>
        </w:rPr>
        <w:t>4</w:t>
      </w:r>
      <w:r>
        <w:rPr>
          <w:rFonts w:hint="eastAsia" w:ascii="宋体" w:hAnsi="宋体" w:cs="宋体"/>
          <w:color w:val="auto"/>
          <w:kern w:val="0"/>
          <w:sz w:val="24"/>
          <w:lang w:eastAsia="zh-CN"/>
        </w:rPr>
        <w:t>年度审计报告（至少应包含资产负债表、利润表和现金流量表）或银行出具的资信证明；公司成立时间至提交响应文件截止时间不足三个月的可不提供；</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4）社会保障资金缴纳证明：提供投标截止日前一年内任意三个月的社会保障资金缴存单据或社保机构开具的社会保险参保缴费情况证明，成立不足一年的公司提供自成立后至今连续缴存社会保障资金缴存单据或社保机构开具的社会保险参保缴费情况证明，单据或证明上应有社保机构或代收机构的公章或业务专用章；公司成立时间至提交响应文件截止时间不足三个月的可不提供；</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5）税收缴纳证明：提供投标截止日前一年内任意三个月的纳税证明或完税证明，单据应有代收机构或税务机关的公章或业务专用章；依法免税的单位应提供相关证明材料；公司成立时间至提交响应文件截止时间不足三个月的可不提供；</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（6）供应商通过“信用中国”网(www.creditchina.gov.cn)和中国政府采购网(www.ccgp.gov.cn) 查询相关主体信用记录，截止时点为招标文件发出至投标截止时间内，网页截图加盖投标供应商公章。对列入失信被执行人、重大税收违法案件当事人名单、政府采购严重违法失信行为记录名单及其他不符合《中华人民共和国政府采购法》第二十二条规定条件的供应商，将被视为不合格供应商；</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（7）书面声明：投标人必须提供参加本次采购活动前3年内在经营活动中没有重大违法记录的书面声明；</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8）本项目专门面向中小企业，投标企业须提供中小企业声明函（式样见投标文件格式）。供应商自行根据《国民经济行业分类》（GB/T4754-2017）、《国家统计局关于印发&lt;统计上大中小微型企业划分办法（2017）&gt;的通知》国统字〔2017〕213号、工信部联企业〔2011〕300号文件自行划分，若声明与实际不符须承担相应责任；</w:t>
      </w:r>
    </w:p>
    <w:p>
      <w:pPr>
        <w:keepNext w:val="0"/>
        <w:keepLines w:val="0"/>
        <w:pageBreakBefore w:val="0"/>
        <w:widowControl/>
        <w:numPr>
          <w:ilvl w:val="0"/>
          <w:numId w:val="0"/>
        </w:numPr>
        <w:kinsoku/>
        <w:wordWrap/>
        <w:overflowPunct/>
        <w:topLinePunct w:val="0"/>
        <w:autoSpaceDE w:val="0"/>
        <w:autoSpaceDN/>
        <w:bidi w:val="0"/>
        <w:adjustRightInd/>
        <w:snapToGrid/>
        <w:spacing w:line="500" w:lineRule="exact"/>
        <w:ind w:firstLine="480" w:firstLineChars="200"/>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9）</w:t>
      </w:r>
      <w:r>
        <w:rPr>
          <w:rFonts w:hint="eastAsia" w:ascii="宋体" w:hAnsi="宋体" w:cs="宋体"/>
          <w:color w:val="auto"/>
          <w:kern w:val="0"/>
          <w:sz w:val="24"/>
          <w:lang w:eastAsia="zh-CN"/>
        </w:rPr>
        <w:t>供应商具有地质灾害评估和治理工程勘查设计</w:t>
      </w:r>
      <w:r>
        <w:rPr>
          <w:rFonts w:hint="eastAsia" w:ascii="宋体" w:hAnsi="宋体" w:cs="宋体"/>
          <w:color w:val="auto"/>
          <w:kern w:val="0"/>
          <w:sz w:val="24"/>
          <w:lang w:val="en-US" w:eastAsia="zh-CN"/>
        </w:rPr>
        <w:t>乙级及以上</w:t>
      </w:r>
      <w:r>
        <w:rPr>
          <w:rFonts w:hint="eastAsia" w:ascii="宋体" w:hAnsi="宋体" w:cs="宋体"/>
          <w:color w:val="auto"/>
          <w:kern w:val="0"/>
          <w:sz w:val="24"/>
          <w:lang w:eastAsia="zh-CN"/>
        </w:rPr>
        <w:t>资质证书；</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10</w:t>
      </w:r>
      <w:r>
        <w:rPr>
          <w:rFonts w:hint="eastAsia" w:ascii="宋体" w:hAnsi="宋体" w:cs="宋体"/>
          <w:color w:val="auto"/>
          <w:kern w:val="0"/>
          <w:sz w:val="24"/>
          <w:lang w:eastAsia="zh-CN"/>
        </w:rPr>
        <w:t>）具备履行合同所必需的设备和专业技术能力的证明材料(由投标人根据项目需求提供证明材料或者承诺，加盖公章)。</w:t>
      </w:r>
      <w:r>
        <w:rPr>
          <w:rFonts w:hint="eastAsia" w:ascii="宋体" w:hAnsi="宋体" w:cs="宋体"/>
          <w:color w:val="auto"/>
          <w:kern w:val="0"/>
          <w:sz w:val="24"/>
          <w:lang w:eastAsia="zh-CN"/>
        </w:rPr>
        <w:br w:type="textWrapping"/>
      </w:r>
      <w:r>
        <w:rPr>
          <w:rFonts w:hint="eastAsia" w:ascii="宋体" w:hAnsi="宋体" w:cs="宋体"/>
          <w:color w:val="auto"/>
          <w:kern w:val="0"/>
          <w:sz w:val="24"/>
          <w:lang w:val="en-US" w:eastAsia="zh-CN"/>
        </w:rPr>
        <w:t xml:space="preserve">    </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11</w:t>
      </w:r>
      <w:r>
        <w:rPr>
          <w:rFonts w:hint="eastAsia" w:ascii="宋体" w:hAnsi="宋体" w:cs="宋体"/>
          <w:color w:val="auto"/>
          <w:kern w:val="0"/>
          <w:sz w:val="24"/>
          <w:lang w:eastAsia="zh-CN"/>
        </w:rPr>
        <w:t>）提供本项目不接受联合体的声明函。</w:t>
      </w:r>
    </w:p>
    <w:p>
      <w:pPr>
        <w:keepNext w:val="0"/>
        <w:keepLines w:val="0"/>
        <w:pageBreakBefore w:val="0"/>
        <w:kinsoku/>
        <w:wordWrap/>
        <w:overflowPunct/>
        <w:topLinePunct w:val="0"/>
        <w:autoSpaceDN/>
        <w:bidi w:val="0"/>
        <w:adjustRightInd/>
        <w:snapToGrid/>
        <w:spacing w:line="500" w:lineRule="exact"/>
        <w:ind w:firstLine="562" w:firstLineChars="200"/>
        <w:jc w:val="center"/>
        <w:textAlignment w:val="auto"/>
        <w:rPr>
          <w:rFonts w:hint="eastAsia" w:ascii="Arial" w:hAnsi="Arial"/>
          <w:b/>
          <w:bCs/>
          <w:color w:val="auto"/>
          <w:sz w:val="28"/>
          <w:szCs w:val="28"/>
        </w:rPr>
      </w:pPr>
    </w:p>
    <w:p>
      <w:pPr>
        <w:spacing w:line="500" w:lineRule="exact"/>
        <w:ind w:firstLine="562" w:firstLineChars="200"/>
        <w:jc w:val="center"/>
        <w:rPr>
          <w:rFonts w:hint="eastAsia" w:ascii="Arial" w:hAnsi="Arial"/>
          <w:b/>
          <w:bCs/>
          <w:color w:val="auto"/>
          <w:sz w:val="28"/>
          <w:szCs w:val="28"/>
        </w:rPr>
      </w:pPr>
    </w:p>
    <w:p>
      <w:pPr>
        <w:spacing w:line="500" w:lineRule="exact"/>
        <w:ind w:firstLine="562" w:firstLineChars="200"/>
        <w:jc w:val="center"/>
        <w:rPr>
          <w:rFonts w:hint="eastAsia" w:ascii="Arial" w:hAnsi="Arial"/>
          <w:b/>
          <w:bCs/>
          <w:color w:val="auto"/>
          <w:sz w:val="28"/>
          <w:szCs w:val="28"/>
        </w:rPr>
      </w:pPr>
    </w:p>
    <w:p>
      <w:pPr>
        <w:spacing w:line="500" w:lineRule="exact"/>
        <w:ind w:firstLine="562" w:firstLineChars="200"/>
        <w:jc w:val="center"/>
        <w:rPr>
          <w:rFonts w:hint="eastAsia" w:ascii="Arial" w:hAnsi="Arial"/>
          <w:b/>
          <w:bCs/>
          <w:color w:val="auto"/>
          <w:sz w:val="28"/>
          <w:szCs w:val="28"/>
        </w:rPr>
      </w:pPr>
    </w:p>
    <w:p>
      <w:pPr>
        <w:spacing w:line="500" w:lineRule="exact"/>
        <w:ind w:firstLine="562" w:firstLineChars="200"/>
        <w:jc w:val="center"/>
        <w:rPr>
          <w:rFonts w:hint="eastAsia" w:ascii="Arial" w:hAnsi="Arial"/>
          <w:b/>
          <w:bCs/>
          <w:color w:val="auto"/>
          <w:sz w:val="28"/>
          <w:szCs w:val="28"/>
        </w:rPr>
      </w:pPr>
    </w:p>
    <w:p>
      <w:pPr>
        <w:spacing w:line="500" w:lineRule="exact"/>
        <w:ind w:firstLine="562" w:firstLineChars="200"/>
        <w:jc w:val="center"/>
        <w:rPr>
          <w:rFonts w:hint="eastAsia" w:ascii="Arial" w:hAnsi="Arial"/>
          <w:b/>
          <w:bCs/>
          <w:color w:val="auto"/>
          <w:sz w:val="28"/>
          <w:szCs w:val="28"/>
        </w:rPr>
      </w:pPr>
    </w:p>
    <w:p>
      <w:pPr>
        <w:spacing w:line="500" w:lineRule="exact"/>
        <w:ind w:firstLine="562" w:firstLineChars="200"/>
        <w:jc w:val="center"/>
        <w:rPr>
          <w:rFonts w:hint="eastAsia" w:ascii="Arial" w:hAnsi="Arial"/>
          <w:b/>
          <w:bCs/>
          <w:color w:val="auto"/>
          <w:sz w:val="28"/>
          <w:szCs w:val="28"/>
        </w:rPr>
      </w:pPr>
    </w:p>
    <w:p>
      <w:pPr>
        <w:spacing w:line="500" w:lineRule="exact"/>
        <w:ind w:firstLine="562" w:firstLineChars="200"/>
        <w:jc w:val="center"/>
        <w:rPr>
          <w:rFonts w:hint="eastAsia" w:ascii="Arial" w:hAnsi="Arial"/>
          <w:b/>
          <w:bCs/>
          <w:color w:val="auto"/>
          <w:sz w:val="28"/>
          <w:szCs w:val="28"/>
        </w:rPr>
      </w:pPr>
    </w:p>
    <w:p>
      <w:pPr>
        <w:spacing w:line="500" w:lineRule="exact"/>
        <w:ind w:firstLine="562" w:firstLineChars="200"/>
        <w:jc w:val="center"/>
        <w:rPr>
          <w:rFonts w:hint="eastAsia" w:ascii="Arial" w:hAnsi="Arial"/>
          <w:b/>
          <w:bCs/>
          <w:color w:val="auto"/>
          <w:sz w:val="28"/>
          <w:szCs w:val="28"/>
        </w:rPr>
      </w:pPr>
    </w:p>
    <w:p>
      <w:pPr>
        <w:spacing w:line="500" w:lineRule="exact"/>
        <w:ind w:firstLine="562" w:firstLineChars="200"/>
        <w:jc w:val="center"/>
        <w:rPr>
          <w:rFonts w:hint="eastAsia" w:ascii="Arial" w:hAnsi="Arial"/>
          <w:b/>
          <w:bCs/>
          <w:color w:val="auto"/>
          <w:sz w:val="28"/>
          <w:szCs w:val="28"/>
        </w:rPr>
      </w:pPr>
    </w:p>
    <w:p>
      <w:pPr>
        <w:spacing w:line="500" w:lineRule="exact"/>
        <w:ind w:firstLine="562" w:firstLineChars="200"/>
        <w:jc w:val="center"/>
        <w:rPr>
          <w:rFonts w:hint="eastAsia" w:ascii="Arial" w:hAnsi="Arial"/>
          <w:b/>
          <w:bCs/>
          <w:color w:val="auto"/>
          <w:sz w:val="28"/>
          <w:szCs w:val="28"/>
        </w:rPr>
      </w:pPr>
    </w:p>
    <w:p>
      <w:pPr>
        <w:spacing w:line="500" w:lineRule="exact"/>
        <w:ind w:firstLine="562" w:firstLineChars="200"/>
        <w:jc w:val="center"/>
        <w:rPr>
          <w:rFonts w:hint="eastAsia" w:ascii="Arial" w:hAnsi="Arial"/>
          <w:b/>
          <w:bCs/>
          <w:color w:val="auto"/>
          <w:sz w:val="28"/>
          <w:szCs w:val="28"/>
        </w:rPr>
      </w:pPr>
    </w:p>
    <w:p>
      <w:pPr>
        <w:spacing w:line="500" w:lineRule="exact"/>
        <w:ind w:firstLine="562" w:firstLineChars="200"/>
        <w:jc w:val="center"/>
        <w:rPr>
          <w:rFonts w:hint="eastAsia" w:ascii="Arial" w:hAnsi="Arial"/>
          <w:b/>
          <w:bCs/>
          <w:color w:val="auto"/>
          <w:sz w:val="28"/>
          <w:szCs w:val="28"/>
        </w:rPr>
      </w:pPr>
    </w:p>
    <w:p>
      <w:pPr>
        <w:spacing w:line="500" w:lineRule="exact"/>
        <w:ind w:firstLine="562" w:firstLineChars="200"/>
        <w:jc w:val="center"/>
        <w:rPr>
          <w:rFonts w:hint="eastAsia" w:ascii="Arial" w:hAnsi="Arial"/>
          <w:b/>
          <w:bCs/>
          <w:color w:val="auto"/>
          <w:sz w:val="28"/>
          <w:szCs w:val="28"/>
        </w:rPr>
      </w:pPr>
    </w:p>
    <w:p>
      <w:pPr>
        <w:spacing w:line="500" w:lineRule="exact"/>
        <w:ind w:firstLine="562" w:firstLineChars="200"/>
        <w:jc w:val="center"/>
        <w:rPr>
          <w:rFonts w:hint="eastAsia" w:ascii="Arial" w:hAnsi="Arial"/>
          <w:b/>
          <w:bCs/>
          <w:color w:val="auto"/>
          <w:sz w:val="28"/>
          <w:szCs w:val="28"/>
        </w:rPr>
      </w:pPr>
    </w:p>
    <w:p>
      <w:pPr>
        <w:spacing w:line="500" w:lineRule="exact"/>
        <w:ind w:firstLine="562" w:firstLineChars="200"/>
        <w:jc w:val="center"/>
        <w:rPr>
          <w:rFonts w:hint="eastAsia" w:ascii="Arial" w:hAnsi="Arial"/>
          <w:b/>
          <w:bCs/>
          <w:color w:val="auto"/>
          <w:sz w:val="28"/>
          <w:szCs w:val="28"/>
        </w:rPr>
      </w:pPr>
    </w:p>
    <w:p>
      <w:pPr>
        <w:spacing w:line="500" w:lineRule="exact"/>
        <w:ind w:firstLine="562" w:firstLineChars="200"/>
        <w:jc w:val="center"/>
        <w:rPr>
          <w:rFonts w:hint="eastAsia" w:ascii="Arial" w:hAnsi="Arial"/>
          <w:b/>
          <w:bCs/>
          <w:color w:val="auto"/>
          <w:sz w:val="28"/>
          <w:szCs w:val="28"/>
        </w:rPr>
      </w:pPr>
    </w:p>
    <w:p>
      <w:pPr>
        <w:spacing w:line="500" w:lineRule="exact"/>
        <w:ind w:firstLine="562" w:firstLineChars="200"/>
        <w:jc w:val="center"/>
        <w:rPr>
          <w:rFonts w:hint="eastAsia" w:ascii="Arial" w:hAnsi="Arial"/>
          <w:b/>
          <w:bCs/>
          <w:color w:val="auto"/>
          <w:sz w:val="28"/>
          <w:szCs w:val="28"/>
        </w:rPr>
      </w:pPr>
    </w:p>
    <w:p>
      <w:pPr>
        <w:spacing w:line="500" w:lineRule="exact"/>
        <w:ind w:firstLine="562" w:firstLineChars="200"/>
        <w:jc w:val="center"/>
        <w:rPr>
          <w:rFonts w:hint="eastAsia" w:ascii="Arial" w:hAnsi="Arial"/>
          <w:b/>
          <w:bCs/>
          <w:color w:val="auto"/>
          <w:sz w:val="28"/>
          <w:szCs w:val="28"/>
        </w:rPr>
      </w:pPr>
    </w:p>
    <w:p>
      <w:pPr>
        <w:spacing w:line="500" w:lineRule="exact"/>
        <w:ind w:firstLine="562" w:firstLineChars="200"/>
        <w:jc w:val="center"/>
        <w:rPr>
          <w:rFonts w:hint="eastAsia" w:ascii="Arial" w:hAnsi="Arial"/>
          <w:b/>
          <w:bCs/>
          <w:color w:val="auto"/>
          <w:sz w:val="28"/>
          <w:szCs w:val="28"/>
        </w:rPr>
      </w:pPr>
    </w:p>
    <w:p>
      <w:pPr>
        <w:spacing w:line="500" w:lineRule="exact"/>
        <w:ind w:firstLine="562" w:firstLineChars="200"/>
        <w:jc w:val="center"/>
        <w:rPr>
          <w:rFonts w:hint="eastAsia" w:ascii="Arial" w:hAnsi="Arial"/>
          <w:b/>
          <w:bCs/>
          <w:color w:val="auto"/>
          <w:sz w:val="28"/>
          <w:szCs w:val="28"/>
        </w:rPr>
      </w:pPr>
    </w:p>
    <w:p>
      <w:pPr>
        <w:spacing w:line="500" w:lineRule="exact"/>
        <w:ind w:firstLine="562" w:firstLineChars="200"/>
        <w:jc w:val="center"/>
        <w:rPr>
          <w:rFonts w:hint="eastAsia" w:ascii="Arial" w:hAnsi="Arial"/>
          <w:b/>
          <w:bCs/>
          <w:color w:val="auto"/>
          <w:sz w:val="28"/>
          <w:szCs w:val="28"/>
        </w:rPr>
      </w:pPr>
    </w:p>
    <w:p>
      <w:pPr>
        <w:spacing w:line="500" w:lineRule="exact"/>
        <w:ind w:firstLine="562" w:firstLineChars="200"/>
        <w:jc w:val="center"/>
        <w:rPr>
          <w:rFonts w:ascii="宋体" w:hAnsi="宋体" w:cs="宋体"/>
          <w:bCs/>
          <w:color w:val="auto"/>
          <w:sz w:val="24"/>
        </w:rPr>
      </w:pPr>
      <w:r>
        <w:rPr>
          <w:rFonts w:hint="eastAsia" w:ascii="Arial" w:hAnsi="Arial"/>
          <w:b/>
          <w:bCs/>
          <w:color w:val="auto"/>
          <w:sz w:val="28"/>
          <w:szCs w:val="28"/>
        </w:rPr>
        <w:t>八、投标服务方案说明</w:t>
      </w:r>
    </w:p>
    <w:p>
      <w:pPr>
        <w:ind w:firstLine="482" w:firstLineChars="200"/>
        <w:rPr>
          <w:rFonts w:hint="eastAsia" w:ascii="宋体" w:hAnsi="宋体" w:cs="宋体"/>
          <w:b/>
          <w:color w:val="auto"/>
          <w:sz w:val="24"/>
        </w:rPr>
      </w:pPr>
      <w:r>
        <w:rPr>
          <w:rFonts w:hint="eastAsia" w:ascii="宋体" w:hAnsi="宋体" w:cs="宋体"/>
          <w:b/>
          <w:color w:val="auto"/>
          <w:sz w:val="24"/>
        </w:rPr>
        <w:t>供应商按照招标文件的要求编制的投标方案说明书，投标方案由供应商自行编写，无具体格式，参照响应文件第二章中的《综合评分明细表》各条款的要求与第三章《采购内容及服务要求》进行编制投标方案。</w:t>
      </w: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rPr>
          <w:rFonts w:hint="eastAsia" w:ascii="宋体" w:hAnsi="宋体" w:cs="宋体"/>
          <w:b/>
          <w:color w:val="auto"/>
          <w:sz w:val="24"/>
        </w:rPr>
      </w:pPr>
    </w:p>
    <w:p>
      <w:pPr>
        <w:pStyle w:val="23"/>
        <w:jc w:val="center"/>
        <w:rPr>
          <w:rFonts w:hAnsi="宋体" w:cs="宋体"/>
          <w:b/>
          <w:bCs/>
          <w:color w:val="auto"/>
          <w:sz w:val="32"/>
          <w:szCs w:val="32"/>
        </w:rPr>
      </w:pPr>
      <w:bookmarkStart w:id="9" w:name="_Toc16905"/>
      <w:bookmarkStart w:id="10" w:name="_Toc8766"/>
      <w:bookmarkStart w:id="11" w:name="_Toc8038"/>
      <w:bookmarkStart w:id="12" w:name="_Toc22421"/>
      <w:bookmarkStart w:id="13" w:name="_Toc29575"/>
      <w:bookmarkStart w:id="14" w:name="_Toc28973"/>
      <w:bookmarkStart w:id="15" w:name="_Toc32714"/>
      <w:r>
        <w:rPr>
          <w:rFonts w:hint="eastAsia" w:ascii="Arial" w:hAnsi="Arial"/>
          <w:b/>
          <w:bCs/>
          <w:color w:val="auto"/>
          <w:sz w:val="28"/>
          <w:szCs w:val="28"/>
        </w:rPr>
        <w:t>九、</w:t>
      </w:r>
      <w:bookmarkEnd w:id="9"/>
      <w:bookmarkEnd w:id="10"/>
      <w:bookmarkEnd w:id="11"/>
      <w:bookmarkEnd w:id="12"/>
      <w:bookmarkEnd w:id="13"/>
      <w:bookmarkEnd w:id="14"/>
      <w:bookmarkEnd w:id="15"/>
      <w:r>
        <w:rPr>
          <w:rFonts w:hint="eastAsia" w:hAnsi="宋体" w:cs="宋体"/>
          <w:b/>
          <w:bCs/>
          <w:color w:val="auto"/>
          <w:sz w:val="28"/>
          <w:szCs w:val="28"/>
        </w:rPr>
        <w:t>本项目拟投入人员汇总表</w:t>
      </w:r>
    </w:p>
    <w:tbl>
      <w:tblPr>
        <w:tblStyle w:val="55"/>
        <w:tblW w:w="85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97"/>
        <w:gridCol w:w="1555"/>
        <w:gridCol w:w="714"/>
        <w:gridCol w:w="714"/>
        <w:gridCol w:w="714"/>
        <w:gridCol w:w="936"/>
        <w:gridCol w:w="2355"/>
        <w:gridCol w:w="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89" w:hRule="atLeast"/>
          <w:tblHeader/>
          <w:jc w:val="center"/>
        </w:trPr>
        <w:tc>
          <w:tcPr>
            <w:tcW w:w="697" w:type="dxa"/>
            <w:tcMar>
              <w:top w:w="15" w:type="dxa"/>
              <w:left w:w="15" w:type="dxa"/>
              <w:bottom w:w="0" w:type="dxa"/>
              <w:right w:w="15" w:type="dxa"/>
            </w:tcMar>
            <w:vAlign w:val="center"/>
          </w:tcPr>
          <w:p>
            <w:pPr>
              <w:pStyle w:val="140"/>
              <w:spacing w:line="400" w:lineRule="exact"/>
              <w:ind w:left="0" w:leftChars="0"/>
              <w:rPr>
                <w:rFonts w:ascii="宋体" w:hAnsi="宋体" w:cs="宋体"/>
                <w:bCs/>
                <w:color w:val="auto"/>
                <w:sz w:val="24"/>
              </w:rPr>
            </w:pPr>
            <w:r>
              <w:rPr>
                <w:rFonts w:hint="eastAsia" w:ascii="宋体" w:hAnsi="宋体" w:cs="宋体"/>
                <w:bCs/>
                <w:color w:val="auto"/>
                <w:sz w:val="24"/>
              </w:rPr>
              <w:t>序号</w:t>
            </w:r>
          </w:p>
        </w:tc>
        <w:tc>
          <w:tcPr>
            <w:tcW w:w="1555" w:type="dxa"/>
            <w:tcMar>
              <w:top w:w="15" w:type="dxa"/>
              <w:left w:w="15" w:type="dxa"/>
              <w:bottom w:w="0" w:type="dxa"/>
              <w:right w:w="15" w:type="dxa"/>
            </w:tcMar>
            <w:vAlign w:val="center"/>
          </w:tcPr>
          <w:p>
            <w:pPr>
              <w:pStyle w:val="140"/>
              <w:spacing w:line="400" w:lineRule="exact"/>
              <w:ind w:left="0" w:leftChars="0"/>
              <w:rPr>
                <w:rFonts w:ascii="宋体" w:hAnsi="宋体" w:cs="宋体"/>
                <w:bCs/>
                <w:color w:val="auto"/>
                <w:sz w:val="24"/>
              </w:rPr>
            </w:pPr>
            <w:r>
              <w:rPr>
                <w:rFonts w:hint="eastAsia" w:ascii="宋体" w:hAnsi="宋体" w:cs="宋体"/>
                <w:bCs/>
                <w:color w:val="auto"/>
                <w:sz w:val="24"/>
              </w:rPr>
              <w:t>姓  名</w:t>
            </w:r>
          </w:p>
        </w:tc>
        <w:tc>
          <w:tcPr>
            <w:tcW w:w="714" w:type="dxa"/>
            <w:tcMar>
              <w:top w:w="15" w:type="dxa"/>
              <w:left w:w="15" w:type="dxa"/>
              <w:bottom w:w="0" w:type="dxa"/>
              <w:right w:w="15" w:type="dxa"/>
            </w:tcMar>
            <w:vAlign w:val="center"/>
          </w:tcPr>
          <w:p>
            <w:pPr>
              <w:pStyle w:val="140"/>
              <w:spacing w:line="400" w:lineRule="exact"/>
              <w:ind w:left="0" w:leftChars="0"/>
              <w:rPr>
                <w:rFonts w:ascii="宋体" w:hAnsi="宋体" w:cs="宋体"/>
                <w:bCs/>
                <w:color w:val="auto"/>
                <w:sz w:val="24"/>
              </w:rPr>
            </w:pPr>
            <w:r>
              <w:rPr>
                <w:rFonts w:hint="eastAsia" w:ascii="宋体" w:hAnsi="宋体" w:cs="宋体"/>
                <w:bCs/>
                <w:color w:val="auto"/>
                <w:sz w:val="24"/>
              </w:rPr>
              <w:t>性别</w:t>
            </w:r>
          </w:p>
        </w:tc>
        <w:tc>
          <w:tcPr>
            <w:tcW w:w="714" w:type="dxa"/>
            <w:tcMar>
              <w:top w:w="15" w:type="dxa"/>
              <w:left w:w="15" w:type="dxa"/>
              <w:bottom w:w="0" w:type="dxa"/>
              <w:right w:w="15" w:type="dxa"/>
            </w:tcMar>
            <w:vAlign w:val="center"/>
          </w:tcPr>
          <w:p>
            <w:pPr>
              <w:pStyle w:val="140"/>
              <w:spacing w:line="400" w:lineRule="exact"/>
              <w:ind w:left="0" w:leftChars="0"/>
              <w:rPr>
                <w:rFonts w:ascii="宋体" w:hAnsi="宋体" w:cs="宋体"/>
                <w:bCs/>
                <w:color w:val="auto"/>
                <w:sz w:val="24"/>
              </w:rPr>
            </w:pPr>
            <w:r>
              <w:rPr>
                <w:rFonts w:hint="eastAsia" w:ascii="宋体" w:hAnsi="宋体" w:cs="宋体"/>
                <w:bCs/>
                <w:color w:val="auto"/>
                <w:sz w:val="24"/>
              </w:rPr>
              <w:t>年龄</w:t>
            </w:r>
          </w:p>
        </w:tc>
        <w:tc>
          <w:tcPr>
            <w:tcW w:w="714" w:type="dxa"/>
            <w:tcMar>
              <w:top w:w="15" w:type="dxa"/>
              <w:left w:w="15" w:type="dxa"/>
              <w:bottom w:w="0" w:type="dxa"/>
              <w:right w:w="15" w:type="dxa"/>
            </w:tcMar>
            <w:vAlign w:val="center"/>
          </w:tcPr>
          <w:p>
            <w:pPr>
              <w:pStyle w:val="140"/>
              <w:spacing w:line="400" w:lineRule="exact"/>
              <w:ind w:left="0" w:leftChars="0"/>
              <w:rPr>
                <w:rFonts w:ascii="宋体" w:hAnsi="宋体" w:cs="宋体"/>
                <w:bCs/>
                <w:color w:val="auto"/>
                <w:sz w:val="24"/>
              </w:rPr>
            </w:pPr>
            <w:r>
              <w:rPr>
                <w:rFonts w:hint="eastAsia" w:ascii="宋体" w:hAnsi="宋体" w:cs="宋体"/>
                <w:bCs/>
                <w:color w:val="auto"/>
                <w:sz w:val="24"/>
              </w:rPr>
              <w:t>学历</w:t>
            </w:r>
          </w:p>
        </w:tc>
        <w:tc>
          <w:tcPr>
            <w:tcW w:w="936" w:type="dxa"/>
            <w:tcMar>
              <w:top w:w="15" w:type="dxa"/>
              <w:left w:w="15" w:type="dxa"/>
              <w:bottom w:w="0" w:type="dxa"/>
              <w:right w:w="15" w:type="dxa"/>
            </w:tcMar>
            <w:vAlign w:val="center"/>
          </w:tcPr>
          <w:p>
            <w:pPr>
              <w:pStyle w:val="140"/>
              <w:spacing w:line="400" w:lineRule="exact"/>
              <w:ind w:left="0" w:leftChars="0"/>
              <w:rPr>
                <w:rFonts w:ascii="宋体" w:hAnsi="宋体" w:cs="宋体"/>
                <w:bCs/>
                <w:color w:val="auto"/>
                <w:sz w:val="24"/>
              </w:rPr>
            </w:pPr>
            <w:r>
              <w:rPr>
                <w:rFonts w:hint="eastAsia" w:ascii="宋体" w:hAnsi="宋体" w:cs="宋体"/>
                <w:bCs/>
                <w:color w:val="auto"/>
                <w:sz w:val="24"/>
              </w:rPr>
              <w:t>工作</w:t>
            </w:r>
          </w:p>
          <w:p>
            <w:pPr>
              <w:pStyle w:val="140"/>
              <w:spacing w:line="400" w:lineRule="exact"/>
              <w:ind w:left="0" w:leftChars="0"/>
              <w:rPr>
                <w:rFonts w:ascii="宋体" w:hAnsi="宋体" w:cs="宋体"/>
                <w:bCs/>
                <w:color w:val="auto"/>
                <w:sz w:val="24"/>
              </w:rPr>
            </w:pPr>
            <w:r>
              <w:rPr>
                <w:rFonts w:hint="eastAsia" w:ascii="宋体" w:hAnsi="宋体" w:cs="宋体"/>
                <w:bCs/>
                <w:color w:val="auto"/>
                <w:sz w:val="24"/>
              </w:rPr>
              <w:t>年限</w:t>
            </w:r>
          </w:p>
        </w:tc>
        <w:tc>
          <w:tcPr>
            <w:tcW w:w="2355" w:type="dxa"/>
            <w:tcMar>
              <w:top w:w="15" w:type="dxa"/>
              <w:left w:w="15" w:type="dxa"/>
              <w:bottom w:w="0" w:type="dxa"/>
              <w:right w:w="15" w:type="dxa"/>
            </w:tcMar>
            <w:vAlign w:val="center"/>
          </w:tcPr>
          <w:p>
            <w:pPr>
              <w:pStyle w:val="140"/>
              <w:spacing w:line="400" w:lineRule="exact"/>
              <w:ind w:left="0" w:leftChars="0"/>
              <w:rPr>
                <w:rFonts w:ascii="宋体" w:hAnsi="宋体" w:cs="宋体"/>
                <w:bCs/>
                <w:color w:val="auto"/>
                <w:sz w:val="24"/>
              </w:rPr>
            </w:pPr>
            <w:r>
              <w:rPr>
                <w:rFonts w:hint="eastAsia" w:ascii="宋体" w:hAnsi="宋体" w:cs="宋体"/>
                <w:bCs/>
                <w:color w:val="auto"/>
                <w:sz w:val="24"/>
              </w:rPr>
              <w:t>拟担任的职务</w:t>
            </w:r>
          </w:p>
        </w:tc>
        <w:tc>
          <w:tcPr>
            <w:tcW w:w="852" w:type="dxa"/>
            <w:tcMar>
              <w:top w:w="15" w:type="dxa"/>
              <w:left w:w="15" w:type="dxa"/>
              <w:bottom w:w="0" w:type="dxa"/>
              <w:right w:w="15" w:type="dxa"/>
            </w:tcMar>
            <w:vAlign w:val="center"/>
          </w:tcPr>
          <w:p>
            <w:pPr>
              <w:pStyle w:val="140"/>
              <w:spacing w:line="400" w:lineRule="exact"/>
              <w:ind w:left="0" w:leftChars="0"/>
              <w:rPr>
                <w:rFonts w:ascii="宋体" w:hAnsi="宋体" w:cs="宋体"/>
                <w:bCs/>
                <w:color w:val="auto"/>
                <w:sz w:val="24"/>
              </w:rPr>
            </w:pPr>
            <w:r>
              <w:rPr>
                <w:rFonts w:hint="eastAsia" w:ascii="宋体" w:hAnsi="宋体" w:cs="宋体"/>
                <w:bCs/>
                <w:color w:val="auto"/>
                <w:sz w:val="24"/>
              </w:rPr>
              <w:t>岗位</w:t>
            </w:r>
          </w:p>
          <w:p>
            <w:pPr>
              <w:pStyle w:val="140"/>
              <w:spacing w:line="400" w:lineRule="exact"/>
              <w:ind w:left="0" w:leftChars="0"/>
              <w:rPr>
                <w:rFonts w:ascii="宋体" w:hAnsi="宋体" w:cs="宋体"/>
                <w:bCs/>
                <w:color w:val="auto"/>
                <w:sz w:val="24"/>
              </w:rPr>
            </w:pPr>
            <w:r>
              <w:rPr>
                <w:rFonts w:hint="eastAsia" w:ascii="宋体" w:hAnsi="宋体" w:cs="宋体"/>
                <w:bCs/>
                <w:color w:val="auto"/>
                <w:sz w:val="24"/>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44" w:hRule="atLeast"/>
          <w:jc w:val="center"/>
        </w:trPr>
        <w:tc>
          <w:tcPr>
            <w:tcW w:w="697"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15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936"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23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852"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44" w:hRule="atLeast"/>
          <w:jc w:val="center"/>
        </w:trPr>
        <w:tc>
          <w:tcPr>
            <w:tcW w:w="697"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15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936"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23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852"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53" w:hRule="atLeast"/>
          <w:jc w:val="center"/>
        </w:trPr>
        <w:tc>
          <w:tcPr>
            <w:tcW w:w="697"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15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936"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23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852"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44" w:hRule="atLeast"/>
          <w:jc w:val="center"/>
        </w:trPr>
        <w:tc>
          <w:tcPr>
            <w:tcW w:w="697"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15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936"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23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852"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44" w:hRule="atLeast"/>
          <w:jc w:val="center"/>
        </w:trPr>
        <w:tc>
          <w:tcPr>
            <w:tcW w:w="697"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15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936"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23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852"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53" w:hRule="atLeast"/>
          <w:jc w:val="center"/>
        </w:trPr>
        <w:tc>
          <w:tcPr>
            <w:tcW w:w="697"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15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936"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23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852"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44" w:hRule="atLeast"/>
          <w:jc w:val="center"/>
        </w:trPr>
        <w:tc>
          <w:tcPr>
            <w:tcW w:w="697"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15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936"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23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852"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44" w:hRule="atLeast"/>
          <w:jc w:val="center"/>
        </w:trPr>
        <w:tc>
          <w:tcPr>
            <w:tcW w:w="697"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15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936"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23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852"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53" w:hRule="atLeast"/>
          <w:jc w:val="center"/>
        </w:trPr>
        <w:tc>
          <w:tcPr>
            <w:tcW w:w="697"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15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936"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23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852"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44" w:hRule="atLeast"/>
          <w:jc w:val="center"/>
        </w:trPr>
        <w:tc>
          <w:tcPr>
            <w:tcW w:w="697"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15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936"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23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852"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44" w:hRule="atLeast"/>
          <w:jc w:val="center"/>
        </w:trPr>
        <w:tc>
          <w:tcPr>
            <w:tcW w:w="697"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15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936"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23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852"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53" w:hRule="atLeast"/>
          <w:jc w:val="center"/>
        </w:trPr>
        <w:tc>
          <w:tcPr>
            <w:tcW w:w="697"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15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714"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936"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2355"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c>
          <w:tcPr>
            <w:tcW w:w="852" w:type="dxa"/>
            <w:tcMar>
              <w:top w:w="15" w:type="dxa"/>
              <w:left w:w="15" w:type="dxa"/>
              <w:bottom w:w="0" w:type="dxa"/>
              <w:right w:w="15" w:type="dxa"/>
            </w:tcMar>
            <w:vAlign w:val="bottom"/>
          </w:tcPr>
          <w:p>
            <w:pPr>
              <w:pStyle w:val="140"/>
              <w:spacing w:line="400" w:lineRule="exact"/>
              <w:ind w:left="0" w:leftChars="0" w:firstLine="480" w:firstLineChars="200"/>
              <w:jc w:val="both"/>
              <w:rPr>
                <w:rFonts w:ascii="宋体" w:hAnsi="宋体" w:cs="宋体"/>
                <w:bCs/>
                <w:color w:val="auto"/>
                <w:sz w:val="24"/>
              </w:rPr>
            </w:pPr>
          </w:p>
        </w:tc>
      </w:tr>
    </w:tbl>
    <w:p>
      <w:pPr>
        <w:pStyle w:val="14"/>
        <w:spacing w:line="360" w:lineRule="auto"/>
        <w:rPr>
          <w:rFonts w:ascii="宋体" w:hAnsi="宋体" w:cs="宋体"/>
          <w:color w:val="auto"/>
          <w:szCs w:val="24"/>
        </w:rPr>
      </w:pPr>
      <w:r>
        <w:rPr>
          <w:rFonts w:hint="eastAsia" w:ascii="宋体" w:hAnsi="宋体" w:cs="宋体"/>
          <w:color w:val="auto"/>
          <w:szCs w:val="24"/>
        </w:rPr>
        <w:t>注：</w:t>
      </w:r>
    </w:p>
    <w:p>
      <w:pPr>
        <w:pStyle w:val="14"/>
        <w:numPr>
          <w:ilvl w:val="0"/>
          <w:numId w:val="11"/>
        </w:numPr>
        <w:spacing w:line="360" w:lineRule="auto"/>
        <w:rPr>
          <w:rFonts w:ascii="宋体" w:hAnsi="宋体" w:cs="宋体"/>
          <w:color w:val="auto"/>
          <w:szCs w:val="24"/>
        </w:rPr>
      </w:pPr>
      <w:r>
        <w:rPr>
          <w:rFonts w:hint="eastAsia" w:ascii="宋体" w:hAnsi="宋体" w:cs="宋体"/>
          <w:color w:val="auto"/>
          <w:szCs w:val="24"/>
        </w:rPr>
        <w:t>供应商应按招标文件要求</w:t>
      </w:r>
      <w:r>
        <w:rPr>
          <w:rFonts w:hint="eastAsia" w:ascii="宋体" w:hAnsi="宋体" w:cs="宋体"/>
          <w:color w:val="auto"/>
          <w:szCs w:val="24"/>
          <w:lang w:eastAsia="zh-CN"/>
        </w:rPr>
        <w:t>提供</w:t>
      </w:r>
      <w:r>
        <w:rPr>
          <w:rFonts w:hint="eastAsia" w:ascii="宋体" w:hAnsi="宋体" w:cs="宋体"/>
          <w:color w:val="auto"/>
          <w:szCs w:val="24"/>
        </w:rPr>
        <w:t>本项目管理人员、服务工作人员相关证明材料（复印件并加盖公章），便于评标小组予以综合评定。</w:t>
      </w:r>
      <w:bookmarkStart w:id="16" w:name="_Toc21617"/>
      <w:bookmarkStart w:id="17" w:name="_Toc20504"/>
    </w:p>
    <w:p>
      <w:pPr>
        <w:pStyle w:val="14"/>
        <w:spacing w:line="360" w:lineRule="auto"/>
        <w:rPr>
          <w:rFonts w:ascii="宋体" w:hAnsi="宋体" w:cs="宋体"/>
          <w:color w:val="auto"/>
        </w:rPr>
      </w:pPr>
      <w:r>
        <w:rPr>
          <w:rFonts w:hint="eastAsia" w:ascii="宋体" w:hAnsi="宋体" w:cs="宋体"/>
          <w:color w:val="auto"/>
          <w:szCs w:val="24"/>
        </w:rPr>
        <w:t>2、</w:t>
      </w:r>
      <w:r>
        <w:rPr>
          <w:rFonts w:hint="eastAsia" w:ascii="宋体" w:hAnsi="宋体" w:cs="宋体"/>
          <w:color w:val="auto"/>
        </w:rPr>
        <w:t>参加招标的供应商自行承担因资料不齐而导致在评分时被扣分的风险。</w:t>
      </w:r>
      <w:bookmarkEnd w:id="16"/>
      <w:bookmarkEnd w:id="17"/>
    </w:p>
    <w:p>
      <w:pPr>
        <w:spacing w:line="720" w:lineRule="auto"/>
        <w:ind w:firstLine="2160" w:firstLineChars="900"/>
        <w:rPr>
          <w:rFonts w:ascii="宋体" w:hAnsi="宋体" w:cs="宋体"/>
          <w:color w:val="auto"/>
          <w:sz w:val="24"/>
          <w:u w:val="single"/>
        </w:rPr>
      </w:pPr>
      <w:r>
        <w:rPr>
          <w:rFonts w:hint="eastAsia" w:ascii="宋体" w:hAnsi="宋体" w:cs="宋体"/>
          <w:color w:val="auto"/>
          <w:sz w:val="24"/>
        </w:rPr>
        <w:t>供应商（单位公章）：</w:t>
      </w:r>
      <w:r>
        <w:rPr>
          <w:rFonts w:hint="eastAsia" w:ascii="宋体" w:hAnsi="宋体" w:cs="宋体"/>
          <w:color w:val="auto"/>
          <w:sz w:val="24"/>
          <w:u w:val="single"/>
        </w:rPr>
        <w:t xml:space="preserve">                      </w:t>
      </w:r>
    </w:p>
    <w:p>
      <w:pPr>
        <w:spacing w:line="720" w:lineRule="auto"/>
        <w:ind w:firstLine="2160" w:firstLineChars="900"/>
        <w:rPr>
          <w:rFonts w:ascii="宋体" w:hAnsi="宋体" w:cs="宋体"/>
          <w:color w:val="auto"/>
          <w:sz w:val="24"/>
          <w:u w:val="single"/>
          <w:lang w:val="zh-CN"/>
        </w:rPr>
      </w:pPr>
      <w:r>
        <w:rPr>
          <w:rFonts w:hint="eastAsia" w:ascii="宋体" w:hAnsi="宋体" w:cs="宋体"/>
          <w:color w:val="auto"/>
          <w:sz w:val="24"/>
        </w:rPr>
        <w:t xml:space="preserve">法定代表人或其授权委托人（签字或盖章）：  </w:t>
      </w:r>
      <w:r>
        <w:rPr>
          <w:rFonts w:hint="eastAsia" w:ascii="宋体" w:hAnsi="宋体" w:cs="宋体"/>
          <w:color w:val="auto"/>
          <w:sz w:val="24"/>
          <w:u w:val="single"/>
        </w:rPr>
        <w:t xml:space="preserve">             </w:t>
      </w:r>
    </w:p>
    <w:p>
      <w:pPr>
        <w:pStyle w:val="23"/>
        <w:spacing w:line="600" w:lineRule="exact"/>
        <w:ind w:firstLine="2160" w:firstLineChars="900"/>
        <w:rPr>
          <w:rFonts w:hAnsi="宋体" w:cs="宋体"/>
          <w:color w:val="auto"/>
          <w:sz w:val="24"/>
          <w:szCs w:val="24"/>
        </w:rPr>
      </w:pPr>
      <w:r>
        <w:rPr>
          <w:rFonts w:hint="eastAsia" w:hAnsi="宋体" w:cs="宋体"/>
          <w:color w:val="auto"/>
          <w:sz w:val="24"/>
          <w:lang w:val="zh-CN"/>
        </w:rPr>
        <w:t>日</w:t>
      </w:r>
      <w:r>
        <w:rPr>
          <w:rFonts w:hint="eastAsia" w:hAnsi="宋体" w:cs="宋体"/>
          <w:color w:val="auto"/>
          <w:sz w:val="24"/>
        </w:rPr>
        <w:t xml:space="preserve">  </w:t>
      </w:r>
      <w:r>
        <w:rPr>
          <w:rFonts w:hint="eastAsia" w:hAnsi="宋体" w:cs="宋体"/>
          <w:color w:val="auto"/>
          <w:sz w:val="24"/>
          <w:lang w:val="zh-CN"/>
        </w:rPr>
        <w:t>期：</w:t>
      </w:r>
      <w:r>
        <w:rPr>
          <w:rFonts w:hint="eastAsia" w:hAnsi="宋体" w:cs="宋体"/>
          <w:color w:val="auto"/>
          <w:sz w:val="24"/>
          <w:szCs w:val="20"/>
        </w:rPr>
        <w:t xml:space="preserve">   年  月  日</w:t>
      </w:r>
    </w:p>
    <w:p>
      <w:pPr>
        <w:rPr>
          <w:rFonts w:ascii="宋体" w:hAnsi="宋体"/>
          <w:b/>
          <w:bCs/>
          <w:color w:val="auto"/>
          <w:kern w:val="0"/>
          <w:sz w:val="24"/>
        </w:rPr>
      </w:pPr>
      <w:r>
        <w:rPr>
          <w:rFonts w:hint="eastAsia" w:ascii="宋体" w:hAnsi="宋体"/>
          <w:b/>
          <w:bCs/>
          <w:color w:val="auto"/>
          <w:kern w:val="0"/>
          <w:sz w:val="24"/>
        </w:rPr>
        <w:br w:type="page"/>
      </w:r>
    </w:p>
    <w:p>
      <w:pPr>
        <w:jc w:val="center"/>
        <w:rPr>
          <w:rFonts w:ascii="宋体" w:hAnsi="宋体" w:cs="宋体"/>
          <w:b/>
          <w:bCs/>
          <w:color w:val="auto"/>
          <w:sz w:val="28"/>
          <w:szCs w:val="28"/>
        </w:rPr>
      </w:pPr>
      <w:r>
        <w:rPr>
          <w:rFonts w:hint="eastAsia" w:ascii="Arial" w:hAnsi="Arial"/>
          <w:b/>
          <w:bCs/>
          <w:color w:val="auto"/>
          <w:sz w:val="28"/>
          <w:szCs w:val="28"/>
        </w:rPr>
        <w:t>十、</w:t>
      </w:r>
      <w:r>
        <w:rPr>
          <w:rFonts w:hint="eastAsia" w:ascii="宋体" w:hAnsi="宋体" w:cs="宋体"/>
          <w:b/>
          <w:bCs/>
          <w:color w:val="auto"/>
          <w:sz w:val="28"/>
          <w:szCs w:val="28"/>
        </w:rPr>
        <w:t>近3年业绩有关证明材料</w:t>
      </w:r>
    </w:p>
    <w:p>
      <w:pPr>
        <w:widowControl/>
        <w:jc w:val="center"/>
        <w:rPr>
          <w:rFonts w:ascii="宋体" w:hAnsi="宋体" w:cs="宋体"/>
          <w:b/>
          <w:bCs/>
          <w:color w:val="auto"/>
          <w:sz w:val="32"/>
          <w:szCs w:val="32"/>
        </w:rPr>
      </w:pPr>
      <w:r>
        <w:rPr>
          <w:rFonts w:hint="eastAsia" w:ascii="宋体" w:hAnsi="宋体" w:cs="宋体"/>
          <w:b/>
          <w:bCs/>
          <w:color w:val="auto"/>
          <w:sz w:val="28"/>
          <w:szCs w:val="28"/>
        </w:rPr>
        <w:t>近三年类似项目业绩一览表</w:t>
      </w:r>
    </w:p>
    <w:p>
      <w:pPr>
        <w:tabs>
          <w:tab w:val="left" w:pos="720"/>
        </w:tabs>
        <w:spacing w:after="120" w:line="400" w:lineRule="exact"/>
        <w:ind w:firstLine="315" w:firstLineChars="150"/>
        <w:rPr>
          <w:rFonts w:ascii="宋体" w:hAnsi="宋体" w:cs="宋体"/>
          <w:bCs/>
          <w:color w:val="auto"/>
          <w:szCs w:val="21"/>
        </w:rPr>
      </w:pPr>
      <w:r>
        <w:rPr>
          <w:rFonts w:hint="eastAsia" w:ascii="宋体" w:hAnsi="宋体" w:cs="宋体"/>
          <w:bCs/>
          <w:color w:val="auto"/>
          <w:szCs w:val="21"/>
        </w:rPr>
        <w:t>供应商名称：                                                          单位：万元</w:t>
      </w:r>
    </w:p>
    <w:tbl>
      <w:tblPr>
        <w:tblStyle w:val="55"/>
        <w:tblW w:w="8599"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45"/>
        <w:gridCol w:w="3627"/>
        <w:gridCol w:w="292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jc w:val="center"/>
        </w:trPr>
        <w:tc>
          <w:tcPr>
            <w:tcW w:w="2045" w:type="dxa"/>
            <w:vAlign w:val="center"/>
          </w:tcPr>
          <w:p>
            <w:pPr>
              <w:pStyle w:val="5"/>
              <w:ind w:firstLine="0"/>
              <w:jc w:val="center"/>
              <w:rPr>
                <w:rFonts w:ascii="宋体" w:hAnsi="宋体" w:eastAsia="宋体" w:cs="宋体"/>
                <w:b/>
                <w:bCs/>
                <w:color w:val="auto"/>
                <w:szCs w:val="24"/>
              </w:rPr>
            </w:pPr>
            <w:r>
              <w:rPr>
                <w:rFonts w:hint="eastAsia" w:ascii="宋体" w:hAnsi="宋体" w:eastAsia="宋体" w:cs="宋体"/>
                <w:b/>
                <w:bCs/>
                <w:color w:val="auto"/>
                <w:szCs w:val="24"/>
              </w:rPr>
              <w:t>年份</w:t>
            </w:r>
          </w:p>
        </w:tc>
        <w:tc>
          <w:tcPr>
            <w:tcW w:w="3627" w:type="dxa"/>
            <w:vAlign w:val="center"/>
          </w:tcPr>
          <w:p>
            <w:pPr>
              <w:pStyle w:val="5"/>
              <w:ind w:firstLine="0"/>
              <w:jc w:val="center"/>
              <w:rPr>
                <w:rFonts w:ascii="宋体" w:hAnsi="宋体" w:eastAsia="宋体" w:cs="宋体"/>
                <w:b/>
                <w:bCs/>
                <w:color w:val="auto"/>
                <w:szCs w:val="24"/>
              </w:rPr>
            </w:pPr>
            <w:r>
              <w:rPr>
                <w:rFonts w:hint="eastAsia" w:ascii="宋体" w:hAnsi="宋体" w:eastAsia="宋体" w:cs="宋体"/>
                <w:b/>
                <w:bCs/>
                <w:color w:val="auto"/>
                <w:szCs w:val="24"/>
              </w:rPr>
              <w:t>项目名称</w:t>
            </w:r>
          </w:p>
        </w:tc>
        <w:tc>
          <w:tcPr>
            <w:tcW w:w="2927" w:type="dxa"/>
            <w:vAlign w:val="center"/>
          </w:tcPr>
          <w:p>
            <w:pPr>
              <w:pStyle w:val="5"/>
              <w:ind w:firstLine="0"/>
              <w:jc w:val="center"/>
              <w:rPr>
                <w:rFonts w:ascii="宋体" w:hAnsi="宋体" w:eastAsia="宋体" w:cs="宋体"/>
                <w:b/>
                <w:bCs/>
                <w:color w:val="auto"/>
                <w:szCs w:val="24"/>
              </w:rPr>
            </w:pPr>
            <w:r>
              <w:rPr>
                <w:rFonts w:hint="eastAsia" w:ascii="宋体" w:hAnsi="宋体" w:eastAsia="宋体" w:cs="宋体"/>
                <w:b/>
                <w:bCs/>
                <w:color w:val="auto"/>
                <w:szCs w:val="24"/>
              </w:rPr>
              <w:t>合同金额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jc w:val="center"/>
        </w:trPr>
        <w:tc>
          <w:tcPr>
            <w:tcW w:w="2045" w:type="dxa"/>
          </w:tcPr>
          <w:p>
            <w:pPr>
              <w:pStyle w:val="5"/>
              <w:ind w:firstLine="0"/>
              <w:rPr>
                <w:rFonts w:ascii="宋体" w:hAnsi="宋体" w:eastAsia="宋体" w:cs="宋体"/>
                <w:color w:val="auto"/>
                <w:szCs w:val="21"/>
              </w:rPr>
            </w:pPr>
          </w:p>
        </w:tc>
        <w:tc>
          <w:tcPr>
            <w:tcW w:w="3627" w:type="dxa"/>
          </w:tcPr>
          <w:p>
            <w:pPr>
              <w:pStyle w:val="5"/>
              <w:ind w:firstLine="0"/>
              <w:rPr>
                <w:rFonts w:ascii="宋体" w:hAnsi="宋体" w:eastAsia="宋体" w:cs="宋体"/>
                <w:color w:val="auto"/>
                <w:szCs w:val="21"/>
              </w:rPr>
            </w:pPr>
          </w:p>
        </w:tc>
        <w:tc>
          <w:tcPr>
            <w:tcW w:w="2927" w:type="dxa"/>
          </w:tcPr>
          <w:p>
            <w:pPr>
              <w:pStyle w:val="5"/>
              <w:ind w:firstLine="0"/>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jc w:val="center"/>
        </w:trPr>
        <w:tc>
          <w:tcPr>
            <w:tcW w:w="2045" w:type="dxa"/>
          </w:tcPr>
          <w:p>
            <w:pPr>
              <w:pStyle w:val="5"/>
              <w:ind w:firstLine="0"/>
              <w:rPr>
                <w:rFonts w:ascii="宋体" w:hAnsi="宋体" w:eastAsia="宋体" w:cs="宋体"/>
                <w:color w:val="auto"/>
                <w:szCs w:val="21"/>
              </w:rPr>
            </w:pPr>
          </w:p>
        </w:tc>
        <w:tc>
          <w:tcPr>
            <w:tcW w:w="3627" w:type="dxa"/>
          </w:tcPr>
          <w:p>
            <w:pPr>
              <w:pStyle w:val="5"/>
              <w:ind w:firstLine="0"/>
              <w:rPr>
                <w:rFonts w:ascii="宋体" w:hAnsi="宋体" w:eastAsia="宋体" w:cs="宋体"/>
                <w:color w:val="auto"/>
                <w:szCs w:val="21"/>
              </w:rPr>
            </w:pPr>
          </w:p>
        </w:tc>
        <w:tc>
          <w:tcPr>
            <w:tcW w:w="2927" w:type="dxa"/>
          </w:tcPr>
          <w:p>
            <w:pPr>
              <w:pStyle w:val="5"/>
              <w:ind w:firstLine="0"/>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2045" w:type="dxa"/>
          </w:tcPr>
          <w:p>
            <w:pPr>
              <w:pStyle w:val="5"/>
              <w:ind w:firstLine="0"/>
              <w:rPr>
                <w:rFonts w:ascii="宋体" w:hAnsi="宋体" w:eastAsia="宋体" w:cs="宋体"/>
                <w:color w:val="auto"/>
                <w:szCs w:val="21"/>
              </w:rPr>
            </w:pPr>
          </w:p>
        </w:tc>
        <w:tc>
          <w:tcPr>
            <w:tcW w:w="3627" w:type="dxa"/>
          </w:tcPr>
          <w:p>
            <w:pPr>
              <w:pStyle w:val="5"/>
              <w:ind w:firstLine="0"/>
              <w:rPr>
                <w:rFonts w:ascii="宋体" w:hAnsi="宋体" w:eastAsia="宋体" w:cs="宋体"/>
                <w:color w:val="auto"/>
                <w:szCs w:val="21"/>
              </w:rPr>
            </w:pPr>
          </w:p>
        </w:tc>
        <w:tc>
          <w:tcPr>
            <w:tcW w:w="2927" w:type="dxa"/>
          </w:tcPr>
          <w:p>
            <w:pPr>
              <w:pStyle w:val="5"/>
              <w:ind w:firstLine="0"/>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jc w:val="center"/>
        </w:trPr>
        <w:tc>
          <w:tcPr>
            <w:tcW w:w="2045" w:type="dxa"/>
          </w:tcPr>
          <w:p>
            <w:pPr>
              <w:pStyle w:val="5"/>
              <w:ind w:firstLine="0"/>
              <w:rPr>
                <w:rFonts w:ascii="宋体" w:hAnsi="宋体" w:eastAsia="宋体" w:cs="宋体"/>
                <w:color w:val="auto"/>
                <w:szCs w:val="21"/>
              </w:rPr>
            </w:pPr>
          </w:p>
        </w:tc>
        <w:tc>
          <w:tcPr>
            <w:tcW w:w="3627" w:type="dxa"/>
          </w:tcPr>
          <w:p>
            <w:pPr>
              <w:pStyle w:val="5"/>
              <w:ind w:firstLine="0"/>
              <w:rPr>
                <w:rFonts w:ascii="宋体" w:hAnsi="宋体" w:eastAsia="宋体" w:cs="宋体"/>
                <w:color w:val="auto"/>
                <w:szCs w:val="21"/>
              </w:rPr>
            </w:pPr>
          </w:p>
        </w:tc>
        <w:tc>
          <w:tcPr>
            <w:tcW w:w="2927" w:type="dxa"/>
          </w:tcPr>
          <w:p>
            <w:pPr>
              <w:pStyle w:val="5"/>
              <w:ind w:firstLine="0"/>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jc w:val="center"/>
        </w:trPr>
        <w:tc>
          <w:tcPr>
            <w:tcW w:w="2045" w:type="dxa"/>
          </w:tcPr>
          <w:p>
            <w:pPr>
              <w:pStyle w:val="5"/>
              <w:ind w:firstLine="0"/>
              <w:rPr>
                <w:rFonts w:ascii="宋体" w:hAnsi="宋体" w:eastAsia="宋体" w:cs="宋体"/>
                <w:color w:val="auto"/>
                <w:szCs w:val="21"/>
              </w:rPr>
            </w:pPr>
          </w:p>
        </w:tc>
        <w:tc>
          <w:tcPr>
            <w:tcW w:w="3627" w:type="dxa"/>
          </w:tcPr>
          <w:p>
            <w:pPr>
              <w:pStyle w:val="5"/>
              <w:ind w:firstLine="0"/>
              <w:rPr>
                <w:rFonts w:ascii="宋体" w:hAnsi="宋体" w:eastAsia="宋体" w:cs="宋体"/>
                <w:color w:val="auto"/>
                <w:szCs w:val="21"/>
              </w:rPr>
            </w:pPr>
          </w:p>
        </w:tc>
        <w:tc>
          <w:tcPr>
            <w:tcW w:w="2927" w:type="dxa"/>
          </w:tcPr>
          <w:p>
            <w:pPr>
              <w:pStyle w:val="5"/>
              <w:ind w:firstLine="0"/>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43" w:hRule="atLeast"/>
          <w:jc w:val="center"/>
        </w:trPr>
        <w:tc>
          <w:tcPr>
            <w:tcW w:w="2045" w:type="dxa"/>
          </w:tcPr>
          <w:p>
            <w:pPr>
              <w:pStyle w:val="5"/>
              <w:ind w:firstLine="0"/>
              <w:rPr>
                <w:rFonts w:ascii="宋体" w:hAnsi="宋体" w:eastAsia="宋体" w:cs="宋体"/>
                <w:color w:val="auto"/>
                <w:szCs w:val="21"/>
              </w:rPr>
            </w:pPr>
          </w:p>
        </w:tc>
        <w:tc>
          <w:tcPr>
            <w:tcW w:w="3627" w:type="dxa"/>
          </w:tcPr>
          <w:p>
            <w:pPr>
              <w:pStyle w:val="5"/>
              <w:ind w:firstLine="0"/>
              <w:rPr>
                <w:rFonts w:ascii="宋体" w:hAnsi="宋体" w:eastAsia="宋体" w:cs="宋体"/>
                <w:color w:val="auto"/>
                <w:szCs w:val="21"/>
              </w:rPr>
            </w:pPr>
          </w:p>
        </w:tc>
        <w:tc>
          <w:tcPr>
            <w:tcW w:w="2927" w:type="dxa"/>
          </w:tcPr>
          <w:p>
            <w:pPr>
              <w:pStyle w:val="5"/>
              <w:ind w:firstLine="0"/>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jc w:val="center"/>
        </w:trPr>
        <w:tc>
          <w:tcPr>
            <w:tcW w:w="2045" w:type="dxa"/>
          </w:tcPr>
          <w:p>
            <w:pPr>
              <w:pStyle w:val="5"/>
              <w:ind w:firstLine="0"/>
              <w:rPr>
                <w:rFonts w:ascii="宋体" w:hAnsi="宋体" w:eastAsia="宋体" w:cs="宋体"/>
                <w:color w:val="auto"/>
                <w:szCs w:val="21"/>
              </w:rPr>
            </w:pPr>
          </w:p>
        </w:tc>
        <w:tc>
          <w:tcPr>
            <w:tcW w:w="3627" w:type="dxa"/>
          </w:tcPr>
          <w:p>
            <w:pPr>
              <w:pStyle w:val="5"/>
              <w:ind w:firstLine="0"/>
              <w:rPr>
                <w:rFonts w:ascii="宋体" w:hAnsi="宋体" w:eastAsia="宋体" w:cs="宋体"/>
                <w:color w:val="auto"/>
                <w:szCs w:val="21"/>
              </w:rPr>
            </w:pPr>
          </w:p>
        </w:tc>
        <w:tc>
          <w:tcPr>
            <w:tcW w:w="2927" w:type="dxa"/>
          </w:tcPr>
          <w:p>
            <w:pPr>
              <w:pStyle w:val="5"/>
              <w:ind w:firstLine="0"/>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jc w:val="center"/>
        </w:trPr>
        <w:tc>
          <w:tcPr>
            <w:tcW w:w="2045" w:type="dxa"/>
          </w:tcPr>
          <w:p>
            <w:pPr>
              <w:pStyle w:val="5"/>
              <w:ind w:firstLine="0"/>
              <w:rPr>
                <w:rFonts w:ascii="宋体" w:hAnsi="宋体" w:eastAsia="宋体" w:cs="宋体"/>
                <w:color w:val="auto"/>
                <w:szCs w:val="21"/>
              </w:rPr>
            </w:pPr>
          </w:p>
        </w:tc>
        <w:tc>
          <w:tcPr>
            <w:tcW w:w="3627" w:type="dxa"/>
          </w:tcPr>
          <w:p>
            <w:pPr>
              <w:pStyle w:val="5"/>
              <w:ind w:firstLine="0"/>
              <w:rPr>
                <w:rFonts w:ascii="宋体" w:hAnsi="宋体" w:eastAsia="宋体" w:cs="宋体"/>
                <w:color w:val="auto"/>
                <w:szCs w:val="21"/>
              </w:rPr>
            </w:pPr>
          </w:p>
        </w:tc>
        <w:tc>
          <w:tcPr>
            <w:tcW w:w="2927" w:type="dxa"/>
          </w:tcPr>
          <w:p>
            <w:pPr>
              <w:pStyle w:val="5"/>
              <w:ind w:firstLine="0"/>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jc w:val="center"/>
        </w:trPr>
        <w:tc>
          <w:tcPr>
            <w:tcW w:w="2045" w:type="dxa"/>
          </w:tcPr>
          <w:p>
            <w:pPr>
              <w:pStyle w:val="5"/>
              <w:ind w:firstLine="0"/>
              <w:rPr>
                <w:rFonts w:ascii="宋体" w:hAnsi="宋体" w:eastAsia="宋体" w:cs="宋体"/>
                <w:color w:val="auto"/>
                <w:szCs w:val="21"/>
              </w:rPr>
            </w:pPr>
          </w:p>
        </w:tc>
        <w:tc>
          <w:tcPr>
            <w:tcW w:w="3627" w:type="dxa"/>
          </w:tcPr>
          <w:p>
            <w:pPr>
              <w:pStyle w:val="5"/>
              <w:ind w:firstLine="0"/>
              <w:rPr>
                <w:rFonts w:ascii="宋体" w:hAnsi="宋体" w:eastAsia="宋体" w:cs="宋体"/>
                <w:color w:val="auto"/>
                <w:szCs w:val="21"/>
              </w:rPr>
            </w:pPr>
          </w:p>
        </w:tc>
        <w:tc>
          <w:tcPr>
            <w:tcW w:w="2927" w:type="dxa"/>
          </w:tcPr>
          <w:p>
            <w:pPr>
              <w:pStyle w:val="5"/>
              <w:ind w:firstLine="0"/>
              <w:rPr>
                <w:rFonts w:ascii="宋体" w:hAnsi="宋体" w:eastAsia="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74" w:hRule="atLeast"/>
          <w:jc w:val="center"/>
        </w:trPr>
        <w:tc>
          <w:tcPr>
            <w:tcW w:w="2045" w:type="dxa"/>
          </w:tcPr>
          <w:p>
            <w:pPr>
              <w:pStyle w:val="5"/>
              <w:ind w:firstLine="0"/>
              <w:rPr>
                <w:rFonts w:ascii="宋体" w:hAnsi="宋体" w:eastAsia="宋体" w:cs="宋体"/>
                <w:color w:val="auto"/>
                <w:szCs w:val="21"/>
              </w:rPr>
            </w:pPr>
          </w:p>
        </w:tc>
        <w:tc>
          <w:tcPr>
            <w:tcW w:w="3627" w:type="dxa"/>
          </w:tcPr>
          <w:p>
            <w:pPr>
              <w:pStyle w:val="5"/>
              <w:ind w:firstLine="0"/>
              <w:rPr>
                <w:rFonts w:ascii="宋体" w:hAnsi="宋体" w:eastAsia="宋体" w:cs="宋体"/>
                <w:color w:val="auto"/>
                <w:szCs w:val="21"/>
              </w:rPr>
            </w:pPr>
          </w:p>
        </w:tc>
        <w:tc>
          <w:tcPr>
            <w:tcW w:w="2927" w:type="dxa"/>
          </w:tcPr>
          <w:p>
            <w:pPr>
              <w:pStyle w:val="5"/>
              <w:ind w:firstLine="0"/>
              <w:rPr>
                <w:rFonts w:ascii="宋体" w:hAnsi="宋体" w:eastAsia="宋体" w:cs="宋体"/>
                <w:color w:val="auto"/>
                <w:szCs w:val="21"/>
              </w:rPr>
            </w:pPr>
          </w:p>
        </w:tc>
      </w:tr>
    </w:tbl>
    <w:p>
      <w:pPr>
        <w:widowControl/>
        <w:jc w:val="left"/>
        <w:rPr>
          <w:rFonts w:ascii="宋体" w:hAnsi="宋体" w:cs="宋体"/>
          <w:b/>
          <w:bCs/>
          <w:color w:val="auto"/>
          <w:sz w:val="24"/>
        </w:rPr>
      </w:pPr>
      <w:r>
        <w:rPr>
          <w:rFonts w:hint="eastAsia" w:ascii="宋体" w:hAnsi="宋体" w:cs="宋体"/>
          <w:b/>
          <w:bCs/>
          <w:color w:val="auto"/>
          <w:sz w:val="24"/>
        </w:rPr>
        <w:t>说明：</w:t>
      </w:r>
    </w:p>
    <w:p>
      <w:pPr>
        <w:widowControl/>
        <w:jc w:val="left"/>
        <w:rPr>
          <w:rFonts w:ascii="宋体" w:hAnsi="宋体" w:cs="宋体"/>
          <w:b/>
          <w:bCs/>
          <w:color w:val="auto"/>
          <w:sz w:val="24"/>
          <w:lang w:val="zh-CN"/>
        </w:rPr>
      </w:pPr>
      <w:r>
        <w:rPr>
          <w:rFonts w:hint="eastAsia" w:ascii="宋体" w:hAnsi="宋体" w:cs="宋体"/>
          <w:b/>
          <w:bCs/>
          <w:color w:val="auto"/>
          <w:sz w:val="24"/>
        </w:rPr>
        <w:t>1、</w:t>
      </w:r>
      <w:r>
        <w:rPr>
          <w:rFonts w:hint="eastAsia" w:ascii="宋体" w:hAnsi="宋体" w:cs="宋体"/>
          <w:b/>
          <w:bCs/>
          <w:color w:val="auto"/>
          <w:sz w:val="24"/>
          <w:lang w:val="zh-CN"/>
        </w:rPr>
        <w:t>提供自20</w:t>
      </w:r>
      <w:r>
        <w:rPr>
          <w:rFonts w:hint="eastAsia" w:ascii="宋体" w:hAnsi="宋体" w:cs="宋体"/>
          <w:b/>
          <w:bCs/>
          <w:color w:val="auto"/>
          <w:sz w:val="24"/>
        </w:rPr>
        <w:t>2</w:t>
      </w:r>
      <w:r>
        <w:rPr>
          <w:rFonts w:hint="eastAsia" w:ascii="宋体" w:hAnsi="宋体" w:cs="宋体"/>
          <w:b/>
          <w:bCs/>
          <w:color w:val="auto"/>
          <w:sz w:val="24"/>
          <w:lang w:val="en-US" w:eastAsia="zh-CN"/>
        </w:rPr>
        <w:t>3</w:t>
      </w:r>
      <w:r>
        <w:rPr>
          <w:rFonts w:hint="eastAsia" w:ascii="宋体" w:hAnsi="宋体" w:cs="宋体"/>
          <w:b/>
          <w:bCs/>
          <w:color w:val="auto"/>
          <w:sz w:val="24"/>
          <w:lang w:val="zh-CN"/>
        </w:rPr>
        <w:t>年</w:t>
      </w:r>
      <w:r>
        <w:rPr>
          <w:rFonts w:hint="eastAsia" w:ascii="宋体" w:hAnsi="宋体" w:cs="宋体"/>
          <w:b/>
          <w:bCs/>
          <w:color w:val="auto"/>
          <w:sz w:val="24"/>
        </w:rPr>
        <w:t>1</w:t>
      </w:r>
      <w:r>
        <w:rPr>
          <w:rFonts w:hint="eastAsia" w:ascii="宋体" w:hAnsi="宋体" w:cs="宋体"/>
          <w:b/>
          <w:bCs/>
          <w:color w:val="auto"/>
          <w:sz w:val="24"/>
          <w:lang w:val="zh-CN"/>
        </w:rPr>
        <w:t>月1日至</w:t>
      </w:r>
      <w:r>
        <w:rPr>
          <w:rFonts w:hint="eastAsia" w:ascii="宋体" w:hAnsi="宋体" w:cs="宋体"/>
          <w:b/>
          <w:bCs/>
          <w:color w:val="auto"/>
          <w:sz w:val="24"/>
        </w:rPr>
        <w:t>今</w:t>
      </w:r>
      <w:r>
        <w:rPr>
          <w:rFonts w:hint="eastAsia" w:ascii="宋体" w:hAnsi="宋体" w:cs="宋体"/>
          <w:b/>
          <w:bCs/>
          <w:color w:val="auto"/>
          <w:sz w:val="24"/>
          <w:lang w:val="zh-CN"/>
        </w:rPr>
        <w:t>类似业绩证明材料。类似业绩是指与采购项目在类型等方面相同或相近的项目；</w:t>
      </w:r>
    </w:p>
    <w:p>
      <w:pPr>
        <w:widowControl/>
        <w:jc w:val="left"/>
        <w:rPr>
          <w:rFonts w:ascii="宋体" w:hAnsi="宋体" w:cs="宋体"/>
          <w:b/>
          <w:bCs/>
          <w:color w:val="auto"/>
          <w:sz w:val="24"/>
        </w:rPr>
      </w:pPr>
      <w:r>
        <w:rPr>
          <w:rFonts w:hint="eastAsia" w:ascii="宋体" w:hAnsi="宋体" w:cs="宋体"/>
          <w:b/>
          <w:bCs/>
          <w:color w:val="auto"/>
          <w:sz w:val="24"/>
        </w:rPr>
        <w:t>2、后附合同复印件。</w:t>
      </w:r>
    </w:p>
    <w:p>
      <w:pPr>
        <w:widowControl/>
        <w:jc w:val="left"/>
        <w:rPr>
          <w:rFonts w:ascii="宋体" w:hAnsi="宋体" w:cs="宋体"/>
          <w:b/>
          <w:bCs/>
          <w:color w:val="auto"/>
          <w:sz w:val="24"/>
        </w:rPr>
      </w:pPr>
      <w:r>
        <w:rPr>
          <w:rFonts w:hint="eastAsia" w:ascii="宋体" w:hAnsi="宋体" w:cs="宋体"/>
          <w:b/>
          <w:bCs/>
          <w:color w:val="auto"/>
          <w:sz w:val="24"/>
        </w:rPr>
        <w:t>3、供应商未按上述要求提供、填写的，评审时不予加分；</w:t>
      </w:r>
    </w:p>
    <w:p>
      <w:pPr>
        <w:widowControl/>
        <w:jc w:val="left"/>
        <w:rPr>
          <w:rFonts w:ascii="宋体" w:hAnsi="宋体" w:cs="宋体"/>
          <w:b/>
          <w:bCs/>
          <w:color w:val="auto"/>
          <w:sz w:val="24"/>
        </w:rPr>
      </w:pPr>
      <w:r>
        <w:rPr>
          <w:rFonts w:hint="eastAsia" w:ascii="宋体" w:hAnsi="宋体" w:cs="宋体"/>
          <w:b/>
          <w:bCs/>
          <w:color w:val="auto"/>
          <w:sz w:val="24"/>
        </w:rPr>
        <w:t>4、供应商应如实列出以上情况，如有隐瞒，一经查实将导致其响应文件被拒绝。</w:t>
      </w:r>
    </w:p>
    <w:p>
      <w:pPr>
        <w:widowControl/>
        <w:spacing w:line="440" w:lineRule="exact"/>
        <w:ind w:firstLine="480" w:firstLineChars="200"/>
        <w:jc w:val="left"/>
        <w:rPr>
          <w:rFonts w:ascii="宋体" w:hAnsi="宋体" w:cs="宋体"/>
          <w:color w:val="auto"/>
          <w:sz w:val="24"/>
        </w:rPr>
      </w:pPr>
    </w:p>
    <w:p>
      <w:pPr>
        <w:widowControl/>
        <w:spacing w:line="600" w:lineRule="auto"/>
        <w:ind w:firstLine="480" w:firstLineChars="200"/>
        <w:jc w:val="left"/>
        <w:rPr>
          <w:rFonts w:ascii="宋体" w:hAnsi="宋体" w:cs="宋体"/>
          <w:color w:val="auto"/>
          <w:sz w:val="24"/>
          <w:szCs w:val="20"/>
        </w:rPr>
      </w:pPr>
    </w:p>
    <w:p>
      <w:pPr>
        <w:widowControl/>
        <w:spacing w:line="600" w:lineRule="auto"/>
        <w:ind w:firstLine="480" w:firstLineChars="200"/>
        <w:jc w:val="left"/>
        <w:rPr>
          <w:rFonts w:ascii="宋体" w:hAnsi="宋体" w:cs="宋体"/>
          <w:color w:val="auto"/>
          <w:sz w:val="24"/>
          <w:szCs w:val="20"/>
        </w:rPr>
      </w:pPr>
      <w:r>
        <w:rPr>
          <w:rFonts w:hint="eastAsia" w:ascii="宋体" w:hAnsi="宋体" w:cs="宋体"/>
          <w:color w:val="auto"/>
          <w:sz w:val="24"/>
          <w:szCs w:val="20"/>
        </w:rPr>
        <w:t>供 应 商：                              （盖单位章）</w:t>
      </w:r>
    </w:p>
    <w:p>
      <w:pPr>
        <w:widowControl/>
        <w:spacing w:line="600" w:lineRule="auto"/>
        <w:ind w:firstLine="480" w:firstLineChars="200"/>
        <w:jc w:val="left"/>
        <w:rPr>
          <w:rFonts w:ascii="宋体" w:hAnsi="宋体" w:cs="宋体"/>
          <w:color w:val="auto"/>
          <w:sz w:val="24"/>
          <w:szCs w:val="20"/>
        </w:rPr>
      </w:pPr>
      <w:r>
        <w:rPr>
          <w:rFonts w:hint="eastAsia" w:ascii="宋体" w:hAnsi="宋体" w:cs="宋体"/>
          <w:color w:val="auto"/>
          <w:sz w:val="24"/>
          <w:szCs w:val="20"/>
        </w:rPr>
        <w:t>法定代表人或委托代理人：                （签字</w:t>
      </w:r>
      <w:r>
        <w:rPr>
          <w:rFonts w:hint="eastAsia" w:ascii="宋体" w:hAnsi="宋体" w:cs="宋体"/>
          <w:color w:val="auto"/>
          <w:sz w:val="24"/>
          <w:szCs w:val="20"/>
          <w:lang w:val="en-US" w:eastAsia="zh-CN"/>
        </w:rPr>
        <w:t>或盖章</w:t>
      </w:r>
      <w:r>
        <w:rPr>
          <w:rFonts w:hint="eastAsia" w:ascii="宋体" w:hAnsi="宋体" w:cs="宋体"/>
          <w:color w:val="auto"/>
          <w:sz w:val="24"/>
          <w:szCs w:val="20"/>
        </w:rPr>
        <w:t>）</w:t>
      </w:r>
    </w:p>
    <w:p>
      <w:pPr>
        <w:ind w:firstLine="480" w:firstLineChars="200"/>
        <w:rPr>
          <w:rFonts w:ascii="Arial" w:hAnsi="Arial"/>
          <w:b/>
          <w:bCs/>
          <w:color w:val="auto"/>
          <w:sz w:val="28"/>
          <w:szCs w:val="28"/>
        </w:rPr>
      </w:pPr>
      <w:r>
        <w:rPr>
          <w:rFonts w:hint="eastAsia" w:ascii="宋体" w:hAnsi="宋体" w:cs="宋体"/>
          <w:color w:val="auto"/>
          <w:sz w:val="24"/>
          <w:szCs w:val="20"/>
        </w:rPr>
        <w:t>日    期:     年  月  日</w:t>
      </w:r>
    </w:p>
    <w:p>
      <w:pPr>
        <w:rPr>
          <w:rFonts w:ascii="Arial" w:hAnsi="Arial"/>
          <w:b/>
          <w:bCs/>
          <w:color w:val="auto"/>
          <w:sz w:val="28"/>
          <w:szCs w:val="28"/>
        </w:rPr>
      </w:pPr>
      <w:r>
        <w:rPr>
          <w:rFonts w:hint="eastAsia" w:ascii="Arial" w:hAnsi="Arial"/>
          <w:b/>
          <w:bCs/>
          <w:color w:val="auto"/>
          <w:sz w:val="28"/>
          <w:szCs w:val="28"/>
        </w:rPr>
        <w:br w:type="page"/>
      </w:r>
    </w:p>
    <w:p>
      <w:pPr>
        <w:jc w:val="center"/>
        <w:rPr>
          <w:rFonts w:ascii="Arial" w:hAnsi="Arial"/>
          <w:b/>
          <w:bCs/>
          <w:color w:val="auto"/>
          <w:sz w:val="28"/>
        </w:rPr>
      </w:pPr>
      <w:r>
        <w:rPr>
          <w:rFonts w:hint="eastAsia" w:ascii="Arial" w:hAnsi="Arial"/>
          <w:b/>
          <w:bCs/>
          <w:color w:val="auto"/>
          <w:sz w:val="28"/>
          <w:szCs w:val="28"/>
        </w:rPr>
        <w:t>十一、供应商拒绝政府采购领域商业贿赂承诺书</w:t>
      </w:r>
    </w:p>
    <w:p>
      <w:pPr>
        <w:spacing w:line="500" w:lineRule="exact"/>
        <w:ind w:firstLine="480" w:firstLineChars="200"/>
        <w:jc w:val="left"/>
        <w:rPr>
          <w:rFonts w:ascii="宋体" w:hAnsi="宋体" w:cs="宋体"/>
          <w:bCs/>
          <w:color w:val="auto"/>
          <w:sz w:val="24"/>
        </w:rPr>
      </w:pPr>
      <w:r>
        <w:rPr>
          <w:rFonts w:hint="eastAsia" w:ascii="宋体" w:hAnsi="宋体" w:cs="宋体"/>
          <w:bCs/>
          <w:color w:val="auto"/>
          <w:sz w:val="24"/>
        </w:rPr>
        <w:t xml:space="preserve">为响应党中央、国务院关于治理政府采购领域商业贿赂行为的号召，我单位在此庄严承诺： </w:t>
      </w:r>
    </w:p>
    <w:p>
      <w:pPr>
        <w:spacing w:line="500" w:lineRule="exact"/>
        <w:ind w:firstLine="480" w:firstLineChars="200"/>
        <w:jc w:val="left"/>
        <w:rPr>
          <w:rFonts w:ascii="宋体" w:hAnsi="宋体" w:cs="宋体"/>
          <w:bCs/>
          <w:color w:val="auto"/>
          <w:sz w:val="24"/>
        </w:rPr>
      </w:pPr>
      <w:r>
        <w:rPr>
          <w:rFonts w:hint="eastAsia" w:ascii="宋体" w:hAnsi="宋体" w:cs="宋体"/>
          <w:bCs/>
          <w:color w:val="auto"/>
          <w:sz w:val="24"/>
        </w:rPr>
        <w:t xml:space="preserve">1、在参与政府采购活动中遵纪守法、诚信经营、公平竞标。 </w:t>
      </w:r>
    </w:p>
    <w:p>
      <w:pPr>
        <w:spacing w:line="500" w:lineRule="exact"/>
        <w:ind w:firstLine="480" w:firstLineChars="200"/>
        <w:jc w:val="left"/>
        <w:rPr>
          <w:rFonts w:ascii="宋体" w:hAnsi="宋体" w:cs="宋体"/>
          <w:bCs/>
          <w:color w:val="auto"/>
          <w:sz w:val="24"/>
        </w:rPr>
      </w:pPr>
      <w:r>
        <w:rPr>
          <w:rFonts w:hint="eastAsia" w:ascii="宋体" w:hAnsi="宋体" w:cs="宋体"/>
          <w:bCs/>
          <w:color w:val="auto"/>
          <w:sz w:val="24"/>
        </w:rPr>
        <w:t>2、不向政府采购人、采购代理机构和政府采购评审专家进行任何形式的商业贿赂以谋取交易机会。</w:t>
      </w:r>
    </w:p>
    <w:p>
      <w:pPr>
        <w:spacing w:line="500" w:lineRule="exact"/>
        <w:ind w:firstLine="480" w:firstLineChars="200"/>
        <w:jc w:val="left"/>
        <w:rPr>
          <w:rFonts w:ascii="宋体" w:hAnsi="宋体" w:cs="宋体"/>
          <w:bCs/>
          <w:color w:val="auto"/>
          <w:sz w:val="24"/>
        </w:rPr>
      </w:pPr>
      <w:r>
        <w:rPr>
          <w:rFonts w:hint="eastAsia" w:ascii="宋体" w:hAnsi="宋体" w:cs="宋体"/>
          <w:bCs/>
          <w:color w:val="auto"/>
          <w:sz w:val="24"/>
        </w:rPr>
        <w:t xml:space="preserve">4、不向政府采购代理机构和采购人提供虚假资质文件或采用虚假应标方式参与政府采购市场竞争并谋取中标、成交。 </w:t>
      </w:r>
    </w:p>
    <w:p>
      <w:pPr>
        <w:spacing w:line="500" w:lineRule="exact"/>
        <w:ind w:firstLine="480" w:firstLineChars="200"/>
        <w:jc w:val="left"/>
        <w:rPr>
          <w:rFonts w:ascii="宋体" w:hAnsi="宋体" w:cs="宋体"/>
          <w:bCs/>
          <w:color w:val="auto"/>
          <w:sz w:val="24"/>
        </w:rPr>
      </w:pPr>
      <w:r>
        <w:rPr>
          <w:rFonts w:hint="eastAsia" w:ascii="宋体" w:hAnsi="宋体" w:cs="宋体"/>
          <w:bCs/>
          <w:color w:val="auto"/>
          <w:sz w:val="24"/>
        </w:rPr>
        <w:t xml:space="preserve">4、不采取“围标、陪标”等商业欺诈手段获得政府采购定单。 </w:t>
      </w:r>
    </w:p>
    <w:p>
      <w:pPr>
        <w:spacing w:line="500" w:lineRule="exact"/>
        <w:ind w:firstLine="480" w:firstLineChars="200"/>
        <w:jc w:val="left"/>
        <w:rPr>
          <w:rFonts w:ascii="宋体" w:hAnsi="宋体" w:cs="宋体"/>
          <w:bCs/>
          <w:color w:val="auto"/>
          <w:sz w:val="24"/>
        </w:rPr>
      </w:pPr>
      <w:r>
        <w:rPr>
          <w:rFonts w:hint="eastAsia" w:ascii="宋体" w:hAnsi="宋体" w:cs="宋体"/>
          <w:bCs/>
          <w:color w:val="auto"/>
          <w:sz w:val="24"/>
        </w:rPr>
        <w:t>5、不采取不正当手段</w:t>
      </w:r>
      <w:r>
        <w:rPr>
          <w:rFonts w:hint="eastAsia" w:ascii="宋体" w:hAnsi="宋体" w:cs="宋体"/>
          <w:bCs/>
          <w:color w:val="auto"/>
          <w:sz w:val="24"/>
          <w:lang w:eastAsia="zh-CN"/>
        </w:rPr>
        <w:t>诋毁</w:t>
      </w:r>
      <w:r>
        <w:rPr>
          <w:rFonts w:hint="eastAsia" w:ascii="宋体" w:hAnsi="宋体" w:cs="宋体"/>
          <w:bCs/>
          <w:color w:val="auto"/>
          <w:sz w:val="24"/>
        </w:rPr>
        <w:t xml:space="preserve">、排挤其他供应商。 </w:t>
      </w:r>
    </w:p>
    <w:p>
      <w:pPr>
        <w:spacing w:line="500" w:lineRule="exact"/>
        <w:ind w:firstLine="480" w:firstLineChars="200"/>
        <w:jc w:val="left"/>
        <w:rPr>
          <w:rFonts w:ascii="宋体" w:hAnsi="宋体" w:cs="宋体"/>
          <w:bCs/>
          <w:color w:val="auto"/>
          <w:sz w:val="24"/>
        </w:rPr>
      </w:pPr>
      <w:r>
        <w:rPr>
          <w:rFonts w:hint="eastAsia" w:ascii="宋体" w:hAnsi="宋体" w:cs="宋体"/>
          <w:bCs/>
          <w:color w:val="auto"/>
          <w:sz w:val="24"/>
        </w:rPr>
        <w:t xml:space="preserve">6、不在提供商品和服务时“偷梁换柱、以次充好”损害采购人的合法权益。 </w:t>
      </w:r>
    </w:p>
    <w:p>
      <w:pPr>
        <w:spacing w:line="500" w:lineRule="exact"/>
        <w:ind w:firstLine="480" w:firstLineChars="200"/>
        <w:jc w:val="left"/>
        <w:rPr>
          <w:rFonts w:ascii="宋体" w:hAnsi="宋体" w:cs="宋体"/>
          <w:bCs/>
          <w:color w:val="auto"/>
          <w:sz w:val="24"/>
        </w:rPr>
      </w:pPr>
      <w:r>
        <w:rPr>
          <w:rFonts w:hint="eastAsia" w:ascii="宋体" w:hAnsi="宋体" w:cs="宋体"/>
          <w:bCs/>
          <w:color w:val="auto"/>
          <w:sz w:val="24"/>
        </w:rPr>
        <w:t>7、不与采购人、采购代理机</w:t>
      </w:r>
      <w:r>
        <w:rPr>
          <w:rFonts w:hint="eastAsia" w:ascii="宋体" w:hAnsi="宋体" w:cs="宋体"/>
          <w:bCs/>
          <w:color w:val="auto"/>
          <w:sz w:val="24"/>
          <w:lang w:eastAsia="zh-CN"/>
        </w:rPr>
        <w:t>构和</w:t>
      </w:r>
      <w:r>
        <w:rPr>
          <w:rFonts w:hint="eastAsia" w:ascii="宋体" w:hAnsi="宋体" w:cs="宋体"/>
          <w:bCs/>
          <w:color w:val="auto"/>
          <w:sz w:val="24"/>
        </w:rPr>
        <w:t xml:space="preserve">政府采购评审专家或其它供应商恶意串通，进行质疑和投诉，维护政府采购市场秩序。 </w:t>
      </w:r>
    </w:p>
    <w:p>
      <w:pPr>
        <w:spacing w:line="500" w:lineRule="exact"/>
        <w:ind w:firstLine="480" w:firstLineChars="200"/>
        <w:jc w:val="left"/>
        <w:rPr>
          <w:rFonts w:ascii="宋体" w:hAnsi="宋体" w:cs="宋体"/>
          <w:bCs/>
          <w:color w:val="auto"/>
          <w:sz w:val="24"/>
        </w:rPr>
      </w:pPr>
      <w:r>
        <w:rPr>
          <w:rFonts w:hint="eastAsia" w:ascii="宋体" w:hAnsi="宋体" w:cs="宋体"/>
          <w:bCs/>
          <w:color w:val="auto"/>
          <w:sz w:val="24"/>
        </w:rPr>
        <w:t xml:space="preserve">8、尊重和接受政府采购监督管理部门的监督和政府采购代理机构招标采购要求，承担因违约行为给采购人造成的损失。 </w:t>
      </w:r>
      <w:r>
        <w:rPr>
          <w:rFonts w:hint="eastAsia" w:ascii="宋体" w:hAnsi="宋体" w:cs="宋体"/>
          <w:bCs/>
          <w:color w:val="auto"/>
          <w:sz w:val="24"/>
        </w:rPr>
        <w:br w:type="textWrapping"/>
      </w:r>
      <w:r>
        <w:rPr>
          <w:rFonts w:hint="eastAsia" w:ascii="宋体" w:hAnsi="宋体" w:cs="宋体"/>
          <w:bCs/>
          <w:color w:val="auto"/>
          <w:sz w:val="24"/>
        </w:rPr>
        <w:t xml:space="preserve">    9、不发生其他有悖于政府采购公开、公平、公正和诚信原则的行为。</w:t>
      </w:r>
      <w:r>
        <w:rPr>
          <w:rFonts w:hint="eastAsia" w:ascii="宋体" w:hAnsi="宋体" w:cs="宋体"/>
          <w:bCs/>
          <w:color w:val="auto"/>
          <w:sz w:val="24"/>
        </w:rPr>
        <w:br w:type="textWrapping"/>
      </w:r>
    </w:p>
    <w:p>
      <w:pPr>
        <w:spacing w:line="460" w:lineRule="exact"/>
        <w:ind w:firstLine="480" w:firstLineChars="200"/>
        <w:jc w:val="left"/>
        <w:rPr>
          <w:rFonts w:ascii="宋体" w:hAnsi="宋体" w:cs="宋体"/>
          <w:bCs/>
          <w:color w:val="auto"/>
          <w:sz w:val="24"/>
        </w:rPr>
      </w:pPr>
      <w:r>
        <w:rPr>
          <w:rFonts w:hint="eastAsia" w:ascii="宋体" w:hAnsi="宋体" w:cs="宋体"/>
          <w:bCs/>
          <w:color w:val="auto"/>
          <w:sz w:val="24"/>
        </w:rPr>
        <w:t>承诺单位：</w:t>
      </w:r>
      <w:r>
        <w:rPr>
          <w:rFonts w:hint="eastAsia" w:ascii="宋体" w:hAnsi="宋体" w:cs="宋体"/>
          <w:bCs/>
          <w:color w:val="auto"/>
          <w:sz w:val="24"/>
          <w:u w:val="single"/>
        </w:rPr>
        <w:t xml:space="preserve">　　                   </w:t>
      </w:r>
      <w:r>
        <w:rPr>
          <w:rFonts w:hint="eastAsia" w:ascii="宋体" w:hAnsi="宋体" w:cs="宋体"/>
          <w:bCs/>
          <w:color w:val="auto"/>
          <w:sz w:val="24"/>
        </w:rPr>
        <w:t xml:space="preserve">（盖章） </w:t>
      </w:r>
      <w:r>
        <w:rPr>
          <w:rFonts w:hint="eastAsia" w:ascii="宋体" w:hAnsi="宋体" w:cs="宋体"/>
          <w:bCs/>
          <w:color w:val="auto"/>
          <w:sz w:val="24"/>
        </w:rPr>
        <w:br w:type="textWrapping"/>
      </w:r>
      <w:r>
        <w:rPr>
          <w:rFonts w:hint="eastAsia" w:ascii="宋体" w:hAnsi="宋体" w:cs="宋体"/>
          <w:bCs/>
          <w:color w:val="auto"/>
          <w:sz w:val="24"/>
        </w:rPr>
        <w:t>  全权代表：</w:t>
      </w:r>
      <w:r>
        <w:rPr>
          <w:rFonts w:hint="eastAsia" w:ascii="宋体" w:hAnsi="宋体" w:cs="宋体"/>
          <w:bCs/>
          <w:color w:val="auto"/>
          <w:sz w:val="24"/>
          <w:u w:val="single"/>
        </w:rPr>
        <w:t xml:space="preserve">　　　　　     　　　  </w:t>
      </w:r>
      <w:r>
        <w:rPr>
          <w:rFonts w:hint="eastAsia" w:ascii="宋体" w:hAnsi="宋体" w:cs="宋体"/>
          <w:bCs/>
          <w:color w:val="auto"/>
          <w:sz w:val="24"/>
        </w:rPr>
        <w:t xml:space="preserve">（签字） </w:t>
      </w:r>
    </w:p>
    <w:p>
      <w:pPr>
        <w:spacing w:line="460" w:lineRule="exact"/>
        <w:ind w:firstLine="480" w:firstLineChars="200"/>
        <w:jc w:val="left"/>
        <w:rPr>
          <w:rFonts w:ascii="宋体" w:hAnsi="宋体" w:cs="宋体"/>
          <w:bCs/>
          <w:color w:val="auto"/>
          <w:sz w:val="24"/>
        </w:rPr>
      </w:pPr>
      <w:r>
        <w:rPr>
          <w:rFonts w:hint="eastAsia" w:ascii="宋体" w:hAnsi="宋体" w:cs="宋体"/>
          <w:bCs/>
          <w:color w:val="auto"/>
          <w:sz w:val="24"/>
        </w:rPr>
        <w:t>地　　址：</w:t>
      </w:r>
      <w:r>
        <w:rPr>
          <w:rFonts w:hint="eastAsia" w:ascii="宋体" w:hAnsi="宋体" w:cs="宋体"/>
          <w:bCs/>
          <w:color w:val="auto"/>
          <w:sz w:val="24"/>
          <w:u w:val="single"/>
        </w:rPr>
        <w:t xml:space="preserve">                       </w:t>
      </w:r>
      <w:r>
        <w:rPr>
          <w:rFonts w:hint="eastAsia" w:ascii="宋体" w:hAnsi="宋体" w:cs="宋体"/>
          <w:bCs/>
          <w:color w:val="auto"/>
          <w:sz w:val="24"/>
        </w:rPr>
        <w:t xml:space="preserve">           </w:t>
      </w:r>
    </w:p>
    <w:p>
      <w:pPr>
        <w:spacing w:line="460" w:lineRule="exact"/>
        <w:ind w:firstLine="480" w:firstLineChars="200"/>
        <w:jc w:val="left"/>
        <w:rPr>
          <w:rFonts w:ascii="宋体" w:cs="宋体"/>
          <w:color w:val="auto"/>
          <w:sz w:val="22"/>
          <w:szCs w:val="22"/>
        </w:rPr>
      </w:pPr>
      <w:r>
        <w:rPr>
          <w:rFonts w:hint="eastAsia" w:ascii="宋体" w:hAnsi="宋体" w:cs="宋体"/>
          <w:bCs/>
          <w:color w:val="auto"/>
          <w:sz w:val="24"/>
        </w:rPr>
        <w:t>邮    编：</w:t>
      </w:r>
      <w:r>
        <w:rPr>
          <w:rFonts w:hint="eastAsia" w:ascii="宋体" w:hAnsi="宋体" w:cs="宋体"/>
          <w:bCs/>
          <w:color w:val="auto"/>
          <w:sz w:val="24"/>
          <w:u w:val="single"/>
        </w:rPr>
        <w:t xml:space="preserve">　　                   </w:t>
      </w:r>
      <w:r>
        <w:rPr>
          <w:rFonts w:hint="eastAsia" w:ascii="宋体" w:hAnsi="宋体" w:cs="宋体"/>
          <w:bCs/>
          <w:color w:val="auto"/>
          <w:sz w:val="24"/>
        </w:rPr>
        <w:t xml:space="preserve">      　　 </w:t>
      </w:r>
      <w:r>
        <w:rPr>
          <w:rFonts w:hint="eastAsia" w:ascii="宋体" w:hAnsi="宋体" w:cs="宋体"/>
          <w:bCs/>
          <w:color w:val="auto"/>
          <w:sz w:val="24"/>
        </w:rPr>
        <w:br w:type="textWrapping"/>
      </w:r>
      <w:r>
        <w:rPr>
          <w:rFonts w:hint="eastAsia" w:ascii="宋体" w:hAnsi="宋体" w:cs="宋体"/>
          <w:bCs/>
          <w:color w:val="auto"/>
          <w:sz w:val="24"/>
        </w:rPr>
        <w:t>  电　　话：</w:t>
      </w:r>
      <w:r>
        <w:rPr>
          <w:rFonts w:hint="eastAsia" w:ascii="宋体" w:hAnsi="宋体" w:cs="宋体"/>
          <w:bCs/>
          <w:color w:val="auto"/>
          <w:sz w:val="24"/>
          <w:u w:val="single"/>
        </w:rPr>
        <w:t xml:space="preserve">　　　                 </w:t>
      </w:r>
      <w:r>
        <w:rPr>
          <w:rFonts w:hint="eastAsia" w:ascii="宋体" w:hAnsi="宋体" w:cs="宋体"/>
          <w:bCs/>
          <w:color w:val="auto"/>
          <w:sz w:val="24"/>
        </w:rPr>
        <w:t xml:space="preserve">   　　　</w:t>
      </w:r>
      <w:r>
        <w:rPr>
          <w:rFonts w:hint="eastAsia" w:ascii="宋体" w:hAnsi="宋体" w:cs="宋体"/>
          <w:bCs/>
          <w:color w:val="auto"/>
          <w:sz w:val="24"/>
        </w:rPr>
        <w:br w:type="textWrapping"/>
      </w:r>
      <w:r>
        <w:rPr>
          <w:rFonts w:hint="eastAsia" w:ascii="宋体" w:hAnsi="宋体" w:cs="宋体"/>
          <w:color w:val="auto"/>
          <w:sz w:val="22"/>
          <w:szCs w:val="22"/>
        </w:rPr>
        <w:t>　　　　　　　　　　　　　　</w:t>
      </w:r>
      <w:r>
        <w:rPr>
          <w:rFonts w:ascii="宋体" w:hAnsi="宋体" w:cs="宋体"/>
          <w:color w:val="auto"/>
          <w:sz w:val="22"/>
          <w:szCs w:val="22"/>
        </w:rPr>
        <w:t xml:space="preserve">         </w:t>
      </w:r>
    </w:p>
    <w:p>
      <w:pPr>
        <w:jc w:val="right"/>
        <w:rPr>
          <w:rFonts w:ascii="宋体" w:hAnsi="宋体" w:cs="宋体"/>
          <w:bCs/>
          <w:color w:val="auto"/>
          <w:sz w:val="24"/>
        </w:rPr>
      </w:pPr>
      <w:r>
        <w:rPr>
          <w:rFonts w:hint="eastAsia" w:ascii="宋体" w:hAnsi="宋体" w:cs="宋体"/>
          <w:bCs/>
          <w:color w:val="auto"/>
          <w:sz w:val="24"/>
        </w:rPr>
        <w:t>年 　 　月 　　 日</w:t>
      </w:r>
    </w:p>
    <w:p>
      <w:pPr>
        <w:rPr>
          <w:rFonts w:ascii="宋体" w:hAnsi="宋体" w:cs="宋体"/>
          <w:bCs/>
          <w:color w:val="auto"/>
          <w:sz w:val="24"/>
        </w:rPr>
      </w:pPr>
      <w:r>
        <w:rPr>
          <w:rFonts w:hint="eastAsia" w:ascii="宋体" w:hAnsi="宋体" w:cs="宋体"/>
          <w:bCs/>
          <w:color w:val="auto"/>
          <w:sz w:val="24"/>
        </w:rPr>
        <w:br w:type="page"/>
      </w:r>
    </w:p>
    <w:p>
      <w:pPr>
        <w:spacing w:line="360" w:lineRule="auto"/>
        <w:jc w:val="center"/>
        <w:rPr>
          <w:rFonts w:hint="default" w:ascii="宋体" w:hAnsi="宋体" w:eastAsia="宋体" w:cs="宋体"/>
          <w:b/>
          <w:color w:val="auto"/>
          <w:sz w:val="28"/>
          <w:szCs w:val="28"/>
          <w:lang w:val="en-US" w:eastAsia="zh-CN"/>
        </w:rPr>
      </w:pPr>
      <w:r>
        <w:rPr>
          <w:rFonts w:hint="eastAsia" w:ascii="宋体" w:hAnsi="宋体" w:cs="宋体"/>
          <w:b/>
          <w:color w:val="auto"/>
          <w:sz w:val="28"/>
          <w:szCs w:val="28"/>
        </w:rPr>
        <w:t>十二、中小企业声明函</w:t>
      </w:r>
    </w:p>
    <w:p>
      <w:pPr>
        <w:spacing w:line="360" w:lineRule="auto"/>
        <w:ind w:firstLine="496" w:firstLineChars="200"/>
        <w:jc w:val="left"/>
        <w:rPr>
          <w:rFonts w:ascii="宋体" w:hAnsi="宋体" w:cs="宋体"/>
          <w:color w:val="auto"/>
          <w:spacing w:val="4"/>
          <w:sz w:val="24"/>
        </w:rPr>
      </w:pPr>
    </w:p>
    <w:p>
      <w:pPr>
        <w:spacing w:line="360" w:lineRule="auto"/>
        <w:ind w:firstLine="496" w:firstLineChars="200"/>
        <w:jc w:val="left"/>
        <w:rPr>
          <w:rFonts w:ascii="宋体" w:hAnsi="宋体" w:cs="宋体"/>
          <w:color w:val="auto"/>
          <w:spacing w:val="4"/>
          <w:sz w:val="24"/>
        </w:rPr>
      </w:pPr>
      <w:r>
        <w:rPr>
          <w:rFonts w:hint="eastAsia" w:ascii="宋体" w:hAnsi="宋体" w:cs="宋体"/>
          <w:color w:val="auto"/>
          <w:spacing w:val="4"/>
          <w:sz w:val="24"/>
        </w:rPr>
        <w:t>请各位投标商根据实际情况提供，没有则不提供。投标人声明函将随结果公告一同公布，接受社会监督。</w:t>
      </w:r>
    </w:p>
    <w:p>
      <w:pPr>
        <w:spacing w:line="360" w:lineRule="auto"/>
        <w:ind w:firstLine="496" w:firstLineChars="200"/>
        <w:jc w:val="left"/>
        <w:rPr>
          <w:rFonts w:ascii="宋体" w:hAnsi="宋体" w:cs="宋体"/>
          <w:color w:val="auto"/>
          <w:spacing w:val="4"/>
          <w:sz w:val="24"/>
        </w:rPr>
      </w:pPr>
    </w:p>
    <w:p>
      <w:pPr>
        <w:spacing w:line="360" w:lineRule="auto"/>
        <w:ind w:firstLine="496" w:firstLineChars="200"/>
        <w:jc w:val="left"/>
        <w:rPr>
          <w:rFonts w:ascii="宋体" w:hAnsi="宋体" w:cs="宋体"/>
          <w:color w:val="auto"/>
          <w:spacing w:val="4"/>
          <w:sz w:val="24"/>
        </w:rPr>
      </w:pPr>
      <w:r>
        <w:rPr>
          <w:rFonts w:hint="eastAsia" w:ascii="宋体" w:hAnsi="宋体" w:cs="宋体"/>
          <w:color w:val="auto"/>
          <w:spacing w:val="4"/>
          <w:sz w:val="24"/>
        </w:rPr>
        <w:t>本公司郑重声明，根据《政府采购促进中小企业发展管理办法》（财库﹝2020﹞46号）的规定，本公司参加</w:t>
      </w:r>
      <w:r>
        <w:rPr>
          <w:rFonts w:hint="eastAsia" w:ascii="宋体" w:hAnsi="宋体" w:cs="宋体"/>
          <w:i/>
          <w:color w:val="auto"/>
          <w:spacing w:val="4"/>
          <w:sz w:val="24"/>
          <w:u w:val="single"/>
        </w:rPr>
        <w:t>（单位名称）</w:t>
      </w:r>
      <w:r>
        <w:rPr>
          <w:rFonts w:hint="eastAsia" w:ascii="宋体" w:hAnsi="宋体" w:cs="宋体"/>
          <w:color w:val="auto"/>
          <w:spacing w:val="4"/>
          <w:sz w:val="24"/>
        </w:rPr>
        <w:t>的</w:t>
      </w:r>
      <w:r>
        <w:rPr>
          <w:rFonts w:hint="eastAsia" w:ascii="宋体" w:hAnsi="宋体" w:cs="宋体"/>
          <w:i/>
          <w:color w:val="auto"/>
          <w:spacing w:val="4"/>
          <w:sz w:val="24"/>
          <w:u w:val="single"/>
        </w:rPr>
        <w:t>（项目名称）</w:t>
      </w:r>
      <w:r>
        <w:rPr>
          <w:rFonts w:hint="eastAsia" w:ascii="宋体" w:hAnsi="宋体" w:cs="宋体"/>
          <w:color w:val="auto"/>
          <w:spacing w:val="4"/>
          <w:sz w:val="24"/>
        </w:rPr>
        <w:t>采购活动，</w:t>
      </w:r>
      <w:r>
        <w:rPr>
          <w:rFonts w:hint="eastAsia" w:ascii="宋体" w:hAnsi="宋体" w:cs="宋体"/>
          <w:color w:val="auto"/>
          <w:spacing w:val="6"/>
          <w:sz w:val="24"/>
        </w:rPr>
        <w:t>服务全部由符合政策要求的中小企业承接，</w:t>
      </w:r>
      <w:r>
        <w:rPr>
          <w:rFonts w:hint="eastAsia" w:ascii="宋体" w:hAnsi="宋体" w:cs="宋体"/>
          <w:color w:val="auto"/>
          <w:spacing w:val="4"/>
          <w:sz w:val="24"/>
        </w:rPr>
        <w:t xml:space="preserve">相关企业的具体情况如下： </w:t>
      </w:r>
    </w:p>
    <w:p>
      <w:pPr>
        <w:spacing w:line="360" w:lineRule="auto"/>
        <w:ind w:firstLine="496" w:firstLineChars="200"/>
        <w:jc w:val="left"/>
        <w:rPr>
          <w:rFonts w:ascii="宋体" w:hAnsi="宋体" w:cs="宋体"/>
          <w:color w:val="auto"/>
          <w:spacing w:val="4"/>
          <w:sz w:val="24"/>
        </w:rPr>
      </w:pPr>
      <w:r>
        <w:rPr>
          <w:rFonts w:hint="eastAsia" w:ascii="宋体" w:hAnsi="宋体" w:cs="宋体"/>
          <w:color w:val="auto"/>
          <w:spacing w:val="4"/>
          <w:sz w:val="24"/>
        </w:rPr>
        <w:t>1、</w:t>
      </w:r>
      <w:r>
        <w:rPr>
          <w:rFonts w:hint="eastAsia" w:ascii="宋体" w:hAnsi="宋体" w:cs="宋体"/>
          <w:i/>
          <w:color w:val="auto"/>
          <w:spacing w:val="4"/>
          <w:sz w:val="24"/>
          <w:u w:val="single"/>
        </w:rPr>
        <w:t>（标的名称）</w:t>
      </w:r>
      <w:r>
        <w:rPr>
          <w:rFonts w:hint="eastAsia" w:ascii="宋体" w:hAnsi="宋体" w:cs="宋体"/>
          <w:color w:val="auto"/>
          <w:spacing w:val="4"/>
          <w:sz w:val="24"/>
        </w:rPr>
        <w:t>，属于</w:t>
      </w:r>
      <w:r>
        <w:rPr>
          <w:rFonts w:hint="eastAsia" w:ascii="宋体" w:hAnsi="宋体" w:cs="宋体"/>
          <w:color w:val="auto"/>
          <w:spacing w:val="4"/>
          <w:sz w:val="24"/>
          <w:u w:val="single"/>
          <w:lang w:val="en-US" w:eastAsia="zh-CN"/>
        </w:rPr>
        <w:t xml:space="preserve">   </w:t>
      </w:r>
      <w:r>
        <w:rPr>
          <w:rFonts w:hint="eastAsia" w:ascii="宋体" w:hAnsi="宋体" w:cs="宋体"/>
          <w:i/>
          <w:color w:val="auto"/>
          <w:spacing w:val="4"/>
          <w:sz w:val="24"/>
          <w:u w:val="single"/>
          <w:lang w:val="en-US" w:eastAsia="zh-CN"/>
        </w:rPr>
        <w:t xml:space="preserve">其他未列明行业  </w:t>
      </w:r>
      <w:r>
        <w:rPr>
          <w:rFonts w:hint="eastAsia" w:ascii="宋体" w:hAnsi="宋体" w:cs="宋体"/>
          <w:color w:val="auto"/>
          <w:spacing w:val="4"/>
          <w:sz w:val="24"/>
        </w:rPr>
        <w:t>；</w:t>
      </w:r>
      <w:r>
        <w:rPr>
          <w:rFonts w:hint="eastAsia" w:ascii="宋体" w:hAnsi="宋体" w:cs="宋体"/>
          <w:color w:val="auto"/>
          <w:spacing w:val="6"/>
          <w:sz w:val="24"/>
        </w:rPr>
        <w:t>承接企业</w:t>
      </w:r>
      <w:r>
        <w:rPr>
          <w:rFonts w:hint="eastAsia" w:ascii="宋体" w:hAnsi="宋体" w:cs="宋体"/>
          <w:color w:val="auto"/>
          <w:spacing w:val="4"/>
          <w:sz w:val="24"/>
        </w:rPr>
        <w:t>为</w:t>
      </w:r>
      <w:r>
        <w:rPr>
          <w:rFonts w:hint="eastAsia" w:ascii="宋体" w:hAnsi="宋体" w:cs="宋体"/>
          <w:i/>
          <w:color w:val="auto"/>
          <w:spacing w:val="4"/>
          <w:sz w:val="24"/>
          <w:u w:val="single"/>
        </w:rPr>
        <w:t>（企业名称）</w:t>
      </w:r>
      <w:r>
        <w:rPr>
          <w:rFonts w:hint="eastAsia" w:ascii="宋体" w:hAnsi="宋体" w:cs="宋体"/>
          <w:color w:val="auto"/>
          <w:spacing w:val="4"/>
          <w:sz w:val="24"/>
        </w:rPr>
        <w:t>，从业人员</w:t>
      </w:r>
      <w:r>
        <w:rPr>
          <w:rFonts w:hint="eastAsia" w:ascii="宋体" w:hAnsi="宋体" w:cs="宋体"/>
          <w:color w:val="auto"/>
          <w:spacing w:val="4"/>
          <w:sz w:val="24"/>
          <w:u w:val="single"/>
        </w:rPr>
        <w:t xml:space="preserve">    </w:t>
      </w:r>
      <w:r>
        <w:rPr>
          <w:rFonts w:hint="eastAsia" w:ascii="宋体" w:hAnsi="宋体" w:cs="宋体"/>
          <w:color w:val="auto"/>
          <w:spacing w:val="4"/>
          <w:sz w:val="24"/>
        </w:rPr>
        <w:t>人，营业收入为</w:t>
      </w:r>
      <w:r>
        <w:rPr>
          <w:rFonts w:hint="eastAsia" w:ascii="宋体" w:hAnsi="宋体" w:cs="宋体"/>
          <w:color w:val="auto"/>
          <w:spacing w:val="4"/>
          <w:sz w:val="24"/>
          <w:u w:val="single"/>
        </w:rPr>
        <w:t xml:space="preserve">    </w:t>
      </w:r>
      <w:r>
        <w:rPr>
          <w:rFonts w:hint="eastAsia" w:ascii="宋体" w:hAnsi="宋体" w:cs="宋体"/>
          <w:color w:val="auto"/>
          <w:spacing w:val="4"/>
          <w:sz w:val="24"/>
        </w:rPr>
        <w:t>万元，资产总额为</w:t>
      </w:r>
      <w:r>
        <w:rPr>
          <w:rFonts w:hint="eastAsia" w:ascii="宋体" w:hAnsi="宋体" w:cs="宋体"/>
          <w:color w:val="auto"/>
          <w:spacing w:val="4"/>
          <w:sz w:val="24"/>
          <w:u w:val="single"/>
        </w:rPr>
        <w:t xml:space="preserve">  </w:t>
      </w:r>
      <w:r>
        <w:rPr>
          <w:rFonts w:hint="eastAsia" w:ascii="宋体" w:hAnsi="宋体" w:cs="宋体"/>
          <w:color w:val="auto"/>
          <w:spacing w:val="4"/>
          <w:sz w:val="24"/>
        </w:rPr>
        <w:t>万元，属于</w:t>
      </w:r>
      <w:r>
        <w:rPr>
          <w:rFonts w:hint="eastAsia" w:ascii="宋体" w:hAnsi="宋体" w:cs="宋体"/>
          <w:i/>
          <w:color w:val="auto"/>
          <w:spacing w:val="4"/>
          <w:sz w:val="24"/>
          <w:u w:val="single"/>
        </w:rPr>
        <w:t>（中型企业、小型企业、微型企业）</w:t>
      </w:r>
      <w:r>
        <w:rPr>
          <w:rFonts w:hint="eastAsia" w:ascii="宋体" w:hAnsi="宋体" w:cs="宋体"/>
          <w:color w:val="auto"/>
          <w:spacing w:val="4"/>
          <w:sz w:val="24"/>
        </w:rPr>
        <w:t xml:space="preserve">； </w:t>
      </w:r>
    </w:p>
    <w:p>
      <w:pPr>
        <w:spacing w:line="360" w:lineRule="auto"/>
        <w:ind w:firstLine="496" w:firstLineChars="200"/>
        <w:jc w:val="left"/>
        <w:rPr>
          <w:rFonts w:ascii="宋体" w:hAnsi="宋体" w:cs="宋体"/>
          <w:color w:val="auto"/>
          <w:spacing w:val="4"/>
          <w:sz w:val="24"/>
        </w:rPr>
      </w:pPr>
      <w:r>
        <w:rPr>
          <w:rFonts w:hint="eastAsia" w:ascii="宋体" w:hAnsi="宋体" w:cs="宋体"/>
          <w:color w:val="auto"/>
          <w:spacing w:val="4"/>
          <w:sz w:val="24"/>
        </w:rPr>
        <w:t>2、</w:t>
      </w:r>
      <w:r>
        <w:rPr>
          <w:rFonts w:hint="eastAsia" w:ascii="宋体" w:hAnsi="宋体" w:cs="宋体"/>
          <w:i/>
          <w:color w:val="auto"/>
          <w:spacing w:val="4"/>
          <w:sz w:val="24"/>
          <w:u w:val="single"/>
        </w:rPr>
        <w:t>（标的名称）</w:t>
      </w:r>
      <w:r>
        <w:rPr>
          <w:rFonts w:hint="eastAsia" w:ascii="宋体" w:hAnsi="宋体" w:cs="宋体"/>
          <w:color w:val="auto"/>
          <w:spacing w:val="4"/>
          <w:sz w:val="24"/>
        </w:rPr>
        <w:t>，属于</w:t>
      </w:r>
      <w:r>
        <w:rPr>
          <w:rFonts w:hint="eastAsia" w:ascii="宋体" w:hAnsi="宋体" w:cs="宋体"/>
          <w:i/>
          <w:color w:val="auto"/>
          <w:spacing w:val="4"/>
          <w:sz w:val="24"/>
          <w:u w:val="single"/>
        </w:rPr>
        <w:t>（其他未列明行业）</w:t>
      </w:r>
      <w:r>
        <w:rPr>
          <w:rFonts w:hint="eastAsia" w:ascii="宋体" w:hAnsi="宋体" w:cs="宋体"/>
          <w:color w:val="auto"/>
          <w:spacing w:val="4"/>
          <w:sz w:val="24"/>
        </w:rPr>
        <w:t>；承接企业为</w:t>
      </w:r>
      <w:r>
        <w:rPr>
          <w:rFonts w:hint="eastAsia" w:ascii="宋体" w:hAnsi="宋体" w:cs="宋体"/>
          <w:i/>
          <w:color w:val="auto"/>
          <w:spacing w:val="4"/>
          <w:sz w:val="24"/>
          <w:u w:val="single"/>
        </w:rPr>
        <w:t>（企业名称）</w:t>
      </w:r>
      <w:r>
        <w:rPr>
          <w:rFonts w:hint="eastAsia" w:ascii="宋体" w:hAnsi="宋体" w:cs="宋体"/>
          <w:color w:val="auto"/>
          <w:spacing w:val="4"/>
          <w:sz w:val="24"/>
        </w:rPr>
        <w:t>，从业人员</w:t>
      </w:r>
      <w:r>
        <w:rPr>
          <w:rFonts w:hint="eastAsia" w:ascii="宋体" w:hAnsi="宋体" w:cs="宋体"/>
          <w:color w:val="auto"/>
          <w:spacing w:val="4"/>
          <w:sz w:val="24"/>
          <w:u w:val="single"/>
        </w:rPr>
        <w:t xml:space="preserve">    </w:t>
      </w:r>
      <w:r>
        <w:rPr>
          <w:rFonts w:hint="eastAsia" w:ascii="宋体" w:hAnsi="宋体" w:cs="宋体"/>
          <w:color w:val="auto"/>
          <w:spacing w:val="4"/>
          <w:sz w:val="24"/>
        </w:rPr>
        <w:t>人，营业收入为</w:t>
      </w:r>
      <w:r>
        <w:rPr>
          <w:rFonts w:hint="eastAsia" w:ascii="宋体" w:hAnsi="宋体" w:cs="宋体"/>
          <w:color w:val="auto"/>
          <w:spacing w:val="4"/>
          <w:sz w:val="24"/>
          <w:u w:val="single"/>
        </w:rPr>
        <w:t xml:space="preserve">    </w:t>
      </w:r>
      <w:r>
        <w:rPr>
          <w:rFonts w:hint="eastAsia" w:ascii="宋体" w:hAnsi="宋体" w:cs="宋体"/>
          <w:color w:val="auto"/>
          <w:spacing w:val="4"/>
          <w:sz w:val="24"/>
        </w:rPr>
        <w:t>万元，资产总额为</w:t>
      </w:r>
      <w:r>
        <w:rPr>
          <w:rFonts w:hint="eastAsia" w:ascii="宋体" w:hAnsi="宋体" w:cs="宋体"/>
          <w:color w:val="auto"/>
          <w:spacing w:val="4"/>
          <w:sz w:val="24"/>
          <w:u w:val="single"/>
        </w:rPr>
        <w:t xml:space="preserve">   </w:t>
      </w:r>
      <w:r>
        <w:rPr>
          <w:rFonts w:hint="eastAsia" w:ascii="宋体" w:hAnsi="宋体" w:cs="宋体"/>
          <w:color w:val="auto"/>
          <w:spacing w:val="4"/>
          <w:sz w:val="24"/>
        </w:rPr>
        <w:t>万元，属于</w:t>
      </w:r>
      <w:r>
        <w:rPr>
          <w:rFonts w:hint="eastAsia" w:ascii="宋体" w:hAnsi="宋体" w:cs="宋体"/>
          <w:i/>
          <w:color w:val="auto"/>
          <w:spacing w:val="4"/>
          <w:sz w:val="24"/>
          <w:u w:val="single"/>
        </w:rPr>
        <w:t>（中型企业、小型企业、微型企业）</w:t>
      </w:r>
      <w:r>
        <w:rPr>
          <w:rFonts w:hint="eastAsia" w:ascii="宋体" w:hAnsi="宋体" w:cs="宋体"/>
          <w:color w:val="auto"/>
          <w:spacing w:val="4"/>
          <w:sz w:val="24"/>
        </w:rPr>
        <w:t xml:space="preserve">；  </w:t>
      </w:r>
    </w:p>
    <w:p>
      <w:pPr>
        <w:spacing w:line="360" w:lineRule="auto"/>
        <w:ind w:firstLine="496" w:firstLineChars="200"/>
        <w:jc w:val="left"/>
        <w:rPr>
          <w:rFonts w:ascii="宋体" w:hAnsi="宋体" w:cs="宋体"/>
          <w:color w:val="auto"/>
          <w:spacing w:val="4"/>
          <w:sz w:val="24"/>
        </w:rPr>
      </w:pPr>
      <w:r>
        <w:rPr>
          <w:rFonts w:hint="eastAsia" w:ascii="宋体" w:hAnsi="宋体" w:cs="宋体"/>
          <w:color w:val="auto"/>
          <w:spacing w:val="4"/>
          <w:sz w:val="24"/>
        </w:rPr>
        <w:t xml:space="preserve">…… </w:t>
      </w:r>
    </w:p>
    <w:p>
      <w:pPr>
        <w:spacing w:line="360" w:lineRule="auto"/>
        <w:ind w:firstLine="496" w:firstLineChars="200"/>
        <w:jc w:val="left"/>
        <w:rPr>
          <w:rFonts w:ascii="宋体" w:hAnsi="宋体" w:cs="宋体"/>
          <w:color w:val="auto"/>
          <w:spacing w:val="4"/>
          <w:sz w:val="24"/>
        </w:rPr>
      </w:pPr>
      <w:r>
        <w:rPr>
          <w:rFonts w:hint="eastAsia" w:ascii="宋体" w:hAnsi="宋体" w:cs="宋体"/>
          <w:color w:val="auto"/>
          <w:spacing w:val="4"/>
          <w:sz w:val="24"/>
        </w:rPr>
        <w:t xml:space="preserve">以上企业，不属于大企业的分支机构，不存在控股股东为大企业的情形，也不存在与大企业的负责人为同一人的情形。 </w:t>
      </w:r>
    </w:p>
    <w:p>
      <w:pPr>
        <w:spacing w:line="360" w:lineRule="auto"/>
        <w:ind w:firstLine="496" w:firstLineChars="200"/>
        <w:jc w:val="left"/>
        <w:rPr>
          <w:rFonts w:ascii="宋体" w:hAnsi="宋体" w:cs="宋体"/>
          <w:color w:val="auto"/>
          <w:spacing w:val="4"/>
          <w:sz w:val="24"/>
        </w:rPr>
      </w:pPr>
      <w:r>
        <w:rPr>
          <w:rFonts w:hint="eastAsia" w:ascii="宋体" w:hAnsi="宋体" w:cs="宋体"/>
          <w:color w:val="auto"/>
          <w:spacing w:val="4"/>
          <w:sz w:val="24"/>
        </w:rPr>
        <w:t xml:space="preserve">本企业对上述声明内容的真实性负责。如有虚假，将依法承担相应责任。 </w:t>
      </w:r>
    </w:p>
    <w:p>
      <w:pPr>
        <w:spacing w:line="360" w:lineRule="auto"/>
        <w:ind w:firstLine="4340" w:firstLineChars="1750"/>
        <w:jc w:val="left"/>
        <w:rPr>
          <w:rFonts w:ascii="宋体" w:hAnsi="宋体" w:cs="宋体"/>
          <w:color w:val="auto"/>
          <w:spacing w:val="4"/>
          <w:sz w:val="24"/>
        </w:rPr>
      </w:pPr>
    </w:p>
    <w:p>
      <w:pPr>
        <w:spacing w:line="360" w:lineRule="auto"/>
        <w:ind w:firstLine="5332" w:firstLineChars="2150"/>
        <w:jc w:val="left"/>
        <w:rPr>
          <w:rFonts w:ascii="宋体" w:hAnsi="宋体" w:cs="宋体"/>
          <w:color w:val="auto"/>
          <w:spacing w:val="4"/>
          <w:sz w:val="24"/>
        </w:rPr>
      </w:pPr>
      <w:r>
        <w:rPr>
          <w:rFonts w:hint="eastAsia" w:ascii="宋体" w:hAnsi="宋体" w:cs="宋体"/>
          <w:color w:val="auto"/>
          <w:spacing w:val="4"/>
          <w:sz w:val="24"/>
        </w:rPr>
        <w:t xml:space="preserve">企业名称（盖章）： </w:t>
      </w:r>
    </w:p>
    <w:p>
      <w:pPr>
        <w:spacing w:line="360" w:lineRule="auto"/>
        <w:ind w:firstLine="5332" w:firstLineChars="2150"/>
        <w:jc w:val="left"/>
        <w:rPr>
          <w:rFonts w:ascii="宋体" w:hAnsi="宋体" w:cs="宋体"/>
          <w:color w:val="auto"/>
          <w:spacing w:val="4"/>
          <w:sz w:val="24"/>
        </w:rPr>
      </w:pPr>
      <w:r>
        <w:rPr>
          <w:rFonts w:hint="eastAsia" w:ascii="宋体" w:hAnsi="宋体" w:cs="宋体"/>
          <w:color w:val="auto"/>
          <w:spacing w:val="4"/>
          <w:sz w:val="24"/>
        </w:rPr>
        <w:t xml:space="preserve">日    期： </w:t>
      </w:r>
    </w:p>
    <w:p>
      <w:pPr>
        <w:spacing w:line="360" w:lineRule="auto"/>
        <w:ind w:firstLine="4900" w:firstLineChars="1750"/>
        <w:jc w:val="left"/>
        <w:rPr>
          <w:rFonts w:ascii="宋体" w:hAnsi="宋体" w:cs="宋体"/>
          <w:color w:val="auto"/>
          <w:sz w:val="28"/>
          <w:szCs w:val="28"/>
        </w:rPr>
      </w:pPr>
    </w:p>
    <w:p>
      <w:pPr>
        <w:tabs>
          <w:tab w:val="left" w:pos="4380"/>
        </w:tabs>
        <w:spacing w:line="360" w:lineRule="auto"/>
        <w:jc w:val="left"/>
        <w:rPr>
          <w:rFonts w:ascii="宋体" w:hAnsi="宋体" w:cs="宋体"/>
          <w:color w:val="auto"/>
          <w:sz w:val="18"/>
          <w:szCs w:val="18"/>
        </w:rPr>
      </w:pPr>
      <w:r>
        <w:rPr>
          <w:rFonts w:hint="eastAsia" w:ascii="宋体" w:hAnsi="宋体" w:cs="宋体"/>
          <w:color w:val="auto"/>
          <w:sz w:val="18"/>
          <w:szCs w:val="18"/>
        </w:rPr>
        <w:tab/>
      </w:r>
    </w:p>
    <w:p>
      <w:pPr>
        <w:spacing w:line="360" w:lineRule="auto"/>
        <w:jc w:val="left"/>
        <w:rPr>
          <w:rFonts w:ascii="宋体" w:hAnsi="宋体" w:cs="宋体"/>
          <w:color w:val="auto"/>
          <w:sz w:val="18"/>
          <w:szCs w:val="18"/>
        </w:rPr>
      </w:pPr>
      <w:r>
        <w:rPr>
          <w:rFonts w:hint="eastAsia" w:ascii="宋体" w:hAnsi="宋体" w:cs="宋体"/>
          <w:color w:val="auto"/>
          <w:sz w:val="18"/>
          <w:szCs w:val="18"/>
        </w:rPr>
        <w:t xml:space="preserve">1、从业人员、营业收入、资产总额填报上一年度数据，无上一年度数据的新成立企业可不填报。 </w:t>
      </w:r>
    </w:p>
    <w:p>
      <w:pPr>
        <w:spacing w:line="360" w:lineRule="auto"/>
        <w:jc w:val="left"/>
        <w:rPr>
          <w:rFonts w:hint="eastAsia" w:ascii="宋体" w:hAnsi="宋体" w:cs="宋体"/>
          <w:color w:val="auto"/>
          <w:sz w:val="18"/>
          <w:szCs w:val="18"/>
        </w:rPr>
      </w:pPr>
      <w:r>
        <w:rPr>
          <w:rFonts w:hint="eastAsia" w:ascii="宋体" w:hAnsi="宋体" w:cs="宋体"/>
          <w:color w:val="auto"/>
          <w:sz w:val="18"/>
          <w:szCs w:val="18"/>
        </w:rPr>
        <w:t>2、填写前请认真阅读《工业和信息化部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 号）相关规定。</w:t>
      </w:r>
    </w:p>
    <w:p>
      <w:pPr>
        <w:pStyle w:val="17"/>
        <w:ind w:left="0" w:leftChars="0" w:firstLine="0" w:firstLineChars="0"/>
        <w:rPr>
          <w:rFonts w:hint="default" w:eastAsia="宋体"/>
          <w:b/>
          <w:bCs/>
          <w:color w:val="auto"/>
          <w:lang w:val="en-US" w:eastAsia="zh-CN"/>
        </w:rPr>
      </w:pPr>
      <w:r>
        <w:rPr>
          <w:rFonts w:hint="eastAsia" w:ascii="宋体" w:hAnsi="宋体" w:cs="宋体"/>
          <w:b/>
          <w:bCs/>
          <w:color w:val="auto"/>
          <w:sz w:val="18"/>
          <w:szCs w:val="18"/>
          <w:lang w:val="en-US" w:eastAsia="zh-CN"/>
        </w:rPr>
        <w:t>3、所属行业：其他未列明行业</w:t>
      </w:r>
    </w:p>
    <w:p>
      <w:pPr>
        <w:pStyle w:val="17"/>
        <w:ind w:left="0" w:leftChars="0" w:firstLine="0" w:firstLineChars="0"/>
      </w:pPr>
    </w:p>
    <w:p>
      <w:pPr>
        <w:rPr>
          <w:rFonts w:ascii="宋体" w:hAnsi="宋体" w:cs="宋体"/>
          <w:b/>
          <w:color w:val="auto"/>
          <w:sz w:val="28"/>
          <w:szCs w:val="28"/>
        </w:rPr>
      </w:pPr>
      <w:r>
        <w:rPr>
          <w:rFonts w:hint="eastAsia" w:ascii="宋体" w:hAnsi="宋体" w:cs="宋体"/>
          <w:b/>
          <w:color w:val="auto"/>
          <w:sz w:val="28"/>
          <w:szCs w:val="28"/>
        </w:rPr>
        <w:br w:type="page"/>
      </w:r>
    </w:p>
    <w:p>
      <w:pPr>
        <w:widowControl/>
        <w:jc w:val="center"/>
        <w:rPr>
          <w:rFonts w:ascii="宋体" w:hAnsi="宋体" w:cs="宋体"/>
          <w:b/>
          <w:color w:val="auto"/>
          <w:sz w:val="28"/>
          <w:szCs w:val="28"/>
        </w:rPr>
      </w:pPr>
      <w:r>
        <w:rPr>
          <w:rFonts w:hint="eastAsia" w:ascii="宋体" w:hAnsi="宋体" w:cs="宋体"/>
          <w:b/>
          <w:color w:val="auto"/>
          <w:sz w:val="28"/>
          <w:szCs w:val="28"/>
        </w:rPr>
        <w:t>十三、残疾人福利性单位声明函（如有）</w:t>
      </w:r>
    </w:p>
    <w:p>
      <w:pPr>
        <w:spacing w:line="588" w:lineRule="exact"/>
        <w:rPr>
          <w:rFonts w:ascii="宋体" w:hAnsi="宋体" w:cs="宋体"/>
          <w:b/>
          <w:color w:val="auto"/>
          <w:spacing w:val="6"/>
          <w:sz w:val="30"/>
          <w:szCs w:val="30"/>
        </w:rPr>
      </w:pPr>
    </w:p>
    <w:p>
      <w:pPr>
        <w:pStyle w:val="143"/>
        <w:ind w:firstLine="360"/>
        <w:rPr>
          <w:rFonts w:ascii="宋体" w:hAnsi="宋体" w:cs="宋体"/>
          <w:color w:val="auto"/>
          <w:sz w:val="18"/>
          <w:szCs w:val="18"/>
        </w:rPr>
      </w:pPr>
      <w:r>
        <w:rPr>
          <w:rFonts w:hint="eastAsia" w:ascii="宋体" w:hAnsi="宋体" w:cs="宋体"/>
          <w:color w:val="auto"/>
          <w:sz w:val="18"/>
          <w:szCs w:val="18"/>
        </w:rPr>
        <w:t>根据《财政部、民政部、中国残疾人联合会关于促进残疾人就业政府采购政策的通知》（财库[2017]141号）的规定，由供应商自行申明，并对申明真实性负责。如有虚假，将依法承担相应责任。</w:t>
      </w:r>
    </w:p>
    <w:p>
      <w:pPr>
        <w:spacing w:line="588" w:lineRule="exact"/>
        <w:rPr>
          <w:rFonts w:ascii="宋体" w:hAnsi="宋体" w:cs="宋体"/>
          <w:b/>
          <w:color w:val="auto"/>
          <w:spacing w:val="6"/>
          <w:sz w:val="30"/>
          <w:szCs w:val="30"/>
        </w:rPr>
      </w:pPr>
    </w:p>
    <w:p>
      <w:pPr>
        <w:spacing w:line="360" w:lineRule="auto"/>
        <w:ind w:firstLine="496" w:firstLineChars="200"/>
        <w:jc w:val="left"/>
        <w:rPr>
          <w:rFonts w:ascii="宋体" w:hAnsi="宋体" w:cs="宋体"/>
          <w:color w:val="auto"/>
          <w:spacing w:val="4"/>
          <w:sz w:val="24"/>
        </w:rPr>
      </w:pPr>
      <w:r>
        <w:rPr>
          <w:rFonts w:hint="eastAsia" w:ascii="宋体" w:hAnsi="宋体" w:cs="宋体"/>
          <w:color w:val="auto"/>
          <w:spacing w:val="4"/>
          <w:sz w:val="24"/>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spacing w:val="4"/>
          <w:sz w:val="24"/>
          <w:u w:val="single"/>
        </w:rPr>
        <w:t xml:space="preserve">                        </w:t>
      </w:r>
      <w:r>
        <w:rPr>
          <w:rFonts w:hint="eastAsia" w:ascii="宋体" w:hAnsi="宋体" w:cs="宋体"/>
          <w:color w:val="auto"/>
          <w:spacing w:val="4"/>
          <w:sz w:val="24"/>
        </w:rPr>
        <w:t>单位的</w:t>
      </w:r>
      <w:r>
        <w:rPr>
          <w:rFonts w:hint="eastAsia" w:ascii="宋体" w:hAnsi="宋体" w:cs="宋体"/>
          <w:color w:val="auto"/>
          <w:spacing w:val="4"/>
          <w:sz w:val="24"/>
          <w:u w:val="single"/>
        </w:rPr>
        <w:t xml:space="preserve">                   </w:t>
      </w:r>
      <w:r>
        <w:rPr>
          <w:rFonts w:hint="eastAsia" w:ascii="宋体" w:hAnsi="宋体" w:cs="宋体"/>
          <w:color w:val="auto"/>
          <w:spacing w:val="4"/>
          <w:sz w:val="24"/>
        </w:rPr>
        <w:t>项目采购活动提供服务。</w:t>
      </w:r>
    </w:p>
    <w:p>
      <w:pPr>
        <w:spacing w:line="360" w:lineRule="auto"/>
        <w:ind w:firstLine="496" w:firstLineChars="200"/>
        <w:jc w:val="left"/>
        <w:rPr>
          <w:rFonts w:ascii="宋体" w:hAnsi="宋体" w:cs="宋体"/>
          <w:color w:val="auto"/>
          <w:spacing w:val="4"/>
          <w:sz w:val="24"/>
        </w:rPr>
      </w:pPr>
      <w:r>
        <w:rPr>
          <w:rFonts w:hint="eastAsia" w:ascii="宋体" w:hAnsi="宋体" w:cs="宋体"/>
          <w:color w:val="auto"/>
          <w:spacing w:val="4"/>
          <w:sz w:val="24"/>
        </w:rPr>
        <w:t>本单位对上述声明的真实性负责。如有虚假，将依法承担相应责任。</w:t>
      </w:r>
    </w:p>
    <w:p>
      <w:pPr>
        <w:spacing w:line="360" w:lineRule="auto"/>
        <w:ind w:firstLine="496" w:firstLineChars="200"/>
        <w:jc w:val="left"/>
        <w:rPr>
          <w:rFonts w:ascii="宋体" w:hAnsi="宋体" w:cs="宋体"/>
          <w:color w:val="auto"/>
          <w:spacing w:val="4"/>
          <w:sz w:val="24"/>
        </w:rPr>
      </w:pPr>
    </w:p>
    <w:p>
      <w:pPr>
        <w:spacing w:line="360" w:lineRule="auto"/>
        <w:ind w:firstLine="496" w:firstLineChars="200"/>
        <w:jc w:val="left"/>
        <w:rPr>
          <w:rFonts w:ascii="宋体" w:hAnsi="宋体" w:cs="宋体"/>
          <w:color w:val="auto"/>
          <w:spacing w:val="4"/>
          <w:sz w:val="24"/>
        </w:rPr>
      </w:pPr>
    </w:p>
    <w:p>
      <w:pPr>
        <w:spacing w:line="360" w:lineRule="auto"/>
        <w:ind w:firstLine="496" w:firstLineChars="200"/>
        <w:jc w:val="left"/>
        <w:rPr>
          <w:rFonts w:ascii="宋体" w:hAnsi="宋体" w:cs="宋体"/>
          <w:color w:val="auto"/>
          <w:spacing w:val="4"/>
          <w:sz w:val="24"/>
        </w:rPr>
      </w:pPr>
      <w:r>
        <w:rPr>
          <w:rFonts w:hint="eastAsia" w:ascii="宋体" w:hAnsi="宋体" w:cs="宋体"/>
          <w:color w:val="auto"/>
          <w:spacing w:val="4"/>
          <w:sz w:val="24"/>
        </w:rPr>
        <w:t xml:space="preserve">                                         单位名称（盖章）：</w:t>
      </w:r>
    </w:p>
    <w:p>
      <w:pPr>
        <w:spacing w:line="360" w:lineRule="auto"/>
        <w:ind w:firstLine="496" w:firstLineChars="200"/>
        <w:jc w:val="left"/>
        <w:rPr>
          <w:rFonts w:ascii="宋体" w:hAnsi="宋体" w:cs="宋体"/>
          <w:color w:val="auto"/>
          <w:spacing w:val="4"/>
          <w:sz w:val="24"/>
        </w:rPr>
      </w:pPr>
      <w:r>
        <w:rPr>
          <w:rFonts w:hint="eastAsia" w:ascii="宋体" w:hAnsi="宋体" w:cs="宋体"/>
          <w:color w:val="auto"/>
          <w:spacing w:val="4"/>
          <w:sz w:val="24"/>
        </w:rPr>
        <w:t xml:space="preserve">                                         日    期：</w:t>
      </w:r>
    </w:p>
    <w:p>
      <w:pPr>
        <w:rPr>
          <w:rFonts w:ascii="宋体" w:hAnsi="宋体" w:cs="宋体"/>
          <w:color w:val="auto"/>
        </w:rPr>
      </w:pPr>
    </w:p>
    <w:p>
      <w:pPr>
        <w:rPr>
          <w:rFonts w:ascii="宋体" w:hAnsi="宋体" w:cs="宋体"/>
          <w:color w:val="auto"/>
        </w:rPr>
      </w:pPr>
    </w:p>
    <w:p>
      <w:pPr>
        <w:pStyle w:val="16"/>
        <w:spacing w:before="79" w:line="466" w:lineRule="auto"/>
        <w:ind w:left="10" w:right="2" w:firstLine="503"/>
        <w:rPr>
          <w:color w:val="auto"/>
          <w:szCs w:val="24"/>
        </w:rPr>
      </w:pPr>
      <w:r>
        <w:rPr>
          <w:color w:val="auto"/>
          <w:spacing w:val="4"/>
          <w:szCs w:val="24"/>
        </w:rPr>
        <w:t>注：若供应商不属于残疾人福利性单位，则无需对本声明函进行填写、盖章或签</w:t>
      </w:r>
      <w:r>
        <w:rPr>
          <w:color w:val="auto"/>
          <w:spacing w:val="15"/>
          <w:szCs w:val="24"/>
        </w:rPr>
        <w:t xml:space="preserve"> </w:t>
      </w:r>
      <w:r>
        <w:rPr>
          <w:color w:val="auto"/>
          <w:spacing w:val="12"/>
          <w:szCs w:val="24"/>
        </w:rPr>
        <w:t>字，但本声明函格式应予以保留。</w:t>
      </w:r>
    </w:p>
    <w:p>
      <w:pPr>
        <w:rPr>
          <w:rFonts w:ascii="宋体" w:hAnsi="宋体" w:cs="宋体"/>
          <w:color w:val="auto"/>
        </w:rPr>
      </w:pPr>
    </w:p>
    <w:p>
      <w:pPr>
        <w:widowControl/>
        <w:jc w:val="left"/>
        <w:rPr>
          <w:rFonts w:ascii="宋体" w:hAnsi="宋体" w:cs="宋体"/>
          <w:b/>
          <w:color w:val="auto"/>
          <w:sz w:val="28"/>
          <w:szCs w:val="28"/>
        </w:rPr>
      </w:pPr>
      <w:r>
        <w:rPr>
          <w:rFonts w:hint="eastAsia" w:ascii="宋体" w:hAnsi="宋体" w:cs="宋体"/>
          <w:b/>
          <w:color w:val="auto"/>
          <w:sz w:val="28"/>
          <w:szCs w:val="28"/>
        </w:rPr>
        <w:br w:type="page"/>
      </w:r>
    </w:p>
    <w:p>
      <w:pPr>
        <w:widowControl/>
        <w:jc w:val="center"/>
        <w:rPr>
          <w:rFonts w:ascii="宋体" w:hAnsi="宋体" w:cs="宋体"/>
          <w:b/>
          <w:color w:val="auto"/>
          <w:sz w:val="28"/>
          <w:szCs w:val="28"/>
        </w:rPr>
      </w:pPr>
      <w:r>
        <w:rPr>
          <w:rFonts w:hint="eastAsia" w:ascii="宋体" w:hAnsi="宋体" w:cs="宋体"/>
          <w:b/>
          <w:color w:val="auto"/>
          <w:sz w:val="28"/>
          <w:szCs w:val="28"/>
        </w:rPr>
        <w:t>十四、监狱企业证明文件（如有）</w:t>
      </w:r>
    </w:p>
    <w:p>
      <w:pPr>
        <w:pStyle w:val="16"/>
        <w:rPr>
          <w:rFonts w:ascii="宋体" w:hAnsi="宋体" w:cs="宋体"/>
          <w:color w:val="auto"/>
        </w:rPr>
      </w:pPr>
    </w:p>
    <w:p>
      <w:pPr>
        <w:spacing w:line="360" w:lineRule="auto"/>
        <w:ind w:firstLine="496" w:firstLineChars="200"/>
        <w:jc w:val="left"/>
        <w:rPr>
          <w:rFonts w:ascii="宋体" w:hAnsi="宋体" w:cs="宋体"/>
          <w:color w:val="auto"/>
          <w:spacing w:val="4"/>
          <w:sz w:val="24"/>
        </w:rPr>
      </w:pPr>
      <w:r>
        <w:rPr>
          <w:rFonts w:hint="eastAsia" w:ascii="宋体" w:hAnsi="宋体" w:cs="宋体"/>
          <w:color w:val="auto"/>
          <w:spacing w:val="4"/>
          <w:sz w:val="24"/>
        </w:rPr>
        <w:t>根据财政部、司法部《关于政府采购支持监狱企业发展有关问题的通知》（财库〔2014〕68号）的规定，监狱企业参加政府采购活动时，应当提供由省级以上监狱管理局、戒毒管理局（含新疆生产建设兵团）出具的属于监狱企业的证明文件。</w:t>
      </w:r>
    </w:p>
    <w:p>
      <w:pPr>
        <w:pStyle w:val="16"/>
        <w:rPr>
          <w:rFonts w:ascii="宋体" w:hAnsi="宋体" w:cs="宋体"/>
          <w:color w:val="auto"/>
          <w:spacing w:val="6"/>
          <w:sz w:val="28"/>
          <w:szCs w:val="36"/>
        </w:rPr>
      </w:pPr>
    </w:p>
    <w:p>
      <w:pPr>
        <w:pStyle w:val="144"/>
        <w:rPr>
          <w:rFonts w:hAnsi="宋体" w:cs="宋体"/>
          <w:color w:val="auto"/>
          <w:spacing w:val="6"/>
          <w:sz w:val="28"/>
          <w:szCs w:val="36"/>
        </w:rPr>
      </w:pPr>
    </w:p>
    <w:p>
      <w:pPr>
        <w:pStyle w:val="144"/>
        <w:rPr>
          <w:rFonts w:hAnsi="宋体" w:cs="宋体"/>
          <w:color w:val="auto"/>
          <w:spacing w:val="6"/>
          <w:sz w:val="28"/>
          <w:szCs w:val="36"/>
        </w:rPr>
      </w:pPr>
    </w:p>
    <w:p>
      <w:pPr>
        <w:pStyle w:val="144"/>
        <w:rPr>
          <w:rFonts w:hAnsi="宋体" w:cs="宋体"/>
          <w:color w:val="auto"/>
          <w:spacing w:val="6"/>
          <w:sz w:val="28"/>
          <w:szCs w:val="36"/>
        </w:rPr>
      </w:pPr>
    </w:p>
    <w:p>
      <w:pPr>
        <w:spacing w:line="360" w:lineRule="auto"/>
        <w:ind w:firstLine="496" w:firstLineChars="200"/>
        <w:jc w:val="left"/>
        <w:rPr>
          <w:rFonts w:ascii="宋体" w:hAnsi="宋体" w:cs="宋体"/>
          <w:color w:val="auto"/>
          <w:spacing w:val="4"/>
          <w:sz w:val="24"/>
        </w:rPr>
      </w:pPr>
    </w:p>
    <w:p>
      <w:pPr>
        <w:spacing w:line="360" w:lineRule="auto"/>
        <w:ind w:firstLine="496" w:firstLineChars="200"/>
        <w:jc w:val="right"/>
        <w:rPr>
          <w:rFonts w:ascii="宋体" w:hAnsi="宋体" w:cs="宋体"/>
          <w:color w:val="auto"/>
          <w:spacing w:val="4"/>
          <w:sz w:val="24"/>
        </w:rPr>
      </w:pPr>
      <w:r>
        <w:rPr>
          <w:rFonts w:hint="eastAsia" w:ascii="宋体" w:hAnsi="宋体" w:cs="宋体"/>
          <w:color w:val="auto"/>
          <w:spacing w:val="4"/>
          <w:sz w:val="24"/>
        </w:rPr>
        <w:t xml:space="preserve"> 单位名称（盖章）：</w:t>
      </w:r>
    </w:p>
    <w:p>
      <w:pPr>
        <w:spacing w:line="360" w:lineRule="auto"/>
        <w:ind w:firstLine="496" w:firstLineChars="200"/>
        <w:jc w:val="center"/>
        <w:rPr>
          <w:rFonts w:ascii="宋体" w:hAnsi="宋体" w:cs="宋体"/>
          <w:color w:val="auto"/>
          <w:spacing w:val="4"/>
          <w:sz w:val="24"/>
        </w:rPr>
      </w:pPr>
      <w:r>
        <w:rPr>
          <w:rFonts w:hint="eastAsia" w:ascii="宋体" w:hAnsi="宋体" w:cs="宋体"/>
          <w:color w:val="auto"/>
          <w:spacing w:val="4"/>
          <w:sz w:val="24"/>
        </w:rPr>
        <w:t xml:space="preserve">                                         日    期：</w:t>
      </w:r>
    </w:p>
    <w:p>
      <w:pPr>
        <w:spacing w:line="360" w:lineRule="auto"/>
        <w:ind w:firstLine="496" w:firstLineChars="200"/>
        <w:jc w:val="center"/>
        <w:rPr>
          <w:rFonts w:ascii="宋体" w:hAnsi="宋体" w:cs="宋体"/>
          <w:color w:val="auto"/>
          <w:spacing w:val="4"/>
          <w:sz w:val="24"/>
        </w:rPr>
      </w:pPr>
    </w:p>
    <w:p>
      <w:pPr>
        <w:spacing w:line="360" w:lineRule="auto"/>
        <w:ind w:firstLine="496" w:firstLineChars="200"/>
        <w:rPr>
          <w:rFonts w:ascii="宋体" w:hAnsi="宋体" w:cs="宋体"/>
          <w:color w:val="auto"/>
          <w:spacing w:val="4"/>
          <w:sz w:val="24"/>
        </w:rPr>
      </w:pPr>
      <w:r>
        <w:rPr>
          <w:color w:val="auto"/>
          <w:spacing w:val="4"/>
          <w:sz w:val="24"/>
        </w:rPr>
        <w:t>注：</w:t>
      </w:r>
      <w:r>
        <w:rPr>
          <w:color w:val="auto"/>
          <w:spacing w:val="13"/>
          <w:sz w:val="24"/>
        </w:rPr>
        <w:t>若供应商不属于监狱企业，则无需对本证明函进行填写、盖章或签字。</w:t>
      </w:r>
    </w:p>
    <w:p>
      <w:pPr>
        <w:pStyle w:val="16"/>
        <w:rPr>
          <w:rFonts w:ascii="宋体" w:hAnsi="宋体" w:cs="宋体"/>
          <w:color w:val="auto"/>
          <w:spacing w:val="6"/>
          <w:sz w:val="28"/>
          <w:szCs w:val="36"/>
        </w:rPr>
      </w:pPr>
    </w:p>
    <w:p>
      <w:pPr>
        <w:pStyle w:val="144"/>
        <w:rPr>
          <w:rFonts w:hAnsi="宋体" w:cs="宋体"/>
          <w:color w:val="auto"/>
          <w:spacing w:val="6"/>
          <w:sz w:val="28"/>
          <w:szCs w:val="36"/>
        </w:rPr>
      </w:pPr>
    </w:p>
    <w:p>
      <w:pPr>
        <w:pStyle w:val="144"/>
        <w:rPr>
          <w:rFonts w:hAnsi="宋体" w:cs="宋体"/>
          <w:color w:val="auto"/>
          <w:spacing w:val="6"/>
          <w:sz w:val="28"/>
          <w:szCs w:val="36"/>
        </w:rPr>
      </w:pPr>
    </w:p>
    <w:p>
      <w:pPr>
        <w:pStyle w:val="144"/>
        <w:rPr>
          <w:rFonts w:hAnsi="宋体" w:cs="宋体"/>
          <w:color w:val="auto"/>
          <w:spacing w:val="6"/>
          <w:sz w:val="28"/>
          <w:szCs w:val="36"/>
        </w:rPr>
      </w:pPr>
    </w:p>
    <w:p>
      <w:pPr>
        <w:widowControl/>
        <w:jc w:val="left"/>
        <w:rPr>
          <w:rFonts w:ascii="宋体" w:hAnsi="宋体" w:cs="宋体"/>
          <w:b/>
          <w:color w:val="auto"/>
          <w:sz w:val="28"/>
          <w:szCs w:val="28"/>
        </w:rPr>
      </w:pPr>
    </w:p>
    <w:p>
      <w:pPr>
        <w:widowControl/>
        <w:jc w:val="left"/>
        <w:rPr>
          <w:rFonts w:ascii="宋体" w:hAnsi="宋体" w:cs="宋体"/>
          <w:b/>
          <w:color w:val="auto"/>
          <w:sz w:val="28"/>
          <w:szCs w:val="28"/>
        </w:rPr>
      </w:pPr>
    </w:p>
    <w:p>
      <w:pPr>
        <w:widowControl/>
        <w:jc w:val="left"/>
        <w:rPr>
          <w:rFonts w:ascii="宋体" w:hAnsi="宋体" w:cs="宋体"/>
          <w:b/>
          <w:color w:val="auto"/>
          <w:sz w:val="28"/>
          <w:szCs w:val="28"/>
        </w:rPr>
      </w:pPr>
    </w:p>
    <w:p>
      <w:pPr>
        <w:widowControl/>
        <w:jc w:val="left"/>
        <w:rPr>
          <w:rFonts w:ascii="宋体" w:hAnsi="宋体" w:cs="宋体"/>
          <w:b/>
          <w:color w:val="auto"/>
          <w:sz w:val="28"/>
          <w:szCs w:val="28"/>
        </w:rPr>
      </w:pPr>
    </w:p>
    <w:p>
      <w:pPr>
        <w:widowControl/>
        <w:jc w:val="left"/>
        <w:rPr>
          <w:rFonts w:ascii="宋体" w:hAnsi="宋体" w:cs="宋体"/>
          <w:b/>
          <w:color w:val="auto"/>
          <w:sz w:val="28"/>
          <w:szCs w:val="28"/>
        </w:rPr>
      </w:pPr>
    </w:p>
    <w:p>
      <w:pPr>
        <w:widowControl/>
        <w:jc w:val="left"/>
        <w:rPr>
          <w:rFonts w:ascii="宋体" w:hAnsi="宋体" w:cs="宋体"/>
          <w:b/>
          <w:color w:val="auto"/>
          <w:sz w:val="28"/>
          <w:szCs w:val="28"/>
        </w:rPr>
      </w:pPr>
    </w:p>
    <w:p>
      <w:pPr>
        <w:numPr>
          <w:ilvl w:val="1"/>
          <w:numId w:val="0"/>
        </w:numPr>
        <w:tabs>
          <w:tab w:val="left" w:pos="720"/>
        </w:tabs>
        <w:adjustRightInd w:val="0"/>
        <w:spacing w:line="416" w:lineRule="atLeast"/>
        <w:jc w:val="center"/>
        <w:textAlignment w:val="baseline"/>
        <w:rPr>
          <w:rFonts w:ascii="宋体" w:hAnsi="宋体" w:cs="宋体"/>
          <w:b/>
          <w:color w:val="auto"/>
          <w:sz w:val="28"/>
          <w:szCs w:val="28"/>
        </w:rPr>
      </w:pPr>
      <w:bookmarkStart w:id="18" w:name="_Toc24197"/>
      <w:bookmarkStart w:id="19" w:name="_Toc28873"/>
      <w:bookmarkStart w:id="20" w:name="_Toc4076"/>
      <w:bookmarkStart w:id="21" w:name="_Toc23254"/>
      <w:bookmarkStart w:id="22" w:name="_Toc27326"/>
      <w:bookmarkStart w:id="23" w:name="_Toc14629"/>
      <w:bookmarkStart w:id="24" w:name="_Toc14693"/>
      <w:bookmarkStart w:id="25" w:name="_Toc22336"/>
      <w:bookmarkStart w:id="26" w:name="_Toc24315"/>
      <w:bookmarkStart w:id="27" w:name="_Toc5020"/>
      <w:bookmarkStart w:id="28" w:name="_Toc13303"/>
      <w:bookmarkStart w:id="29" w:name="_Toc21834"/>
      <w:bookmarkStart w:id="30" w:name="_Toc12828"/>
      <w:bookmarkStart w:id="31" w:name="_Toc22428"/>
      <w:bookmarkStart w:id="32" w:name="_Toc810"/>
      <w:bookmarkStart w:id="33" w:name="_Toc29358"/>
      <w:bookmarkStart w:id="34" w:name="_Toc31338"/>
      <w:bookmarkStart w:id="35" w:name="_Toc19378"/>
      <w:r>
        <w:rPr>
          <w:rFonts w:hint="eastAsia" w:ascii="宋体" w:hAnsi="宋体" w:cs="宋体"/>
          <w:b/>
          <w:color w:val="auto"/>
          <w:sz w:val="28"/>
          <w:szCs w:val="28"/>
        </w:rPr>
        <w:t>十五、“节能产品”、“环境标志产品”证明材料</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Pr>
          <w:rFonts w:hint="eastAsia" w:ascii="宋体" w:hAnsi="宋体" w:cs="宋体"/>
          <w:b/>
          <w:color w:val="auto"/>
          <w:sz w:val="28"/>
          <w:szCs w:val="28"/>
        </w:rPr>
        <w:t>（如有）</w:t>
      </w:r>
    </w:p>
    <w:p>
      <w:pPr>
        <w:widowControl/>
        <w:spacing w:line="360" w:lineRule="auto"/>
        <w:ind w:firstLine="504" w:firstLineChars="200"/>
        <w:rPr>
          <w:rFonts w:ascii="宋体" w:hAnsi="宋体" w:cs="宋体"/>
          <w:color w:val="auto"/>
          <w:spacing w:val="6"/>
          <w:sz w:val="24"/>
        </w:rPr>
      </w:pPr>
    </w:p>
    <w:p>
      <w:pPr>
        <w:widowControl/>
        <w:spacing w:line="360" w:lineRule="auto"/>
        <w:ind w:firstLine="504" w:firstLineChars="200"/>
        <w:rPr>
          <w:rFonts w:ascii="宋体" w:hAnsi="宋体" w:cs="宋体"/>
          <w:color w:val="auto"/>
          <w:spacing w:val="6"/>
          <w:sz w:val="24"/>
        </w:rPr>
      </w:pPr>
      <w:r>
        <w:rPr>
          <w:rFonts w:hint="eastAsia" w:ascii="宋体" w:hAnsi="宋体" w:cs="宋体"/>
          <w:color w:val="auto"/>
          <w:spacing w:val="6"/>
          <w:sz w:val="24"/>
        </w:rPr>
        <w:t xml:space="preserve"> </w:t>
      </w:r>
    </w:p>
    <w:p>
      <w:pPr>
        <w:widowControl/>
        <w:spacing w:line="360" w:lineRule="auto"/>
        <w:ind w:firstLine="504" w:firstLineChars="200"/>
        <w:rPr>
          <w:rFonts w:ascii="宋体" w:hAnsi="宋体" w:cs="宋体"/>
          <w:color w:val="auto"/>
          <w:spacing w:val="6"/>
          <w:sz w:val="24"/>
        </w:rPr>
      </w:pPr>
      <w:r>
        <w:rPr>
          <w:rFonts w:hint="eastAsia" w:ascii="宋体" w:hAnsi="宋体" w:cs="宋体"/>
          <w:color w:val="auto"/>
          <w:spacing w:val="6"/>
          <w:sz w:val="24"/>
        </w:rPr>
        <w:t>供应商提供的产品属于下列情形的，提供产品列入“节能产品”、“环境标志产品”所在页的复印件（该页包含制造商或企业名称或申请单位名称、规格型号、有效期截止日期等内容），并加盖供应商单位公章。</w:t>
      </w:r>
    </w:p>
    <w:p>
      <w:pPr>
        <w:widowControl/>
        <w:spacing w:line="360" w:lineRule="auto"/>
        <w:ind w:firstLine="504" w:firstLineChars="200"/>
        <w:rPr>
          <w:rFonts w:ascii="宋体" w:hAnsi="宋体" w:cs="宋体"/>
          <w:color w:val="auto"/>
          <w:sz w:val="24"/>
        </w:rPr>
      </w:pPr>
      <w:r>
        <w:rPr>
          <w:rFonts w:hint="eastAsia" w:ascii="宋体" w:hAnsi="宋体" w:cs="宋体"/>
          <w:color w:val="auto"/>
          <w:spacing w:val="6"/>
          <w:sz w:val="24"/>
        </w:rPr>
        <w:t>1、符合政府采购强制采购政策的</w:t>
      </w:r>
      <w:r>
        <w:rPr>
          <w:rFonts w:hint="eastAsia" w:ascii="宋体" w:hAnsi="宋体" w:cs="宋体"/>
          <w:color w:val="auto"/>
          <w:sz w:val="24"/>
        </w:rPr>
        <w:t>财政部、环境保护部发布的《节能产品政府采购清单》中标记的“强制采购节能产品”。</w:t>
      </w:r>
    </w:p>
    <w:p>
      <w:pPr>
        <w:widowControl/>
        <w:spacing w:line="360" w:lineRule="auto"/>
        <w:ind w:firstLine="504" w:firstLineChars="200"/>
        <w:rPr>
          <w:rFonts w:ascii="宋体" w:hAnsi="宋体" w:cs="宋体"/>
          <w:color w:val="auto"/>
          <w:sz w:val="24"/>
        </w:rPr>
      </w:pPr>
      <w:r>
        <w:rPr>
          <w:rFonts w:hint="eastAsia" w:ascii="宋体" w:hAnsi="宋体" w:cs="宋体"/>
          <w:color w:val="auto"/>
          <w:spacing w:val="6"/>
          <w:sz w:val="24"/>
        </w:rPr>
        <w:t>2、符合政府采购强制采购政策的</w:t>
      </w:r>
      <w:r>
        <w:rPr>
          <w:rFonts w:hint="eastAsia" w:ascii="宋体" w:hAnsi="宋体" w:cs="宋体"/>
          <w:color w:val="auto"/>
          <w:sz w:val="24"/>
        </w:rPr>
        <w:t>财政部、环境保护部发布的《环境标志产品政府采购清单》中标记的“环境标志产品”。</w:t>
      </w:r>
    </w:p>
    <w:p>
      <w:pPr>
        <w:widowControl/>
        <w:jc w:val="left"/>
        <w:rPr>
          <w:rFonts w:ascii="宋体" w:hAnsi="宋体" w:cs="宋体"/>
          <w:color w:val="auto"/>
        </w:rPr>
      </w:pPr>
    </w:p>
    <w:p>
      <w:pPr>
        <w:pStyle w:val="16"/>
        <w:rPr>
          <w:rFonts w:ascii="宋体" w:hAnsi="宋体" w:cs="宋体"/>
          <w:color w:val="auto"/>
        </w:rPr>
      </w:pPr>
    </w:p>
    <w:p>
      <w:pPr>
        <w:rPr>
          <w:rFonts w:ascii="宋体" w:hAnsi="宋体" w:cs="宋体"/>
          <w:color w:val="auto"/>
          <w:spacing w:val="4"/>
          <w:sz w:val="24"/>
        </w:rPr>
      </w:pPr>
      <w:r>
        <w:rPr>
          <w:rFonts w:hint="eastAsia" w:ascii="宋体" w:hAnsi="宋体" w:cs="宋体"/>
          <w:color w:val="auto"/>
          <w:spacing w:val="4"/>
          <w:sz w:val="24"/>
        </w:rPr>
        <w:t>注：本单位对上述声明的真实性负责。如有虚假，将依法承担相应责任。</w:t>
      </w:r>
    </w:p>
    <w:p>
      <w:pPr>
        <w:pStyle w:val="16"/>
        <w:rPr>
          <w:rFonts w:ascii="宋体" w:hAnsi="宋体" w:cs="宋体"/>
          <w:color w:val="auto"/>
          <w:spacing w:val="4"/>
        </w:rPr>
      </w:pPr>
    </w:p>
    <w:p>
      <w:pPr>
        <w:rPr>
          <w:rFonts w:ascii="宋体" w:hAnsi="宋体" w:cs="宋体"/>
          <w:color w:val="auto"/>
          <w:spacing w:val="4"/>
          <w:sz w:val="24"/>
        </w:rPr>
      </w:pPr>
    </w:p>
    <w:p>
      <w:pPr>
        <w:pStyle w:val="16"/>
        <w:rPr>
          <w:rFonts w:ascii="宋体" w:hAnsi="宋体" w:cs="宋体"/>
          <w:color w:val="auto"/>
          <w:spacing w:val="4"/>
        </w:rPr>
      </w:pPr>
    </w:p>
    <w:p>
      <w:pPr>
        <w:rPr>
          <w:rFonts w:ascii="宋体" w:hAnsi="宋体" w:cs="宋体"/>
          <w:color w:val="auto"/>
          <w:spacing w:val="4"/>
          <w:sz w:val="24"/>
        </w:rPr>
      </w:pPr>
    </w:p>
    <w:p>
      <w:pPr>
        <w:spacing w:line="360" w:lineRule="auto"/>
        <w:ind w:firstLine="496" w:firstLineChars="200"/>
        <w:jc w:val="center"/>
        <w:rPr>
          <w:rFonts w:ascii="宋体" w:hAnsi="宋体" w:cs="宋体"/>
          <w:color w:val="auto"/>
          <w:spacing w:val="4"/>
          <w:sz w:val="24"/>
        </w:rPr>
      </w:pPr>
      <w:r>
        <w:rPr>
          <w:rFonts w:hint="eastAsia" w:ascii="宋体" w:hAnsi="宋体" w:cs="宋体"/>
          <w:color w:val="auto"/>
          <w:spacing w:val="4"/>
          <w:sz w:val="24"/>
        </w:rPr>
        <w:t xml:space="preserve">                       单位名称（盖章）：</w:t>
      </w:r>
    </w:p>
    <w:p>
      <w:pPr>
        <w:pStyle w:val="92"/>
        <w:ind w:firstLine="496"/>
        <w:rPr>
          <w:rFonts w:ascii="宋体" w:hAnsi="宋体" w:cs="宋体"/>
          <w:color w:val="auto"/>
          <w:spacing w:val="4"/>
          <w:sz w:val="24"/>
        </w:rPr>
      </w:pPr>
      <w:r>
        <w:rPr>
          <w:rFonts w:hint="eastAsia" w:ascii="宋体" w:hAnsi="宋体" w:cs="宋体"/>
          <w:color w:val="auto"/>
          <w:spacing w:val="4"/>
          <w:sz w:val="24"/>
        </w:rPr>
        <w:t xml:space="preserve">                                      日    期：</w:t>
      </w:r>
    </w:p>
    <w:p>
      <w:pPr>
        <w:pStyle w:val="92"/>
        <w:ind w:firstLine="496"/>
        <w:rPr>
          <w:rFonts w:ascii="宋体" w:hAnsi="宋体" w:cs="宋体"/>
          <w:color w:val="auto"/>
          <w:spacing w:val="4"/>
          <w:sz w:val="24"/>
        </w:rPr>
      </w:pPr>
    </w:p>
    <w:p>
      <w:pPr>
        <w:pStyle w:val="92"/>
        <w:ind w:firstLine="496"/>
        <w:rPr>
          <w:rFonts w:ascii="宋体" w:hAnsi="宋体" w:cs="宋体"/>
          <w:color w:val="auto"/>
          <w:spacing w:val="4"/>
          <w:sz w:val="24"/>
        </w:rPr>
      </w:pPr>
    </w:p>
    <w:p>
      <w:pPr>
        <w:pStyle w:val="92"/>
        <w:ind w:firstLine="496"/>
        <w:rPr>
          <w:rFonts w:ascii="宋体" w:hAnsi="宋体" w:cs="宋体"/>
          <w:color w:val="auto"/>
          <w:spacing w:val="4"/>
          <w:sz w:val="24"/>
        </w:rPr>
      </w:pPr>
    </w:p>
    <w:p>
      <w:pPr>
        <w:pStyle w:val="5"/>
        <w:rPr>
          <w:rFonts w:ascii="宋体" w:eastAsia="宋体"/>
          <w:color w:val="auto"/>
          <w:spacing w:val="13"/>
          <w:szCs w:val="24"/>
        </w:rPr>
      </w:pPr>
      <w:r>
        <w:rPr>
          <w:rFonts w:ascii="宋体" w:eastAsia="宋体"/>
          <w:color w:val="auto"/>
          <w:spacing w:val="13"/>
          <w:szCs w:val="24"/>
        </w:rPr>
        <w:t>注：若</w:t>
      </w:r>
      <w:r>
        <w:rPr>
          <w:rFonts w:hint="eastAsia" w:ascii="宋体" w:eastAsia="宋体"/>
          <w:color w:val="auto"/>
          <w:spacing w:val="13"/>
          <w:szCs w:val="24"/>
        </w:rPr>
        <w:t>无</w:t>
      </w:r>
      <w:r>
        <w:rPr>
          <w:rFonts w:ascii="宋体" w:eastAsia="宋体"/>
          <w:color w:val="auto"/>
          <w:spacing w:val="13"/>
          <w:szCs w:val="24"/>
        </w:rPr>
        <w:t>则无需对本</w:t>
      </w:r>
      <w:r>
        <w:rPr>
          <w:rFonts w:hint="eastAsia" w:ascii="宋体" w:eastAsia="宋体"/>
          <w:color w:val="auto"/>
          <w:spacing w:val="13"/>
          <w:szCs w:val="24"/>
        </w:rPr>
        <w:t>条</w:t>
      </w:r>
      <w:r>
        <w:rPr>
          <w:rFonts w:ascii="宋体" w:eastAsia="宋体"/>
          <w:color w:val="auto"/>
          <w:spacing w:val="13"/>
          <w:szCs w:val="24"/>
        </w:rPr>
        <w:t>进行填写、盖章或签字， 但本</w:t>
      </w:r>
      <w:r>
        <w:rPr>
          <w:rFonts w:hint="eastAsia" w:ascii="宋体" w:eastAsia="宋体"/>
          <w:color w:val="auto"/>
          <w:spacing w:val="13"/>
          <w:szCs w:val="24"/>
        </w:rPr>
        <w:t>条</w:t>
      </w:r>
      <w:r>
        <w:rPr>
          <w:rFonts w:ascii="宋体" w:eastAsia="宋体"/>
          <w:color w:val="auto"/>
          <w:spacing w:val="13"/>
          <w:szCs w:val="24"/>
        </w:rPr>
        <w:t>格式应予以保留。</w:t>
      </w:r>
    </w:p>
    <w:p>
      <w:pPr>
        <w:pStyle w:val="92"/>
        <w:ind w:firstLine="0" w:firstLineChars="0"/>
        <w:rPr>
          <w:rFonts w:ascii="宋体" w:hAnsi="宋体" w:cs="宋体"/>
          <w:color w:val="auto"/>
          <w:spacing w:val="4"/>
          <w:sz w:val="24"/>
        </w:rPr>
      </w:pPr>
    </w:p>
    <w:p>
      <w:pPr>
        <w:pStyle w:val="5"/>
        <w:rPr>
          <w:color w:val="auto"/>
        </w:rPr>
      </w:pPr>
    </w:p>
    <w:sectPr>
      <w:footerReference r:id="rId6" w:type="default"/>
      <w:pgSz w:w="11906" w:h="16838"/>
      <w:pgMar w:top="1417" w:right="1417" w:bottom="1417" w:left="1417" w:header="567" w:footer="1020"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w:rPr>
        <w:rFonts w:hint="eastAsia" w:asciiTheme="majorEastAsia" w:hAnsiTheme="majorEastAsia" w:eastAsiaTheme="majorEastAsia" w:cstheme="majorEastAsia"/>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w:rPr>
        <w:rFonts w:hint="eastAsia" w:asciiTheme="majorEastAsia" w:hAnsiTheme="majorEastAsia" w:eastAsiaTheme="majorEastAsia" w:cstheme="majorEastAsia"/>
        <w:sz w:val="22"/>
        <w:szCs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w:rPr>
        <w:sz w:val="22"/>
      </w:rPr>
      <w:pict>
        <v:shape id="_x0000_s1029" o:spid="_x0000_s102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7"/>
                </w:pPr>
                <w:r>
                  <w:fldChar w:fldCharType="begin"/>
                </w:r>
                <w:r>
                  <w:instrText xml:space="preserve"> PAGE  \* MERGEFORMAT </w:instrText>
                </w:r>
                <w:r>
                  <w:fldChar w:fldCharType="separate"/>
                </w:r>
                <w:r>
                  <w:t>2</w:t>
                </w:r>
                <w:r>
                  <w:fldChar w:fldCharType="end"/>
                </w:r>
              </w:p>
            </w:txbxContent>
          </v:textbox>
        </v:shape>
      </w:pict>
    </w:r>
    <w:r>
      <w:rPr>
        <w:rFonts w:hint="eastAsia" w:asciiTheme="majorEastAsia" w:hAnsiTheme="majorEastAsia" w:eastAsiaTheme="majorEastAsia" w:cstheme="majorEastAsia"/>
        <w:sz w:val="22"/>
        <w:szCs w:val="22"/>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dashSmallGap" w:color="auto" w:sz="4" w:space="0"/>
      </w:pBdr>
      <w:jc w:val="right"/>
      <w:rPr>
        <w:rFonts w:hint="eastAsia" w:asciiTheme="majorEastAsia" w:hAnsiTheme="majorEastAsia" w:eastAsiaTheme="majorEastAsia" w:cstheme="majorEastAsia"/>
        <w:sz w:val="22"/>
        <w:szCs w:val="22"/>
        <w:lang w:val="en-US" w:eastAsia="zh-CN"/>
      </w:rPr>
    </w:pPr>
  </w:p>
  <w:p>
    <w:pPr>
      <w:pStyle w:val="29"/>
      <w:pBdr>
        <w:bottom w:val="dashSmallGap" w:color="auto" w:sz="4" w:space="0"/>
      </w:pBdr>
      <w:jc w:val="right"/>
      <w:rPr>
        <w:rFonts w:hint="eastAsia" w:asciiTheme="majorEastAsia" w:hAnsiTheme="majorEastAsia" w:eastAsiaTheme="majorEastAsia" w:cstheme="majorEastAsia"/>
        <w:sz w:val="22"/>
        <w:szCs w:val="22"/>
        <w:lang w:val="en-US" w:eastAsia="zh-CN"/>
      </w:rPr>
    </w:pPr>
  </w:p>
  <w:p>
    <w:pPr>
      <w:pStyle w:val="29"/>
      <w:pBdr>
        <w:bottom w:val="dashSmallGap" w:color="auto" w:sz="4" w:space="0"/>
      </w:pBdr>
      <w:jc w:val="right"/>
      <w:rPr>
        <w:rFonts w:hint="eastAsia" w:asciiTheme="majorEastAsia" w:hAnsiTheme="majorEastAsia" w:eastAsiaTheme="majorEastAsia" w:cstheme="majorEastAsia"/>
        <w:sz w:val="22"/>
        <w:szCs w:val="22"/>
        <w:lang w:eastAsia="zh-CN"/>
      </w:rPr>
    </w:pPr>
    <w:r>
      <w:rPr>
        <w:rFonts w:hint="eastAsia" w:asciiTheme="majorEastAsia" w:hAnsiTheme="majorEastAsia" w:eastAsiaTheme="majorEastAsia" w:cstheme="majorEastAsia"/>
        <w:sz w:val="22"/>
        <w:szCs w:val="22"/>
        <w:lang w:val="en-US" w:eastAsia="zh-CN"/>
      </w:rPr>
      <w:t>白河县第二敬老院建设项目地质灾害风险性评估采购项目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D275EB"/>
    <w:multiLevelType w:val="singleLevel"/>
    <w:tmpl w:val="86D275EB"/>
    <w:lvl w:ilvl="0" w:tentative="0">
      <w:start w:val="3"/>
      <w:numFmt w:val="chineseCounting"/>
      <w:suff w:val="space"/>
      <w:lvlText w:val="第%1章"/>
      <w:lvlJc w:val="left"/>
      <w:rPr>
        <w:rFonts w:hint="eastAsia"/>
      </w:rPr>
    </w:lvl>
  </w:abstractNum>
  <w:abstractNum w:abstractNumId="1">
    <w:nsid w:val="8BA79F48"/>
    <w:multiLevelType w:val="singleLevel"/>
    <w:tmpl w:val="8BA79F48"/>
    <w:lvl w:ilvl="0" w:tentative="0">
      <w:start w:val="1"/>
      <w:numFmt w:val="chineseCounting"/>
      <w:suff w:val="space"/>
      <w:lvlText w:val="第%1章"/>
      <w:lvlJc w:val="left"/>
      <w:rPr>
        <w:rFonts w:hint="eastAsia"/>
      </w:rPr>
    </w:lvl>
  </w:abstractNum>
  <w:abstractNum w:abstractNumId="2">
    <w:nsid w:val="9BC66388"/>
    <w:multiLevelType w:val="singleLevel"/>
    <w:tmpl w:val="9BC66388"/>
    <w:lvl w:ilvl="0" w:tentative="0">
      <w:start w:val="1"/>
      <w:numFmt w:val="chineseCounting"/>
      <w:suff w:val="space"/>
      <w:lvlText w:val="第%1条"/>
      <w:lvlJc w:val="left"/>
      <w:rPr>
        <w:rFonts w:hint="eastAsia"/>
      </w:rPr>
    </w:lvl>
  </w:abstractNum>
  <w:abstractNum w:abstractNumId="3">
    <w:nsid w:val="0000000C"/>
    <w:multiLevelType w:val="multilevel"/>
    <w:tmpl w:val="0000000C"/>
    <w:lvl w:ilvl="0" w:tentative="0">
      <w:start w:val="1"/>
      <w:numFmt w:val="chineseCountingThousand"/>
      <w:suff w:val="nothing"/>
      <w:lvlText w:val="第%1部分"/>
      <w:lvlJc w:val="center"/>
      <w:pPr>
        <w:ind w:left="3312" w:firstLine="288"/>
      </w:pPr>
      <w:rPr>
        <w:rFonts w:hint="eastAsia" w:cs="Times New Roman"/>
        <w:sz w:val="28"/>
        <w:szCs w:val="28"/>
      </w:rPr>
    </w:lvl>
    <w:lvl w:ilvl="1" w:tentative="0">
      <w:start w:val="1"/>
      <w:numFmt w:val="chineseCountingThousand"/>
      <w:suff w:val="nothing"/>
      <w:lvlText w:val="%2、"/>
      <w:lvlJc w:val="left"/>
      <w:pPr>
        <w:ind w:left="-120"/>
      </w:pPr>
      <w:rPr>
        <w:rFonts w:hint="eastAsia" w:cs="Times New Roman"/>
      </w:rPr>
    </w:lvl>
    <w:lvl w:ilvl="2" w:tentative="0">
      <w:start w:val="1"/>
      <w:numFmt w:val="chineseCountingThousand"/>
      <w:pStyle w:val="6"/>
      <w:suff w:val="nothing"/>
      <w:lvlText w:val="(%3)"/>
      <w:lvlJc w:val="left"/>
      <w:pPr>
        <w:ind w:left="-120"/>
      </w:pPr>
      <w:rPr>
        <w:rFonts w:hint="eastAsia" w:cs="Times New Roman"/>
      </w:rPr>
    </w:lvl>
    <w:lvl w:ilvl="3" w:tentative="0">
      <w:start w:val="1"/>
      <w:numFmt w:val="decimal"/>
      <w:suff w:val="nothing"/>
      <w:lvlText w:val="%4、"/>
      <w:lvlJc w:val="left"/>
      <w:pPr>
        <w:ind w:left="-120"/>
      </w:pPr>
      <w:rPr>
        <w:rFonts w:hint="eastAsia" w:cs="Times New Roman"/>
      </w:rPr>
    </w:lvl>
    <w:lvl w:ilvl="4" w:tentative="0">
      <w:start w:val="1"/>
      <w:numFmt w:val="upperLetter"/>
      <w:suff w:val="nothing"/>
      <w:lvlText w:val="%5、"/>
      <w:lvlJc w:val="left"/>
      <w:pPr>
        <w:ind w:left="-120"/>
      </w:pPr>
      <w:rPr>
        <w:rFonts w:hint="eastAsia" w:cs="Times New Roman"/>
      </w:rPr>
    </w:lvl>
    <w:lvl w:ilvl="5" w:tentative="0">
      <w:start w:val="1"/>
      <w:numFmt w:val="none"/>
      <w:suff w:val="nothing"/>
      <w:lvlText w:val=""/>
      <w:lvlJc w:val="left"/>
      <w:pPr>
        <w:ind w:left="-120"/>
      </w:pPr>
      <w:rPr>
        <w:rFonts w:hint="eastAsia" w:cs="Times New Roman"/>
      </w:rPr>
    </w:lvl>
    <w:lvl w:ilvl="6" w:tentative="0">
      <w:start w:val="1"/>
      <w:numFmt w:val="none"/>
      <w:suff w:val="nothing"/>
      <w:lvlText w:val=""/>
      <w:lvlJc w:val="left"/>
      <w:pPr>
        <w:ind w:left="-120"/>
      </w:pPr>
      <w:rPr>
        <w:rFonts w:hint="eastAsia" w:cs="Times New Roman"/>
      </w:rPr>
    </w:lvl>
    <w:lvl w:ilvl="7" w:tentative="0">
      <w:start w:val="1"/>
      <w:numFmt w:val="none"/>
      <w:suff w:val="nothing"/>
      <w:lvlText w:val=""/>
      <w:lvlJc w:val="left"/>
      <w:pPr>
        <w:ind w:left="-120"/>
      </w:pPr>
      <w:rPr>
        <w:rFonts w:hint="eastAsia" w:cs="Times New Roman"/>
      </w:rPr>
    </w:lvl>
    <w:lvl w:ilvl="8" w:tentative="0">
      <w:start w:val="1"/>
      <w:numFmt w:val="none"/>
      <w:suff w:val="nothing"/>
      <w:lvlText w:val=""/>
      <w:lvlJc w:val="left"/>
      <w:pPr>
        <w:ind w:left="-120"/>
      </w:pPr>
      <w:rPr>
        <w:rFonts w:hint="eastAsia" w:cs="Times New Roman"/>
      </w:rPr>
    </w:lvl>
  </w:abstractNum>
  <w:abstractNum w:abstractNumId="4">
    <w:nsid w:val="0000000F"/>
    <w:multiLevelType w:val="multilevel"/>
    <w:tmpl w:val="0000000F"/>
    <w:lvl w:ilvl="0" w:tentative="0">
      <w:start w:val="1"/>
      <w:numFmt w:val="decimal"/>
      <w:pStyle w:val="86"/>
      <w:lvlText w:val="%1."/>
      <w:lvlJc w:val="left"/>
      <w:pPr>
        <w:tabs>
          <w:tab w:val="left" w:pos="709"/>
        </w:tabs>
        <w:ind w:left="709" w:hanging="709"/>
      </w:pPr>
      <w:rPr>
        <w:rFonts w:hint="eastAsia" w:cs="Times New Roman"/>
      </w:rPr>
    </w:lvl>
    <w:lvl w:ilvl="1" w:tentative="0">
      <w:start w:val="1"/>
      <w:numFmt w:val="decimal"/>
      <w:lvlText w:val="%1.%2"/>
      <w:lvlJc w:val="left"/>
      <w:pPr>
        <w:tabs>
          <w:tab w:val="left" w:pos="709"/>
        </w:tabs>
        <w:ind w:left="709" w:hanging="709"/>
      </w:pPr>
      <w:rPr>
        <w:rFonts w:hint="eastAsia" w:cs="Times New Roman"/>
      </w:rPr>
    </w:lvl>
    <w:lvl w:ilvl="2" w:tentative="0">
      <w:start w:val="1"/>
      <w:numFmt w:val="decimal"/>
      <w:lvlText w:val="%1.%2.%3."/>
      <w:lvlJc w:val="left"/>
      <w:pPr>
        <w:tabs>
          <w:tab w:val="left" w:pos="425"/>
        </w:tabs>
        <w:ind w:left="425" w:hanging="425"/>
      </w:pPr>
      <w:rPr>
        <w:rFonts w:hint="eastAsia" w:cs="Times New Roman"/>
      </w:rPr>
    </w:lvl>
    <w:lvl w:ilvl="3" w:tentative="0">
      <w:start w:val="1"/>
      <w:numFmt w:val="decimal"/>
      <w:lvlText w:val="%1.%2.%3.%4."/>
      <w:lvlJc w:val="left"/>
      <w:pPr>
        <w:tabs>
          <w:tab w:val="left" w:pos="851"/>
        </w:tabs>
        <w:ind w:left="851" w:hanging="851"/>
      </w:pPr>
      <w:rPr>
        <w:rFonts w:hint="eastAsia" w:cs="Times New Roman"/>
      </w:rPr>
    </w:lvl>
    <w:lvl w:ilvl="4" w:tentative="0">
      <w:start w:val="1"/>
      <w:numFmt w:val="decimal"/>
      <w:lvlText w:val="%1.%2.%3.%4.%5."/>
      <w:lvlJc w:val="left"/>
      <w:pPr>
        <w:tabs>
          <w:tab w:val="left" w:pos="992"/>
        </w:tabs>
        <w:ind w:left="992" w:hanging="992"/>
      </w:pPr>
      <w:rPr>
        <w:rFonts w:hint="eastAsia" w:cs="Times New Roman"/>
      </w:rPr>
    </w:lvl>
    <w:lvl w:ilvl="5" w:tentative="0">
      <w:start w:val="1"/>
      <w:numFmt w:val="decimal"/>
      <w:lvlText w:val="%1.%2.%3.%4.%5.%6."/>
      <w:lvlJc w:val="left"/>
      <w:pPr>
        <w:tabs>
          <w:tab w:val="left" w:pos="1134"/>
        </w:tabs>
        <w:ind w:left="1134" w:hanging="1134"/>
      </w:pPr>
      <w:rPr>
        <w:rFonts w:hint="eastAsia" w:cs="Times New Roman"/>
      </w:rPr>
    </w:lvl>
    <w:lvl w:ilvl="6" w:tentative="0">
      <w:start w:val="1"/>
      <w:numFmt w:val="decimal"/>
      <w:lvlText w:val="%1.%2.%3.%4.%5.%6.%7."/>
      <w:lvlJc w:val="left"/>
      <w:pPr>
        <w:tabs>
          <w:tab w:val="left" w:pos="1276"/>
        </w:tabs>
        <w:ind w:left="1276" w:hanging="1276"/>
      </w:pPr>
      <w:rPr>
        <w:rFonts w:hint="eastAsia" w:cs="Times New Roman"/>
      </w:rPr>
    </w:lvl>
    <w:lvl w:ilvl="7" w:tentative="0">
      <w:start w:val="1"/>
      <w:numFmt w:val="decimal"/>
      <w:lvlText w:val="%1.%2.%3.%4.%5.%6.%7.%8."/>
      <w:lvlJc w:val="left"/>
      <w:pPr>
        <w:tabs>
          <w:tab w:val="left" w:pos="1418"/>
        </w:tabs>
        <w:ind w:left="1418" w:hanging="1418"/>
      </w:pPr>
      <w:rPr>
        <w:rFonts w:hint="eastAsia" w:cs="Times New Roman"/>
      </w:rPr>
    </w:lvl>
    <w:lvl w:ilvl="8" w:tentative="0">
      <w:start w:val="1"/>
      <w:numFmt w:val="decimal"/>
      <w:lvlText w:val="%1.%2.%3.%4.%5.%6.%7.%8.%9."/>
      <w:lvlJc w:val="left"/>
      <w:pPr>
        <w:tabs>
          <w:tab w:val="left" w:pos="1559"/>
        </w:tabs>
        <w:ind w:left="1559" w:hanging="1559"/>
      </w:pPr>
      <w:rPr>
        <w:rFonts w:hint="eastAsia" w:cs="Times New Roman"/>
      </w:rPr>
    </w:lvl>
  </w:abstractNum>
  <w:abstractNum w:abstractNumId="5">
    <w:nsid w:val="040D68B6"/>
    <w:multiLevelType w:val="singleLevel"/>
    <w:tmpl w:val="040D68B6"/>
    <w:lvl w:ilvl="0" w:tentative="0">
      <w:start w:val="1"/>
      <w:numFmt w:val="decimal"/>
      <w:suff w:val="nothing"/>
      <w:lvlText w:val="（%1）"/>
      <w:lvlJc w:val="left"/>
    </w:lvl>
  </w:abstractNum>
  <w:abstractNum w:abstractNumId="6">
    <w:nsid w:val="341A42DD"/>
    <w:multiLevelType w:val="singleLevel"/>
    <w:tmpl w:val="341A42DD"/>
    <w:lvl w:ilvl="0" w:tentative="0">
      <w:start w:val="1"/>
      <w:numFmt w:val="chineseCounting"/>
      <w:suff w:val="space"/>
      <w:lvlText w:val="%1、"/>
      <w:lvlJc w:val="left"/>
      <w:rPr>
        <w:rFonts w:hint="eastAsia"/>
      </w:rPr>
    </w:lvl>
  </w:abstractNum>
  <w:abstractNum w:abstractNumId="7">
    <w:nsid w:val="4842A800"/>
    <w:multiLevelType w:val="singleLevel"/>
    <w:tmpl w:val="4842A800"/>
    <w:lvl w:ilvl="0" w:tentative="0">
      <w:start w:val="1"/>
      <w:numFmt w:val="decimal"/>
      <w:suff w:val="nothing"/>
      <w:lvlText w:val="（%1）"/>
      <w:lvlJc w:val="left"/>
    </w:lvl>
  </w:abstractNum>
  <w:abstractNum w:abstractNumId="8">
    <w:nsid w:val="4E91E32D"/>
    <w:multiLevelType w:val="singleLevel"/>
    <w:tmpl w:val="4E91E32D"/>
    <w:lvl w:ilvl="0" w:tentative="0">
      <w:start w:val="1"/>
      <w:numFmt w:val="decimal"/>
      <w:suff w:val="nothing"/>
      <w:lvlText w:val="%1、"/>
      <w:lvlJc w:val="left"/>
    </w:lvl>
  </w:abstractNum>
  <w:abstractNum w:abstractNumId="9">
    <w:nsid w:val="557C2AF5"/>
    <w:multiLevelType w:val="multilevel"/>
    <w:tmpl w:val="557C2AF5"/>
    <w:lvl w:ilvl="0" w:tentative="0">
      <w:start w:val="1"/>
      <w:numFmt w:val="decimal"/>
      <w:pStyle w:val="124"/>
      <w:suff w:val="nothing"/>
      <w:lvlText w:val="图%1　"/>
      <w:lvlJc w:val="left"/>
      <w:pPr>
        <w:ind w:left="378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851" w:firstLine="0"/>
      </w:pPr>
      <w:rPr>
        <w:rFonts w:hint="eastAsia"/>
        <w:b w:val="0"/>
        <w:i w:val="0"/>
        <w:sz w:val="21"/>
      </w:rPr>
    </w:lvl>
    <w:lvl w:ilvl="2" w:tentative="0">
      <w:start w:val="1"/>
      <w:numFmt w:val="decimal"/>
      <w:suff w:val="nothing"/>
      <w:lvlText w:val="%1%2.%3　"/>
      <w:lvlJc w:val="left"/>
      <w:pPr>
        <w:ind w:left="426" w:firstLine="0"/>
      </w:pPr>
      <w:rPr>
        <w:rFonts w:hint="eastAsia" w:ascii="黑体" w:hAnsi="Times New Roman" w:eastAsia="黑体"/>
        <w:b w:val="0"/>
        <w:i w:val="0"/>
        <w:sz w:val="21"/>
      </w:rPr>
    </w:lvl>
    <w:lvl w:ilvl="3" w:tentative="0">
      <w:start w:val="1"/>
      <w:numFmt w:val="decimal"/>
      <w:suff w:val="nothing"/>
      <w:lvlText w:val="%1%2.%3.%4　"/>
      <w:lvlJc w:val="left"/>
      <w:pPr>
        <w:ind w:left="900" w:firstLine="0"/>
      </w:pPr>
      <w:rPr>
        <w:rFonts w:hint="eastAsia" w:ascii="黑体" w:hAnsi="Times New Roman" w:eastAsia="黑体"/>
        <w:b w:val="0"/>
        <w:i w:val="0"/>
        <w:sz w:val="21"/>
      </w:rPr>
    </w:lvl>
    <w:lvl w:ilvl="4" w:tentative="0">
      <w:start w:val="1"/>
      <w:numFmt w:val="decimal"/>
      <w:pStyle w:val="126"/>
      <w:suff w:val="nothing"/>
      <w:lvlText w:val="%1%2.%3.%4.%5　"/>
      <w:lvlJc w:val="left"/>
      <w:pPr>
        <w:ind w:left="357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4"/>
  </w:num>
  <w:num w:numId="3">
    <w:abstractNumId w:val="9"/>
  </w:num>
  <w:num w:numId="4">
    <w:abstractNumId w:val="10"/>
  </w:num>
  <w:num w:numId="5">
    <w:abstractNumId w:val="1"/>
  </w:num>
  <w:num w:numId="6">
    <w:abstractNumId w:val="7"/>
  </w:num>
  <w:num w:numId="7">
    <w:abstractNumId w:val="5"/>
  </w:num>
  <w:num w:numId="8">
    <w:abstractNumId w:val="0"/>
  </w:num>
  <w:num w:numId="9">
    <w:abstractNumId w:val="2"/>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hideSpellingErrors/>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
  <w:docVars>
    <w:docVar w:name="commondata" w:val="eyJoZGlkIjoiYTU3NGM3OGQxYjE1YjE4MzJkMWE5OThkMTRjMWM5ODkifQ=="/>
  </w:docVars>
  <w:rsids>
    <w:rsidRoot w:val="005F178A"/>
    <w:rsid w:val="0002117A"/>
    <w:rsid w:val="000C024B"/>
    <w:rsid w:val="000E524F"/>
    <w:rsid w:val="001411BD"/>
    <w:rsid w:val="00155351"/>
    <w:rsid w:val="001570FF"/>
    <w:rsid w:val="00294959"/>
    <w:rsid w:val="002E6D04"/>
    <w:rsid w:val="00395169"/>
    <w:rsid w:val="00395CDC"/>
    <w:rsid w:val="00396CDA"/>
    <w:rsid w:val="003A77D5"/>
    <w:rsid w:val="003C41DE"/>
    <w:rsid w:val="003E5719"/>
    <w:rsid w:val="004A0A58"/>
    <w:rsid w:val="0052226A"/>
    <w:rsid w:val="005B7B99"/>
    <w:rsid w:val="005F178A"/>
    <w:rsid w:val="005F3DE1"/>
    <w:rsid w:val="00683D55"/>
    <w:rsid w:val="006C1D3F"/>
    <w:rsid w:val="007F4F47"/>
    <w:rsid w:val="0088162F"/>
    <w:rsid w:val="00881F6B"/>
    <w:rsid w:val="008906E0"/>
    <w:rsid w:val="008E0A25"/>
    <w:rsid w:val="008E580A"/>
    <w:rsid w:val="00A06DBA"/>
    <w:rsid w:val="00A61D2B"/>
    <w:rsid w:val="00A83AD0"/>
    <w:rsid w:val="00AA2828"/>
    <w:rsid w:val="00B0077C"/>
    <w:rsid w:val="00B05EBB"/>
    <w:rsid w:val="00C1471A"/>
    <w:rsid w:val="00C4087C"/>
    <w:rsid w:val="00C677CB"/>
    <w:rsid w:val="00CF2D82"/>
    <w:rsid w:val="00E3777B"/>
    <w:rsid w:val="00F37AB4"/>
    <w:rsid w:val="00FF5135"/>
    <w:rsid w:val="011D2710"/>
    <w:rsid w:val="01207B0A"/>
    <w:rsid w:val="012A4E2C"/>
    <w:rsid w:val="01311A5C"/>
    <w:rsid w:val="014F219D"/>
    <w:rsid w:val="01572697"/>
    <w:rsid w:val="016320EC"/>
    <w:rsid w:val="01CA3F1A"/>
    <w:rsid w:val="01CC5EE4"/>
    <w:rsid w:val="01DB79CB"/>
    <w:rsid w:val="01E0373D"/>
    <w:rsid w:val="020E0A6C"/>
    <w:rsid w:val="022B3FAA"/>
    <w:rsid w:val="022C6982"/>
    <w:rsid w:val="023A333B"/>
    <w:rsid w:val="02445DF4"/>
    <w:rsid w:val="025008C3"/>
    <w:rsid w:val="02502065"/>
    <w:rsid w:val="02653522"/>
    <w:rsid w:val="02A14C7A"/>
    <w:rsid w:val="02A227A1"/>
    <w:rsid w:val="02C339AD"/>
    <w:rsid w:val="03195159"/>
    <w:rsid w:val="03435D32"/>
    <w:rsid w:val="035148F2"/>
    <w:rsid w:val="03650E24"/>
    <w:rsid w:val="03654838"/>
    <w:rsid w:val="03755B2F"/>
    <w:rsid w:val="03985F30"/>
    <w:rsid w:val="03BE360A"/>
    <w:rsid w:val="03CE7CF1"/>
    <w:rsid w:val="03D1158F"/>
    <w:rsid w:val="03E77005"/>
    <w:rsid w:val="03F31506"/>
    <w:rsid w:val="040D00EE"/>
    <w:rsid w:val="042F2522"/>
    <w:rsid w:val="04334796"/>
    <w:rsid w:val="045157F1"/>
    <w:rsid w:val="047C33F8"/>
    <w:rsid w:val="04806B11"/>
    <w:rsid w:val="0494552D"/>
    <w:rsid w:val="04FC43EA"/>
    <w:rsid w:val="0506170D"/>
    <w:rsid w:val="051D14DA"/>
    <w:rsid w:val="052971A9"/>
    <w:rsid w:val="0530678A"/>
    <w:rsid w:val="053A13B6"/>
    <w:rsid w:val="05755BC8"/>
    <w:rsid w:val="05781150"/>
    <w:rsid w:val="05A52CD4"/>
    <w:rsid w:val="05AA04C3"/>
    <w:rsid w:val="05B2473E"/>
    <w:rsid w:val="05B42F17"/>
    <w:rsid w:val="05D043E4"/>
    <w:rsid w:val="05D138A0"/>
    <w:rsid w:val="05FB28F4"/>
    <w:rsid w:val="06007F0A"/>
    <w:rsid w:val="060914B4"/>
    <w:rsid w:val="06293905"/>
    <w:rsid w:val="06344057"/>
    <w:rsid w:val="063B53E6"/>
    <w:rsid w:val="063D115E"/>
    <w:rsid w:val="064424ED"/>
    <w:rsid w:val="06624721"/>
    <w:rsid w:val="067067C3"/>
    <w:rsid w:val="06752B80"/>
    <w:rsid w:val="06797EE3"/>
    <w:rsid w:val="068428E9"/>
    <w:rsid w:val="069468A4"/>
    <w:rsid w:val="0696261C"/>
    <w:rsid w:val="069C40D7"/>
    <w:rsid w:val="06A72A7B"/>
    <w:rsid w:val="06AF56E9"/>
    <w:rsid w:val="06BF4168"/>
    <w:rsid w:val="06C03BF2"/>
    <w:rsid w:val="06C35250"/>
    <w:rsid w:val="06C74ECC"/>
    <w:rsid w:val="06ED31E7"/>
    <w:rsid w:val="06F537E7"/>
    <w:rsid w:val="06FA798C"/>
    <w:rsid w:val="07017849"/>
    <w:rsid w:val="07164006"/>
    <w:rsid w:val="07182EDA"/>
    <w:rsid w:val="0721282E"/>
    <w:rsid w:val="07396FC6"/>
    <w:rsid w:val="075F5104"/>
    <w:rsid w:val="076B52A9"/>
    <w:rsid w:val="07B23486"/>
    <w:rsid w:val="07CD206E"/>
    <w:rsid w:val="07DB29DD"/>
    <w:rsid w:val="07E37AE3"/>
    <w:rsid w:val="07FD5271"/>
    <w:rsid w:val="08030185"/>
    <w:rsid w:val="080C0DE8"/>
    <w:rsid w:val="080D4B60"/>
    <w:rsid w:val="080E095B"/>
    <w:rsid w:val="080E352C"/>
    <w:rsid w:val="0817778D"/>
    <w:rsid w:val="084A1910"/>
    <w:rsid w:val="0858402D"/>
    <w:rsid w:val="087F2F38"/>
    <w:rsid w:val="088017D6"/>
    <w:rsid w:val="08BD0334"/>
    <w:rsid w:val="08BD6586"/>
    <w:rsid w:val="08C6368D"/>
    <w:rsid w:val="08D77648"/>
    <w:rsid w:val="08ED6E6B"/>
    <w:rsid w:val="08F5187C"/>
    <w:rsid w:val="08FF094D"/>
    <w:rsid w:val="09181A0E"/>
    <w:rsid w:val="09420839"/>
    <w:rsid w:val="094B3B92"/>
    <w:rsid w:val="09560D5F"/>
    <w:rsid w:val="09661862"/>
    <w:rsid w:val="09684744"/>
    <w:rsid w:val="09954E0D"/>
    <w:rsid w:val="09AF5ECF"/>
    <w:rsid w:val="09DC3A8B"/>
    <w:rsid w:val="09E71B0D"/>
    <w:rsid w:val="0A2A7A09"/>
    <w:rsid w:val="0A2F0DBE"/>
    <w:rsid w:val="0A540824"/>
    <w:rsid w:val="0A663924"/>
    <w:rsid w:val="0A764C3F"/>
    <w:rsid w:val="0A8810F6"/>
    <w:rsid w:val="0A8D42E8"/>
    <w:rsid w:val="0AA01CBB"/>
    <w:rsid w:val="0AAC240E"/>
    <w:rsid w:val="0AB27A6E"/>
    <w:rsid w:val="0AB87005"/>
    <w:rsid w:val="0AC534D0"/>
    <w:rsid w:val="0AC7549A"/>
    <w:rsid w:val="0ACA7E3D"/>
    <w:rsid w:val="0ADD2F10"/>
    <w:rsid w:val="0AEE2A27"/>
    <w:rsid w:val="0B157D93"/>
    <w:rsid w:val="0B2C2E00"/>
    <w:rsid w:val="0B46443A"/>
    <w:rsid w:val="0B550CF8"/>
    <w:rsid w:val="0B8769D7"/>
    <w:rsid w:val="0B903ADE"/>
    <w:rsid w:val="0B907C99"/>
    <w:rsid w:val="0B960AC5"/>
    <w:rsid w:val="0B9C2483"/>
    <w:rsid w:val="0BF52A55"/>
    <w:rsid w:val="0BF70001"/>
    <w:rsid w:val="0C04498B"/>
    <w:rsid w:val="0C191D25"/>
    <w:rsid w:val="0C3948CA"/>
    <w:rsid w:val="0C3B2823"/>
    <w:rsid w:val="0C5E6919"/>
    <w:rsid w:val="0C6D0460"/>
    <w:rsid w:val="0C6E02C3"/>
    <w:rsid w:val="0CA710DF"/>
    <w:rsid w:val="0CC003F3"/>
    <w:rsid w:val="0CD72981"/>
    <w:rsid w:val="0CE27587"/>
    <w:rsid w:val="0D0B5B12"/>
    <w:rsid w:val="0D146731"/>
    <w:rsid w:val="0D417786"/>
    <w:rsid w:val="0D4E1EA3"/>
    <w:rsid w:val="0D554C1B"/>
    <w:rsid w:val="0D631EEF"/>
    <w:rsid w:val="0D71793F"/>
    <w:rsid w:val="0D8458C4"/>
    <w:rsid w:val="0D9A4EE0"/>
    <w:rsid w:val="0D9D24E2"/>
    <w:rsid w:val="0DA9532B"/>
    <w:rsid w:val="0DB461AA"/>
    <w:rsid w:val="0DC32327"/>
    <w:rsid w:val="0DD73C46"/>
    <w:rsid w:val="0DE46363"/>
    <w:rsid w:val="0E344BF5"/>
    <w:rsid w:val="0E4A08BC"/>
    <w:rsid w:val="0E601E8E"/>
    <w:rsid w:val="0E7019A5"/>
    <w:rsid w:val="0E77444A"/>
    <w:rsid w:val="0E8538EB"/>
    <w:rsid w:val="0E910833"/>
    <w:rsid w:val="0E9144D8"/>
    <w:rsid w:val="0E9179FA"/>
    <w:rsid w:val="0EA855E3"/>
    <w:rsid w:val="0EA87391"/>
    <w:rsid w:val="0EBF6144"/>
    <w:rsid w:val="0EC73CBB"/>
    <w:rsid w:val="0EDF7256"/>
    <w:rsid w:val="0EE43B3D"/>
    <w:rsid w:val="0EF97C8D"/>
    <w:rsid w:val="0EFA26BE"/>
    <w:rsid w:val="0F022F45"/>
    <w:rsid w:val="0F1113DA"/>
    <w:rsid w:val="0F2A5FF8"/>
    <w:rsid w:val="0F2C7FC2"/>
    <w:rsid w:val="0F307AB2"/>
    <w:rsid w:val="0F557518"/>
    <w:rsid w:val="0F6239E3"/>
    <w:rsid w:val="0F6634D4"/>
    <w:rsid w:val="0F985657"/>
    <w:rsid w:val="0FA22032"/>
    <w:rsid w:val="0FAB538A"/>
    <w:rsid w:val="0FB0474F"/>
    <w:rsid w:val="0FB73D2F"/>
    <w:rsid w:val="0FC87CEA"/>
    <w:rsid w:val="0FCD4BA6"/>
    <w:rsid w:val="0FCF68E2"/>
    <w:rsid w:val="10227E6D"/>
    <w:rsid w:val="10441CF4"/>
    <w:rsid w:val="10543302"/>
    <w:rsid w:val="10606175"/>
    <w:rsid w:val="109E6C9D"/>
    <w:rsid w:val="10A6213E"/>
    <w:rsid w:val="10D426BF"/>
    <w:rsid w:val="10EF574B"/>
    <w:rsid w:val="11040F85"/>
    <w:rsid w:val="112039E0"/>
    <w:rsid w:val="1128669B"/>
    <w:rsid w:val="113211DA"/>
    <w:rsid w:val="113337CC"/>
    <w:rsid w:val="11435423"/>
    <w:rsid w:val="1149120C"/>
    <w:rsid w:val="116C6D9B"/>
    <w:rsid w:val="11832AAA"/>
    <w:rsid w:val="11845E93"/>
    <w:rsid w:val="118E0AC0"/>
    <w:rsid w:val="11B36778"/>
    <w:rsid w:val="11BC387F"/>
    <w:rsid w:val="11D230A2"/>
    <w:rsid w:val="11EB7CC0"/>
    <w:rsid w:val="12062D4C"/>
    <w:rsid w:val="12137217"/>
    <w:rsid w:val="122D652B"/>
    <w:rsid w:val="123551DD"/>
    <w:rsid w:val="123A29F6"/>
    <w:rsid w:val="124675EC"/>
    <w:rsid w:val="12493990"/>
    <w:rsid w:val="124F46F3"/>
    <w:rsid w:val="12535865"/>
    <w:rsid w:val="125F245C"/>
    <w:rsid w:val="127E0059"/>
    <w:rsid w:val="12837EF9"/>
    <w:rsid w:val="128B14A3"/>
    <w:rsid w:val="12B07948"/>
    <w:rsid w:val="12B225AD"/>
    <w:rsid w:val="12FB2ED7"/>
    <w:rsid w:val="13142949"/>
    <w:rsid w:val="13166FBF"/>
    <w:rsid w:val="137837D5"/>
    <w:rsid w:val="139B5240"/>
    <w:rsid w:val="13A076E9"/>
    <w:rsid w:val="13AC347F"/>
    <w:rsid w:val="13C76104"/>
    <w:rsid w:val="13E17D34"/>
    <w:rsid w:val="13F273BA"/>
    <w:rsid w:val="14027F7E"/>
    <w:rsid w:val="142E658A"/>
    <w:rsid w:val="14362105"/>
    <w:rsid w:val="149C4C65"/>
    <w:rsid w:val="14C60571"/>
    <w:rsid w:val="14D507B4"/>
    <w:rsid w:val="15007F26"/>
    <w:rsid w:val="150177FB"/>
    <w:rsid w:val="154C4F1A"/>
    <w:rsid w:val="155E4C4D"/>
    <w:rsid w:val="15806971"/>
    <w:rsid w:val="15D078F9"/>
    <w:rsid w:val="15FD7FC2"/>
    <w:rsid w:val="16130ADF"/>
    <w:rsid w:val="161C0D90"/>
    <w:rsid w:val="16322440"/>
    <w:rsid w:val="16467BBB"/>
    <w:rsid w:val="16520B1D"/>
    <w:rsid w:val="165A5414"/>
    <w:rsid w:val="165F0C7D"/>
    <w:rsid w:val="166F711D"/>
    <w:rsid w:val="168E50BE"/>
    <w:rsid w:val="16900E36"/>
    <w:rsid w:val="16A11295"/>
    <w:rsid w:val="16AD5E6D"/>
    <w:rsid w:val="16AE5760"/>
    <w:rsid w:val="16B8213B"/>
    <w:rsid w:val="16FA09A5"/>
    <w:rsid w:val="16FF3BF9"/>
    <w:rsid w:val="171338A0"/>
    <w:rsid w:val="17196A5D"/>
    <w:rsid w:val="17342109"/>
    <w:rsid w:val="173730B6"/>
    <w:rsid w:val="17515EC1"/>
    <w:rsid w:val="17797B1C"/>
    <w:rsid w:val="178610E9"/>
    <w:rsid w:val="17990A4D"/>
    <w:rsid w:val="17B2302E"/>
    <w:rsid w:val="17B32CC5"/>
    <w:rsid w:val="17C52AFB"/>
    <w:rsid w:val="17E10FA2"/>
    <w:rsid w:val="17F43647"/>
    <w:rsid w:val="18001FEB"/>
    <w:rsid w:val="18041ADC"/>
    <w:rsid w:val="181C6564"/>
    <w:rsid w:val="181F7DDC"/>
    <w:rsid w:val="1824217E"/>
    <w:rsid w:val="183F6D82"/>
    <w:rsid w:val="18886FBA"/>
    <w:rsid w:val="18950986"/>
    <w:rsid w:val="18980476"/>
    <w:rsid w:val="189961F1"/>
    <w:rsid w:val="189B29F1"/>
    <w:rsid w:val="18AB1F57"/>
    <w:rsid w:val="18AC51DE"/>
    <w:rsid w:val="18B3705E"/>
    <w:rsid w:val="18CB7F1E"/>
    <w:rsid w:val="18CD6371"/>
    <w:rsid w:val="18DF7E53"/>
    <w:rsid w:val="18E60853"/>
    <w:rsid w:val="190E2486"/>
    <w:rsid w:val="192F0DDA"/>
    <w:rsid w:val="193208CA"/>
    <w:rsid w:val="19377C8F"/>
    <w:rsid w:val="1969163D"/>
    <w:rsid w:val="196D36B1"/>
    <w:rsid w:val="197762DD"/>
    <w:rsid w:val="198253AE"/>
    <w:rsid w:val="19886E5D"/>
    <w:rsid w:val="198F1879"/>
    <w:rsid w:val="19A07E20"/>
    <w:rsid w:val="19A30E80"/>
    <w:rsid w:val="19AD1CFF"/>
    <w:rsid w:val="19D23E9F"/>
    <w:rsid w:val="19DE6372"/>
    <w:rsid w:val="19E46363"/>
    <w:rsid w:val="19E5162C"/>
    <w:rsid w:val="19E619AA"/>
    <w:rsid w:val="19E73463"/>
    <w:rsid w:val="19EC47A6"/>
    <w:rsid w:val="19F3005A"/>
    <w:rsid w:val="19F31E08"/>
    <w:rsid w:val="1A0B49B1"/>
    <w:rsid w:val="1A304E0A"/>
    <w:rsid w:val="1A532DEC"/>
    <w:rsid w:val="1A6E5932"/>
    <w:rsid w:val="1A7867B1"/>
    <w:rsid w:val="1A7C55D5"/>
    <w:rsid w:val="1A9F1067"/>
    <w:rsid w:val="1AA475A6"/>
    <w:rsid w:val="1ABE4372"/>
    <w:rsid w:val="1ACB68E1"/>
    <w:rsid w:val="1AD741B7"/>
    <w:rsid w:val="1AF22EF0"/>
    <w:rsid w:val="1AF57E02"/>
    <w:rsid w:val="1AF62642"/>
    <w:rsid w:val="1B0E4A1F"/>
    <w:rsid w:val="1B1F20E1"/>
    <w:rsid w:val="1B3A3A66"/>
    <w:rsid w:val="1B68392D"/>
    <w:rsid w:val="1B775251"/>
    <w:rsid w:val="1B914D87"/>
    <w:rsid w:val="1B9238A2"/>
    <w:rsid w:val="1BA62EAA"/>
    <w:rsid w:val="1BBE4697"/>
    <w:rsid w:val="1C0227D6"/>
    <w:rsid w:val="1C037DB7"/>
    <w:rsid w:val="1C0876C1"/>
    <w:rsid w:val="1C0A00B2"/>
    <w:rsid w:val="1C191222"/>
    <w:rsid w:val="1C3861F8"/>
    <w:rsid w:val="1C3D380E"/>
    <w:rsid w:val="1C4032FE"/>
    <w:rsid w:val="1C406E5A"/>
    <w:rsid w:val="1C4A7CD9"/>
    <w:rsid w:val="1C4E5A1B"/>
    <w:rsid w:val="1C6074FD"/>
    <w:rsid w:val="1C733EA8"/>
    <w:rsid w:val="1C827473"/>
    <w:rsid w:val="1C973181"/>
    <w:rsid w:val="1CA36FA4"/>
    <w:rsid w:val="1CB3097A"/>
    <w:rsid w:val="1CB3762C"/>
    <w:rsid w:val="1CC61A56"/>
    <w:rsid w:val="1CD221A8"/>
    <w:rsid w:val="1D012A8E"/>
    <w:rsid w:val="1D1207F7"/>
    <w:rsid w:val="1D167BBB"/>
    <w:rsid w:val="1D2F75FB"/>
    <w:rsid w:val="1D3834C4"/>
    <w:rsid w:val="1D4022F5"/>
    <w:rsid w:val="1D4209B0"/>
    <w:rsid w:val="1D4A4435"/>
    <w:rsid w:val="1D5726AE"/>
    <w:rsid w:val="1D6848BB"/>
    <w:rsid w:val="1D6B6CDC"/>
    <w:rsid w:val="1D7954DD"/>
    <w:rsid w:val="1D7E6E01"/>
    <w:rsid w:val="1DA0273A"/>
    <w:rsid w:val="1DB00010"/>
    <w:rsid w:val="1DC1221D"/>
    <w:rsid w:val="1DD40603"/>
    <w:rsid w:val="1E2F7187"/>
    <w:rsid w:val="1E5310C7"/>
    <w:rsid w:val="1E5B068A"/>
    <w:rsid w:val="1E9D2342"/>
    <w:rsid w:val="1EAA2CB1"/>
    <w:rsid w:val="1EAE454F"/>
    <w:rsid w:val="1EAF1AB3"/>
    <w:rsid w:val="1EBF050A"/>
    <w:rsid w:val="1ECB3353"/>
    <w:rsid w:val="1ED61AE4"/>
    <w:rsid w:val="1F007754"/>
    <w:rsid w:val="1F15637C"/>
    <w:rsid w:val="1F32074A"/>
    <w:rsid w:val="1F3D3B25"/>
    <w:rsid w:val="1F443106"/>
    <w:rsid w:val="1F525822"/>
    <w:rsid w:val="1F550E6F"/>
    <w:rsid w:val="1F5E5F75"/>
    <w:rsid w:val="1F616815"/>
    <w:rsid w:val="1F7D3F22"/>
    <w:rsid w:val="1F8359DC"/>
    <w:rsid w:val="1F86727A"/>
    <w:rsid w:val="1FB2555D"/>
    <w:rsid w:val="1FC00F0B"/>
    <w:rsid w:val="1FCD6C57"/>
    <w:rsid w:val="1FD46237"/>
    <w:rsid w:val="1FDE70B6"/>
    <w:rsid w:val="1FE65F6B"/>
    <w:rsid w:val="1FE83A91"/>
    <w:rsid w:val="1FF2321C"/>
    <w:rsid w:val="201D6424"/>
    <w:rsid w:val="20230F6D"/>
    <w:rsid w:val="20307FA2"/>
    <w:rsid w:val="203E7B55"/>
    <w:rsid w:val="20474C5B"/>
    <w:rsid w:val="204856F2"/>
    <w:rsid w:val="2052555B"/>
    <w:rsid w:val="209459C7"/>
    <w:rsid w:val="20971013"/>
    <w:rsid w:val="20BD4F1E"/>
    <w:rsid w:val="20D64231"/>
    <w:rsid w:val="20D65FDF"/>
    <w:rsid w:val="20F070A1"/>
    <w:rsid w:val="21035955"/>
    <w:rsid w:val="210C31EA"/>
    <w:rsid w:val="214271C4"/>
    <w:rsid w:val="214C004F"/>
    <w:rsid w:val="215A09BE"/>
    <w:rsid w:val="21627873"/>
    <w:rsid w:val="21644BD1"/>
    <w:rsid w:val="216D6944"/>
    <w:rsid w:val="218D1EAB"/>
    <w:rsid w:val="21C66054"/>
    <w:rsid w:val="21D06ED2"/>
    <w:rsid w:val="21ED1832"/>
    <w:rsid w:val="21ED538F"/>
    <w:rsid w:val="21FA5CFD"/>
    <w:rsid w:val="21FB3F4F"/>
    <w:rsid w:val="220F3557"/>
    <w:rsid w:val="22372741"/>
    <w:rsid w:val="223B259E"/>
    <w:rsid w:val="22433200"/>
    <w:rsid w:val="224C6559"/>
    <w:rsid w:val="226921BA"/>
    <w:rsid w:val="226E2973"/>
    <w:rsid w:val="227D021A"/>
    <w:rsid w:val="228322B4"/>
    <w:rsid w:val="228A7081"/>
    <w:rsid w:val="22A2261D"/>
    <w:rsid w:val="22AE0FC2"/>
    <w:rsid w:val="22D70394"/>
    <w:rsid w:val="22D8603F"/>
    <w:rsid w:val="22E309DB"/>
    <w:rsid w:val="22EF3388"/>
    <w:rsid w:val="22F866E1"/>
    <w:rsid w:val="22FD7853"/>
    <w:rsid w:val="23103A2A"/>
    <w:rsid w:val="232C1EE7"/>
    <w:rsid w:val="238735C1"/>
    <w:rsid w:val="23AB3753"/>
    <w:rsid w:val="23D15F87"/>
    <w:rsid w:val="2406098A"/>
    <w:rsid w:val="2432177F"/>
    <w:rsid w:val="2435126F"/>
    <w:rsid w:val="245636BF"/>
    <w:rsid w:val="246C2EE2"/>
    <w:rsid w:val="247C2087"/>
    <w:rsid w:val="2483647E"/>
    <w:rsid w:val="24861ACA"/>
    <w:rsid w:val="24AC1C56"/>
    <w:rsid w:val="24B623B0"/>
    <w:rsid w:val="24C032D3"/>
    <w:rsid w:val="24CC1BD3"/>
    <w:rsid w:val="24E0742D"/>
    <w:rsid w:val="24EA02AB"/>
    <w:rsid w:val="24FD3B3B"/>
    <w:rsid w:val="251946ED"/>
    <w:rsid w:val="2540611D"/>
    <w:rsid w:val="255B4D05"/>
    <w:rsid w:val="256A6719"/>
    <w:rsid w:val="256E4A38"/>
    <w:rsid w:val="25761B3F"/>
    <w:rsid w:val="2584425C"/>
    <w:rsid w:val="25965D3D"/>
    <w:rsid w:val="259B030E"/>
    <w:rsid w:val="25BC4E69"/>
    <w:rsid w:val="25CC175F"/>
    <w:rsid w:val="25F5515A"/>
    <w:rsid w:val="260B2287"/>
    <w:rsid w:val="265C0D35"/>
    <w:rsid w:val="26613188"/>
    <w:rsid w:val="26647BE9"/>
    <w:rsid w:val="268838D8"/>
    <w:rsid w:val="268A3AF4"/>
    <w:rsid w:val="268D6C84"/>
    <w:rsid w:val="26976471"/>
    <w:rsid w:val="26E50D2A"/>
    <w:rsid w:val="26E86A6C"/>
    <w:rsid w:val="26F947D6"/>
    <w:rsid w:val="26FC7E22"/>
    <w:rsid w:val="27281EA0"/>
    <w:rsid w:val="27443F73"/>
    <w:rsid w:val="275B2D9A"/>
    <w:rsid w:val="2770619C"/>
    <w:rsid w:val="27814EF7"/>
    <w:rsid w:val="27822A1D"/>
    <w:rsid w:val="27BA21B7"/>
    <w:rsid w:val="27CC3C98"/>
    <w:rsid w:val="27F07987"/>
    <w:rsid w:val="2810774A"/>
    <w:rsid w:val="281178FD"/>
    <w:rsid w:val="2815563F"/>
    <w:rsid w:val="281F026C"/>
    <w:rsid w:val="2829733C"/>
    <w:rsid w:val="282E46CC"/>
    <w:rsid w:val="28341F69"/>
    <w:rsid w:val="284321AC"/>
    <w:rsid w:val="284F6DA3"/>
    <w:rsid w:val="285926A4"/>
    <w:rsid w:val="28687E65"/>
    <w:rsid w:val="287821F1"/>
    <w:rsid w:val="28887BBF"/>
    <w:rsid w:val="28AB7D51"/>
    <w:rsid w:val="28C2340E"/>
    <w:rsid w:val="28DC0900"/>
    <w:rsid w:val="28E9370A"/>
    <w:rsid w:val="28F72F97"/>
    <w:rsid w:val="29110923"/>
    <w:rsid w:val="2912695C"/>
    <w:rsid w:val="292A42F6"/>
    <w:rsid w:val="292C3E92"/>
    <w:rsid w:val="293D0B5D"/>
    <w:rsid w:val="29455AB0"/>
    <w:rsid w:val="296251BB"/>
    <w:rsid w:val="29634188"/>
    <w:rsid w:val="2964062C"/>
    <w:rsid w:val="2996455E"/>
    <w:rsid w:val="299F1664"/>
    <w:rsid w:val="29A22E0C"/>
    <w:rsid w:val="29B071A6"/>
    <w:rsid w:val="2A247474"/>
    <w:rsid w:val="2A247DBB"/>
    <w:rsid w:val="2A297180"/>
    <w:rsid w:val="2A316E84"/>
    <w:rsid w:val="2A587A65"/>
    <w:rsid w:val="2A7C19A5"/>
    <w:rsid w:val="2A810D6A"/>
    <w:rsid w:val="2A941782"/>
    <w:rsid w:val="2A994305"/>
    <w:rsid w:val="2AA50EFC"/>
    <w:rsid w:val="2AA9206F"/>
    <w:rsid w:val="2AAB4039"/>
    <w:rsid w:val="2AAE58D7"/>
    <w:rsid w:val="2AB63109"/>
    <w:rsid w:val="2ABC4498"/>
    <w:rsid w:val="2ABD384D"/>
    <w:rsid w:val="2ABE24CB"/>
    <w:rsid w:val="2ACB46DB"/>
    <w:rsid w:val="2ACD32A2"/>
    <w:rsid w:val="2AD43590"/>
    <w:rsid w:val="2AD6555A"/>
    <w:rsid w:val="2B057BED"/>
    <w:rsid w:val="2B117E04"/>
    <w:rsid w:val="2B350611"/>
    <w:rsid w:val="2B41674B"/>
    <w:rsid w:val="2B5C16FD"/>
    <w:rsid w:val="2B6434D1"/>
    <w:rsid w:val="2BB05DAB"/>
    <w:rsid w:val="2BFF463C"/>
    <w:rsid w:val="2C2045B2"/>
    <w:rsid w:val="2C243F7D"/>
    <w:rsid w:val="2C4604BD"/>
    <w:rsid w:val="2C4E7372"/>
    <w:rsid w:val="2C620A34"/>
    <w:rsid w:val="2C62155A"/>
    <w:rsid w:val="2C7A0167"/>
    <w:rsid w:val="2C8E776E"/>
    <w:rsid w:val="2C957C29"/>
    <w:rsid w:val="2CD31625"/>
    <w:rsid w:val="2CDC672B"/>
    <w:rsid w:val="2CDE06F5"/>
    <w:rsid w:val="2CFC0B7C"/>
    <w:rsid w:val="2D0B5263"/>
    <w:rsid w:val="2D15390A"/>
    <w:rsid w:val="2D74105A"/>
    <w:rsid w:val="2D8D02E7"/>
    <w:rsid w:val="2D9A7C23"/>
    <w:rsid w:val="2DC0604D"/>
    <w:rsid w:val="2DE4201C"/>
    <w:rsid w:val="2DF81343"/>
    <w:rsid w:val="2E0C11F6"/>
    <w:rsid w:val="2E2B796A"/>
    <w:rsid w:val="2E344FF7"/>
    <w:rsid w:val="2E3F51C4"/>
    <w:rsid w:val="2E7A61FC"/>
    <w:rsid w:val="2E9D0E17"/>
    <w:rsid w:val="2EC35DF5"/>
    <w:rsid w:val="2EC7618F"/>
    <w:rsid w:val="2ED62BDA"/>
    <w:rsid w:val="2EDA67C0"/>
    <w:rsid w:val="2F126434"/>
    <w:rsid w:val="2F214A94"/>
    <w:rsid w:val="2F2D1523"/>
    <w:rsid w:val="2F436F36"/>
    <w:rsid w:val="2F4A02C4"/>
    <w:rsid w:val="2F5B602D"/>
    <w:rsid w:val="2F7013AD"/>
    <w:rsid w:val="2F7610B9"/>
    <w:rsid w:val="2F7E2FD7"/>
    <w:rsid w:val="2F8F1030"/>
    <w:rsid w:val="2F933F0A"/>
    <w:rsid w:val="2F972DDE"/>
    <w:rsid w:val="2FB63E65"/>
    <w:rsid w:val="2FE029D7"/>
    <w:rsid w:val="2FEF6776"/>
    <w:rsid w:val="2FF16992"/>
    <w:rsid w:val="30077F63"/>
    <w:rsid w:val="30195E78"/>
    <w:rsid w:val="301D7787"/>
    <w:rsid w:val="301F52AD"/>
    <w:rsid w:val="302028D1"/>
    <w:rsid w:val="304545E8"/>
    <w:rsid w:val="30696528"/>
    <w:rsid w:val="307D6477"/>
    <w:rsid w:val="30892BC8"/>
    <w:rsid w:val="308C0779"/>
    <w:rsid w:val="30AB7B18"/>
    <w:rsid w:val="30D2231F"/>
    <w:rsid w:val="30D43A0F"/>
    <w:rsid w:val="30FA7AC8"/>
    <w:rsid w:val="310E23E5"/>
    <w:rsid w:val="3139239E"/>
    <w:rsid w:val="313F49D2"/>
    <w:rsid w:val="31476AD2"/>
    <w:rsid w:val="31556AAC"/>
    <w:rsid w:val="315C608D"/>
    <w:rsid w:val="317433D6"/>
    <w:rsid w:val="317C228B"/>
    <w:rsid w:val="31870D3E"/>
    <w:rsid w:val="318B6972"/>
    <w:rsid w:val="3199108F"/>
    <w:rsid w:val="319E48F7"/>
    <w:rsid w:val="31A041CB"/>
    <w:rsid w:val="31A812D2"/>
    <w:rsid w:val="31AC0DC2"/>
    <w:rsid w:val="31B934DF"/>
    <w:rsid w:val="31BF26BC"/>
    <w:rsid w:val="31CC4FC0"/>
    <w:rsid w:val="31D125D7"/>
    <w:rsid w:val="31E83DC4"/>
    <w:rsid w:val="320C360F"/>
    <w:rsid w:val="321172DC"/>
    <w:rsid w:val="322748ED"/>
    <w:rsid w:val="322E5C7B"/>
    <w:rsid w:val="3236701A"/>
    <w:rsid w:val="323B2146"/>
    <w:rsid w:val="32764F2C"/>
    <w:rsid w:val="328C29A2"/>
    <w:rsid w:val="32EB3B6C"/>
    <w:rsid w:val="32FA3DAF"/>
    <w:rsid w:val="3328091C"/>
    <w:rsid w:val="332B21BB"/>
    <w:rsid w:val="333A23FE"/>
    <w:rsid w:val="333A41AC"/>
    <w:rsid w:val="33552AE5"/>
    <w:rsid w:val="33865643"/>
    <w:rsid w:val="338D4C23"/>
    <w:rsid w:val="33A31D51"/>
    <w:rsid w:val="33B21475"/>
    <w:rsid w:val="33D54020"/>
    <w:rsid w:val="33D62126"/>
    <w:rsid w:val="33DF6B01"/>
    <w:rsid w:val="33E52369"/>
    <w:rsid w:val="341B328F"/>
    <w:rsid w:val="34256C0A"/>
    <w:rsid w:val="344B1580"/>
    <w:rsid w:val="344F012B"/>
    <w:rsid w:val="346911EC"/>
    <w:rsid w:val="348B2B5C"/>
    <w:rsid w:val="348E565A"/>
    <w:rsid w:val="34997C60"/>
    <w:rsid w:val="34A51AF9"/>
    <w:rsid w:val="34AD1DC5"/>
    <w:rsid w:val="34B24067"/>
    <w:rsid w:val="34E70363"/>
    <w:rsid w:val="34FA3BF3"/>
    <w:rsid w:val="34FF38FF"/>
    <w:rsid w:val="35002E80"/>
    <w:rsid w:val="3513228A"/>
    <w:rsid w:val="3522139B"/>
    <w:rsid w:val="35327830"/>
    <w:rsid w:val="358856A2"/>
    <w:rsid w:val="359027A9"/>
    <w:rsid w:val="3595485F"/>
    <w:rsid w:val="35A149B6"/>
    <w:rsid w:val="35AF0E81"/>
    <w:rsid w:val="35C44CD5"/>
    <w:rsid w:val="360B0081"/>
    <w:rsid w:val="361B50DF"/>
    <w:rsid w:val="362353CB"/>
    <w:rsid w:val="36533F02"/>
    <w:rsid w:val="365732C7"/>
    <w:rsid w:val="365B2DB7"/>
    <w:rsid w:val="365E4655"/>
    <w:rsid w:val="36661E38"/>
    <w:rsid w:val="367B0D63"/>
    <w:rsid w:val="36BB54E0"/>
    <w:rsid w:val="36C4095C"/>
    <w:rsid w:val="36E8417D"/>
    <w:rsid w:val="36EE48AF"/>
    <w:rsid w:val="36FA437E"/>
    <w:rsid w:val="370E3B7D"/>
    <w:rsid w:val="3728183E"/>
    <w:rsid w:val="372C4753"/>
    <w:rsid w:val="3730158D"/>
    <w:rsid w:val="37781747"/>
    <w:rsid w:val="378974B0"/>
    <w:rsid w:val="37A10C9D"/>
    <w:rsid w:val="37A4078E"/>
    <w:rsid w:val="37B81B43"/>
    <w:rsid w:val="37CA01F4"/>
    <w:rsid w:val="37CA431E"/>
    <w:rsid w:val="37D50947"/>
    <w:rsid w:val="37D72911"/>
    <w:rsid w:val="37E666B0"/>
    <w:rsid w:val="37F339BA"/>
    <w:rsid w:val="37FC4126"/>
    <w:rsid w:val="381C20D2"/>
    <w:rsid w:val="382676CE"/>
    <w:rsid w:val="387463B2"/>
    <w:rsid w:val="388B65E1"/>
    <w:rsid w:val="38A04AB1"/>
    <w:rsid w:val="38B90269"/>
    <w:rsid w:val="38BB7B3D"/>
    <w:rsid w:val="38BF587F"/>
    <w:rsid w:val="38C764E2"/>
    <w:rsid w:val="38C905EA"/>
    <w:rsid w:val="38D51ED2"/>
    <w:rsid w:val="38D95E95"/>
    <w:rsid w:val="38FB618B"/>
    <w:rsid w:val="390F7E89"/>
    <w:rsid w:val="39205BF2"/>
    <w:rsid w:val="392E3317"/>
    <w:rsid w:val="397F6DBC"/>
    <w:rsid w:val="39A84565"/>
    <w:rsid w:val="39B27192"/>
    <w:rsid w:val="39B34CB8"/>
    <w:rsid w:val="39F552D0"/>
    <w:rsid w:val="39F94DC1"/>
    <w:rsid w:val="39FF2F55"/>
    <w:rsid w:val="3A0B68A2"/>
    <w:rsid w:val="3A1F47A8"/>
    <w:rsid w:val="3A2F3750"/>
    <w:rsid w:val="3A63048C"/>
    <w:rsid w:val="3A804B9A"/>
    <w:rsid w:val="3AB42A96"/>
    <w:rsid w:val="3ACC6031"/>
    <w:rsid w:val="3AE21753"/>
    <w:rsid w:val="3AEC222F"/>
    <w:rsid w:val="3B255741"/>
    <w:rsid w:val="3B675D5A"/>
    <w:rsid w:val="3B6E533A"/>
    <w:rsid w:val="3B6F7C0F"/>
    <w:rsid w:val="3B7641EF"/>
    <w:rsid w:val="3BA96372"/>
    <w:rsid w:val="3BC27434"/>
    <w:rsid w:val="3BC66F24"/>
    <w:rsid w:val="3BCD5ED2"/>
    <w:rsid w:val="3BF36660"/>
    <w:rsid w:val="3BFA097C"/>
    <w:rsid w:val="3C144F1E"/>
    <w:rsid w:val="3C1F4887"/>
    <w:rsid w:val="3C3C1745"/>
    <w:rsid w:val="3C432323"/>
    <w:rsid w:val="3C6E4EC6"/>
    <w:rsid w:val="3C9012E0"/>
    <w:rsid w:val="3C9E1C4F"/>
    <w:rsid w:val="3CD236A7"/>
    <w:rsid w:val="3CDC22EE"/>
    <w:rsid w:val="3CDE484F"/>
    <w:rsid w:val="3D08531B"/>
    <w:rsid w:val="3D0E0B83"/>
    <w:rsid w:val="3D3D4FC4"/>
    <w:rsid w:val="3D443E6F"/>
    <w:rsid w:val="3D4F2087"/>
    <w:rsid w:val="3D536596"/>
    <w:rsid w:val="3D6E33D0"/>
    <w:rsid w:val="3D7309E6"/>
    <w:rsid w:val="3D746262"/>
    <w:rsid w:val="3D790791"/>
    <w:rsid w:val="3DA57C6E"/>
    <w:rsid w:val="3DE53DFE"/>
    <w:rsid w:val="3E2E2B5F"/>
    <w:rsid w:val="3E555C36"/>
    <w:rsid w:val="3E7023FF"/>
    <w:rsid w:val="3E774506"/>
    <w:rsid w:val="3EA82911"/>
    <w:rsid w:val="3EC864B8"/>
    <w:rsid w:val="3EE576C2"/>
    <w:rsid w:val="3EF5367D"/>
    <w:rsid w:val="3F0538C0"/>
    <w:rsid w:val="3F1D32FF"/>
    <w:rsid w:val="3F354383"/>
    <w:rsid w:val="3F457AEE"/>
    <w:rsid w:val="3F485EA2"/>
    <w:rsid w:val="3F4C39A3"/>
    <w:rsid w:val="3F52287D"/>
    <w:rsid w:val="3F780536"/>
    <w:rsid w:val="3FA96941"/>
    <w:rsid w:val="3FC03C8B"/>
    <w:rsid w:val="3FCB2D5B"/>
    <w:rsid w:val="3FED0060"/>
    <w:rsid w:val="3FFA0F4B"/>
    <w:rsid w:val="400D6AD2"/>
    <w:rsid w:val="40254E4B"/>
    <w:rsid w:val="403501D5"/>
    <w:rsid w:val="403D352D"/>
    <w:rsid w:val="406E1939"/>
    <w:rsid w:val="407305A0"/>
    <w:rsid w:val="407A02DD"/>
    <w:rsid w:val="40F938F8"/>
    <w:rsid w:val="41006A35"/>
    <w:rsid w:val="411918A4"/>
    <w:rsid w:val="411E510D"/>
    <w:rsid w:val="41200E85"/>
    <w:rsid w:val="414C5D6D"/>
    <w:rsid w:val="41526B64"/>
    <w:rsid w:val="41581009"/>
    <w:rsid w:val="415B3C6B"/>
    <w:rsid w:val="416C5E78"/>
    <w:rsid w:val="417E204F"/>
    <w:rsid w:val="418A4550"/>
    <w:rsid w:val="41913B31"/>
    <w:rsid w:val="4191768D"/>
    <w:rsid w:val="41AC2719"/>
    <w:rsid w:val="41AC4E2C"/>
    <w:rsid w:val="41B33AA7"/>
    <w:rsid w:val="41CA0DF1"/>
    <w:rsid w:val="41F67447"/>
    <w:rsid w:val="420C1409"/>
    <w:rsid w:val="42274495"/>
    <w:rsid w:val="42334BE8"/>
    <w:rsid w:val="423B24A7"/>
    <w:rsid w:val="42402E61"/>
    <w:rsid w:val="426514B5"/>
    <w:rsid w:val="4269685C"/>
    <w:rsid w:val="42756FAE"/>
    <w:rsid w:val="428471F1"/>
    <w:rsid w:val="428B4A24"/>
    <w:rsid w:val="429513FF"/>
    <w:rsid w:val="42B0448A"/>
    <w:rsid w:val="42CA554C"/>
    <w:rsid w:val="42D9578F"/>
    <w:rsid w:val="42EA174A"/>
    <w:rsid w:val="42F56341"/>
    <w:rsid w:val="432664FB"/>
    <w:rsid w:val="43326C4D"/>
    <w:rsid w:val="43370708"/>
    <w:rsid w:val="438576C5"/>
    <w:rsid w:val="439D75DA"/>
    <w:rsid w:val="43AA70B0"/>
    <w:rsid w:val="43AC6B71"/>
    <w:rsid w:val="43B309AE"/>
    <w:rsid w:val="43C755E8"/>
    <w:rsid w:val="43D85A47"/>
    <w:rsid w:val="43FD36FF"/>
    <w:rsid w:val="440A1978"/>
    <w:rsid w:val="44110F59"/>
    <w:rsid w:val="44342961"/>
    <w:rsid w:val="443D1D4E"/>
    <w:rsid w:val="445552E9"/>
    <w:rsid w:val="44B37AB4"/>
    <w:rsid w:val="44EB271F"/>
    <w:rsid w:val="44F904E6"/>
    <w:rsid w:val="450035D2"/>
    <w:rsid w:val="4502487E"/>
    <w:rsid w:val="4504286C"/>
    <w:rsid w:val="45392515"/>
    <w:rsid w:val="453942C3"/>
    <w:rsid w:val="45555FC7"/>
    <w:rsid w:val="455E0605"/>
    <w:rsid w:val="45660E30"/>
    <w:rsid w:val="45813EBC"/>
    <w:rsid w:val="45C73FC5"/>
    <w:rsid w:val="45C75D73"/>
    <w:rsid w:val="45CE5353"/>
    <w:rsid w:val="45D16BF2"/>
    <w:rsid w:val="45D466E2"/>
    <w:rsid w:val="45D95AA6"/>
    <w:rsid w:val="45E3704E"/>
    <w:rsid w:val="45EC57D9"/>
    <w:rsid w:val="45F112D2"/>
    <w:rsid w:val="46380A1F"/>
    <w:rsid w:val="46631330"/>
    <w:rsid w:val="466C2476"/>
    <w:rsid w:val="46AC4F69"/>
    <w:rsid w:val="46B13D05"/>
    <w:rsid w:val="46C2478C"/>
    <w:rsid w:val="46EF5D11"/>
    <w:rsid w:val="472965B9"/>
    <w:rsid w:val="473A2575"/>
    <w:rsid w:val="47421F66"/>
    <w:rsid w:val="474D22A8"/>
    <w:rsid w:val="47510148"/>
    <w:rsid w:val="475E44B5"/>
    <w:rsid w:val="475E6F75"/>
    <w:rsid w:val="47653A95"/>
    <w:rsid w:val="47780270"/>
    <w:rsid w:val="477F442B"/>
    <w:rsid w:val="47A81BD4"/>
    <w:rsid w:val="47CD5197"/>
    <w:rsid w:val="47D00BD6"/>
    <w:rsid w:val="47E66258"/>
    <w:rsid w:val="48021647"/>
    <w:rsid w:val="481E3C44"/>
    <w:rsid w:val="48221986"/>
    <w:rsid w:val="48270D4B"/>
    <w:rsid w:val="483B65A4"/>
    <w:rsid w:val="48435459"/>
    <w:rsid w:val="485C5281"/>
    <w:rsid w:val="48905D8A"/>
    <w:rsid w:val="48A030EF"/>
    <w:rsid w:val="48B41F52"/>
    <w:rsid w:val="48B819A3"/>
    <w:rsid w:val="48C4593F"/>
    <w:rsid w:val="48F13107"/>
    <w:rsid w:val="490A1A04"/>
    <w:rsid w:val="49177011"/>
    <w:rsid w:val="49303C2F"/>
    <w:rsid w:val="4939265B"/>
    <w:rsid w:val="494476DB"/>
    <w:rsid w:val="49647D7D"/>
    <w:rsid w:val="49747FC0"/>
    <w:rsid w:val="498B5309"/>
    <w:rsid w:val="49B72ED9"/>
    <w:rsid w:val="49BC1967"/>
    <w:rsid w:val="49D31A78"/>
    <w:rsid w:val="49DD5BDD"/>
    <w:rsid w:val="49EA0282"/>
    <w:rsid w:val="49EA2030"/>
    <w:rsid w:val="4A144007"/>
    <w:rsid w:val="4A2B43F6"/>
    <w:rsid w:val="4A563B69"/>
    <w:rsid w:val="4A767D68"/>
    <w:rsid w:val="4A7F4E6E"/>
    <w:rsid w:val="4A9B332A"/>
    <w:rsid w:val="4AA76173"/>
    <w:rsid w:val="4ADD6B6A"/>
    <w:rsid w:val="4AEE3DA2"/>
    <w:rsid w:val="4AF56EDE"/>
    <w:rsid w:val="4AF64A04"/>
    <w:rsid w:val="4AF84C20"/>
    <w:rsid w:val="4B1D4687"/>
    <w:rsid w:val="4B5A0D09"/>
    <w:rsid w:val="4B5F25AA"/>
    <w:rsid w:val="4B603EF9"/>
    <w:rsid w:val="4B6237CC"/>
    <w:rsid w:val="4B702A09"/>
    <w:rsid w:val="4B9304A5"/>
    <w:rsid w:val="4BDB2578"/>
    <w:rsid w:val="4BF278C2"/>
    <w:rsid w:val="4C15535E"/>
    <w:rsid w:val="4C20442F"/>
    <w:rsid w:val="4C4579F1"/>
    <w:rsid w:val="4C4D6D12"/>
    <w:rsid w:val="4C577725"/>
    <w:rsid w:val="4C7A5DA7"/>
    <w:rsid w:val="4C7E73A7"/>
    <w:rsid w:val="4C9D15DC"/>
    <w:rsid w:val="4CA94101"/>
    <w:rsid w:val="4CAA69AE"/>
    <w:rsid w:val="4CBD3A2C"/>
    <w:rsid w:val="4CBE1552"/>
    <w:rsid w:val="4CDD465B"/>
    <w:rsid w:val="4CE30FB8"/>
    <w:rsid w:val="4D04165B"/>
    <w:rsid w:val="4D283ED5"/>
    <w:rsid w:val="4D6B54B7"/>
    <w:rsid w:val="4D75253B"/>
    <w:rsid w:val="4DA150FB"/>
    <w:rsid w:val="4DC13EB7"/>
    <w:rsid w:val="4DF91034"/>
    <w:rsid w:val="4DFC0584"/>
    <w:rsid w:val="4E061402"/>
    <w:rsid w:val="4E2A3343"/>
    <w:rsid w:val="4E2D4BE1"/>
    <w:rsid w:val="4E3441C2"/>
    <w:rsid w:val="4E41068C"/>
    <w:rsid w:val="4E4A7541"/>
    <w:rsid w:val="4E872543"/>
    <w:rsid w:val="4E9B6CB6"/>
    <w:rsid w:val="4EA03605"/>
    <w:rsid w:val="4ECA2430"/>
    <w:rsid w:val="4EE47996"/>
    <w:rsid w:val="4EE57197"/>
    <w:rsid w:val="4EF61216"/>
    <w:rsid w:val="4EF61767"/>
    <w:rsid w:val="4F05790C"/>
    <w:rsid w:val="4F18689A"/>
    <w:rsid w:val="4F310CFC"/>
    <w:rsid w:val="4F5368C9"/>
    <w:rsid w:val="4F552641"/>
    <w:rsid w:val="4F7A20A8"/>
    <w:rsid w:val="4F8D1DDB"/>
    <w:rsid w:val="4FA40ED3"/>
    <w:rsid w:val="4FAB2261"/>
    <w:rsid w:val="4FAC0AB2"/>
    <w:rsid w:val="4FAD422B"/>
    <w:rsid w:val="4FC9093A"/>
    <w:rsid w:val="4FD01CC8"/>
    <w:rsid w:val="4FF27E90"/>
    <w:rsid w:val="4FFC2ABD"/>
    <w:rsid w:val="502D157E"/>
    <w:rsid w:val="503009B9"/>
    <w:rsid w:val="50336094"/>
    <w:rsid w:val="503E6C32"/>
    <w:rsid w:val="50416722"/>
    <w:rsid w:val="506B7C43"/>
    <w:rsid w:val="507C3BFE"/>
    <w:rsid w:val="509727E6"/>
    <w:rsid w:val="50A0169A"/>
    <w:rsid w:val="50A373DC"/>
    <w:rsid w:val="50BB69EC"/>
    <w:rsid w:val="50BD049E"/>
    <w:rsid w:val="50C51101"/>
    <w:rsid w:val="50E7551B"/>
    <w:rsid w:val="5100482F"/>
    <w:rsid w:val="51053BF3"/>
    <w:rsid w:val="510F6820"/>
    <w:rsid w:val="511931FB"/>
    <w:rsid w:val="51387B25"/>
    <w:rsid w:val="514A1BC0"/>
    <w:rsid w:val="515E2C6F"/>
    <w:rsid w:val="515F1555"/>
    <w:rsid w:val="51703763"/>
    <w:rsid w:val="517B2107"/>
    <w:rsid w:val="518B12BA"/>
    <w:rsid w:val="518E5997"/>
    <w:rsid w:val="519C4558"/>
    <w:rsid w:val="519E230D"/>
    <w:rsid w:val="51CD2365"/>
    <w:rsid w:val="51E952C3"/>
    <w:rsid w:val="51EE0B2B"/>
    <w:rsid w:val="51F51D83"/>
    <w:rsid w:val="51F6353C"/>
    <w:rsid w:val="52065E75"/>
    <w:rsid w:val="52196EE5"/>
    <w:rsid w:val="52392AD5"/>
    <w:rsid w:val="52416EAD"/>
    <w:rsid w:val="52513320"/>
    <w:rsid w:val="52903735"/>
    <w:rsid w:val="529C0587"/>
    <w:rsid w:val="52A7651D"/>
    <w:rsid w:val="52AE2D77"/>
    <w:rsid w:val="52C33D66"/>
    <w:rsid w:val="52EA7840"/>
    <w:rsid w:val="52ED493F"/>
    <w:rsid w:val="52F65EE9"/>
    <w:rsid w:val="53057EDB"/>
    <w:rsid w:val="530A729F"/>
    <w:rsid w:val="53204D14"/>
    <w:rsid w:val="532E7431"/>
    <w:rsid w:val="533267F6"/>
    <w:rsid w:val="533A442F"/>
    <w:rsid w:val="535A2065"/>
    <w:rsid w:val="53C27B7A"/>
    <w:rsid w:val="53E775E0"/>
    <w:rsid w:val="53EE4E13"/>
    <w:rsid w:val="53FC7CAD"/>
    <w:rsid w:val="54462559"/>
    <w:rsid w:val="54631F27"/>
    <w:rsid w:val="54827ED0"/>
    <w:rsid w:val="548D63DA"/>
    <w:rsid w:val="549806FF"/>
    <w:rsid w:val="54AF6350"/>
    <w:rsid w:val="553B4087"/>
    <w:rsid w:val="553E1482"/>
    <w:rsid w:val="5552317F"/>
    <w:rsid w:val="55627866"/>
    <w:rsid w:val="55630EE8"/>
    <w:rsid w:val="556E6878"/>
    <w:rsid w:val="5580085C"/>
    <w:rsid w:val="55A00B3E"/>
    <w:rsid w:val="55AE2AAB"/>
    <w:rsid w:val="55CF657E"/>
    <w:rsid w:val="55DA564E"/>
    <w:rsid w:val="560B3A5A"/>
    <w:rsid w:val="56186177"/>
    <w:rsid w:val="562763BA"/>
    <w:rsid w:val="568C2BA5"/>
    <w:rsid w:val="56BC6B02"/>
    <w:rsid w:val="56C41E5B"/>
    <w:rsid w:val="56CD51B3"/>
    <w:rsid w:val="56D95906"/>
    <w:rsid w:val="56E61DD1"/>
    <w:rsid w:val="56E83D9B"/>
    <w:rsid w:val="572C012C"/>
    <w:rsid w:val="57F30C49"/>
    <w:rsid w:val="57FC6970"/>
    <w:rsid w:val="5802243C"/>
    <w:rsid w:val="580A7D41"/>
    <w:rsid w:val="5814296E"/>
    <w:rsid w:val="581D69A9"/>
    <w:rsid w:val="583152CE"/>
    <w:rsid w:val="584C0FCE"/>
    <w:rsid w:val="58586CFE"/>
    <w:rsid w:val="586B7F8B"/>
    <w:rsid w:val="588E0972"/>
    <w:rsid w:val="58A67A6A"/>
    <w:rsid w:val="58B8779D"/>
    <w:rsid w:val="58D520FD"/>
    <w:rsid w:val="58DE7204"/>
    <w:rsid w:val="58EF1411"/>
    <w:rsid w:val="5904751A"/>
    <w:rsid w:val="590B5B1F"/>
    <w:rsid w:val="5955323E"/>
    <w:rsid w:val="596C2A61"/>
    <w:rsid w:val="59934492"/>
    <w:rsid w:val="59963B6A"/>
    <w:rsid w:val="599C0E6D"/>
    <w:rsid w:val="59A541C5"/>
    <w:rsid w:val="59AD6BD6"/>
    <w:rsid w:val="59B47F65"/>
    <w:rsid w:val="59CF385C"/>
    <w:rsid w:val="59DC0719"/>
    <w:rsid w:val="59E65F92"/>
    <w:rsid w:val="59F760A3"/>
    <w:rsid w:val="59FA617E"/>
    <w:rsid w:val="5A2C78C0"/>
    <w:rsid w:val="5A364E1D"/>
    <w:rsid w:val="5A6B0F6B"/>
    <w:rsid w:val="5A722AE0"/>
    <w:rsid w:val="5AAC3332"/>
    <w:rsid w:val="5AC73054"/>
    <w:rsid w:val="5AC91ADE"/>
    <w:rsid w:val="5AD54636"/>
    <w:rsid w:val="5ADA63A5"/>
    <w:rsid w:val="5AF2343A"/>
    <w:rsid w:val="5AFC6067"/>
    <w:rsid w:val="5B1D548D"/>
    <w:rsid w:val="5B413140"/>
    <w:rsid w:val="5B5E6384"/>
    <w:rsid w:val="5BA04C44"/>
    <w:rsid w:val="5BB610C4"/>
    <w:rsid w:val="5BDE7375"/>
    <w:rsid w:val="5BE07392"/>
    <w:rsid w:val="5BEF7C3F"/>
    <w:rsid w:val="5C0A731B"/>
    <w:rsid w:val="5C205C4F"/>
    <w:rsid w:val="5C327D7B"/>
    <w:rsid w:val="5C50666A"/>
    <w:rsid w:val="5CB34E56"/>
    <w:rsid w:val="5CCD38E7"/>
    <w:rsid w:val="5D1C02FB"/>
    <w:rsid w:val="5D323001"/>
    <w:rsid w:val="5D323FC2"/>
    <w:rsid w:val="5D327B1E"/>
    <w:rsid w:val="5D465377"/>
    <w:rsid w:val="5D4810F0"/>
    <w:rsid w:val="5D494E68"/>
    <w:rsid w:val="5D610403"/>
    <w:rsid w:val="5D8F08C7"/>
    <w:rsid w:val="5DA30A1C"/>
    <w:rsid w:val="5DAC5C78"/>
    <w:rsid w:val="5DC25A71"/>
    <w:rsid w:val="5DD16051"/>
    <w:rsid w:val="5DD62B9F"/>
    <w:rsid w:val="5DE66B5A"/>
    <w:rsid w:val="5DEC179E"/>
    <w:rsid w:val="5DF70D68"/>
    <w:rsid w:val="5DF72B16"/>
    <w:rsid w:val="5E1611EE"/>
    <w:rsid w:val="5E20206C"/>
    <w:rsid w:val="5E2D57DC"/>
    <w:rsid w:val="5E464D29"/>
    <w:rsid w:val="5E5D6E1D"/>
    <w:rsid w:val="5E701F85"/>
    <w:rsid w:val="5E7303EE"/>
    <w:rsid w:val="5E912F6A"/>
    <w:rsid w:val="5EB34C8F"/>
    <w:rsid w:val="5EB8637F"/>
    <w:rsid w:val="5EC46E9C"/>
    <w:rsid w:val="5EC74102"/>
    <w:rsid w:val="5EC944B2"/>
    <w:rsid w:val="5EEB267A"/>
    <w:rsid w:val="5EFA28BD"/>
    <w:rsid w:val="5F1514A5"/>
    <w:rsid w:val="5F3C1128"/>
    <w:rsid w:val="5F48187B"/>
    <w:rsid w:val="5F533597"/>
    <w:rsid w:val="5F9A5E4E"/>
    <w:rsid w:val="5FA647F3"/>
    <w:rsid w:val="5FC72BCD"/>
    <w:rsid w:val="5FDE21DF"/>
    <w:rsid w:val="5FE315A4"/>
    <w:rsid w:val="5FF13CC0"/>
    <w:rsid w:val="5FF732A1"/>
    <w:rsid w:val="5FF76DFD"/>
    <w:rsid w:val="603C5AC4"/>
    <w:rsid w:val="605E5A86"/>
    <w:rsid w:val="60695F4D"/>
    <w:rsid w:val="60732927"/>
    <w:rsid w:val="609603C4"/>
    <w:rsid w:val="60965387"/>
    <w:rsid w:val="609B3C2C"/>
    <w:rsid w:val="60DB227B"/>
    <w:rsid w:val="60E92BEA"/>
    <w:rsid w:val="60EA6962"/>
    <w:rsid w:val="60F577E0"/>
    <w:rsid w:val="60FB04CA"/>
    <w:rsid w:val="61120DF3"/>
    <w:rsid w:val="61181721"/>
    <w:rsid w:val="613A522C"/>
    <w:rsid w:val="617E772A"/>
    <w:rsid w:val="61903065"/>
    <w:rsid w:val="61B2747F"/>
    <w:rsid w:val="61EA0EF1"/>
    <w:rsid w:val="61ED6709"/>
    <w:rsid w:val="621C0D9D"/>
    <w:rsid w:val="622F4B84"/>
    <w:rsid w:val="623E0D13"/>
    <w:rsid w:val="623E51B7"/>
    <w:rsid w:val="624943AD"/>
    <w:rsid w:val="62970423"/>
    <w:rsid w:val="629E17B2"/>
    <w:rsid w:val="62A13F4D"/>
    <w:rsid w:val="62A72D5C"/>
    <w:rsid w:val="62B3538E"/>
    <w:rsid w:val="62BD2580"/>
    <w:rsid w:val="62C27B96"/>
    <w:rsid w:val="62CF4061"/>
    <w:rsid w:val="62DD22DA"/>
    <w:rsid w:val="62EE098B"/>
    <w:rsid w:val="62FB30A8"/>
    <w:rsid w:val="630A5099"/>
    <w:rsid w:val="630E10B0"/>
    <w:rsid w:val="63101CA3"/>
    <w:rsid w:val="6328360C"/>
    <w:rsid w:val="634C491F"/>
    <w:rsid w:val="634E142A"/>
    <w:rsid w:val="636649C5"/>
    <w:rsid w:val="6377272F"/>
    <w:rsid w:val="638B5C71"/>
    <w:rsid w:val="63AB4186"/>
    <w:rsid w:val="63D368D7"/>
    <w:rsid w:val="63E92BB3"/>
    <w:rsid w:val="64047D3A"/>
    <w:rsid w:val="64085A7D"/>
    <w:rsid w:val="6408782B"/>
    <w:rsid w:val="642301C1"/>
    <w:rsid w:val="645B2050"/>
    <w:rsid w:val="645C36D2"/>
    <w:rsid w:val="64660412"/>
    <w:rsid w:val="648C220A"/>
    <w:rsid w:val="64A102A5"/>
    <w:rsid w:val="64AA2690"/>
    <w:rsid w:val="64C25C2B"/>
    <w:rsid w:val="64CF0348"/>
    <w:rsid w:val="64FD3107"/>
    <w:rsid w:val="650F6997"/>
    <w:rsid w:val="651B2A4B"/>
    <w:rsid w:val="65271F32"/>
    <w:rsid w:val="65303D65"/>
    <w:rsid w:val="6532373D"/>
    <w:rsid w:val="653603C7"/>
    <w:rsid w:val="65366619"/>
    <w:rsid w:val="65613696"/>
    <w:rsid w:val="65674A25"/>
    <w:rsid w:val="65A719D2"/>
    <w:rsid w:val="65AD68DC"/>
    <w:rsid w:val="65B17A4E"/>
    <w:rsid w:val="65BD2897"/>
    <w:rsid w:val="65C8205B"/>
    <w:rsid w:val="65DF0A5F"/>
    <w:rsid w:val="660B2643"/>
    <w:rsid w:val="66344907"/>
    <w:rsid w:val="663568D1"/>
    <w:rsid w:val="663654DA"/>
    <w:rsid w:val="66544FA9"/>
    <w:rsid w:val="66565A88"/>
    <w:rsid w:val="6692162D"/>
    <w:rsid w:val="6694184A"/>
    <w:rsid w:val="66A3383B"/>
    <w:rsid w:val="66D41C46"/>
    <w:rsid w:val="66F16070"/>
    <w:rsid w:val="67104BBE"/>
    <w:rsid w:val="6712276E"/>
    <w:rsid w:val="6764746E"/>
    <w:rsid w:val="679B2764"/>
    <w:rsid w:val="67B052DA"/>
    <w:rsid w:val="67B6134C"/>
    <w:rsid w:val="67E73BFB"/>
    <w:rsid w:val="67E81E4D"/>
    <w:rsid w:val="68142C42"/>
    <w:rsid w:val="681F3395"/>
    <w:rsid w:val="683A1F7D"/>
    <w:rsid w:val="683E7CBF"/>
    <w:rsid w:val="684457E8"/>
    <w:rsid w:val="6897117D"/>
    <w:rsid w:val="689B6EBF"/>
    <w:rsid w:val="68A51AEC"/>
    <w:rsid w:val="68A8338A"/>
    <w:rsid w:val="68AA0EB0"/>
    <w:rsid w:val="68BC0BE4"/>
    <w:rsid w:val="68E1064A"/>
    <w:rsid w:val="68FB795E"/>
    <w:rsid w:val="690C3919"/>
    <w:rsid w:val="690F6F65"/>
    <w:rsid w:val="692769A5"/>
    <w:rsid w:val="693469CC"/>
    <w:rsid w:val="694A61EF"/>
    <w:rsid w:val="695B21AB"/>
    <w:rsid w:val="6962178B"/>
    <w:rsid w:val="696E0130"/>
    <w:rsid w:val="69A47FF6"/>
    <w:rsid w:val="69D1246D"/>
    <w:rsid w:val="6A0B1E23"/>
    <w:rsid w:val="6A10568B"/>
    <w:rsid w:val="6A1D3904"/>
    <w:rsid w:val="6A325601"/>
    <w:rsid w:val="6A354704"/>
    <w:rsid w:val="6A3A44B6"/>
    <w:rsid w:val="6A462E5B"/>
    <w:rsid w:val="6A4B4F4E"/>
    <w:rsid w:val="6A6E23B2"/>
    <w:rsid w:val="6A94006A"/>
    <w:rsid w:val="6AA54025"/>
    <w:rsid w:val="6B0B7C00"/>
    <w:rsid w:val="6B2018FE"/>
    <w:rsid w:val="6B3B6738"/>
    <w:rsid w:val="6B4F5D3F"/>
    <w:rsid w:val="6B6A4927"/>
    <w:rsid w:val="6B87372B"/>
    <w:rsid w:val="6B8E2D0B"/>
    <w:rsid w:val="6BBC15E6"/>
    <w:rsid w:val="6BC71C16"/>
    <w:rsid w:val="6BDA5F51"/>
    <w:rsid w:val="6BED19BB"/>
    <w:rsid w:val="6BFB1A23"/>
    <w:rsid w:val="6C0463C2"/>
    <w:rsid w:val="6C0A3E89"/>
    <w:rsid w:val="6C367D6F"/>
    <w:rsid w:val="6C467836"/>
    <w:rsid w:val="6C615D2A"/>
    <w:rsid w:val="6C830921"/>
    <w:rsid w:val="6C871509"/>
    <w:rsid w:val="6C8873B2"/>
    <w:rsid w:val="6C922387"/>
    <w:rsid w:val="6C97174C"/>
    <w:rsid w:val="6C975BF0"/>
    <w:rsid w:val="6CA81BAB"/>
    <w:rsid w:val="6CB57E24"/>
    <w:rsid w:val="6CBA368C"/>
    <w:rsid w:val="6CC10EBE"/>
    <w:rsid w:val="6CC60283"/>
    <w:rsid w:val="6CD504C6"/>
    <w:rsid w:val="6CDE1708"/>
    <w:rsid w:val="6CE32BE3"/>
    <w:rsid w:val="6D154D66"/>
    <w:rsid w:val="6D3D3CAF"/>
    <w:rsid w:val="6D433682"/>
    <w:rsid w:val="6D5C1038"/>
    <w:rsid w:val="6D5E2269"/>
    <w:rsid w:val="6D655CEE"/>
    <w:rsid w:val="6D6A1390"/>
    <w:rsid w:val="6D7A3DFD"/>
    <w:rsid w:val="6D957AEC"/>
    <w:rsid w:val="6DA640FF"/>
    <w:rsid w:val="6DAC33C6"/>
    <w:rsid w:val="6DAE4E93"/>
    <w:rsid w:val="6DB1683D"/>
    <w:rsid w:val="6DB27530"/>
    <w:rsid w:val="6DD95D94"/>
    <w:rsid w:val="6DE05374"/>
    <w:rsid w:val="6DFC71BC"/>
    <w:rsid w:val="6E250FD9"/>
    <w:rsid w:val="6E3F209B"/>
    <w:rsid w:val="6E492F1A"/>
    <w:rsid w:val="6E4E50C4"/>
    <w:rsid w:val="6E526272"/>
    <w:rsid w:val="6E596F8D"/>
    <w:rsid w:val="6E7D7067"/>
    <w:rsid w:val="6EB15FDE"/>
    <w:rsid w:val="6EFA4D2E"/>
    <w:rsid w:val="6F044254"/>
    <w:rsid w:val="6F152DFC"/>
    <w:rsid w:val="6F1F3C7A"/>
    <w:rsid w:val="6F4638FD"/>
    <w:rsid w:val="6F4F27B2"/>
    <w:rsid w:val="6F80353E"/>
    <w:rsid w:val="6F8A4893"/>
    <w:rsid w:val="6F8A5598"/>
    <w:rsid w:val="6F9E1043"/>
    <w:rsid w:val="6FB2689C"/>
    <w:rsid w:val="6FB70357"/>
    <w:rsid w:val="6FC0720B"/>
    <w:rsid w:val="6FE9622E"/>
    <w:rsid w:val="701C78B7"/>
    <w:rsid w:val="701E3F32"/>
    <w:rsid w:val="703F45D4"/>
    <w:rsid w:val="705B0CE2"/>
    <w:rsid w:val="705C33D8"/>
    <w:rsid w:val="706556AA"/>
    <w:rsid w:val="706A53C9"/>
    <w:rsid w:val="70822713"/>
    <w:rsid w:val="70893AA1"/>
    <w:rsid w:val="70A42689"/>
    <w:rsid w:val="70B45570"/>
    <w:rsid w:val="70C95A75"/>
    <w:rsid w:val="70D2369A"/>
    <w:rsid w:val="70D81F09"/>
    <w:rsid w:val="70DA6B1D"/>
    <w:rsid w:val="70E8746C"/>
    <w:rsid w:val="710F044A"/>
    <w:rsid w:val="71114E24"/>
    <w:rsid w:val="711517D9"/>
    <w:rsid w:val="71500A63"/>
    <w:rsid w:val="715A71EC"/>
    <w:rsid w:val="715C2F64"/>
    <w:rsid w:val="718129CA"/>
    <w:rsid w:val="71AA0173"/>
    <w:rsid w:val="71D61D0F"/>
    <w:rsid w:val="71E867AC"/>
    <w:rsid w:val="71F907B3"/>
    <w:rsid w:val="72031631"/>
    <w:rsid w:val="72042AA0"/>
    <w:rsid w:val="720D309A"/>
    <w:rsid w:val="722831CE"/>
    <w:rsid w:val="722A33A7"/>
    <w:rsid w:val="722F3AD6"/>
    <w:rsid w:val="72352933"/>
    <w:rsid w:val="726E06C3"/>
    <w:rsid w:val="72802C82"/>
    <w:rsid w:val="72895FDA"/>
    <w:rsid w:val="72AE3C93"/>
    <w:rsid w:val="72D66DF2"/>
    <w:rsid w:val="72DC25AE"/>
    <w:rsid w:val="72F378F8"/>
    <w:rsid w:val="72FD42D3"/>
    <w:rsid w:val="731955B0"/>
    <w:rsid w:val="73263829"/>
    <w:rsid w:val="732950C8"/>
    <w:rsid w:val="734038C7"/>
    <w:rsid w:val="734168B5"/>
    <w:rsid w:val="736D43B2"/>
    <w:rsid w:val="73742238"/>
    <w:rsid w:val="739E7864"/>
    <w:rsid w:val="73A0182E"/>
    <w:rsid w:val="73AE23C8"/>
    <w:rsid w:val="73BC6AB5"/>
    <w:rsid w:val="73C6500C"/>
    <w:rsid w:val="73E746AA"/>
    <w:rsid w:val="74054678"/>
    <w:rsid w:val="741E6BF6"/>
    <w:rsid w:val="74381A66"/>
    <w:rsid w:val="743957DE"/>
    <w:rsid w:val="74534AF2"/>
    <w:rsid w:val="74542618"/>
    <w:rsid w:val="74566390"/>
    <w:rsid w:val="74575C64"/>
    <w:rsid w:val="74597C2E"/>
    <w:rsid w:val="745A5E80"/>
    <w:rsid w:val="745D771F"/>
    <w:rsid w:val="7480205F"/>
    <w:rsid w:val="7491561A"/>
    <w:rsid w:val="74AF7363"/>
    <w:rsid w:val="74F12B1B"/>
    <w:rsid w:val="75181898"/>
    <w:rsid w:val="752E65DE"/>
    <w:rsid w:val="7556560A"/>
    <w:rsid w:val="757765BE"/>
    <w:rsid w:val="7578639C"/>
    <w:rsid w:val="75837666"/>
    <w:rsid w:val="7595149F"/>
    <w:rsid w:val="75A5137D"/>
    <w:rsid w:val="75DF5F11"/>
    <w:rsid w:val="75F47C0F"/>
    <w:rsid w:val="75FB0F9D"/>
    <w:rsid w:val="760B6D06"/>
    <w:rsid w:val="76143E0D"/>
    <w:rsid w:val="7615764E"/>
    <w:rsid w:val="761B33ED"/>
    <w:rsid w:val="761E5904"/>
    <w:rsid w:val="762304F4"/>
    <w:rsid w:val="76255B97"/>
    <w:rsid w:val="762C55FB"/>
    <w:rsid w:val="76402E54"/>
    <w:rsid w:val="76532352"/>
    <w:rsid w:val="765E777E"/>
    <w:rsid w:val="76805946"/>
    <w:rsid w:val="769413F2"/>
    <w:rsid w:val="76E2215D"/>
    <w:rsid w:val="76E23F0B"/>
    <w:rsid w:val="76F31C74"/>
    <w:rsid w:val="76FB321F"/>
    <w:rsid w:val="7715608F"/>
    <w:rsid w:val="773A5AF5"/>
    <w:rsid w:val="7779378B"/>
    <w:rsid w:val="77933457"/>
    <w:rsid w:val="779F1DFC"/>
    <w:rsid w:val="77A80CB1"/>
    <w:rsid w:val="77AB01AD"/>
    <w:rsid w:val="77AB69F3"/>
    <w:rsid w:val="77AD4519"/>
    <w:rsid w:val="77C83101"/>
    <w:rsid w:val="77CA6D43"/>
    <w:rsid w:val="77DC6BAC"/>
    <w:rsid w:val="77E85551"/>
    <w:rsid w:val="77F4039A"/>
    <w:rsid w:val="77F9775E"/>
    <w:rsid w:val="78003994"/>
    <w:rsid w:val="78175313"/>
    <w:rsid w:val="78197E01"/>
    <w:rsid w:val="784529A4"/>
    <w:rsid w:val="785901FD"/>
    <w:rsid w:val="78633F48"/>
    <w:rsid w:val="787D213D"/>
    <w:rsid w:val="78916532"/>
    <w:rsid w:val="78B418E7"/>
    <w:rsid w:val="78C25DA2"/>
    <w:rsid w:val="78EA52F9"/>
    <w:rsid w:val="78EC1071"/>
    <w:rsid w:val="78EE6B97"/>
    <w:rsid w:val="790E0FE8"/>
    <w:rsid w:val="79125A86"/>
    <w:rsid w:val="791B3704"/>
    <w:rsid w:val="79207B25"/>
    <w:rsid w:val="79330A4E"/>
    <w:rsid w:val="7936053E"/>
    <w:rsid w:val="794C7378"/>
    <w:rsid w:val="7956298E"/>
    <w:rsid w:val="797352EE"/>
    <w:rsid w:val="79752E15"/>
    <w:rsid w:val="79BE7FB8"/>
    <w:rsid w:val="79C564AA"/>
    <w:rsid w:val="79C773E8"/>
    <w:rsid w:val="79D73ACF"/>
    <w:rsid w:val="79F521A7"/>
    <w:rsid w:val="7A016D9E"/>
    <w:rsid w:val="7A0F14BB"/>
    <w:rsid w:val="7A146AD1"/>
    <w:rsid w:val="7A1D6984"/>
    <w:rsid w:val="7A291E51"/>
    <w:rsid w:val="7A3902E6"/>
    <w:rsid w:val="7A3A405E"/>
    <w:rsid w:val="7A3F3423"/>
    <w:rsid w:val="7A42282F"/>
    <w:rsid w:val="7A4B626B"/>
    <w:rsid w:val="7A5073DE"/>
    <w:rsid w:val="7A7E219D"/>
    <w:rsid w:val="7ABB519F"/>
    <w:rsid w:val="7AC878BC"/>
    <w:rsid w:val="7ACB19BC"/>
    <w:rsid w:val="7ACF0260"/>
    <w:rsid w:val="7AD50F5F"/>
    <w:rsid w:val="7AE014A2"/>
    <w:rsid w:val="7AE364A4"/>
    <w:rsid w:val="7AE5221C"/>
    <w:rsid w:val="7AE97076"/>
    <w:rsid w:val="7AEC5358"/>
    <w:rsid w:val="7AEF4E49"/>
    <w:rsid w:val="7AFE508C"/>
    <w:rsid w:val="7B33799F"/>
    <w:rsid w:val="7B346CFF"/>
    <w:rsid w:val="7B6961DF"/>
    <w:rsid w:val="7BD83B2F"/>
    <w:rsid w:val="7BD858DD"/>
    <w:rsid w:val="7BDD1A3F"/>
    <w:rsid w:val="7BDF0A19"/>
    <w:rsid w:val="7C182010"/>
    <w:rsid w:val="7C3358B2"/>
    <w:rsid w:val="7C7B2E38"/>
    <w:rsid w:val="7C8F68E3"/>
    <w:rsid w:val="7C931ED5"/>
    <w:rsid w:val="7CA8618D"/>
    <w:rsid w:val="7CAB7C4F"/>
    <w:rsid w:val="7CAD4FBB"/>
    <w:rsid w:val="7CB20887"/>
    <w:rsid w:val="7CB93960"/>
    <w:rsid w:val="7CCE07D2"/>
    <w:rsid w:val="7CD30D3A"/>
    <w:rsid w:val="7CE309DD"/>
    <w:rsid w:val="7CF130FA"/>
    <w:rsid w:val="7D1B0177"/>
    <w:rsid w:val="7D3350C5"/>
    <w:rsid w:val="7D36181F"/>
    <w:rsid w:val="7D3E3E65"/>
    <w:rsid w:val="7D567401"/>
    <w:rsid w:val="7D5D23E1"/>
    <w:rsid w:val="7D862A2B"/>
    <w:rsid w:val="7D8A2825"/>
    <w:rsid w:val="7DAB14FB"/>
    <w:rsid w:val="7DED1B13"/>
    <w:rsid w:val="7DFF1847"/>
    <w:rsid w:val="7E151262"/>
    <w:rsid w:val="7E2B263C"/>
    <w:rsid w:val="7E5020A2"/>
    <w:rsid w:val="7E5606B8"/>
    <w:rsid w:val="7E5E47BF"/>
    <w:rsid w:val="7E851D4C"/>
    <w:rsid w:val="7E905BE4"/>
    <w:rsid w:val="7E965EA0"/>
    <w:rsid w:val="7E97382D"/>
    <w:rsid w:val="7E977CD1"/>
    <w:rsid w:val="7EA47CF8"/>
    <w:rsid w:val="7EAA5EF8"/>
    <w:rsid w:val="7EAA7A04"/>
    <w:rsid w:val="7EB0669D"/>
    <w:rsid w:val="7EC14D4E"/>
    <w:rsid w:val="7ED71E7C"/>
    <w:rsid w:val="7EF67423"/>
    <w:rsid w:val="7EF90044"/>
    <w:rsid w:val="7F076C05"/>
    <w:rsid w:val="7F0F7AF0"/>
    <w:rsid w:val="7F435763"/>
    <w:rsid w:val="7F453289"/>
    <w:rsid w:val="7F535348"/>
    <w:rsid w:val="7F623E3B"/>
    <w:rsid w:val="7F8C0EB8"/>
    <w:rsid w:val="7F9A69D0"/>
    <w:rsid w:val="7FAA57E2"/>
    <w:rsid w:val="7FCE7723"/>
    <w:rsid w:val="7FD60385"/>
    <w:rsid w:val="7FF56A5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iPriority="31" w:semiHidden="0" w:name="toc 4"/>
    <w:lsdException w:unhideWhenUsed="0" w:uiPriority="0" w:semiHidden="0" w:name="toc 5"/>
    <w:lsdException w:qFormat="1" w:unhideWhenUsed="0" w:uiPriority="99" w:semiHidden="0" w:name="toc 6" w:locked="1"/>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iPriority="99" w:name="footnote text" w:locked="1"/>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qFormat="1" w:unhideWhenUsed="0" w:uiPriority="0" w:semiHidden="0" w:name="envelope return" w:locked="1"/>
    <w:lsdException w:uiPriority="99" w:name="footnote reference" w:locked="1"/>
    <w:lsdException w:qFormat="1" w:unhideWhenUsed="0"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sdException w:qFormat="1" w:unhideWhenUsed="0" w:uiPriority="0" w:semiHidden="0" w:name="Body Text First Indent" w:locked="1"/>
    <w:lsdException w:qFormat="1" w:unhideWhenUsed="0" w:uiPriority="0" w:semiHidden="0" w:name="Body Text First Indent 2" w:locked="1"/>
    <w:lsdException w:uiPriority="99" w:name="Note Heading" w:locked="1"/>
    <w:lsdException w:qFormat="1" w:unhideWhenUsed="0" w:uiPriority="99" w:semiHidden="0" w:name="Body Text 2"/>
    <w:lsdException w:uiPriority="99" w:name="Body Text 3" w:locked="1"/>
    <w:lsdException w:qFormat="1" w:unhideWhenUsed="0" w:uiPriority="99" w:semiHidden="0" w:name="Body Text Indent 2"/>
    <w:lsdException w:qFormat="1" w:unhideWhenUsed="0" w:uiPriority="99" w:semiHidden="0" w:name="Body Text Indent 3"/>
    <w:lsdException w:uiPriority="99" w:name="Block Text" w:locked="1"/>
    <w:lsdException w:qFormat="1" w:unhideWhenUsed="0" w:uiPriority="99" w:semiHidden="0" w:name="Hyperlink"/>
    <w:lsdException w:qFormat="1" w:unhideWhenUsed="0"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qFormat="1" w:uiPriority="99" w:name="HTML Acronym" w:locked="1"/>
    <w:lsdException w:uiPriority="99" w:name="HTML Address" w:locked="1"/>
    <w:lsdException w:qFormat="1" w:uiPriority="99" w:name="HTML Cite" w:locked="1"/>
    <w:lsdException w:qFormat="1" w:uiPriority="99" w:name="HTML Code" w:locked="1"/>
    <w:lsdException w:qFormat="1" w:uiPriority="99" w:name="HTML Definition" w:locked="1"/>
    <w:lsdException w:qFormat="1" w:uiPriority="99" w:name="HTML Keyboard" w:locked="1"/>
    <w:lsdException w:uiPriority="99" w:name="HTML Preformatted" w:locked="1"/>
    <w:lsdException w:qFormat="1" w:uiPriority="99" w:name="HTML Sample" w:locked="1"/>
    <w:lsdException w:qFormat="1" w:uiPriority="99" w:name="HTML Typewriter" w:locked="1"/>
    <w:lsdException w:qFormat="1" w:uiPriority="99" w:name="HTML Variable" w:locked="1"/>
    <w:lsdException w:qFormat="1" w:uiPriority="99" w:name="Normal Table"/>
    <w:lsdException w:qFormat="1" w:unhideWhenUsed="0"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ocked="1"/>
    <w:lsdException w:uiPriority="99" w:name="Table Theme" w:locked="1"/>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9"/>
    <w:qFormat/>
    <w:uiPriority w:val="99"/>
    <w:pPr>
      <w:keepNext/>
      <w:keepLines/>
      <w:adjustRightInd w:val="0"/>
      <w:spacing w:before="340" w:after="330" w:line="578" w:lineRule="atLeast"/>
      <w:ind w:left="3312" w:firstLine="288"/>
      <w:jc w:val="left"/>
      <w:textAlignment w:val="baseline"/>
      <w:outlineLvl w:val="0"/>
    </w:pPr>
    <w:rPr>
      <w:b/>
      <w:bCs/>
      <w:kern w:val="44"/>
      <w:sz w:val="44"/>
      <w:szCs w:val="44"/>
    </w:rPr>
  </w:style>
  <w:style w:type="paragraph" w:styleId="4">
    <w:name w:val="heading 2"/>
    <w:basedOn w:val="1"/>
    <w:next w:val="5"/>
    <w:link w:val="60"/>
    <w:qFormat/>
    <w:uiPriority w:val="99"/>
    <w:pPr>
      <w:keepNext/>
      <w:keepLines/>
      <w:adjustRightInd w:val="0"/>
      <w:spacing w:before="260" w:after="260" w:line="416" w:lineRule="atLeast"/>
      <w:ind w:left="-120"/>
      <w:jc w:val="left"/>
      <w:textAlignment w:val="baseline"/>
      <w:outlineLvl w:val="1"/>
    </w:pPr>
    <w:rPr>
      <w:rFonts w:ascii="Arial" w:hAnsi="Arial" w:eastAsia="黑体"/>
      <w:b/>
      <w:bCs/>
      <w:kern w:val="0"/>
      <w:sz w:val="32"/>
      <w:szCs w:val="32"/>
    </w:rPr>
  </w:style>
  <w:style w:type="paragraph" w:styleId="6">
    <w:name w:val="heading 3"/>
    <w:basedOn w:val="1"/>
    <w:next w:val="1"/>
    <w:link w:val="61"/>
    <w:qFormat/>
    <w:uiPriority w:val="99"/>
    <w:pPr>
      <w:keepNext/>
      <w:keepLines/>
      <w:numPr>
        <w:ilvl w:val="2"/>
        <w:numId w:val="1"/>
      </w:numPr>
      <w:adjustRightInd w:val="0"/>
      <w:spacing w:before="260" w:after="260" w:line="416" w:lineRule="atLeast"/>
      <w:jc w:val="left"/>
      <w:textAlignment w:val="baseline"/>
      <w:outlineLvl w:val="2"/>
    </w:pPr>
    <w:rPr>
      <w:b/>
      <w:bCs/>
      <w:kern w:val="0"/>
      <w:sz w:val="32"/>
      <w:szCs w:val="32"/>
    </w:rPr>
  </w:style>
  <w:style w:type="paragraph" w:styleId="2">
    <w:name w:val="heading 4"/>
    <w:basedOn w:val="1"/>
    <w:next w:val="1"/>
    <w:link w:val="62"/>
    <w:qFormat/>
    <w:uiPriority w:val="99"/>
    <w:pPr>
      <w:keepNext/>
      <w:keepLines/>
      <w:adjustRightInd w:val="0"/>
      <w:spacing w:before="280" w:after="290" w:line="376" w:lineRule="atLeast"/>
      <w:ind w:left="-120"/>
      <w:jc w:val="left"/>
      <w:textAlignment w:val="baseline"/>
      <w:outlineLvl w:val="3"/>
    </w:pPr>
    <w:rPr>
      <w:rFonts w:ascii="Arial" w:hAnsi="Arial" w:eastAsia="黑体"/>
      <w:b/>
      <w:bCs/>
      <w:kern w:val="0"/>
      <w:sz w:val="28"/>
      <w:szCs w:val="28"/>
    </w:rPr>
  </w:style>
  <w:style w:type="paragraph" w:styleId="7">
    <w:name w:val="heading 5"/>
    <w:basedOn w:val="1"/>
    <w:next w:val="1"/>
    <w:link w:val="63"/>
    <w:qFormat/>
    <w:uiPriority w:val="99"/>
    <w:pPr>
      <w:keepNext/>
      <w:keepLines/>
      <w:adjustRightInd w:val="0"/>
      <w:spacing w:before="280" w:after="290" w:line="376" w:lineRule="atLeast"/>
      <w:ind w:left="-120"/>
      <w:jc w:val="left"/>
      <w:textAlignment w:val="baseline"/>
      <w:outlineLvl w:val="4"/>
    </w:pPr>
    <w:rPr>
      <w:b/>
      <w:bCs/>
      <w:kern w:val="0"/>
      <w:sz w:val="28"/>
      <w:szCs w:val="28"/>
    </w:rPr>
  </w:style>
  <w:style w:type="paragraph" w:styleId="8">
    <w:name w:val="heading 6"/>
    <w:basedOn w:val="1"/>
    <w:next w:val="1"/>
    <w:link w:val="64"/>
    <w:qFormat/>
    <w:uiPriority w:val="99"/>
    <w:pPr>
      <w:keepNext/>
      <w:keepLines/>
      <w:adjustRightInd w:val="0"/>
      <w:spacing w:before="240" w:after="64" w:line="320" w:lineRule="atLeast"/>
      <w:ind w:left="-120"/>
      <w:jc w:val="left"/>
      <w:textAlignment w:val="baseline"/>
      <w:outlineLvl w:val="5"/>
    </w:pPr>
    <w:rPr>
      <w:rFonts w:ascii="Arial" w:hAnsi="Arial" w:eastAsia="黑体"/>
      <w:b/>
      <w:bCs/>
      <w:kern w:val="0"/>
      <w:sz w:val="24"/>
    </w:rPr>
  </w:style>
  <w:style w:type="paragraph" w:styleId="9">
    <w:name w:val="heading 7"/>
    <w:basedOn w:val="1"/>
    <w:next w:val="1"/>
    <w:link w:val="65"/>
    <w:qFormat/>
    <w:uiPriority w:val="99"/>
    <w:pPr>
      <w:keepNext/>
      <w:keepLines/>
      <w:adjustRightInd w:val="0"/>
      <w:spacing w:before="240" w:after="64" w:line="320" w:lineRule="atLeast"/>
      <w:ind w:left="-120"/>
      <w:jc w:val="left"/>
      <w:textAlignment w:val="baseline"/>
      <w:outlineLvl w:val="6"/>
    </w:pPr>
    <w:rPr>
      <w:b/>
      <w:bCs/>
      <w:kern w:val="0"/>
      <w:sz w:val="24"/>
    </w:rPr>
  </w:style>
  <w:style w:type="paragraph" w:styleId="10">
    <w:name w:val="heading 8"/>
    <w:basedOn w:val="1"/>
    <w:next w:val="1"/>
    <w:link w:val="66"/>
    <w:qFormat/>
    <w:uiPriority w:val="99"/>
    <w:pPr>
      <w:keepNext/>
      <w:keepLines/>
      <w:adjustRightInd w:val="0"/>
      <w:spacing w:before="240" w:after="64" w:line="320" w:lineRule="atLeast"/>
      <w:ind w:left="-120"/>
      <w:jc w:val="left"/>
      <w:textAlignment w:val="baseline"/>
      <w:outlineLvl w:val="7"/>
    </w:pPr>
    <w:rPr>
      <w:rFonts w:ascii="Arial" w:hAnsi="Arial" w:eastAsia="黑体"/>
      <w:kern w:val="0"/>
      <w:sz w:val="24"/>
    </w:rPr>
  </w:style>
  <w:style w:type="paragraph" w:styleId="11">
    <w:name w:val="heading 9"/>
    <w:basedOn w:val="1"/>
    <w:next w:val="1"/>
    <w:link w:val="67"/>
    <w:qFormat/>
    <w:uiPriority w:val="99"/>
    <w:pPr>
      <w:keepNext/>
      <w:keepLines/>
      <w:adjustRightInd w:val="0"/>
      <w:spacing w:before="240" w:after="64" w:line="320" w:lineRule="atLeast"/>
      <w:ind w:left="-120"/>
      <w:jc w:val="left"/>
      <w:textAlignment w:val="baseline"/>
      <w:outlineLvl w:val="8"/>
    </w:pPr>
    <w:rPr>
      <w:rFonts w:ascii="Arial" w:hAnsi="Arial" w:eastAsia="黑体"/>
      <w:kern w:val="0"/>
      <w:szCs w:val="21"/>
    </w:rPr>
  </w:style>
  <w:style w:type="character" w:default="1" w:styleId="40">
    <w:name w:val="Default Paragraph Font"/>
    <w:semiHidden/>
    <w:unhideWhenUsed/>
    <w:qFormat/>
    <w:uiPriority w:val="1"/>
  </w:style>
  <w:style w:type="table" w:default="1" w:styleId="55">
    <w:name w:val="Normal Table"/>
    <w:semiHidden/>
    <w:unhideWhenUsed/>
    <w:qFormat/>
    <w:uiPriority w:val="99"/>
    <w:tblPr>
      <w:tblLayout w:type="fixed"/>
      <w:tblCellMar>
        <w:top w:w="0" w:type="dxa"/>
        <w:left w:w="108" w:type="dxa"/>
        <w:bottom w:w="0" w:type="dxa"/>
        <w:right w:w="108" w:type="dxa"/>
      </w:tblCellMar>
    </w:tblPr>
  </w:style>
  <w:style w:type="paragraph" w:styleId="5">
    <w:name w:val="Normal Indent"/>
    <w:basedOn w:val="1"/>
    <w:qFormat/>
    <w:uiPriority w:val="0"/>
    <w:pPr>
      <w:adjustRightInd w:val="0"/>
      <w:spacing w:line="312" w:lineRule="atLeast"/>
      <w:ind w:firstLine="420"/>
      <w:textAlignment w:val="baseline"/>
    </w:pPr>
    <w:rPr>
      <w:rFonts w:eastAsia="仿宋_GB2312"/>
      <w:kern w:val="0"/>
      <w:sz w:val="24"/>
      <w:szCs w:val="20"/>
    </w:rPr>
  </w:style>
  <w:style w:type="paragraph" w:styleId="12">
    <w:name w:val="List 3"/>
    <w:basedOn w:val="1"/>
    <w:qFormat/>
    <w:uiPriority w:val="99"/>
    <w:pPr>
      <w:adjustRightInd w:val="0"/>
      <w:spacing w:line="360" w:lineRule="atLeast"/>
      <w:ind w:left="100" w:leftChars="400" w:hanging="200" w:hangingChars="200"/>
      <w:jc w:val="left"/>
      <w:textAlignment w:val="baseline"/>
    </w:pPr>
    <w:rPr>
      <w:kern w:val="0"/>
      <w:sz w:val="24"/>
      <w:szCs w:val="20"/>
    </w:rPr>
  </w:style>
  <w:style w:type="paragraph" w:styleId="13">
    <w:name w:val="annotation subject"/>
    <w:basedOn w:val="14"/>
    <w:next w:val="14"/>
    <w:link w:val="119"/>
    <w:semiHidden/>
    <w:qFormat/>
    <w:locked/>
    <w:uiPriority w:val="99"/>
    <w:pPr>
      <w:adjustRightInd/>
      <w:spacing w:line="240" w:lineRule="auto"/>
    </w:pPr>
    <w:rPr>
      <w:b/>
      <w:bCs/>
      <w:kern w:val="2"/>
      <w:sz w:val="21"/>
      <w:szCs w:val="24"/>
    </w:rPr>
  </w:style>
  <w:style w:type="paragraph" w:styleId="14">
    <w:name w:val="annotation text"/>
    <w:basedOn w:val="1"/>
    <w:link w:val="69"/>
    <w:qFormat/>
    <w:uiPriority w:val="99"/>
    <w:pPr>
      <w:adjustRightInd w:val="0"/>
      <w:spacing w:line="360" w:lineRule="atLeast"/>
      <w:jc w:val="left"/>
    </w:pPr>
    <w:rPr>
      <w:kern w:val="0"/>
      <w:sz w:val="24"/>
      <w:szCs w:val="20"/>
    </w:rPr>
  </w:style>
  <w:style w:type="paragraph" w:styleId="15">
    <w:name w:val="Body Text First Indent"/>
    <w:basedOn w:val="16"/>
    <w:next w:val="17"/>
    <w:qFormat/>
    <w:locked/>
    <w:uiPriority w:val="0"/>
    <w:pPr>
      <w:ind w:firstLine="420" w:firstLineChars="100"/>
    </w:pPr>
  </w:style>
  <w:style w:type="paragraph" w:styleId="16">
    <w:name w:val="Body Text"/>
    <w:basedOn w:val="1"/>
    <w:link w:val="70"/>
    <w:qFormat/>
    <w:uiPriority w:val="99"/>
    <w:pPr>
      <w:adjustRightInd w:val="0"/>
      <w:spacing w:after="120" w:line="360" w:lineRule="atLeast"/>
      <w:jc w:val="left"/>
      <w:textAlignment w:val="baseline"/>
    </w:pPr>
    <w:rPr>
      <w:kern w:val="0"/>
      <w:sz w:val="24"/>
      <w:szCs w:val="20"/>
    </w:rPr>
  </w:style>
  <w:style w:type="paragraph" w:styleId="17">
    <w:name w:val="Body Text First Indent 2"/>
    <w:basedOn w:val="18"/>
    <w:qFormat/>
    <w:locked/>
    <w:uiPriority w:val="0"/>
    <w:pPr>
      <w:spacing w:after="0"/>
      <w:ind w:left="0" w:leftChars="0" w:firstLine="420" w:firstLineChars="200"/>
    </w:pPr>
  </w:style>
  <w:style w:type="paragraph" w:styleId="18">
    <w:name w:val="Body Text Indent"/>
    <w:basedOn w:val="1"/>
    <w:link w:val="71"/>
    <w:qFormat/>
    <w:uiPriority w:val="99"/>
    <w:pPr>
      <w:spacing w:after="120"/>
      <w:ind w:left="420" w:leftChars="200"/>
    </w:pPr>
  </w:style>
  <w:style w:type="paragraph" w:styleId="19">
    <w:name w:val="Document Map"/>
    <w:basedOn w:val="1"/>
    <w:link w:val="68"/>
    <w:qFormat/>
    <w:uiPriority w:val="99"/>
    <w:pPr>
      <w:shd w:val="clear" w:color="auto" w:fill="000080"/>
    </w:pPr>
  </w:style>
  <w:style w:type="paragraph" w:styleId="20">
    <w:name w:val="List 2"/>
    <w:basedOn w:val="1"/>
    <w:qFormat/>
    <w:uiPriority w:val="99"/>
    <w:pPr>
      <w:adjustRightInd w:val="0"/>
      <w:spacing w:line="360" w:lineRule="atLeast"/>
      <w:ind w:left="100" w:leftChars="200" w:hanging="200" w:hangingChars="200"/>
      <w:jc w:val="left"/>
      <w:textAlignment w:val="baseline"/>
    </w:pPr>
    <w:rPr>
      <w:kern w:val="0"/>
      <w:sz w:val="24"/>
      <w:szCs w:val="20"/>
    </w:rPr>
  </w:style>
  <w:style w:type="paragraph" w:styleId="21">
    <w:name w:val="List Continue"/>
    <w:basedOn w:val="1"/>
    <w:qFormat/>
    <w:uiPriority w:val="99"/>
    <w:pPr>
      <w:adjustRightInd w:val="0"/>
      <w:spacing w:after="120" w:line="360" w:lineRule="atLeast"/>
      <w:ind w:left="420" w:leftChars="200"/>
      <w:jc w:val="left"/>
      <w:textAlignment w:val="baseline"/>
    </w:pPr>
    <w:rPr>
      <w:kern w:val="0"/>
      <w:sz w:val="24"/>
      <w:szCs w:val="20"/>
    </w:rPr>
  </w:style>
  <w:style w:type="paragraph" w:styleId="22">
    <w:name w:val="toc 3"/>
    <w:basedOn w:val="1"/>
    <w:next w:val="1"/>
    <w:qFormat/>
    <w:uiPriority w:val="39"/>
    <w:pPr>
      <w:adjustRightInd w:val="0"/>
      <w:spacing w:line="360" w:lineRule="auto"/>
      <w:ind w:left="961" w:leftChars="429" w:hanging="60" w:hangingChars="25"/>
      <w:textAlignment w:val="baseline"/>
    </w:pPr>
    <w:rPr>
      <w:kern w:val="0"/>
      <w:sz w:val="24"/>
      <w:szCs w:val="20"/>
    </w:rPr>
  </w:style>
  <w:style w:type="paragraph" w:styleId="23">
    <w:name w:val="Plain Text"/>
    <w:basedOn w:val="1"/>
    <w:next w:val="1"/>
    <w:link w:val="72"/>
    <w:qFormat/>
    <w:uiPriority w:val="0"/>
    <w:rPr>
      <w:rFonts w:ascii="宋体" w:hAnsi="Courier New"/>
      <w:szCs w:val="21"/>
    </w:rPr>
  </w:style>
  <w:style w:type="paragraph" w:styleId="24">
    <w:name w:val="Date"/>
    <w:basedOn w:val="1"/>
    <w:next w:val="1"/>
    <w:link w:val="73"/>
    <w:qFormat/>
    <w:uiPriority w:val="99"/>
    <w:pPr>
      <w:adjustRightInd w:val="0"/>
      <w:spacing w:line="360" w:lineRule="atLeast"/>
      <w:ind w:left="100" w:leftChars="2500"/>
      <w:jc w:val="left"/>
      <w:textAlignment w:val="baseline"/>
    </w:pPr>
    <w:rPr>
      <w:kern w:val="0"/>
      <w:sz w:val="24"/>
      <w:szCs w:val="20"/>
    </w:rPr>
  </w:style>
  <w:style w:type="paragraph" w:styleId="25">
    <w:name w:val="Body Text Indent 2"/>
    <w:basedOn w:val="1"/>
    <w:link w:val="74"/>
    <w:qFormat/>
    <w:uiPriority w:val="99"/>
    <w:pPr>
      <w:spacing w:after="120" w:line="480" w:lineRule="auto"/>
      <w:ind w:left="420" w:leftChars="200"/>
    </w:pPr>
  </w:style>
  <w:style w:type="paragraph" w:styleId="26">
    <w:name w:val="Balloon Text"/>
    <w:basedOn w:val="1"/>
    <w:link w:val="75"/>
    <w:qFormat/>
    <w:uiPriority w:val="99"/>
    <w:rPr>
      <w:sz w:val="18"/>
      <w:szCs w:val="18"/>
    </w:rPr>
  </w:style>
  <w:style w:type="paragraph" w:styleId="27">
    <w:name w:val="footer"/>
    <w:basedOn w:val="1"/>
    <w:link w:val="76"/>
    <w:qFormat/>
    <w:uiPriority w:val="99"/>
    <w:pPr>
      <w:tabs>
        <w:tab w:val="center" w:pos="4153"/>
        <w:tab w:val="right" w:pos="8306"/>
      </w:tabs>
      <w:adjustRightInd w:val="0"/>
      <w:spacing w:line="240" w:lineRule="atLeast"/>
      <w:jc w:val="left"/>
      <w:textAlignment w:val="baseline"/>
    </w:pPr>
    <w:rPr>
      <w:kern w:val="0"/>
      <w:sz w:val="18"/>
      <w:szCs w:val="20"/>
    </w:rPr>
  </w:style>
  <w:style w:type="paragraph" w:styleId="28">
    <w:name w:val="envelope return"/>
    <w:qFormat/>
    <w:locked/>
    <w:uiPriority w:val="0"/>
    <w:pPr>
      <w:widowControl w:val="0"/>
      <w:snapToGrid w:val="0"/>
      <w:jc w:val="both"/>
    </w:pPr>
    <w:rPr>
      <w:rFonts w:ascii="Arial" w:hAnsi="Arial" w:eastAsiaTheme="minorEastAsia" w:cstheme="minorBidi"/>
      <w:kern w:val="2"/>
      <w:sz w:val="24"/>
      <w:szCs w:val="24"/>
      <w:lang w:val="en-US" w:eastAsia="zh-CN" w:bidi="ar-SA"/>
    </w:rPr>
  </w:style>
  <w:style w:type="paragraph" w:styleId="29">
    <w:name w:val="header"/>
    <w:basedOn w:val="1"/>
    <w:link w:val="77"/>
    <w:qFormat/>
    <w:uiPriority w:val="0"/>
    <w:pPr>
      <w:pBdr>
        <w:bottom w:val="single" w:color="auto" w:sz="6" w:space="1"/>
      </w:pBdr>
      <w:tabs>
        <w:tab w:val="center" w:pos="4153"/>
        <w:tab w:val="right" w:pos="8306"/>
      </w:tabs>
      <w:adjustRightInd w:val="0"/>
      <w:spacing w:line="240" w:lineRule="atLeast"/>
      <w:jc w:val="center"/>
      <w:textAlignment w:val="baseline"/>
    </w:pPr>
    <w:rPr>
      <w:kern w:val="0"/>
      <w:sz w:val="18"/>
      <w:szCs w:val="20"/>
    </w:rPr>
  </w:style>
  <w:style w:type="paragraph" w:styleId="30">
    <w:name w:val="toc 1"/>
    <w:basedOn w:val="1"/>
    <w:next w:val="1"/>
    <w:qFormat/>
    <w:uiPriority w:val="39"/>
    <w:pPr>
      <w:tabs>
        <w:tab w:val="right" w:leader="middleDot" w:pos="8494"/>
      </w:tabs>
      <w:spacing w:line="360" w:lineRule="auto"/>
    </w:pPr>
    <w:rPr>
      <w:rFonts w:ascii="楷体_GB2312" w:eastAsia="楷体_GB2312"/>
      <w:sz w:val="24"/>
    </w:rPr>
  </w:style>
  <w:style w:type="paragraph" w:styleId="31">
    <w:name w:val="toc 4"/>
    <w:basedOn w:val="1"/>
    <w:next w:val="1"/>
    <w:unhideWhenUsed/>
    <w:qFormat/>
    <w:uiPriority w:val="31"/>
    <w:pPr>
      <w:ind w:left="1275"/>
    </w:pPr>
    <w:rPr>
      <w:rFonts w:ascii="Calibri" w:hAnsi="Calibri"/>
      <w:szCs w:val="21"/>
    </w:rPr>
  </w:style>
  <w:style w:type="paragraph" w:styleId="32">
    <w:name w:val="toc 6"/>
    <w:basedOn w:val="1"/>
    <w:next w:val="1"/>
    <w:qFormat/>
    <w:locked/>
    <w:uiPriority w:val="99"/>
    <w:pPr>
      <w:ind w:left="2100" w:leftChars="1000"/>
    </w:pPr>
    <w:rPr>
      <w:rFonts w:ascii="Calibri" w:hAnsi="Calibri"/>
      <w:szCs w:val="22"/>
    </w:rPr>
  </w:style>
  <w:style w:type="paragraph" w:styleId="33">
    <w:name w:val="List 5"/>
    <w:basedOn w:val="1"/>
    <w:qFormat/>
    <w:uiPriority w:val="99"/>
    <w:pPr>
      <w:adjustRightInd w:val="0"/>
      <w:spacing w:line="360" w:lineRule="atLeast"/>
      <w:ind w:left="100" w:leftChars="800" w:hanging="200" w:hangingChars="200"/>
      <w:jc w:val="left"/>
      <w:textAlignment w:val="baseline"/>
    </w:pPr>
    <w:rPr>
      <w:kern w:val="0"/>
      <w:sz w:val="24"/>
      <w:szCs w:val="20"/>
    </w:rPr>
  </w:style>
  <w:style w:type="paragraph" w:styleId="34">
    <w:name w:val="Body Text Indent 3"/>
    <w:basedOn w:val="1"/>
    <w:link w:val="78"/>
    <w:qFormat/>
    <w:uiPriority w:val="99"/>
    <w:pPr>
      <w:spacing w:after="120"/>
      <w:ind w:left="420" w:leftChars="200"/>
    </w:pPr>
    <w:rPr>
      <w:sz w:val="16"/>
      <w:szCs w:val="16"/>
    </w:rPr>
  </w:style>
  <w:style w:type="paragraph" w:styleId="35">
    <w:name w:val="toc 2"/>
    <w:basedOn w:val="1"/>
    <w:next w:val="1"/>
    <w:qFormat/>
    <w:uiPriority w:val="39"/>
    <w:pPr>
      <w:tabs>
        <w:tab w:val="left" w:pos="1080"/>
        <w:tab w:val="right" w:leader="middleDot" w:pos="8494"/>
      </w:tabs>
      <w:spacing w:line="360" w:lineRule="auto"/>
      <w:ind w:left="420" w:leftChars="200" w:firstLine="240" w:firstLineChars="100"/>
    </w:pPr>
  </w:style>
  <w:style w:type="paragraph" w:styleId="36">
    <w:name w:val="Body Text 2"/>
    <w:basedOn w:val="1"/>
    <w:link w:val="79"/>
    <w:qFormat/>
    <w:uiPriority w:val="99"/>
    <w:pPr>
      <w:spacing w:after="120" w:line="480" w:lineRule="auto"/>
    </w:pPr>
  </w:style>
  <w:style w:type="paragraph" w:styleId="37">
    <w:name w:val="List 4"/>
    <w:basedOn w:val="1"/>
    <w:qFormat/>
    <w:uiPriority w:val="99"/>
    <w:pPr>
      <w:adjustRightInd w:val="0"/>
      <w:spacing w:line="360" w:lineRule="atLeast"/>
      <w:ind w:left="100" w:leftChars="600" w:hanging="200" w:hangingChars="200"/>
      <w:jc w:val="left"/>
      <w:textAlignment w:val="baseline"/>
    </w:pPr>
    <w:rPr>
      <w:kern w:val="0"/>
      <w:sz w:val="24"/>
      <w:szCs w:val="20"/>
    </w:rPr>
  </w:style>
  <w:style w:type="paragraph" w:styleId="38">
    <w:name w:val="List Continue 2"/>
    <w:basedOn w:val="1"/>
    <w:qFormat/>
    <w:uiPriority w:val="99"/>
    <w:pPr>
      <w:adjustRightInd w:val="0"/>
      <w:spacing w:after="120" w:line="360" w:lineRule="atLeast"/>
      <w:ind w:left="840" w:leftChars="400"/>
      <w:jc w:val="left"/>
      <w:textAlignment w:val="baseline"/>
    </w:pPr>
    <w:rPr>
      <w:kern w:val="0"/>
      <w:sz w:val="24"/>
      <w:szCs w:val="20"/>
    </w:rPr>
  </w:style>
  <w:style w:type="paragraph" w:styleId="39">
    <w:name w:val="Normal (Web)"/>
    <w:basedOn w:val="1"/>
    <w:qFormat/>
    <w:uiPriority w:val="99"/>
    <w:pPr>
      <w:widowControl/>
      <w:spacing w:before="100" w:beforeAutospacing="1" w:after="100" w:afterAutospacing="1"/>
      <w:jc w:val="left"/>
    </w:pPr>
    <w:rPr>
      <w:rFonts w:ascii="宋体" w:hAnsi="宋体"/>
      <w:kern w:val="0"/>
      <w:sz w:val="24"/>
    </w:rPr>
  </w:style>
  <w:style w:type="character" w:styleId="41">
    <w:name w:val="Strong"/>
    <w:basedOn w:val="40"/>
    <w:qFormat/>
    <w:uiPriority w:val="99"/>
    <w:rPr>
      <w:rFonts w:cs="Times New Roman"/>
      <w:b/>
    </w:rPr>
  </w:style>
  <w:style w:type="character" w:styleId="42">
    <w:name w:val="page number"/>
    <w:basedOn w:val="40"/>
    <w:qFormat/>
    <w:uiPriority w:val="99"/>
    <w:rPr>
      <w:rFonts w:cs="Times New Roman"/>
    </w:rPr>
  </w:style>
  <w:style w:type="character" w:styleId="43">
    <w:name w:val="FollowedHyperlink"/>
    <w:basedOn w:val="40"/>
    <w:semiHidden/>
    <w:qFormat/>
    <w:locked/>
    <w:uiPriority w:val="99"/>
    <w:rPr>
      <w:rFonts w:cs="Times New Roman"/>
      <w:color w:val="800080"/>
      <w:u w:val="single"/>
    </w:rPr>
  </w:style>
  <w:style w:type="character" w:styleId="44">
    <w:name w:val="Emphasis"/>
    <w:basedOn w:val="40"/>
    <w:qFormat/>
    <w:uiPriority w:val="99"/>
    <w:rPr>
      <w:rFonts w:cs="Times New Roman"/>
      <w:i/>
      <w:iCs/>
    </w:rPr>
  </w:style>
  <w:style w:type="character" w:styleId="45">
    <w:name w:val="HTML Definition"/>
    <w:basedOn w:val="40"/>
    <w:semiHidden/>
    <w:unhideWhenUsed/>
    <w:qFormat/>
    <w:locked/>
    <w:uiPriority w:val="99"/>
    <w:rPr>
      <w:i/>
      <w:iCs/>
    </w:rPr>
  </w:style>
  <w:style w:type="character" w:styleId="46">
    <w:name w:val="HTML Typewriter"/>
    <w:basedOn w:val="40"/>
    <w:semiHidden/>
    <w:unhideWhenUsed/>
    <w:qFormat/>
    <w:locked/>
    <w:uiPriority w:val="99"/>
    <w:rPr>
      <w:rFonts w:ascii="monospace" w:hAnsi="monospace" w:eastAsia="monospace" w:cs="monospace"/>
      <w:sz w:val="20"/>
    </w:rPr>
  </w:style>
  <w:style w:type="character" w:styleId="47">
    <w:name w:val="HTML Acronym"/>
    <w:basedOn w:val="40"/>
    <w:semiHidden/>
    <w:unhideWhenUsed/>
    <w:qFormat/>
    <w:locked/>
    <w:uiPriority w:val="99"/>
  </w:style>
  <w:style w:type="character" w:styleId="48">
    <w:name w:val="HTML Variable"/>
    <w:basedOn w:val="40"/>
    <w:semiHidden/>
    <w:unhideWhenUsed/>
    <w:qFormat/>
    <w:locked/>
    <w:uiPriority w:val="99"/>
  </w:style>
  <w:style w:type="character" w:styleId="49">
    <w:name w:val="Hyperlink"/>
    <w:basedOn w:val="40"/>
    <w:qFormat/>
    <w:uiPriority w:val="99"/>
    <w:rPr>
      <w:rFonts w:cs="Times New Roman"/>
      <w:color w:val="0000FF"/>
      <w:u w:val="single"/>
    </w:rPr>
  </w:style>
  <w:style w:type="character" w:styleId="50">
    <w:name w:val="HTML Code"/>
    <w:basedOn w:val="40"/>
    <w:semiHidden/>
    <w:unhideWhenUsed/>
    <w:qFormat/>
    <w:locked/>
    <w:uiPriority w:val="99"/>
    <w:rPr>
      <w:rFonts w:ascii="Consolas" w:hAnsi="Consolas" w:eastAsia="Consolas" w:cs="Consolas"/>
      <w:color w:val="C7254E"/>
      <w:sz w:val="21"/>
      <w:szCs w:val="21"/>
      <w:shd w:val="clear" w:color="auto" w:fill="F9F2F4"/>
    </w:rPr>
  </w:style>
  <w:style w:type="character" w:styleId="51">
    <w:name w:val="annotation reference"/>
    <w:basedOn w:val="40"/>
    <w:semiHidden/>
    <w:qFormat/>
    <w:locked/>
    <w:uiPriority w:val="99"/>
    <w:rPr>
      <w:rFonts w:cs="Times New Roman"/>
      <w:sz w:val="21"/>
      <w:szCs w:val="21"/>
    </w:rPr>
  </w:style>
  <w:style w:type="character" w:styleId="52">
    <w:name w:val="HTML Cite"/>
    <w:basedOn w:val="40"/>
    <w:semiHidden/>
    <w:unhideWhenUsed/>
    <w:qFormat/>
    <w:locked/>
    <w:uiPriority w:val="99"/>
  </w:style>
  <w:style w:type="character" w:styleId="53">
    <w:name w:val="HTML Keyboard"/>
    <w:basedOn w:val="40"/>
    <w:semiHidden/>
    <w:unhideWhenUsed/>
    <w:qFormat/>
    <w:locked/>
    <w:uiPriority w:val="99"/>
    <w:rPr>
      <w:rFonts w:hint="default" w:ascii="Consolas" w:hAnsi="Consolas" w:eastAsia="Consolas" w:cs="Consolas"/>
      <w:color w:val="FFFFFF"/>
      <w:sz w:val="21"/>
      <w:szCs w:val="21"/>
      <w:shd w:val="clear" w:color="auto" w:fill="333333"/>
    </w:rPr>
  </w:style>
  <w:style w:type="character" w:styleId="54">
    <w:name w:val="HTML Sample"/>
    <w:basedOn w:val="40"/>
    <w:semiHidden/>
    <w:unhideWhenUsed/>
    <w:qFormat/>
    <w:locked/>
    <w:uiPriority w:val="99"/>
    <w:rPr>
      <w:rFonts w:hint="default" w:ascii="Consolas" w:hAnsi="Consolas" w:eastAsia="Consolas" w:cs="Consolas"/>
      <w:sz w:val="21"/>
      <w:szCs w:val="21"/>
    </w:rPr>
  </w:style>
  <w:style w:type="table" w:styleId="56">
    <w:name w:val="Table Grid"/>
    <w:basedOn w:val="55"/>
    <w:qFormat/>
    <w:locked/>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7">
    <w:name w:val="TOC 标题1"/>
    <w:basedOn w:val="3"/>
    <w:next w:val="1"/>
    <w:qFormat/>
    <w:uiPriority w:val="99"/>
    <w:pPr>
      <w:spacing w:before="480" w:after="0" w:line="276" w:lineRule="auto"/>
      <w:outlineLvl w:val="9"/>
    </w:pPr>
    <w:rPr>
      <w:rFonts w:ascii="仿宋" w:hAnsi="仿宋" w:eastAsia="仿宋"/>
      <w:color w:val="000000"/>
      <w:kern w:val="0"/>
      <w:szCs w:val="32"/>
    </w:rPr>
  </w:style>
  <w:style w:type="paragraph" w:customStyle="1" w:styleId="58">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59">
    <w:name w:val="标题 1 Char"/>
    <w:basedOn w:val="40"/>
    <w:link w:val="3"/>
    <w:qFormat/>
    <w:locked/>
    <w:uiPriority w:val="99"/>
    <w:rPr>
      <w:rFonts w:cs="Times New Roman"/>
      <w:b/>
      <w:bCs/>
      <w:kern w:val="44"/>
      <w:sz w:val="44"/>
      <w:szCs w:val="44"/>
    </w:rPr>
  </w:style>
  <w:style w:type="character" w:customStyle="1" w:styleId="60">
    <w:name w:val="标题 2 Char"/>
    <w:basedOn w:val="40"/>
    <w:link w:val="4"/>
    <w:semiHidden/>
    <w:qFormat/>
    <w:locked/>
    <w:uiPriority w:val="99"/>
    <w:rPr>
      <w:rFonts w:ascii="Cambria" w:hAnsi="Cambria" w:eastAsia="宋体" w:cs="Times New Roman"/>
      <w:b/>
      <w:bCs/>
      <w:sz w:val="32"/>
      <w:szCs w:val="32"/>
    </w:rPr>
  </w:style>
  <w:style w:type="character" w:customStyle="1" w:styleId="61">
    <w:name w:val="标题 3 Char"/>
    <w:basedOn w:val="40"/>
    <w:link w:val="6"/>
    <w:semiHidden/>
    <w:qFormat/>
    <w:locked/>
    <w:uiPriority w:val="99"/>
    <w:rPr>
      <w:rFonts w:cs="Times New Roman"/>
      <w:b/>
      <w:bCs/>
      <w:sz w:val="32"/>
      <w:szCs w:val="32"/>
    </w:rPr>
  </w:style>
  <w:style w:type="character" w:customStyle="1" w:styleId="62">
    <w:name w:val="标题 4 Char"/>
    <w:basedOn w:val="40"/>
    <w:link w:val="2"/>
    <w:semiHidden/>
    <w:qFormat/>
    <w:locked/>
    <w:uiPriority w:val="99"/>
    <w:rPr>
      <w:rFonts w:ascii="Cambria" w:hAnsi="Cambria" w:eastAsia="宋体" w:cs="Times New Roman"/>
      <w:b/>
      <w:bCs/>
      <w:sz w:val="28"/>
      <w:szCs w:val="28"/>
    </w:rPr>
  </w:style>
  <w:style w:type="character" w:customStyle="1" w:styleId="63">
    <w:name w:val="标题 5 Char"/>
    <w:basedOn w:val="40"/>
    <w:link w:val="7"/>
    <w:semiHidden/>
    <w:qFormat/>
    <w:locked/>
    <w:uiPriority w:val="99"/>
    <w:rPr>
      <w:rFonts w:cs="Times New Roman"/>
      <w:b/>
      <w:bCs/>
      <w:sz w:val="28"/>
      <w:szCs w:val="28"/>
    </w:rPr>
  </w:style>
  <w:style w:type="character" w:customStyle="1" w:styleId="64">
    <w:name w:val="标题 6 Char"/>
    <w:basedOn w:val="40"/>
    <w:link w:val="8"/>
    <w:semiHidden/>
    <w:qFormat/>
    <w:locked/>
    <w:uiPriority w:val="99"/>
    <w:rPr>
      <w:rFonts w:ascii="Cambria" w:hAnsi="Cambria" w:eastAsia="宋体" w:cs="Times New Roman"/>
      <w:b/>
      <w:bCs/>
      <w:sz w:val="24"/>
      <w:szCs w:val="24"/>
    </w:rPr>
  </w:style>
  <w:style w:type="character" w:customStyle="1" w:styleId="65">
    <w:name w:val="标题 7 Char"/>
    <w:basedOn w:val="40"/>
    <w:link w:val="9"/>
    <w:semiHidden/>
    <w:qFormat/>
    <w:locked/>
    <w:uiPriority w:val="99"/>
    <w:rPr>
      <w:rFonts w:cs="Times New Roman"/>
      <w:b/>
      <w:bCs/>
      <w:sz w:val="24"/>
      <w:szCs w:val="24"/>
    </w:rPr>
  </w:style>
  <w:style w:type="character" w:customStyle="1" w:styleId="66">
    <w:name w:val="标题 8 Char"/>
    <w:basedOn w:val="40"/>
    <w:link w:val="10"/>
    <w:semiHidden/>
    <w:qFormat/>
    <w:locked/>
    <w:uiPriority w:val="99"/>
    <w:rPr>
      <w:rFonts w:ascii="Cambria" w:hAnsi="Cambria" w:eastAsia="宋体" w:cs="Times New Roman"/>
      <w:sz w:val="24"/>
      <w:szCs w:val="24"/>
    </w:rPr>
  </w:style>
  <w:style w:type="character" w:customStyle="1" w:styleId="67">
    <w:name w:val="标题 9 Char"/>
    <w:basedOn w:val="40"/>
    <w:link w:val="11"/>
    <w:semiHidden/>
    <w:qFormat/>
    <w:locked/>
    <w:uiPriority w:val="99"/>
    <w:rPr>
      <w:rFonts w:ascii="Cambria" w:hAnsi="Cambria" w:eastAsia="宋体" w:cs="Times New Roman"/>
      <w:sz w:val="21"/>
      <w:szCs w:val="21"/>
    </w:rPr>
  </w:style>
  <w:style w:type="character" w:customStyle="1" w:styleId="68">
    <w:name w:val="文档结构图 Char"/>
    <w:basedOn w:val="40"/>
    <w:link w:val="19"/>
    <w:semiHidden/>
    <w:qFormat/>
    <w:locked/>
    <w:uiPriority w:val="99"/>
    <w:rPr>
      <w:rFonts w:cs="Times New Roman"/>
      <w:sz w:val="2"/>
    </w:rPr>
  </w:style>
  <w:style w:type="character" w:customStyle="1" w:styleId="69">
    <w:name w:val="批注文字 Char"/>
    <w:basedOn w:val="40"/>
    <w:link w:val="14"/>
    <w:semiHidden/>
    <w:qFormat/>
    <w:locked/>
    <w:uiPriority w:val="99"/>
    <w:rPr>
      <w:rFonts w:cs="Times New Roman"/>
      <w:sz w:val="24"/>
      <w:szCs w:val="24"/>
    </w:rPr>
  </w:style>
  <w:style w:type="character" w:customStyle="1" w:styleId="70">
    <w:name w:val="正文文本 Char"/>
    <w:basedOn w:val="40"/>
    <w:link w:val="16"/>
    <w:semiHidden/>
    <w:qFormat/>
    <w:locked/>
    <w:uiPriority w:val="99"/>
    <w:rPr>
      <w:rFonts w:cs="Times New Roman"/>
      <w:sz w:val="24"/>
      <w:szCs w:val="24"/>
    </w:rPr>
  </w:style>
  <w:style w:type="character" w:customStyle="1" w:styleId="71">
    <w:name w:val="正文文本缩进 Char"/>
    <w:basedOn w:val="40"/>
    <w:link w:val="18"/>
    <w:qFormat/>
    <w:locked/>
    <w:uiPriority w:val="99"/>
    <w:rPr>
      <w:rFonts w:cs="Times New Roman"/>
      <w:kern w:val="2"/>
      <w:sz w:val="24"/>
    </w:rPr>
  </w:style>
  <w:style w:type="character" w:customStyle="1" w:styleId="72">
    <w:name w:val="纯文本 Char"/>
    <w:basedOn w:val="40"/>
    <w:link w:val="23"/>
    <w:semiHidden/>
    <w:qFormat/>
    <w:locked/>
    <w:uiPriority w:val="99"/>
    <w:rPr>
      <w:rFonts w:ascii="宋体" w:hAnsi="Courier New" w:cs="Courier New"/>
      <w:sz w:val="21"/>
      <w:szCs w:val="21"/>
    </w:rPr>
  </w:style>
  <w:style w:type="character" w:customStyle="1" w:styleId="73">
    <w:name w:val="日期 Char"/>
    <w:basedOn w:val="40"/>
    <w:link w:val="24"/>
    <w:semiHidden/>
    <w:qFormat/>
    <w:locked/>
    <w:uiPriority w:val="99"/>
    <w:rPr>
      <w:rFonts w:cs="Times New Roman"/>
      <w:sz w:val="24"/>
      <w:szCs w:val="24"/>
    </w:rPr>
  </w:style>
  <w:style w:type="character" w:customStyle="1" w:styleId="74">
    <w:name w:val="正文文本缩进 2 Char"/>
    <w:basedOn w:val="40"/>
    <w:link w:val="25"/>
    <w:semiHidden/>
    <w:qFormat/>
    <w:locked/>
    <w:uiPriority w:val="99"/>
    <w:rPr>
      <w:rFonts w:cs="Times New Roman"/>
      <w:sz w:val="24"/>
      <w:szCs w:val="24"/>
    </w:rPr>
  </w:style>
  <w:style w:type="character" w:customStyle="1" w:styleId="75">
    <w:name w:val="批注框文本 Char"/>
    <w:basedOn w:val="40"/>
    <w:link w:val="26"/>
    <w:semiHidden/>
    <w:qFormat/>
    <w:locked/>
    <w:uiPriority w:val="99"/>
    <w:rPr>
      <w:rFonts w:cs="Times New Roman"/>
      <w:sz w:val="2"/>
    </w:rPr>
  </w:style>
  <w:style w:type="character" w:customStyle="1" w:styleId="76">
    <w:name w:val="页脚 Char"/>
    <w:basedOn w:val="40"/>
    <w:link w:val="27"/>
    <w:qFormat/>
    <w:locked/>
    <w:uiPriority w:val="99"/>
    <w:rPr>
      <w:rFonts w:cs="Times New Roman"/>
      <w:sz w:val="18"/>
      <w:szCs w:val="18"/>
    </w:rPr>
  </w:style>
  <w:style w:type="character" w:customStyle="1" w:styleId="77">
    <w:name w:val="页眉 Char"/>
    <w:basedOn w:val="40"/>
    <w:link w:val="29"/>
    <w:qFormat/>
    <w:locked/>
    <w:uiPriority w:val="0"/>
    <w:rPr>
      <w:rFonts w:cs="Times New Roman"/>
      <w:sz w:val="18"/>
      <w:szCs w:val="18"/>
    </w:rPr>
  </w:style>
  <w:style w:type="character" w:customStyle="1" w:styleId="78">
    <w:name w:val="正文文本缩进 3 Char"/>
    <w:basedOn w:val="40"/>
    <w:link w:val="34"/>
    <w:semiHidden/>
    <w:qFormat/>
    <w:locked/>
    <w:uiPriority w:val="99"/>
    <w:rPr>
      <w:rFonts w:cs="Times New Roman"/>
      <w:sz w:val="16"/>
      <w:szCs w:val="16"/>
    </w:rPr>
  </w:style>
  <w:style w:type="character" w:customStyle="1" w:styleId="79">
    <w:name w:val="正文文本 2 Char"/>
    <w:basedOn w:val="40"/>
    <w:link w:val="36"/>
    <w:qFormat/>
    <w:locked/>
    <w:uiPriority w:val="99"/>
    <w:rPr>
      <w:rFonts w:cs="Times New Roman"/>
      <w:kern w:val="2"/>
      <w:sz w:val="24"/>
    </w:rPr>
  </w:style>
  <w:style w:type="paragraph" w:customStyle="1" w:styleId="80">
    <w:name w:val="样式 样式 样式 样式 标题 2 + 宋体 五号 非加粗 黑色 + 段前: 6 磅 段后: 0 磅 行距: 单倍行距 + 段前:..."/>
    <w:basedOn w:val="1"/>
    <w:qFormat/>
    <w:uiPriority w:val="99"/>
    <w:pPr>
      <w:keepNext/>
      <w:keepLines/>
      <w:tabs>
        <w:tab w:val="left" w:pos="360"/>
      </w:tabs>
      <w:adjustRightInd w:val="0"/>
      <w:spacing w:before="240"/>
      <w:ind w:left="360" w:hanging="360"/>
      <w:jc w:val="left"/>
      <w:textAlignment w:val="baseline"/>
      <w:outlineLvl w:val="1"/>
    </w:pPr>
    <w:rPr>
      <w:rFonts w:ascii="宋体" w:hAnsi="宋体" w:cs="黑体"/>
      <w:b/>
      <w:bCs/>
      <w:color w:val="000000"/>
      <w:kern w:val="0"/>
      <w:szCs w:val="20"/>
    </w:rPr>
  </w:style>
  <w:style w:type="paragraph" w:customStyle="1" w:styleId="81">
    <w:name w:val="xl41"/>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color w:val="000000"/>
      <w:kern w:val="0"/>
      <w:szCs w:val="21"/>
    </w:rPr>
  </w:style>
  <w:style w:type="paragraph" w:customStyle="1" w:styleId="82">
    <w:name w:val="目录文字"/>
    <w:basedOn w:val="1"/>
    <w:qFormat/>
    <w:uiPriority w:val="99"/>
    <w:pPr>
      <w:widowControl/>
      <w:spacing w:line="480" w:lineRule="auto"/>
      <w:jc w:val="left"/>
    </w:pPr>
    <w:rPr>
      <w:rFonts w:ascii="宋体" w:hAnsi="宋体"/>
      <w:kern w:val="0"/>
      <w:sz w:val="24"/>
      <w:szCs w:val="20"/>
    </w:rPr>
  </w:style>
  <w:style w:type="paragraph" w:customStyle="1" w:styleId="83">
    <w:name w:val="xl43"/>
    <w:basedOn w:val="1"/>
    <w:qFormat/>
    <w:uiPriority w:val="99"/>
    <w:pPr>
      <w:widowControl/>
      <w:pBdr>
        <w:left w:val="single" w:color="auto" w:sz="4" w:space="0"/>
        <w:bottom w:val="single" w:color="auto" w:sz="4" w:space="0"/>
        <w:right w:val="single" w:color="auto" w:sz="4" w:space="0"/>
      </w:pBdr>
      <w:spacing w:before="100" w:beforeAutospacing="1" w:after="100" w:afterAutospacing="1"/>
    </w:pPr>
    <w:rPr>
      <w:rFonts w:ascii="宋体" w:hAnsi="宋体"/>
      <w:color w:val="000000"/>
      <w:kern w:val="0"/>
      <w:szCs w:val="21"/>
    </w:rPr>
  </w:style>
  <w:style w:type="paragraph" w:customStyle="1" w:styleId="84">
    <w:name w:val="样式 标题 2 + 宋体 五号 行距: 单倍行距"/>
    <w:basedOn w:val="4"/>
    <w:qFormat/>
    <w:uiPriority w:val="99"/>
    <w:pPr>
      <w:tabs>
        <w:tab w:val="left" w:pos="360"/>
        <w:tab w:val="left" w:pos="1200"/>
      </w:tabs>
      <w:spacing w:line="240" w:lineRule="auto"/>
      <w:ind w:left="1200" w:hanging="720"/>
    </w:pPr>
    <w:rPr>
      <w:rFonts w:ascii="宋体" w:hAnsi="宋体" w:eastAsia="宋体" w:cs="黑体"/>
      <w:sz w:val="21"/>
      <w:szCs w:val="20"/>
    </w:rPr>
  </w:style>
  <w:style w:type="paragraph" w:customStyle="1" w:styleId="85">
    <w:name w:val="样式 标题 1 + 四号 居中 段前: 12 磅 段后: 12 磅 行距: 单倍行距"/>
    <w:basedOn w:val="3"/>
    <w:qFormat/>
    <w:uiPriority w:val="99"/>
    <w:pPr>
      <w:spacing w:before="240" w:after="240" w:line="240" w:lineRule="auto"/>
      <w:jc w:val="center"/>
    </w:pPr>
    <w:rPr>
      <w:rFonts w:cs="黑体"/>
      <w:sz w:val="28"/>
      <w:szCs w:val="20"/>
    </w:rPr>
  </w:style>
  <w:style w:type="paragraph" w:customStyle="1" w:styleId="86">
    <w:name w:val="样式1"/>
    <w:basedOn w:val="23"/>
    <w:next w:val="23"/>
    <w:qFormat/>
    <w:uiPriority w:val="99"/>
    <w:pPr>
      <w:numPr>
        <w:ilvl w:val="0"/>
        <w:numId w:val="2"/>
      </w:numPr>
      <w:adjustRightInd w:val="0"/>
      <w:textAlignment w:val="baseline"/>
    </w:pPr>
    <w:rPr>
      <w:rFonts w:hAnsi="宋体"/>
      <w:kern w:val="0"/>
    </w:rPr>
  </w:style>
  <w:style w:type="paragraph" w:customStyle="1" w:styleId="87">
    <w:name w:val="Preformatted"/>
    <w:basedOn w:val="1"/>
    <w:qFormat/>
    <w:uiPriority w:val="99"/>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88">
    <w:name w:val="样式 宋体 五号 行距: 单倍行距"/>
    <w:basedOn w:val="1"/>
    <w:qFormat/>
    <w:uiPriority w:val="99"/>
    <w:pPr>
      <w:adjustRightInd w:val="0"/>
      <w:jc w:val="left"/>
      <w:textAlignment w:val="baseline"/>
    </w:pPr>
    <w:rPr>
      <w:rFonts w:ascii="宋体" w:hAnsi="宋体" w:cs="黑体"/>
      <w:kern w:val="0"/>
      <w:szCs w:val="20"/>
    </w:rPr>
  </w:style>
  <w:style w:type="paragraph" w:customStyle="1" w:styleId="89">
    <w:name w:val="招标文件正文"/>
    <w:basedOn w:val="1"/>
    <w:link w:val="90"/>
    <w:qFormat/>
    <w:uiPriority w:val="99"/>
    <w:pPr>
      <w:spacing w:line="300" w:lineRule="auto"/>
      <w:ind w:firstLine="200" w:firstLineChars="200"/>
      <w:jc w:val="left"/>
    </w:pPr>
    <w:rPr>
      <w:kern w:val="0"/>
      <w:sz w:val="32"/>
      <w:szCs w:val="20"/>
    </w:rPr>
  </w:style>
  <w:style w:type="character" w:customStyle="1" w:styleId="90">
    <w:name w:val="招标文件正文 Char"/>
    <w:link w:val="89"/>
    <w:qFormat/>
    <w:locked/>
    <w:uiPriority w:val="99"/>
    <w:rPr>
      <w:sz w:val="32"/>
    </w:rPr>
  </w:style>
  <w:style w:type="paragraph" w:customStyle="1" w:styleId="91">
    <w:name w:val="1级标题"/>
    <w:basedOn w:val="89"/>
    <w:qFormat/>
    <w:uiPriority w:val="99"/>
    <w:rPr>
      <w:b/>
    </w:rPr>
  </w:style>
  <w:style w:type="paragraph" w:customStyle="1" w:styleId="92">
    <w:name w:val="列出段落1"/>
    <w:basedOn w:val="1"/>
    <w:qFormat/>
    <w:uiPriority w:val="99"/>
    <w:pPr>
      <w:ind w:firstLine="420" w:firstLineChars="200"/>
    </w:pPr>
  </w:style>
  <w:style w:type="paragraph" w:customStyle="1" w:styleId="93">
    <w:name w:val="font5"/>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94">
    <w:name w:val="xl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95">
    <w:name w:val="xl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96">
    <w:name w:val="xl7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97">
    <w:name w:val="xl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98">
    <w:name w:val="xl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99">
    <w:name w:val="xl80"/>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00">
    <w:name w:val="xl8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01">
    <w:name w:val="xl82"/>
    <w:basedOn w:val="1"/>
    <w:qFormat/>
    <w:uiPriority w:val="99"/>
    <w:pPr>
      <w:widowControl/>
      <w:spacing w:before="100" w:beforeAutospacing="1" w:after="100" w:afterAutospacing="1"/>
      <w:jc w:val="left"/>
      <w:textAlignment w:val="center"/>
    </w:pPr>
    <w:rPr>
      <w:rFonts w:ascii="宋体" w:hAnsi="宋体" w:cs="宋体"/>
      <w:kern w:val="0"/>
      <w:sz w:val="20"/>
      <w:szCs w:val="20"/>
    </w:rPr>
  </w:style>
  <w:style w:type="paragraph" w:customStyle="1" w:styleId="102">
    <w:name w:val="xl83"/>
    <w:basedOn w:val="1"/>
    <w:qFormat/>
    <w:uiPriority w:val="99"/>
    <w:pPr>
      <w:widowControl/>
      <w:spacing w:before="100" w:beforeAutospacing="1" w:after="100" w:afterAutospacing="1"/>
      <w:jc w:val="left"/>
      <w:textAlignment w:val="center"/>
    </w:pPr>
    <w:rPr>
      <w:rFonts w:ascii="宋体" w:hAnsi="宋体" w:cs="宋体"/>
      <w:color w:val="000000"/>
      <w:kern w:val="0"/>
      <w:sz w:val="20"/>
      <w:szCs w:val="20"/>
    </w:rPr>
  </w:style>
  <w:style w:type="paragraph" w:customStyle="1" w:styleId="103">
    <w:name w:val="xl84"/>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04">
    <w:name w:val="xl85"/>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5">
    <w:name w:val="xl8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106">
    <w:name w:val="xl8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107">
    <w:name w:val="xl8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108">
    <w:name w:val="xl8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109">
    <w:name w:val="xl9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0"/>
      <w:szCs w:val="20"/>
    </w:rPr>
  </w:style>
  <w:style w:type="paragraph" w:customStyle="1" w:styleId="110">
    <w:name w:val="xl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111">
    <w:name w:val="xl9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12">
    <w:name w:val="xl9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13">
    <w:name w:val="xl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14">
    <w:name w:val="xl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15">
    <w:name w:val="xl96"/>
    <w:basedOn w:val="1"/>
    <w:qFormat/>
    <w:uiPriority w:val="99"/>
    <w:pPr>
      <w:widowControl/>
      <w:pBdr>
        <w:bottom w:val="single" w:color="auto" w:sz="4" w:space="0"/>
      </w:pBdr>
      <w:spacing w:before="100" w:beforeAutospacing="1" w:after="100" w:afterAutospacing="1"/>
      <w:jc w:val="center"/>
      <w:textAlignment w:val="center"/>
    </w:pPr>
    <w:rPr>
      <w:rFonts w:ascii="宋体" w:hAnsi="宋体" w:cs="宋体"/>
      <w:b/>
      <w:bCs/>
      <w:kern w:val="0"/>
      <w:sz w:val="24"/>
    </w:rPr>
  </w:style>
  <w:style w:type="character" w:customStyle="1" w:styleId="116">
    <w:name w:val="apple-converted-space"/>
    <w:basedOn w:val="40"/>
    <w:qFormat/>
    <w:uiPriority w:val="99"/>
    <w:rPr>
      <w:rFonts w:cs="Times New Roman"/>
    </w:rPr>
  </w:style>
  <w:style w:type="paragraph" w:customStyle="1" w:styleId="117">
    <w:name w:val="列出段落2"/>
    <w:basedOn w:val="1"/>
    <w:qFormat/>
    <w:uiPriority w:val="99"/>
    <w:pPr>
      <w:ind w:firstLine="420" w:firstLineChars="200"/>
    </w:pPr>
    <w:rPr>
      <w:rFonts w:ascii="Calibri" w:hAnsi="Calibri"/>
      <w:szCs w:val="22"/>
    </w:rPr>
  </w:style>
  <w:style w:type="paragraph" w:customStyle="1" w:styleId="118">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119">
    <w:name w:val="批注主题 Char"/>
    <w:basedOn w:val="69"/>
    <w:link w:val="13"/>
    <w:semiHidden/>
    <w:qFormat/>
    <w:locked/>
    <w:uiPriority w:val="99"/>
    <w:rPr>
      <w:b/>
      <w:bCs/>
    </w:rPr>
  </w:style>
  <w:style w:type="paragraph" w:customStyle="1" w:styleId="120">
    <w:name w:val="正文缩进2格"/>
    <w:basedOn w:val="1"/>
    <w:qFormat/>
    <w:uiPriority w:val="0"/>
    <w:pPr>
      <w:spacing w:line="600" w:lineRule="exact"/>
      <w:ind w:firstLine="639" w:firstLineChars="206"/>
    </w:pPr>
    <w:rPr>
      <w:rFonts w:ascii="仿宋_GB2312" w:hAnsi="宋体" w:eastAsia="仿宋_GB2312"/>
      <w:kern w:val="0"/>
      <w:sz w:val="31"/>
      <w:szCs w:val="28"/>
    </w:rPr>
  </w:style>
  <w:style w:type="paragraph" w:customStyle="1" w:styleId="121">
    <w:name w:val="级别正文"/>
    <w:basedOn w:val="1"/>
    <w:qFormat/>
    <w:uiPriority w:val="0"/>
    <w:pPr>
      <w:tabs>
        <w:tab w:val="left" w:pos="1260"/>
      </w:tabs>
      <w:snapToGrid w:val="0"/>
      <w:spacing w:line="360" w:lineRule="auto"/>
      <w:ind w:firstLine="600" w:firstLineChars="200"/>
    </w:pPr>
    <w:rPr>
      <w:rFonts w:ascii="仿宋_GB2312" w:hAnsi="Calibri" w:eastAsia="仿宋_GB2312"/>
      <w:sz w:val="24"/>
      <w:szCs w:val="21"/>
    </w:rPr>
  </w:style>
  <w:style w:type="paragraph" w:customStyle="1" w:styleId="122">
    <w:name w:val="表内"/>
    <w:basedOn w:val="1"/>
    <w:qFormat/>
    <w:uiPriority w:val="0"/>
    <w:pPr>
      <w:adjustRightInd w:val="0"/>
      <w:spacing w:line="720" w:lineRule="exact"/>
      <w:jc w:val="center"/>
      <w:textAlignment w:val="baseline"/>
    </w:pPr>
    <w:rPr>
      <w:rFonts w:ascii="宋体" w:hAnsi="宋体"/>
      <w:spacing w:val="-16"/>
      <w:szCs w:val="21"/>
    </w:rPr>
  </w:style>
  <w:style w:type="paragraph" w:customStyle="1" w:styleId="123">
    <w:name w:val="标题 3（投标文件）"/>
    <w:basedOn w:val="6"/>
    <w:qFormat/>
    <w:uiPriority w:val="0"/>
    <w:pPr>
      <w:spacing w:before="0" w:after="0" w:line="400" w:lineRule="atLeast"/>
    </w:pPr>
  </w:style>
  <w:style w:type="paragraph" w:customStyle="1" w:styleId="124">
    <w:name w:val="正文图标题"/>
    <w:next w:val="1"/>
    <w:qFormat/>
    <w:uiPriority w:val="0"/>
    <w:pPr>
      <w:numPr>
        <w:ilvl w:val="0"/>
        <w:numId w:val="3"/>
      </w:numPr>
      <w:jc w:val="center"/>
    </w:pPr>
    <w:rPr>
      <w:rFonts w:ascii="黑体" w:hAnsi="Times New Roman" w:eastAsia="黑体" w:cs="Times New Roman"/>
      <w:sz w:val="21"/>
      <w:lang w:val="en-US" w:eastAsia="zh-CN" w:bidi="ar-SA"/>
    </w:rPr>
  </w:style>
  <w:style w:type="character" w:customStyle="1" w:styleId="125">
    <w:name w:val="三级条标题 Char"/>
    <w:basedOn w:val="40"/>
    <w:link w:val="126"/>
    <w:qFormat/>
    <w:uiPriority w:val="0"/>
    <w:rPr>
      <w:rFonts w:asciiTheme="minorHAnsi" w:hAnsiTheme="minorHAnsi" w:eastAsiaTheme="minorEastAsia" w:cstheme="minorBidi"/>
      <w:sz w:val="24"/>
      <w:szCs w:val="24"/>
    </w:rPr>
  </w:style>
  <w:style w:type="paragraph" w:customStyle="1" w:styleId="126">
    <w:name w:val="三级条标题"/>
    <w:basedOn w:val="1"/>
    <w:next w:val="1"/>
    <w:link w:val="125"/>
    <w:qFormat/>
    <w:uiPriority w:val="0"/>
    <w:pPr>
      <w:numPr>
        <w:ilvl w:val="4"/>
        <w:numId w:val="4"/>
      </w:numPr>
      <w:outlineLvl w:val="4"/>
    </w:pPr>
    <w:rPr>
      <w:rFonts w:asciiTheme="minorHAnsi" w:hAnsiTheme="minorHAnsi" w:eastAsiaTheme="minorEastAsia" w:cstheme="minorBidi"/>
      <w:sz w:val="24"/>
    </w:rPr>
  </w:style>
  <w:style w:type="paragraph" w:customStyle="1" w:styleId="127">
    <w:name w:val="※正文"/>
    <w:basedOn w:val="1"/>
    <w:next w:val="1"/>
    <w:qFormat/>
    <w:uiPriority w:val="0"/>
    <w:pPr>
      <w:wordWrap w:val="0"/>
    </w:pPr>
  </w:style>
  <w:style w:type="paragraph" w:customStyle="1" w:styleId="128">
    <w:name w:val="正文0"/>
    <w:basedOn w:val="1"/>
    <w:qFormat/>
    <w:uiPriority w:val="0"/>
    <w:pPr>
      <w:autoSpaceDE w:val="0"/>
      <w:autoSpaceDN w:val="0"/>
      <w:adjustRightInd w:val="0"/>
      <w:spacing w:before="240" w:after="60" w:line="360" w:lineRule="atLeast"/>
    </w:pPr>
    <w:rPr>
      <w:b/>
      <w:kern w:val="0"/>
      <w:sz w:val="24"/>
    </w:rPr>
  </w:style>
  <w:style w:type="paragraph" w:styleId="129">
    <w:name w:val="No Spacing"/>
    <w:qFormat/>
    <w:uiPriority w:val="1"/>
    <w:rPr>
      <w:rFonts w:ascii="Calibri" w:hAnsi="Calibri" w:eastAsia="宋体" w:cs="Times New Roman"/>
      <w:sz w:val="22"/>
      <w:szCs w:val="22"/>
      <w:lang w:val="en-US" w:eastAsia="zh-CN" w:bidi="ar-SA"/>
    </w:rPr>
  </w:style>
  <w:style w:type="paragraph" w:customStyle="1" w:styleId="130">
    <w:name w:val="智业正文"/>
    <w:basedOn w:val="15"/>
    <w:qFormat/>
    <w:uiPriority w:val="0"/>
    <w:pPr>
      <w:spacing w:after="0" w:line="360" w:lineRule="auto"/>
      <w:ind w:firstLine="200" w:firstLineChars="200"/>
    </w:pPr>
    <w:rPr>
      <w:rFonts w:ascii="宋体" w:hAnsi="宋体"/>
      <w:szCs w:val="24"/>
    </w:rPr>
  </w:style>
  <w:style w:type="character" w:customStyle="1" w:styleId="131">
    <w:name w:val="old"/>
    <w:basedOn w:val="40"/>
    <w:qFormat/>
    <w:uiPriority w:val="0"/>
    <w:rPr>
      <w:color w:val="999999"/>
    </w:rPr>
  </w:style>
  <w:style w:type="character" w:customStyle="1" w:styleId="132">
    <w:name w:val="button"/>
    <w:basedOn w:val="40"/>
    <w:qFormat/>
    <w:uiPriority w:val="0"/>
  </w:style>
  <w:style w:type="character" w:customStyle="1" w:styleId="133">
    <w:name w:val="hour_pm"/>
    <w:basedOn w:val="40"/>
    <w:qFormat/>
    <w:uiPriority w:val="0"/>
  </w:style>
  <w:style w:type="character" w:customStyle="1" w:styleId="134">
    <w:name w:val="tmpztreemove_arrow"/>
    <w:basedOn w:val="40"/>
    <w:qFormat/>
    <w:uiPriority w:val="0"/>
    <w:rPr>
      <w:shd w:val="clear" w:color="auto" w:fill="FFFFFF"/>
    </w:rPr>
  </w:style>
  <w:style w:type="character" w:customStyle="1" w:styleId="135">
    <w:name w:val="hour_am"/>
    <w:basedOn w:val="40"/>
    <w:qFormat/>
    <w:uiPriority w:val="0"/>
  </w:style>
  <w:style w:type="character" w:customStyle="1" w:styleId="136">
    <w:name w:val="indent"/>
    <w:basedOn w:val="40"/>
    <w:qFormat/>
    <w:uiPriority w:val="0"/>
  </w:style>
  <w:style w:type="character" w:customStyle="1" w:styleId="137">
    <w:name w:val="hover3"/>
    <w:basedOn w:val="40"/>
    <w:qFormat/>
    <w:uiPriority w:val="0"/>
    <w:rPr>
      <w:shd w:val="clear" w:color="auto" w:fill="EEEEEE"/>
    </w:rPr>
  </w:style>
  <w:style w:type="character" w:customStyle="1" w:styleId="138">
    <w:name w:val="glyphicon4"/>
    <w:basedOn w:val="40"/>
    <w:qFormat/>
    <w:uiPriority w:val="0"/>
  </w:style>
  <w:style w:type="paragraph" w:customStyle="1" w:styleId="139">
    <w:name w:val="样式 WG标题3 + 行距: 固定值 18 磅"/>
    <w:qFormat/>
    <w:uiPriority w:val="0"/>
    <w:pPr>
      <w:widowControl w:val="0"/>
      <w:autoSpaceDE w:val="0"/>
      <w:autoSpaceDN w:val="0"/>
      <w:adjustRightInd w:val="0"/>
      <w:spacing w:line="360" w:lineRule="exact"/>
      <w:ind w:firstLine="200" w:firstLineChars="200"/>
      <w:jc w:val="both"/>
      <w:textAlignment w:val="baseline"/>
      <w:outlineLvl w:val="2"/>
    </w:pPr>
    <w:rPr>
      <w:rFonts w:ascii="Times New Roman" w:hAnsi="Times New Roman" w:eastAsia="宋体" w:cs="宋体"/>
      <w:b/>
      <w:bCs/>
      <w:color w:val="000000"/>
      <w:kern w:val="20"/>
      <w:sz w:val="24"/>
      <w:lang w:val="en-US" w:eastAsia="zh-CN" w:bidi="ar-SA"/>
    </w:rPr>
  </w:style>
  <w:style w:type="paragraph" w:customStyle="1" w:styleId="140">
    <w:name w:val="表格文字中"/>
    <w:qFormat/>
    <w:uiPriority w:val="0"/>
    <w:pPr>
      <w:widowControl w:val="0"/>
      <w:adjustRightInd w:val="0"/>
      <w:snapToGrid w:val="0"/>
      <w:ind w:left="22" w:leftChars="8"/>
      <w:jc w:val="center"/>
    </w:pPr>
    <w:rPr>
      <w:rFonts w:ascii="Times New Roman" w:hAnsi="Times New Roman" w:eastAsia="宋体" w:cs="Times New Roman"/>
      <w:sz w:val="21"/>
      <w:szCs w:val="24"/>
      <w:lang w:val="en-US" w:eastAsia="zh-CN" w:bidi="ar-SA"/>
    </w:rPr>
  </w:style>
  <w:style w:type="character" w:customStyle="1" w:styleId="141">
    <w:name w:val="first-child"/>
    <w:basedOn w:val="40"/>
    <w:qFormat/>
    <w:uiPriority w:val="0"/>
  </w:style>
  <w:style w:type="character" w:customStyle="1" w:styleId="142">
    <w:name w:val="layui-layer-tabnow"/>
    <w:basedOn w:val="40"/>
    <w:qFormat/>
    <w:uiPriority w:val="0"/>
    <w:rPr>
      <w:bdr w:val="single" w:color="CCCCCC" w:sz="4" w:space="0"/>
      <w:shd w:val="clear" w:color="auto" w:fill="FFFFFF"/>
    </w:rPr>
  </w:style>
  <w:style w:type="paragraph" w:customStyle="1" w:styleId="143">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4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45">
    <w:name w:val="Table Paragraph"/>
    <w:basedOn w:val="1"/>
    <w:qFormat/>
    <w:uiPriority w:val="1"/>
  </w:style>
  <w:style w:type="paragraph" w:styleId="146">
    <w:name w:val="List Paragraph"/>
    <w:basedOn w:val="1"/>
    <w:qFormat/>
    <w:uiPriority w:val="34"/>
    <w:pPr>
      <w:ind w:firstLine="420" w:firstLineChars="200"/>
    </w:pPr>
  </w:style>
  <w:style w:type="paragraph" w:customStyle="1" w:styleId="147">
    <w:name w:val="null3"/>
    <w:hidden/>
    <w:qFormat/>
    <w:uiPriority w:val="0"/>
    <w:rPr>
      <w:rFonts w:hint="eastAsia" w:asciiTheme="minorHAnsi" w:hAnsiTheme="minorHAnsi" w:eastAsiaTheme="minorEastAsia" w:cstheme="minorBidi"/>
      <w:lang w:val="en-US" w:eastAsia="zh-Hans"/>
    </w:rPr>
  </w:style>
  <w:style w:type="paragraph" w:customStyle="1" w:styleId="148">
    <w:name w:val="纯文本1"/>
    <w:basedOn w:val="1"/>
    <w:qFormat/>
    <w:uiPriority w:val="0"/>
    <w:rPr>
      <w:rFonts w:hint="eastAsia" w:ascii="宋体" w:hAnsi="Courier New"/>
      <w:szCs w:val="21"/>
    </w:rPr>
  </w:style>
  <w:style w:type="paragraph" w:customStyle="1" w:styleId="149">
    <w:name w:val="页眉1"/>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0">
    <w:name w:val="页脚1"/>
    <w:basedOn w:val="1"/>
    <w:qFormat/>
    <w:uiPriority w:val="0"/>
    <w:pPr>
      <w:tabs>
        <w:tab w:val="center" w:pos="4153"/>
        <w:tab w:val="right" w:pos="8306"/>
      </w:tabs>
      <w:snapToGrid w:val="0"/>
      <w:jc w:val="left"/>
    </w:pPr>
    <w:rPr>
      <w:sz w:val="18"/>
      <w:szCs w:val="18"/>
    </w:rPr>
  </w:style>
  <w:style w:type="paragraph" w:customStyle="1" w:styleId="151">
    <w:name w:val="正文首行缩进1"/>
    <w:basedOn w:val="16"/>
    <w:qFormat/>
    <w:uiPriority w:val="99"/>
    <w:pPr>
      <w:ind w:firstLine="420" w:firstLineChars="1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9" textRotate="1"/>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contractReview xmlns="http://schemas.wps.cn/vas-ai-hub/contract-review">
  <reviewItems>
    <reviewItem>
      <errorID>39c96bcb-733e-4b8d-83ca-f8451a0e2406</errorID>
      <errorWord>二零二</errorWord>
      <group>L1_Word</group>
      <groupName>字词问题</groupName>
      <ability>L2_Alias</ability>
      <abilityName>也作/曾用词</abilityName>
      <candidateList>
        <item>二○二</item>
      </candidateList>
      <explain>词汇[二零二]为不规范表述或旧称，其规范书面表述为[二○二]。</explain>
      <paraID>28796DFF</paraID>
      <start>5</start>
      <end>8</end>
      <status>unmodified</status>
      <modifiedWord/>
      <trackRevisions>false</trackRevisions>
    </reviewItem>
    <reviewItem>
      <errorID>7da1d58f-5d44-443f-a13b-0bbc458117b4</errorID>
      <errorWord>(</errorWord>
      <group>L1_Punc</group>
      <groupName>标点问题</groupName>
      <ability>L2_Punc</ability>
      <abilityName>标点符号检查</abilityName>
      <candidateList>
        <item/>
      </candidateList>
      <explain>同一形式括号套用。</explain>
      <paraID> 754CFDC</paraID>
      <start>4</start>
      <end>5</end>
      <status>unmodified</status>
      <modifiedWord/>
      <trackRevisions>false</trackRevisions>
    </reviewItem>
    <reviewItem>
      <errorID>101846c3-1cd2-4f07-91d4-1e5a0c260619</errorID>
      <errorWord>（</errorWord>
      <group>L1_Punc</group>
      <groupName>标点问题</groupName>
      <ability>L2_Punc</ability>
      <abilityName>标点符号检查</abilityName>
      <candidateList/>
      <explain>同一形式括号套用。</explain>
      <paraID> 754CFDC</paraID>
      <start>13</start>
      <end>14</end>
      <status>unmodified</status>
      <modifiedWord/>
      <trackRevisions>false</trackRevisions>
    </reviewItem>
    <reviewItem>
      <errorID>5325113e-21af-4f77-b452-1f44a8d824c0</errorID>
      <errorWord>）</errorWord>
      <group>L1_Punc</group>
      <groupName>标点问题</groupName>
      <ability>L2_Punc</ability>
      <abilityName>标点符号检查</abilityName>
      <candidateList/>
      <explain>同一形式括号套用。</explain>
      <paraID> 754CFDC</paraID>
      <start>18</start>
      <end>19</end>
      <status>unmodified</status>
      <modifiedWord/>
      <trackRevisions>false</trackRevisions>
    </reviewItem>
    <reviewItem>
      <errorID>71fe3751-1703-4ce4-b430-0b211be78639</errorID>
      <errorWord>)</errorWord>
      <group>L1_Punc</group>
      <groupName>标点问题</groupName>
      <ability>L2_Punc</ability>
      <abilityName>标点符号检查</abilityName>
      <candidateList/>
      <explain>同一形式括号套用。</explain>
      <paraID> 754CFDC</paraID>
      <start>37</start>
      <end>38</end>
      <status>unmodified</status>
      <modifiedWord/>
      <trackRevisions>false</trackRevisions>
    </reviewItem>
    <reviewItem>
      <errorID>5e953f77-f075-4918-b79c-5aa5b9ac70e5</errorID>
      <errorWord>(</errorWord>
      <group>L1_Format</group>
      <groupName>格式问题</groupName>
      <ability>L2_HalfPunc</ability>
      <abilityName>全半角检查</abilityName>
      <candidateList>
        <item>（</item>
      </candidateList>
      <explain>文本全半角错误。</explain>
      <paraID>4054DAA8</paraID>
      <start>0</start>
      <end>1</end>
      <status>unmodified</status>
      <modifiedWord/>
      <trackRevisions>false</trackRevisions>
    </reviewItem>
    <reviewItem>
      <errorID>923a89b1-a81a-4a72-9725-92870dab0fa6</errorID>
      <errorWord>)</errorWord>
      <group>L1_Format</group>
      <groupName>格式问题</groupName>
      <ability>L2_HalfPunc</ability>
      <abilityName>全半角检查</abilityName>
      <candidateList>
        <item>）</item>
      </candidateList>
      <explain>文本全半角错误。</explain>
      <paraID>4054DAA8</paraID>
      <start>2</start>
      <end>3</end>
      <status>unmodified</status>
      <modifiedWord/>
      <trackRevisions>false</trackRevisions>
    </reviewItem>
    <reviewItem>
      <errorID>3da88682-ab0d-4c32-85c3-6c0c3015a1c9</errorID>
      <errorWord>(</errorWord>
      <group>L1_Format</group>
      <groupName>格式问题</groupName>
      <ability>L2_HalfPunc</ability>
      <abilityName>全半角检查</abilityName>
      <candidateList>
        <item>（</item>
      </candidateList>
      <explain>文本全半角错误。</explain>
      <paraID>1E5009A4</paraID>
      <start>0</start>
      <end>1</end>
      <status>unmodified</status>
      <modifiedWord/>
      <trackRevisions>false</trackRevisions>
    </reviewItem>
    <reviewItem>
      <errorID>c7670ca7-7ddd-4ba8-b06e-c7a8d51a7ac2</errorID>
      <errorWord>)</errorWord>
      <group>L1_Format</group>
      <groupName>格式问题</groupName>
      <ability>L2_HalfPunc</ability>
      <abilityName>全半角检查</abilityName>
      <candidateList>
        <item>）</item>
      </candidateList>
      <explain>文本全半角错误。</explain>
      <paraID>1E5009A4</paraID>
      <start>2</start>
      <end>3</end>
      <status>unmodified</status>
      <modifiedWord/>
      <trackRevisions>false</trackRevisions>
    </reviewItem>
    <reviewItem>
      <errorID>b584178e-2700-4b04-a2ae-496dec2cdb15</errorID>
      <errorWord>(</errorWord>
      <group>L1_Format</group>
      <groupName>格式问题</groupName>
      <ability>L2_HalfPunc</ability>
      <abilityName>全半角检查</abilityName>
      <candidateList>
        <item>（</item>
      </candidateList>
      <explain>文本全半角错误。</explain>
      <paraID>61DA7166</paraID>
      <start>1</start>
      <end>2</end>
      <status>unmodified</status>
      <modifiedWord/>
      <trackRevisions>false</trackRevisions>
    </reviewItem>
    <reviewItem>
      <errorID>35019fab-bc95-41be-ab80-27240ae085af</errorID>
      <errorWord>)</errorWord>
      <group>L1_Format</group>
      <groupName>格式问题</groupName>
      <ability>L2_HalfPunc</ability>
      <abilityName>全半角检查</abilityName>
      <candidateList>
        <item>）</item>
      </candidateList>
      <explain>文本全半角错误。</explain>
      <paraID>61DA7166</paraID>
      <start>3</start>
      <end>4</end>
      <status>unmodified</status>
      <modifiedWord/>
      <trackRevisions>false</trackRevisions>
    </reviewItem>
    <reviewItem>
      <errorID>702d76a0-988c-450e-ad9a-d31145441b62</errorID>
      <errorWord>;</errorWord>
      <group>L1_Format</group>
      <groupName>格式问题</groupName>
      <ability>L2_HalfPunc</ability>
      <abilityName>全半角检查</abilityName>
      <candidateList>
        <item>；</item>
      </candidateList>
      <explain>文本全半角错误。</explain>
      <paraID>493C31E1</paraID>
      <start>25</start>
      <end>26</end>
      <status>unmodified</status>
      <modifiedWord/>
      <trackRevisions>false</trackRevisions>
    </reviewItem>
    <reviewItem>
      <errorID>24f1d791-7f3e-4f8d-9f09-d9eb3461ebde</errorID>
      <errorWord>(</errorWord>
      <group>L1_Punc</group>
      <groupName>标点问题</groupName>
      <ability>L2_Punc</ability>
      <abilityName>标点符号检查</abilityName>
      <candidateList>
        <item/>
      </candidateList>
      <explain>同一形式括号套用。</explain>
      <paraID>64C5D1C3</paraID>
      <start>4</start>
      <end>5</end>
      <status>unmodified</status>
      <modifiedWord/>
      <trackRevisions>false</trackRevisions>
    </reviewItem>
    <reviewItem>
      <errorID>1b864114-4019-4dbe-adde-e4ea3c55f725</errorID>
      <errorWord>（</errorWord>
      <group>L1_Punc</group>
      <groupName>标点问题</groupName>
      <ability>L2_Punc</ability>
      <abilityName>标点符号检查</abilityName>
      <candidateList/>
      <explain>同一形式括号套用。</explain>
      <paraID>64C5D1C3</paraID>
      <start>13</start>
      <end>14</end>
      <status>unmodified</status>
      <modifiedWord/>
      <trackRevisions>false</trackRevisions>
    </reviewItem>
    <reviewItem>
      <errorID>8b707dfa-f74d-4505-bc2a-b443c9a0c015</errorID>
      <errorWord>）</errorWord>
      <group>L1_Punc</group>
      <groupName>标点问题</groupName>
      <ability>L2_Punc</ability>
      <abilityName>标点符号检查</abilityName>
      <candidateList/>
      <explain>同一形式括号套用。</explain>
      <paraID>64C5D1C3</paraID>
      <start>18</start>
      <end>19</end>
      <status>unmodified</status>
      <modifiedWord/>
      <trackRevisions>false</trackRevisions>
    </reviewItem>
    <reviewItem>
      <errorID>623bde27-0a59-4aff-91b8-fde56037fb03</errorID>
      <errorWord>)</errorWord>
      <group>L1_Punc</group>
      <groupName>标点问题</groupName>
      <ability>L2_Punc</ability>
      <abilityName>标点符号检查</abilityName>
      <candidateList/>
      <explain>同一形式括号套用。</explain>
      <paraID>64C5D1C3</paraID>
      <start>37</start>
      <end>38</end>
      <status>unmodified</status>
      <modifiedWord/>
      <trackRevisions>false</trackRevisions>
    </reviewItem>
    <reviewItem>
      <errorID>2b25188b-9409-4085-9cd8-181243a8cba9</errorID>
      <errorWord>:</errorWord>
      <group>L1_Format</group>
      <groupName>格式问题</groupName>
      <ability>L2_HalfPunc</ability>
      <abilityName>全半角检查</abilityName>
      <candidateList>
        <item>：</item>
      </candidateList>
      <explain>文本全半角错误。</explain>
      <paraID>64C5D1C3</paraID>
      <start>56</start>
      <end>57</end>
      <status>unmodified</status>
      <modifiedWord/>
      <trackRevisions>false</trackRevisions>
    </reviewItem>
    <reviewItem>
      <errorID>61de0fab-507a-42bc-aed1-7b6f7648ec2f</errorID>
      <errorWord>(</errorWord>
      <group>L1_Punc</group>
      <groupName>标点问题</groupName>
      <ability>L2_Punc</ability>
      <abilityName>标点符号检查</abilityName>
      <candidateList>
        <item/>
      </candidateList>
      <explain>同一形式括号套用。</explain>
      <paraID>3F402C81</paraID>
      <start>4</start>
      <end>5</end>
      <status>unmodified</status>
      <modifiedWord/>
      <trackRevisions>false</trackRevisions>
    </reviewItem>
    <reviewItem>
      <errorID>b025cf67-cbd5-490c-8e53-f13bd2a3c726</errorID>
      <errorWord>（</errorWord>
      <group>L1_Punc</group>
      <groupName>标点问题</groupName>
      <ability>L2_Punc</ability>
      <abilityName>标点符号检查</abilityName>
      <candidateList/>
      <explain>同一形式括号套用。</explain>
      <paraID>3F402C81</paraID>
      <start>13</start>
      <end>14</end>
      <status>unmodified</status>
      <modifiedWord/>
      <trackRevisions>false</trackRevisions>
    </reviewItem>
    <reviewItem>
      <errorID>18ad7ff8-cdd3-476f-90e4-a926440575e9</errorID>
      <errorWord>）</errorWord>
      <group>L1_Punc</group>
      <groupName>标点问题</groupName>
      <ability>L2_Punc</ability>
      <abilityName>标点符号检查</abilityName>
      <candidateList/>
      <explain>同一形式括号套用。</explain>
      <paraID>3F402C81</paraID>
      <start>18</start>
      <end>19</end>
      <status>unmodified</status>
      <modifiedWord/>
      <trackRevisions>false</trackRevisions>
    </reviewItem>
    <reviewItem>
      <errorID>95a4bf1d-dcb6-482d-830b-ea436f5432f7</errorID>
      <errorWord>)</errorWord>
      <group>L1_Punc</group>
      <groupName>标点问题</groupName>
      <ability>L2_Punc</ability>
      <abilityName>标点符号检查</abilityName>
      <candidateList/>
      <explain>同一形式括号套用。</explain>
      <paraID>3F402C81</paraID>
      <start>37</start>
      <end>38</end>
      <status>unmodified</status>
      <modifiedWord/>
      <trackRevisions>false</trackRevisions>
    </reviewItem>
    <reviewItem>
      <errorID>a2139506-826d-4a3d-a91d-dbd4048fc410</errorID>
      <errorWord>:</errorWord>
      <group>L1_Format</group>
      <groupName>格式问题</groupName>
      <ability>L2_HalfPunc</ability>
      <abilityName>全半角检查</abilityName>
      <candidateList>
        <item>：</item>
      </candidateList>
      <explain>文本全半角错误。</explain>
      <paraID>3F402C81</paraID>
      <start>46</start>
      <end>47</end>
      <status>unmodified</status>
      <modifiedWord/>
      <trackRevisions>false</trackRevisions>
    </reviewItem>
    <reviewItem>
      <errorID>a4a9eb37-8c87-4225-ac2b-4bd272984790</errorID>
      <errorWord>据</errorWord>
      <group>L1_Word</group>
      <groupName>字词问题</groupName>
      <ability>L2_Typo</ability>
      <abilityName>字词错误</abilityName>
      <candidateList>
        <item>据上</item>
      </candidateList>
      <explain/>
      <paraID>16D35803</paraID>
      <start>473</start>
      <end>474</end>
      <status>unmodified</status>
      <modifiedWord/>
      <trackRevisions>false</trackRevisions>
    </reviewItem>
    <reviewItem>
      <errorID>3e2ca83a-0d65-44c4-ac96-30a4539529e5</errorID>
      <errorWord>(</errorWord>
      <group>L1_Format</group>
      <groupName>格式问题</groupName>
      <ability>L2_HalfPunc</ability>
      <abilityName>全半角检查</abilityName>
      <candidateList>
        <item>（</item>
      </candidateList>
      <explain>文本全半角错误。</explain>
      <paraID>16D35803</paraID>
      <start>559</start>
      <end>560</end>
      <status>unmodified</status>
      <modifiedWord/>
      <trackRevisions>false</trackRevisions>
    </reviewItem>
    <reviewItem>
      <errorID>6d697464-c37d-4ad6-a428-114ca7995949</errorID>
      <errorWord>)</errorWord>
      <group>L1_Format</group>
      <groupName>格式问题</groupName>
      <ability>L2_HalfPunc</ability>
      <abilityName>全半角检查</abilityName>
      <candidateList>
        <item>）</item>
      </candidateList>
      <explain>文本全半角错误。</explain>
      <paraID>16D35803</paraID>
      <start>582</start>
      <end>583</end>
      <status>unmodified</status>
      <modifiedWord/>
      <trackRevisions>false</trackRevisions>
    </reviewItem>
    <reviewItem>
      <errorID>88a781be-ce23-4644-81af-acf377a9e167</errorID>
      <errorWord>(</errorWord>
      <group>L1_Format</group>
      <groupName>格式问题</groupName>
      <ability>L2_HalfPunc</ability>
      <abilityName>全半角检查</abilityName>
      <candidateList>
        <item>（</item>
      </candidateList>
      <explain>文本全半角错误。</explain>
      <paraID>16D35803</paraID>
      <start>591</start>
      <end>592</end>
      <status>unmodified</status>
      <modifiedWord/>
      <trackRevisions>false</trackRevisions>
    </reviewItem>
    <reviewItem>
      <errorID>de16f6b0-7623-4f1f-b7a4-740652a974c6</errorID>
      <errorWord>)</errorWord>
      <group>L1_Format</group>
      <groupName>格式问题</groupName>
      <ability>L2_HalfPunc</ability>
      <abilityName>全半角检查</abilityName>
      <candidateList>
        <item>）</item>
      </candidateList>
      <explain>文本全半角错误。</explain>
      <paraID>16D35803</paraID>
      <start>607</start>
      <end>608</end>
      <status>unmodified</status>
      <modifiedWord/>
      <trackRevisions>false</trackRevisions>
    </reviewItem>
    <reviewItem>
      <errorID>37e48b66-4695-4930-ba83-ff2182c86121</errorID>
      <errorWord>&lt;</errorWord>
      <group>L1_Format</group>
      <groupName>格式问题</groupName>
      <ability>L2_HalfPunc</ability>
      <abilityName>全半角检查</abilityName>
      <candidateList>
        <item>〈</item>
      </candidateList>
      <explain>文本全半角错误。</explain>
      <paraID>16D35803</paraID>
      <start>878</start>
      <end>879</end>
      <status>unmodified</status>
      <modifiedWord/>
      <trackRevisions>false</trackRevisions>
    </reviewItem>
    <reviewItem>
      <errorID>eb5998f3-e1ab-4237-83ba-8eb33a8803f5</errorID>
      <errorWord>&gt;的通知》</errorWord>
      <group>L1_Punc</group>
      <groupName>标点问题</groupName>
      <ability>L2_Punc</ability>
      <abilityName>标点符号检查</abilityName>
      <candidateList>
        <item>〉的通知》</item>
      </candidateList>
      <explain/>
      <paraID>16D35803</paraID>
      <start>899</start>
      <end>904</end>
      <status>unmodified</status>
      <modifiedWord/>
      <trackRevisions>false</trackRevisions>
    </reviewItem>
    <reviewItem>
      <errorID>2cb1389d-c869-42a7-881d-b3b9542db062</errorID>
      <errorWord>工程勘查</errorWord>
      <group>L1_Word</group>
      <groupName>字词问题</groupName>
      <ability>L2_Typo</ability>
      <abilityName>字词错误</abilityName>
      <candidateList>
        <item>工程勘察</item>
      </candidateList>
      <explain/>
      <paraID>5BCA28B6</paraID>
      <start>17</start>
      <end>21</end>
      <status>unmodified</status>
      <modifiedWord/>
      <trackRevisions>false</trackRevisions>
    </reviewItem>
    <reviewItem>
      <errorID>5b068585-6601-4c1e-ae2c-d7aef6a2b063</errorID>
      <errorWord>(</errorWord>
      <group>L1_Format</group>
      <groupName>格式问题</groupName>
      <ability>L2_HalfPunc</ability>
      <abilityName>全半角检查</abilityName>
      <candidateList>
        <item>（</item>
      </candidateList>
      <explain>文本全半角错误。</explain>
      <paraID>5BCA28B6</paraID>
      <start>66</start>
      <end>67</end>
      <status>unmodified</status>
      <modifiedWord/>
      <trackRevisions>false</trackRevisions>
    </reviewItem>
    <reviewItem>
      <errorID>1c10b32f-08fa-44bd-8d53-2682f8341cdc</errorID>
      <errorWord>)</errorWord>
      <group>L1_Format</group>
      <groupName>格式问题</groupName>
      <ability>L2_HalfPunc</ability>
      <abilityName>全半角检查</abilityName>
      <candidateList>
        <item>）</item>
      </candidateList>
      <explain>文本全半角错误。</explain>
      <paraID>5BCA28B6</paraID>
      <start>92</start>
      <end>93</end>
      <status>unmodified</status>
      <modifiedWord/>
      <trackRevisions>false</trackRevisions>
    </reviewItem>
    <reviewItem>
      <errorID>0f4492f8-6a1b-4746-82bb-ff77d8f50f71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50D8A49C</paraID>
      <start>0</start>
      <end>2</end>
      <status>unmodified</status>
      <modifiedWord/>
      <trackRevisions>false</trackRevisions>
    </reviewItem>
    <reviewItem>
      <errorID>86630aa8-136b-4b80-97f6-e2c0e51fedda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261BE700</paraID>
      <start>0</start>
      <end>2</end>
      <status>unmodified</status>
      <modifiedWord/>
      <trackRevisions>false</trackRevisions>
    </reviewItem>
    <reviewItem>
      <errorID>831c7974-938b-4b53-84e7-e1b5c8509456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451992D2</paraID>
      <start>0</start>
      <end>2</end>
      <status>unmodified</status>
      <modifiedWord/>
      <trackRevisions>false</trackRevisions>
    </reviewItem>
    <reviewItem>
      <errorID>6ecf49ba-b67c-48d7-8d49-305deb81d584</errorID>
      <errorWord>据</errorWord>
      <group>L1_Word</group>
      <groupName>字词问题</groupName>
      <ability>L2_Typo</ability>
      <abilityName>字词错误</abilityName>
      <candidateList>
        <item>据上</item>
      </candidateList>
      <explain/>
      <paraID>2553D582</paraID>
      <start>476</start>
      <end>477</end>
      <status>unmodified</status>
      <modifiedWord/>
      <trackRevisions>false</trackRevisions>
    </reviewItem>
    <reviewItem>
      <errorID>74f569b2-3911-44ea-b8cf-d1aa948603ef</errorID>
      <errorWord>(</errorWord>
      <group>L1_Format</group>
      <groupName>格式问题</groupName>
      <ability>L2_HalfPunc</ability>
      <abilityName>全半角检查</abilityName>
      <candidateList>
        <item>（</item>
      </candidateList>
      <explain>文本全半角错误。</explain>
      <paraID>2553D582</paraID>
      <start>562</start>
      <end>563</end>
      <status>unmodified</status>
      <modifiedWord/>
      <trackRevisions>false</trackRevisions>
    </reviewItem>
    <reviewItem>
      <errorID>fdba16c4-5c82-4f03-b8ee-e60d15a1a612</errorID>
      <errorWord>)</errorWord>
      <group>L1_Format</group>
      <groupName>格式问题</groupName>
      <ability>L2_HalfPunc</ability>
      <abilityName>全半角检查</abilityName>
      <candidateList>
        <item>）</item>
      </candidateList>
      <explain>文本全半角错误。</explain>
      <paraID>2553D582</paraID>
      <start>585</start>
      <end>586</end>
      <status>unmodified</status>
      <modifiedWord/>
      <trackRevisions>false</trackRevisions>
    </reviewItem>
    <reviewItem>
      <errorID>182cf152-7658-4c29-bd27-5d0ea827c94e</errorID>
      <errorWord>(</errorWord>
      <group>L1_Format</group>
      <groupName>格式问题</groupName>
      <ability>L2_HalfPunc</ability>
      <abilityName>全半角检查</abilityName>
      <candidateList>
        <item>（</item>
      </candidateList>
      <explain>文本全半角错误。</explain>
      <paraID>2553D582</paraID>
      <start>594</start>
      <end>595</end>
      <status>unmodified</status>
      <modifiedWord/>
      <trackRevisions>false</trackRevisions>
    </reviewItem>
    <reviewItem>
      <errorID>57dddada-704f-4819-8b61-f43529fb3ae6</errorID>
      <errorWord>)</errorWord>
      <group>L1_Format</group>
      <groupName>格式问题</groupName>
      <ability>L2_HalfPunc</ability>
      <abilityName>全半角检查</abilityName>
      <candidateList>
        <item>）</item>
      </candidateList>
      <explain>文本全半角错误。</explain>
      <paraID>2553D582</paraID>
      <start>610</start>
      <end>611</end>
      <status>unmodified</status>
      <modifiedWord/>
      <trackRevisions>false</trackRevisions>
    </reviewItem>
    <reviewItem>
      <errorID>584976c3-794a-444b-a975-efbb3a6017e1</errorID>
      <errorWord>&lt;</errorWord>
      <group>L1_Format</group>
      <groupName>格式问题</groupName>
      <ability>L2_HalfPunc</ability>
      <abilityName>全半角检查</abilityName>
      <candidateList>
        <item>〈</item>
      </candidateList>
      <explain>文本全半角错误。</explain>
      <paraID>2553D582</paraID>
      <start>881</start>
      <end>882</end>
      <status>unmodified</status>
      <modifiedWord/>
      <trackRevisions>false</trackRevisions>
    </reviewItem>
    <reviewItem>
      <errorID>05597e8c-a198-4979-8851-5f14ac11c517</errorID>
      <errorWord>&gt;的通知》</errorWord>
      <group>L1_Punc</group>
      <groupName>标点问题</groupName>
      <ability>L2_Punc</ability>
      <abilityName>标点符号检查</abilityName>
      <candidateList>
        <item>〉的通知》</item>
      </candidateList>
      <explain/>
      <paraID>2553D582</paraID>
      <start>902</start>
      <end>907</end>
      <status>unmodified</status>
      <modifiedWord/>
      <trackRevisions>false</trackRevisions>
    </reviewItem>
    <reviewItem>
      <errorID>5a456f21-f11b-428b-8b02-5f8abfb93773</errorID>
      <errorWord>工程勘查</errorWord>
      <group>L1_Word</group>
      <groupName>字词问题</groupName>
      <ability>L2_Typo</ability>
      <abilityName>字词错误</abilityName>
      <candidateList>
        <item>工程勘察</item>
      </candidateList>
      <explain/>
      <paraID>75AB8C86</paraID>
      <start>17</start>
      <end>21</end>
      <status>unmodified</status>
      <modifiedWord/>
      <trackRevisions>false</trackRevisions>
    </reviewItem>
    <reviewItem>
      <errorID>b2483437-d610-4679-8af0-991c6fdca5da</errorID>
      <errorWord>(</errorWord>
      <group>L1_Format</group>
      <groupName>格式问题</groupName>
      <ability>L2_HalfPunc</ability>
      <abilityName>全半角检查</abilityName>
      <candidateList>
        <item>（</item>
      </candidateList>
      <explain>文本全半角错误。</explain>
      <paraID>75AB8C86</paraID>
      <start>66</start>
      <end>67</end>
      <status>unmodified</status>
      <modifiedWord/>
      <trackRevisions>false</trackRevisions>
    </reviewItem>
    <reviewItem>
      <errorID>20e42bb2-ad65-49e4-bff2-53d9600af29c</errorID>
      <errorWord>)</errorWord>
      <group>L1_Format</group>
      <groupName>格式问题</groupName>
      <ability>L2_HalfPunc</ability>
      <abilityName>全半角检查</abilityName>
      <candidateList>
        <item>）</item>
      </candidateList>
      <explain>文本全半角错误。</explain>
      <paraID>75AB8C86</paraID>
      <start>92</start>
      <end>93</end>
      <status>unmodified</status>
      <modifiedWord/>
      <trackRevisions>false</trackRevisions>
    </reviewItem>
    <reviewItem>
      <errorID>fd3e0792-0c85-4e4c-b575-a557dbf21d0c</errorID>
      <errorWord>单</errorWord>
      <group>L1_Word</group>
      <groupName>字词问题</groupName>
      <ability>L2_Typo</ability>
      <abilityName>字词错误</abilityName>
      <candidateList>
        <item>单位</item>
      </candidateList>
      <explain>〈名〉❶计量事物的标准量的名称。如米为计量长度的单位，千克为计量质量的单位，升为计量容积的单位等。❷指机关、团体或属于一个机关、团体等的各个部门：直属～｜下属～｜事业～｜参加竞赛的有很多～。</explain>
      <paraID>6D55D5FE</paraID>
      <start>44</start>
      <end>45</end>
      <status>unmodified</status>
      <modifiedWord/>
      <trackRevisions>false</trackRevisions>
    </reviewItem>
    <reviewItem>
      <errorID>ca2ecc6d-cd83-49c3-9e0f-54dee4385e39</errorID>
      <errorWord>政府采购法</errorWord>
      <group>L1_Knowledge</group>
      <groupName>知识性问题</groupName>
      <ability>L2_Knowledge</ability>
      <abilityName>其他知识</abilityName>
      <candidateList>
        <item>中华人民共和国政府采购法</item>
      </candidateList>
      <explain>当前法律法规名称使用简称，请注意是否应当使用全称。</explain>
      <paraID>7B89FAB9</paraID>
      <start>48</start>
      <end>53</end>
      <status>unmodified</status>
      <modifiedWord/>
      <trackRevisions>false</trackRevisions>
    </reviewItem>
    <reviewItem>
      <errorID>27da5179-580f-490c-bbc1-4a0eead8e12c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1C074ED3</paraID>
      <start>0</start>
      <end>2</end>
      <status>unmodified</status>
      <modifiedWord/>
      <trackRevisions>false</trackRevisions>
    </reviewItem>
    <reviewItem>
      <errorID>df623a56-b9b8-4566-8423-e4ac1c55c966</errorID>
      <errorWord>相关的</errorWord>
      <group>L1_Word</group>
      <groupName>字词问题</groupName>
      <ability>L2_Typo</ability>
      <abilityName>字词错误</abilityName>
      <candidateList>
        <item>相关</item>
      </candidateList>
      <explain>〈动〉彼此关连：休戚～｜体育事业和人民健康密切～。</explain>
      <paraID>37B4F1E1</paraID>
      <start>34</start>
      <end>37</end>
      <status>unmodified</status>
      <modifiedWord/>
      <trackRevisions>false</trackRevisions>
    </reviewItem>
    <reviewItem>
      <errorID>68a0faaa-ac1d-49d0-af4f-7538caaa54ca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1E92C47F</paraID>
      <start>0</start>
      <end>2</end>
      <status>unmodified</status>
      <modifiedWord/>
      <trackRevisions>false</trackRevisions>
    </reviewItem>
    <reviewItem>
      <errorID>431c8a79-dd39-4f36-818f-3eef8d04c09e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EF77EA8</paraID>
      <start>0</start>
      <end>2</end>
      <status>unmodified</status>
      <modifiedWord/>
      <trackRevisions>false</trackRevisions>
    </reviewItem>
    <reviewItem>
      <errorID>07dd7b99-ea53-4cf0-a613-ef996a314cc0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3C4AC7DA</paraID>
      <start>0</start>
      <end>2</end>
      <status>unmodified</status>
      <modifiedWord/>
      <trackRevisions>false</trackRevisions>
    </reviewItem>
    <reviewItem>
      <errorID>d07a2faa-d6c9-4da2-a9d5-cc547e2c84e7</errorID>
      <errorWord>,</errorWord>
      <group>L1_Format</group>
      <groupName>格式问题</groupName>
      <ability>L2_HalfPunc</ability>
      <abilityName>全半角检查</abilityName>
      <candidateList>
        <item>，</item>
      </candidateList>
      <explain>文本全半角错误。</explain>
      <paraID>3C4AC7DA</paraID>
      <start>46</start>
      <end>47</end>
      <status>unmodified</status>
      <modifiedWord/>
      <trackRevisions>false</trackRevisions>
    </reviewItem>
    <reviewItem>
      <errorID>81b7155c-32f8-403f-920a-6c44eaa9a972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651FF244</paraID>
      <start>0</start>
      <end>2</end>
      <status>unmodified</status>
      <modifiedWord/>
      <trackRevisions>false</trackRevisions>
    </reviewItem>
    <reviewItem>
      <errorID>24fc08a1-96dc-44bf-aacf-afe67f13b448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28A26F52</paraID>
      <start>0</start>
      <end>2</end>
      <status>unmodified</status>
      <modifiedWord/>
      <trackRevisions>false</trackRevisions>
    </reviewItem>
    <reviewItem>
      <errorID>00808677-d2ab-4718-8ac3-9d28b1c12043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277EAFA9</paraID>
      <start>0</start>
      <end>2</end>
      <status>unmodified</status>
      <modifiedWord/>
      <trackRevisions>false</trackRevisions>
    </reviewItem>
    <reviewItem>
      <errorID>81ea9a1b-5aab-4163-9b69-ed93a9fdaa43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7E588EF3</paraID>
      <start>0</start>
      <end>2</end>
      <status>unmodified</status>
      <modifiedWord/>
      <trackRevisions>false</trackRevisions>
    </reviewItem>
    <reviewItem>
      <errorID>83538aac-09a1-472d-8208-b0cb33de3121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6F2DFF3A</paraID>
      <start>0</start>
      <end>2</end>
      <status>unmodified</status>
      <modifiedWord/>
      <trackRevisions>false</trackRevisions>
    </reviewItem>
    <reviewItem>
      <errorID>b305c674-aba3-409f-a8ac-7427c89f3f3e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471C04FB</paraID>
      <start>9</start>
      <end>12</end>
      <status>unmodified</status>
      <modifiedWord/>
      <trackRevisions>false</trackRevisions>
    </reviewItem>
    <reviewItem>
      <errorID>36423be0-7f3d-4214-a563-b5ce2e7241a3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6533FE5A</paraID>
      <start>0</start>
      <end>2</end>
      <status>unmodified</status>
      <modifiedWord/>
      <trackRevisions>false</trackRevisions>
    </reviewItem>
    <reviewItem>
      <errorID>36d7eea2-19e1-41f5-94e2-5151d92e2618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35C2C486</paraID>
      <start>0</start>
      <end>2</end>
      <status>unmodified</status>
      <modifiedWord/>
      <trackRevisions>false</trackRevisions>
    </reviewItem>
    <reviewItem>
      <errorID>c0657717-c7a3-481d-a985-97a1d4e9630c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6E67983F</paraID>
      <start>0</start>
      <end>2</end>
      <status>unmodified</status>
      <modifiedWord/>
      <trackRevisions>false</trackRevisions>
    </reviewItem>
    <reviewItem>
      <errorID>ab471c09-fc52-426e-89fc-9e4512de59cf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43EFFE82</paraID>
      <start>0</start>
      <end>2</end>
      <status>unmodified</status>
      <modifiedWord/>
      <trackRevisions>false</trackRevisions>
    </reviewItem>
    <reviewItem>
      <errorID>480b9ae7-03a8-4a16-bf32-474cf7f8dc2b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280A9B86</paraID>
      <start>0</start>
      <end>2</end>
      <status>unmodified</status>
      <modifiedWord/>
      <trackRevisions>false</trackRevisions>
    </reviewItem>
    <reviewItem>
      <errorID>b5826982-8e26-4d0b-97f4-a43209cc4d91</errorID>
      <errorWord>其它</errorWord>
      <group>L1_Word</group>
      <groupName>字词问题</groupName>
      <ability>L2_Alias</ability>
      <abilityName>也作/曾用词</abilityName>
      <candidateList>
        <item>其他</item>
      </candidateList>
      <explain>词汇[其它]为不规范表述或旧称，其规范书面表述为[其他]。</explain>
      <paraID>280A9B86</paraID>
      <start>9</start>
      <end>11</end>
      <status>unmodified</status>
      <modifiedWord/>
      <trackRevisions>false</trackRevisions>
    </reviewItem>
    <reviewItem>
      <errorID>ab386623-1588-49d1-a851-c8576fd40460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18E638CE</paraID>
      <start>0</start>
      <end>2</end>
      <status>unmodified</status>
      <modifiedWord/>
      <trackRevisions>false</trackRevisions>
    </reviewItem>
    <reviewItem>
      <errorID>3cdc74a8-6abe-44b4-9281-efa3ec534dee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44F7C768</paraID>
      <start>0</start>
      <end>2</end>
      <status>unmodified</status>
      <modifiedWord/>
      <trackRevisions>false</trackRevisions>
    </reviewItem>
    <reviewItem>
      <errorID>68d0de3d-839c-461e-bc04-e4360c86c2a7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78D77968</paraID>
      <start>0</start>
      <end>2</end>
      <status>unmodified</status>
      <modifiedWord/>
      <trackRevisions>false</trackRevisions>
    </reviewItem>
    <reviewItem>
      <errorID>bee1627f-785a-4531-8b2f-90fc214cddff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3F3B7A1E</paraID>
      <start>0</start>
      <end>2</end>
      <status>unmodified</status>
      <modifiedWord/>
      <trackRevisions>false</trackRevisions>
    </reviewItem>
    <reviewItem>
      <errorID>25dc6b93-c36f-485a-b906-7fb9fab71e76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320D5618</paraID>
      <start>0</start>
      <end>2</end>
      <status>unmodified</status>
      <modifiedWord/>
      <trackRevisions>false</trackRevisions>
    </reviewItem>
    <reviewItem>
      <errorID>7b7089b1-cc34-4e44-a1ed-3a6e34d3c746</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320D5618</paraID>
      <start>50</start>
      <end>53</end>
      <status>unmodified</status>
      <modifiedWord/>
      <trackRevisions>false</trackRevisions>
    </reviewItem>
    <reviewItem>
      <errorID>43783355-d923-4f7e-985c-5563249c422f</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320D5618</paraID>
      <start>55</start>
      <end>58</end>
      <status>unmodified</status>
      <modifiedWord/>
      <trackRevisions>false</trackRevisions>
    </reviewItem>
    <reviewItem>
      <errorID>fa76f1f0-d6df-4935-b5e9-f456a3e01431</errorID>
      <errorWord>壹份</errorWord>
      <group>L1_Word</group>
      <groupName>字词问题</groupName>
      <ability>L2_Typo</ability>
      <abilityName>字词错误</abilityName>
      <candidateList>
        <item>一份</item>
      </candidateList>
      <explain>存在发音相同字词的误用。</explain>
      <paraID>320D5618</paraID>
      <start>106</start>
      <end>108</end>
      <status>unmodified</status>
      <modifiedWord/>
      <trackRevisions>false</trackRevisions>
    </reviewItem>
    <reviewItem>
      <errorID>412f1085-cd05-4980-815a-e6876f7c5be5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4D402008</paraID>
      <start>0</start>
      <end>2</end>
      <status>unmodified</status>
      <modifiedWord/>
      <trackRevisions>false</trackRevisions>
    </reviewItem>
    <reviewItem>
      <errorID>c6cd00d2-0b7e-42f1-ae48-ec96797ab453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745E1B87</paraID>
      <start>0</start>
      <end>2</end>
      <status>unmodified</status>
      <modifiedWord/>
      <trackRevisions>false</trackRevisions>
    </reviewItem>
    <reviewItem>
      <errorID>6a244632-a668-4922-809b-280c015a480d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5882EFDC</paraID>
      <start>0</start>
      <end>2</end>
      <status>unmodified</status>
      <modifiedWord/>
      <trackRevisions>false</trackRevisions>
    </reviewItem>
    <reviewItem>
      <errorID>d546aae1-b4f3-4215-9fac-b6bc4024b34b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362F9209</paraID>
      <start>0</start>
      <end>2</end>
      <status>unmodified</status>
      <modifiedWord/>
      <trackRevisions>false</trackRevisions>
    </reviewItem>
    <reviewItem>
      <errorID>3167d6fb-9bff-44a4-ba72-a9c7cc0ab28f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2DD5FB8F</paraID>
      <start>0</start>
      <end>2</end>
      <status>unmodified</status>
      <modifiedWord/>
      <trackRevisions>false</trackRevisions>
    </reviewItem>
    <reviewItem>
      <errorID>5c52a33d-d04b-45d2-8bdd-c8f2d1593fc4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7940680A</paraID>
      <start>0</start>
      <end>2</end>
      <status>unmodified</status>
      <modifiedWord/>
      <trackRevisions>false</trackRevisions>
    </reviewItem>
    <reviewItem>
      <errorID>b441929f-664c-4f9b-8e28-02977e0810b1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1AD5AE30</paraID>
      <start>0</start>
      <end>3</end>
      <status>unmodified</status>
      <modifiedWord/>
      <trackRevisions>false</trackRevisions>
    </reviewItem>
    <reviewItem>
      <errorID>9573af05-5fe1-424f-b354-927c1682e118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10F990B5</paraID>
      <start>0</start>
      <end>3</end>
      <status>unmodified</status>
      <modifiedWord/>
      <trackRevisions>false</trackRevisions>
    </reviewItem>
    <reviewItem>
      <errorID>fb59e44c-5ded-4fa0-9e8f-e123590e8314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3C91EA02</paraID>
      <start>0</start>
      <end>3</end>
      <status>unmodified</status>
      <modifiedWord/>
      <trackRevisions>false</trackRevisions>
    </reviewItem>
    <reviewItem>
      <errorID>5bf0256c-f684-4a19-87a5-4441425fb200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41EAD1B</paraID>
      <start>0</start>
      <end>3</end>
      <status>unmodified</status>
      <modifiedWord/>
      <trackRevisions>false</trackRevisions>
    </reviewItem>
    <reviewItem>
      <errorID>27bb5af2-63f2-446b-9e91-fb63c71ee280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33D41493</paraID>
      <start>0</start>
      <end>2</end>
      <status>unmodified</status>
      <modifiedWord/>
      <trackRevisions>false</trackRevisions>
    </reviewItem>
    <reviewItem>
      <errorID>60fd7004-369c-46ee-860c-aaa824c05e56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60A138A3</paraID>
      <start>0</start>
      <end>2</end>
      <status>unmodified</status>
      <modifiedWord/>
      <trackRevisions>false</trackRevisions>
    </reviewItem>
    <reviewItem>
      <errorID>d10a76b1-ab3e-403d-a654-f98092475626</errorID>
      <errorWord>提出质疑</errorWord>
      <group>L1_Word</group>
      <groupName>字词问题</groupName>
      <ability>L2_Typo</ability>
      <abilityName>字词错误</abilityName>
      <candidateList>
        <item>质疑</item>
      </candidateList>
      <explain>〈动〉提出疑问：～问难。</explain>
      <paraID>7652143A</paraID>
      <start>78</start>
      <end>82</end>
      <status>unmodified</status>
      <modifiedWord/>
      <trackRevisions>false</trackRevisions>
    </reviewItem>
    <reviewItem>
      <errorID>b6c48e10-969c-42a0-adf0-9ad1190c731d</errorID>
      <errorWord>》</errorWord>
      <group>L1_Word</group>
      <groupName>字词问题</groupName>
      <ability>L2_Typo</ability>
      <abilityName>字词错误</abilityName>
      <candidateList>
        <item>》和</item>
      </candidateList>
      <explain/>
      <paraID>26B779B3</paraID>
      <start>28</start>
      <end>29</end>
      <status>unmodified</status>
      <modifiedWord/>
      <trackRevisions>false</trackRevisions>
    </reviewItem>
    <reviewItem>
      <errorID>6f0cc57d-4699-463a-adbf-628e55a24142</errorID>
      <errorWord>属</errorWord>
      <group>L1_Word</group>
      <groupName>字词问题</groupName>
      <ability>L2_Typo</ability>
      <abilityName>字词错误</abilityName>
      <candidateList>
        <item>属于</item>
      </candidateList>
      <explain/>
      <paraID> B8BEE46</paraID>
      <start>46</start>
      <end>47</end>
      <status>unmodified</status>
      <modifiedWord/>
      <trackRevisions>false</trackRevisions>
    </reviewItem>
    <reviewItem>
      <errorID>20965dd5-b15a-4a55-bc89-7a3ea2c3e2a5</errorID>
      <errorWord>有助于对</errorWord>
      <group>L1_Word</group>
      <groupName>字词问题</groupName>
      <ability>L2_Typo</ability>
      <abilityName>字词错误</abilityName>
      <candidateList>
        <item>有助于</item>
      </candidateList>
      <explain/>
      <paraID>1C0B0456</paraID>
      <start>7</start>
      <end>11</end>
      <status>unmodified</status>
      <modifiedWord/>
      <trackRevisions>false</trackRevisions>
    </reviewItem>
    <reviewItem>
      <errorID>3c5a6ed7-2d85-4823-9850-60139c4c1843</errorID>
      <errorWord>予以</errorWord>
      <group>L1_Word</group>
      <groupName>字词问题</groupName>
      <ability>L2_Typo</ability>
      <abilityName>字词错误</abilityName>
      <candidateList>
        <item>予</item>
      </candidateList>
      <explain/>
      <paraID> 974A90D</paraID>
      <start>13</start>
      <end>15</end>
      <status>unmodified</status>
      <modifiedWord/>
      <trackRevisions>false</trackRevisions>
    </reviewItem>
    <reviewItem>
      <errorID>e407d36d-a9d9-4159-8f44-8b599219dec3</errorID>
      <errorWord>(</errorWord>
      <group>L1_Format</group>
      <groupName>格式问题</groupName>
      <ability>L2_HalfPunc</ability>
      <abilityName>全半角检查</abilityName>
      <candidateList>
        <item>（</item>
      </candidateList>
      <explain>文本全半角错误。</explain>
      <paraID>3C3297D1</paraID>
      <start>12</start>
      <end>13</end>
      <status>unmodified</status>
      <modifiedWord/>
      <trackRevisions>false</trackRevisions>
    </reviewItem>
    <reviewItem>
      <errorID>306d6fcb-2c55-4c56-bdc2-a146e2ce2d7d</errorID>
      <errorWord>)</errorWord>
      <group>L1_Format</group>
      <groupName>格式问题</groupName>
      <ability>L2_HalfPunc</ability>
      <abilityName>全半角检查</abilityName>
      <candidateList>
        <item>）</item>
      </candidateList>
      <explain>文本全半角错误。</explain>
      <paraID>3C3297D1</paraID>
      <start>35</start>
      <end>36</end>
      <status>unmodified</status>
      <modifiedWord/>
      <trackRevisions>false</trackRevisions>
    </reviewItem>
    <reviewItem>
      <errorID>12f856fe-4745-462f-b35e-3b086595ccd0</errorID>
      <errorWord>(</errorWord>
      <group>L1_Format</group>
      <groupName>格式问题</groupName>
      <ability>L2_HalfPunc</ability>
      <abilityName>全半角检查</abilityName>
      <candidateList>
        <item>（</item>
      </candidateList>
      <explain>文本全半角错误。</explain>
      <paraID>3C3297D1</paraID>
      <start>44</start>
      <end>45</end>
      <status>unmodified</status>
      <modifiedWord/>
      <trackRevisions>false</trackRevisions>
    </reviewItem>
    <reviewItem>
      <errorID>be6f32ec-9c39-4fa6-8083-71c324de49c3</errorID>
      <errorWord>)</errorWord>
      <group>L1_Format</group>
      <groupName>格式问题</groupName>
      <ability>L2_HalfPunc</ability>
      <abilityName>全半角检查</abilityName>
      <candidateList>
        <item>）</item>
      </candidateList>
      <explain>文本全半角错误。</explain>
      <paraID>3C3297D1</paraID>
      <start>60</start>
      <end>61</end>
      <status>unmodified</status>
      <modifiedWord/>
      <trackRevisions>false</trackRevisions>
    </reviewItem>
    <reviewItem>
      <errorID>0b764a62-e5a3-4a26-890c-b022af7db06c</errorID>
      <errorWord>&lt;</errorWord>
      <group>L1_Format</group>
      <groupName>格式问题</groupName>
      <ability>L2_HalfPunc</ability>
      <abilityName>全半角检查</abilityName>
      <candidateList>
        <item>〈</item>
      </candidateList>
      <explain>文本全半角错误。</explain>
      <paraID>661DE168</paraID>
      <start>81</start>
      <end>82</end>
      <status>unmodified</status>
      <modifiedWord/>
      <trackRevisions>false</trackRevisions>
    </reviewItem>
    <reviewItem>
      <errorID>d4c5a2c4-a84b-4c26-bb12-bd247fbebd46</errorID>
      <errorWord>&gt;的通知》</errorWord>
      <group>L1_Punc</group>
      <groupName>标点问题</groupName>
      <ability>L2_Punc</ability>
      <abilityName>标点符号检查</abilityName>
      <candidateList>
        <item>〉的通知》</item>
      </candidateList>
      <explain/>
      <paraID>661DE168</paraID>
      <start>102</start>
      <end>107</end>
      <status>unmodified</status>
      <modifiedWord/>
      <trackRevisions>false</trackRevisions>
    </reviewItem>
    <reviewItem>
      <errorID>d3764304-bb00-4afa-9052-6ee296c4d873</errorID>
      <errorWord>勘查</errorWord>
      <group>L1_Word</group>
      <groupName>字词问题</groupName>
      <ability>L2_Typo</ability>
      <abilityName>字词错误</abilityName>
      <candidateList>
        <item>勘察</item>
      </candidateList>
      <explain>存在发音相同字词的误用。</explain>
      <paraID>40EB3283</paraID>
      <start>16</start>
      <end>18</end>
      <status>unmodified</status>
      <modifiedWord/>
      <trackRevisions>false</trackRevisions>
    </reviewItem>
    <reviewItem>
      <errorID>a2aaea15-ddd4-4543-9310-b677567bfa62</errorID>
      <errorWord>(</errorWord>
      <group>L1_Format</group>
      <groupName>格式问题</groupName>
      <ability>L2_HalfPunc</ability>
      <abilityName>全半角检查</abilityName>
      <candidateList>
        <item>（</item>
      </candidateList>
      <explain>文本全半角错误。</explain>
      <paraID>1938B7A0</paraID>
      <start>24</start>
      <end>25</end>
      <status>unmodified</status>
      <modifiedWord/>
      <trackRevisions>false</trackRevisions>
    </reviewItem>
    <reviewItem>
      <errorID>c6056da6-e2a6-47db-80f2-1d2bbb3ab2c7</errorID>
      <errorWord>)</errorWord>
      <group>L1_Format</group>
      <groupName>格式问题</groupName>
      <ability>L2_HalfPunc</ability>
      <abilityName>全半角检查</abilityName>
      <candidateList>
        <item>）</item>
      </candidateList>
      <explain>文本全半角错误。</explain>
      <paraID>1938B7A0</paraID>
      <start>50</start>
      <end>51</end>
      <status>unmodified</status>
      <modifiedWord/>
      <trackRevisions>false</trackRevisions>
    </reviewItem>
    <reviewItem>
      <errorID>06d995dd-3184-4fb0-ac03-871e996c4e75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4F5B78DF</paraID>
      <start>0</start>
      <end>2</end>
      <status>unmodified</status>
      <modifiedWord/>
      <trackRevisions>false</trackRevisions>
    </reviewItem>
    <reviewItem>
      <errorID>f812697f-5679-4865-aac9-df54dd88b31f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4DABCD33</paraID>
      <start>0</start>
      <end>2</end>
      <status>unmodified</status>
      <modifiedWord/>
      <trackRevisions>false</trackRevisions>
    </reviewItem>
    <reviewItem>
      <errorID>d568c0c9-33be-48fb-b6c4-cde4ea99d3be</errorID>
      <errorWord>、</errorWord>
      <group>L1_Punc</group>
      <groupName>标点问题</groupName>
      <ability>L2_Punc</ability>
      <abilityName>标点符号检查</abilityName>
      <candidateList>
        <item>.</item>
      </candidateList>
      <explain/>
      <paraID>69BFDB06</paraID>
      <start>1</start>
      <end>2</end>
      <status>unmodified</status>
      <modifiedWord/>
      <trackRevisions>false</trackRevisions>
    </reviewItem>
    <reviewItem>
      <errorID>c507e325-c15c-43fa-874c-0351ce92fe56</errorID>
      <errorWord>、</errorWord>
      <group>L1_Punc</group>
      <groupName>标点问题</groupName>
      <ability>L2_Punc</ability>
      <abilityName>标点符号检查</abilityName>
      <candidateList>
        <item>.</item>
      </candidateList>
      <explain/>
      <paraID>57A8172B</paraID>
      <start>1</start>
      <end>2</end>
      <status>unmodified</status>
      <modifiedWord/>
      <trackRevisions>false</trackRevisions>
    </reviewItem>
    <reviewItem>
      <errorID>94c209ed-4a6e-44f4-aeff-d273db2babce</errorID>
      <errorWord>、</errorWord>
      <group>L1_Punc</group>
      <groupName>标点问题</groupName>
      <ability>L2_Punc</ability>
      <abilityName>标点符号检查</abilityName>
      <candidateList>
        <item>.</item>
      </candidateList>
      <explain/>
      <paraID>5578BEE0</paraID>
      <start>1</start>
      <end>2</end>
      <status>unmodified</status>
      <modifiedWord/>
      <trackRevisions>false</trackRevisions>
    </reviewItem>
    <reviewItem>
      <errorID>05050191-d48e-4baf-a36f-b5a85ef3d56d</errorID>
      <errorWord>、</errorWord>
      <group>L1_Punc</group>
      <groupName>标点问题</groupName>
      <ability>L2_Punc</ability>
      <abilityName>标点符号检查</abilityName>
      <candidateList>
        <item>.</item>
      </candidateList>
      <explain/>
      <paraID>27C71B7A</paraID>
      <start>1</start>
      <end>2</end>
      <status>unmodified</status>
      <modifiedWord/>
      <trackRevisions>false</trackRevisions>
    </reviewItem>
    <reviewItem>
      <errorID>ac46dda0-6ef2-4838-8dc1-aafb7146df52</errorID>
      <errorWord>、</errorWord>
      <group>L1_Punc</group>
      <groupName>标点问题</groupName>
      <ability>L2_Punc</ability>
      <abilityName>标点符号检查</abilityName>
      <candidateList>
        <item>.</item>
      </candidateList>
      <explain/>
      <paraID>3FA9E3B9</paraID>
      <start>1</start>
      <end>2</end>
      <status>unmodified</status>
      <modifiedWord/>
      <trackRevisions>false</trackRevisions>
    </reviewItem>
    <reviewItem>
      <errorID>973f22ac-6fc2-44ff-8f7a-775b00d694b6</errorID>
      <errorWord>、</errorWord>
      <group>L1_Punc</group>
      <groupName>标点问题</groupName>
      <ability>L2_Punc</ability>
      <abilityName>标点符号检查</abilityName>
      <candidateList>
        <item>.</item>
      </candidateList>
      <explain/>
      <paraID>532DC21B</paraID>
      <start>1</start>
      <end>2</end>
      <status>unmodified</status>
      <modifiedWord/>
      <trackRevisions>false</trackRevisions>
    </reviewItem>
    <reviewItem>
      <errorID>c5459828-d9aa-44f4-8f62-c910510b95bf</errorID>
      <errorWord>、</errorWord>
      <group>L1_Punc</group>
      <groupName>标点问题</groupName>
      <ability>L2_Punc</ability>
      <abilityName>标点符号检查</abilityName>
      <candidateList>
        <item>.</item>
      </candidateList>
      <explain/>
      <paraID>221070AF</paraID>
      <start>1</start>
      <end>2</end>
      <status>unmodified</status>
      <modifiedWord/>
      <trackRevisions>false</trackRevisions>
    </reviewItem>
    <reviewItem>
      <errorID>e0565f40-374e-4f04-9f67-d124d790448c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F0898EA</paraID>
      <start>0</start>
      <end>2</end>
      <status>unmodified</status>
      <modifiedWord/>
      <trackRevisions>false</trackRevisions>
    </reviewItem>
    <reviewItem>
      <errorID>2e41c756-3930-4091-b1c1-c4b165c99d6f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E6A0053</paraID>
      <start>0</start>
      <end>2</end>
      <status>unmodified</status>
      <modifiedWord/>
      <trackRevisions>false</trackRevisions>
    </reviewItem>
    <reviewItem>
      <errorID>dd13eb09-5355-45a8-b10a-fc67bb1d6e8f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1EF124BA</paraID>
      <start>0</start>
      <end>2</end>
      <status>unmodified</status>
      <modifiedWord/>
      <trackRevisions>false</trackRevisions>
    </reviewItem>
    <reviewItem>
      <errorID>86f7e0a7-1432-4b65-814d-1a95e65a9b30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54BCE2CB</paraID>
      <start>0</start>
      <end>2</end>
      <status>unmodified</status>
      <modifiedWord/>
      <trackRevisions>false</trackRevisions>
    </reviewItem>
    <reviewItem>
      <errorID>a671ff96-f11c-4aff-9ecf-943c50323e77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16C25635</paraID>
      <start>0</start>
      <end>2</end>
      <status>unmodified</status>
      <modifiedWord/>
      <trackRevisions>false</trackRevisions>
    </reviewItem>
    <reviewItem>
      <errorID>b988d828-6519-4d2c-b936-57a7538c2131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59C24000</paraID>
      <start>0</start>
      <end>2</end>
      <status>unmodified</status>
      <modifiedWord/>
      <trackRevisions>false</trackRevisions>
    </reviewItem>
    <reviewItem>
      <errorID>35c4c293-8eb0-46f3-81ee-ca16dbc001f4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56AB36F7</paraID>
      <start>0</start>
      <end>2</end>
      <status>unmodified</status>
      <modifiedWord/>
      <trackRevisions>false</trackRevisions>
    </reviewItem>
    <reviewItem>
      <errorID>3f92c5e0-58f0-4224-92aa-62a7cd28d36d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414B781B</paraID>
      <start>0</start>
      <end>2</end>
      <status>unmodified</status>
      <modifiedWord/>
      <trackRevisions>false</trackRevisions>
    </reviewItem>
    <reviewItem>
      <errorID>573e34f9-0407-4eb7-95db-8ffc3b1928b2</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4BC4FED4</paraID>
      <start>36</start>
      <end>39</end>
      <status>unmodified</status>
      <modifiedWord/>
      <trackRevisions>false</trackRevisions>
    </reviewItem>
    <reviewItem>
      <errorID>68a8756e-9157-447b-9524-f0275634190a</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4BC4FED4</paraID>
      <start>43</start>
      <end>46</end>
      <status>unmodified</status>
      <modifiedWord/>
      <trackRevisions>false</trackRevisions>
    </reviewItem>
    <reviewItem>
      <errorID>ff0bb385-ec6a-4a5c-9410-d587733998f7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4BC4FED4</paraID>
      <start>52</start>
      <end>55</end>
      <status>unmodified</status>
      <modifiedWord/>
      <trackRevisions>false</trackRevisions>
    </reviewItem>
    <reviewItem>
      <errorID>782424d4-5b9b-4abd-9a57-8a6a2e2e87fa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225247C0</paraID>
      <start>0</start>
      <end>2</end>
      <status>unmodified</status>
      <modifiedWord/>
      <trackRevisions>false</trackRevisions>
    </reviewItem>
    <reviewItem>
      <errorID>d73b7a6c-a687-48bd-94e0-82d1ffc5a2d5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7E9AA083</paraID>
      <start>75</start>
      <end>76</end>
      <status>unmodified</status>
      <modifiedWord/>
      <trackRevisions>false</trackRevisions>
    </reviewItem>
    <reviewItem>
      <errorID>89276e5c-98b6-47ae-b802-471d2e70f3a6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7C0913CE</paraID>
      <start>29</start>
      <end>30</end>
      <status>unmodified</status>
      <modifiedWord/>
      <trackRevisions>false</trackRevisions>
    </reviewItem>
    <reviewItem>
      <errorID>4eccccd7-2748-4d1c-abd7-ea52bb361083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4008590A</paraID>
      <start>50</start>
      <end>51</end>
      <status>unmodified</status>
      <modifiedWord/>
      <trackRevisions>false</trackRevisions>
    </reviewItem>
    <reviewItem>
      <errorID>03f2f97e-4d63-4698-a9b5-06cb4a3c0293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4008590A</paraID>
      <start>76</start>
      <end>77</end>
      <status>unmodified</status>
      <modifiedWord/>
      <trackRevisions>false</trackRevisions>
    </reviewItem>
    <reviewItem>
      <errorID>27844859-a41f-4b9b-8f95-58091ea57e00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6B1C49BF</paraID>
      <start>50</start>
      <end>51</end>
      <status>unmodified</status>
      <modifiedWord/>
      <trackRevisions>false</trackRevisions>
    </reviewItem>
    <reviewItem>
      <errorID>a6d7f53f-5b9b-4d3d-85d6-abb2e61b7b10</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50B5F01B</paraID>
      <start>60</start>
      <end>61</end>
      <status>unmodified</status>
      <modifiedWord/>
      <trackRevisions>false</trackRevisions>
    </reviewItem>
    <reviewItem>
      <errorID>e8809a00-8d8d-46c1-970c-8f6d98cad5f6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50CFEB06</paraID>
      <start>29</start>
      <end>30</end>
      <status>unmodified</status>
      <modifiedWord/>
      <trackRevisions>false</trackRevisions>
    </reviewItem>
    <reviewItem>
      <errorID>8d678ab5-fc8b-4abb-9f74-a83276f2731c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50CFEB06</paraID>
      <start>50</start>
      <end>51</end>
      <status>unmodified</status>
      <modifiedWord/>
      <trackRevisions>false</trackRevisions>
    </reviewItem>
    <reviewItem>
      <errorID>4a441025-6895-4646-b656-9c82f6e86c3a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34BC76A6</paraID>
      <start>26</start>
      <end>27</end>
      <status>unmodified</status>
      <modifiedWord/>
      <trackRevisions>false</trackRevisions>
    </reviewItem>
    <reviewItem>
      <errorID>6a9f3b7a-9351-441f-a2e3-118d6a375998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34BC76A6</paraID>
      <start>40</start>
      <end>41</end>
      <status>unmodified</status>
      <modifiedWord/>
      <trackRevisions>false</trackRevisions>
    </reviewItem>
    <reviewItem>
      <errorID>f68da182-bf45-4103-9300-d21ef23ab204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78961DBA</paraID>
      <start>0</start>
      <end>2</end>
      <status>unmodified</status>
      <modifiedWord/>
      <trackRevisions>false</trackRevisions>
    </reviewItem>
    <reviewItem>
      <errorID>3528c8e9-9939-4fef-9936-6d3e3a2425fa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1BBC5DD2</paraID>
      <start>0</start>
      <end>2</end>
      <status>unmodified</status>
      <modifiedWord/>
      <trackRevisions>false</trackRevisions>
    </reviewItem>
    <reviewItem>
      <errorID>3b7833cb-e868-4d89-b947-09e9078934c6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1AA8BAD9</paraID>
      <start>0</start>
      <end>2</end>
      <status>unmodified</status>
      <modifiedWord/>
      <trackRevisions>false</trackRevisions>
    </reviewItem>
    <reviewItem>
      <errorID>5d103b33-14be-4663-b629-4b62d67a73aa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1D2A6954</paraID>
      <start>0</start>
      <end>2</end>
      <status>unmodified</status>
      <modifiedWord/>
      <trackRevisions>false</trackRevisions>
    </reviewItem>
    <reviewItem>
      <errorID>4d418ba4-f501-4a30-879e-a5eb955961b2</errorID>
      <errorWord>谋取</errorWord>
      <group>L1_Word</group>
      <groupName>字词问题</groupName>
      <ability>L2_Typo</ability>
      <abilityName>字词错误</abilityName>
      <candidateList>
        <item>谋求</item>
      </candidateList>
      <explain/>
      <paraID>72367D40</paraID>
      <start>55</start>
      <end>57</end>
      <status>unmodified</status>
      <modifiedWord/>
      <trackRevisions>false</trackRevisions>
    </reviewItem>
    <reviewItem>
      <errorID>33901353-3a50-457f-a88e-2d11df285634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35A829DF</paraID>
      <start>0</start>
      <end>3</end>
      <status>unmodified</status>
      <modifiedWord/>
      <trackRevisions>false</trackRevisions>
    </reviewItem>
    <reviewItem>
      <errorID>8aa34fb9-6037-46c7-a6b9-0e95846f00a2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144DB372</paraID>
      <start>0</start>
      <end>3</end>
      <status>unmodified</status>
      <modifiedWord/>
      <trackRevisions>false</trackRevisions>
    </reviewItem>
    <reviewItem>
      <errorID>f12afff0-7b0a-4f4b-9df4-e4cd60991290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3AB240F4</paraID>
      <start>0</start>
      <end>3</end>
      <status>unmodified</status>
      <modifiedWord/>
      <trackRevisions>false</trackRevisions>
    </reviewItem>
    <reviewItem>
      <errorID>635cf7aa-57e3-4b2b-ac35-efb1604b9711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DF375FA</paraID>
      <start>0</start>
      <end>3</end>
      <status>unmodified</status>
      <modifiedWord/>
      <trackRevisions>false</trackRevisions>
    </reviewItem>
    <reviewItem>
      <errorID>2644592d-4404-4322-a704-5f4ebeba7ac1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5CB2F328</paraID>
      <start>0</start>
      <end>3</end>
      <status>unmodified</status>
      <modifiedWord/>
      <trackRevisions>false</trackRevisions>
    </reviewItem>
    <reviewItem>
      <errorID>0b69a9c7-0b9d-482e-8b2c-8e83cb9e4d06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2402EB5</paraID>
      <start>0</start>
      <end>3</end>
      <status>unmodified</status>
      <modifiedWord/>
      <trackRevisions>false</trackRevisions>
    </reviewItem>
    <reviewItem>
      <errorID>1af97042-cc86-4d21-b6a5-8811e29cf1d7</errorID>
      <errorWord>采购人</errorWord>
      <group>L1_Word</group>
      <groupName>字词问题</groupName>
      <ability>L2_Typo</ability>
      <abilityName>字词错误</abilityName>
      <candidateList>
        <item>采购</item>
      </candidateList>
      <explain>❶〈动〉选择购买（多指为机关或企业）：～员｜～建筑材料。❷〈名〉担任采购工作的人：他在食堂当～。</explain>
      <paraID> 2402EB5</paraID>
      <start>55</start>
      <end>58</end>
      <status>unmodified</status>
      <modifiedWord/>
      <trackRevisions>false</trackRevisions>
    </reviewItem>
    <reviewItem>
      <errorID>7db02b82-7a2c-4742-bb46-adb2b9030de6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1E9D2381</paraID>
      <start>0</start>
      <end>3</end>
      <status>unmodified</status>
      <modifiedWord/>
      <trackRevisions>false</trackRevisions>
    </reviewItem>
    <reviewItem>
      <errorID>bf96a8bf-f91b-4f86-8dc7-4cdd722e33c7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2E5B1337</paraID>
      <start>0</start>
      <end>3</end>
      <status>unmodified</status>
      <modifiedWord/>
      <trackRevisions>false</trackRevisions>
    </reviewItem>
    <reviewItem>
      <errorID>451103ce-cf6a-4f47-87ab-6bb4e0f8b75a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44FC2796</paraID>
      <start>0</start>
      <end>3</end>
      <status>unmodified</status>
      <modifiedWord/>
      <trackRevisions>false</trackRevisions>
    </reviewItem>
    <reviewItem>
      <errorID>63200df3-9d03-4491-9491-1a35942e4aec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221446A2</paraID>
      <start>0</start>
      <end>3</end>
      <status>unmodified</status>
      <modifiedWord/>
      <trackRevisions>false</trackRevisions>
    </reviewItem>
    <reviewItem>
      <errorID>130a288a-7d49-4af6-ba9b-4d4ee50b61df</errorID>
      <errorWord>评审中</errorWord>
      <group>L1_Word</group>
      <groupName>字词问题</groupName>
      <ability>L2_Typo</ability>
      <abilityName>字词错误</abilityName>
      <candidateList>
        <item>评审</item>
      </candidateList>
      <explain/>
      <paraID>221446A2</paraID>
      <start>33</start>
      <end>36</end>
      <status>unmodified</status>
      <modifiedWord/>
      <trackRevisions>false</trackRevisions>
    </reviewItem>
    <reviewItem>
      <errorID>766839d7-5f40-474b-ade7-782f4b5d143c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1C025700</paraID>
      <start>0</start>
      <end>3</end>
      <status>unmodified</status>
      <modifiedWord/>
      <trackRevisions>false</trackRevisions>
    </reviewItem>
    <reviewItem>
      <errorID>4606da18-af57-45bc-835e-81db20dd11a8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2460143B</paraID>
      <start>0</start>
      <end>3</end>
      <status>unmodified</status>
      <modifiedWord/>
      <trackRevisions>false</trackRevisions>
    </reviewItem>
    <reviewItem>
      <errorID>34855ec9-55e6-4c5d-9068-a382b491e0e5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22D8681E</paraID>
      <start>0</start>
      <end>3</end>
      <status>unmodified</status>
      <modifiedWord/>
      <trackRevisions>false</trackRevisions>
    </reviewItem>
    <reviewItem>
      <errorID>c5738c38-17c6-4129-8578-2c6073224b77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77158F6</paraID>
      <start>0</start>
      <end>3</end>
      <status>unmodified</status>
      <modifiedWord/>
      <trackRevisions>false</trackRevisions>
    </reviewItem>
    <reviewItem>
      <errorID>34cbc343-0d77-4ca5-89ad-80666c336f5a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613F6163</paraID>
      <start>0</start>
      <end>3</end>
      <status>unmodified</status>
      <modifiedWord/>
      <trackRevisions>false</trackRevisions>
    </reviewItem>
    <reviewItem>
      <errorID>b432ac4a-5d6c-4556-ac7b-a051a1c1aadf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51352135</paraID>
      <start>0</start>
      <end>2</end>
      <status>unmodified</status>
      <modifiedWord/>
      <trackRevisions>false</trackRevisions>
    </reviewItem>
    <reviewItem>
      <errorID>ff1714d9-b3a1-49aa-91de-e809d2c69933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FB59C6</paraID>
      <start>0</start>
      <end>3</end>
      <status>unmodified</status>
      <modifiedWord/>
      <trackRevisions>false</trackRevisions>
    </reviewItem>
    <reviewItem>
      <errorID>1080035e-914d-4532-954f-d0eeefe25ab9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253F9D9</paraID>
      <start>0</start>
      <end>3</end>
      <status>unmodified</status>
      <modifiedWord/>
      <trackRevisions>false</trackRevisions>
    </reviewItem>
    <reviewItem>
      <errorID>ea27b4fe-4661-48e1-9a47-188bac03a78b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7AA6A172</paraID>
      <start>0</start>
      <end>3</end>
      <status>unmodified</status>
      <modifiedWord/>
      <trackRevisions>false</trackRevisions>
    </reviewItem>
    <reviewItem>
      <errorID>6f9cf9cd-558c-491d-a852-7fee3149747f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5FB90760</paraID>
      <start>0</start>
      <end>2</end>
      <status>unmodified</status>
      <modifiedWord/>
      <trackRevisions>false</trackRevisions>
    </reviewItem>
    <reviewItem>
      <errorID>c0e6c5b2-4af5-4d9d-a733-3f06a0a23512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3C3DCD32</paraID>
      <start>0</start>
      <end>2</end>
      <status>unmodified</status>
      <modifiedWord/>
      <trackRevisions>false</trackRevisions>
    </reviewItem>
    <reviewItem>
      <errorID>957a3c72-8416-4571-bc70-cc0ffd9237d0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59BE4293</paraID>
      <start>0</start>
      <end>2</end>
      <status>unmodified</status>
      <modifiedWord/>
      <trackRevisions>false</trackRevisions>
    </reviewItem>
    <reviewItem>
      <errorID>be1db359-4184-4136-8ff5-09b04b0756d9</errorID>
      <errorWord>,</errorWord>
      <group>L1_Format</group>
      <groupName>格式问题</groupName>
      <ability>L2_HalfPunc</ability>
      <abilityName>全半角检查</abilityName>
      <candidateList>
        <item>，</item>
      </candidateList>
      <explain>文本全半角错误。</explain>
      <paraID>679B1B90</paraID>
      <start>9</start>
      <end>10</end>
      <status>unmodified</status>
      <modifiedWord/>
      <trackRevisions>false</trackRevisions>
    </reviewItem>
    <reviewItem>
      <errorID>d1ed69b6-85c1-4636-b72f-2d4130333d47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5FEC0176</paraID>
      <start>0</start>
      <end>2</end>
      <status>unmodified</status>
      <modifiedWord/>
      <trackRevisions>false</trackRevisions>
    </reviewItem>
    <reviewItem>
      <errorID>a38aab3d-77c7-4db1-900e-17e26dc061b9</errorID>
      <errorWord>期</errorWord>
      <group>L1_Word</group>
      <groupName>字词问题</groupName>
      <ability>L2_Typo</ability>
      <abilityName>字词错误</abilityName>
      <candidateList>
        <item>期限</item>
      </candidateList>
      <explain/>
      <paraID>5FEC0176</paraID>
      <start>4</start>
      <end>5</end>
      <status>unmodified</status>
      <modifiedWord/>
      <trackRevisions>false</trackRevisions>
    </reviewItem>
    <reviewItem>
      <errorID>4bd1ac06-1ecc-4a27-972e-74a85181cd51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8B4D2C3</paraID>
      <start>0</start>
      <end>2</end>
      <status>unmodified</status>
      <modifiedWord/>
      <trackRevisions>false</trackRevisions>
    </reviewItem>
    <reviewItem>
      <errorID>cf38fca1-bd41-4aaa-93c1-92bfd23e9abe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6FDE8D59</paraID>
      <start>0</start>
      <end>2</end>
      <status>unmodified</status>
      <modifiedWord/>
      <trackRevisions>false</trackRevisions>
    </reviewItem>
    <reviewItem>
      <errorID>2aaaa681-eb74-4626-bdb8-13d975b07a03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6043B88B</paraID>
      <start>0</start>
      <end>2</end>
      <status>unmodified</status>
      <modifiedWord/>
      <trackRevisions>false</trackRevisions>
    </reviewItem>
    <reviewItem>
      <errorID>987ff2f5-9d6d-4897-9790-535f8ce9ab94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20A96BE1</paraID>
      <start>0</start>
      <end>2</end>
      <status>unmodified</status>
      <modifiedWord/>
      <trackRevisions>false</trackRevisions>
    </reviewItem>
    <reviewItem>
      <errorID>00de925f-04f1-4384-97ba-08ef172c0037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20A96BE1</paraID>
      <start>20</start>
      <end>23</end>
      <status>unmodified</status>
      <modifiedWord/>
      <trackRevisions>false</trackRevisions>
    </reviewItem>
    <reviewItem>
      <errorID>fdb4b906-d305-446d-837b-459d9c0d6fb3</errorID>
      <errorWord>。】</errorWord>
      <group>L1_Punc</group>
      <groupName>标点问题</groupName>
      <ability>L2_Punc</ability>
      <abilityName>标点符号检查</abilityName>
      <candidateList>
        <item>】</item>
      </candidateList>
      <explain/>
      <paraID>6F9A0A90</paraID>
      <start>32</start>
      <end>34</end>
      <status>unmodified</status>
      <modifiedWord/>
      <trackRevisions>false</trackRevisions>
    </reviewItem>
    <reviewItem>
      <errorID>48cbf63d-5f4f-4391-99c1-1b118eb79cb6</errorID>
      <errorWord>及其它有关</errorWord>
      <group>L1_Word</group>
      <groupName>字词问题</groupName>
      <ability>L2_Alias</ability>
      <abilityName>也作/曾用词</abilityName>
      <candidateList>
        <item>及其他有关</item>
      </candidateList>
      <explain>词汇[及其它有关]为不规范表述或旧称，其规范书面表述为[及其他有关]。</explain>
      <paraID>4F75CD4B</paraID>
      <start>14</start>
      <end>19</end>
      <status>unmodified</status>
      <modifiedWord/>
      <trackRevisions>false</trackRevisions>
    </reviewItem>
    <reviewItem>
      <errorID>afdaf052-cb47-4ea3-ae3a-c527fef5155a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123843BC</paraID>
      <start>0</start>
      <end>2</end>
      <status>unmodified</status>
      <modifiedWord/>
      <trackRevisions>false</trackRevisions>
    </reviewItem>
    <reviewItem>
      <errorID>43df2eb3-2b73-4a61-b952-a3b473b17c7c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2564B12C</paraID>
      <start>0</start>
      <end>2</end>
      <status>unmodified</status>
      <modifiedWord/>
      <trackRevisions>false</trackRevisions>
    </reviewItem>
    <reviewItem>
      <errorID>dfa55afe-9679-4139-8841-bfacf4d30f44</errorID>
      <errorWord>和在</errorWord>
      <group>L1_Word</group>
      <groupName>字词问题</groupName>
      <ability>L2_Typo</ability>
      <abilityName>字词错误</abilityName>
      <candidateList>
        <item>和</item>
      </candidateList>
      <explain>〈量〉用于洗东西换水的次数或一剂药煎的次数：衣裳已经洗了三～｜二～药。</explain>
      <paraID>2564B12C</paraID>
      <start>29</start>
      <end>31</end>
      <status>unmodified</status>
      <modifiedWord/>
      <trackRevisions>false</trackRevisions>
    </reviewItem>
    <reviewItem>
      <errorID>c63df99e-0f4b-4a7f-81bd-10d77b56462d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AF03BC5</paraID>
      <start>0</start>
      <end>2</end>
      <status>unmodified</status>
      <modifiedWord/>
      <trackRevisions>false</trackRevisions>
    </reviewItem>
    <reviewItem>
      <errorID>f0f0da85-5ce2-4844-90d9-636b62aaabfc</errorID>
      <errorWord>金</errorWord>
      <group>L1_Word</group>
      <groupName>字词问题</groupName>
      <ability>L2_Typo</ability>
      <abilityName>字词错误</abilityName>
      <candidateList>
        <item>金由</item>
      </candidateList>
      <explain/>
      <paraID>72F8A404</paraID>
      <start>51</start>
      <end>53</end>
      <status>modified</status>
      <modifiedWord>金由</modifiedWord>
      <trackRevisions>false</trackRevisions>
    </reviewItem>
    <reviewItem>
      <errorID>b199018f-b8e2-4d63-9f7a-a3b6e3f646de</errorID>
      <errorWord>一</errorWord>
      <group>L1_Word</group>
      <groupName>字词问题</groupName>
      <ability>L2_Typo</ability>
      <abilityName>字词错误</abilityName>
      <candidateList>
        <item>一个</item>
      </candidateList>
      <explain/>
      <paraID>156B0B58</paraID>
      <start>55</start>
      <end>57</end>
      <status>modified</status>
      <modifiedWord>一个</modifiedWord>
      <trackRevisions>false</trackRevisions>
    </reviewItem>
    <reviewItem>
      <errorID>ca16fa13-aeb3-4893-900f-6589f44da800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FD3CEFA</paraID>
      <start>0</start>
      <end>2</end>
      <status>unmodified</status>
      <modifiedWord/>
      <trackRevisions>false</trackRevisions>
    </reviewItem>
    <reviewItem>
      <errorID>ba3fe341-e946-42eb-ba8a-1124807610d8</errorID>
      <errorWord>其它</errorWord>
      <group>L1_Word</group>
      <groupName>字词问题</groupName>
      <ability>L2_Alias</ability>
      <abilityName>也作/曾用词</abilityName>
      <candidateList>
        <item>其他</item>
      </candidateList>
      <explain>词汇[其它]为不规范表述或旧称，其规范书面表述为[其他]。</explain>
      <paraID> FD3CEFA</paraID>
      <start>85</start>
      <end>87</end>
      <status>unmodified</status>
      <modifiedWord/>
      <trackRevisions>false</trackRevisions>
    </reviewItem>
    <reviewItem>
      <errorID>5521e6bc-34c3-4b72-84cd-f026b3110be3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45CD71</paraID>
      <start>0</start>
      <end>2</end>
      <status>unmodified</status>
      <modifiedWord/>
      <trackRevisions>false</trackRevisions>
    </reviewItem>
    <reviewItem>
      <errorID>c42ee668-c965-47ac-982d-3dbb78ecee26</errorID>
      <errorWord>:</errorWord>
      <group>L1_Format</group>
      <groupName>格式问题</groupName>
      <ability>L2_HalfPunc</ability>
      <abilityName>全半角检查</abilityName>
      <candidateList>
        <item>：</item>
      </candidateList>
      <explain>文本全半角错误。</explain>
      <paraID>  45CD71</paraID>
      <start>56</start>
      <end>57</end>
      <status>unmodified</status>
      <modifiedWord/>
      <trackRevisions>false</trackRevisions>
    </reviewItem>
    <reviewItem>
      <errorID>42e9a369-4c2f-44c6-aa88-f809c3e89357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530F7864</paraID>
      <start>8</start>
      <end>11</end>
      <status>unmodified</status>
      <modifiedWord/>
      <trackRevisions>false</trackRevisions>
    </reviewItem>
    <reviewItem>
      <errorID>77e06be1-a829-4e40-9628-69c3b5ed3b28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42AD8D10</paraID>
      <start>0</start>
      <end>2</end>
      <status>unmodified</status>
      <modifiedWord/>
      <trackRevisions>false</trackRevisions>
    </reviewItem>
    <reviewItem>
      <errorID>844231f9-b178-4dab-8bf4-9afaac7c5558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FB5E575</paraID>
      <start>0</start>
      <end>2</end>
      <status>unmodified</status>
      <modifiedWord/>
      <trackRevisions>false</trackRevisions>
    </reviewItem>
    <reviewItem>
      <errorID>5911d79a-1b55-4ebc-acf1-49986b9699cc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727F31BF</paraID>
      <start>0</start>
      <end>2</end>
      <status>unmodified</status>
      <modifiedWord/>
      <trackRevisions>false</trackRevisions>
    </reviewItem>
    <reviewItem>
      <errorID>4ef5d031-4143-4f39-88f4-82d73ef3788b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7BC4D76F</paraID>
      <start>0</start>
      <end>2</end>
      <status>unmodified</status>
      <modifiedWord/>
      <trackRevisions>false</trackRevisions>
    </reviewItem>
    <reviewItem>
      <errorID>73b50427-aacf-4c9d-8b34-0eac3641e205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270C6060</paraID>
      <start>0</start>
      <end>2</end>
      <status>unmodified</status>
      <modifiedWord/>
      <trackRevisions>false</trackRevisions>
    </reviewItem>
    <reviewItem>
      <errorID>8ffe95d7-bc60-47bd-98df-c2f4394715c0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44A0354C</paraID>
      <start>0</start>
      <end>2</end>
      <status>unmodified</status>
      <modifiedWord/>
      <trackRevisions>false</trackRevisions>
    </reviewItem>
    <reviewItem>
      <errorID>a5ee7f1e-7810-4f7c-951a-4dec0b97626e</errorID>
      <errorWord>(</errorWord>
      <group>L1_Format</group>
      <groupName>格式问题</groupName>
      <ability>L2_HalfPunc</ability>
      <abilityName>全半角检查</abilityName>
      <candidateList>
        <item>（</item>
      </candidateList>
      <explain>文本全半角错误。</explain>
      <paraID>2D03438F</paraID>
      <start>3</start>
      <end>4</end>
      <status>unmodified</status>
      <modifiedWord/>
      <trackRevisions>false</trackRevisions>
    </reviewItem>
    <reviewItem>
      <errorID>b848c83d-f4d8-4580-9524-b74aad74e2d1</errorID>
      <errorWord>)</errorWord>
      <group>L1_Format</group>
      <groupName>格式问题</groupName>
      <ability>L2_HalfPunc</ability>
      <abilityName>全半角检查</abilityName>
      <candidateList>
        <item>）</item>
      </candidateList>
      <explain>文本全半角错误。</explain>
      <paraID>2D03438F</paraID>
      <start>6</start>
      <end>7</end>
      <status>unmodified</status>
      <modifiedWord/>
      <trackRevisions>false</trackRevisions>
    </reviewItem>
    <reviewItem>
      <errorID>92a5e13d-68e3-475d-84b3-e56fd187defb</errorID>
      <errorWord>(</errorWord>
      <group>L1_Format</group>
      <groupName>格式问题</groupName>
      <ability>L2_HalfPunc</ability>
      <abilityName>全半角检查</abilityName>
      <candidateList>
        <item>（</item>
      </candidateList>
      <explain>文本全半角错误。</explain>
      <paraID>7A146AA1</paraID>
      <start>11</start>
      <end>12</end>
      <status>unmodified</status>
      <modifiedWord/>
      <trackRevisions>false</trackRevisions>
    </reviewItem>
    <reviewItem>
      <errorID>b14aa9e5-452e-4219-ba5b-62e22f7600f2</errorID>
      <errorWord>)</errorWord>
      <group>L1_Format</group>
      <groupName>格式问题</groupName>
      <ability>L2_HalfPunc</ability>
      <abilityName>全半角检查</abilityName>
      <candidateList>
        <item>）</item>
      </candidateList>
      <explain>文本全半角错误。</explain>
      <paraID>7A146AA1</paraID>
      <start>17</start>
      <end>18</end>
      <status>unmodified</status>
      <modifiedWord/>
      <trackRevisions>false</trackRevisions>
    </reviewItem>
    <reviewItem>
      <errorID>600633b3-1234-4989-afda-eacc15c16731</errorID>
      <errorWord>)</errorWord>
      <group>L1_Format</group>
      <groupName>格式问题</groupName>
      <ability>L2_HalfPunc</ability>
      <abilityName>全半角检查</abilityName>
      <candidateList>
        <item>）</item>
      </candidateList>
      <explain>文本全半角错误。</explain>
      <paraID>615FCF93</paraID>
      <start>29</start>
      <end>30</end>
      <status>unmodified</status>
      <modifiedWord/>
      <trackRevisions>false</trackRevisions>
    </reviewItem>
    <reviewItem>
      <errorID>ee167dfa-f048-48d0-be54-ffbd78671c35</errorID>
      <errorWord>：）</errorWord>
      <group>L1_Punc</group>
      <groupName>标点问题</groupName>
      <ability>L2_Punc</ability>
      <abilityName>标点符号检查</abilityName>
      <candidateList>
        <item>）</item>
      </candidateList>
      <explain/>
      <paraID>615FCF93</paraID>
      <start>107</start>
      <end>109</end>
      <status>unmodified</status>
      <modifiedWord/>
      <trackRevisions>false</trackRevisions>
    </reviewItem>
    <reviewItem>
      <errorID>f210078f-a396-474f-b423-f8d5d833cf6b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4245BE47</paraID>
      <start>0</start>
      <end>2</end>
      <status>unmodified</status>
      <modifiedWord/>
      <trackRevisions>false</trackRevisions>
    </reviewItem>
    <reviewItem>
      <errorID>5cac5549-e01d-464d-8abe-350e2010ea90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5777A595</paraID>
      <start>0</start>
      <end>2</end>
      <status>unmodified</status>
      <modifiedWord/>
      <trackRevisions>false</trackRevisions>
    </reviewItem>
    <reviewItem>
      <errorID>aa63c9ab-d209-4808-a1e5-398963a987cf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40D76E6F</paraID>
      <start>0</start>
      <end>2</end>
      <status>unmodified</status>
      <modifiedWord/>
      <trackRevisions>false</trackRevisions>
    </reviewItem>
    <reviewItem>
      <errorID>578cc0d0-0b26-4e5e-a951-5721c74ff97a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6960CDF1</paraID>
      <start>0</start>
      <end>2</end>
      <status>unmodified</status>
      <modifiedWord/>
      <trackRevisions>false</trackRevisions>
    </reviewItem>
    <reviewItem>
      <errorID>c6f74009-d49e-472d-8255-5eafeb38ff62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72541CB8</paraID>
      <start>0</start>
      <end>2</end>
      <status>unmodified</status>
      <modifiedWord/>
      <trackRevisions>false</trackRevisions>
    </reviewItem>
    <reviewItem>
      <errorID>e36cde44-6743-49d4-9abd-6a8dbae85daa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2CC6843A</paraID>
      <start>0</start>
      <end>2</end>
      <status>unmodified</status>
      <modifiedWord/>
      <trackRevisions>false</trackRevisions>
    </reviewItem>
    <reviewItem>
      <errorID>8376e91f-4b9d-4cd0-bb8c-d60869dfd4cc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54F4E597</paraID>
      <start>0</start>
      <end>2</end>
      <status>unmodified</status>
      <modifiedWord/>
      <trackRevisions>false</trackRevisions>
    </reviewItem>
    <reviewItem>
      <errorID>0e2d75fe-3afc-4de0-9b8d-748b04f5e0a4</errorID>
      <errorWord>据</errorWord>
      <group>L1_Word</group>
      <groupName>字词问题</groupName>
      <ability>L2_Typo</ability>
      <abilityName>字词错误</abilityName>
      <candidateList>
        <item>据上</item>
      </candidateList>
      <explain/>
      <paraID>5A63D30D</paraID>
      <start>476</start>
      <end>477</end>
      <status>unmodified</status>
      <modifiedWord/>
      <trackRevisions>false</trackRevisions>
    </reviewItem>
    <reviewItem>
      <errorID>a725466f-5fb8-4f0f-bf20-adcb07fa512d</errorID>
      <errorWord>(</errorWord>
      <group>L1_Format</group>
      <groupName>格式问题</groupName>
      <ability>L2_HalfPunc</ability>
      <abilityName>全半角检查</abilityName>
      <candidateList>
        <item>（</item>
      </candidateList>
      <explain>文本全半角错误。</explain>
      <paraID>5A63D30D</paraID>
      <start>562</start>
      <end>563</end>
      <status>unmodified</status>
      <modifiedWord/>
      <trackRevisions>false</trackRevisions>
    </reviewItem>
    <reviewItem>
      <errorID>694cdeeb-5aa5-46e1-b720-f75b3d863baf</errorID>
      <errorWord>)</errorWord>
      <group>L1_Format</group>
      <groupName>格式问题</groupName>
      <ability>L2_HalfPunc</ability>
      <abilityName>全半角检查</abilityName>
      <candidateList>
        <item>）</item>
      </candidateList>
      <explain>文本全半角错误。</explain>
      <paraID>5A63D30D</paraID>
      <start>585</start>
      <end>586</end>
      <status>unmodified</status>
      <modifiedWord/>
      <trackRevisions>false</trackRevisions>
    </reviewItem>
    <reviewItem>
      <errorID>d5a1fde2-dec9-439f-95b7-454566b30912</errorID>
      <errorWord>(</errorWord>
      <group>L1_Format</group>
      <groupName>格式问题</groupName>
      <ability>L2_HalfPunc</ability>
      <abilityName>全半角检查</abilityName>
      <candidateList>
        <item>（</item>
      </candidateList>
      <explain>文本全半角错误。</explain>
      <paraID>5A63D30D</paraID>
      <start>594</start>
      <end>595</end>
      <status>unmodified</status>
      <modifiedWord/>
      <trackRevisions>false</trackRevisions>
    </reviewItem>
    <reviewItem>
      <errorID>cfb11bc3-4d4c-447d-8085-e70a5200773f</errorID>
      <errorWord>)</errorWord>
      <group>L1_Format</group>
      <groupName>格式问题</groupName>
      <ability>L2_HalfPunc</ability>
      <abilityName>全半角检查</abilityName>
      <candidateList>
        <item>）</item>
      </candidateList>
      <explain>文本全半角错误。</explain>
      <paraID>5A63D30D</paraID>
      <start>610</start>
      <end>611</end>
      <status>unmodified</status>
      <modifiedWord/>
      <trackRevisions>false</trackRevisions>
    </reviewItem>
    <reviewItem>
      <errorID>53e16c7a-c2ca-4a29-b191-425880c1cc70</errorID>
      <errorWord>&lt;</errorWord>
      <group>L1_Format</group>
      <groupName>格式问题</groupName>
      <ability>L2_HalfPunc</ability>
      <abilityName>全半角检查</abilityName>
      <candidateList>
        <item>〈</item>
      </candidateList>
      <explain>文本全半角错误。</explain>
      <paraID>5A63D30D</paraID>
      <start>881</start>
      <end>882</end>
      <status>unmodified</status>
      <modifiedWord/>
      <trackRevisions>false</trackRevisions>
    </reviewItem>
    <reviewItem>
      <errorID>00d3c41a-cf72-4997-b642-be0730c8bef5</errorID>
      <errorWord>&gt;的通知》</errorWord>
      <group>L1_Punc</group>
      <groupName>标点问题</groupName>
      <ability>L2_Punc</ability>
      <abilityName>标点符号检查</abilityName>
      <candidateList>
        <item>〉的通知》</item>
      </candidateList>
      <explain/>
      <paraID>5A63D30D</paraID>
      <start>902</start>
      <end>907</end>
      <status>unmodified</status>
      <modifiedWord/>
      <trackRevisions>false</trackRevisions>
    </reviewItem>
    <reviewItem>
      <errorID>0f23d109-240c-4bbf-8bc8-d64861e1bd72</errorID>
      <errorWord>工程勘查</errorWord>
      <group>L1_Word</group>
      <groupName>字词问题</groupName>
      <ability>L2_Typo</ability>
      <abilityName>字词错误</abilityName>
      <candidateList>
        <item>工程勘察</item>
      </candidateList>
      <explain/>
      <paraID> E923357</paraID>
      <start>17</start>
      <end>21</end>
      <status>unmodified</status>
      <modifiedWord/>
      <trackRevisions>false</trackRevisions>
    </reviewItem>
    <reviewItem>
      <errorID>cc213fc8-cb0f-491b-829f-9cf01c278b21</errorID>
      <errorWord>(</errorWord>
      <group>L1_Format</group>
      <groupName>格式问题</groupName>
      <ability>L2_HalfPunc</ability>
      <abilityName>全半角检查</abilityName>
      <candidateList>
        <item>（</item>
      </candidateList>
      <explain>文本全半角错误。</explain>
      <paraID> E923357</paraID>
      <start>66</start>
      <end>67</end>
      <status>unmodified</status>
      <modifiedWord/>
      <trackRevisions>false</trackRevisions>
    </reviewItem>
    <reviewItem>
      <errorID>d75f911c-a4e2-45c3-b5d5-e8a69799759d</errorID>
      <errorWord>)</errorWord>
      <group>L1_Format</group>
      <groupName>格式问题</groupName>
      <ability>L2_HalfPunc</ability>
      <abilityName>全半角检查</abilityName>
      <candidateList>
        <item>）</item>
      </candidateList>
      <explain>文本全半角错误。</explain>
      <paraID> E923357</paraID>
      <start>92</start>
      <end>93</end>
      <status>unmodified</status>
      <modifiedWord/>
      <trackRevisions>false</trackRevisions>
    </reviewItem>
    <reviewItem>
      <errorID>7f5f3c09-62e7-4635-9d5d-d0e108007f82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71277FD6</paraID>
      <start>0</start>
      <end>2</end>
      <status>unmodified</status>
      <modifiedWord/>
      <trackRevisions>false</trackRevisions>
    </reviewItem>
    <reviewItem>
      <errorID>42be871f-4bad-406b-959b-0f96b12ce9ae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649E5AD5</paraID>
      <start>0</start>
      <end>2</end>
      <status>unmodified</status>
      <modifiedWord/>
      <trackRevisions>false</trackRevisions>
    </reviewItem>
    <reviewItem>
      <errorID>864f99bb-a0bb-4fef-9e4f-922ed068851a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5426383F</paraID>
      <start>0</start>
      <end>2</end>
      <status>unmodified</status>
      <modifiedWord/>
      <trackRevisions>false</trackRevisions>
    </reviewItem>
    <reviewItem>
      <errorID>93e4e2e9-a404-4e1a-bc33-389ff031c0d4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17BF54D9</paraID>
      <start>0</start>
      <end>2</end>
      <status>unmodified</status>
      <modifiedWord/>
      <trackRevisions>false</trackRevisions>
    </reviewItem>
    <reviewItem>
      <errorID>876d7007-ae10-4cc9-a015-f2478401a395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38A3BE2D</paraID>
      <start>0</start>
      <end>2</end>
      <status>unmodified</status>
      <modifiedWord/>
      <trackRevisions>false</trackRevisions>
    </reviewItem>
    <reviewItem>
      <errorID>bc9360d0-1636-4bc6-ba58-7ca0dda6748a</errorID>
      <errorWord>:</errorWord>
      <group>L1_Format</group>
      <groupName>格式问题</groupName>
      <ability>L2_HalfPunc</ability>
      <abilityName>全半角检查</abilityName>
      <candidateList>
        <item>：</item>
      </candidateList>
      <explain>文本全半角错误。</explain>
      <paraID> A26C096</paraID>
      <start>6</start>
      <end>7</end>
      <status>unmodified</status>
      <modifiedWord/>
      <trackRevisions>false</trackRevisions>
    </reviewItem>
    <reviewItem>
      <errorID>72429a54-6a36-4a37-9227-33afc45908f0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66AC8218</paraID>
      <start>0</start>
      <end>2</end>
      <status>unmodified</status>
      <modifiedWord/>
      <trackRevisions>false</trackRevisions>
    </reviewItem>
    <reviewItem>
      <errorID>e23a4245-4418-414f-a625-0fa7819d27ca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1354F973</paraID>
      <start>0</start>
      <end>2</end>
      <status>unmodified</status>
      <modifiedWord/>
      <trackRevisions>false</trackRevisions>
    </reviewItem>
    <reviewItem>
      <errorID>5c041759-0e76-4da8-8fbf-a81fb6712c95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5B33158C</paraID>
      <start>0</start>
      <end>2</end>
      <status>unmodified</status>
      <modifiedWord/>
      <trackRevisions>false</trackRevisions>
    </reviewItem>
    <reviewItem>
      <errorID>61ce4b72-2bdb-4b01-9b8e-4bc07ae65e91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FA41D9C</paraID>
      <start>0</start>
      <end>2</end>
      <status>unmodified</status>
      <modifiedWord/>
      <trackRevisions>false</trackRevisions>
    </reviewItem>
    <reviewItem>
      <errorID>7344ad07-3a85-4e6d-b917-5bd96a01d1db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75DE4CEC</paraID>
      <start>0</start>
      <end>2</end>
      <status>unmodified</status>
      <modifiedWord/>
      <trackRevisions>false</trackRevisions>
    </reviewItem>
    <reviewItem>
      <errorID>792b5583-3f05-4436-9ad4-a26682c0ec02</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3A02A5CB</paraID>
      <start>0</start>
      <end>2</end>
      <status>unmodified</status>
      <modifiedWord/>
      <trackRevisions>false</trackRevisions>
    </reviewItem>
    <reviewItem>
      <errorID>d280a7ae-1dc2-4e72-87eb-b5bf6184a493</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5B8EDFDF</paraID>
      <start>0</start>
      <end>2</end>
      <status>unmodified</status>
      <modifiedWord/>
      <trackRevisions>false</trackRevisions>
    </reviewItem>
    <reviewItem>
      <errorID>78242cee-433b-4940-81f0-5bd7fbc8fd50</errorID>
      <errorWord>其它</errorWord>
      <group>L1_Word</group>
      <groupName>字词问题</groupName>
      <ability>L2_Alias</ability>
      <abilityName>也作/曾用词</abilityName>
      <candidateList>
        <item>其他</item>
      </candidateList>
      <explain>词汇[其它]为不规范表述或旧称，其规范书面表述为[其他]。</explain>
      <paraID>5B8EDFDF</paraID>
      <start>24</start>
      <end>26</end>
      <status>unmodified</status>
      <modifiedWord/>
      <trackRevisions>false</trackRevisions>
    </reviewItem>
    <reviewItem>
      <errorID>1dcf338e-9bfd-47f1-97da-7771b59f8120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13F9383C</paraID>
      <start>0</start>
      <end>2</end>
      <status>unmodified</status>
      <modifiedWord/>
      <trackRevisions>false</trackRevisions>
    </reviewItem>
    <reviewItem>
      <errorID>b705e113-b3a4-4007-9ac2-90e75cecb979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5A0EAAEE</paraID>
      <start>0</start>
      <end>2</end>
      <status>unmodified</status>
      <modifiedWord/>
      <trackRevisions>false</trackRevisions>
    </reviewItem>
    <reviewItem>
      <errorID>02eb0ca0-d626-47e4-a6b7-e939ada5e9b2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3FC5880E</paraID>
      <start>0</start>
      <end>2</end>
      <status>unmodified</status>
      <modifiedWord/>
      <trackRevisions>false</trackRevisions>
    </reviewItem>
    <reviewItem>
      <errorID>557bc698-859f-4267-8d61-92123601bdd3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3D114EF5</paraID>
      <start>0</start>
      <end>2</end>
      <status>unmodified</status>
      <modifiedWord/>
      <trackRevisions>false</trackRevisions>
    </reviewItem>
    <reviewItem>
      <errorID>71ff677c-d7ec-46fc-87d6-4305600f6e2c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772539E8</paraID>
      <start>0</start>
      <end>2</end>
      <status>unmodified</status>
      <modifiedWord/>
      <trackRevisions>false</trackRevisions>
    </reviewItem>
    <reviewItem>
      <errorID>26e91e76-96c1-499a-bce4-3ece1ffd27b5</errorID>
      <errorWord>(</errorWord>
      <group>L1_Format</group>
      <groupName>格式问题</groupName>
      <ability>L2_HalfPunc</ability>
      <abilityName>全半角检查</abilityName>
      <candidateList>
        <item>（</item>
      </candidateList>
      <explain>文本全半角错误。</explain>
      <paraID>772539E8</paraID>
      <start>57</start>
      <end>58</end>
      <status>unmodified</status>
      <modifiedWord/>
      <trackRevisions>false</trackRevisions>
    </reviewItem>
    <reviewItem>
      <errorID>f6c1a00f-164e-4f3f-bb34-eba9d0d0889e</errorID>
      <errorWord>)</errorWord>
      <group>L1_Format</group>
      <groupName>格式问题</groupName>
      <ability>L2_HalfPunc</ability>
      <abilityName>全半角检查</abilityName>
      <candidateList>
        <item>）</item>
      </candidateList>
      <explain>文本全半角错误。</explain>
      <paraID>772539E8</paraID>
      <start>74</start>
      <end>75</end>
      <status>unmodified</status>
      <modifiedWord/>
      <trackRevisions>false</trackRevisions>
    </reviewItem>
    <reviewItem>
      <errorID>b0d828be-ce1d-46f0-81cd-2d044276e5e8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7B0F8292</paraID>
      <start>0</start>
      <end>2</end>
      <status>unmodified</status>
      <modifiedWord/>
      <trackRevisions>false</trackRevisions>
    </reviewItem>
    <reviewItem>
      <errorID>cd882049-4e14-479f-ad15-c4ebeb2c48b1</errorID>
      <errorWord>[2017]141号</errorWord>
      <group>L1_Knowledge</group>
      <groupName>知识性问题</groupName>
      <ability>L2_Knowledge</ability>
      <abilityName>其他知识</abilityName>
      <candidateList>
        <item>〔2017〕141号</item>
      </candidateList>
      <explain>发文字号格式错误。</explain>
      <paraID> E2641A3</paraID>
      <start>41</start>
      <end>51</end>
      <status>unmodified</status>
      <modifiedWord/>
      <trackRevisions>false</trackRevisions>
    </reviewItem>
    <reviewItem>
      <errorID>a5c1fcad-198b-49be-be43-e51124da9351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2FF657ED</paraID>
      <start>8</start>
      <end>11</end>
      <status>unmodified</status>
      <modifiedWord/>
      <trackRevisions>false</trackRevisions>
    </reviewItem>
    <reviewItem>
      <errorID>b1865113-c426-42aa-b95b-c8727ef598e3</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3F131B6E</paraID>
      <start>27</start>
      <end>30</end>
      <status>unmodified</status>
      <modifiedWord/>
      <trackRevisions>false</trackRevisions>
    </reviewItem>
    <reviewItem>
      <errorID>08183783-7a86-4762-8c3d-a0ba561d17b7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3F04585E</paraID>
      <start>0</start>
      <end>2</end>
      <status>unmodified</status>
      <modifiedWord/>
      <trackRevisions>false</trackRevisions>
    </reviewItem>
    <reviewItem>
      <errorID>fb246eac-c533-4c56-a7d5-624aa58a63fd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85910BB</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D816F7-81BB-4EC9-9A91-18EAA3DD6367}">
  <ds:schemaRefs/>
</ds:datastoreItem>
</file>

<file path=customXml/itemProps3.xml><?xml version="1.0" encoding="utf-8"?>
<ds:datastoreItem xmlns:ds="http://schemas.openxmlformats.org/officeDocument/2006/customXml" ds:itemID="{7f0a34cd-b71b-41b4-826b-c7640b09f78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54</Pages>
  <Words>6014</Words>
  <Characters>6448</Characters>
  <Lines>42</Lines>
  <Paragraphs>74</Paragraphs>
  <TotalTime>47</TotalTime>
  <ScaleCrop>false</ScaleCrop>
  <LinksUpToDate>false</LinksUpToDate>
  <CharactersWithSpaces>6589</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2016-12-21T15:19:00Z</dcterms:created>
  <dc:creator>lenovo</dc:creator>
  <cp:lastModifiedBy>民政局财务</cp:lastModifiedBy>
  <cp:lastPrinted>2026-01-04T03:01:00Z</cp:lastPrinted>
  <dcterms:modified xsi:type="dcterms:W3CDTF">2026-05-10T14:04:30Z</dcterms:modified>
  <dc:title>中共中央直属机关2007年办公家具定点采购</dc:title>
  <cp:revision>634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y fmtid="{D5CDD505-2E9C-101B-9397-08002B2CF9AE}" pid="3" name="ICV">
    <vt:lpwstr>03AACCAA03C8451CBABB1CF823090683_13</vt:lpwstr>
  </property>
  <property fmtid="{D5CDD505-2E9C-101B-9397-08002B2CF9AE}" pid="4" name="KSOTemplateDocerSaveRecord">
    <vt:lpwstr>eyJoZGlkIjoiYTU3NGM3OGQxYjE1YjE4MzJkMWE5OThkMTRjMWM5ODkiLCJ1c2VySWQiOiIxMjk2OTc1NDIwIn0=</vt:lpwstr>
  </property>
</Properties>
</file>