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49D367">
      <w:pPr>
        <w:spacing w:line="360" w:lineRule="auto"/>
        <w:jc w:val="both"/>
        <w:rPr>
          <w:rFonts w:hint="eastAsia" w:ascii="华文中宋" w:hAnsi="华文中宋" w:eastAsia="华文中宋"/>
          <w:b/>
          <w:sz w:val="44"/>
          <w:szCs w:val="44"/>
          <w:highlight w:val="none"/>
        </w:rPr>
      </w:pPr>
      <w:r>
        <w:rPr>
          <w:rFonts w:hint="eastAsia" w:ascii="华文中宋" w:hAnsi="华文中宋" w:eastAsia="华文中宋"/>
          <w:b/>
          <w:sz w:val="44"/>
          <w:szCs w:val="44"/>
          <w:highlight w:val="none"/>
          <w:lang w:val="en-US" w:eastAsia="zh-CN"/>
        </w:rPr>
        <w:t xml:space="preserve"> </w:t>
      </w:r>
    </w:p>
    <w:p w14:paraId="5E4368FB">
      <w:pPr>
        <w:spacing w:line="360" w:lineRule="auto"/>
        <w:jc w:val="center"/>
        <w:rPr>
          <w:rFonts w:hint="eastAsia" w:ascii="华文中宋" w:hAnsi="华文中宋" w:eastAsia="华文中宋" w:cs="Times New Roman"/>
          <w:b/>
          <w:color w:val="auto"/>
          <w:sz w:val="56"/>
          <w:szCs w:val="56"/>
          <w:highlight w:val="none"/>
        </w:rPr>
      </w:pPr>
      <w:r>
        <w:rPr>
          <w:rFonts w:hint="eastAsia" w:ascii="华文中宋" w:hAnsi="华文中宋" w:eastAsia="华文中宋" w:cs="Times New Roman"/>
          <w:b/>
          <w:color w:val="auto"/>
          <w:sz w:val="44"/>
          <w:szCs w:val="44"/>
          <w:highlight w:val="none"/>
          <w:lang w:val="en-US" w:eastAsia="zh-CN"/>
        </w:rPr>
        <w:t>恒口示范区第二敬老院空调采购项目</w:t>
      </w:r>
    </w:p>
    <w:p w14:paraId="0BB395B3">
      <w:pPr>
        <w:pStyle w:val="16"/>
        <w:rPr>
          <w:rFonts w:hint="eastAsia"/>
          <w:highlight w:val="none"/>
        </w:rPr>
      </w:pPr>
    </w:p>
    <w:p w14:paraId="63002F75">
      <w:pPr>
        <w:rPr>
          <w:rFonts w:hint="eastAsia"/>
          <w:highlight w:val="none"/>
        </w:rPr>
      </w:pPr>
    </w:p>
    <w:p w14:paraId="1690F57C">
      <w:pPr>
        <w:rPr>
          <w:rFonts w:hint="eastAsia"/>
          <w:highlight w:val="none"/>
        </w:rPr>
      </w:pPr>
    </w:p>
    <w:p w14:paraId="2B98E625">
      <w:pPr>
        <w:bidi w:val="0"/>
        <w:rPr>
          <w:rFonts w:hint="eastAsia"/>
          <w:highlight w:val="none"/>
          <w:lang w:val="en-US" w:eastAsia="zh-CN"/>
        </w:rPr>
      </w:pPr>
      <w:r>
        <w:rPr>
          <w:rFonts w:hint="eastAsia"/>
          <w:highlight w:val="none"/>
          <w:lang w:val="en-US" w:eastAsia="zh-CN"/>
        </w:rPr>
        <w:t xml:space="preserve">                                           </w:t>
      </w:r>
    </w:p>
    <w:p w14:paraId="67646DED">
      <w:pPr>
        <w:bidi w:val="0"/>
        <w:rPr>
          <w:rFonts w:hint="eastAsia"/>
          <w:highlight w:val="none"/>
          <w:lang w:val="en-US" w:eastAsia="zh-CN"/>
        </w:rPr>
      </w:pPr>
      <w:r>
        <w:rPr>
          <w:rFonts w:hint="eastAsia"/>
          <w:highlight w:val="none"/>
          <w:lang w:val="en-US" w:eastAsia="zh-CN"/>
        </w:rPr>
        <w:t xml:space="preserve">                               </w:t>
      </w:r>
    </w:p>
    <w:p w14:paraId="40481F4E">
      <w:pPr>
        <w:bidi w:val="0"/>
        <w:rPr>
          <w:rFonts w:hint="default" w:eastAsia="宋体"/>
          <w:highlight w:val="none"/>
          <w:lang w:val="en-US" w:eastAsia="zh-CN"/>
        </w:rPr>
      </w:pPr>
      <w:r>
        <w:rPr>
          <w:rFonts w:hint="eastAsia"/>
          <w:highlight w:val="none"/>
          <w:lang w:val="en-US" w:eastAsia="zh-CN"/>
        </w:rPr>
        <w:t xml:space="preserve">                                                                                                                                                                                                                                                                                                                                                                                                                                                                                                                                                                                                                                                                                                                                                                                                                                                                                                                                                                                                                                                                                                                                                                                                                                                                                                                                                                                                                                                                                                                                                                                                                                                                                                                                                                                                                                                                                                                                                                                                                                                                                                                                                                                                                                                                                                                                                                                                                                                                                                                                                                                                                                                                                                                                                                                                                                                                                                                                                                                                                                                                                                                                                                                                                                                                                                                                                                                                                                                                                                                                                                                                                                                                                                                                                                                                                                                                                                                                                                                                                                                                                                                                                                                                                </w:t>
      </w:r>
      <w:r>
        <w:rPr>
          <w:rFonts w:hint="eastAsia"/>
          <w:highlight w:val="none"/>
          <w:lang w:val="en-US" w:eastAsia="zh-CN"/>
        </w:rPr>
        <w:t xml:space="preserve">                                                                                                                                                                                                                                                                                                                                                                                                                                                                                                                                                                                                                                                                                                                                                                                                                                                                                                                                                                                                                                                                                                                                                                                                                                                                                                                                                                                                                                                                                                                                                                                                                                                                                                                                                                                                                                                                                                                                                                                                                                                                                                                                                                                                                                                                                                                                                                                                                                                                                                                                                                                                                                                                                                                                                                                                                                                                                                                                                                                                                                                                                                                                                                                                                                                                                                                                                                                                                                                                                                                                                                                                                                                                                                                                                                                                                                                                                                                                                                                                                                                                                                                                                                                                                </w:t>
      </w:r>
      <w:r>
        <w:rPr>
          <w:rFonts w:hint="eastAsia"/>
          <w:highlight w:val="none"/>
          <w:lang w:val="en-US" w:eastAsia="zh-CN"/>
        </w:rPr>
        <w:t xml:space="preserve">                                                                                                                                                                                                                                                                                                                                                                                                                                                                                                                                                                                                                                                                                                                                                                                                                                                                                                                                                                                                                                                                                                                                                                                                                                                                                                                                                                                                                                                                                                                                                                                                                                                                                                                                                                                                                                                                                                                                                                                                                                                                                                                                                                                                                                                                                                                                                                                                                                                                                                                                                                                                                                                                                                                                                                                                                                                                                                                                                                                                                                                                                                                                                                                                                                                                                                                                                                                                                                                                                                                                                                                                                                                                                                                                                                                                                                                                                                                                                                                                                                                                                                                                                                                                                </w:t>
      </w:r>
      <w:r>
        <w:rPr>
          <w:rFonts w:hint="eastAsia"/>
          <w:highlight w:val="none"/>
          <w:lang w:val="en-US" w:eastAsia="zh-CN"/>
        </w:rPr>
        <w:t xml:space="preserve">                                                                                                                                                                                                                                                                                                                                                                                                                                                                                                                                                                                                                                                                                                                                                                                                                                                                                                                                                                                                                                                                                                                                                                                                                                                                                                                                                                                                                                                                                                                                                                                                                                                                                                                                                                                                                                                                                                                                                                                                                                                                                                                                                                                                                                                                                                                                                                                                                                                                                                                                                                                                                                                                                                                                                                                                                                                                                                                                                                                                                                                                                                                                                                                                                                                                                                                                                                                                                                                                                                                                                                                                                                                                                                                                                                                                                                                                                                                                                                                                                                                                                                                                                                                                                </w:t>
      </w:r>
      <w:r>
        <w:rPr>
          <w:rFonts w:hint="eastAsia"/>
          <w:highlight w:val="none"/>
          <w:lang w:val="en-US" w:eastAsia="zh-CN"/>
        </w:rPr>
        <w:t xml:space="preserve">                                                                                                                                                                                                                                               </w:t>
      </w:r>
    </w:p>
    <w:p w14:paraId="215EDF26">
      <w:pPr>
        <w:widowControl/>
        <w:tabs>
          <w:tab w:val="left" w:pos="3828"/>
        </w:tabs>
        <w:autoSpaceDE w:val="0"/>
        <w:autoSpaceDN w:val="0"/>
        <w:jc w:val="center"/>
        <w:textAlignment w:val="bottom"/>
        <w:rPr>
          <w:rFonts w:hint="eastAsia" w:ascii="华文中宋" w:hAnsi="华文中宋" w:eastAsia="华文中宋"/>
          <w:b/>
          <w:color w:val="000000"/>
          <w:spacing w:val="66"/>
          <w:kern w:val="0"/>
          <w:sz w:val="72"/>
          <w:szCs w:val="112"/>
          <w:highlight w:val="none"/>
          <w14:shadow w14:blurRad="50800" w14:dist="38100" w14:dir="2700000" w14:sx="100000" w14:sy="100000" w14:kx="0" w14:ky="0" w14:algn="tl">
            <w14:srgbClr w14:val="000000">
              <w14:alpha w14:val="60001"/>
            </w14:srgbClr>
          </w14:shadow>
        </w:rPr>
      </w:pPr>
      <w:r>
        <w:rPr>
          <w:rFonts w:hint="eastAsia" w:ascii="华文中宋" w:hAnsi="华文中宋" w:eastAsia="华文中宋"/>
          <w:b/>
          <w:color w:val="000000"/>
          <w:spacing w:val="66"/>
          <w:kern w:val="0"/>
          <w:sz w:val="72"/>
          <w:szCs w:val="112"/>
          <w:highlight w:val="none"/>
          <w:lang w:eastAsia="zh-CN"/>
          <w14:shadow w14:blurRad="0" w14:dist="0" w14:dir="0" w14:sx="100000" w14:sy="100000" w14:kx="0" w14:ky="0" w14:algn="none">
            <w14:srgbClr w14:val="808080"/>
          </w14:shadow>
        </w:rPr>
        <w:t>公开</w:t>
      </w:r>
      <w:r>
        <w:rPr>
          <w:rFonts w:hint="eastAsia" w:ascii="华文中宋" w:hAnsi="华文中宋" w:eastAsia="华文中宋"/>
          <w:b/>
          <w:color w:val="000000"/>
          <w:spacing w:val="66"/>
          <w:kern w:val="0"/>
          <w:sz w:val="72"/>
          <w:szCs w:val="112"/>
          <w:highlight w:val="none"/>
          <w14:shadow w14:blurRad="0" w14:dist="0" w14:dir="0" w14:sx="100000" w14:sy="100000" w14:kx="0" w14:ky="0" w14:algn="none">
            <w14:srgbClr w14:val="808080"/>
          </w14:shadow>
        </w:rPr>
        <w:t>招标文件</w:t>
      </w:r>
    </w:p>
    <w:p w14:paraId="0E21A1CF">
      <w:pPr>
        <w:autoSpaceDE w:val="0"/>
        <w:autoSpaceDN w:val="0"/>
        <w:adjustRightInd w:val="0"/>
        <w:jc w:val="center"/>
        <w:outlineLvl w:val="0"/>
        <w:rPr>
          <w:rFonts w:hint="eastAsia" w:ascii="华文中宋" w:hAnsi="华文中宋" w:eastAsia="华文中宋" w:cs="宋体"/>
          <w:color w:val="auto"/>
          <w:sz w:val="40"/>
          <w:szCs w:val="40"/>
          <w:highlight w:val="none"/>
          <w:lang w:eastAsia="zh-CN"/>
        </w:rPr>
      </w:pPr>
      <w:bookmarkStart w:id="0" w:name="_Toc23193"/>
      <w:bookmarkStart w:id="1" w:name="_Toc2230"/>
      <w:r>
        <w:rPr>
          <w:rFonts w:hint="eastAsia" w:ascii="华文中宋" w:hAnsi="华文中宋" w:eastAsia="华文中宋" w:cs="宋体"/>
          <w:color w:val="auto"/>
          <w:sz w:val="40"/>
          <w:szCs w:val="40"/>
          <w:highlight w:val="none"/>
          <w:lang w:eastAsia="zh-CN"/>
        </w:rPr>
        <w:t>（</w:t>
      </w:r>
      <w:r>
        <w:rPr>
          <w:rFonts w:hint="eastAsia" w:ascii="华文中宋" w:hAnsi="华文中宋" w:eastAsia="华文中宋" w:cs="宋体"/>
          <w:b/>
          <w:bCs/>
          <w:color w:val="auto"/>
          <w:sz w:val="40"/>
          <w:szCs w:val="40"/>
          <w:highlight w:val="none"/>
          <w:lang w:eastAsia="zh-CN"/>
        </w:rPr>
        <w:t>项目编号：</w:t>
      </w:r>
      <w:r>
        <w:rPr>
          <w:rFonts w:hint="eastAsia" w:eastAsia="华文中宋" w:cs="Times New Roman"/>
          <w:b/>
          <w:bCs/>
          <w:color w:val="auto"/>
          <w:sz w:val="40"/>
          <w:szCs w:val="40"/>
          <w:highlight w:val="none"/>
          <w:lang w:eastAsia="zh-CN"/>
        </w:rPr>
        <w:t>RHAKCG-20260417</w:t>
      </w:r>
      <w:r>
        <w:rPr>
          <w:rFonts w:hint="eastAsia" w:ascii="华文中宋" w:hAnsi="华文中宋" w:eastAsia="华文中宋" w:cs="宋体"/>
          <w:color w:val="auto"/>
          <w:sz w:val="40"/>
          <w:szCs w:val="40"/>
          <w:highlight w:val="none"/>
          <w:lang w:eastAsia="zh-CN"/>
        </w:rPr>
        <w:t>）</w:t>
      </w:r>
      <w:bookmarkEnd w:id="0"/>
      <w:bookmarkEnd w:id="1"/>
    </w:p>
    <w:p w14:paraId="57FDEF2D">
      <w:pPr>
        <w:pStyle w:val="11"/>
        <w:rPr>
          <w:rFonts w:hint="eastAsia" w:ascii="华文中宋" w:hAnsi="华文中宋" w:eastAsia="华文中宋" w:cs="宋体"/>
          <w:color w:val="auto"/>
          <w:sz w:val="40"/>
          <w:szCs w:val="40"/>
          <w:highlight w:val="none"/>
          <w:lang w:eastAsia="zh-CN"/>
        </w:rPr>
      </w:pPr>
    </w:p>
    <w:p w14:paraId="3F3BE02A">
      <w:pPr>
        <w:pStyle w:val="12"/>
        <w:rPr>
          <w:rFonts w:hint="eastAsia" w:ascii="华文中宋" w:hAnsi="华文中宋" w:eastAsia="华文中宋" w:cs="宋体"/>
          <w:color w:val="auto"/>
          <w:sz w:val="40"/>
          <w:szCs w:val="40"/>
          <w:highlight w:val="none"/>
          <w:lang w:eastAsia="zh-CN"/>
        </w:rPr>
      </w:pPr>
    </w:p>
    <w:p w14:paraId="3FBB474A">
      <w:pPr>
        <w:rPr>
          <w:rFonts w:hint="eastAsia"/>
          <w:lang w:eastAsia="zh-CN"/>
        </w:rPr>
      </w:pPr>
    </w:p>
    <w:p w14:paraId="275C9811">
      <w:pPr>
        <w:bidi w:val="0"/>
        <w:rPr>
          <w:rFonts w:hint="eastAsia"/>
          <w:highlight w:val="none"/>
          <w:lang w:val="es-ES" w:eastAsia="zh-CN"/>
        </w:rPr>
      </w:pPr>
    </w:p>
    <w:p w14:paraId="19CA5257">
      <w:pPr>
        <w:bidi w:val="0"/>
        <w:rPr>
          <w:rFonts w:hint="eastAsia" w:eastAsia="宋体"/>
          <w:highlight w:val="none"/>
          <w:lang w:val="es-ES" w:eastAsia="zh-CN"/>
        </w:rPr>
      </w:pPr>
    </w:p>
    <w:p w14:paraId="51C23D7A">
      <w:pPr>
        <w:pStyle w:val="16"/>
        <w:rPr>
          <w:rFonts w:hint="eastAsia"/>
          <w:highlight w:val="none"/>
          <w:lang w:val="es-ES" w:eastAsia="zh-CN"/>
        </w:rPr>
      </w:pPr>
    </w:p>
    <w:p w14:paraId="54D6A608">
      <w:pPr>
        <w:pStyle w:val="16"/>
        <w:rPr>
          <w:rFonts w:hint="eastAsia"/>
          <w:highlight w:val="none"/>
          <w:lang w:val="es-ES" w:eastAsia="zh-CN"/>
        </w:rPr>
      </w:pPr>
      <w:r>
        <w:rPr>
          <w:rFonts w:hint="eastAsia" w:ascii="宋体" w:hAnsi="宋体" w:eastAsia="宋体" w:cs="宋体"/>
          <w:b/>
          <w:color w:val="auto"/>
          <w:sz w:val="28"/>
          <w:szCs w:val="28"/>
          <w:lang w:eastAsia="zh-CN"/>
        </w:rPr>
        <w:drawing>
          <wp:anchor distT="0" distB="0" distL="114300" distR="114300" simplePos="0" relativeHeight="251660288" behindDoc="1" locked="0" layoutInCell="1" allowOverlap="1">
            <wp:simplePos x="0" y="0"/>
            <wp:positionH relativeFrom="column">
              <wp:posOffset>1880870</wp:posOffset>
            </wp:positionH>
            <wp:positionV relativeFrom="paragraph">
              <wp:posOffset>-1107440</wp:posOffset>
            </wp:positionV>
            <wp:extent cx="1769110" cy="2514600"/>
            <wp:effectExtent l="0" t="0" r="2540" b="0"/>
            <wp:wrapNone/>
            <wp:docPr id="5" name="图片 1" descr="微信图片_20200615151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微信图片_20200615151509"/>
                    <pic:cNvPicPr>
                      <a:picLocks noChangeAspect="1"/>
                    </pic:cNvPicPr>
                  </pic:nvPicPr>
                  <pic:blipFill>
                    <a:blip r:embed="rId8"/>
                    <a:stretch>
                      <a:fillRect/>
                    </a:stretch>
                  </pic:blipFill>
                  <pic:spPr>
                    <a:xfrm>
                      <a:off x="0" y="0"/>
                      <a:ext cx="1769110" cy="2514600"/>
                    </a:xfrm>
                    <a:prstGeom prst="rect">
                      <a:avLst/>
                    </a:prstGeom>
                    <a:noFill/>
                    <a:ln>
                      <a:noFill/>
                    </a:ln>
                  </pic:spPr>
                </pic:pic>
              </a:graphicData>
            </a:graphic>
          </wp:anchor>
        </w:drawing>
      </w:r>
    </w:p>
    <w:p w14:paraId="60ACD543">
      <w:pPr>
        <w:pStyle w:val="16"/>
        <w:rPr>
          <w:rFonts w:hint="eastAsia"/>
          <w:highlight w:val="none"/>
          <w:lang w:val="es-ES" w:eastAsia="zh-CN"/>
        </w:rPr>
      </w:pPr>
    </w:p>
    <w:p w14:paraId="0D97E5C4">
      <w:pPr>
        <w:pStyle w:val="16"/>
        <w:rPr>
          <w:rFonts w:hint="eastAsia"/>
          <w:highlight w:val="none"/>
          <w:lang w:val="es-ES" w:eastAsia="zh-CN"/>
        </w:rPr>
      </w:pPr>
    </w:p>
    <w:p w14:paraId="34119080">
      <w:pPr>
        <w:pStyle w:val="16"/>
        <w:rPr>
          <w:rFonts w:hint="eastAsia"/>
          <w:highlight w:val="none"/>
          <w:lang w:val="es-ES" w:eastAsia="zh-CN"/>
        </w:rPr>
      </w:pPr>
    </w:p>
    <w:p w14:paraId="735E9574">
      <w:pPr>
        <w:pStyle w:val="16"/>
        <w:rPr>
          <w:rFonts w:hint="eastAsia"/>
          <w:highlight w:val="none"/>
          <w:lang w:val="es-ES" w:eastAsia="zh-CN"/>
        </w:rPr>
      </w:pPr>
    </w:p>
    <w:p w14:paraId="366C116F">
      <w:pPr>
        <w:pStyle w:val="37"/>
        <w:rPr>
          <w:rFonts w:hint="eastAsia"/>
          <w:highlight w:val="none"/>
          <w:lang w:val="es-ES" w:eastAsia="zh-CN"/>
        </w:rPr>
      </w:pPr>
    </w:p>
    <w:p w14:paraId="015A4B3B">
      <w:pPr>
        <w:pStyle w:val="37"/>
        <w:rPr>
          <w:rFonts w:hint="eastAsia"/>
          <w:highlight w:val="none"/>
          <w:lang w:val="es-ES" w:eastAsia="zh-CN"/>
        </w:rPr>
      </w:pPr>
    </w:p>
    <w:p w14:paraId="31856ADB">
      <w:pPr>
        <w:pStyle w:val="16"/>
        <w:rPr>
          <w:rFonts w:hint="eastAsia"/>
          <w:highlight w:val="none"/>
          <w:lang w:val="es-ES" w:eastAsia="zh-CN"/>
        </w:rPr>
      </w:pPr>
    </w:p>
    <w:p w14:paraId="4101EECB">
      <w:pPr>
        <w:rPr>
          <w:rFonts w:hint="eastAsia"/>
          <w:lang w:val="es-ES" w:eastAsia="zh-CN"/>
        </w:rPr>
      </w:pPr>
    </w:p>
    <w:p w14:paraId="737DD572">
      <w:pPr>
        <w:bidi w:val="0"/>
        <w:rPr>
          <w:rFonts w:hint="eastAsia"/>
          <w:highlight w:val="none"/>
          <w:lang w:val="es-ES"/>
        </w:rPr>
      </w:pPr>
    </w:p>
    <w:p w14:paraId="23030B84">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ind w:left="0" w:leftChars="0" w:right="0" w:rightChars="0" w:firstLine="0" w:firstLineChars="0"/>
        <w:jc w:val="center"/>
        <w:textAlignment w:val="auto"/>
        <w:outlineLvl w:val="9"/>
        <w:rPr>
          <w:rFonts w:hint="eastAsia" w:eastAsia="华文中宋"/>
          <w:b/>
          <w:bCs/>
          <w:color w:val="000000"/>
          <w:sz w:val="32"/>
          <w:szCs w:val="32"/>
          <w:highlight w:val="none"/>
          <w:lang w:val="es-ES" w:eastAsia="zh-CN"/>
        </w:rPr>
      </w:pPr>
      <w:r>
        <w:rPr>
          <w:rFonts w:hint="eastAsia" w:eastAsia="华文中宋"/>
          <w:b/>
          <w:bCs/>
          <w:color w:val="000000"/>
          <w:sz w:val="32"/>
          <w:szCs w:val="32"/>
          <w:highlight w:val="none"/>
          <w:lang w:val="es-ES" w:eastAsia="zh-CN"/>
        </w:rPr>
        <w:t>采购</w:t>
      </w:r>
      <w:r>
        <w:rPr>
          <w:rFonts w:hint="eastAsia" w:eastAsia="华文中宋"/>
          <w:b/>
          <w:bCs/>
          <w:color w:val="000000"/>
          <w:sz w:val="32"/>
          <w:szCs w:val="32"/>
          <w:highlight w:val="none"/>
          <w:lang w:val="es-ES"/>
        </w:rPr>
        <w:t>代理</w:t>
      </w:r>
      <w:r>
        <w:rPr>
          <w:rFonts w:hint="eastAsia" w:eastAsia="华文中宋"/>
          <w:b/>
          <w:bCs/>
          <w:color w:val="000000"/>
          <w:sz w:val="32"/>
          <w:szCs w:val="32"/>
          <w:highlight w:val="none"/>
          <w:lang w:val="es-ES" w:eastAsia="zh-CN"/>
        </w:rPr>
        <w:t>机构</w:t>
      </w:r>
      <w:r>
        <w:rPr>
          <w:rFonts w:hint="eastAsia" w:eastAsia="华文中宋"/>
          <w:b/>
          <w:bCs/>
          <w:color w:val="000000"/>
          <w:sz w:val="32"/>
          <w:szCs w:val="32"/>
          <w:highlight w:val="none"/>
          <w:lang w:val="es-ES"/>
        </w:rPr>
        <w:t>：</w:t>
      </w:r>
      <w:r>
        <w:rPr>
          <w:rFonts w:hint="eastAsia" w:eastAsia="华文中宋"/>
          <w:b/>
          <w:bCs/>
          <w:color w:val="000000"/>
          <w:sz w:val="32"/>
          <w:szCs w:val="32"/>
          <w:highlight w:val="none"/>
          <w:lang w:val="es-ES" w:eastAsia="zh-CN"/>
        </w:rPr>
        <w:t>瑞恒项目管理有限公司</w:t>
      </w:r>
    </w:p>
    <w:p w14:paraId="64FC7C58">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ind w:left="0" w:leftChars="0" w:right="0" w:rightChars="0" w:firstLine="0" w:firstLineChars="0"/>
        <w:jc w:val="center"/>
        <w:textAlignment w:val="auto"/>
        <w:outlineLvl w:val="9"/>
        <w:rPr>
          <w:rFonts w:hint="eastAsia"/>
          <w:sz w:val="30"/>
          <w:szCs w:val="30"/>
          <w:highlight w:val="none"/>
        </w:rPr>
        <w:sectPr>
          <w:headerReference r:id="rId3" w:type="default"/>
          <w:footerReference r:id="rId4" w:type="default"/>
          <w:type w:val="nextColumn"/>
          <w:pgSz w:w="11905" w:h="16838"/>
          <w:pgMar w:top="1304" w:right="1236" w:bottom="1304" w:left="1236" w:header="1020" w:footer="680" w:gutter="0"/>
          <w:pgBorders w:zOrder="back">
            <w:top w:val="thinThickSmallGap" w:color="auto" w:sz="24" w:space="1"/>
            <w:left w:val="none" w:sz="0" w:space="0"/>
            <w:bottom w:val="thinThickSmallGap" w:color="auto" w:sz="24" w:space="1"/>
            <w:right w:val="none" w:sz="0" w:space="0"/>
          </w:pgBorders>
          <w:cols w:space="0" w:num="1"/>
          <w:rtlGutter w:val="0"/>
          <w:docGrid w:type="lines" w:linePitch="319" w:charSpace="0"/>
        </w:sectPr>
      </w:pPr>
      <w:r>
        <w:rPr>
          <w:rFonts w:hint="eastAsia" w:eastAsia="华文中宋"/>
          <w:b/>
          <w:bCs/>
          <w:color w:val="000000"/>
          <w:sz w:val="32"/>
          <w:szCs w:val="32"/>
          <w:highlight w:val="none"/>
          <w:lang w:val="es-ES"/>
        </w:rPr>
        <w:t>发</w:t>
      </w:r>
      <w:r>
        <w:rPr>
          <w:rFonts w:hint="eastAsia" w:eastAsia="华文中宋"/>
          <w:b/>
          <w:bCs/>
          <w:color w:val="auto"/>
          <w:sz w:val="32"/>
          <w:szCs w:val="32"/>
          <w:highlight w:val="none"/>
          <w:lang w:val="es-ES"/>
        </w:rPr>
        <w:t>布日期：二〇二</w:t>
      </w:r>
      <w:r>
        <w:rPr>
          <w:rFonts w:hint="eastAsia" w:eastAsia="华文中宋"/>
          <w:b/>
          <w:bCs/>
          <w:color w:val="auto"/>
          <w:sz w:val="32"/>
          <w:szCs w:val="32"/>
          <w:highlight w:val="none"/>
          <w:lang w:val="en-US" w:eastAsia="zh-CN"/>
        </w:rPr>
        <w:t>六</w:t>
      </w:r>
      <w:r>
        <w:rPr>
          <w:rFonts w:hint="eastAsia" w:eastAsia="华文中宋"/>
          <w:b/>
          <w:bCs/>
          <w:color w:val="auto"/>
          <w:sz w:val="32"/>
          <w:szCs w:val="32"/>
          <w:highlight w:val="none"/>
          <w:lang w:val="es-ES"/>
        </w:rPr>
        <w:t>年</w:t>
      </w:r>
      <w:r>
        <w:rPr>
          <w:rFonts w:hint="eastAsia" w:eastAsia="华文中宋"/>
          <w:b/>
          <w:bCs/>
          <w:color w:val="auto"/>
          <w:sz w:val="32"/>
          <w:szCs w:val="32"/>
          <w:highlight w:val="none"/>
          <w:lang w:val="en-US" w:eastAsia="zh-CN"/>
        </w:rPr>
        <w:t>四</w:t>
      </w:r>
      <w:r>
        <w:rPr>
          <w:rFonts w:hint="eastAsia" w:eastAsia="华文中宋"/>
          <w:b/>
          <w:bCs/>
          <w:color w:val="auto"/>
          <w:sz w:val="32"/>
          <w:szCs w:val="32"/>
          <w:highlight w:val="none"/>
          <w:lang w:val="es-ES"/>
        </w:rPr>
        <w:t>月</w:t>
      </w:r>
    </w:p>
    <w:p w14:paraId="3779E0B2">
      <w:pPr>
        <w:jc w:val="center"/>
        <w:rPr>
          <w:rFonts w:hint="eastAsia" w:ascii="宋体" w:hAnsi="宋体" w:eastAsia="宋体" w:cs="宋体"/>
          <w:b/>
          <w:bCs/>
          <w:sz w:val="36"/>
          <w:szCs w:val="36"/>
          <w:highlight w:val="none"/>
          <w:lang w:val="zh-CN"/>
        </w:rPr>
      </w:pPr>
      <w:bookmarkStart w:id="2" w:name="_Toc18166"/>
      <w:bookmarkStart w:id="3" w:name="_Toc196474972"/>
    </w:p>
    <w:p w14:paraId="4A2C51AB">
      <w:pPr>
        <w:jc w:val="center"/>
        <w:rPr>
          <w:rFonts w:hint="eastAsia" w:ascii="宋体" w:hAnsi="宋体" w:eastAsia="宋体" w:cs="宋体"/>
          <w:b/>
          <w:bCs/>
          <w:sz w:val="36"/>
          <w:szCs w:val="36"/>
          <w:highlight w:val="none"/>
        </w:rPr>
      </w:pPr>
      <w:r>
        <w:rPr>
          <w:rFonts w:hint="eastAsia" w:ascii="宋体" w:hAnsi="宋体" w:eastAsia="宋体" w:cs="宋体"/>
          <w:b/>
          <w:bCs/>
          <w:sz w:val="36"/>
          <w:szCs w:val="36"/>
          <w:highlight w:val="none"/>
          <w:lang w:val="zh-CN"/>
        </w:rPr>
        <w:t>目   录</w:t>
      </w:r>
      <w:bookmarkEnd w:id="2"/>
    </w:p>
    <w:p w14:paraId="34E79EBF">
      <w:pPr>
        <w:pStyle w:val="28"/>
        <w:tabs>
          <w:tab w:val="right" w:leader="dot" w:pos="9433"/>
          <w:tab w:val="clear" w:pos="8280"/>
          <w:tab w:val="clear" w:pos="9360"/>
        </w:tabs>
        <w:rPr>
          <w:rFonts w:hint="eastAsia" w:ascii="宋体" w:hAnsi="宋体" w:eastAsia="宋体" w:cs="宋体"/>
          <w:bCs/>
          <w:szCs w:val="24"/>
          <w:highlight w:val="none"/>
        </w:rPr>
      </w:pPr>
      <w:r>
        <w:rPr>
          <w:rFonts w:hint="eastAsia" w:ascii="宋体" w:hAnsi="宋体" w:eastAsia="宋体" w:cs="宋体"/>
          <w:bCs/>
          <w:szCs w:val="24"/>
          <w:highlight w:val="none"/>
        </w:rPr>
        <w:fldChar w:fldCharType="begin"/>
      </w:r>
      <w:r>
        <w:rPr>
          <w:rFonts w:hint="eastAsia" w:ascii="宋体" w:hAnsi="宋体" w:eastAsia="宋体" w:cs="宋体"/>
          <w:bCs/>
          <w:szCs w:val="24"/>
          <w:highlight w:val="none"/>
        </w:rPr>
        <w:instrText xml:space="preserve">TOC \o "1-1" \h \u </w:instrText>
      </w:r>
      <w:r>
        <w:rPr>
          <w:rFonts w:hint="eastAsia" w:ascii="宋体" w:hAnsi="宋体" w:eastAsia="宋体" w:cs="宋体"/>
          <w:bCs/>
          <w:szCs w:val="24"/>
          <w:highlight w:val="none"/>
        </w:rPr>
        <w:fldChar w:fldCharType="separate"/>
      </w:r>
    </w:p>
    <w:p w14:paraId="562D1C38">
      <w:pPr>
        <w:pStyle w:val="28"/>
        <w:tabs>
          <w:tab w:val="right" w:leader="dot" w:pos="9433"/>
          <w:tab w:val="clear" w:pos="8280"/>
          <w:tab w:val="clear" w:pos="9360"/>
        </w:tabs>
        <w:rPr>
          <w:rFonts w:hint="eastAsia" w:ascii="宋体" w:hAnsi="宋体" w:eastAsia="宋体" w:cs="宋体"/>
          <w:bCs/>
          <w:szCs w:val="24"/>
          <w:highlight w:val="none"/>
        </w:rPr>
      </w:pPr>
    </w:p>
    <w:p w14:paraId="4A8AB34D">
      <w:pPr>
        <w:pStyle w:val="28"/>
        <w:tabs>
          <w:tab w:val="right" w:leader="dot" w:pos="9433"/>
          <w:tab w:val="clear" w:pos="8280"/>
          <w:tab w:val="clear" w:pos="9360"/>
        </w:tabs>
        <w:rPr>
          <w:rFonts w:hint="eastAsia" w:ascii="宋体" w:hAnsi="宋体" w:eastAsia="宋体" w:cs="宋体"/>
          <w:bCs/>
          <w:szCs w:val="24"/>
          <w:highlight w:val="none"/>
        </w:rPr>
      </w:pPr>
      <w:r>
        <w:rPr>
          <w:rFonts w:hint="eastAsia" w:ascii="宋体" w:hAnsi="宋体" w:eastAsia="宋体" w:cs="宋体"/>
          <w:bCs/>
          <w:szCs w:val="24"/>
          <w:highlight w:val="none"/>
        </w:rPr>
        <w:fldChar w:fldCharType="begin"/>
      </w:r>
      <w:r>
        <w:rPr>
          <w:rFonts w:hint="eastAsia" w:ascii="宋体" w:hAnsi="宋体" w:eastAsia="宋体" w:cs="宋体"/>
          <w:bCs/>
          <w:szCs w:val="24"/>
          <w:highlight w:val="none"/>
        </w:rPr>
        <w:instrText xml:space="preserve"> HYPERLINK \l _Toc4554 </w:instrText>
      </w:r>
      <w:r>
        <w:rPr>
          <w:rFonts w:hint="eastAsia" w:ascii="宋体" w:hAnsi="宋体" w:eastAsia="宋体" w:cs="宋体"/>
          <w:bCs/>
          <w:szCs w:val="24"/>
          <w:highlight w:val="none"/>
        </w:rPr>
        <w:fldChar w:fldCharType="separate"/>
      </w:r>
      <w:r>
        <w:rPr>
          <w:rFonts w:hint="eastAsia" w:ascii="宋体" w:hAnsi="宋体" w:eastAsia="宋体" w:cs="宋体"/>
          <w:bCs/>
          <w:szCs w:val="24"/>
          <w:highlight w:val="none"/>
          <w:lang w:eastAsia="zh-CN"/>
        </w:rPr>
        <w:t>第一章</w:t>
      </w:r>
      <w:r>
        <w:rPr>
          <w:rFonts w:hint="eastAsia" w:ascii="宋体" w:hAnsi="宋体" w:eastAsia="宋体" w:cs="宋体"/>
          <w:bCs/>
          <w:szCs w:val="24"/>
          <w:highlight w:val="none"/>
          <w:lang w:val="en-US" w:eastAsia="zh-CN"/>
        </w:rPr>
        <w:t xml:space="preserve">  </w:t>
      </w:r>
      <w:r>
        <w:rPr>
          <w:rFonts w:hint="eastAsia" w:ascii="宋体" w:hAnsi="宋体" w:eastAsia="宋体" w:cs="宋体"/>
          <w:bCs/>
          <w:szCs w:val="24"/>
          <w:highlight w:val="none"/>
        </w:rPr>
        <w:t>招标公告</w:t>
      </w:r>
      <w:r>
        <w:rPr>
          <w:rFonts w:hint="eastAsia" w:ascii="宋体" w:hAnsi="宋体" w:eastAsia="宋体" w:cs="宋体"/>
          <w:bCs/>
          <w:szCs w:val="24"/>
          <w:highlight w:val="none"/>
        </w:rPr>
        <w:tab/>
      </w:r>
      <w:r>
        <w:rPr>
          <w:rFonts w:hint="eastAsia" w:ascii="宋体" w:hAnsi="宋体" w:eastAsia="宋体" w:cs="宋体"/>
          <w:bCs/>
          <w:szCs w:val="24"/>
          <w:highlight w:val="none"/>
        </w:rPr>
        <w:fldChar w:fldCharType="begin"/>
      </w:r>
      <w:r>
        <w:rPr>
          <w:rFonts w:hint="eastAsia" w:ascii="宋体" w:hAnsi="宋体" w:eastAsia="宋体" w:cs="宋体"/>
          <w:bCs/>
          <w:szCs w:val="24"/>
          <w:highlight w:val="none"/>
        </w:rPr>
        <w:instrText xml:space="preserve"> PAGEREF _Toc4554 \h </w:instrText>
      </w:r>
      <w:r>
        <w:rPr>
          <w:rFonts w:hint="eastAsia" w:ascii="宋体" w:hAnsi="宋体" w:eastAsia="宋体" w:cs="宋体"/>
          <w:bCs/>
          <w:szCs w:val="24"/>
          <w:highlight w:val="none"/>
        </w:rPr>
        <w:fldChar w:fldCharType="separate"/>
      </w:r>
      <w:r>
        <w:rPr>
          <w:rFonts w:hint="eastAsia" w:ascii="宋体" w:hAnsi="宋体" w:eastAsia="宋体" w:cs="宋体"/>
          <w:bCs/>
          <w:szCs w:val="24"/>
          <w:highlight w:val="none"/>
        </w:rPr>
        <w:t>2</w:t>
      </w:r>
      <w:r>
        <w:rPr>
          <w:rFonts w:hint="eastAsia" w:ascii="宋体" w:hAnsi="宋体" w:eastAsia="宋体" w:cs="宋体"/>
          <w:bCs/>
          <w:szCs w:val="24"/>
          <w:highlight w:val="none"/>
        </w:rPr>
        <w:fldChar w:fldCharType="end"/>
      </w:r>
      <w:r>
        <w:rPr>
          <w:rFonts w:hint="eastAsia" w:ascii="宋体" w:hAnsi="宋体" w:eastAsia="宋体" w:cs="宋体"/>
          <w:bCs/>
          <w:szCs w:val="24"/>
          <w:highlight w:val="none"/>
        </w:rPr>
        <w:fldChar w:fldCharType="end"/>
      </w:r>
    </w:p>
    <w:p w14:paraId="7299F462">
      <w:pPr>
        <w:pStyle w:val="28"/>
        <w:tabs>
          <w:tab w:val="right" w:leader="dot" w:pos="9433"/>
          <w:tab w:val="clear" w:pos="8280"/>
          <w:tab w:val="clear" w:pos="9360"/>
        </w:tabs>
        <w:rPr>
          <w:rFonts w:hint="eastAsia" w:ascii="宋体" w:hAnsi="宋体" w:eastAsia="宋体" w:cs="宋体"/>
          <w:bCs/>
          <w:szCs w:val="24"/>
          <w:highlight w:val="none"/>
        </w:rPr>
      </w:pPr>
    </w:p>
    <w:p w14:paraId="335E973C">
      <w:pPr>
        <w:pStyle w:val="28"/>
        <w:tabs>
          <w:tab w:val="right" w:leader="dot" w:pos="9433"/>
          <w:tab w:val="clear" w:pos="8280"/>
          <w:tab w:val="clear" w:pos="9360"/>
        </w:tabs>
        <w:rPr>
          <w:rFonts w:hint="eastAsia" w:ascii="宋体" w:hAnsi="宋体" w:eastAsia="宋体" w:cs="宋体"/>
          <w:bCs/>
          <w:szCs w:val="24"/>
          <w:highlight w:val="none"/>
        </w:rPr>
      </w:pPr>
      <w:r>
        <w:rPr>
          <w:rFonts w:hint="eastAsia" w:ascii="宋体" w:hAnsi="宋体" w:eastAsia="宋体" w:cs="宋体"/>
          <w:bCs/>
          <w:szCs w:val="24"/>
          <w:highlight w:val="none"/>
        </w:rPr>
        <w:fldChar w:fldCharType="begin"/>
      </w:r>
      <w:r>
        <w:rPr>
          <w:rFonts w:hint="eastAsia" w:ascii="宋体" w:hAnsi="宋体" w:eastAsia="宋体" w:cs="宋体"/>
          <w:bCs/>
          <w:szCs w:val="24"/>
          <w:highlight w:val="none"/>
        </w:rPr>
        <w:instrText xml:space="preserve"> HYPERLINK \l _Toc24230 </w:instrText>
      </w:r>
      <w:r>
        <w:rPr>
          <w:rFonts w:hint="eastAsia" w:ascii="宋体" w:hAnsi="宋体" w:eastAsia="宋体" w:cs="宋体"/>
          <w:bCs/>
          <w:szCs w:val="24"/>
          <w:highlight w:val="none"/>
        </w:rPr>
        <w:fldChar w:fldCharType="separate"/>
      </w:r>
      <w:r>
        <w:rPr>
          <w:rFonts w:hint="eastAsia" w:ascii="宋体" w:hAnsi="宋体" w:eastAsia="宋体" w:cs="宋体"/>
          <w:bCs/>
          <w:szCs w:val="24"/>
          <w:highlight w:val="none"/>
          <w:lang w:eastAsia="zh-CN"/>
        </w:rPr>
        <w:t>第二章</w:t>
      </w:r>
      <w:r>
        <w:rPr>
          <w:rFonts w:hint="eastAsia" w:ascii="宋体" w:hAnsi="宋体" w:eastAsia="宋体" w:cs="宋体"/>
          <w:bCs/>
          <w:szCs w:val="24"/>
          <w:highlight w:val="none"/>
          <w:lang w:val="en-US" w:eastAsia="zh-CN"/>
        </w:rPr>
        <w:t xml:space="preserve">  </w:t>
      </w:r>
      <w:r>
        <w:rPr>
          <w:rFonts w:hint="eastAsia" w:ascii="宋体" w:hAnsi="宋体" w:eastAsia="宋体" w:cs="宋体"/>
          <w:bCs/>
          <w:szCs w:val="24"/>
          <w:highlight w:val="none"/>
        </w:rPr>
        <w:t>投标人须知</w:t>
      </w:r>
      <w:r>
        <w:rPr>
          <w:rFonts w:hint="eastAsia" w:ascii="宋体" w:hAnsi="宋体" w:eastAsia="宋体" w:cs="宋体"/>
          <w:bCs/>
          <w:szCs w:val="24"/>
          <w:highlight w:val="none"/>
        </w:rPr>
        <w:tab/>
      </w:r>
      <w:r>
        <w:rPr>
          <w:rFonts w:hint="eastAsia" w:ascii="宋体" w:hAnsi="宋体" w:eastAsia="宋体" w:cs="宋体"/>
          <w:bCs/>
          <w:szCs w:val="24"/>
          <w:highlight w:val="none"/>
          <w:lang w:val="en-US" w:eastAsia="zh-CN"/>
        </w:rPr>
        <w:t>7</w:t>
      </w:r>
      <w:r>
        <w:rPr>
          <w:rFonts w:hint="eastAsia" w:ascii="宋体" w:hAnsi="宋体" w:eastAsia="宋体" w:cs="宋体"/>
          <w:bCs/>
          <w:szCs w:val="24"/>
          <w:highlight w:val="none"/>
        </w:rPr>
        <w:fldChar w:fldCharType="end"/>
      </w:r>
    </w:p>
    <w:p w14:paraId="1777767B">
      <w:pPr>
        <w:pStyle w:val="28"/>
        <w:tabs>
          <w:tab w:val="right" w:leader="dot" w:pos="9433"/>
          <w:tab w:val="clear" w:pos="8280"/>
          <w:tab w:val="clear" w:pos="9360"/>
        </w:tabs>
        <w:rPr>
          <w:rFonts w:hint="eastAsia" w:ascii="宋体" w:hAnsi="宋体" w:eastAsia="宋体" w:cs="宋体"/>
          <w:bCs/>
          <w:szCs w:val="24"/>
          <w:highlight w:val="none"/>
        </w:rPr>
      </w:pPr>
    </w:p>
    <w:p w14:paraId="3B74A37C">
      <w:pPr>
        <w:pStyle w:val="28"/>
        <w:tabs>
          <w:tab w:val="right" w:leader="dot" w:pos="9433"/>
          <w:tab w:val="clear" w:pos="8280"/>
          <w:tab w:val="clear" w:pos="9360"/>
        </w:tabs>
        <w:rPr>
          <w:rFonts w:hint="eastAsia" w:ascii="宋体" w:hAnsi="宋体" w:eastAsia="宋体" w:cs="宋体"/>
          <w:bCs/>
          <w:szCs w:val="24"/>
          <w:highlight w:val="none"/>
          <w:lang w:val="en-US" w:eastAsia="zh-CN"/>
        </w:rPr>
      </w:pPr>
      <w:r>
        <w:rPr>
          <w:rFonts w:hint="eastAsia" w:ascii="宋体" w:hAnsi="宋体" w:eastAsia="宋体" w:cs="宋体"/>
          <w:bCs/>
          <w:szCs w:val="24"/>
          <w:highlight w:val="none"/>
        </w:rPr>
        <w:fldChar w:fldCharType="begin"/>
      </w:r>
      <w:r>
        <w:rPr>
          <w:rFonts w:hint="eastAsia" w:ascii="宋体" w:hAnsi="宋体" w:eastAsia="宋体" w:cs="宋体"/>
          <w:bCs/>
          <w:szCs w:val="24"/>
          <w:highlight w:val="none"/>
        </w:rPr>
        <w:instrText xml:space="preserve"> HYPERLINK \l _Toc18171 </w:instrText>
      </w:r>
      <w:r>
        <w:rPr>
          <w:rFonts w:hint="eastAsia" w:ascii="宋体" w:hAnsi="宋体" w:eastAsia="宋体" w:cs="宋体"/>
          <w:bCs/>
          <w:szCs w:val="24"/>
          <w:highlight w:val="none"/>
        </w:rPr>
        <w:fldChar w:fldCharType="separate"/>
      </w:r>
      <w:r>
        <w:rPr>
          <w:rFonts w:hint="eastAsia" w:ascii="宋体" w:hAnsi="宋体" w:eastAsia="宋体" w:cs="宋体"/>
          <w:bCs/>
          <w:szCs w:val="24"/>
          <w:highlight w:val="none"/>
          <w:lang w:eastAsia="zh-CN"/>
        </w:rPr>
        <w:t>第三章</w:t>
      </w:r>
      <w:r>
        <w:rPr>
          <w:rFonts w:hint="eastAsia" w:ascii="宋体" w:hAnsi="宋体" w:eastAsia="宋体" w:cs="宋体"/>
          <w:bCs/>
          <w:szCs w:val="24"/>
          <w:highlight w:val="none"/>
          <w:lang w:val="en-US" w:eastAsia="zh-CN"/>
        </w:rPr>
        <w:t xml:space="preserve">  </w:t>
      </w:r>
      <w:r>
        <w:rPr>
          <w:rFonts w:hint="eastAsia" w:ascii="宋体" w:hAnsi="宋体" w:eastAsia="宋体" w:cs="宋体"/>
          <w:bCs/>
          <w:szCs w:val="24"/>
          <w:highlight w:val="none"/>
        </w:rPr>
        <w:t>评标办法</w:t>
      </w:r>
      <w:r>
        <w:rPr>
          <w:rFonts w:hint="eastAsia" w:ascii="宋体" w:hAnsi="宋体" w:eastAsia="宋体" w:cs="宋体"/>
          <w:bCs/>
          <w:szCs w:val="24"/>
          <w:highlight w:val="none"/>
        </w:rPr>
        <w:tab/>
      </w:r>
      <w:r>
        <w:rPr>
          <w:rFonts w:hint="eastAsia" w:ascii="宋体" w:hAnsi="宋体" w:eastAsia="宋体" w:cs="宋体"/>
          <w:bCs/>
          <w:szCs w:val="24"/>
          <w:highlight w:val="none"/>
          <w:lang w:val="en-US" w:eastAsia="zh-CN"/>
        </w:rPr>
        <w:t>3</w:t>
      </w:r>
      <w:r>
        <w:rPr>
          <w:rFonts w:hint="eastAsia" w:ascii="宋体" w:hAnsi="宋体" w:eastAsia="宋体" w:cs="宋体"/>
          <w:bCs/>
          <w:szCs w:val="24"/>
          <w:highlight w:val="none"/>
        </w:rPr>
        <w:fldChar w:fldCharType="end"/>
      </w:r>
      <w:r>
        <w:rPr>
          <w:rFonts w:hint="eastAsia" w:ascii="宋体" w:hAnsi="宋体" w:eastAsia="宋体" w:cs="宋体"/>
          <w:bCs/>
          <w:szCs w:val="24"/>
          <w:highlight w:val="none"/>
          <w:lang w:val="en-US" w:eastAsia="zh-CN"/>
        </w:rPr>
        <w:t>0</w:t>
      </w:r>
    </w:p>
    <w:p w14:paraId="729484BC">
      <w:pPr>
        <w:pStyle w:val="28"/>
        <w:tabs>
          <w:tab w:val="right" w:leader="dot" w:pos="9433"/>
          <w:tab w:val="clear" w:pos="8280"/>
          <w:tab w:val="clear" w:pos="9360"/>
        </w:tabs>
        <w:rPr>
          <w:rFonts w:hint="eastAsia" w:ascii="宋体" w:hAnsi="宋体" w:eastAsia="宋体" w:cs="宋体"/>
          <w:bCs/>
          <w:szCs w:val="24"/>
          <w:highlight w:val="none"/>
          <w:lang w:val="en-US" w:eastAsia="zh-CN"/>
        </w:rPr>
      </w:pPr>
    </w:p>
    <w:p w14:paraId="15E72003">
      <w:pPr>
        <w:pStyle w:val="28"/>
        <w:tabs>
          <w:tab w:val="right" w:leader="dot" w:pos="9433"/>
          <w:tab w:val="clear" w:pos="8280"/>
          <w:tab w:val="clear" w:pos="9360"/>
        </w:tabs>
        <w:rPr>
          <w:rFonts w:hint="default" w:ascii="宋体" w:hAnsi="宋体" w:eastAsia="宋体" w:cs="宋体"/>
          <w:bCs/>
          <w:szCs w:val="24"/>
          <w:highlight w:val="none"/>
          <w:lang w:val="en-US" w:eastAsia="zh-CN"/>
        </w:rPr>
      </w:pPr>
      <w:r>
        <w:rPr>
          <w:rFonts w:hint="eastAsia" w:ascii="宋体" w:hAnsi="宋体" w:eastAsia="宋体" w:cs="宋体"/>
          <w:bCs/>
          <w:szCs w:val="24"/>
          <w:highlight w:val="none"/>
          <w:lang w:val="en-US" w:eastAsia="zh-CN"/>
        </w:rPr>
        <w:t>第四章  技术参数及商务要求</w:t>
      </w:r>
      <w:r>
        <w:rPr>
          <w:rFonts w:hint="eastAsia" w:ascii="宋体" w:hAnsi="宋体" w:eastAsia="宋体" w:cs="宋体"/>
          <w:bCs/>
          <w:szCs w:val="24"/>
          <w:highlight w:val="none"/>
        </w:rPr>
        <w:tab/>
      </w:r>
      <w:r>
        <w:rPr>
          <w:rFonts w:hint="eastAsia" w:cs="宋体"/>
          <w:bCs/>
          <w:szCs w:val="24"/>
          <w:highlight w:val="none"/>
          <w:lang w:val="en-US" w:eastAsia="zh-CN"/>
        </w:rPr>
        <w:t>42</w:t>
      </w:r>
    </w:p>
    <w:p w14:paraId="0215AE12">
      <w:pPr>
        <w:pStyle w:val="28"/>
        <w:tabs>
          <w:tab w:val="right" w:leader="dot" w:pos="9433"/>
          <w:tab w:val="clear" w:pos="8280"/>
          <w:tab w:val="clear" w:pos="9360"/>
        </w:tabs>
        <w:rPr>
          <w:rFonts w:hint="eastAsia" w:ascii="宋体" w:hAnsi="宋体" w:eastAsia="宋体" w:cs="宋体"/>
          <w:bCs/>
          <w:szCs w:val="24"/>
          <w:highlight w:val="none"/>
        </w:rPr>
      </w:pPr>
    </w:p>
    <w:p w14:paraId="52DE0905">
      <w:pPr>
        <w:pStyle w:val="28"/>
        <w:tabs>
          <w:tab w:val="right" w:leader="dot" w:pos="9433"/>
          <w:tab w:val="clear" w:pos="8280"/>
          <w:tab w:val="clear" w:pos="9360"/>
        </w:tabs>
        <w:rPr>
          <w:rFonts w:hint="eastAsia" w:ascii="宋体" w:hAnsi="宋体" w:eastAsia="宋体" w:cs="宋体"/>
          <w:bCs/>
          <w:szCs w:val="24"/>
          <w:highlight w:val="none"/>
          <w:lang w:val="en-US" w:eastAsia="zh-CN"/>
        </w:rPr>
      </w:pPr>
      <w:r>
        <w:rPr>
          <w:rFonts w:hint="eastAsia" w:ascii="宋体" w:hAnsi="宋体" w:eastAsia="宋体" w:cs="宋体"/>
          <w:bCs/>
          <w:szCs w:val="24"/>
          <w:highlight w:val="none"/>
        </w:rPr>
        <w:fldChar w:fldCharType="begin"/>
      </w:r>
      <w:r>
        <w:rPr>
          <w:rFonts w:hint="eastAsia" w:ascii="宋体" w:hAnsi="宋体" w:eastAsia="宋体" w:cs="宋体"/>
          <w:bCs/>
          <w:szCs w:val="24"/>
          <w:highlight w:val="none"/>
        </w:rPr>
        <w:instrText xml:space="preserve"> HYPERLINK \l _Toc19379 </w:instrText>
      </w:r>
      <w:r>
        <w:rPr>
          <w:rFonts w:hint="eastAsia" w:ascii="宋体" w:hAnsi="宋体" w:eastAsia="宋体" w:cs="宋体"/>
          <w:bCs/>
          <w:szCs w:val="24"/>
          <w:highlight w:val="none"/>
        </w:rPr>
        <w:fldChar w:fldCharType="separate"/>
      </w:r>
      <w:r>
        <w:rPr>
          <w:rFonts w:hint="eastAsia" w:ascii="宋体" w:hAnsi="宋体" w:eastAsia="宋体" w:cs="宋体"/>
          <w:bCs/>
          <w:szCs w:val="24"/>
          <w:highlight w:val="none"/>
          <w:lang w:eastAsia="zh-CN"/>
        </w:rPr>
        <w:t>第五章</w:t>
      </w:r>
      <w:r>
        <w:rPr>
          <w:rFonts w:hint="eastAsia" w:ascii="宋体" w:hAnsi="宋体" w:eastAsia="宋体" w:cs="宋体"/>
          <w:bCs/>
          <w:szCs w:val="24"/>
          <w:highlight w:val="none"/>
          <w:lang w:val="en-US" w:eastAsia="zh-CN"/>
        </w:rPr>
        <w:t xml:space="preserve">  </w:t>
      </w:r>
      <w:r>
        <w:rPr>
          <w:rFonts w:hint="eastAsia" w:ascii="宋体" w:hAnsi="宋体" w:eastAsia="宋体" w:cs="宋体"/>
          <w:bCs/>
          <w:szCs w:val="24"/>
          <w:highlight w:val="none"/>
          <w:lang w:eastAsia="zh-CN"/>
        </w:rPr>
        <w:t>主要合同条款</w:t>
      </w:r>
      <w:r>
        <w:rPr>
          <w:rFonts w:hint="eastAsia" w:ascii="宋体" w:hAnsi="宋体" w:eastAsia="宋体" w:cs="宋体"/>
          <w:bCs/>
          <w:szCs w:val="24"/>
          <w:highlight w:val="none"/>
        </w:rPr>
        <w:tab/>
      </w:r>
      <w:r>
        <w:rPr>
          <w:rFonts w:hint="eastAsia" w:ascii="宋体" w:hAnsi="宋体" w:eastAsia="宋体" w:cs="宋体"/>
          <w:bCs/>
          <w:szCs w:val="24"/>
          <w:highlight w:val="none"/>
          <w:lang w:val="en-US" w:eastAsia="zh-CN"/>
        </w:rPr>
        <w:t>4</w:t>
      </w:r>
      <w:r>
        <w:rPr>
          <w:rFonts w:hint="eastAsia" w:ascii="宋体" w:hAnsi="宋体" w:eastAsia="宋体" w:cs="宋体"/>
          <w:bCs/>
          <w:szCs w:val="24"/>
          <w:highlight w:val="none"/>
        </w:rPr>
        <w:fldChar w:fldCharType="end"/>
      </w:r>
      <w:r>
        <w:rPr>
          <w:rFonts w:hint="eastAsia" w:cs="宋体"/>
          <w:bCs/>
          <w:szCs w:val="24"/>
          <w:highlight w:val="none"/>
          <w:lang w:val="en-US" w:eastAsia="zh-CN"/>
        </w:rPr>
        <w:t>5</w:t>
      </w:r>
    </w:p>
    <w:p w14:paraId="0A7AD351">
      <w:pPr>
        <w:pStyle w:val="28"/>
        <w:tabs>
          <w:tab w:val="right" w:leader="dot" w:pos="9433"/>
          <w:tab w:val="clear" w:pos="8280"/>
          <w:tab w:val="clear" w:pos="9360"/>
        </w:tabs>
        <w:rPr>
          <w:rFonts w:hint="eastAsia" w:ascii="宋体" w:hAnsi="宋体" w:eastAsia="宋体" w:cs="宋体"/>
          <w:bCs/>
          <w:szCs w:val="24"/>
          <w:highlight w:val="none"/>
        </w:rPr>
      </w:pPr>
    </w:p>
    <w:p w14:paraId="3C370739">
      <w:pPr>
        <w:pStyle w:val="28"/>
        <w:tabs>
          <w:tab w:val="right" w:leader="dot" w:pos="9433"/>
          <w:tab w:val="clear" w:pos="8280"/>
          <w:tab w:val="clear" w:pos="9360"/>
        </w:tabs>
        <w:rPr>
          <w:rFonts w:hint="eastAsia" w:ascii="宋体" w:hAnsi="宋体" w:eastAsia="宋体" w:cs="宋体"/>
          <w:bCs/>
          <w:szCs w:val="24"/>
          <w:highlight w:val="none"/>
          <w:lang w:val="en-US" w:eastAsia="zh-CN"/>
        </w:rPr>
      </w:pPr>
      <w:r>
        <w:rPr>
          <w:rFonts w:hint="eastAsia" w:ascii="宋体" w:hAnsi="宋体" w:eastAsia="宋体" w:cs="宋体"/>
          <w:bCs/>
          <w:szCs w:val="24"/>
          <w:highlight w:val="none"/>
        </w:rPr>
        <w:fldChar w:fldCharType="begin"/>
      </w:r>
      <w:r>
        <w:rPr>
          <w:rFonts w:hint="eastAsia" w:ascii="宋体" w:hAnsi="宋体" w:eastAsia="宋体" w:cs="宋体"/>
          <w:bCs/>
          <w:szCs w:val="24"/>
          <w:highlight w:val="none"/>
        </w:rPr>
        <w:instrText xml:space="preserve"> HYPERLINK \l _Toc17681 </w:instrText>
      </w:r>
      <w:r>
        <w:rPr>
          <w:rFonts w:hint="eastAsia" w:ascii="宋体" w:hAnsi="宋体" w:eastAsia="宋体" w:cs="宋体"/>
          <w:bCs/>
          <w:szCs w:val="24"/>
          <w:highlight w:val="none"/>
        </w:rPr>
        <w:fldChar w:fldCharType="separate"/>
      </w:r>
      <w:r>
        <w:rPr>
          <w:rFonts w:hint="eastAsia" w:ascii="宋体" w:hAnsi="宋体" w:eastAsia="宋体" w:cs="宋体"/>
          <w:bCs/>
          <w:szCs w:val="24"/>
          <w:highlight w:val="none"/>
        </w:rPr>
        <w:t>第</w:t>
      </w:r>
      <w:r>
        <w:rPr>
          <w:rFonts w:hint="eastAsia" w:ascii="宋体" w:hAnsi="宋体" w:eastAsia="宋体" w:cs="宋体"/>
          <w:bCs/>
          <w:szCs w:val="24"/>
          <w:highlight w:val="none"/>
          <w:lang w:eastAsia="zh-CN"/>
        </w:rPr>
        <w:t>六</w:t>
      </w:r>
      <w:r>
        <w:rPr>
          <w:rFonts w:hint="eastAsia" w:ascii="宋体" w:hAnsi="宋体" w:eastAsia="宋体" w:cs="宋体"/>
          <w:bCs/>
          <w:szCs w:val="24"/>
          <w:highlight w:val="none"/>
        </w:rPr>
        <w:t>章  投标文件格式</w:t>
      </w:r>
      <w:r>
        <w:rPr>
          <w:rFonts w:hint="eastAsia" w:ascii="宋体" w:hAnsi="宋体" w:eastAsia="宋体" w:cs="宋体"/>
          <w:bCs/>
          <w:szCs w:val="24"/>
          <w:highlight w:val="none"/>
        </w:rPr>
        <w:tab/>
      </w:r>
      <w:r>
        <w:rPr>
          <w:rFonts w:hint="eastAsia" w:ascii="宋体" w:hAnsi="宋体" w:eastAsia="宋体" w:cs="宋体"/>
          <w:bCs/>
          <w:szCs w:val="24"/>
          <w:highlight w:val="none"/>
          <w:lang w:val="en-US" w:eastAsia="zh-CN"/>
        </w:rPr>
        <w:t>5</w:t>
      </w:r>
      <w:r>
        <w:rPr>
          <w:rFonts w:hint="eastAsia" w:ascii="宋体" w:hAnsi="宋体" w:eastAsia="宋体" w:cs="宋体"/>
          <w:bCs/>
          <w:szCs w:val="24"/>
          <w:highlight w:val="none"/>
        </w:rPr>
        <w:fldChar w:fldCharType="end"/>
      </w:r>
      <w:r>
        <w:rPr>
          <w:rFonts w:hint="eastAsia" w:cs="宋体"/>
          <w:bCs/>
          <w:szCs w:val="24"/>
          <w:highlight w:val="none"/>
          <w:lang w:val="en-US" w:eastAsia="zh-CN"/>
        </w:rPr>
        <w:t>5</w:t>
      </w:r>
    </w:p>
    <w:p w14:paraId="4C358782">
      <w:pPr>
        <w:pStyle w:val="28"/>
        <w:tabs>
          <w:tab w:val="right" w:leader="dot" w:pos="9433"/>
          <w:tab w:val="clear" w:pos="8280"/>
          <w:tab w:val="clear" w:pos="9360"/>
        </w:tabs>
        <w:rPr>
          <w:rFonts w:hint="eastAsia" w:ascii="宋体" w:hAnsi="宋体" w:eastAsia="宋体" w:cs="宋体"/>
          <w:bCs/>
          <w:szCs w:val="24"/>
          <w:highlight w:val="none"/>
        </w:rPr>
      </w:pPr>
      <w:r>
        <w:rPr>
          <w:rFonts w:hint="eastAsia" w:ascii="宋体" w:hAnsi="宋体" w:eastAsia="宋体" w:cs="宋体"/>
          <w:bCs/>
          <w:szCs w:val="24"/>
          <w:highlight w:val="none"/>
        </w:rPr>
        <w:fldChar w:fldCharType="end"/>
      </w:r>
    </w:p>
    <w:p w14:paraId="7591A928">
      <w:pPr>
        <w:pStyle w:val="31"/>
        <w:tabs>
          <w:tab w:val="right" w:leader="dot" w:pos="9458"/>
        </w:tabs>
        <w:spacing w:line="600" w:lineRule="exact"/>
        <w:ind w:left="0" w:leftChars="0"/>
        <w:rPr>
          <w:rFonts w:hint="eastAsia" w:ascii="新宋体" w:hAnsi="新宋体" w:eastAsia="新宋体" w:cs="新宋体"/>
          <w:szCs w:val="21"/>
          <w:highlight w:val="none"/>
        </w:rPr>
      </w:pPr>
    </w:p>
    <w:p w14:paraId="142BBB01">
      <w:pPr>
        <w:pStyle w:val="31"/>
        <w:tabs>
          <w:tab w:val="right" w:leader="dot" w:pos="9458"/>
        </w:tabs>
        <w:spacing w:line="600" w:lineRule="exact"/>
        <w:ind w:left="0" w:leftChars="0"/>
        <w:rPr>
          <w:rFonts w:hint="eastAsia" w:ascii="新宋体" w:hAnsi="新宋体" w:eastAsia="新宋体" w:cs="新宋体"/>
          <w:szCs w:val="21"/>
          <w:highlight w:val="none"/>
        </w:rPr>
      </w:pPr>
    </w:p>
    <w:p w14:paraId="3310D3E5">
      <w:pPr>
        <w:pStyle w:val="31"/>
        <w:tabs>
          <w:tab w:val="right" w:leader="dot" w:pos="9458"/>
        </w:tabs>
        <w:spacing w:line="600" w:lineRule="exact"/>
        <w:ind w:left="0" w:leftChars="0"/>
        <w:rPr>
          <w:rFonts w:hint="eastAsia" w:ascii="新宋体" w:hAnsi="新宋体" w:eastAsia="新宋体" w:cs="新宋体"/>
          <w:szCs w:val="21"/>
          <w:highlight w:val="none"/>
        </w:rPr>
      </w:pPr>
    </w:p>
    <w:p w14:paraId="26595584">
      <w:pPr>
        <w:pStyle w:val="31"/>
        <w:tabs>
          <w:tab w:val="right" w:leader="dot" w:pos="9458"/>
        </w:tabs>
        <w:spacing w:line="600" w:lineRule="exact"/>
        <w:ind w:left="0" w:leftChars="0"/>
        <w:rPr>
          <w:rFonts w:hint="eastAsia" w:ascii="新宋体" w:hAnsi="新宋体" w:eastAsia="新宋体" w:cs="新宋体"/>
          <w:szCs w:val="21"/>
          <w:highlight w:val="none"/>
        </w:rPr>
      </w:pPr>
    </w:p>
    <w:p w14:paraId="1E49B35D">
      <w:pPr>
        <w:pStyle w:val="31"/>
        <w:tabs>
          <w:tab w:val="right" w:leader="dot" w:pos="9458"/>
        </w:tabs>
        <w:spacing w:line="600" w:lineRule="exact"/>
        <w:ind w:left="0" w:leftChars="0"/>
        <w:rPr>
          <w:rFonts w:hint="eastAsia" w:ascii="新宋体" w:hAnsi="新宋体" w:eastAsia="新宋体" w:cs="新宋体"/>
          <w:szCs w:val="21"/>
          <w:highlight w:val="none"/>
        </w:rPr>
      </w:pPr>
    </w:p>
    <w:p w14:paraId="5A3DF960">
      <w:pPr>
        <w:pStyle w:val="31"/>
        <w:tabs>
          <w:tab w:val="right" w:leader="dot" w:pos="9458"/>
        </w:tabs>
        <w:spacing w:line="600" w:lineRule="exact"/>
        <w:ind w:left="0" w:leftChars="0"/>
        <w:rPr>
          <w:rFonts w:hint="eastAsia" w:ascii="新宋体" w:hAnsi="新宋体" w:eastAsia="新宋体" w:cs="新宋体"/>
          <w:szCs w:val="21"/>
          <w:highlight w:val="none"/>
        </w:rPr>
      </w:pPr>
    </w:p>
    <w:p w14:paraId="54359166">
      <w:pPr>
        <w:pStyle w:val="31"/>
        <w:tabs>
          <w:tab w:val="right" w:leader="dot" w:pos="9458"/>
        </w:tabs>
        <w:spacing w:line="600" w:lineRule="exact"/>
        <w:ind w:left="0" w:leftChars="0"/>
        <w:rPr>
          <w:rFonts w:hint="eastAsia" w:ascii="新宋体" w:hAnsi="新宋体" w:eastAsia="新宋体" w:cs="新宋体"/>
          <w:szCs w:val="21"/>
          <w:highlight w:val="none"/>
        </w:rPr>
      </w:pPr>
    </w:p>
    <w:p w14:paraId="683B6074">
      <w:pPr>
        <w:pStyle w:val="31"/>
        <w:tabs>
          <w:tab w:val="right" w:leader="dot" w:pos="9458"/>
        </w:tabs>
        <w:spacing w:line="600" w:lineRule="exact"/>
        <w:ind w:left="0" w:leftChars="0"/>
        <w:rPr>
          <w:rFonts w:hint="eastAsia" w:ascii="新宋体" w:hAnsi="新宋体" w:eastAsia="新宋体" w:cs="新宋体"/>
          <w:szCs w:val="21"/>
          <w:highlight w:val="none"/>
        </w:rPr>
      </w:pPr>
    </w:p>
    <w:p w14:paraId="119DBACB">
      <w:pPr>
        <w:pStyle w:val="31"/>
        <w:tabs>
          <w:tab w:val="right" w:leader="dot" w:pos="9458"/>
        </w:tabs>
        <w:spacing w:line="600" w:lineRule="exact"/>
        <w:ind w:left="0" w:leftChars="0"/>
        <w:rPr>
          <w:rFonts w:hint="eastAsia"/>
          <w:sz w:val="36"/>
          <w:szCs w:val="36"/>
          <w:highlight w:val="none"/>
        </w:rPr>
      </w:pPr>
      <w:bookmarkStart w:id="4" w:name="_Toc222740105"/>
      <w:bookmarkStart w:id="5" w:name="_Toc204055778"/>
    </w:p>
    <w:p w14:paraId="05122998">
      <w:pPr>
        <w:rPr>
          <w:rFonts w:hint="eastAsia"/>
          <w:sz w:val="36"/>
          <w:szCs w:val="36"/>
          <w:highlight w:val="none"/>
        </w:rPr>
      </w:pPr>
    </w:p>
    <w:p w14:paraId="6044F86C">
      <w:pPr>
        <w:rPr>
          <w:rFonts w:hint="eastAsia"/>
          <w:sz w:val="36"/>
          <w:szCs w:val="36"/>
          <w:highlight w:val="none"/>
        </w:rPr>
      </w:pPr>
    </w:p>
    <w:p w14:paraId="70719CB1">
      <w:pPr>
        <w:rPr>
          <w:rFonts w:hint="eastAsia"/>
          <w:sz w:val="36"/>
          <w:szCs w:val="36"/>
          <w:highlight w:val="none"/>
        </w:rPr>
      </w:pPr>
    </w:p>
    <w:p w14:paraId="33664FE5">
      <w:pPr>
        <w:rPr>
          <w:rFonts w:hint="eastAsia"/>
          <w:sz w:val="36"/>
          <w:szCs w:val="36"/>
          <w:highlight w:val="none"/>
        </w:rPr>
      </w:pPr>
    </w:p>
    <w:p w14:paraId="3B33CF76">
      <w:pPr>
        <w:bidi w:val="0"/>
        <w:rPr>
          <w:rFonts w:hint="eastAsia"/>
          <w:highlight w:val="none"/>
        </w:rPr>
      </w:pPr>
    </w:p>
    <w:p w14:paraId="4A59688B">
      <w:pPr>
        <w:pStyle w:val="11"/>
        <w:rPr>
          <w:rFonts w:hint="eastAsia"/>
          <w:highlight w:val="none"/>
        </w:rPr>
      </w:pPr>
    </w:p>
    <w:p w14:paraId="6DDC9AE9">
      <w:pPr>
        <w:pStyle w:val="11"/>
        <w:rPr>
          <w:rFonts w:hint="eastAsia"/>
          <w:highlight w:val="none"/>
        </w:rPr>
      </w:pPr>
    </w:p>
    <w:p w14:paraId="42CC4E0A">
      <w:pPr>
        <w:pStyle w:val="11"/>
        <w:rPr>
          <w:rFonts w:hint="eastAsia"/>
          <w:highlight w:val="none"/>
        </w:rPr>
      </w:pPr>
    </w:p>
    <w:p w14:paraId="6D96815C">
      <w:pPr>
        <w:bidi w:val="0"/>
        <w:rPr>
          <w:rFonts w:hint="eastAsia"/>
          <w:highlight w:val="none"/>
        </w:rPr>
      </w:pPr>
    </w:p>
    <w:p w14:paraId="58F96CEA">
      <w:pPr>
        <w:pStyle w:val="16"/>
        <w:rPr>
          <w:rFonts w:hint="eastAsia"/>
          <w:highlight w:val="none"/>
        </w:rPr>
      </w:pPr>
    </w:p>
    <w:p w14:paraId="57D0C5C3">
      <w:pPr>
        <w:rPr>
          <w:rFonts w:hint="eastAsia"/>
          <w:highlight w:val="none"/>
        </w:rPr>
      </w:pPr>
    </w:p>
    <w:bookmarkEnd w:id="3"/>
    <w:bookmarkEnd w:id="4"/>
    <w:bookmarkEnd w:id="5"/>
    <w:p w14:paraId="3F499C93">
      <w:pPr>
        <w:bidi w:val="0"/>
        <w:rPr>
          <w:rFonts w:hint="eastAsia"/>
          <w:highlight w:val="none"/>
        </w:rPr>
      </w:pPr>
    </w:p>
    <w:p w14:paraId="49ED3A05">
      <w:pPr>
        <w:bidi w:val="0"/>
        <w:rPr>
          <w:rFonts w:hint="eastAsia"/>
          <w:highlight w:val="none"/>
        </w:rPr>
      </w:pPr>
    </w:p>
    <w:p w14:paraId="5BDB7673">
      <w:pPr>
        <w:bidi w:val="0"/>
        <w:rPr>
          <w:rFonts w:hint="eastAsia"/>
          <w:highlight w:val="none"/>
        </w:rPr>
      </w:pPr>
    </w:p>
    <w:p w14:paraId="2949E1F3">
      <w:pPr>
        <w:bidi w:val="0"/>
        <w:rPr>
          <w:rFonts w:hint="eastAsia"/>
          <w:highlight w:val="none"/>
        </w:rPr>
      </w:pPr>
    </w:p>
    <w:p w14:paraId="0EEC47CB">
      <w:pPr>
        <w:bidi w:val="0"/>
        <w:rPr>
          <w:rFonts w:hint="eastAsia"/>
          <w:highlight w:val="none"/>
        </w:rPr>
      </w:pPr>
    </w:p>
    <w:p w14:paraId="2C2318C9">
      <w:pPr>
        <w:bidi w:val="0"/>
        <w:rPr>
          <w:rFonts w:hint="eastAsia"/>
          <w:highlight w:val="none"/>
        </w:rPr>
      </w:pPr>
    </w:p>
    <w:p w14:paraId="1F645A6E">
      <w:pPr>
        <w:bidi w:val="0"/>
        <w:rPr>
          <w:rFonts w:hint="eastAsia"/>
          <w:highlight w:val="none"/>
        </w:rPr>
      </w:pPr>
    </w:p>
    <w:p w14:paraId="25F68E19">
      <w:pPr>
        <w:bidi w:val="0"/>
        <w:rPr>
          <w:rFonts w:hint="eastAsia"/>
          <w:highlight w:val="none"/>
        </w:rPr>
      </w:pPr>
    </w:p>
    <w:p w14:paraId="2D93B648">
      <w:pPr>
        <w:pStyle w:val="2"/>
        <w:numPr>
          <w:ilvl w:val="0"/>
          <w:numId w:val="0"/>
        </w:numPr>
        <w:tabs>
          <w:tab w:val="clear" w:pos="324"/>
        </w:tabs>
        <w:ind w:leftChars="0"/>
        <w:jc w:val="center"/>
        <w:rPr>
          <w:rFonts w:hint="eastAsia" w:ascii="宋体" w:hAnsi="宋体" w:eastAsia="宋体" w:cs="宋体"/>
          <w:b/>
          <w:bCs/>
          <w:sz w:val="36"/>
          <w:szCs w:val="36"/>
          <w:highlight w:val="none"/>
        </w:rPr>
      </w:pPr>
      <w:bookmarkStart w:id="6" w:name="_Toc4554"/>
      <w:r>
        <w:rPr>
          <w:rFonts w:hint="eastAsia" w:ascii="宋体" w:hAnsi="宋体" w:eastAsia="宋体" w:cs="宋体"/>
          <w:b/>
          <w:bCs/>
          <w:sz w:val="36"/>
          <w:szCs w:val="36"/>
          <w:highlight w:val="none"/>
          <w:lang w:eastAsia="zh-CN"/>
        </w:rPr>
        <w:t>第一章</w:t>
      </w:r>
      <w:r>
        <w:rPr>
          <w:rFonts w:hint="eastAsia" w:ascii="宋体" w:hAnsi="宋体" w:eastAsia="宋体" w:cs="宋体"/>
          <w:b/>
          <w:bCs/>
          <w:sz w:val="36"/>
          <w:szCs w:val="36"/>
          <w:highlight w:val="none"/>
          <w:lang w:val="en-US" w:eastAsia="zh-CN"/>
        </w:rPr>
        <w:t xml:space="preserve">  </w:t>
      </w:r>
      <w:r>
        <w:rPr>
          <w:rFonts w:hint="eastAsia" w:ascii="宋体" w:hAnsi="宋体" w:eastAsia="宋体" w:cs="宋体"/>
          <w:b/>
          <w:bCs/>
          <w:sz w:val="36"/>
          <w:szCs w:val="36"/>
          <w:highlight w:val="none"/>
        </w:rPr>
        <w:t>招标公告</w:t>
      </w:r>
      <w:bookmarkEnd w:id="6"/>
    </w:p>
    <w:p w14:paraId="4EBBF803">
      <w:pPr>
        <w:bidi w:val="0"/>
        <w:rPr>
          <w:rFonts w:hint="eastAsia"/>
          <w:highlight w:val="none"/>
        </w:rPr>
      </w:pPr>
    </w:p>
    <w:p w14:paraId="0BB650FB">
      <w:pPr>
        <w:bidi w:val="0"/>
        <w:rPr>
          <w:rFonts w:hint="eastAsia"/>
          <w:highlight w:val="none"/>
        </w:rPr>
      </w:pPr>
    </w:p>
    <w:p w14:paraId="124FE1CE">
      <w:pPr>
        <w:bidi w:val="0"/>
        <w:rPr>
          <w:rFonts w:hint="eastAsia"/>
          <w:highlight w:val="none"/>
        </w:rPr>
      </w:pPr>
    </w:p>
    <w:p w14:paraId="68F2CC71">
      <w:pPr>
        <w:bidi w:val="0"/>
        <w:rPr>
          <w:rFonts w:hint="eastAsia"/>
          <w:highlight w:val="none"/>
        </w:rPr>
      </w:pPr>
    </w:p>
    <w:p w14:paraId="5657D0DC">
      <w:pPr>
        <w:rPr>
          <w:rFonts w:hint="eastAsia"/>
          <w:highlight w:val="none"/>
        </w:rPr>
      </w:pPr>
      <w:r>
        <w:rPr>
          <w:rFonts w:hint="eastAsia"/>
          <w:highlight w:val="none"/>
        </w:rPr>
        <w:br w:type="page"/>
      </w:r>
    </w:p>
    <w:p w14:paraId="45647504">
      <w:pPr>
        <w:keepNext w:val="0"/>
        <w:keepLines w:val="0"/>
        <w:pageBreakBefore w:val="0"/>
        <w:widowControl/>
        <w:kinsoku/>
        <w:overflowPunct/>
        <w:topLinePunct w:val="0"/>
        <w:bidi w:val="0"/>
        <w:snapToGrid w:val="0"/>
        <w:spacing w:line="400" w:lineRule="exact"/>
        <w:jc w:val="center"/>
        <w:textAlignment w:val="auto"/>
        <w:rPr>
          <w:rFonts w:hint="eastAsia" w:ascii="宋体" w:hAnsi="宋体" w:eastAsia="宋体" w:cs="宋体"/>
          <w:b/>
          <w:color w:val="auto"/>
          <w:sz w:val="28"/>
          <w:szCs w:val="28"/>
          <w:highlight w:val="none"/>
          <w:lang w:eastAsia="zh-CN"/>
        </w:rPr>
      </w:pPr>
      <w:bookmarkStart w:id="7" w:name="_Toc196474973"/>
      <w:bookmarkStart w:id="8" w:name="_Toc222740108"/>
      <w:bookmarkStart w:id="9" w:name="_Toc204055781"/>
      <w:bookmarkStart w:id="10" w:name="_Toc404444231"/>
      <w:r>
        <w:rPr>
          <w:rFonts w:hint="eastAsia" w:ascii="宋体" w:hAnsi="宋体" w:cs="宋体"/>
          <w:b/>
          <w:color w:val="auto"/>
          <w:sz w:val="28"/>
          <w:szCs w:val="28"/>
          <w:highlight w:val="none"/>
          <w:lang w:val="en-US" w:eastAsia="zh-CN"/>
        </w:rPr>
        <w:t>恒口示范区第二敬老院空调采购项目</w:t>
      </w:r>
    </w:p>
    <w:p w14:paraId="319AAC0E">
      <w:pPr>
        <w:keepNext w:val="0"/>
        <w:keepLines w:val="0"/>
        <w:pageBreakBefore w:val="0"/>
        <w:widowControl/>
        <w:kinsoku/>
        <w:overflowPunct/>
        <w:topLinePunct w:val="0"/>
        <w:bidi w:val="0"/>
        <w:snapToGrid w:val="0"/>
        <w:spacing w:line="400" w:lineRule="exact"/>
        <w:jc w:val="center"/>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公开招标公告</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49"/>
      </w:tblGrid>
      <w:tr w14:paraId="03F9D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9" w:type="dxa"/>
          </w:tcPr>
          <w:p w14:paraId="4A4184B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150" w:beforeAutospacing="0" w:after="150" w:afterAutospacing="0" w:line="400" w:lineRule="exact"/>
              <w:ind w:right="0"/>
              <w:jc w:val="left"/>
              <w:textAlignment w:val="baseline"/>
              <w:rPr>
                <w:rFonts w:hint="eastAsia" w:ascii="宋体" w:hAnsi="宋体" w:eastAsia="宋体" w:cs="宋体"/>
                <w:b w:val="0"/>
                <w:bCs w:val="0"/>
                <w:sz w:val="24"/>
                <w:szCs w:val="24"/>
              </w:rPr>
            </w:pPr>
            <w:r>
              <w:rPr>
                <w:rStyle w:val="42"/>
                <w:rFonts w:hint="eastAsia" w:ascii="宋体" w:hAnsi="宋体" w:eastAsia="宋体" w:cs="宋体"/>
                <w:b/>
                <w:bCs/>
                <w:i w:val="0"/>
                <w:iCs w:val="0"/>
                <w:caps w:val="0"/>
                <w:color w:val="333333"/>
                <w:spacing w:val="0"/>
                <w:sz w:val="24"/>
                <w:szCs w:val="24"/>
                <w:shd w:val="clear" w:fill="FFFFFF"/>
                <w:vertAlign w:val="baseline"/>
              </w:rPr>
              <w:t>项目概况</w:t>
            </w:r>
          </w:p>
          <w:p w14:paraId="205F0E02">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150" w:beforeAutospacing="0" w:after="150" w:afterAutospacing="0" w:line="400" w:lineRule="exact"/>
              <w:ind w:right="0" w:firstLine="480" w:firstLineChars="200"/>
              <w:jc w:val="both"/>
              <w:textAlignment w:val="baseline"/>
              <w:rPr>
                <w:rStyle w:val="42"/>
                <w:rFonts w:hint="eastAsia" w:ascii="宋体" w:hAnsi="宋体" w:eastAsia="宋体" w:cs="宋体"/>
                <w:b/>
                <w:bCs/>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恒口示范区第二敬老院空调采购项目招标项目的潜在投标人应在全国公共资源交易平台（陕西省·安康市）获取招标文件，并于2026年05月11日 09时00分（北京时间）前递交投标文件。</w:t>
            </w:r>
          </w:p>
        </w:tc>
      </w:tr>
    </w:tbl>
    <w:p w14:paraId="6F674AE2">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napToGrid/>
        <w:spacing w:before="150" w:beforeAutospacing="0" w:after="0" w:afterAutospacing="0" w:line="400" w:lineRule="exact"/>
        <w:ind w:leftChars="0" w:right="0" w:rightChars="0"/>
        <w:jc w:val="left"/>
        <w:textAlignment w:val="baseline"/>
        <w:rPr>
          <w:rFonts w:hint="eastAsia" w:ascii="宋体" w:hAnsi="宋体" w:eastAsia="宋体" w:cs="宋体"/>
          <w:b w:val="0"/>
          <w:bCs w:val="0"/>
          <w:i w:val="0"/>
          <w:iCs w:val="0"/>
          <w:caps w:val="0"/>
          <w:color w:val="333333"/>
          <w:spacing w:val="0"/>
          <w:sz w:val="24"/>
          <w:szCs w:val="24"/>
        </w:rPr>
      </w:pPr>
      <w:r>
        <w:rPr>
          <w:rStyle w:val="42"/>
          <w:rFonts w:hint="eastAsia" w:ascii="宋体" w:hAnsi="宋体" w:eastAsia="宋体" w:cs="宋体"/>
          <w:b/>
          <w:bCs/>
          <w:i w:val="0"/>
          <w:iCs w:val="0"/>
          <w:caps w:val="0"/>
          <w:color w:val="333333"/>
          <w:spacing w:val="0"/>
          <w:sz w:val="24"/>
          <w:szCs w:val="24"/>
          <w:shd w:val="clear" w:fill="FFFFFF"/>
          <w:vertAlign w:val="baseline"/>
        </w:rPr>
        <w:t>一、项目基本情况</w:t>
      </w:r>
    </w:p>
    <w:p w14:paraId="4C84B78F">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napToGrid/>
        <w:spacing w:before="0" w:beforeAutospacing="0" w:after="0" w:afterAutospacing="0" w:line="400" w:lineRule="exac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项目编号：RHAKCG-20260417</w:t>
      </w:r>
    </w:p>
    <w:p w14:paraId="37298D0D">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napToGrid/>
        <w:spacing w:before="0" w:beforeAutospacing="0" w:after="0" w:afterAutospacing="0" w:line="400" w:lineRule="exac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项目名称：恒口示范区第二敬老院空调采购项目</w:t>
      </w:r>
    </w:p>
    <w:p w14:paraId="66CF0B5F">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napToGrid/>
        <w:spacing w:before="0" w:beforeAutospacing="0" w:after="0" w:afterAutospacing="0" w:line="400" w:lineRule="exac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采购方式：公开招标</w:t>
      </w:r>
    </w:p>
    <w:p w14:paraId="3CC1F4B3">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napToGrid/>
        <w:spacing w:before="0" w:beforeAutospacing="0" w:after="0" w:afterAutospacing="0" w:line="400" w:lineRule="exac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预算金额：687,195.00元</w:t>
      </w:r>
    </w:p>
    <w:p w14:paraId="0BAD3383">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napToGrid/>
        <w:spacing w:before="0" w:beforeAutospacing="0" w:after="0" w:afterAutospacing="0" w:line="400" w:lineRule="exac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采购需求：</w:t>
      </w:r>
    </w:p>
    <w:p w14:paraId="392AD49D">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合同包1(恒口示范区第二敬老院空调采购项目):</w:t>
      </w:r>
    </w:p>
    <w:p w14:paraId="26111DEC">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exact"/>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合同包预算金额：687,195.00元</w:t>
      </w:r>
    </w:p>
    <w:p w14:paraId="4623D1E9">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exact"/>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合同包最高限价：687,195.00元</w:t>
      </w:r>
    </w:p>
    <w:tbl>
      <w:tblPr>
        <w:tblStyle w:val="39"/>
        <w:tblW w:w="97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36"/>
        <w:gridCol w:w="1760"/>
        <w:gridCol w:w="3484"/>
        <w:gridCol w:w="852"/>
        <w:gridCol w:w="1521"/>
        <w:gridCol w:w="1464"/>
      </w:tblGrid>
      <w:tr w14:paraId="3AC65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10" w:hRule="atLeast"/>
          <w:tblHeader/>
        </w:trPr>
        <w:tc>
          <w:tcPr>
            <w:tcW w:w="66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28FB541">
            <w:pPr>
              <w:keepNext w:val="0"/>
              <w:keepLines w:val="0"/>
              <w:pageBreakBefore w:val="0"/>
              <w:widowControl/>
              <w:suppressLineNumbers w:val="0"/>
              <w:kinsoku/>
              <w:wordWrap w:val="0"/>
              <w:overflowPunct/>
              <w:topLinePunct w:val="0"/>
              <w:bidi w:val="0"/>
              <w:snapToGrid/>
              <w:spacing w:before="0" w:beforeAutospacing="0" w:after="0" w:afterAutospacing="0" w:line="400" w:lineRule="exac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201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51712A0">
            <w:pPr>
              <w:keepNext w:val="0"/>
              <w:keepLines w:val="0"/>
              <w:pageBreakBefore w:val="0"/>
              <w:widowControl/>
              <w:suppressLineNumbers w:val="0"/>
              <w:kinsoku/>
              <w:wordWrap w:val="0"/>
              <w:overflowPunct/>
              <w:topLinePunct w:val="0"/>
              <w:bidi w:val="0"/>
              <w:snapToGrid/>
              <w:spacing w:before="0" w:beforeAutospacing="0" w:after="0" w:afterAutospacing="0" w:line="400" w:lineRule="exac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32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F37DD07">
            <w:pPr>
              <w:keepNext w:val="0"/>
              <w:keepLines w:val="0"/>
              <w:pageBreakBefore w:val="0"/>
              <w:widowControl/>
              <w:suppressLineNumbers w:val="0"/>
              <w:kinsoku/>
              <w:wordWrap w:val="0"/>
              <w:overflowPunct/>
              <w:topLinePunct w:val="0"/>
              <w:bidi w:val="0"/>
              <w:snapToGrid/>
              <w:spacing w:before="0" w:beforeAutospacing="0" w:after="0" w:afterAutospacing="0" w:line="400" w:lineRule="exac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87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05388FE">
            <w:pPr>
              <w:keepNext w:val="0"/>
              <w:keepLines w:val="0"/>
              <w:pageBreakBefore w:val="0"/>
              <w:widowControl/>
              <w:suppressLineNumbers w:val="0"/>
              <w:kinsoku/>
              <w:wordWrap w:val="0"/>
              <w:overflowPunct/>
              <w:topLinePunct w:val="0"/>
              <w:bidi w:val="0"/>
              <w:snapToGrid/>
              <w:spacing w:before="0" w:beforeAutospacing="0" w:after="0" w:afterAutospacing="0" w:line="400" w:lineRule="exac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数量（单位）</w:t>
            </w:r>
          </w:p>
        </w:tc>
        <w:tc>
          <w:tcPr>
            <w:tcW w:w="149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170C750">
            <w:pPr>
              <w:keepNext w:val="0"/>
              <w:keepLines w:val="0"/>
              <w:pageBreakBefore w:val="0"/>
              <w:widowControl/>
              <w:suppressLineNumbers w:val="0"/>
              <w:kinsoku/>
              <w:wordWrap w:val="0"/>
              <w:overflowPunct/>
              <w:topLinePunct w:val="0"/>
              <w:bidi w:val="0"/>
              <w:snapToGrid/>
              <w:spacing w:before="0" w:beforeAutospacing="0" w:after="0" w:afterAutospacing="0" w:line="400" w:lineRule="exac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146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A8B4069">
            <w:pPr>
              <w:keepNext w:val="0"/>
              <w:keepLines w:val="0"/>
              <w:pageBreakBefore w:val="0"/>
              <w:widowControl/>
              <w:suppressLineNumbers w:val="0"/>
              <w:kinsoku/>
              <w:wordWrap w:val="0"/>
              <w:overflowPunct/>
              <w:topLinePunct w:val="0"/>
              <w:bidi w:val="0"/>
              <w:snapToGrid/>
              <w:spacing w:before="0" w:beforeAutospacing="0" w:after="0" w:afterAutospacing="0" w:line="400" w:lineRule="exac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r>
      <w:tr w14:paraId="57F8C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9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E1BDB80">
            <w:pPr>
              <w:keepNext w:val="0"/>
              <w:keepLines w:val="0"/>
              <w:pageBreakBefore w:val="0"/>
              <w:widowControl/>
              <w:suppressLineNumbers w:val="0"/>
              <w:kinsoku/>
              <w:wordWrap w:val="0"/>
              <w:overflowPunct/>
              <w:topLinePunct w:val="0"/>
              <w:bidi w:val="0"/>
              <w:snapToGrid/>
              <w:spacing w:before="0" w:beforeAutospacing="0" w:after="0" w:afterAutospacing="0" w:line="400" w:lineRule="exac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E81BB73">
            <w:pPr>
              <w:keepNext w:val="0"/>
              <w:keepLines w:val="0"/>
              <w:pageBreakBefore w:val="0"/>
              <w:widowControl/>
              <w:suppressLineNumbers w:val="0"/>
              <w:kinsoku/>
              <w:wordWrap w:val="0"/>
              <w:overflowPunct/>
              <w:topLinePunct w:val="0"/>
              <w:bidi w:val="0"/>
              <w:snapToGrid/>
              <w:spacing w:before="0" w:beforeAutospacing="0" w:after="0" w:afterAutospacing="0" w:line="400" w:lineRule="exac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空调机组</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92FE342">
            <w:pPr>
              <w:keepNext w:val="0"/>
              <w:keepLines w:val="0"/>
              <w:pageBreakBefore w:val="0"/>
              <w:widowControl/>
              <w:suppressLineNumbers w:val="0"/>
              <w:kinsoku/>
              <w:wordWrap w:val="0"/>
              <w:overflowPunct/>
              <w:topLinePunct w:val="0"/>
              <w:bidi w:val="0"/>
              <w:snapToGrid/>
              <w:spacing w:before="0" w:beforeAutospacing="0" w:after="0" w:afterAutospacing="0" w:line="400" w:lineRule="exac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恒口示范区第二敬老院空调采购项目</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532DE1D">
            <w:pPr>
              <w:keepNext w:val="0"/>
              <w:keepLines w:val="0"/>
              <w:pageBreakBefore w:val="0"/>
              <w:widowControl/>
              <w:suppressLineNumbers w:val="0"/>
              <w:kinsoku/>
              <w:wordWrap w:val="0"/>
              <w:overflowPunct/>
              <w:topLinePunct w:val="0"/>
              <w:bidi w:val="0"/>
              <w:snapToGrid/>
              <w:spacing w:before="0" w:beforeAutospacing="0" w:after="0" w:afterAutospacing="0" w:line="400" w:lineRule="exac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E07DD7C">
            <w:pPr>
              <w:keepNext w:val="0"/>
              <w:keepLines w:val="0"/>
              <w:pageBreakBefore w:val="0"/>
              <w:widowControl/>
              <w:suppressLineNumbers w:val="0"/>
              <w:kinsoku/>
              <w:wordWrap w:val="0"/>
              <w:overflowPunct/>
              <w:topLinePunct w:val="0"/>
              <w:bidi w:val="0"/>
              <w:snapToGrid/>
              <w:spacing w:before="0" w:beforeAutospacing="0" w:after="0" w:afterAutospacing="0" w:line="400" w:lineRule="exac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7760215">
            <w:pPr>
              <w:keepNext w:val="0"/>
              <w:keepLines w:val="0"/>
              <w:pageBreakBefore w:val="0"/>
              <w:widowControl/>
              <w:suppressLineNumbers w:val="0"/>
              <w:kinsoku/>
              <w:wordWrap/>
              <w:overflowPunct/>
              <w:topLinePunct w:val="0"/>
              <w:bidi w:val="0"/>
              <w:snapToGrid/>
              <w:spacing w:before="0" w:beforeAutospacing="0" w:after="0" w:afterAutospacing="0" w:line="400" w:lineRule="exact"/>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vertAlign w:val="baseline"/>
                <w:lang w:val="en-US" w:eastAsia="zh-CN" w:bidi="ar"/>
              </w:rPr>
              <w:t>687,195.00</w:t>
            </w:r>
          </w:p>
        </w:tc>
      </w:tr>
    </w:tbl>
    <w:p w14:paraId="4FB3DC61">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exact"/>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本合同包不接受联合体投标</w:t>
      </w:r>
    </w:p>
    <w:p w14:paraId="43B37DF1">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exact"/>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合同履行期限：合同签订后30日内。</w:t>
      </w:r>
    </w:p>
    <w:p w14:paraId="6493286A">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napToGrid/>
        <w:spacing w:before="150" w:beforeAutospacing="0" w:after="0" w:afterAutospacing="0" w:line="400" w:lineRule="exact"/>
        <w:ind w:leftChars="0" w:right="0" w:rightChars="0"/>
        <w:jc w:val="left"/>
        <w:textAlignment w:val="baseline"/>
        <w:rPr>
          <w:rFonts w:hint="eastAsia" w:ascii="宋体" w:hAnsi="宋体" w:eastAsia="宋体" w:cs="宋体"/>
          <w:b w:val="0"/>
          <w:bCs w:val="0"/>
          <w:i w:val="0"/>
          <w:iCs w:val="0"/>
          <w:caps w:val="0"/>
          <w:color w:val="333333"/>
          <w:spacing w:val="0"/>
          <w:sz w:val="24"/>
          <w:szCs w:val="24"/>
        </w:rPr>
      </w:pPr>
      <w:r>
        <w:rPr>
          <w:rStyle w:val="42"/>
          <w:rFonts w:hint="eastAsia" w:ascii="宋体" w:hAnsi="宋体" w:eastAsia="宋体" w:cs="宋体"/>
          <w:b/>
          <w:bCs/>
          <w:i w:val="0"/>
          <w:iCs w:val="0"/>
          <w:caps w:val="0"/>
          <w:color w:val="333333"/>
          <w:spacing w:val="0"/>
          <w:sz w:val="24"/>
          <w:szCs w:val="24"/>
          <w:shd w:val="clear" w:fill="FFFFFF"/>
          <w:vertAlign w:val="baseline"/>
        </w:rPr>
        <w:t>二、申请人的资格要求：</w:t>
      </w:r>
    </w:p>
    <w:p w14:paraId="7A02E216">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1.满足《中华人民共和国政府采购法》第二十二条规定;</w:t>
      </w:r>
    </w:p>
    <w:p w14:paraId="29BBE002">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2.落实政府采购政策需满足的资格要求：</w:t>
      </w:r>
    </w:p>
    <w:p w14:paraId="5D272296">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合同包1(恒口示范区第二敬老院空调采购项目)落实政府采购政策需满足的资格要求如下:</w:t>
      </w:r>
    </w:p>
    <w:p w14:paraId="6A8E7EB1">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exact"/>
        <w:ind w:left="480" w:right="0" w:firstLine="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本项目为非专门面向中小企业采购。</w:t>
      </w:r>
    </w:p>
    <w:p w14:paraId="399B337C">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3.本项目的特定资格要求：</w:t>
      </w:r>
    </w:p>
    <w:p w14:paraId="51EC5C78">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合同包1(恒口示范区第二敬老院空调采购项目)特定资格要求如下:</w:t>
      </w:r>
    </w:p>
    <w:p w14:paraId="6685D5F6">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exact"/>
        <w:ind w:left="480" w:right="0" w:firstLine="480" w:firstLineChars="20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1）在中华人民共和国境内注册，依法取得并有效存续的营业执照（含电子营业执照）/事业单位法人证书/民办非企业单位登记证书/非企业专业服务机构执业许可/自然人的提供身份证明文件。（2）法定代表人（负责人）参加投标的，须出具法定代表人（负责人）身份证明书及身份证正反两面扫描件或护照资料页扫描件；法定代表人（负责人）授权委托代理人参加投标的，须出具法定代表人（负责人）授权委托书及委托代理人身份证正反两面扫描件或护照资料页扫描件。（3）财务状况报告：提供2024年度或2025年度财务审计报告（成立时间至开标时间不足一年的可提供成立后任意时段的资产负债表）；或提供基本存款账户信息及开标日期前三个月内其基本存款账户开户银行出具的资信证明；或财政部门认可的政府采购专业担保机构出具的投标担保函（依法不需要提供财务状况的供应商应提供相关证明）。（4）税收缴纳证明：提供投标响应文件截止时间一年内至少一个月的纳税证明或完税证明（任意税种），纳税证明或完税证明上应有代收机构或税务机关的公章或业务专用章（依法不需要缴纳税收的供应商应提供相关证明）。（5）社会保障资金缴纳证明：提供投标响应文件截止时间一年内至少一个月的社会保障资金缴存单据或社保机构开具的社会保险参保缴费情况证明，单据或证明上应有社保机构或代收机构的公章或业务专用章（依法不需要缴纳社会保障资金的供应商应提供相关证明）。（6）具有履行合同所必需的设备和专业技术能力书面声明函。（7）参加政府采购活动前三年内，在经营活动中没有重大违法记录的书面声明。（8）提供机电工程施工总承包三级（及以上）资质或建筑机电安装工程专业承包三级（及以上）资质，及合法有效的安全生产许可证；拟派项目经理具备机电专业二级及以上注册建造师资格，并具有合格有效的安全考核证书，且无在建工程（提供无在建工程承诺书）。（9）本项目不接受联合体投标。（10）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2304EA2C">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napToGrid/>
        <w:spacing w:before="150" w:beforeAutospacing="0" w:after="0" w:afterAutospacing="0" w:line="400" w:lineRule="exact"/>
        <w:ind w:leftChars="0" w:right="0" w:rightChars="0"/>
        <w:jc w:val="left"/>
        <w:textAlignment w:val="baseline"/>
        <w:rPr>
          <w:rFonts w:hint="eastAsia" w:ascii="宋体" w:hAnsi="宋体" w:eastAsia="宋体" w:cs="宋体"/>
          <w:b w:val="0"/>
          <w:bCs w:val="0"/>
          <w:i w:val="0"/>
          <w:iCs w:val="0"/>
          <w:caps w:val="0"/>
          <w:color w:val="333333"/>
          <w:spacing w:val="0"/>
          <w:sz w:val="24"/>
          <w:szCs w:val="24"/>
        </w:rPr>
      </w:pPr>
      <w:r>
        <w:rPr>
          <w:rStyle w:val="42"/>
          <w:rFonts w:hint="eastAsia" w:ascii="宋体" w:hAnsi="宋体" w:eastAsia="宋体" w:cs="宋体"/>
          <w:b/>
          <w:bCs/>
          <w:i w:val="0"/>
          <w:iCs w:val="0"/>
          <w:caps w:val="0"/>
          <w:color w:val="333333"/>
          <w:spacing w:val="0"/>
          <w:sz w:val="24"/>
          <w:szCs w:val="24"/>
          <w:shd w:val="clear" w:fill="FFFFFF"/>
          <w:vertAlign w:val="baseline"/>
        </w:rPr>
        <w:t>三、获取招标文件</w:t>
      </w:r>
    </w:p>
    <w:p w14:paraId="00DBA5FB">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napToGrid/>
        <w:spacing w:before="0" w:beforeAutospacing="0" w:after="0" w:afterAutospacing="0" w:line="400" w:lineRule="exac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时间：2026年04月20日至2026年04月24日，每天上午00:00:00至12:00:00，下午12:00:00至23:59:59 （北京时间）</w:t>
      </w:r>
    </w:p>
    <w:p w14:paraId="2F080C7B">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napToGrid/>
        <w:spacing w:before="0" w:beforeAutospacing="0" w:after="0" w:afterAutospacing="0" w:line="400" w:lineRule="exac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途径：全国公共资源交易平台（陕西省·安康市）</w:t>
      </w:r>
    </w:p>
    <w:p w14:paraId="4D0C452E">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napToGrid/>
        <w:spacing w:before="0" w:beforeAutospacing="0" w:after="0" w:afterAutospacing="0" w:line="400" w:lineRule="exac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方式：在线获取</w:t>
      </w:r>
    </w:p>
    <w:p w14:paraId="07522AB7">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napToGrid/>
        <w:spacing w:before="0" w:beforeAutospacing="0" w:after="0" w:afterAutospacing="0" w:line="400" w:lineRule="exac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售价： 0元</w:t>
      </w:r>
    </w:p>
    <w:p w14:paraId="4B10C0C2">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napToGrid/>
        <w:spacing w:before="150" w:beforeAutospacing="0" w:after="0" w:afterAutospacing="0" w:line="400" w:lineRule="exact"/>
        <w:ind w:leftChars="0" w:right="0" w:rightChars="0"/>
        <w:jc w:val="left"/>
        <w:textAlignment w:val="baseline"/>
        <w:rPr>
          <w:rFonts w:hint="eastAsia" w:ascii="宋体" w:hAnsi="宋体" w:eastAsia="宋体" w:cs="宋体"/>
          <w:b w:val="0"/>
          <w:bCs w:val="0"/>
          <w:i w:val="0"/>
          <w:iCs w:val="0"/>
          <w:caps w:val="0"/>
          <w:color w:val="333333"/>
          <w:spacing w:val="0"/>
          <w:sz w:val="24"/>
          <w:szCs w:val="24"/>
        </w:rPr>
      </w:pPr>
      <w:r>
        <w:rPr>
          <w:rStyle w:val="42"/>
          <w:rFonts w:hint="eastAsia" w:ascii="宋体" w:hAnsi="宋体" w:eastAsia="宋体" w:cs="宋体"/>
          <w:b/>
          <w:bCs/>
          <w:i w:val="0"/>
          <w:iCs w:val="0"/>
          <w:caps w:val="0"/>
          <w:color w:val="333333"/>
          <w:spacing w:val="0"/>
          <w:sz w:val="24"/>
          <w:szCs w:val="24"/>
          <w:shd w:val="clear" w:fill="FFFFFF"/>
          <w:vertAlign w:val="baseline"/>
        </w:rPr>
        <w:t>四、提交投标文件截止时间、开标时间和地点</w:t>
      </w:r>
    </w:p>
    <w:p w14:paraId="743C3384">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napToGrid/>
        <w:spacing w:before="0" w:beforeAutospacing="0" w:after="0" w:afterAutospacing="0" w:line="400" w:lineRule="exac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时间：2026年05月11日 09时00分00秒（北京时间）</w:t>
      </w:r>
    </w:p>
    <w:p w14:paraId="72381210">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napToGrid/>
        <w:spacing w:before="0" w:beforeAutospacing="0" w:after="0" w:afterAutospacing="0" w:line="400" w:lineRule="exac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提交投标文件地点：安康市公共资源交易平台</w:t>
      </w:r>
    </w:p>
    <w:p w14:paraId="61349C67">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napToGrid/>
        <w:spacing w:before="0" w:beforeAutospacing="0" w:after="0" w:afterAutospacing="0" w:line="400" w:lineRule="exac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开标地点：不见面开标大厅</w:t>
      </w:r>
    </w:p>
    <w:p w14:paraId="3B7A1A7D">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napToGrid/>
        <w:spacing w:before="150" w:beforeAutospacing="0" w:after="0" w:afterAutospacing="0" w:line="400" w:lineRule="exact"/>
        <w:ind w:leftChars="0" w:right="0" w:rightChars="0"/>
        <w:jc w:val="left"/>
        <w:textAlignment w:val="baseline"/>
        <w:rPr>
          <w:rFonts w:hint="eastAsia" w:ascii="宋体" w:hAnsi="宋体" w:eastAsia="宋体" w:cs="宋体"/>
          <w:b w:val="0"/>
          <w:bCs w:val="0"/>
          <w:i w:val="0"/>
          <w:iCs w:val="0"/>
          <w:caps w:val="0"/>
          <w:color w:val="333333"/>
          <w:spacing w:val="0"/>
          <w:sz w:val="24"/>
          <w:szCs w:val="24"/>
        </w:rPr>
      </w:pPr>
      <w:r>
        <w:rPr>
          <w:rStyle w:val="42"/>
          <w:rFonts w:hint="eastAsia" w:ascii="宋体" w:hAnsi="宋体" w:eastAsia="宋体" w:cs="宋体"/>
          <w:b/>
          <w:bCs/>
          <w:i w:val="0"/>
          <w:iCs w:val="0"/>
          <w:caps w:val="0"/>
          <w:color w:val="333333"/>
          <w:spacing w:val="0"/>
          <w:sz w:val="24"/>
          <w:szCs w:val="24"/>
          <w:shd w:val="clear" w:fill="FFFFFF"/>
          <w:vertAlign w:val="baseline"/>
        </w:rPr>
        <w:t>五、公告期限</w:t>
      </w:r>
    </w:p>
    <w:p w14:paraId="73555764">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napToGrid/>
        <w:spacing w:before="0" w:beforeAutospacing="0" w:after="0" w:afterAutospacing="0" w:line="400" w:lineRule="exac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自本公告发布之日起5个工作日。</w:t>
      </w:r>
    </w:p>
    <w:p w14:paraId="739747AD">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napToGrid/>
        <w:spacing w:before="150" w:beforeAutospacing="0" w:after="0" w:afterAutospacing="0" w:line="400" w:lineRule="exact"/>
        <w:ind w:leftChars="0" w:right="0" w:rightChars="0"/>
        <w:jc w:val="left"/>
        <w:textAlignment w:val="baseline"/>
        <w:rPr>
          <w:rFonts w:hint="eastAsia" w:ascii="宋体" w:hAnsi="宋体" w:eastAsia="宋体" w:cs="宋体"/>
          <w:b w:val="0"/>
          <w:bCs w:val="0"/>
          <w:i w:val="0"/>
          <w:iCs w:val="0"/>
          <w:caps w:val="0"/>
          <w:color w:val="333333"/>
          <w:spacing w:val="0"/>
          <w:sz w:val="24"/>
          <w:szCs w:val="24"/>
        </w:rPr>
      </w:pPr>
      <w:r>
        <w:rPr>
          <w:rStyle w:val="42"/>
          <w:rFonts w:hint="eastAsia" w:ascii="宋体" w:hAnsi="宋体" w:eastAsia="宋体" w:cs="宋体"/>
          <w:b/>
          <w:bCs/>
          <w:i w:val="0"/>
          <w:iCs w:val="0"/>
          <w:caps w:val="0"/>
          <w:color w:val="333333"/>
          <w:spacing w:val="0"/>
          <w:sz w:val="24"/>
          <w:szCs w:val="24"/>
          <w:shd w:val="clear" w:fill="FFFFFF"/>
          <w:vertAlign w:val="baseline"/>
        </w:rPr>
        <w:t>六、其他补充事宜</w:t>
      </w:r>
    </w:p>
    <w:p w14:paraId="5F56C7C1">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exact"/>
        <w:ind w:left="0" w:right="0" w:firstLine="42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shd w:val="clear" w:fill="FFFFFF"/>
          <w:vertAlign w:val="baseline"/>
          <w:lang w:val="en-US" w:eastAsia="zh-CN" w:bidi="ar"/>
        </w:rPr>
        <w:t>(恒口示范区第二敬老院空调采购项目)落实政府采购政策需满足的资格要求如下:</w:t>
      </w:r>
    </w:p>
    <w:p w14:paraId="0D8B21BA">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exact"/>
        <w:ind w:left="0" w:right="0" w:firstLine="42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shd w:val="clear" w:fill="FFFFFF"/>
          <w:vertAlign w:val="baseline"/>
          <w:lang w:val="en-US" w:eastAsia="zh-CN" w:bidi="ar"/>
        </w:rPr>
        <w:t>（1）《政府采购促进中小企业发展管理办法》（财库〔2020〕46号）；（2）《关于进一步加大政府采购支持中小企业力度的通知》（财库〔2022〕19号）；（3）《财政部司法部关于政府采购支持监狱企业发展有关问题的通知》（财库〔2014〕68号）；（4）《国务院办公厅关于建立政府强制采购节能产品制度的通知》（国办发〔2007〕51号）；（5）《关于印发环境标志产品政府采购品目清单的通知》（财库〔2019〕18号）；（6）《关于印发节能产品政府采购品目清单的通知》（财库〔2019〕19号）；（7）《关于促进残疾人就业政府采购政策的通知》财库〔2017〕141号；（8）《关于调整优化节能产品、环境标志产品政府采购执行机制的通知》（财库〔2019〕9号）；（9）《财政部农业农村部国家乡村振兴局关于运用政府采购政策支持乡村产业振兴的通知》（财库〔2021〕19号）；（10）《陕西省中小企业政府采购信用融资办法》（陕财办采〔2018〕23号）；（11）《陕西省财政厅关于加快推进我省中小企业政府采购信用融资工作的通知》（陕财办采〔2020〕15号）；（12）《陕西省财政厅关于进一步加强政府绿色采购有关问题的通知》（陕财办采〔2021〕29号）；（13）其他需要落实的政府采购政策。</w:t>
      </w:r>
    </w:p>
    <w:p w14:paraId="1B2FB6D9">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shd w:val="clear" w:fill="FFFFFF"/>
          <w:vertAlign w:val="baseline"/>
          <w:lang w:val="en-US" w:eastAsia="zh-CN" w:bidi="ar"/>
        </w:rPr>
        <w:t> 注：（1）使用捆绑省交易平台的CA锁登录电子交易平台，通过政府采购系统企业端进入，点击我要投标，完善相关投标信息，下载采购文件。（2）本项目采购公告同时在全国公共资源交易平台（陕西省·安康市）安康市公共资源交易中心（网址：http://ak.sxggzyjy.cn/）、陕西省政府采购网（网址：http://www.ccgp-shaanxi.gov.cn/）发布。请供应商按照陕西省财政厅关于政府采购供应商注册登记有关事项的通知中的要求，通过陕西省政府采购网（http://www.ccgp-shaanxi.gov.cn/）注册登记加入陕西省政府采购供应商库。（3）本项目采用电子化投标及远程不见面开标方式，相关操作流程详见全国公共资源交易平台（陕西省）网站[服务指南-下载专区]中的《陕西省公共资源交易中心政府采购项目投标指南》；（4）电子招标文件技术支持：4009280095、4009980000；（5）未及时下载招标文件或未经招标代理机构确认的将会影响后续开评标活动。如无进行线上操作，导致无法参与投标的，责任自负。（6）本项目采用电子化投标及远程不见面开标方式。供应商须使用数字认证证书（CA锁）对电子响应文件进行签章、加密、递交及开启时解密等相关招投标事宜。开标前，供应商需登录网络开标大厅。开启时，按照工作人员要求进行远程解密，如因供应商自身原因造成无法在规定时间内解密响应文件的，按无效投标对待。</w:t>
      </w:r>
    </w:p>
    <w:p w14:paraId="1F24F7C5">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napToGrid/>
        <w:spacing w:before="150" w:beforeAutospacing="0" w:after="0" w:afterAutospacing="0" w:line="400" w:lineRule="exact"/>
        <w:ind w:leftChars="0" w:right="0" w:rightChars="0"/>
        <w:jc w:val="left"/>
        <w:textAlignment w:val="baseline"/>
        <w:rPr>
          <w:rFonts w:hint="eastAsia" w:ascii="宋体" w:hAnsi="宋体" w:eastAsia="宋体" w:cs="宋体"/>
          <w:b w:val="0"/>
          <w:bCs w:val="0"/>
          <w:i w:val="0"/>
          <w:iCs w:val="0"/>
          <w:caps w:val="0"/>
          <w:color w:val="333333"/>
          <w:spacing w:val="0"/>
          <w:sz w:val="24"/>
          <w:szCs w:val="24"/>
        </w:rPr>
      </w:pPr>
      <w:r>
        <w:rPr>
          <w:rStyle w:val="42"/>
          <w:rFonts w:hint="eastAsia" w:ascii="宋体" w:hAnsi="宋体" w:eastAsia="宋体" w:cs="宋体"/>
          <w:b/>
          <w:bCs/>
          <w:i w:val="0"/>
          <w:iCs w:val="0"/>
          <w:caps w:val="0"/>
          <w:color w:val="333333"/>
          <w:spacing w:val="0"/>
          <w:sz w:val="24"/>
          <w:szCs w:val="24"/>
          <w:shd w:val="clear" w:fill="FFFFFF"/>
          <w:vertAlign w:val="baseline"/>
        </w:rPr>
        <w:t>七、对本次招标提出询问，请按以下方式联系。</w:t>
      </w:r>
    </w:p>
    <w:p w14:paraId="3E7B0C3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exact"/>
        <w:ind w:left="1314" w:leftChars="114" w:right="0" w:hanging="1075" w:hangingChars="448"/>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1.采购人信息</w:t>
      </w:r>
    </w:p>
    <w:p w14:paraId="7E1D07C1">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exact"/>
        <w:ind w:left="0" w:right="0" w:firstLine="787" w:firstLineChars="328"/>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名称：安康市恒口示范区社会事务管理局</w:t>
      </w:r>
    </w:p>
    <w:p w14:paraId="500B3203">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exact"/>
        <w:ind w:left="0" w:right="0" w:firstLine="787" w:firstLineChars="328"/>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地址：安康市恒口示范区创业大厦</w:t>
      </w:r>
    </w:p>
    <w:p w14:paraId="73021275">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exact"/>
        <w:ind w:left="0" w:right="0" w:firstLine="787" w:firstLineChars="328"/>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联系方式：18791551114</w:t>
      </w:r>
    </w:p>
    <w:p w14:paraId="52D8128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exact"/>
        <w:ind w:left="1314" w:leftChars="114" w:right="0" w:hanging="1075" w:hangingChars="448"/>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2.采购代理机构信息</w:t>
      </w:r>
    </w:p>
    <w:p w14:paraId="33D47012">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exact"/>
        <w:ind w:left="0" w:right="0" w:firstLine="787" w:firstLineChars="328"/>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名称：瑞恒项目管理有限公司</w:t>
      </w:r>
    </w:p>
    <w:p w14:paraId="115CB61D">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exact"/>
        <w:ind w:left="0" w:right="0" w:firstLine="787" w:firstLineChars="328"/>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地址：安康市汉滨区水景湾15幢1单元门面房</w:t>
      </w:r>
    </w:p>
    <w:p w14:paraId="1ADEBC19">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exact"/>
        <w:ind w:left="0" w:right="0" w:firstLine="787" w:firstLineChars="328"/>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联系方式：13309156131</w:t>
      </w:r>
    </w:p>
    <w:p w14:paraId="0802A2A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exact"/>
        <w:ind w:left="1314" w:leftChars="114" w:right="0" w:hanging="1075" w:hangingChars="448"/>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3.项目联系方式</w:t>
      </w:r>
    </w:p>
    <w:p w14:paraId="51FADC78">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exact"/>
        <w:ind w:left="0" w:right="0" w:firstLine="787" w:firstLineChars="328"/>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项目联系人：王莹</w:t>
      </w:r>
    </w:p>
    <w:p w14:paraId="79969462">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00" w:lineRule="exact"/>
        <w:ind w:left="0" w:right="0" w:firstLine="787" w:firstLineChars="328"/>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电话：13309156131</w:t>
      </w:r>
    </w:p>
    <w:p w14:paraId="27121C50">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napToGrid/>
        <w:spacing w:before="0" w:beforeAutospacing="0" w:after="0" w:afterAutospacing="0" w:line="400" w:lineRule="exact"/>
        <w:ind w:left="0" w:right="0" w:firstLine="480"/>
        <w:jc w:val="right"/>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瑞恒项目管理有限公司</w:t>
      </w:r>
    </w:p>
    <w:p w14:paraId="5BA321AE">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napToGrid/>
        <w:spacing w:before="0" w:beforeAutospacing="0" w:after="0" w:afterAutospacing="0" w:line="400" w:lineRule="exact"/>
        <w:ind w:left="0" w:right="0" w:firstLine="480"/>
        <w:jc w:val="right"/>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2026年04月17日</w:t>
      </w:r>
    </w:p>
    <w:p w14:paraId="40B41970">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0" w:beforeAutospacing="0" w:after="0" w:afterAutospacing="0" w:line="400" w:lineRule="exact"/>
        <w:ind w:left="0" w:right="0" w:firstLine="480"/>
        <w:jc w:val="center"/>
        <w:textAlignment w:val="baseline"/>
        <w:rPr>
          <w:rFonts w:hint="eastAsia" w:ascii="宋体" w:hAnsi="宋体" w:eastAsia="宋体" w:cs="宋体"/>
          <w:i w:val="0"/>
          <w:iCs w:val="0"/>
          <w:caps w:val="0"/>
          <w:color w:val="333333"/>
          <w:spacing w:val="0"/>
          <w:sz w:val="24"/>
          <w:szCs w:val="24"/>
        </w:rPr>
      </w:pPr>
    </w:p>
    <w:p w14:paraId="155E7561">
      <w:pPr>
        <w:keepNext w:val="0"/>
        <w:keepLines w:val="0"/>
        <w:pageBreakBefore w:val="0"/>
        <w:widowControl/>
        <w:kinsoku/>
        <w:overflowPunct/>
        <w:topLinePunct w:val="0"/>
        <w:bidi w:val="0"/>
        <w:snapToGrid w:val="0"/>
        <w:spacing w:line="360" w:lineRule="exact"/>
        <w:jc w:val="center"/>
        <w:textAlignment w:val="auto"/>
        <w:rPr>
          <w:rFonts w:hint="eastAsia" w:ascii="宋体" w:hAnsi="宋体" w:eastAsia="宋体" w:cs="宋体"/>
          <w:b/>
          <w:color w:val="auto"/>
          <w:sz w:val="28"/>
          <w:szCs w:val="28"/>
          <w:highlight w:val="none"/>
        </w:rPr>
      </w:pPr>
    </w:p>
    <w:p w14:paraId="7F35650D">
      <w:pPr>
        <w:keepNext w:val="0"/>
        <w:keepLines w:val="0"/>
        <w:pageBreakBefore w:val="0"/>
        <w:widowControl w:val="0"/>
        <w:kinsoku/>
        <w:wordWrap/>
        <w:overflowPunct/>
        <w:topLinePunct w:val="0"/>
        <w:autoSpaceDE/>
        <w:autoSpaceDN/>
        <w:bidi w:val="0"/>
        <w:adjustRightInd/>
        <w:snapToGrid/>
        <w:spacing w:line="400" w:lineRule="exact"/>
        <w:ind w:right="0" w:rightChars="0" w:firstLine="1680" w:firstLineChars="700"/>
        <w:jc w:val="both"/>
        <w:textAlignment w:val="auto"/>
        <w:outlineLvl w:val="9"/>
        <w:rPr>
          <w:rFonts w:hint="eastAsia" w:ascii="宋体" w:hAnsi="宋体" w:eastAsia="宋体" w:cs="宋体"/>
          <w:color w:val="auto"/>
          <w:sz w:val="24"/>
          <w:szCs w:val="24"/>
          <w:highlight w:val="none"/>
        </w:rPr>
      </w:pPr>
    </w:p>
    <w:p w14:paraId="626DC33C">
      <w:pPr>
        <w:keepNext w:val="0"/>
        <w:keepLines w:val="0"/>
        <w:pageBreakBefore w:val="0"/>
        <w:widowControl w:val="0"/>
        <w:kinsoku/>
        <w:wordWrap/>
        <w:overflowPunct/>
        <w:topLinePunct w:val="0"/>
        <w:autoSpaceDE/>
        <w:autoSpaceDN/>
        <w:bidi w:val="0"/>
        <w:adjustRightInd/>
        <w:snapToGrid/>
        <w:spacing w:line="500" w:lineRule="exact"/>
        <w:ind w:right="0" w:rightChars="0"/>
        <w:textAlignment w:val="auto"/>
        <w:outlineLvl w:val="9"/>
        <w:rPr>
          <w:rFonts w:hint="default" w:ascii="Times New Roman" w:hAnsi="Times New Roman" w:cs="Times New Roman"/>
          <w:spacing w:val="0"/>
          <w:sz w:val="21"/>
          <w:szCs w:val="21"/>
          <w:highlight w:val="none"/>
        </w:rPr>
      </w:pPr>
    </w:p>
    <w:p w14:paraId="473F36A1">
      <w:pPr>
        <w:pStyle w:val="2"/>
        <w:numPr>
          <w:ilvl w:val="0"/>
          <w:numId w:val="0"/>
        </w:numPr>
        <w:tabs>
          <w:tab w:val="clear" w:pos="324"/>
        </w:tabs>
        <w:ind w:leftChars="0"/>
        <w:jc w:val="center"/>
        <w:rPr>
          <w:rFonts w:hint="eastAsia" w:ascii="宋体" w:hAnsi="宋体" w:eastAsia="宋体" w:cs="宋体"/>
          <w:b/>
          <w:bCs/>
          <w:sz w:val="36"/>
          <w:szCs w:val="36"/>
          <w:highlight w:val="none"/>
          <w:lang w:eastAsia="zh-CN"/>
        </w:rPr>
      </w:pPr>
    </w:p>
    <w:p w14:paraId="4117F25B">
      <w:pPr>
        <w:pStyle w:val="2"/>
        <w:numPr>
          <w:ilvl w:val="0"/>
          <w:numId w:val="0"/>
        </w:numPr>
        <w:tabs>
          <w:tab w:val="clear" w:pos="324"/>
        </w:tabs>
        <w:ind w:leftChars="0"/>
        <w:jc w:val="center"/>
        <w:rPr>
          <w:rFonts w:hint="eastAsia" w:ascii="宋体" w:hAnsi="宋体" w:eastAsia="宋体" w:cs="宋体"/>
          <w:b/>
          <w:bCs/>
          <w:sz w:val="36"/>
          <w:szCs w:val="36"/>
          <w:highlight w:val="none"/>
          <w:lang w:eastAsia="zh-CN"/>
        </w:rPr>
      </w:pPr>
    </w:p>
    <w:p w14:paraId="1F7D3CEB">
      <w:pPr>
        <w:pStyle w:val="2"/>
        <w:numPr>
          <w:ilvl w:val="0"/>
          <w:numId w:val="0"/>
        </w:numPr>
        <w:tabs>
          <w:tab w:val="clear" w:pos="324"/>
        </w:tabs>
        <w:ind w:leftChars="0"/>
        <w:jc w:val="center"/>
        <w:rPr>
          <w:rFonts w:hint="eastAsia" w:ascii="宋体" w:hAnsi="宋体" w:eastAsia="宋体" w:cs="宋体"/>
          <w:b/>
          <w:bCs/>
          <w:sz w:val="36"/>
          <w:szCs w:val="36"/>
          <w:highlight w:val="none"/>
          <w:lang w:eastAsia="zh-CN"/>
        </w:rPr>
      </w:pPr>
    </w:p>
    <w:p w14:paraId="49ED553A">
      <w:pPr>
        <w:rPr>
          <w:rFonts w:hint="eastAsia" w:ascii="宋体" w:hAnsi="宋体" w:eastAsia="宋体" w:cs="宋体"/>
          <w:b/>
          <w:bCs/>
          <w:sz w:val="36"/>
          <w:szCs w:val="36"/>
          <w:highlight w:val="none"/>
          <w:lang w:eastAsia="zh-CN"/>
        </w:rPr>
      </w:pPr>
    </w:p>
    <w:p w14:paraId="4F30D896">
      <w:pPr>
        <w:pStyle w:val="16"/>
        <w:rPr>
          <w:rFonts w:hint="eastAsia"/>
          <w:lang w:eastAsia="zh-CN"/>
        </w:rPr>
      </w:pPr>
    </w:p>
    <w:p w14:paraId="30FB6485">
      <w:pPr>
        <w:rPr>
          <w:rFonts w:hint="eastAsia" w:ascii="宋体" w:hAnsi="宋体" w:eastAsia="宋体" w:cs="宋体"/>
          <w:b/>
          <w:bCs/>
          <w:sz w:val="36"/>
          <w:szCs w:val="36"/>
          <w:highlight w:val="none"/>
          <w:lang w:eastAsia="zh-CN"/>
        </w:rPr>
      </w:pPr>
    </w:p>
    <w:p w14:paraId="3A023DD5">
      <w:pPr>
        <w:pStyle w:val="5"/>
        <w:numPr>
          <w:ilvl w:val="0"/>
          <w:numId w:val="0"/>
        </w:numPr>
        <w:ind w:leftChars="0"/>
        <w:jc w:val="both"/>
        <w:rPr>
          <w:rFonts w:hint="eastAsia"/>
          <w:lang w:eastAsia="zh-CN"/>
        </w:rPr>
      </w:pPr>
    </w:p>
    <w:p w14:paraId="6ACBF4D3">
      <w:pPr>
        <w:rPr>
          <w:rFonts w:hint="eastAsia"/>
          <w:lang w:eastAsia="zh-CN"/>
        </w:rPr>
      </w:pPr>
    </w:p>
    <w:p w14:paraId="2B8713E0">
      <w:pPr>
        <w:rPr>
          <w:rFonts w:hint="eastAsia" w:ascii="宋体" w:hAnsi="宋体" w:eastAsia="宋体" w:cs="宋体"/>
          <w:b/>
          <w:bCs/>
          <w:sz w:val="36"/>
          <w:szCs w:val="36"/>
          <w:highlight w:val="none"/>
          <w:lang w:eastAsia="zh-CN"/>
        </w:rPr>
      </w:pPr>
    </w:p>
    <w:p w14:paraId="7F0CA6FA">
      <w:pPr>
        <w:rPr>
          <w:rFonts w:hint="eastAsia"/>
          <w:lang w:eastAsia="zh-CN"/>
        </w:rPr>
      </w:pPr>
    </w:p>
    <w:p w14:paraId="327570D1">
      <w:pPr>
        <w:pStyle w:val="2"/>
        <w:numPr>
          <w:ilvl w:val="0"/>
          <w:numId w:val="0"/>
        </w:numPr>
        <w:tabs>
          <w:tab w:val="clear" w:pos="324"/>
        </w:tabs>
        <w:ind w:leftChars="0"/>
        <w:jc w:val="center"/>
        <w:rPr>
          <w:rFonts w:hint="eastAsia" w:ascii="宋体" w:hAnsi="宋体" w:eastAsia="宋体" w:cs="宋体"/>
          <w:b/>
          <w:bCs/>
          <w:sz w:val="36"/>
          <w:szCs w:val="36"/>
          <w:highlight w:val="none"/>
          <w:lang w:eastAsia="zh-CN"/>
        </w:rPr>
      </w:pPr>
      <w:bookmarkStart w:id="11" w:name="_Toc24230"/>
    </w:p>
    <w:p w14:paraId="65278D03">
      <w:pPr>
        <w:pStyle w:val="2"/>
        <w:numPr>
          <w:ilvl w:val="0"/>
          <w:numId w:val="0"/>
        </w:numPr>
        <w:tabs>
          <w:tab w:val="clear" w:pos="324"/>
        </w:tabs>
        <w:ind w:leftChars="0"/>
        <w:jc w:val="center"/>
        <w:rPr>
          <w:rFonts w:hint="eastAsia" w:ascii="宋体" w:hAnsi="宋体" w:eastAsia="宋体" w:cs="宋体"/>
          <w:b/>
          <w:bCs/>
          <w:sz w:val="36"/>
          <w:szCs w:val="36"/>
          <w:highlight w:val="none"/>
          <w:lang w:eastAsia="zh-CN"/>
        </w:rPr>
      </w:pPr>
    </w:p>
    <w:p w14:paraId="38D803F1">
      <w:pPr>
        <w:pStyle w:val="2"/>
        <w:numPr>
          <w:ilvl w:val="0"/>
          <w:numId w:val="0"/>
        </w:numPr>
        <w:tabs>
          <w:tab w:val="clear" w:pos="324"/>
        </w:tabs>
        <w:ind w:leftChars="0"/>
        <w:jc w:val="center"/>
        <w:rPr>
          <w:rFonts w:hint="eastAsia" w:ascii="宋体" w:hAnsi="宋体" w:eastAsia="宋体" w:cs="宋体"/>
          <w:b/>
          <w:bCs/>
          <w:sz w:val="36"/>
          <w:szCs w:val="36"/>
          <w:highlight w:val="none"/>
          <w:lang w:eastAsia="zh-CN"/>
        </w:rPr>
      </w:pPr>
    </w:p>
    <w:p w14:paraId="61F91D50">
      <w:pPr>
        <w:rPr>
          <w:rFonts w:hint="eastAsia" w:ascii="宋体" w:hAnsi="宋体" w:eastAsia="宋体" w:cs="宋体"/>
          <w:b/>
          <w:bCs/>
          <w:sz w:val="36"/>
          <w:szCs w:val="36"/>
          <w:highlight w:val="none"/>
          <w:lang w:eastAsia="zh-CN"/>
        </w:rPr>
      </w:pPr>
    </w:p>
    <w:p w14:paraId="1D768B4B">
      <w:pPr>
        <w:rPr>
          <w:rFonts w:hint="eastAsia" w:ascii="宋体" w:hAnsi="宋体" w:eastAsia="宋体" w:cs="宋体"/>
          <w:b/>
          <w:bCs/>
          <w:sz w:val="36"/>
          <w:szCs w:val="36"/>
          <w:highlight w:val="none"/>
          <w:lang w:eastAsia="zh-CN"/>
        </w:rPr>
      </w:pPr>
    </w:p>
    <w:p w14:paraId="29D279BE">
      <w:pPr>
        <w:rPr>
          <w:rFonts w:hint="eastAsia" w:ascii="宋体" w:hAnsi="宋体" w:eastAsia="宋体" w:cs="宋体"/>
          <w:b/>
          <w:bCs/>
          <w:sz w:val="36"/>
          <w:szCs w:val="36"/>
          <w:highlight w:val="none"/>
          <w:lang w:eastAsia="zh-CN"/>
        </w:rPr>
      </w:pPr>
    </w:p>
    <w:p w14:paraId="012FCBA9">
      <w:pPr>
        <w:rPr>
          <w:rFonts w:hint="eastAsia" w:ascii="宋体" w:hAnsi="宋体" w:eastAsia="宋体" w:cs="宋体"/>
          <w:b/>
          <w:bCs/>
          <w:sz w:val="36"/>
          <w:szCs w:val="36"/>
          <w:highlight w:val="none"/>
          <w:lang w:eastAsia="zh-CN"/>
        </w:rPr>
      </w:pPr>
    </w:p>
    <w:p w14:paraId="13D9B820">
      <w:pPr>
        <w:rPr>
          <w:rFonts w:hint="eastAsia" w:ascii="宋体" w:hAnsi="宋体" w:eastAsia="宋体" w:cs="宋体"/>
          <w:b/>
          <w:bCs/>
          <w:sz w:val="36"/>
          <w:szCs w:val="36"/>
          <w:highlight w:val="none"/>
          <w:lang w:eastAsia="zh-CN"/>
        </w:rPr>
      </w:pPr>
    </w:p>
    <w:p w14:paraId="4AB898EB">
      <w:pPr>
        <w:pStyle w:val="2"/>
        <w:numPr>
          <w:ilvl w:val="0"/>
          <w:numId w:val="0"/>
        </w:numPr>
        <w:tabs>
          <w:tab w:val="clear" w:pos="324"/>
        </w:tabs>
        <w:ind w:leftChars="0"/>
        <w:jc w:val="center"/>
        <w:rPr>
          <w:highlight w:val="none"/>
        </w:rPr>
      </w:pPr>
      <w:r>
        <w:rPr>
          <w:rFonts w:hint="eastAsia" w:ascii="宋体" w:hAnsi="宋体" w:eastAsia="宋体" w:cs="宋体"/>
          <w:b/>
          <w:bCs/>
          <w:sz w:val="36"/>
          <w:szCs w:val="36"/>
          <w:highlight w:val="none"/>
          <w:lang w:eastAsia="zh-CN"/>
        </w:rPr>
        <w:t>第二章</w:t>
      </w:r>
      <w:r>
        <w:rPr>
          <w:rFonts w:hint="eastAsia" w:ascii="宋体" w:hAnsi="宋体" w:eastAsia="宋体" w:cs="宋体"/>
          <w:b/>
          <w:bCs/>
          <w:sz w:val="36"/>
          <w:szCs w:val="36"/>
          <w:highlight w:val="none"/>
          <w:lang w:val="en-US" w:eastAsia="zh-CN"/>
        </w:rPr>
        <w:t xml:space="preserve">  </w:t>
      </w:r>
      <w:r>
        <w:rPr>
          <w:rFonts w:hint="eastAsia" w:ascii="宋体" w:hAnsi="宋体" w:eastAsia="宋体" w:cs="宋体"/>
          <w:b/>
          <w:bCs/>
          <w:sz w:val="36"/>
          <w:szCs w:val="36"/>
          <w:highlight w:val="none"/>
        </w:rPr>
        <w:t>投标人须知</w:t>
      </w:r>
      <w:bookmarkEnd w:id="11"/>
    </w:p>
    <w:bookmarkEnd w:id="7"/>
    <w:bookmarkEnd w:id="8"/>
    <w:bookmarkEnd w:id="9"/>
    <w:p w14:paraId="78EBCCC3">
      <w:pPr>
        <w:rPr>
          <w:rFonts w:hint="eastAsia" w:ascii="宋体" w:hAnsi="宋体" w:eastAsia="宋体" w:cs="宋体"/>
          <w:b/>
          <w:bCs/>
          <w:sz w:val="28"/>
          <w:szCs w:val="28"/>
          <w:highlight w:val="none"/>
        </w:rPr>
      </w:pPr>
      <w:bookmarkStart w:id="12" w:name="_Toc222740109"/>
      <w:r>
        <w:rPr>
          <w:rFonts w:hint="eastAsia" w:ascii="宋体" w:hAnsi="宋体" w:eastAsia="宋体" w:cs="宋体"/>
          <w:b/>
          <w:bCs/>
          <w:sz w:val="28"/>
          <w:szCs w:val="28"/>
          <w:highlight w:val="none"/>
        </w:rPr>
        <w:br w:type="page"/>
      </w:r>
    </w:p>
    <w:p w14:paraId="5FEF979C">
      <w:pPr>
        <w:pStyle w:val="4"/>
        <w:numPr>
          <w:ilvl w:val="0"/>
          <w:numId w:val="0"/>
        </w:numPr>
        <w:jc w:val="center"/>
        <w:rPr>
          <w:rFonts w:hint="eastAsia"/>
          <w:szCs w:val="21"/>
          <w:highlight w:val="none"/>
        </w:rPr>
      </w:pPr>
      <w:r>
        <w:rPr>
          <w:rFonts w:hint="eastAsia" w:ascii="宋体" w:hAnsi="宋体" w:eastAsia="宋体" w:cs="宋体"/>
          <w:b/>
          <w:bCs/>
          <w:sz w:val="28"/>
          <w:szCs w:val="28"/>
          <w:highlight w:val="none"/>
        </w:rPr>
        <w:t>投标人须知前附表</w:t>
      </w:r>
      <w:bookmarkEnd w:id="12"/>
    </w:p>
    <w:tbl>
      <w:tblPr>
        <w:tblStyle w:val="39"/>
        <w:tblW w:w="4992" w:type="pct"/>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702"/>
        <w:gridCol w:w="2301"/>
        <w:gridCol w:w="6631"/>
      </w:tblGrid>
      <w:tr w14:paraId="5224108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03" w:hRule="atLeast"/>
        </w:trPr>
        <w:tc>
          <w:tcPr>
            <w:tcW w:w="364" w:type="pct"/>
          </w:tcPr>
          <w:p w14:paraId="206A0B79">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b/>
                <w:sz w:val="21"/>
                <w:szCs w:val="21"/>
                <w:highlight w:val="none"/>
              </w:rPr>
            </w:pPr>
            <w:r>
              <w:rPr>
                <w:rFonts w:hint="eastAsia" w:ascii="宋体" w:hAnsi="宋体" w:eastAsia="宋体" w:cs="宋体"/>
                <w:b/>
                <w:color w:val="auto"/>
                <w:sz w:val="21"/>
                <w:szCs w:val="21"/>
                <w:highlight w:val="none"/>
              </w:rPr>
              <w:t>序号</w:t>
            </w:r>
          </w:p>
        </w:tc>
        <w:tc>
          <w:tcPr>
            <w:tcW w:w="1194" w:type="pct"/>
          </w:tcPr>
          <w:p w14:paraId="3CDFA07F">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b/>
                <w:sz w:val="21"/>
                <w:szCs w:val="21"/>
                <w:highlight w:val="none"/>
              </w:rPr>
            </w:pPr>
            <w:r>
              <w:rPr>
                <w:rFonts w:hint="eastAsia" w:ascii="宋体" w:hAnsi="宋体" w:eastAsia="宋体" w:cs="宋体"/>
                <w:b/>
                <w:color w:val="auto"/>
                <w:sz w:val="21"/>
                <w:szCs w:val="21"/>
                <w:highlight w:val="none"/>
              </w:rPr>
              <w:t>条款名称</w:t>
            </w:r>
          </w:p>
        </w:tc>
        <w:tc>
          <w:tcPr>
            <w:tcW w:w="3441" w:type="pct"/>
            <w:vAlign w:val="center"/>
          </w:tcPr>
          <w:p w14:paraId="2FD16965">
            <w:pPr>
              <w:spacing w:line="400" w:lineRule="exact"/>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具体信息</w:t>
            </w:r>
          </w:p>
        </w:tc>
      </w:tr>
      <w:tr w14:paraId="24F575E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97" w:hRule="atLeast"/>
        </w:trPr>
        <w:tc>
          <w:tcPr>
            <w:tcW w:w="364" w:type="pct"/>
            <w:vAlign w:val="center"/>
          </w:tcPr>
          <w:p w14:paraId="448DB913">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1</w:t>
            </w:r>
          </w:p>
        </w:tc>
        <w:tc>
          <w:tcPr>
            <w:tcW w:w="1194" w:type="pct"/>
            <w:vAlign w:val="center"/>
          </w:tcPr>
          <w:p w14:paraId="72882EF1">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b/>
                <w:sz w:val="21"/>
                <w:szCs w:val="21"/>
                <w:highlight w:val="none"/>
              </w:rPr>
            </w:pPr>
            <w:r>
              <w:rPr>
                <w:rFonts w:hint="eastAsia" w:ascii="宋体" w:hAnsi="宋体" w:eastAsia="宋体" w:cs="宋体"/>
                <w:color w:val="auto"/>
                <w:sz w:val="21"/>
                <w:szCs w:val="21"/>
                <w:highlight w:val="none"/>
              </w:rPr>
              <w:t>采购人</w:t>
            </w:r>
          </w:p>
        </w:tc>
        <w:tc>
          <w:tcPr>
            <w:tcW w:w="3441" w:type="pct"/>
            <w:vAlign w:val="center"/>
          </w:tcPr>
          <w:p w14:paraId="22273766">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  称：</w:t>
            </w:r>
            <w:r>
              <w:rPr>
                <w:rFonts w:hint="eastAsia" w:ascii="宋体" w:hAnsi="宋体" w:cs="宋体"/>
                <w:color w:val="auto"/>
                <w:sz w:val="21"/>
                <w:szCs w:val="21"/>
                <w:highlight w:val="none"/>
                <w:lang w:val="en-US" w:eastAsia="zh-CN"/>
              </w:rPr>
              <w:t>安康市恒口示范区（试验区）社会事务管理局</w:t>
            </w:r>
            <w:r>
              <w:rPr>
                <w:rFonts w:hint="eastAsia" w:ascii="宋体" w:hAnsi="宋体" w:eastAsia="宋体" w:cs="宋体"/>
                <w:color w:val="auto"/>
                <w:sz w:val="21"/>
                <w:szCs w:val="21"/>
                <w:highlight w:val="none"/>
                <w:lang w:val="en-US" w:eastAsia="zh-CN"/>
              </w:rPr>
              <w:t xml:space="preserve"> </w:t>
            </w:r>
          </w:p>
          <w:p w14:paraId="1DC40C7D">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cs="宋体"/>
                <w:color w:val="auto"/>
                <w:sz w:val="21"/>
                <w:szCs w:val="21"/>
                <w:highlight w:val="none"/>
                <w:lang w:val="en-US" w:eastAsia="zh-CN"/>
              </w:rPr>
              <w:t>安康市恒口示范区创业大厦</w:t>
            </w:r>
            <w:r>
              <w:rPr>
                <w:rFonts w:hint="eastAsia" w:ascii="宋体" w:hAnsi="宋体" w:eastAsia="宋体" w:cs="宋体"/>
                <w:color w:val="auto"/>
                <w:sz w:val="21"/>
                <w:szCs w:val="21"/>
                <w:highlight w:val="none"/>
              </w:rPr>
              <w:t xml:space="preserve"> </w:t>
            </w:r>
          </w:p>
          <w:p w14:paraId="12B0E9A0">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lang w:eastAsia="zh-CN"/>
              </w:rPr>
              <w:t>电</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话</w:t>
            </w:r>
            <w:r>
              <w:rPr>
                <w:rFonts w:hint="eastAsia" w:ascii="宋体" w:hAnsi="宋体" w:eastAsia="宋体" w:cs="宋体"/>
                <w:color w:val="auto"/>
                <w:sz w:val="21"/>
                <w:szCs w:val="21"/>
                <w:highlight w:val="none"/>
              </w:rPr>
              <w:t>：</w:t>
            </w:r>
            <w:r>
              <w:rPr>
                <w:rFonts w:hint="eastAsia" w:ascii="宋体" w:hAnsi="宋体" w:cs="宋体"/>
                <w:color w:val="auto"/>
                <w:szCs w:val="21"/>
                <w:highlight w:val="none"/>
                <w:lang w:val="en-US" w:eastAsia="zh-CN"/>
              </w:rPr>
              <w:t xml:space="preserve">18791551114  </w:t>
            </w:r>
          </w:p>
        </w:tc>
      </w:tr>
      <w:tr w14:paraId="75639F4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29" w:hRule="atLeast"/>
        </w:trPr>
        <w:tc>
          <w:tcPr>
            <w:tcW w:w="364" w:type="pct"/>
            <w:vAlign w:val="center"/>
          </w:tcPr>
          <w:p w14:paraId="00AEF0D2">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2</w:t>
            </w:r>
          </w:p>
        </w:tc>
        <w:tc>
          <w:tcPr>
            <w:tcW w:w="1194" w:type="pct"/>
            <w:vAlign w:val="center"/>
          </w:tcPr>
          <w:p w14:paraId="6F95B754">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采购代理机构</w:t>
            </w:r>
          </w:p>
        </w:tc>
        <w:tc>
          <w:tcPr>
            <w:tcW w:w="3441" w:type="pct"/>
            <w:vAlign w:val="center"/>
          </w:tcPr>
          <w:p w14:paraId="49B96291">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名  称：</w:t>
            </w:r>
            <w:r>
              <w:rPr>
                <w:rFonts w:hint="eastAsia" w:ascii="宋体" w:hAnsi="宋体" w:cs="宋体"/>
                <w:color w:val="auto"/>
                <w:sz w:val="21"/>
                <w:szCs w:val="21"/>
                <w:highlight w:val="none"/>
                <w:lang w:eastAsia="zh-CN"/>
              </w:rPr>
              <w:t>瑞恒项目管理有限公司</w:t>
            </w:r>
          </w:p>
          <w:p w14:paraId="47B700D0">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地  址：</w:t>
            </w:r>
            <w:r>
              <w:rPr>
                <w:rFonts w:hint="eastAsia" w:ascii="宋体" w:hAnsi="宋体" w:cs="宋体"/>
                <w:color w:val="auto"/>
                <w:sz w:val="21"/>
                <w:szCs w:val="21"/>
                <w:highlight w:val="none"/>
                <w:lang w:eastAsia="zh-CN"/>
              </w:rPr>
              <w:t>安康市汉滨区水景湾15幢1单元门面房</w:t>
            </w:r>
          </w:p>
          <w:p w14:paraId="77ACBBB0">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联系人</w:t>
            </w:r>
            <w:r>
              <w:rPr>
                <w:rFonts w:hint="eastAsia" w:ascii="宋体" w:hAnsi="宋体" w:eastAsia="宋体" w:cs="宋体"/>
                <w:color w:val="000000"/>
                <w:sz w:val="21"/>
                <w:szCs w:val="21"/>
                <w:highlight w:val="none"/>
              </w:rPr>
              <w:t>：</w:t>
            </w:r>
            <w:r>
              <w:rPr>
                <w:rFonts w:hint="eastAsia" w:ascii="宋体" w:hAnsi="宋体" w:cs="宋体"/>
                <w:color w:val="000000"/>
                <w:sz w:val="21"/>
                <w:szCs w:val="21"/>
                <w:highlight w:val="none"/>
                <w:lang w:val="en-US" w:eastAsia="zh-CN"/>
              </w:rPr>
              <w:t>王莹</w:t>
            </w:r>
          </w:p>
          <w:p w14:paraId="358807DF">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电话/传真：</w:t>
            </w:r>
            <w:r>
              <w:rPr>
                <w:rFonts w:hint="eastAsia" w:ascii="宋体" w:hAnsi="宋体" w:cs="宋体"/>
                <w:color w:val="auto"/>
                <w:sz w:val="21"/>
                <w:szCs w:val="21"/>
                <w:highlight w:val="none"/>
                <w:lang w:eastAsia="zh-CN"/>
              </w:rPr>
              <w:t>13309153161</w:t>
            </w:r>
          </w:p>
          <w:p w14:paraId="7DD4F136">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sz w:val="21"/>
                <w:szCs w:val="21"/>
                <w:highlight w:val="none"/>
                <w:lang w:eastAsia="zh-CN"/>
              </w:rPr>
            </w:pPr>
            <w:r>
              <w:rPr>
                <w:rFonts w:hint="eastAsia" w:ascii="宋体" w:hAnsi="宋体" w:eastAsia="宋体" w:cs="宋体"/>
                <w:color w:val="auto"/>
                <w:sz w:val="21"/>
                <w:szCs w:val="21"/>
                <w:highlight w:val="none"/>
              </w:rPr>
              <w:t>电子邮箱：</w:t>
            </w:r>
            <w:r>
              <w:rPr>
                <w:rFonts w:hint="eastAsia" w:ascii="宋体" w:hAnsi="宋体" w:cs="宋体"/>
                <w:color w:val="auto"/>
                <w:sz w:val="21"/>
                <w:szCs w:val="21"/>
                <w:highlight w:val="none"/>
                <w:lang w:eastAsia="zh-CN"/>
              </w:rPr>
              <w:t>1042118297@qq.com</w:t>
            </w:r>
          </w:p>
        </w:tc>
      </w:tr>
      <w:tr w14:paraId="676764B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82" w:hRule="atLeast"/>
        </w:trPr>
        <w:tc>
          <w:tcPr>
            <w:tcW w:w="364" w:type="pct"/>
            <w:vAlign w:val="center"/>
          </w:tcPr>
          <w:p w14:paraId="474E6376">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3</w:t>
            </w:r>
          </w:p>
        </w:tc>
        <w:tc>
          <w:tcPr>
            <w:tcW w:w="1194" w:type="pct"/>
            <w:vAlign w:val="center"/>
          </w:tcPr>
          <w:p w14:paraId="458BB1D6">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采购项目名称</w:t>
            </w:r>
          </w:p>
        </w:tc>
        <w:tc>
          <w:tcPr>
            <w:tcW w:w="3441" w:type="pct"/>
            <w:vAlign w:val="center"/>
          </w:tcPr>
          <w:p w14:paraId="5CF4804D">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恒口示范区第二敬老院空调采购项目</w:t>
            </w:r>
          </w:p>
        </w:tc>
      </w:tr>
      <w:tr w14:paraId="7261360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364" w:type="pct"/>
            <w:vAlign w:val="center"/>
          </w:tcPr>
          <w:p w14:paraId="72628376">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4</w:t>
            </w:r>
          </w:p>
        </w:tc>
        <w:tc>
          <w:tcPr>
            <w:tcW w:w="1194" w:type="pct"/>
            <w:vAlign w:val="center"/>
          </w:tcPr>
          <w:p w14:paraId="3E7DC088">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采购项目编号</w:t>
            </w:r>
          </w:p>
        </w:tc>
        <w:tc>
          <w:tcPr>
            <w:tcW w:w="3441" w:type="pct"/>
            <w:vAlign w:val="center"/>
          </w:tcPr>
          <w:p w14:paraId="703DF01A">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sz w:val="21"/>
                <w:szCs w:val="21"/>
                <w:highlight w:val="none"/>
                <w:lang w:eastAsia="zh-CN"/>
              </w:rPr>
            </w:pPr>
            <w:r>
              <w:rPr>
                <w:rFonts w:hint="eastAsia" w:ascii="宋体" w:hAnsi="宋体" w:cs="宋体"/>
                <w:color w:val="000000"/>
                <w:sz w:val="21"/>
                <w:szCs w:val="21"/>
                <w:highlight w:val="none"/>
                <w:lang w:eastAsia="zh-CN"/>
              </w:rPr>
              <w:t>RHAKCG-20260417</w:t>
            </w:r>
          </w:p>
        </w:tc>
      </w:tr>
      <w:tr w14:paraId="122089F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7" w:hRule="atLeast"/>
        </w:trPr>
        <w:tc>
          <w:tcPr>
            <w:tcW w:w="364" w:type="pct"/>
            <w:vAlign w:val="center"/>
          </w:tcPr>
          <w:p w14:paraId="3BA42693">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5</w:t>
            </w:r>
          </w:p>
        </w:tc>
        <w:tc>
          <w:tcPr>
            <w:tcW w:w="1194" w:type="pct"/>
            <w:vAlign w:val="center"/>
          </w:tcPr>
          <w:p w14:paraId="76FEB141">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资金来源</w:t>
            </w:r>
            <w:r>
              <w:rPr>
                <w:rFonts w:hint="eastAsia" w:ascii="宋体" w:hAnsi="宋体" w:eastAsia="宋体" w:cs="宋体"/>
                <w:color w:val="auto"/>
                <w:sz w:val="21"/>
                <w:szCs w:val="21"/>
                <w:highlight w:val="none"/>
                <w:lang w:eastAsia="zh-CN"/>
              </w:rPr>
              <w:t>及采购预算</w:t>
            </w:r>
          </w:p>
        </w:tc>
        <w:tc>
          <w:tcPr>
            <w:tcW w:w="3441" w:type="pct"/>
            <w:vAlign w:val="center"/>
          </w:tcPr>
          <w:p w14:paraId="40DC6324">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资金来源：财政资金</w:t>
            </w:r>
          </w:p>
          <w:p w14:paraId="2405800E">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采购预算：</w:t>
            </w:r>
            <w:r>
              <w:rPr>
                <w:rFonts w:hint="eastAsia" w:ascii="宋体" w:hAnsi="宋体" w:cs="宋体"/>
                <w:color w:val="auto"/>
                <w:sz w:val="21"/>
                <w:szCs w:val="21"/>
                <w:highlight w:val="none"/>
                <w:lang w:eastAsia="zh-CN"/>
              </w:rPr>
              <w:t>687195.00</w:t>
            </w:r>
            <w:r>
              <w:rPr>
                <w:rFonts w:hint="eastAsia" w:ascii="宋体" w:hAnsi="宋体" w:eastAsia="宋体" w:cs="宋体"/>
                <w:color w:val="auto"/>
                <w:sz w:val="21"/>
                <w:szCs w:val="21"/>
                <w:highlight w:val="none"/>
                <w:lang w:val="en-US" w:eastAsia="zh-CN"/>
              </w:rPr>
              <w:t>元</w:t>
            </w:r>
          </w:p>
        </w:tc>
      </w:tr>
      <w:tr w14:paraId="33DFA70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80" w:hRule="atLeast"/>
        </w:trPr>
        <w:tc>
          <w:tcPr>
            <w:tcW w:w="364" w:type="pct"/>
            <w:vAlign w:val="center"/>
          </w:tcPr>
          <w:p w14:paraId="53EF00AF">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1194" w:type="pct"/>
            <w:vAlign w:val="center"/>
          </w:tcPr>
          <w:p w14:paraId="058203B5">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最高限价</w:t>
            </w:r>
          </w:p>
        </w:tc>
        <w:tc>
          <w:tcPr>
            <w:tcW w:w="3441" w:type="pct"/>
            <w:vAlign w:val="center"/>
          </w:tcPr>
          <w:p w14:paraId="27FAD961">
            <w:pPr>
              <w:pStyle w:val="11"/>
              <w:ind w:left="0" w:leftChars="0" w:firstLine="0" w:firstLineChars="0"/>
              <w:rPr>
                <w:rFonts w:hint="default"/>
                <w:lang w:val="en-US" w:eastAsia="zh-CN"/>
              </w:rPr>
            </w:pPr>
            <w:r>
              <w:rPr>
                <w:rFonts w:hint="eastAsia" w:ascii="宋体" w:hAnsi="宋体" w:cs="宋体"/>
                <w:color w:val="auto"/>
                <w:sz w:val="21"/>
                <w:szCs w:val="21"/>
                <w:highlight w:val="none"/>
                <w:lang w:eastAsia="zh-CN"/>
              </w:rPr>
              <w:t>687195.00</w:t>
            </w:r>
            <w:r>
              <w:rPr>
                <w:rFonts w:hint="eastAsia" w:ascii="宋体" w:hAnsi="宋体" w:cs="宋体"/>
                <w:color w:val="auto"/>
                <w:sz w:val="21"/>
                <w:szCs w:val="21"/>
                <w:highlight w:val="none"/>
                <w:lang w:val="en-US" w:eastAsia="zh-CN"/>
              </w:rPr>
              <w:t>元</w:t>
            </w:r>
          </w:p>
        </w:tc>
      </w:tr>
      <w:tr w14:paraId="7D719BC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80" w:hRule="atLeast"/>
        </w:trPr>
        <w:tc>
          <w:tcPr>
            <w:tcW w:w="364" w:type="pct"/>
            <w:vAlign w:val="center"/>
          </w:tcPr>
          <w:p w14:paraId="21005F78">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lang w:eastAsia="zh-CN"/>
              </w:rPr>
            </w:pPr>
            <w:r>
              <w:rPr>
                <w:rFonts w:hint="eastAsia" w:ascii="宋体" w:hAnsi="宋体" w:eastAsia="宋体" w:cs="宋体"/>
                <w:color w:val="auto"/>
                <w:sz w:val="21"/>
                <w:szCs w:val="21"/>
                <w:highlight w:val="none"/>
                <w:lang w:val="en-US" w:eastAsia="zh-CN"/>
              </w:rPr>
              <w:t>7</w:t>
            </w:r>
          </w:p>
        </w:tc>
        <w:tc>
          <w:tcPr>
            <w:tcW w:w="1194" w:type="pct"/>
            <w:vAlign w:val="center"/>
          </w:tcPr>
          <w:p w14:paraId="10C893AB">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rPr>
            </w:pP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项目用途</w:t>
            </w:r>
          </w:p>
        </w:tc>
        <w:tc>
          <w:tcPr>
            <w:tcW w:w="3441" w:type="pct"/>
            <w:vAlign w:val="center"/>
          </w:tcPr>
          <w:p w14:paraId="6FD99EC6">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default" w:ascii="宋体" w:hAnsi="宋体" w:eastAsia="宋体" w:cs="宋体"/>
                <w:sz w:val="21"/>
                <w:szCs w:val="21"/>
                <w:highlight w:val="none"/>
                <w:lang w:val="en-US" w:eastAsia="zh-CN"/>
              </w:rPr>
            </w:pPr>
            <w:r>
              <w:rPr>
                <w:rFonts w:hint="eastAsia"/>
                <w:lang w:val="en-US" w:eastAsia="zh-CN"/>
              </w:rPr>
              <w:t>恒口示范区第二敬老院空调采购项目</w:t>
            </w:r>
          </w:p>
        </w:tc>
      </w:tr>
      <w:tr w14:paraId="7555CE1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45" w:hRule="atLeast"/>
        </w:trPr>
        <w:tc>
          <w:tcPr>
            <w:tcW w:w="364" w:type="pct"/>
            <w:vAlign w:val="center"/>
          </w:tcPr>
          <w:p w14:paraId="394025F9">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lang w:eastAsia="zh-CN"/>
              </w:rPr>
            </w:pPr>
            <w:r>
              <w:rPr>
                <w:rFonts w:hint="eastAsia" w:ascii="宋体" w:hAnsi="宋体" w:eastAsia="宋体" w:cs="宋体"/>
                <w:color w:val="auto"/>
                <w:sz w:val="21"/>
                <w:szCs w:val="21"/>
                <w:highlight w:val="none"/>
                <w:lang w:val="en-US" w:eastAsia="zh-CN"/>
              </w:rPr>
              <w:t>8</w:t>
            </w:r>
          </w:p>
        </w:tc>
        <w:tc>
          <w:tcPr>
            <w:tcW w:w="1194" w:type="pct"/>
            <w:vAlign w:val="center"/>
          </w:tcPr>
          <w:p w14:paraId="62619865">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采购方式</w:t>
            </w:r>
          </w:p>
        </w:tc>
        <w:tc>
          <w:tcPr>
            <w:tcW w:w="3441" w:type="pct"/>
            <w:vAlign w:val="center"/>
          </w:tcPr>
          <w:p w14:paraId="3190C6F4">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sz w:val="21"/>
                <w:szCs w:val="21"/>
                <w:highlight w:val="none"/>
              </w:rPr>
            </w:pPr>
            <w:r>
              <w:rPr>
                <w:rFonts w:hint="eastAsia" w:ascii="宋体" w:hAnsi="宋体" w:eastAsia="宋体" w:cs="宋体"/>
                <w:color w:val="auto"/>
                <w:sz w:val="21"/>
                <w:szCs w:val="21"/>
                <w:highlight w:val="none"/>
                <w:lang w:eastAsia="zh-CN"/>
              </w:rPr>
              <w:t>公开招标</w:t>
            </w:r>
          </w:p>
        </w:tc>
      </w:tr>
      <w:tr w14:paraId="25250C6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35" w:hRule="atLeast"/>
        </w:trPr>
        <w:tc>
          <w:tcPr>
            <w:tcW w:w="364" w:type="pct"/>
            <w:vAlign w:val="center"/>
          </w:tcPr>
          <w:p w14:paraId="2D07A982">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1194" w:type="pct"/>
            <w:vAlign w:val="center"/>
          </w:tcPr>
          <w:p w14:paraId="1766CE9C">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是否专门面向中小企业或小微型企业</w:t>
            </w:r>
          </w:p>
        </w:tc>
        <w:tc>
          <w:tcPr>
            <w:tcW w:w="3441" w:type="pct"/>
            <w:vAlign w:val="center"/>
          </w:tcPr>
          <w:p w14:paraId="66864067">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sym w:font="Wingdings 2" w:char="0052"/>
            </w:r>
            <w:r>
              <w:rPr>
                <w:rFonts w:hint="eastAsia" w:ascii="宋体" w:hAnsi="宋体" w:eastAsia="宋体" w:cs="宋体"/>
                <w:color w:val="auto"/>
                <w:szCs w:val="21"/>
                <w:highlight w:val="none"/>
              </w:rPr>
              <w:t xml:space="preserve">否 </w:t>
            </w:r>
          </w:p>
          <w:p w14:paraId="5133A1F6">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eastAsia="zh-CN"/>
              </w:rPr>
              <w:sym w:font="Wingdings 2" w:char="00A3"/>
            </w:r>
            <w:r>
              <w:rPr>
                <w:rFonts w:hint="eastAsia" w:ascii="宋体" w:hAnsi="宋体" w:eastAsia="宋体" w:cs="宋体"/>
                <w:color w:val="auto"/>
                <w:szCs w:val="21"/>
                <w:highlight w:val="none"/>
              </w:rPr>
              <w:t>是，非中小企业、监狱企业或者残疾人福利性单位的</w:t>
            </w:r>
            <w:r>
              <w:rPr>
                <w:rFonts w:hint="eastAsia" w:ascii="宋体" w:hAnsi="宋体" w:cs="宋体"/>
                <w:color w:val="auto"/>
                <w:szCs w:val="21"/>
                <w:highlight w:val="none"/>
                <w:lang w:val="en-US" w:eastAsia="zh-CN"/>
              </w:rPr>
              <w:t>投标人</w:t>
            </w:r>
            <w:r>
              <w:rPr>
                <w:rFonts w:hint="eastAsia" w:ascii="宋体" w:hAnsi="宋体" w:eastAsia="宋体" w:cs="宋体"/>
                <w:color w:val="auto"/>
                <w:szCs w:val="21"/>
                <w:highlight w:val="none"/>
              </w:rPr>
              <w:t>，其</w:t>
            </w:r>
            <w:r>
              <w:rPr>
                <w:rFonts w:hint="eastAsia" w:ascii="宋体" w:hAnsi="宋体" w:cs="宋体"/>
                <w:color w:val="auto"/>
                <w:szCs w:val="21"/>
                <w:highlight w:val="none"/>
                <w:lang w:val="en-US" w:eastAsia="zh-CN"/>
              </w:rPr>
              <w:t>投标</w:t>
            </w:r>
            <w:r>
              <w:rPr>
                <w:rFonts w:hint="eastAsia" w:ascii="宋体" w:hAnsi="宋体" w:eastAsia="宋体" w:cs="宋体"/>
                <w:color w:val="auto"/>
                <w:szCs w:val="21"/>
                <w:highlight w:val="none"/>
              </w:rPr>
              <w:t>文件无效。</w:t>
            </w:r>
          </w:p>
        </w:tc>
      </w:tr>
      <w:tr w14:paraId="52C7E20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113" w:hRule="atLeast"/>
        </w:trPr>
        <w:tc>
          <w:tcPr>
            <w:tcW w:w="364" w:type="pct"/>
            <w:vAlign w:val="center"/>
          </w:tcPr>
          <w:p w14:paraId="6D97F5BD">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1194" w:type="pct"/>
            <w:vAlign w:val="center"/>
          </w:tcPr>
          <w:p w14:paraId="11572F8A">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rPr>
            </w:pP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内容</w:t>
            </w:r>
          </w:p>
        </w:tc>
        <w:tc>
          <w:tcPr>
            <w:tcW w:w="3441" w:type="pct"/>
            <w:vAlign w:val="center"/>
          </w:tcPr>
          <w:p w14:paraId="2E5C604E">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cs="宋体"/>
                <w:sz w:val="21"/>
                <w:szCs w:val="21"/>
                <w:highlight w:val="none"/>
                <w:lang w:val="en-US" w:eastAsia="zh-CN"/>
              </w:rPr>
              <w:t>恒口示范区第二敬老院空调采购项目</w:t>
            </w:r>
            <w:r>
              <w:rPr>
                <w:rFonts w:hint="eastAsia" w:ascii="宋体" w:hAnsi="宋体" w:eastAsia="宋体" w:cs="宋体"/>
                <w:color w:val="auto"/>
                <w:sz w:val="21"/>
                <w:szCs w:val="21"/>
                <w:highlight w:val="none"/>
                <w:lang w:val="en-US" w:eastAsia="zh-CN"/>
              </w:rPr>
              <w:t xml:space="preserve">，详见招标文件“第四章 </w:t>
            </w:r>
            <w:r>
              <w:rPr>
                <w:rFonts w:hint="eastAsia" w:ascii="宋体" w:hAnsi="宋体" w:cs="宋体"/>
                <w:color w:val="auto"/>
                <w:sz w:val="21"/>
                <w:szCs w:val="21"/>
                <w:highlight w:val="none"/>
                <w:lang w:val="en-US" w:eastAsia="zh-CN"/>
              </w:rPr>
              <w:t>技术参数及商务要求</w:t>
            </w:r>
            <w:r>
              <w:rPr>
                <w:rFonts w:hint="eastAsia" w:ascii="宋体" w:hAnsi="宋体" w:eastAsia="宋体" w:cs="宋体"/>
                <w:color w:val="auto"/>
                <w:sz w:val="21"/>
                <w:szCs w:val="21"/>
                <w:highlight w:val="none"/>
                <w:lang w:val="en-US" w:eastAsia="zh-CN"/>
              </w:rPr>
              <w:t>”。</w:t>
            </w:r>
          </w:p>
        </w:tc>
      </w:tr>
      <w:tr w14:paraId="564529C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364" w:type="pct"/>
            <w:vAlign w:val="center"/>
          </w:tcPr>
          <w:p w14:paraId="092F8C40">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lang w:val="en-US" w:eastAsia="zh-CN"/>
              </w:rPr>
              <w:t>11</w:t>
            </w:r>
          </w:p>
        </w:tc>
        <w:tc>
          <w:tcPr>
            <w:tcW w:w="1194" w:type="pct"/>
            <w:vAlign w:val="center"/>
          </w:tcPr>
          <w:p w14:paraId="29422373">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合同履行期限</w:t>
            </w:r>
          </w:p>
        </w:tc>
        <w:tc>
          <w:tcPr>
            <w:tcW w:w="3441" w:type="pct"/>
            <w:vAlign w:val="center"/>
          </w:tcPr>
          <w:p w14:paraId="0EF5176F">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default"/>
                <w:highlight w:val="none"/>
                <w:lang w:val="en-US"/>
              </w:rPr>
            </w:pPr>
            <w:r>
              <w:rPr>
                <w:rFonts w:hint="eastAsia" w:ascii="宋体" w:hAnsi="宋体" w:cs="宋体"/>
                <w:b/>
                <w:bCs/>
                <w:kern w:val="2"/>
                <w:sz w:val="21"/>
                <w:szCs w:val="21"/>
                <w:highlight w:val="none"/>
                <w:shd w:val="clear" w:color="auto" w:fill="FFFFFF"/>
                <w:lang w:val="en-US" w:eastAsia="zh-CN" w:bidi="ar-SA"/>
              </w:rPr>
              <w:t>合同签订后30日内。</w:t>
            </w:r>
          </w:p>
        </w:tc>
      </w:tr>
      <w:tr w14:paraId="7E900A0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364" w:type="pct"/>
            <w:vAlign w:val="center"/>
          </w:tcPr>
          <w:p w14:paraId="1D784232">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12</w:t>
            </w:r>
          </w:p>
        </w:tc>
        <w:tc>
          <w:tcPr>
            <w:tcW w:w="1194" w:type="pct"/>
            <w:vAlign w:val="center"/>
          </w:tcPr>
          <w:p w14:paraId="5BB14A34">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项目地点</w:t>
            </w:r>
          </w:p>
        </w:tc>
        <w:tc>
          <w:tcPr>
            <w:tcW w:w="3441" w:type="pct"/>
            <w:vAlign w:val="center"/>
          </w:tcPr>
          <w:p w14:paraId="713B3485">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color w:val="auto"/>
                <w:sz w:val="21"/>
                <w:szCs w:val="21"/>
                <w:highlight w:val="yellow"/>
                <w:lang w:val="en-US" w:eastAsia="zh-CN"/>
              </w:rPr>
            </w:pPr>
            <w:r>
              <w:rPr>
                <w:rFonts w:hint="eastAsia" w:ascii="宋体" w:hAnsi="宋体" w:eastAsia="宋体" w:cs="宋体"/>
                <w:color w:val="auto"/>
                <w:sz w:val="21"/>
                <w:szCs w:val="21"/>
                <w:highlight w:val="none"/>
                <w:lang w:eastAsia="zh-CN"/>
              </w:rPr>
              <w:t>采购人指定地点</w:t>
            </w:r>
          </w:p>
        </w:tc>
      </w:tr>
      <w:tr w14:paraId="28F19E4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07" w:hRule="atLeast"/>
        </w:trPr>
        <w:tc>
          <w:tcPr>
            <w:tcW w:w="364" w:type="pct"/>
            <w:vAlign w:val="center"/>
          </w:tcPr>
          <w:p w14:paraId="1DD83AFC">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3</w:t>
            </w:r>
          </w:p>
        </w:tc>
        <w:tc>
          <w:tcPr>
            <w:tcW w:w="1194" w:type="pct"/>
            <w:vAlign w:val="center"/>
          </w:tcPr>
          <w:p w14:paraId="024D9159">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质量要求及验收标准</w:t>
            </w:r>
          </w:p>
        </w:tc>
        <w:tc>
          <w:tcPr>
            <w:tcW w:w="3441" w:type="pct"/>
            <w:vAlign w:val="center"/>
          </w:tcPr>
          <w:p w14:paraId="7CEE9F17">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质量要求：达到国家现行标准。</w:t>
            </w:r>
          </w:p>
          <w:p w14:paraId="0C10507D">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验收标准：国家标准、行业标准、企业标准。</w:t>
            </w:r>
          </w:p>
        </w:tc>
      </w:tr>
      <w:tr w14:paraId="1DFF19C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4" w:hRule="atLeast"/>
        </w:trPr>
        <w:tc>
          <w:tcPr>
            <w:tcW w:w="364" w:type="pct"/>
            <w:vAlign w:val="center"/>
          </w:tcPr>
          <w:p w14:paraId="2E3F0E0F">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4</w:t>
            </w:r>
          </w:p>
        </w:tc>
        <w:tc>
          <w:tcPr>
            <w:tcW w:w="1194" w:type="pct"/>
            <w:vAlign w:val="center"/>
          </w:tcPr>
          <w:p w14:paraId="14297262">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资格证明文件</w:t>
            </w:r>
          </w:p>
        </w:tc>
        <w:tc>
          <w:tcPr>
            <w:tcW w:w="3441" w:type="pct"/>
            <w:vAlign w:val="center"/>
          </w:tcPr>
          <w:p w14:paraId="66A4A791">
            <w:pPr>
              <w:keepNext w:val="0"/>
              <w:keepLines w:val="0"/>
              <w:pageBreakBefore w:val="0"/>
              <w:widowControl w:val="0"/>
              <w:numPr>
                <w:ilvl w:val="0"/>
                <w:numId w:val="0"/>
              </w:numPr>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1）在中华人民共和国境内注册，依法取得并有效存续的营业执照（含电子营业执照）/事业单位法人证书/民办非企业单位登记证书/非企业专业服务机构执业许可/自然人的提供身份证明文件。（2）法定代表人（负责人）参加投标的，须出具法定代表人（负责人）身份证明书及身份证正反两面扫描件或护照资料页扫描件；法定代表人（负责人）授权委托代理人参加投标的，须出具法定代表人（负责人）授权委托书及委托代理人身份证正反两面扫描件或护照资料页扫描件。（3）财务状况报告：提供2024年度或2025年度财务审计报告（成立时间至开标时间不足一年的可提供成立后任意时段的资产负债表）；或提供基本存款账户信息及开标日期前三个月内其基本存款账户开户银行出具的资信证明；或财政部门认可的政府采购专业担保机构出具的投标担保函（依法不需要提供财务状况的供应商应提供相关证明）。（4）税收缴纳证明：提供投标响应文件截止时间一年内至少一个月的纳税证明或完税证明（任意税种），纳税证明或完税证明上应有代收机构或税务机关的公章或业务专用章（依法不需要缴纳税收的供应商应提供相关证明）。（5）社会保障资金缴纳证明：提供投标响应文件截止时间一年内至少一个月的社会保障资金缴存单据或社保机构开具的社会保险参保缴费情况证明，单据或证明上应有社保机构或代收机构的公章或业务专用章（依法不需要缴纳社会保障资金的供应商应提供相关证明）。（6）具有履行合同所必需的设备和专业技术能力书面声明函。（7）参加政府采购活动前三年内，在经营活动中没有重大违法记录的书面声明。（8）提供机电工程施工总承包三级（及以上）资质或建筑机电安装工程专业承包三级（及以上）资质，及合法有效的安全生产许可证；拟派项目经理具备机电专业二级及以上注册建造师资格，并具有合格有效的安全考核证书，且无在建工程（提供无在建工程承诺书）。（9）本项目不接受联合体投标。（1</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r>
              <w:rPr>
                <w:rFonts w:hint="eastAsia" w:ascii="宋体" w:hAnsi="宋体" w:eastAsia="宋体" w:cs="宋体"/>
                <w:b/>
                <w:bCs/>
                <w:sz w:val="21"/>
                <w:szCs w:val="21"/>
                <w:highlight w:val="none"/>
              </w:rPr>
              <w:t>注：上述资格证明文件为必备资质，欠缺其中任何一项或某项达不到要求，按无效投标文件处理。</w:t>
            </w:r>
            <w:r>
              <w:rPr>
                <w:rFonts w:hint="eastAsia" w:ascii="宋体" w:hAnsi="宋体" w:eastAsia="宋体" w:cs="宋体"/>
                <w:b/>
                <w:bCs/>
                <w:color w:val="000000"/>
                <w:sz w:val="21"/>
                <w:szCs w:val="21"/>
                <w:highlight w:val="none"/>
              </w:rPr>
              <w:t xml:space="preserve">   </w:t>
            </w:r>
            <w:r>
              <w:rPr>
                <w:rFonts w:hint="eastAsia" w:ascii="宋体" w:hAnsi="宋体" w:eastAsia="宋体" w:cs="宋体"/>
                <w:b/>
                <w:bCs/>
                <w:sz w:val="21"/>
                <w:szCs w:val="21"/>
                <w:highlight w:val="none"/>
              </w:rPr>
              <w:t xml:space="preserve">  </w:t>
            </w:r>
            <w:r>
              <w:rPr>
                <w:rFonts w:hint="eastAsia" w:ascii="宋体" w:hAnsi="宋体" w:eastAsia="宋体" w:cs="宋体"/>
                <w:b/>
                <w:bCs/>
                <w:color w:val="auto"/>
                <w:sz w:val="21"/>
                <w:szCs w:val="21"/>
                <w:highlight w:val="none"/>
                <w:lang w:val="en-US" w:eastAsia="zh-CN"/>
              </w:rPr>
              <w:t xml:space="preserve">                                                                                                                                                                             </w:t>
            </w:r>
          </w:p>
        </w:tc>
      </w:tr>
      <w:tr w14:paraId="685F8B8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75" w:hRule="atLeast"/>
        </w:trPr>
        <w:tc>
          <w:tcPr>
            <w:tcW w:w="364" w:type="pct"/>
            <w:vAlign w:val="center"/>
          </w:tcPr>
          <w:p w14:paraId="28BF7154">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lang w:val="en-US" w:eastAsia="zh-CN"/>
              </w:rPr>
              <w:t>14</w:t>
            </w:r>
          </w:p>
        </w:tc>
        <w:tc>
          <w:tcPr>
            <w:tcW w:w="1194" w:type="pct"/>
          </w:tcPr>
          <w:p w14:paraId="3CA38F69">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是否接受联合体投标</w:t>
            </w:r>
          </w:p>
        </w:tc>
        <w:tc>
          <w:tcPr>
            <w:tcW w:w="3441" w:type="pct"/>
            <w:vAlign w:val="center"/>
          </w:tcPr>
          <w:p w14:paraId="2A132A6D">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否</w:t>
            </w:r>
          </w:p>
        </w:tc>
      </w:tr>
      <w:tr w14:paraId="49A4880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81" w:hRule="atLeast"/>
        </w:trPr>
        <w:tc>
          <w:tcPr>
            <w:tcW w:w="364" w:type="pct"/>
            <w:vAlign w:val="center"/>
          </w:tcPr>
          <w:p w14:paraId="63ADCFB9">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lang w:val="en-US" w:eastAsia="zh-CN"/>
              </w:rPr>
              <w:t>15</w:t>
            </w:r>
          </w:p>
        </w:tc>
        <w:tc>
          <w:tcPr>
            <w:tcW w:w="1194" w:type="pct"/>
            <w:vAlign w:val="center"/>
          </w:tcPr>
          <w:p w14:paraId="06923A7D">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现场踏勘及答疑</w:t>
            </w:r>
          </w:p>
        </w:tc>
        <w:tc>
          <w:tcPr>
            <w:tcW w:w="3441" w:type="pct"/>
            <w:vAlign w:val="center"/>
          </w:tcPr>
          <w:p w14:paraId="3F7F7A45">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不组织。采购人认为有必要，另行书面通知</w:t>
            </w:r>
          </w:p>
        </w:tc>
      </w:tr>
      <w:tr w14:paraId="529CC01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080" w:hRule="atLeast"/>
        </w:trPr>
        <w:tc>
          <w:tcPr>
            <w:tcW w:w="364" w:type="pct"/>
            <w:vAlign w:val="center"/>
          </w:tcPr>
          <w:p w14:paraId="1CAB60A3">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w:t>
            </w:r>
          </w:p>
        </w:tc>
        <w:tc>
          <w:tcPr>
            <w:tcW w:w="1194" w:type="pct"/>
            <w:vAlign w:val="center"/>
          </w:tcPr>
          <w:p w14:paraId="21A68C97">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提出询问和质疑的时间</w:t>
            </w:r>
          </w:p>
        </w:tc>
        <w:tc>
          <w:tcPr>
            <w:tcW w:w="3441" w:type="pct"/>
            <w:vAlign w:val="center"/>
          </w:tcPr>
          <w:p w14:paraId="3DBE6607">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snapToGrid w:val="0"/>
                <w:color w:val="auto"/>
                <w:sz w:val="21"/>
                <w:szCs w:val="21"/>
                <w:highlight w:val="none"/>
                <w:lang w:eastAsia="zh-CN"/>
              </w:rPr>
            </w:pPr>
            <w:r>
              <w:rPr>
                <w:rFonts w:hint="eastAsia" w:ascii="宋体" w:hAnsi="宋体" w:eastAsia="宋体" w:cs="宋体"/>
                <w:snapToGrid w:val="0"/>
                <w:color w:val="auto"/>
                <w:sz w:val="21"/>
                <w:szCs w:val="21"/>
                <w:highlight w:val="none"/>
                <w:lang w:eastAsia="zh-CN"/>
              </w:rPr>
              <w:t>已经</w:t>
            </w:r>
            <w:r>
              <w:rPr>
                <w:rFonts w:hint="eastAsia" w:ascii="宋体" w:hAnsi="宋体" w:cs="宋体"/>
                <w:snapToGrid w:val="0"/>
                <w:color w:val="auto"/>
                <w:sz w:val="21"/>
                <w:szCs w:val="21"/>
                <w:highlight w:val="none"/>
                <w:lang w:val="en-US" w:eastAsia="zh-CN"/>
              </w:rPr>
              <w:t>获取</w:t>
            </w:r>
            <w:r>
              <w:rPr>
                <w:rFonts w:hint="eastAsia" w:ascii="宋体" w:hAnsi="宋体" w:eastAsia="宋体" w:cs="宋体"/>
                <w:snapToGrid w:val="0"/>
                <w:color w:val="auto"/>
                <w:sz w:val="21"/>
                <w:szCs w:val="21"/>
                <w:highlight w:val="none"/>
                <w:lang w:eastAsia="zh-CN"/>
              </w:rPr>
              <w:t>招标文件的投标人对招标文件有询问或者质疑的，可以在本项目采购文件公告期限届满之日起</w:t>
            </w:r>
            <w:r>
              <w:rPr>
                <w:rFonts w:hint="eastAsia" w:ascii="宋体" w:hAnsi="宋体" w:eastAsia="宋体" w:cs="宋体"/>
                <w:snapToGrid w:val="0"/>
                <w:color w:val="auto"/>
                <w:sz w:val="21"/>
                <w:szCs w:val="21"/>
                <w:highlight w:val="none"/>
                <w:lang w:val="en-US" w:eastAsia="zh-CN"/>
              </w:rPr>
              <w:t>7</w:t>
            </w:r>
            <w:r>
              <w:rPr>
                <w:rFonts w:hint="eastAsia" w:ascii="宋体" w:hAnsi="宋体" w:eastAsia="宋体" w:cs="宋体"/>
                <w:snapToGrid w:val="0"/>
                <w:color w:val="auto"/>
                <w:sz w:val="21"/>
                <w:szCs w:val="21"/>
                <w:highlight w:val="none"/>
                <w:lang w:eastAsia="zh-CN"/>
              </w:rPr>
              <w:t>个工作日内，以书面形式</w:t>
            </w:r>
            <w:r>
              <w:rPr>
                <w:rFonts w:hint="eastAsia" w:ascii="宋体" w:hAnsi="宋体" w:eastAsia="宋体" w:cs="宋体"/>
                <w:snapToGrid w:val="0"/>
                <w:color w:val="auto"/>
                <w:sz w:val="21"/>
                <w:szCs w:val="21"/>
                <w:highlight w:val="none"/>
              </w:rPr>
              <w:t>（陕西省政府采购网上政府采购</w:t>
            </w:r>
            <w:r>
              <w:rPr>
                <w:rFonts w:hint="eastAsia" w:ascii="宋体" w:hAnsi="宋体" w:eastAsia="宋体" w:cs="宋体"/>
                <w:snapToGrid w:val="0"/>
                <w:color w:val="auto"/>
                <w:sz w:val="21"/>
                <w:szCs w:val="21"/>
                <w:highlight w:val="none"/>
                <w:lang w:eastAsia="zh-CN"/>
              </w:rPr>
              <w:t>投标人</w:t>
            </w:r>
            <w:r>
              <w:rPr>
                <w:rFonts w:hint="eastAsia" w:ascii="宋体" w:hAnsi="宋体" w:eastAsia="宋体" w:cs="宋体"/>
                <w:snapToGrid w:val="0"/>
                <w:color w:val="auto"/>
                <w:sz w:val="21"/>
                <w:szCs w:val="21"/>
                <w:highlight w:val="none"/>
              </w:rPr>
              <w:t>质疑函范本</w:t>
            </w:r>
            <w:r>
              <w:rPr>
                <w:rFonts w:hint="eastAsia" w:ascii="宋体" w:hAnsi="宋体" w:eastAsia="宋体" w:cs="宋体"/>
                <w:snapToGrid w:val="0"/>
                <w:color w:val="auto"/>
                <w:sz w:val="21"/>
                <w:szCs w:val="21"/>
                <w:highlight w:val="none"/>
                <w:lang w:eastAsia="zh-CN"/>
              </w:rPr>
              <w:t>）一次性向采购代理机构提出，在此之后提出的询问和质疑均为无效，采购代理机构不予受理。</w:t>
            </w:r>
          </w:p>
        </w:tc>
      </w:tr>
      <w:tr w14:paraId="1250A9A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3" w:hRule="atLeast"/>
        </w:trPr>
        <w:tc>
          <w:tcPr>
            <w:tcW w:w="364" w:type="pct"/>
            <w:vAlign w:val="center"/>
          </w:tcPr>
          <w:p w14:paraId="38481A62">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w:t>
            </w:r>
          </w:p>
        </w:tc>
        <w:tc>
          <w:tcPr>
            <w:tcW w:w="1194" w:type="pct"/>
            <w:vAlign w:val="center"/>
          </w:tcPr>
          <w:p w14:paraId="4CA0A5D4">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采购代理机构答疑的时间</w:t>
            </w:r>
          </w:p>
        </w:tc>
        <w:tc>
          <w:tcPr>
            <w:tcW w:w="3441" w:type="pct"/>
            <w:vAlign w:val="center"/>
          </w:tcPr>
          <w:p w14:paraId="4D3A9CCE">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snapToGrid w:val="0"/>
                <w:color w:val="auto"/>
                <w:sz w:val="21"/>
                <w:szCs w:val="21"/>
                <w:highlight w:val="none"/>
                <w:lang w:eastAsia="zh-CN"/>
              </w:rPr>
            </w:pPr>
            <w:r>
              <w:rPr>
                <w:rFonts w:hint="eastAsia" w:ascii="宋体" w:hAnsi="宋体" w:eastAsia="宋体" w:cs="宋体"/>
                <w:snapToGrid w:val="0"/>
                <w:color w:val="auto"/>
                <w:sz w:val="21"/>
                <w:szCs w:val="21"/>
                <w:highlight w:val="none"/>
                <w:lang w:eastAsia="zh-CN"/>
              </w:rPr>
              <w:t>对于投标人在规定时间内依法提出的询问和质疑，采购代理机构将在</w:t>
            </w:r>
            <w:r>
              <w:rPr>
                <w:rFonts w:hint="eastAsia" w:ascii="宋体" w:hAnsi="宋体" w:cs="宋体"/>
                <w:snapToGrid w:val="0"/>
                <w:color w:val="auto"/>
                <w:sz w:val="21"/>
                <w:szCs w:val="21"/>
                <w:highlight w:val="none"/>
                <w:lang w:val="en-US" w:eastAsia="zh-CN"/>
              </w:rPr>
              <w:t>3</w:t>
            </w:r>
            <w:r>
              <w:rPr>
                <w:rFonts w:hint="eastAsia" w:ascii="宋体" w:hAnsi="宋体" w:eastAsia="宋体" w:cs="宋体"/>
                <w:snapToGrid w:val="0"/>
                <w:color w:val="auto"/>
                <w:sz w:val="21"/>
                <w:szCs w:val="21"/>
                <w:highlight w:val="none"/>
                <w:lang w:eastAsia="zh-CN"/>
              </w:rPr>
              <w:t>个工作日内答复询问，</w:t>
            </w:r>
            <w:r>
              <w:rPr>
                <w:rFonts w:hint="eastAsia" w:ascii="宋体" w:hAnsi="宋体" w:cs="宋体"/>
                <w:snapToGrid w:val="0"/>
                <w:color w:val="auto"/>
                <w:sz w:val="21"/>
                <w:szCs w:val="21"/>
                <w:highlight w:val="none"/>
                <w:lang w:val="en-US" w:eastAsia="zh-CN"/>
              </w:rPr>
              <w:t>7</w:t>
            </w:r>
            <w:r>
              <w:rPr>
                <w:rFonts w:hint="eastAsia" w:ascii="宋体" w:hAnsi="宋体" w:eastAsia="宋体" w:cs="宋体"/>
                <w:snapToGrid w:val="0"/>
                <w:color w:val="auto"/>
                <w:sz w:val="21"/>
                <w:szCs w:val="21"/>
                <w:highlight w:val="none"/>
                <w:lang w:eastAsia="zh-CN"/>
              </w:rPr>
              <w:t>个工作日内答复质疑。若对招标文件做出实质性变动，则按照相关规定延长投标截止时间。</w:t>
            </w:r>
          </w:p>
        </w:tc>
      </w:tr>
      <w:tr w14:paraId="423D5A5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364" w:type="pct"/>
            <w:vAlign w:val="center"/>
          </w:tcPr>
          <w:p w14:paraId="19BBB225">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rPr>
            </w:pPr>
            <w:r>
              <w:rPr>
                <w:rFonts w:hint="eastAsia" w:ascii="宋体" w:hAnsi="宋体" w:eastAsia="宋体" w:cs="宋体"/>
                <w:color w:val="auto"/>
                <w:sz w:val="21"/>
                <w:szCs w:val="21"/>
                <w:highlight w:val="none"/>
                <w:lang w:val="en-US" w:eastAsia="zh-CN"/>
              </w:rPr>
              <w:t>18</w:t>
            </w:r>
          </w:p>
        </w:tc>
        <w:tc>
          <w:tcPr>
            <w:tcW w:w="1194" w:type="pct"/>
            <w:vAlign w:val="center"/>
          </w:tcPr>
          <w:p w14:paraId="432C2C53">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投标有效期</w:t>
            </w:r>
          </w:p>
        </w:tc>
        <w:tc>
          <w:tcPr>
            <w:tcW w:w="3441" w:type="pct"/>
            <w:vAlign w:val="center"/>
          </w:tcPr>
          <w:p w14:paraId="31AE9424">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90个日历日（从</w:t>
            </w:r>
            <w:r>
              <w:rPr>
                <w:rFonts w:hint="eastAsia" w:ascii="宋体" w:hAnsi="宋体" w:eastAsia="宋体" w:cs="宋体"/>
                <w:color w:val="auto"/>
                <w:sz w:val="21"/>
                <w:szCs w:val="21"/>
                <w:highlight w:val="none"/>
                <w:lang w:eastAsia="zh-CN"/>
              </w:rPr>
              <w:t>提交</w:t>
            </w:r>
            <w:r>
              <w:rPr>
                <w:rFonts w:hint="eastAsia" w:ascii="宋体" w:hAnsi="宋体" w:eastAsia="宋体" w:cs="宋体"/>
                <w:color w:val="auto"/>
                <w:sz w:val="21"/>
                <w:szCs w:val="21"/>
                <w:highlight w:val="none"/>
              </w:rPr>
              <w:t>投标</w:t>
            </w:r>
            <w:r>
              <w:rPr>
                <w:rFonts w:hint="eastAsia" w:ascii="宋体" w:hAnsi="宋体" w:eastAsia="宋体" w:cs="宋体"/>
                <w:color w:val="auto"/>
                <w:sz w:val="21"/>
                <w:szCs w:val="21"/>
                <w:highlight w:val="none"/>
                <w:lang w:eastAsia="zh-CN"/>
              </w:rPr>
              <w:t>文件</w:t>
            </w:r>
            <w:r>
              <w:rPr>
                <w:rFonts w:hint="eastAsia" w:ascii="宋体" w:hAnsi="宋体" w:eastAsia="宋体" w:cs="宋体"/>
                <w:color w:val="auto"/>
                <w:sz w:val="21"/>
                <w:szCs w:val="21"/>
                <w:highlight w:val="none"/>
              </w:rPr>
              <w:t>截止之日算起）</w:t>
            </w:r>
          </w:p>
        </w:tc>
      </w:tr>
      <w:tr w14:paraId="4D756C5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364" w:type="pct"/>
            <w:vAlign w:val="center"/>
          </w:tcPr>
          <w:p w14:paraId="084ABC58">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rPr>
            </w:pPr>
            <w:r>
              <w:rPr>
                <w:rFonts w:hint="eastAsia" w:ascii="宋体" w:hAnsi="宋体" w:eastAsia="宋体" w:cs="宋体"/>
                <w:color w:val="auto"/>
                <w:sz w:val="21"/>
                <w:szCs w:val="21"/>
                <w:highlight w:val="none"/>
                <w:lang w:val="en-US" w:eastAsia="zh-CN"/>
              </w:rPr>
              <w:t>19</w:t>
            </w:r>
          </w:p>
        </w:tc>
        <w:tc>
          <w:tcPr>
            <w:tcW w:w="1194" w:type="pct"/>
            <w:vAlign w:val="center"/>
          </w:tcPr>
          <w:p w14:paraId="362C4E1D">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转包与分包履约</w:t>
            </w:r>
          </w:p>
        </w:tc>
        <w:tc>
          <w:tcPr>
            <w:tcW w:w="3441" w:type="pct"/>
            <w:vAlign w:val="center"/>
          </w:tcPr>
          <w:p w14:paraId="06BB7AB9">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不得转包。若分包中标</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在合同签订之前必须征得采购人同意（详见投标</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须知）。</w:t>
            </w:r>
          </w:p>
        </w:tc>
      </w:tr>
      <w:tr w14:paraId="579B445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69" w:hRule="atLeast"/>
        </w:trPr>
        <w:tc>
          <w:tcPr>
            <w:tcW w:w="364" w:type="pct"/>
            <w:vAlign w:val="center"/>
          </w:tcPr>
          <w:p w14:paraId="12FAE6D5">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lang w:val="en-US" w:eastAsia="zh-CN"/>
              </w:rPr>
              <w:t>20</w:t>
            </w:r>
          </w:p>
        </w:tc>
        <w:tc>
          <w:tcPr>
            <w:tcW w:w="1194" w:type="pct"/>
            <w:vAlign w:val="center"/>
          </w:tcPr>
          <w:p w14:paraId="28A7489B">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lang w:eastAsia="zh-CN"/>
              </w:rPr>
            </w:pPr>
            <w:r>
              <w:rPr>
                <w:rFonts w:hint="eastAsia" w:ascii="宋体" w:hAnsi="宋体" w:eastAsia="宋体" w:cs="宋体"/>
                <w:color w:val="auto"/>
                <w:sz w:val="21"/>
                <w:szCs w:val="21"/>
                <w:highlight w:val="none"/>
              </w:rPr>
              <w:t>投标保证金金额及递交时间</w:t>
            </w:r>
          </w:p>
        </w:tc>
        <w:tc>
          <w:tcPr>
            <w:tcW w:w="3441" w:type="pct"/>
            <w:vAlign w:val="center"/>
          </w:tcPr>
          <w:p w14:paraId="3B730556">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本项目不收取投标保证金。</w:t>
            </w:r>
          </w:p>
        </w:tc>
      </w:tr>
      <w:tr w14:paraId="29A8DD9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364" w:type="pct"/>
            <w:vAlign w:val="center"/>
          </w:tcPr>
          <w:p w14:paraId="59EAC9BB">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lang w:val="en-US" w:eastAsia="zh-CN"/>
              </w:rPr>
              <w:t>21</w:t>
            </w:r>
          </w:p>
        </w:tc>
        <w:tc>
          <w:tcPr>
            <w:tcW w:w="1194" w:type="pct"/>
            <w:vAlign w:val="center"/>
          </w:tcPr>
          <w:p w14:paraId="4E84236E">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lang w:eastAsia="zh-CN"/>
              </w:rPr>
            </w:pP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发售</w:t>
            </w:r>
          </w:p>
        </w:tc>
        <w:tc>
          <w:tcPr>
            <w:tcW w:w="3441" w:type="pct"/>
            <w:vAlign w:val="center"/>
          </w:tcPr>
          <w:p w14:paraId="490CEC7F">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时间：</w:t>
            </w:r>
            <w:r>
              <w:rPr>
                <w:rFonts w:hint="eastAsia" w:ascii="宋体" w:hAnsi="宋体" w:cs="宋体"/>
                <w:szCs w:val="21"/>
                <w:highlight w:val="none"/>
                <w:lang w:eastAsia="zh-CN"/>
              </w:rPr>
              <w:t>2026年</w:t>
            </w:r>
            <w:r>
              <w:rPr>
                <w:rFonts w:hint="eastAsia" w:ascii="宋体" w:hAnsi="宋体" w:cs="宋体"/>
                <w:szCs w:val="21"/>
                <w:highlight w:val="none"/>
                <w:lang w:val="en-US" w:eastAsia="zh-CN"/>
              </w:rPr>
              <w:t>4</w:t>
            </w:r>
            <w:r>
              <w:rPr>
                <w:rFonts w:hint="eastAsia" w:ascii="宋体" w:hAnsi="宋体" w:cs="宋体"/>
                <w:szCs w:val="21"/>
                <w:highlight w:val="none"/>
                <w:lang w:eastAsia="zh-CN"/>
              </w:rPr>
              <w:t>月</w:t>
            </w:r>
            <w:r>
              <w:rPr>
                <w:rFonts w:hint="eastAsia" w:ascii="宋体" w:hAnsi="宋体" w:cs="宋体"/>
                <w:szCs w:val="21"/>
                <w:highlight w:val="none"/>
                <w:lang w:val="en-US" w:eastAsia="zh-CN"/>
              </w:rPr>
              <w:t>20</w:t>
            </w:r>
            <w:r>
              <w:rPr>
                <w:rFonts w:hint="eastAsia" w:ascii="宋体" w:hAnsi="宋体" w:cs="宋体"/>
                <w:szCs w:val="21"/>
                <w:highlight w:val="none"/>
                <w:lang w:eastAsia="zh-CN"/>
              </w:rPr>
              <w:t>日至2026年</w:t>
            </w:r>
            <w:r>
              <w:rPr>
                <w:rFonts w:hint="eastAsia" w:ascii="宋体" w:hAnsi="宋体" w:cs="宋体"/>
                <w:szCs w:val="21"/>
                <w:highlight w:val="none"/>
                <w:lang w:val="en-US" w:eastAsia="zh-CN"/>
              </w:rPr>
              <w:t>4</w:t>
            </w:r>
            <w:r>
              <w:rPr>
                <w:rFonts w:hint="eastAsia" w:ascii="宋体" w:hAnsi="宋体" w:cs="宋体"/>
                <w:szCs w:val="21"/>
                <w:highlight w:val="none"/>
                <w:lang w:eastAsia="zh-CN"/>
              </w:rPr>
              <w:t>月</w:t>
            </w:r>
            <w:r>
              <w:rPr>
                <w:rFonts w:hint="eastAsia" w:ascii="宋体" w:hAnsi="宋体" w:cs="宋体"/>
                <w:szCs w:val="21"/>
                <w:highlight w:val="none"/>
                <w:lang w:val="en-US" w:eastAsia="zh-CN"/>
              </w:rPr>
              <w:t>24</w:t>
            </w:r>
            <w:r>
              <w:rPr>
                <w:rFonts w:hint="eastAsia" w:ascii="宋体" w:hAnsi="宋体" w:cs="宋体"/>
                <w:szCs w:val="21"/>
                <w:highlight w:val="none"/>
                <w:lang w:eastAsia="zh-CN"/>
              </w:rPr>
              <w:t>日，每天上午00:00:00至12:00:00，下午12:00:00至23:59:59（北京时间）</w:t>
            </w:r>
            <w:r>
              <w:rPr>
                <w:rFonts w:hint="eastAsia" w:ascii="宋体" w:hAnsi="宋体" w:eastAsia="宋体" w:cs="宋体"/>
                <w:color w:val="auto"/>
                <w:sz w:val="21"/>
                <w:szCs w:val="21"/>
                <w:highlight w:val="none"/>
                <w:lang w:val="en-US" w:eastAsia="zh-CN"/>
              </w:rPr>
              <w:t>途径</w:t>
            </w:r>
            <w:r>
              <w:rPr>
                <w:rFonts w:hint="eastAsia" w:ascii="宋体" w:hAnsi="宋体" w:eastAsia="宋体" w:cs="宋体"/>
                <w:color w:val="auto"/>
                <w:sz w:val="21"/>
                <w:szCs w:val="21"/>
                <w:highlight w:val="none"/>
                <w:lang w:eastAsia="zh-CN"/>
              </w:rPr>
              <w:t>：</w:t>
            </w:r>
            <w:r>
              <w:rPr>
                <w:rFonts w:hint="eastAsia" w:ascii="宋体" w:hAnsi="宋体" w:cs="宋体"/>
                <w:szCs w:val="21"/>
                <w:highlight w:val="none"/>
                <w:lang w:val="en-US" w:eastAsia="zh-CN"/>
              </w:rPr>
              <w:t>安康市公共资源交易平台</w:t>
            </w:r>
          </w:p>
          <w:p w14:paraId="69BD6099">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方式：在线获取</w:t>
            </w:r>
          </w:p>
          <w:p w14:paraId="3D19F384">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sz w:val="21"/>
                <w:szCs w:val="21"/>
                <w:highlight w:val="none"/>
                <w:lang w:eastAsia="zh-CN"/>
              </w:rPr>
            </w:pPr>
            <w:r>
              <w:rPr>
                <w:rFonts w:hint="eastAsia" w:ascii="宋体" w:hAnsi="宋体" w:eastAsia="宋体" w:cs="宋体"/>
                <w:color w:val="auto"/>
                <w:sz w:val="21"/>
                <w:szCs w:val="21"/>
                <w:highlight w:val="none"/>
                <w:lang w:eastAsia="zh-CN"/>
              </w:rPr>
              <w:t>售价：免费获取</w:t>
            </w:r>
          </w:p>
        </w:tc>
      </w:tr>
      <w:tr w14:paraId="740896B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364" w:type="pct"/>
            <w:vAlign w:val="center"/>
          </w:tcPr>
          <w:p w14:paraId="17B17F43">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lang w:val="en-US"/>
              </w:rPr>
            </w:pPr>
            <w:r>
              <w:rPr>
                <w:rFonts w:hint="eastAsia" w:ascii="宋体" w:hAnsi="宋体" w:eastAsia="宋体" w:cs="宋体"/>
                <w:color w:val="auto"/>
                <w:sz w:val="21"/>
                <w:szCs w:val="21"/>
                <w:highlight w:val="none"/>
                <w:lang w:val="en-US" w:eastAsia="zh-CN"/>
              </w:rPr>
              <w:t>22</w:t>
            </w:r>
          </w:p>
        </w:tc>
        <w:tc>
          <w:tcPr>
            <w:tcW w:w="1194" w:type="pct"/>
            <w:vAlign w:val="center"/>
          </w:tcPr>
          <w:p w14:paraId="0E6F6784">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备选投标方案和报价</w:t>
            </w:r>
          </w:p>
        </w:tc>
        <w:tc>
          <w:tcPr>
            <w:tcW w:w="3441" w:type="pct"/>
            <w:vAlign w:val="center"/>
          </w:tcPr>
          <w:p w14:paraId="0E9EA609">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本项目不接受备选投标方案和多个报价。</w:t>
            </w:r>
          </w:p>
        </w:tc>
      </w:tr>
      <w:tr w14:paraId="371BA3A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364" w:type="pct"/>
            <w:vAlign w:val="center"/>
          </w:tcPr>
          <w:p w14:paraId="18A0406E">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lang w:val="en-US"/>
              </w:rPr>
            </w:pPr>
            <w:r>
              <w:rPr>
                <w:rFonts w:hint="eastAsia" w:ascii="宋体" w:hAnsi="宋体" w:eastAsia="宋体" w:cs="宋体"/>
                <w:color w:val="auto"/>
                <w:sz w:val="21"/>
                <w:szCs w:val="21"/>
                <w:highlight w:val="none"/>
                <w:lang w:val="en-US" w:eastAsia="zh-CN"/>
              </w:rPr>
              <w:t>23</w:t>
            </w:r>
          </w:p>
        </w:tc>
        <w:tc>
          <w:tcPr>
            <w:tcW w:w="1194" w:type="pct"/>
            <w:vAlign w:val="center"/>
          </w:tcPr>
          <w:p w14:paraId="2CE4943E">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投标文件提交地点及截止时间</w:t>
            </w:r>
          </w:p>
        </w:tc>
        <w:tc>
          <w:tcPr>
            <w:tcW w:w="3441" w:type="pct"/>
            <w:vAlign w:val="center"/>
          </w:tcPr>
          <w:p w14:paraId="1DD25A1E">
            <w:pPr>
              <w:keepNext w:val="0"/>
              <w:keepLines w:val="0"/>
              <w:pageBreakBefore w:val="0"/>
              <w:widowControl w:val="0"/>
              <w:tabs>
                <w:tab w:val="left" w:pos="9720"/>
              </w:tabs>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截止时间：</w:t>
            </w:r>
            <w:r>
              <w:rPr>
                <w:rFonts w:hint="eastAsia" w:ascii="宋体" w:hAnsi="宋体" w:cs="宋体"/>
                <w:color w:val="auto"/>
                <w:sz w:val="21"/>
                <w:szCs w:val="21"/>
                <w:highlight w:val="none"/>
                <w:u w:val="none"/>
                <w:lang w:eastAsia="zh-CN"/>
              </w:rPr>
              <w:t>2026</w:t>
            </w:r>
            <w:r>
              <w:rPr>
                <w:rFonts w:hint="eastAsia" w:ascii="宋体" w:hAnsi="宋体" w:eastAsia="宋体" w:cs="宋体"/>
                <w:color w:val="auto"/>
                <w:sz w:val="21"/>
                <w:szCs w:val="21"/>
                <w:highlight w:val="none"/>
                <w:u w:val="none"/>
              </w:rPr>
              <w:t>年</w:t>
            </w:r>
            <w:r>
              <w:rPr>
                <w:rFonts w:hint="eastAsia" w:ascii="宋体" w:hAnsi="宋体" w:cs="宋体"/>
                <w:color w:val="auto"/>
                <w:sz w:val="21"/>
                <w:szCs w:val="21"/>
                <w:highlight w:val="none"/>
                <w:u w:val="none"/>
                <w:lang w:val="en-US" w:eastAsia="zh-CN"/>
              </w:rPr>
              <w:t>5</w:t>
            </w:r>
            <w:r>
              <w:rPr>
                <w:rFonts w:hint="eastAsia" w:ascii="宋体" w:hAnsi="宋体" w:eastAsia="宋体" w:cs="宋体"/>
                <w:color w:val="auto"/>
                <w:sz w:val="21"/>
                <w:szCs w:val="21"/>
                <w:highlight w:val="none"/>
                <w:u w:val="none"/>
              </w:rPr>
              <w:t>月</w:t>
            </w:r>
            <w:r>
              <w:rPr>
                <w:rFonts w:hint="eastAsia" w:ascii="宋体" w:hAnsi="宋体" w:cs="宋体"/>
                <w:color w:val="auto"/>
                <w:sz w:val="21"/>
                <w:szCs w:val="21"/>
                <w:highlight w:val="none"/>
                <w:u w:val="none"/>
                <w:lang w:val="en-US" w:eastAsia="zh-CN"/>
              </w:rPr>
              <w:t>11</w:t>
            </w:r>
            <w:r>
              <w:rPr>
                <w:rFonts w:hint="eastAsia" w:ascii="宋体" w:hAnsi="宋体" w:eastAsia="宋体" w:cs="宋体"/>
                <w:color w:val="auto"/>
                <w:sz w:val="21"/>
                <w:szCs w:val="21"/>
                <w:highlight w:val="none"/>
                <w:u w:val="none"/>
              </w:rPr>
              <w:t>日</w:t>
            </w:r>
            <w:r>
              <w:rPr>
                <w:rFonts w:hint="eastAsia" w:ascii="宋体" w:hAnsi="宋体" w:cs="宋体"/>
                <w:color w:val="auto"/>
                <w:sz w:val="21"/>
                <w:szCs w:val="21"/>
                <w:highlight w:val="none"/>
                <w:u w:val="none"/>
                <w:lang w:val="en-US" w:eastAsia="zh-CN"/>
              </w:rPr>
              <w:t>09</w:t>
            </w:r>
            <w:r>
              <w:rPr>
                <w:rFonts w:hint="eastAsia" w:ascii="宋体" w:hAnsi="宋体" w:eastAsia="宋体" w:cs="宋体"/>
                <w:color w:val="auto"/>
                <w:sz w:val="21"/>
                <w:szCs w:val="21"/>
                <w:highlight w:val="none"/>
                <w:u w:val="none"/>
              </w:rPr>
              <w:t>时</w:t>
            </w:r>
            <w:r>
              <w:rPr>
                <w:rFonts w:hint="eastAsia" w:ascii="宋体" w:hAnsi="宋体" w:eastAsia="宋体" w:cs="宋体"/>
                <w:color w:val="auto"/>
                <w:sz w:val="21"/>
                <w:szCs w:val="21"/>
                <w:highlight w:val="none"/>
                <w:u w:val="none"/>
                <w:lang w:val="en-US" w:eastAsia="zh-CN"/>
              </w:rPr>
              <w:t>00</w:t>
            </w:r>
            <w:r>
              <w:rPr>
                <w:rFonts w:hint="eastAsia" w:ascii="宋体" w:hAnsi="宋体" w:eastAsia="宋体" w:cs="宋体"/>
                <w:color w:val="auto"/>
                <w:sz w:val="21"/>
                <w:szCs w:val="21"/>
                <w:highlight w:val="none"/>
                <w:u w:val="none"/>
              </w:rPr>
              <w:t>分00秒（北京时间）</w:t>
            </w:r>
          </w:p>
          <w:p w14:paraId="4FE516E5">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地点：</w:t>
            </w:r>
            <w:r>
              <w:rPr>
                <w:rFonts w:hint="eastAsia" w:ascii="宋体" w:hAnsi="宋体" w:cs="宋体"/>
                <w:szCs w:val="21"/>
                <w:highlight w:val="none"/>
                <w:lang w:val="en-US" w:eastAsia="zh-CN"/>
              </w:rPr>
              <w:t>安康市公共资源交易平台</w:t>
            </w:r>
          </w:p>
        </w:tc>
      </w:tr>
      <w:tr w14:paraId="326AB31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364" w:type="pct"/>
            <w:vAlign w:val="center"/>
          </w:tcPr>
          <w:p w14:paraId="1D6998C9">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lang w:val="en-US"/>
              </w:rPr>
            </w:pPr>
            <w:r>
              <w:rPr>
                <w:rFonts w:hint="eastAsia" w:ascii="宋体" w:hAnsi="宋体" w:eastAsia="宋体" w:cs="宋体"/>
                <w:color w:val="auto"/>
                <w:sz w:val="21"/>
                <w:szCs w:val="21"/>
                <w:highlight w:val="none"/>
                <w:lang w:val="en-US" w:eastAsia="zh-CN"/>
              </w:rPr>
              <w:t>24</w:t>
            </w:r>
          </w:p>
        </w:tc>
        <w:tc>
          <w:tcPr>
            <w:tcW w:w="1194" w:type="pct"/>
            <w:vAlign w:val="center"/>
          </w:tcPr>
          <w:p w14:paraId="28EE7542">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开标</w:t>
            </w:r>
          </w:p>
        </w:tc>
        <w:tc>
          <w:tcPr>
            <w:tcW w:w="3441" w:type="pct"/>
            <w:vAlign w:val="center"/>
          </w:tcPr>
          <w:p w14:paraId="60412795">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时间：</w:t>
            </w:r>
            <w:r>
              <w:rPr>
                <w:rFonts w:hint="eastAsia" w:ascii="宋体" w:hAnsi="宋体" w:cs="宋体"/>
                <w:color w:val="auto"/>
                <w:sz w:val="21"/>
                <w:szCs w:val="21"/>
                <w:highlight w:val="none"/>
                <w:u w:val="none"/>
                <w:lang w:eastAsia="zh-CN"/>
              </w:rPr>
              <w:t>2026</w:t>
            </w:r>
            <w:r>
              <w:rPr>
                <w:rFonts w:hint="eastAsia" w:ascii="宋体" w:hAnsi="宋体" w:eastAsia="宋体" w:cs="宋体"/>
                <w:color w:val="auto"/>
                <w:sz w:val="21"/>
                <w:szCs w:val="21"/>
                <w:highlight w:val="none"/>
                <w:u w:val="none"/>
              </w:rPr>
              <w:t>年</w:t>
            </w:r>
            <w:r>
              <w:rPr>
                <w:rFonts w:hint="eastAsia" w:ascii="宋体" w:hAnsi="宋体" w:cs="宋体"/>
                <w:color w:val="auto"/>
                <w:sz w:val="21"/>
                <w:szCs w:val="21"/>
                <w:highlight w:val="none"/>
                <w:u w:val="none"/>
                <w:lang w:val="en-US" w:eastAsia="zh-CN"/>
              </w:rPr>
              <w:t>5</w:t>
            </w:r>
            <w:r>
              <w:rPr>
                <w:rFonts w:hint="eastAsia" w:ascii="宋体" w:hAnsi="宋体" w:eastAsia="宋体" w:cs="宋体"/>
                <w:color w:val="auto"/>
                <w:sz w:val="21"/>
                <w:szCs w:val="21"/>
                <w:highlight w:val="none"/>
                <w:u w:val="none"/>
              </w:rPr>
              <w:t>月</w:t>
            </w:r>
            <w:r>
              <w:rPr>
                <w:rFonts w:hint="eastAsia" w:ascii="宋体" w:hAnsi="宋体" w:cs="宋体"/>
                <w:color w:val="auto"/>
                <w:sz w:val="21"/>
                <w:szCs w:val="21"/>
                <w:highlight w:val="none"/>
                <w:u w:val="none"/>
                <w:lang w:val="en-US" w:eastAsia="zh-CN"/>
              </w:rPr>
              <w:t>11</w:t>
            </w:r>
            <w:r>
              <w:rPr>
                <w:rFonts w:hint="eastAsia" w:ascii="宋体" w:hAnsi="宋体" w:eastAsia="宋体" w:cs="宋体"/>
                <w:color w:val="auto"/>
                <w:sz w:val="21"/>
                <w:szCs w:val="21"/>
                <w:highlight w:val="none"/>
                <w:u w:val="none"/>
              </w:rPr>
              <w:t>日</w:t>
            </w:r>
            <w:r>
              <w:rPr>
                <w:rFonts w:hint="eastAsia" w:ascii="宋体" w:hAnsi="宋体" w:cs="宋体"/>
                <w:color w:val="auto"/>
                <w:sz w:val="21"/>
                <w:szCs w:val="21"/>
                <w:highlight w:val="none"/>
                <w:u w:val="none"/>
                <w:lang w:val="en-US" w:eastAsia="zh-CN"/>
              </w:rPr>
              <w:t>09</w:t>
            </w:r>
            <w:r>
              <w:rPr>
                <w:rFonts w:hint="eastAsia" w:ascii="宋体" w:hAnsi="宋体" w:eastAsia="宋体" w:cs="宋体"/>
                <w:color w:val="auto"/>
                <w:sz w:val="21"/>
                <w:szCs w:val="21"/>
                <w:highlight w:val="none"/>
                <w:u w:val="none"/>
              </w:rPr>
              <w:t>时</w:t>
            </w:r>
            <w:r>
              <w:rPr>
                <w:rFonts w:hint="eastAsia" w:ascii="宋体" w:hAnsi="宋体" w:eastAsia="宋体" w:cs="宋体"/>
                <w:color w:val="auto"/>
                <w:sz w:val="21"/>
                <w:szCs w:val="21"/>
                <w:highlight w:val="none"/>
                <w:u w:val="none"/>
                <w:lang w:val="en-US" w:eastAsia="zh-CN"/>
              </w:rPr>
              <w:t>00</w:t>
            </w:r>
            <w:r>
              <w:rPr>
                <w:rFonts w:hint="eastAsia" w:ascii="宋体" w:hAnsi="宋体" w:eastAsia="宋体" w:cs="宋体"/>
                <w:color w:val="auto"/>
                <w:sz w:val="21"/>
                <w:szCs w:val="21"/>
                <w:highlight w:val="none"/>
                <w:u w:val="none"/>
              </w:rPr>
              <w:t>分00秒（北京时间）</w:t>
            </w:r>
          </w:p>
          <w:p w14:paraId="248D3686">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地点：</w:t>
            </w:r>
            <w:r>
              <w:rPr>
                <w:rFonts w:hint="eastAsia" w:ascii="宋体" w:hAnsi="宋体" w:cs="宋体"/>
                <w:color w:val="auto"/>
                <w:sz w:val="21"/>
                <w:szCs w:val="21"/>
                <w:highlight w:val="none"/>
                <w:u w:val="none"/>
                <w:lang w:val="en-US" w:eastAsia="zh-CN"/>
              </w:rPr>
              <w:t>不见面开标大厅</w:t>
            </w:r>
          </w:p>
        </w:tc>
      </w:tr>
      <w:tr w14:paraId="34DC9CC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52" w:hRule="atLeast"/>
        </w:trPr>
        <w:tc>
          <w:tcPr>
            <w:tcW w:w="364" w:type="pct"/>
            <w:vAlign w:val="center"/>
          </w:tcPr>
          <w:p w14:paraId="3AFC1AC6">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lang w:val="en-US"/>
              </w:rPr>
            </w:pPr>
            <w:r>
              <w:rPr>
                <w:rFonts w:hint="eastAsia" w:ascii="宋体" w:hAnsi="宋体" w:eastAsia="宋体" w:cs="宋体"/>
                <w:color w:val="auto"/>
                <w:sz w:val="21"/>
                <w:szCs w:val="21"/>
                <w:highlight w:val="none"/>
                <w:lang w:val="en-US" w:eastAsia="zh-CN"/>
              </w:rPr>
              <w:t>25</w:t>
            </w:r>
          </w:p>
        </w:tc>
        <w:tc>
          <w:tcPr>
            <w:tcW w:w="1194" w:type="pct"/>
            <w:vAlign w:val="center"/>
          </w:tcPr>
          <w:p w14:paraId="507983CB">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评标办法及标准</w:t>
            </w:r>
          </w:p>
        </w:tc>
        <w:tc>
          <w:tcPr>
            <w:tcW w:w="3441" w:type="pct"/>
            <w:vAlign w:val="center"/>
          </w:tcPr>
          <w:p w14:paraId="4B3E1C49">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sz w:val="21"/>
                <w:szCs w:val="21"/>
                <w:highlight w:val="none"/>
                <w:u w:val="none"/>
              </w:rPr>
            </w:pPr>
            <w:r>
              <w:rPr>
                <w:rFonts w:hint="eastAsia" w:ascii="宋体" w:hAnsi="宋体" w:eastAsia="宋体" w:cs="宋体"/>
                <w:color w:val="auto"/>
                <w:sz w:val="21"/>
                <w:szCs w:val="21"/>
                <w:highlight w:val="none"/>
                <w:u w:val="none"/>
              </w:rPr>
              <w:t>详见招标文件</w:t>
            </w:r>
            <w:r>
              <w:rPr>
                <w:rFonts w:hint="eastAsia" w:ascii="宋体" w:hAnsi="宋体" w:eastAsia="宋体" w:cs="宋体"/>
                <w:color w:val="auto"/>
                <w:sz w:val="21"/>
                <w:szCs w:val="21"/>
                <w:highlight w:val="none"/>
                <w:u w:val="none"/>
                <w:lang w:eastAsia="zh-CN"/>
              </w:rPr>
              <w:t>第三章</w:t>
            </w:r>
            <w:r>
              <w:rPr>
                <w:rFonts w:hint="eastAsia" w:ascii="宋体" w:hAnsi="宋体" w:eastAsia="宋体" w:cs="宋体"/>
                <w:color w:val="auto"/>
                <w:sz w:val="21"/>
                <w:szCs w:val="21"/>
                <w:highlight w:val="none"/>
                <w:u w:val="none"/>
              </w:rPr>
              <w:t>评标办法</w:t>
            </w:r>
          </w:p>
        </w:tc>
      </w:tr>
      <w:tr w14:paraId="1A988E5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37" w:hRule="atLeast"/>
        </w:trPr>
        <w:tc>
          <w:tcPr>
            <w:tcW w:w="364" w:type="pct"/>
            <w:vAlign w:val="center"/>
          </w:tcPr>
          <w:p w14:paraId="160C6CA8">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26</w:t>
            </w:r>
          </w:p>
        </w:tc>
        <w:tc>
          <w:tcPr>
            <w:tcW w:w="1194" w:type="pct"/>
            <w:vAlign w:val="center"/>
          </w:tcPr>
          <w:p w14:paraId="45CB2F24">
            <w:pPr>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履约担保</w:t>
            </w:r>
          </w:p>
        </w:tc>
        <w:tc>
          <w:tcPr>
            <w:tcW w:w="3441" w:type="pct"/>
            <w:vAlign w:val="center"/>
          </w:tcPr>
          <w:p w14:paraId="736DE036">
            <w:pPr>
              <w:spacing w:line="420" w:lineRule="exact"/>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lang w:val="en-US" w:eastAsia="zh-CN"/>
              </w:rPr>
              <w:t>无</w:t>
            </w:r>
          </w:p>
        </w:tc>
      </w:tr>
      <w:tr w14:paraId="6D1CF23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364" w:type="pct"/>
            <w:vAlign w:val="center"/>
          </w:tcPr>
          <w:p w14:paraId="162ED3BF">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lang w:val="en-US"/>
              </w:rPr>
            </w:pPr>
            <w:r>
              <w:rPr>
                <w:rFonts w:hint="eastAsia" w:ascii="宋体" w:hAnsi="宋体" w:eastAsia="宋体" w:cs="宋体"/>
                <w:color w:val="auto"/>
                <w:sz w:val="21"/>
                <w:szCs w:val="21"/>
                <w:highlight w:val="none"/>
                <w:lang w:val="en-US" w:eastAsia="zh-CN"/>
              </w:rPr>
              <w:t>27</w:t>
            </w:r>
          </w:p>
        </w:tc>
        <w:tc>
          <w:tcPr>
            <w:tcW w:w="1194" w:type="pct"/>
            <w:vAlign w:val="center"/>
          </w:tcPr>
          <w:p w14:paraId="0BA69059">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sz w:val="21"/>
                <w:szCs w:val="21"/>
                <w:highlight w:val="none"/>
              </w:rPr>
            </w:pPr>
            <w:r>
              <w:rPr>
                <w:rFonts w:hint="eastAsia" w:ascii="宋体" w:hAnsi="宋体" w:eastAsia="宋体" w:cs="宋体"/>
                <w:color w:val="auto"/>
                <w:sz w:val="21"/>
                <w:szCs w:val="21"/>
                <w:highlight w:val="none"/>
                <w:lang w:eastAsia="zh-CN"/>
              </w:rPr>
              <w:t>采购代理服务费</w:t>
            </w:r>
          </w:p>
        </w:tc>
        <w:tc>
          <w:tcPr>
            <w:tcW w:w="3441" w:type="pct"/>
            <w:vAlign w:val="center"/>
          </w:tcPr>
          <w:p w14:paraId="02CB4903">
            <w:pPr>
              <w:spacing w:line="500" w:lineRule="exact"/>
              <w:rPr>
                <w:rFonts w:hint="eastAsia" w:ascii="宋体" w:hAnsi="宋体" w:eastAsia="宋体" w:cs="宋体"/>
                <w:color w:val="FF0000"/>
                <w:sz w:val="21"/>
                <w:szCs w:val="21"/>
                <w:highlight w:val="none"/>
              </w:rPr>
            </w:pPr>
            <w:r>
              <w:rPr>
                <w:rFonts w:hint="eastAsia" w:ascii="宋体" w:hAnsi="宋体" w:eastAsia="宋体" w:cs="宋体"/>
                <w:sz w:val="21"/>
                <w:szCs w:val="21"/>
                <w:highlight w:val="none"/>
                <w:lang w:val="en-US" w:eastAsia="zh-CN"/>
              </w:rPr>
              <w:t>由中标人支付，甲方同意乙方参照国家发展计划委制定的《招标代理服务收费管理暂行办法》（计价格[2002]1980号）、国家发展改革委办公厅制定的《关于招标代理服务收费有关问题的通知》（发改办价格[2003]857号）文件等相关规定收取费用。</w:t>
            </w:r>
          </w:p>
        </w:tc>
      </w:tr>
      <w:tr w14:paraId="43E6E9B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364" w:type="pct"/>
            <w:vAlign w:val="center"/>
          </w:tcPr>
          <w:p w14:paraId="3ED09259">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color w:val="auto"/>
                <w:sz w:val="21"/>
                <w:szCs w:val="21"/>
                <w:highlight w:val="none"/>
                <w:lang w:val="en-US" w:eastAsia="zh-CN"/>
              </w:rPr>
            </w:pPr>
            <w:bookmarkStart w:id="13" w:name="_Toc222740110"/>
            <w:r>
              <w:rPr>
                <w:rFonts w:hint="eastAsia" w:ascii="宋体" w:hAnsi="宋体" w:eastAsia="宋体" w:cs="宋体"/>
                <w:color w:val="auto"/>
                <w:sz w:val="21"/>
                <w:szCs w:val="21"/>
                <w:highlight w:val="none"/>
                <w:lang w:val="en-US" w:eastAsia="zh-CN"/>
              </w:rPr>
              <w:t>28</w:t>
            </w:r>
          </w:p>
        </w:tc>
        <w:tc>
          <w:tcPr>
            <w:tcW w:w="1194" w:type="pct"/>
            <w:vAlign w:val="center"/>
          </w:tcPr>
          <w:p w14:paraId="602EC1E0">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highlight w:val="none"/>
                <w:lang w:val="en-US" w:eastAsia="zh-CN"/>
              </w:rPr>
              <w:t>采购标对应的中小企业划分标准所属行业</w:t>
            </w:r>
          </w:p>
        </w:tc>
        <w:tc>
          <w:tcPr>
            <w:tcW w:w="3441" w:type="pct"/>
            <w:vAlign w:val="center"/>
          </w:tcPr>
          <w:p w14:paraId="0306B2C5">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outlineLvl w:val="9"/>
              <w:rPr>
                <w:rFonts w:hint="eastAsia" w:ascii="宋体" w:hAnsi="宋体" w:eastAsia="宋体" w:cs="宋体"/>
                <w:sz w:val="21"/>
                <w:szCs w:val="21"/>
                <w:highlight w:val="none"/>
              </w:rPr>
            </w:pPr>
            <w:r>
              <w:rPr>
                <w:rFonts w:hint="eastAsia" w:ascii="宋体" w:hAnsi="宋体" w:cs="宋体"/>
                <w:b/>
                <w:bCs/>
                <w:sz w:val="21"/>
                <w:szCs w:val="21"/>
                <w:highlight w:val="none"/>
                <w:lang w:val="en-US" w:eastAsia="zh-CN"/>
              </w:rPr>
              <w:t>工业。</w:t>
            </w:r>
            <w:r>
              <w:rPr>
                <w:rFonts w:hint="eastAsia" w:ascii="宋体" w:hAnsi="宋体" w:cs="宋体"/>
                <w:b w:val="0"/>
                <w:bCs w:val="0"/>
                <w:sz w:val="21"/>
                <w:szCs w:val="21"/>
                <w:highlight w:val="none"/>
                <w:lang w:val="en-US" w:eastAsia="zh-CN"/>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tc>
      </w:tr>
      <w:tr w14:paraId="4B56588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364" w:type="pct"/>
            <w:vAlign w:val="center"/>
          </w:tcPr>
          <w:p w14:paraId="59F115C2">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29</w:t>
            </w:r>
          </w:p>
        </w:tc>
        <w:tc>
          <w:tcPr>
            <w:tcW w:w="1194" w:type="pct"/>
            <w:vAlign w:val="center"/>
          </w:tcPr>
          <w:p w14:paraId="4B506F77">
            <w:pPr>
              <w:keepNext w:val="0"/>
              <w:keepLines w:val="0"/>
              <w:pageBreakBefore w:val="0"/>
              <w:widowControl w:val="0"/>
              <w:kinsoku/>
              <w:wordWrap/>
              <w:overflowPunct/>
              <w:topLinePunct w:val="0"/>
              <w:autoSpaceDE/>
              <w:autoSpaceDN/>
              <w:bidi w:val="0"/>
              <w:adjustRightInd/>
              <w:spacing w:line="400" w:lineRule="exact"/>
              <w:ind w:right="0" w:right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w:t>
            </w:r>
          </w:p>
        </w:tc>
        <w:tc>
          <w:tcPr>
            <w:tcW w:w="3441" w:type="pct"/>
            <w:vAlign w:val="center"/>
          </w:tcPr>
          <w:p w14:paraId="08FE1E9A">
            <w:pPr>
              <w:keepNext w:val="0"/>
              <w:keepLines w:val="0"/>
              <w:pageBreakBefore w:val="0"/>
              <w:widowControl w:val="0"/>
              <w:kinsoku/>
              <w:wordWrap/>
              <w:overflowPunct/>
              <w:topLinePunct w:val="0"/>
              <w:autoSpaceDE/>
              <w:autoSpaceDN/>
              <w:bidi w:val="0"/>
              <w:adjustRightInd/>
              <w:spacing w:line="400" w:lineRule="exact"/>
              <w:ind w:right="0" w:rightChars="0"/>
              <w:textAlignment w:val="auto"/>
              <w:outlineLvl w:val="9"/>
              <w:rPr>
                <w:rFonts w:hint="eastAsia" w:ascii="宋体" w:hAnsi="宋体" w:eastAsia="宋体" w:cs="宋体"/>
                <w:color w:val="auto"/>
                <w:sz w:val="21"/>
                <w:szCs w:val="21"/>
                <w:highlight w:val="none"/>
                <w:shd w:val="clear" w:color="auto" w:fill="FFFFFF"/>
                <w:lang w:eastAsia="zh-CN"/>
              </w:rPr>
            </w:pPr>
            <w:r>
              <w:rPr>
                <w:rFonts w:hint="eastAsia" w:ascii="宋体" w:hAnsi="宋体" w:eastAsia="宋体" w:cs="宋体"/>
                <w:sz w:val="21"/>
                <w:szCs w:val="21"/>
                <w:highlight w:val="none"/>
              </w:rPr>
              <w:t>本招标文件未明确的其他事项，按照有关法律、法规或省市有关规定执行。</w:t>
            </w:r>
          </w:p>
        </w:tc>
      </w:tr>
      <w:bookmarkEnd w:id="10"/>
    </w:tbl>
    <w:p w14:paraId="0C424670">
      <w:pPr>
        <w:keepNext w:val="0"/>
        <w:keepLines w:val="0"/>
        <w:pageBreakBefore w:val="0"/>
        <w:widowControl w:val="0"/>
        <w:kinsoku/>
        <w:wordWrap/>
        <w:overflowPunct/>
        <w:topLinePunct w:val="0"/>
        <w:autoSpaceDE/>
        <w:autoSpaceDN/>
        <w:bidi w:val="0"/>
        <w:adjustRightInd/>
        <w:snapToGrid/>
        <w:spacing w:line="500" w:lineRule="exact"/>
        <w:ind w:right="0" w:rightChars="0"/>
        <w:textAlignment w:val="auto"/>
        <w:outlineLvl w:val="9"/>
        <w:rPr>
          <w:rFonts w:hint="default" w:ascii="Times New Roman" w:hAnsi="Times New Roman" w:cs="Times New Roman"/>
          <w:spacing w:val="0"/>
          <w:sz w:val="21"/>
          <w:szCs w:val="21"/>
          <w:highlight w:val="none"/>
        </w:rPr>
      </w:pPr>
    </w:p>
    <w:p w14:paraId="0EFDD83F">
      <w:pPr>
        <w:rPr>
          <w:rFonts w:hint="default" w:ascii="Times New Roman" w:hAnsi="Times New Roman" w:cs="Times New Roman"/>
          <w:spacing w:val="0"/>
          <w:sz w:val="21"/>
          <w:szCs w:val="21"/>
          <w:highlight w:val="none"/>
        </w:rPr>
      </w:pPr>
    </w:p>
    <w:p w14:paraId="19403F3E">
      <w:pPr>
        <w:rPr>
          <w:rFonts w:ascii="宋体" w:hAnsi="宋体"/>
          <w:spacing w:val="0"/>
          <w:sz w:val="21"/>
          <w:szCs w:val="21"/>
          <w:highlight w:val="none"/>
        </w:rPr>
      </w:pPr>
      <w:r>
        <w:rPr>
          <w:rFonts w:hint="default" w:ascii="Times New Roman" w:hAnsi="Times New Roman" w:cs="Times New Roman"/>
          <w:spacing w:val="0"/>
          <w:sz w:val="21"/>
          <w:szCs w:val="21"/>
          <w:highlight w:val="none"/>
        </w:rPr>
        <w:t>附件</w:t>
      </w:r>
      <w:r>
        <w:rPr>
          <w:rFonts w:hint="eastAsia" w:cs="Times New Roman"/>
          <w:spacing w:val="0"/>
          <w:sz w:val="21"/>
          <w:szCs w:val="21"/>
          <w:highlight w:val="none"/>
          <w:lang w:eastAsia="zh-CN"/>
        </w:rPr>
        <w:t>一</w:t>
      </w:r>
      <w:r>
        <w:rPr>
          <w:rFonts w:hint="default" w:ascii="Times New Roman" w:hAnsi="Times New Roman" w:cs="Times New Roman"/>
          <w:spacing w:val="0"/>
          <w:sz w:val="21"/>
          <w:szCs w:val="21"/>
          <w:highlight w:val="none"/>
        </w:rPr>
        <w:t>：</w:t>
      </w:r>
    </w:p>
    <w:p w14:paraId="43919471">
      <w:pPr>
        <w:keepNext w:val="0"/>
        <w:keepLines w:val="0"/>
        <w:pageBreakBefore w:val="0"/>
        <w:widowControl w:val="0"/>
        <w:kinsoku/>
        <w:wordWrap/>
        <w:overflowPunct/>
        <w:topLinePunct w:val="0"/>
        <w:autoSpaceDE/>
        <w:autoSpaceDN/>
        <w:bidi w:val="0"/>
        <w:adjustRightInd/>
        <w:snapToGrid/>
        <w:spacing w:line="500" w:lineRule="exact"/>
        <w:ind w:right="0" w:rightChars="0" w:firstLine="562" w:firstLineChars="200"/>
        <w:jc w:val="center"/>
        <w:textAlignment w:val="auto"/>
        <w:outlineLvl w:val="9"/>
        <w:rPr>
          <w:rFonts w:ascii="宋体" w:hAnsi="宋体"/>
          <w:spacing w:val="0"/>
          <w:sz w:val="21"/>
          <w:szCs w:val="21"/>
          <w:highlight w:val="none"/>
        </w:rPr>
      </w:pPr>
      <w:r>
        <w:rPr>
          <w:rFonts w:hint="eastAsia" w:ascii="宋体" w:hAnsi="宋体"/>
          <w:b/>
          <w:spacing w:val="0"/>
          <w:sz w:val="28"/>
          <w:szCs w:val="28"/>
          <w:highlight w:val="none"/>
          <w:lang w:val="en-US" w:eastAsia="zh-CN"/>
        </w:rPr>
        <w:t>代理服务</w:t>
      </w:r>
      <w:r>
        <w:rPr>
          <w:rFonts w:hint="eastAsia" w:ascii="宋体" w:hAnsi="宋体"/>
          <w:b/>
          <w:spacing w:val="0"/>
          <w:sz w:val="28"/>
          <w:szCs w:val="28"/>
          <w:highlight w:val="none"/>
        </w:rPr>
        <w:t>费收取说明</w:t>
      </w:r>
    </w:p>
    <w:p w14:paraId="471FD026">
      <w:pPr>
        <w:keepNext w:val="0"/>
        <w:keepLines w:val="0"/>
        <w:pageBreakBefore w:val="0"/>
        <w:widowControl w:val="0"/>
        <w:kinsoku/>
        <w:wordWrap/>
        <w:overflowPunct/>
        <w:topLinePunct w:val="0"/>
        <w:autoSpaceDE/>
        <w:autoSpaceDN/>
        <w:bidi w:val="0"/>
        <w:adjustRightInd/>
        <w:snapToGrid/>
        <w:spacing w:line="500" w:lineRule="exact"/>
        <w:ind w:right="0" w:rightChars="0"/>
        <w:textAlignment w:val="auto"/>
        <w:outlineLvl w:val="9"/>
        <w:rPr>
          <w:rFonts w:hint="default" w:ascii="Times New Roman" w:hAnsi="Times New Roman" w:cs="Times New Roman"/>
          <w:spacing w:val="0"/>
          <w:sz w:val="21"/>
          <w:szCs w:val="21"/>
          <w:highlight w:val="none"/>
        </w:rPr>
      </w:pPr>
      <w:r>
        <w:rPr>
          <w:rFonts w:hint="eastAsia" w:ascii="宋体" w:hAnsi="宋体"/>
          <w:spacing w:val="0"/>
          <w:sz w:val="21"/>
          <w:szCs w:val="21"/>
          <w:highlight w:val="none"/>
          <w:lang w:val="en-US" w:eastAsia="zh-CN"/>
        </w:rPr>
        <w:t xml:space="preserve">    一</w:t>
      </w:r>
      <w:r>
        <w:rPr>
          <w:rFonts w:hint="eastAsia" w:ascii="宋体" w:hAnsi="宋体"/>
          <w:spacing w:val="0"/>
          <w:sz w:val="21"/>
          <w:szCs w:val="21"/>
          <w:highlight w:val="none"/>
        </w:rPr>
        <w:t>、请将款项汇至以下指定的银行账户内（须从公司基本账户转出）：</w:t>
      </w:r>
    </w:p>
    <w:tbl>
      <w:tblPr>
        <w:tblStyle w:val="39"/>
        <w:tblW w:w="8700" w:type="dxa"/>
        <w:tblInd w:w="64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700"/>
      </w:tblGrid>
      <w:tr w14:paraId="5E5CEA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8700" w:type="dxa"/>
            <w:tcBorders>
              <w:tl2br w:val="nil"/>
              <w:tr2bl w:val="nil"/>
            </w:tcBorders>
            <w:vAlign w:val="center"/>
          </w:tcPr>
          <w:p w14:paraId="6FCEE1CC">
            <w:pPr>
              <w:keepNext w:val="0"/>
              <w:keepLines w:val="0"/>
              <w:pageBreakBefore w:val="0"/>
              <w:widowControl w:val="0"/>
              <w:kinsoku/>
              <w:wordWrap/>
              <w:overflowPunct/>
              <w:topLinePunct w:val="0"/>
              <w:autoSpaceDE/>
              <w:autoSpaceDN/>
              <w:bidi w:val="0"/>
              <w:adjustRightInd/>
              <w:snapToGrid/>
              <w:spacing w:line="500" w:lineRule="exact"/>
              <w:ind w:right="0" w:rightChars="0"/>
              <w:textAlignment w:val="auto"/>
              <w:outlineLvl w:val="9"/>
              <w:rPr>
                <w:rFonts w:hint="default" w:ascii="Times New Roman" w:hAnsi="Times New Roman" w:cs="Times New Roman"/>
                <w:spacing w:val="0"/>
                <w:sz w:val="21"/>
                <w:szCs w:val="21"/>
                <w:highlight w:val="none"/>
              </w:rPr>
            </w:pPr>
            <w:r>
              <w:rPr>
                <w:rFonts w:hint="default" w:ascii="Times New Roman" w:hAnsi="Times New Roman" w:cs="Times New Roman"/>
                <w:spacing w:val="0"/>
                <w:sz w:val="21"/>
                <w:szCs w:val="21"/>
                <w:highlight w:val="none"/>
              </w:rPr>
              <w:t>招标</w:t>
            </w:r>
            <w:r>
              <w:rPr>
                <w:rFonts w:hint="default" w:ascii="Times New Roman" w:hAnsi="Times New Roman" w:cs="Times New Roman"/>
                <w:spacing w:val="0"/>
                <w:sz w:val="21"/>
                <w:szCs w:val="21"/>
                <w:highlight w:val="none"/>
                <w:lang w:eastAsia="zh-CN"/>
              </w:rPr>
              <w:t>代理</w:t>
            </w:r>
            <w:r>
              <w:rPr>
                <w:rFonts w:hint="default" w:ascii="Times New Roman" w:hAnsi="Times New Roman" w:cs="Times New Roman"/>
                <w:spacing w:val="0"/>
                <w:sz w:val="21"/>
                <w:szCs w:val="21"/>
                <w:highlight w:val="none"/>
              </w:rPr>
              <w:t>服务费</w:t>
            </w:r>
            <w:r>
              <w:rPr>
                <w:rFonts w:hint="default" w:ascii="Times New Roman" w:hAnsi="Times New Roman" w:cs="Times New Roman"/>
                <w:spacing w:val="0"/>
                <w:sz w:val="21"/>
                <w:szCs w:val="21"/>
                <w:highlight w:val="none"/>
                <w:lang w:eastAsia="zh-CN"/>
              </w:rPr>
              <w:t>专</w:t>
            </w:r>
            <w:r>
              <w:rPr>
                <w:rFonts w:hint="eastAsia" w:cs="Times New Roman"/>
                <w:spacing w:val="0"/>
                <w:sz w:val="21"/>
                <w:szCs w:val="21"/>
                <w:highlight w:val="none"/>
                <w:lang w:eastAsia="zh-CN"/>
              </w:rPr>
              <w:t>项目</w:t>
            </w:r>
          </w:p>
        </w:tc>
      </w:tr>
      <w:tr w14:paraId="490741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67" w:hRule="atLeast"/>
        </w:trPr>
        <w:tc>
          <w:tcPr>
            <w:tcW w:w="8700" w:type="dxa"/>
            <w:tcBorders>
              <w:tl2br w:val="nil"/>
              <w:tr2bl w:val="nil"/>
            </w:tcBorders>
            <w:vAlign w:val="center"/>
          </w:tcPr>
          <w:p w14:paraId="6B251BDA">
            <w:pPr>
              <w:keepNext w:val="0"/>
              <w:keepLines w:val="0"/>
              <w:pageBreakBefore w:val="0"/>
              <w:widowControl w:val="0"/>
              <w:kinsoku/>
              <w:wordWrap/>
              <w:overflowPunct/>
              <w:topLinePunct w:val="0"/>
              <w:autoSpaceDE/>
              <w:autoSpaceDN/>
              <w:bidi w:val="0"/>
              <w:adjustRightInd/>
              <w:snapToGrid/>
              <w:spacing w:line="500" w:lineRule="exact"/>
              <w:ind w:left="630" w:leftChars="300" w:right="0" w:rightChars="0"/>
              <w:textAlignment w:val="auto"/>
              <w:outlineLvl w:val="9"/>
              <w:rPr>
                <w:rFonts w:hint="default" w:ascii="Times New Roman" w:hAnsi="Times New Roman" w:cs="Times New Roman"/>
                <w:spacing w:val="0"/>
                <w:sz w:val="21"/>
                <w:szCs w:val="21"/>
                <w:highlight w:val="none"/>
                <w:lang w:val="en-US"/>
              </w:rPr>
            </w:pPr>
            <w:r>
              <w:rPr>
                <w:rFonts w:hint="default" w:ascii="Times New Roman" w:hAnsi="Times New Roman" w:cs="Times New Roman"/>
                <w:spacing w:val="0"/>
                <w:sz w:val="21"/>
                <w:szCs w:val="21"/>
                <w:highlight w:val="none"/>
              </w:rPr>
              <w:t>名  称：</w:t>
            </w:r>
            <w:r>
              <w:rPr>
                <w:rFonts w:hint="eastAsia" w:cs="Times New Roman"/>
                <w:szCs w:val="21"/>
                <w:highlight w:val="none"/>
                <w:lang w:val="en-US" w:eastAsia="zh-CN"/>
              </w:rPr>
              <w:t>瑞恒项目管理有限公司安康市分公司</w:t>
            </w:r>
          </w:p>
          <w:p w14:paraId="3C562446">
            <w:pPr>
              <w:keepNext w:val="0"/>
              <w:keepLines w:val="0"/>
              <w:pageBreakBefore w:val="0"/>
              <w:widowControl w:val="0"/>
              <w:kinsoku/>
              <w:wordWrap/>
              <w:overflowPunct/>
              <w:topLinePunct w:val="0"/>
              <w:autoSpaceDE/>
              <w:autoSpaceDN/>
              <w:bidi w:val="0"/>
              <w:adjustRightInd/>
              <w:snapToGrid/>
              <w:spacing w:line="500" w:lineRule="exact"/>
              <w:ind w:left="630" w:leftChars="300" w:right="0" w:rightChars="0"/>
              <w:textAlignment w:val="auto"/>
              <w:outlineLvl w:val="9"/>
              <w:rPr>
                <w:rFonts w:hint="default" w:ascii="Times New Roman" w:hAnsi="Times New Roman" w:cs="Times New Roman"/>
                <w:spacing w:val="0"/>
                <w:sz w:val="21"/>
                <w:szCs w:val="21"/>
                <w:highlight w:val="none"/>
                <w:lang w:val="en-US"/>
              </w:rPr>
            </w:pPr>
            <w:r>
              <w:rPr>
                <w:rFonts w:hint="default" w:ascii="Times New Roman" w:hAnsi="Times New Roman" w:cs="Times New Roman"/>
                <w:spacing w:val="0"/>
                <w:sz w:val="21"/>
                <w:szCs w:val="21"/>
                <w:highlight w:val="none"/>
              </w:rPr>
              <w:t>开户行：</w:t>
            </w:r>
            <w:r>
              <w:rPr>
                <w:rFonts w:hint="eastAsia" w:cs="Times New Roman"/>
                <w:szCs w:val="21"/>
                <w:highlight w:val="none"/>
                <w:lang w:val="en-US" w:eastAsia="zh-CN"/>
              </w:rPr>
              <w:t>工行安康解放路支行</w:t>
            </w:r>
          </w:p>
          <w:p w14:paraId="40869D96">
            <w:pPr>
              <w:keepNext w:val="0"/>
              <w:keepLines w:val="0"/>
              <w:pageBreakBefore w:val="0"/>
              <w:widowControl w:val="0"/>
              <w:kinsoku/>
              <w:wordWrap/>
              <w:overflowPunct/>
              <w:topLinePunct w:val="0"/>
              <w:autoSpaceDE/>
              <w:autoSpaceDN/>
              <w:bidi w:val="0"/>
              <w:adjustRightInd/>
              <w:snapToGrid/>
              <w:spacing w:line="500" w:lineRule="exact"/>
              <w:ind w:left="630" w:leftChars="300" w:right="0" w:rightChars="0"/>
              <w:textAlignment w:val="auto"/>
              <w:outlineLvl w:val="9"/>
              <w:rPr>
                <w:rFonts w:hint="default" w:ascii="宋体" w:hAnsi="宋体" w:eastAsia="宋体" w:cs="宋体"/>
                <w:szCs w:val="21"/>
                <w:highlight w:val="none"/>
                <w:lang w:val="en-US" w:eastAsia="zh-CN"/>
              </w:rPr>
            </w:pPr>
            <w:r>
              <w:rPr>
                <w:rFonts w:hint="default" w:ascii="Times New Roman" w:hAnsi="Times New Roman" w:cs="Times New Roman"/>
                <w:szCs w:val="21"/>
                <w:highlight w:val="none"/>
                <w:lang w:val="en-US" w:eastAsia="zh-CN"/>
              </w:rPr>
              <w:t>帐  号：</w:t>
            </w:r>
            <w:r>
              <w:rPr>
                <w:rFonts w:hint="eastAsia" w:ascii="宋体" w:hAnsi="宋体" w:cs="宋体"/>
                <w:szCs w:val="21"/>
                <w:highlight w:val="none"/>
                <w:lang w:val="en-US" w:eastAsia="zh-CN"/>
              </w:rPr>
              <w:t>2607065009200111267</w:t>
            </w:r>
          </w:p>
          <w:p w14:paraId="19876A54">
            <w:pPr>
              <w:keepNext w:val="0"/>
              <w:keepLines w:val="0"/>
              <w:pageBreakBefore w:val="0"/>
              <w:widowControl w:val="0"/>
              <w:kinsoku/>
              <w:wordWrap/>
              <w:overflowPunct/>
              <w:topLinePunct w:val="0"/>
              <w:autoSpaceDE/>
              <w:autoSpaceDN/>
              <w:bidi w:val="0"/>
              <w:adjustRightInd/>
              <w:snapToGrid/>
              <w:spacing w:line="500" w:lineRule="exact"/>
              <w:ind w:left="630" w:leftChars="300" w:right="0" w:rightChars="0"/>
              <w:textAlignment w:val="auto"/>
              <w:outlineLvl w:val="9"/>
              <w:rPr>
                <w:rFonts w:hint="default" w:ascii="Times New Roman" w:hAnsi="Times New Roman" w:cs="Times New Roman"/>
                <w:spacing w:val="0"/>
                <w:sz w:val="21"/>
                <w:szCs w:val="21"/>
                <w:highlight w:val="none"/>
              </w:rPr>
            </w:pPr>
            <w:r>
              <w:rPr>
                <w:rFonts w:hint="default" w:ascii="Times New Roman" w:hAnsi="Times New Roman" w:cs="Times New Roman"/>
                <w:spacing w:val="0"/>
                <w:sz w:val="21"/>
                <w:szCs w:val="21"/>
                <w:highlight w:val="none"/>
              </w:rPr>
              <w:t>备</w:t>
            </w:r>
            <w:r>
              <w:rPr>
                <w:rFonts w:hint="eastAsia" w:ascii="Times New Roman" w:hAnsi="Times New Roman" w:cs="Times New Roman"/>
                <w:spacing w:val="0"/>
                <w:sz w:val="21"/>
                <w:szCs w:val="21"/>
                <w:highlight w:val="none"/>
                <w:lang w:val="en-US" w:eastAsia="zh-CN"/>
              </w:rPr>
              <w:t xml:space="preserve">  </w:t>
            </w:r>
            <w:r>
              <w:rPr>
                <w:rFonts w:hint="default" w:ascii="Times New Roman" w:hAnsi="Times New Roman" w:cs="Times New Roman"/>
                <w:spacing w:val="0"/>
                <w:sz w:val="21"/>
                <w:szCs w:val="21"/>
                <w:highlight w:val="none"/>
              </w:rPr>
              <w:t>注：</w:t>
            </w:r>
            <w:r>
              <w:rPr>
                <w:rFonts w:hint="default" w:ascii="Times New Roman" w:hAnsi="Times New Roman" w:cs="Times New Roman"/>
                <w:spacing w:val="0"/>
                <w:sz w:val="21"/>
                <w:szCs w:val="21"/>
                <w:highlight w:val="none"/>
                <w:lang w:eastAsia="zh-CN"/>
              </w:rPr>
              <w:t>转账</w:t>
            </w:r>
            <w:r>
              <w:rPr>
                <w:rFonts w:hint="default" w:ascii="Times New Roman" w:hAnsi="Times New Roman" w:cs="Times New Roman"/>
                <w:spacing w:val="0"/>
                <w:sz w:val="21"/>
                <w:szCs w:val="21"/>
                <w:highlight w:val="none"/>
              </w:rPr>
              <w:t>时请注明项目编号</w:t>
            </w:r>
            <w:r>
              <w:rPr>
                <w:rFonts w:hint="eastAsia" w:ascii="宋体" w:hAnsi="宋体" w:eastAsia="宋体" w:cs="宋体"/>
                <w:spacing w:val="0"/>
                <w:sz w:val="21"/>
                <w:szCs w:val="21"/>
                <w:highlight w:val="none"/>
              </w:rPr>
              <w:t>信息</w:t>
            </w:r>
            <w:r>
              <w:rPr>
                <w:rFonts w:hint="eastAsia" w:ascii="宋体" w:hAnsi="宋体" w:eastAsia="宋体" w:cs="宋体"/>
                <w:color w:val="000000"/>
                <w:spacing w:val="0"/>
                <w:sz w:val="21"/>
                <w:szCs w:val="21"/>
                <w:highlight w:val="none"/>
                <w:lang w:eastAsia="zh-CN"/>
              </w:rPr>
              <w:t>“</w:t>
            </w:r>
            <w:r>
              <w:rPr>
                <w:rFonts w:hint="eastAsia" w:ascii="宋体" w:hAnsi="宋体" w:cs="宋体"/>
                <w:szCs w:val="21"/>
                <w:highlight w:val="none"/>
                <w:lang w:val="en-US" w:eastAsia="zh-CN"/>
              </w:rPr>
              <w:t xml:space="preserve">         </w:t>
            </w:r>
            <w:r>
              <w:rPr>
                <w:rFonts w:hint="default" w:ascii="Times New Roman" w:hAnsi="Times New Roman" w:cs="Times New Roman"/>
                <w:color w:val="000000"/>
                <w:spacing w:val="0"/>
                <w:sz w:val="21"/>
                <w:szCs w:val="21"/>
                <w:highlight w:val="none"/>
              </w:rPr>
              <w:t>项</w:t>
            </w:r>
            <w:r>
              <w:rPr>
                <w:rFonts w:hint="default" w:ascii="Times New Roman" w:hAnsi="Times New Roman" w:cs="Times New Roman"/>
                <w:spacing w:val="0"/>
                <w:sz w:val="21"/>
                <w:szCs w:val="21"/>
                <w:highlight w:val="none"/>
              </w:rPr>
              <w:t>目</w:t>
            </w:r>
            <w:r>
              <w:rPr>
                <w:rFonts w:hint="default" w:ascii="Times New Roman" w:hAnsi="Times New Roman" w:cs="Times New Roman"/>
                <w:spacing w:val="0"/>
                <w:sz w:val="21"/>
                <w:szCs w:val="21"/>
                <w:highlight w:val="none"/>
                <w:lang w:eastAsia="zh-CN"/>
              </w:rPr>
              <w:t>招标代理服务费</w:t>
            </w:r>
            <w:r>
              <w:rPr>
                <w:rFonts w:hint="eastAsia" w:ascii="Times New Roman" w:hAnsi="Times New Roman" w:cs="Times New Roman"/>
                <w:spacing w:val="0"/>
                <w:sz w:val="21"/>
                <w:szCs w:val="21"/>
                <w:highlight w:val="none"/>
                <w:lang w:eastAsia="zh-CN"/>
              </w:rPr>
              <w:t>”</w:t>
            </w:r>
          </w:p>
        </w:tc>
      </w:tr>
    </w:tbl>
    <w:p w14:paraId="19D2D153">
      <w:pPr>
        <w:keepNext w:val="0"/>
        <w:keepLines w:val="0"/>
        <w:pageBreakBefore w:val="0"/>
        <w:widowControl w:val="0"/>
        <w:kinsoku/>
        <w:wordWrap/>
        <w:overflowPunct/>
        <w:topLinePunct w:val="0"/>
        <w:autoSpaceDE/>
        <w:autoSpaceDN/>
        <w:bidi w:val="0"/>
        <w:adjustRightInd/>
        <w:snapToGrid/>
        <w:spacing w:line="500" w:lineRule="exact"/>
        <w:ind w:right="0" w:rightChars="0" w:firstLine="420"/>
        <w:textAlignment w:val="auto"/>
        <w:outlineLvl w:val="9"/>
        <w:rPr>
          <w:rFonts w:hint="eastAsia" w:ascii="宋体" w:hAnsi="宋体"/>
          <w:spacing w:val="0"/>
          <w:sz w:val="21"/>
          <w:szCs w:val="21"/>
          <w:highlight w:val="none"/>
        </w:rPr>
      </w:pPr>
      <w:r>
        <w:rPr>
          <w:rFonts w:hint="eastAsia" w:ascii="宋体" w:hAnsi="宋体"/>
          <w:spacing w:val="0"/>
          <w:sz w:val="21"/>
          <w:szCs w:val="21"/>
          <w:highlight w:val="none"/>
          <w:lang w:eastAsia="zh-CN"/>
        </w:rPr>
        <w:t>二</w:t>
      </w:r>
      <w:r>
        <w:rPr>
          <w:rFonts w:hint="eastAsia" w:ascii="宋体" w:hAnsi="宋体"/>
          <w:spacing w:val="0"/>
          <w:sz w:val="21"/>
          <w:szCs w:val="21"/>
          <w:highlight w:val="none"/>
        </w:rPr>
        <w:t>、投标人需要办理完税发票（招标</w:t>
      </w:r>
      <w:r>
        <w:rPr>
          <w:rFonts w:hint="eastAsia" w:ascii="宋体" w:hAnsi="宋体"/>
          <w:spacing w:val="0"/>
          <w:sz w:val="21"/>
          <w:szCs w:val="21"/>
          <w:highlight w:val="none"/>
          <w:lang w:eastAsia="zh-CN"/>
        </w:rPr>
        <w:t>代理</w:t>
      </w:r>
      <w:r>
        <w:rPr>
          <w:rFonts w:hint="eastAsia" w:ascii="宋体" w:hAnsi="宋体"/>
          <w:spacing w:val="0"/>
          <w:sz w:val="21"/>
          <w:szCs w:val="21"/>
          <w:highlight w:val="none"/>
        </w:rPr>
        <w:t>服务费）的，须在</w:t>
      </w:r>
      <w:r>
        <w:rPr>
          <w:rFonts w:hint="eastAsia"/>
          <w:szCs w:val="21"/>
          <w:highlight w:val="none"/>
          <w:lang w:val="en-US" w:eastAsia="zh-CN"/>
        </w:rPr>
        <w:t>瑞恒项目管理有限公司</w:t>
      </w:r>
      <w:r>
        <w:rPr>
          <w:rFonts w:hint="eastAsia" w:ascii="宋体" w:hAnsi="宋体"/>
          <w:spacing w:val="0"/>
          <w:sz w:val="21"/>
          <w:szCs w:val="21"/>
          <w:highlight w:val="none"/>
        </w:rPr>
        <w:t>财务部的收款收据</w:t>
      </w:r>
      <w:r>
        <w:rPr>
          <w:rFonts w:hint="eastAsia" w:ascii="宋体" w:hAnsi="宋体"/>
          <w:spacing w:val="0"/>
          <w:sz w:val="21"/>
          <w:szCs w:val="21"/>
          <w:highlight w:val="none"/>
          <w:lang w:eastAsia="zh-CN"/>
        </w:rPr>
        <w:t>或发票</w:t>
      </w:r>
      <w:r>
        <w:rPr>
          <w:rFonts w:hint="eastAsia" w:ascii="宋体" w:hAnsi="宋体"/>
          <w:spacing w:val="0"/>
          <w:sz w:val="21"/>
          <w:szCs w:val="21"/>
          <w:highlight w:val="none"/>
        </w:rPr>
        <w:t>开具之日起</w:t>
      </w:r>
      <w:r>
        <w:rPr>
          <w:rFonts w:hint="default" w:ascii="Times New Roman" w:hAnsi="Times New Roman" w:cs="Times New Roman"/>
          <w:spacing w:val="0"/>
          <w:sz w:val="21"/>
          <w:szCs w:val="21"/>
          <w:highlight w:val="none"/>
        </w:rPr>
        <w:t>90</w:t>
      </w:r>
      <w:r>
        <w:rPr>
          <w:rFonts w:hint="eastAsia" w:ascii="宋体" w:hAnsi="宋体"/>
          <w:spacing w:val="0"/>
          <w:sz w:val="21"/>
          <w:szCs w:val="21"/>
          <w:highlight w:val="none"/>
        </w:rPr>
        <w:t>日内换领，逾期不予办理。</w:t>
      </w:r>
    </w:p>
    <w:p w14:paraId="7A45715D">
      <w:pPr>
        <w:keepNext w:val="0"/>
        <w:keepLines w:val="0"/>
        <w:pageBreakBefore w:val="0"/>
        <w:widowControl w:val="0"/>
        <w:kinsoku/>
        <w:wordWrap/>
        <w:overflowPunct/>
        <w:topLinePunct w:val="0"/>
        <w:autoSpaceDE/>
        <w:autoSpaceDN/>
        <w:bidi w:val="0"/>
        <w:adjustRightInd/>
        <w:snapToGrid/>
        <w:spacing w:line="500" w:lineRule="exact"/>
        <w:ind w:right="0" w:rightChars="0" w:firstLine="420"/>
        <w:textAlignment w:val="auto"/>
        <w:outlineLvl w:val="9"/>
        <w:rPr>
          <w:rFonts w:hint="eastAsia" w:ascii="宋体" w:hAnsi="宋体"/>
          <w:spacing w:val="0"/>
          <w:sz w:val="21"/>
          <w:szCs w:val="21"/>
          <w:highlight w:val="none"/>
        </w:rPr>
      </w:pPr>
    </w:p>
    <w:p w14:paraId="6337ED6E">
      <w:pPr>
        <w:keepNext w:val="0"/>
        <w:keepLines w:val="0"/>
        <w:pageBreakBefore w:val="0"/>
        <w:widowControl w:val="0"/>
        <w:kinsoku/>
        <w:wordWrap/>
        <w:overflowPunct/>
        <w:topLinePunct w:val="0"/>
        <w:autoSpaceDE/>
        <w:autoSpaceDN/>
        <w:bidi w:val="0"/>
        <w:adjustRightInd/>
        <w:snapToGrid/>
        <w:spacing w:line="500" w:lineRule="exact"/>
        <w:ind w:right="0" w:rightChars="0" w:firstLine="420"/>
        <w:textAlignment w:val="auto"/>
        <w:outlineLvl w:val="9"/>
        <w:rPr>
          <w:rFonts w:hint="eastAsia" w:ascii="宋体" w:hAnsi="宋体"/>
          <w:spacing w:val="0"/>
          <w:sz w:val="21"/>
          <w:szCs w:val="21"/>
          <w:highlight w:val="none"/>
        </w:rPr>
      </w:pPr>
    </w:p>
    <w:p w14:paraId="6D957094">
      <w:pPr>
        <w:keepNext w:val="0"/>
        <w:keepLines w:val="0"/>
        <w:pageBreakBefore w:val="0"/>
        <w:widowControl w:val="0"/>
        <w:kinsoku/>
        <w:wordWrap/>
        <w:overflowPunct/>
        <w:topLinePunct w:val="0"/>
        <w:autoSpaceDE/>
        <w:autoSpaceDN/>
        <w:bidi w:val="0"/>
        <w:adjustRightInd/>
        <w:snapToGrid/>
        <w:spacing w:line="500" w:lineRule="exact"/>
        <w:ind w:right="0" w:rightChars="0" w:firstLine="420"/>
        <w:textAlignment w:val="auto"/>
        <w:outlineLvl w:val="9"/>
        <w:rPr>
          <w:rFonts w:hint="eastAsia" w:ascii="宋体" w:hAnsi="宋体"/>
          <w:spacing w:val="0"/>
          <w:sz w:val="21"/>
          <w:szCs w:val="21"/>
          <w:highlight w:val="none"/>
        </w:rPr>
      </w:pPr>
    </w:p>
    <w:p w14:paraId="2F5BE294">
      <w:pPr>
        <w:keepNext w:val="0"/>
        <w:keepLines w:val="0"/>
        <w:pageBreakBefore w:val="0"/>
        <w:widowControl w:val="0"/>
        <w:kinsoku/>
        <w:wordWrap/>
        <w:overflowPunct/>
        <w:topLinePunct w:val="0"/>
        <w:autoSpaceDE/>
        <w:autoSpaceDN/>
        <w:bidi w:val="0"/>
        <w:adjustRightInd/>
        <w:snapToGrid/>
        <w:spacing w:line="500" w:lineRule="exact"/>
        <w:ind w:right="0" w:rightChars="0" w:firstLine="420"/>
        <w:textAlignment w:val="auto"/>
        <w:outlineLvl w:val="9"/>
        <w:rPr>
          <w:rFonts w:hint="eastAsia" w:ascii="宋体" w:hAnsi="宋体"/>
          <w:spacing w:val="0"/>
          <w:sz w:val="21"/>
          <w:szCs w:val="21"/>
          <w:highlight w:val="none"/>
        </w:rPr>
      </w:pPr>
    </w:p>
    <w:p w14:paraId="3097FD8B">
      <w:pPr>
        <w:keepNext w:val="0"/>
        <w:keepLines w:val="0"/>
        <w:pageBreakBefore w:val="0"/>
        <w:widowControl w:val="0"/>
        <w:kinsoku/>
        <w:wordWrap/>
        <w:overflowPunct/>
        <w:topLinePunct w:val="0"/>
        <w:autoSpaceDE/>
        <w:autoSpaceDN/>
        <w:bidi w:val="0"/>
        <w:adjustRightInd/>
        <w:snapToGrid/>
        <w:spacing w:line="500" w:lineRule="exact"/>
        <w:ind w:right="0" w:rightChars="0" w:firstLine="420"/>
        <w:textAlignment w:val="auto"/>
        <w:outlineLvl w:val="9"/>
        <w:rPr>
          <w:rFonts w:hint="eastAsia" w:ascii="宋体" w:hAnsi="宋体"/>
          <w:spacing w:val="0"/>
          <w:sz w:val="21"/>
          <w:szCs w:val="21"/>
          <w:highlight w:val="none"/>
        </w:rPr>
      </w:pPr>
    </w:p>
    <w:p w14:paraId="18C9BD6E">
      <w:pPr>
        <w:keepNext w:val="0"/>
        <w:keepLines w:val="0"/>
        <w:pageBreakBefore w:val="0"/>
        <w:widowControl w:val="0"/>
        <w:kinsoku/>
        <w:wordWrap/>
        <w:overflowPunct/>
        <w:topLinePunct w:val="0"/>
        <w:autoSpaceDE/>
        <w:autoSpaceDN/>
        <w:bidi w:val="0"/>
        <w:adjustRightInd/>
        <w:snapToGrid/>
        <w:spacing w:line="500" w:lineRule="exact"/>
        <w:ind w:right="0" w:rightChars="0" w:firstLine="420"/>
        <w:textAlignment w:val="auto"/>
        <w:outlineLvl w:val="9"/>
        <w:rPr>
          <w:rFonts w:hint="eastAsia" w:ascii="宋体" w:hAnsi="宋体"/>
          <w:spacing w:val="0"/>
          <w:sz w:val="21"/>
          <w:szCs w:val="21"/>
          <w:highlight w:val="none"/>
        </w:rPr>
      </w:pPr>
    </w:p>
    <w:p w14:paraId="4CC6C2E4">
      <w:pPr>
        <w:keepNext w:val="0"/>
        <w:keepLines w:val="0"/>
        <w:pageBreakBefore w:val="0"/>
        <w:widowControl w:val="0"/>
        <w:kinsoku/>
        <w:wordWrap/>
        <w:overflowPunct/>
        <w:topLinePunct w:val="0"/>
        <w:autoSpaceDE/>
        <w:autoSpaceDN/>
        <w:bidi w:val="0"/>
        <w:adjustRightInd/>
        <w:snapToGrid/>
        <w:spacing w:line="500" w:lineRule="exact"/>
        <w:ind w:right="0" w:rightChars="0"/>
        <w:textAlignment w:val="auto"/>
        <w:outlineLvl w:val="9"/>
        <w:rPr>
          <w:rFonts w:hint="default" w:ascii="Times New Roman" w:hAnsi="Times New Roman" w:cs="Times New Roman"/>
          <w:sz w:val="21"/>
          <w:szCs w:val="21"/>
          <w:highlight w:val="none"/>
        </w:rPr>
      </w:pPr>
    </w:p>
    <w:p w14:paraId="1E7B3B3D">
      <w:pPr>
        <w:keepNext w:val="0"/>
        <w:keepLines w:val="0"/>
        <w:pageBreakBefore w:val="0"/>
        <w:widowControl w:val="0"/>
        <w:kinsoku/>
        <w:wordWrap/>
        <w:overflowPunct/>
        <w:topLinePunct w:val="0"/>
        <w:autoSpaceDE/>
        <w:autoSpaceDN/>
        <w:bidi w:val="0"/>
        <w:adjustRightInd/>
        <w:snapToGrid/>
        <w:spacing w:line="500" w:lineRule="exact"/>
        <w:ind w:right="0" w:rightChars="0"/>
        <w:textAlignment w:val="auto"/>
        <w:outlineLvl w:val="9"/>
        <w:rPr>
          <w:rFonts w:hint="default" w:ascii="Times New Roman" w:hAnsi="Times New Roman" w:cs="Times New Roman"/>
          <w:sz w:val="21"/>
          <w:szCs w:val="21"/>
          <w:highlight w:val="none"/>
        </w:rPr>
      </w:pPr>
    </w:p>
    <w:p w14:paraId="65ED86A9">
      <w:pPr>
        <w:keepNext w:val="0"/>
        <w:keepLines w:val="0"/>
        <w:pageBreakBefore w:val="0"/>
        <w:widowControl w:val="0"/>
        <w:kinsoku/>
        <w:wordWrap/>
        <w:overflowPunct/>
        <w:topLinePunct w:val="0"/>
        <w:autoSpaceDE/>
        <w:autoSpaceDN/>
        <w:bidi w:val="0"/>
        <w:adjustRightInd/>
        <w:snapToGrid/>
        <w:spacing w:line="500" w:lineRule="exact"/>
        <w:ind w:right="0" w:rightChars="0"/>
        <w:textAlignment w:val="auto"/>
        <w:outlineLvl w:val="9"/>
        <w:rPr>
          <w:rFonts w:hint="default" w:ascii="Times New Roman" w:hAnsi="Times New Roman" w:cs="Times New Roman"/>
          <w:sz w:val="21"/>
          <w:szCs w:val="21"/>
          <w:highlight w:val="none"/>
        </w:rPr>
      </w:pPr>
    </w:p>
    <w:p w14:paraId="600CE845">
      <w:pPr>
        <w:keepNext w:val="0"/>
        <w:keepLines w:val="0"/>
        <w:pageBreakBefore w:val="0"/>
        <w:widowControl w:val="0"/>
        <w:kinsoku/>
        <w:wordWrap/>
        <w:overflowPunct/>
        <w:topLinePunct w:val="0"/>
        <w:autoSpaceDE/>
        <w:autoSpaceDN/>
        <w:bidi w:val="0"/>
        <w:adjustRightInd/>
        <w:snapToGrid/>
        <w:spacing w:line="500" w:lineRule="exact"/>
        <w:ind w:right="0" w:rightChars="0"/>
        <w:textAlignment w:val="auto"/>
        <w:outlineLvl w:val="9"/>
        <w:rPr>
          <w:rFonts w:hint="default" w:ascii="Times New Roman" w:hAnsi="Times New Roman" w:cs="Times New Roman"/>
          <w:sz w:val="21"/>
          <w:szCs w:val="21"/>
          <w:highlight w:val="none"/>
        </w:rPr>
      </w:pPr>
    </w:p>
    <w:p w14:paraId="678039B6">
      <w:pPr>
        <w:keepNext w:val="0"/>
        <w:keepLines w:val="0"/>
        <w:pageBreakBefore w:val="0"/>
        <w:widowControl w:val="0"/>
        <w:kinsoku/>
        <w:wordWrap/>
        <w:overflowPunct/>
        <w:topLinePunct w:val="0"/>
        <w:autoSpaceDE/>
        <w:autoSpaceDN/>
        <w:bidi w:val="0"/>
        <w:adjustRightInd/>
        <w:snapToGrid/>
        <w:spacing w:line="500" w:lineRule="exact"/>
        <w:ind w:right="0" w:rightChars="0"/>
        <w:textAlignment w:val="auto"/>
        <w:outlineLvl w:val="9"/>
        <w:rPr>
          <w:rFonts w:hint="default" w:ascii="Times New Roman" w:hAnsi="Times New Roman" w:cs="Times New Roman"/>
          <w:sz w:val="21"/>
          <w:szCs w:val="21"/>
          <w:highlight w:val="none"/>
        </w:rPr>
      </w:pPr>
    </w:p>
    <w:p w14:paraId="1FA8D406">
      <w:pPr>
        <w:keepNext w:val="0"/>
        <w:keepLines w:val="0"/>
        <w:pageBreakBefore w:val="0"/>
        <w:widowControl w:val="0"/>
        <w:kinsoku/>
        <w:wordWrap/>
        <w:overflowPunct/>
        <w:topLinePunct w:val="0"/>
        <w:autoSpaceDE/>
        <w:autoSpaceDN/>
        <w:bidi w:val="0"/>
        <w:adjustRightInd/>
        <w:snapToGrid/>
        <w:spacing w:line="500" w:lineRule="exact"/>
        <w:ind w:right="0" w:rightChars="0"/>
        <w:textAlignment w:val="auto"/>
        <w:outlineLvl w:val="9"/>
        <w:rPr>
          <w:rFonts w:hint="default" w:ascii="Times New Roman" w:hAnsi="Times New Roman" w:cs="Times New Roman"/>
          <w:sz w:val="21"/>
          <w:szCs w:val="21"/>
          <w:highlight w:val="none"/>
        </w:rPr>
      </w:pPr>
    </w:p>
    <w:p w14:paraId="49728E10">
      <w:pPr>
        <w:keepNext w:val="0"/>
        <w:keepLines w:val="0"/>
        <w:pageBreakBefore w:val="0"/>
        <w:widowControl w:val="0"/>
        <w:kinsoku/>
        <w:wordWrap/>
        <w:overflowPunct/>
        <w:topLinePunct w:val="0"/>
        <w:autoSpaceDE/>
        <w:autoSpaceDN/>
        <w:bidi w:val="0"/>
        <w:adjustRightInd/>
        <w:snapToGrid/>
        <w:spacing w:line="500" w:lineRule="exact"/>
        <w:ind w:right="0" w:rightChars="0"/>
        <w:textAlignment w:val="auto"/>
        <w:outlineLvl w:val="9"/>
        <w:rPr>
          <w:rFonts w:hint="default" w:ascii="Times New Roman" w:hAnsi="Times New Roman" w:cs="Times New Roman"/>
          <w:sz w:val="21"/>
          <w:szCs w:val="21"/>
          <w:highlight w:val="none"/>
        </w:rPr>
      </w:pPr>
    </w:p>
    <w:p w14:paraId="4ED4FE7C">
      <w:pPr>
        <w:keepNext w:val="0"/>
        <w:keepLines w:val="0"/>
        <w:pageBreakBefore w:val="0"/>
        <w:widowControl w:val="0"/>
        <w:kinsoku/>
        <w:wordWrap/>
        <w:overflowPunct/>
        <w:topLinePunct w:val="0"/>
        <w:autoSpaceDE/>
        <w:autoSpaceDN/>
        <w:bidi w:val="0"/>
        <w:adjustRightInd/>
        <w:snapToGrid/>
        <w:spacing w:line="500" w:lineRule="exact"/>
        <w:ind w:right="0" w:rightChars="0"/>
        <w:textAlignment w:val="auto"/>
        <w:outlineLvl w:val="9"/>
        <w:rPr>
          <w:rFonts w:hint="default" w:ascii="Times New Roman" w:hAnsi="Times New Roman" w:cs="Times New Roman"/>
          <w:sz w:val="21"/>
          <w:szCs w:val="21"/>
          <w:highlight w:val="none"/>
        </w:rPr>
      </w:pPr>
    </w:p>
    <w:p w14:paraId="7585907F">
      <w:pPr>
        <w:keepNext w:val="0"/>
        <w:keepLines w:val="0"/>
        <w:pageBreakBefore w:val="0"/>
        <w:widowControl w:val="0"/>
        <w:kinsoku/>
        <w:wordWrap/>
        <w:overflowPunct/>
        <w:topLinePunct w:val="0"/>
        <w:autoSpaceDE/>
        <w:autoSpaceDN/>
        <w:bidi w:val="0"/>
        <w:adjustRightInd/>
        <w:snapToGrid/>
        <w:spacing w:line="500" w:lineRule="exact"/>
        <w:ind w:right="0" w:rightChars="0"/>
        <w:textAlignment w:val="auto"/>
        <w:outlineLvl w:val="9"/>
        <w:rPr>
          <w:rFonts w:hint="default" w:ascii="Times New Roman" w:hAnsi="Times New Roman" w:cs="Times New Roman"/>
          <w:sz w:val="21"/>
          <w:szCs w:val="21"/>
          <w:highlight w:val="none"/>
        </w:rPr>
      </w:pPr>
    </w:p>
    <w:p w14:paraId="08928C4E">
      <w:pPr>
        <w:keepNext w:val="0"/>
        <w:keepLines w:val="0"/>
        <w:pageBreakBefore w:val="0"/>
        <w:widowControl w:val="0"/>
        <w:kinsoku/>
        <w:wordWrap/>
        <w:overflowPunct/>
        <w:topLinePunct w:val="0"/>
        <w:autoSpaceDE/>
        <w:autoSpaceDN/>
        <w:bidi w:val="0"/>
        <w:adjustRightInd/>
        <w:snapToGrid/>
        <w:spacing w:line="500" w:lineRule="exact"/>
        <w:ind w:right="0" w:rightChars="0"/>
        <w:textAlignment w:val="auto"/>
        <w:outlineLvl w:val="9"/>
        <w:rPr>
          <w:rFonts w:hint="default" w:ascii="Times New Roman" w:hAnsi="Times New Roman" w:cs="Times New Roman"/>
          <w:sz w:val="21"/>
          <w:szCs w:val="21"/>
          <w:highlight w:val="none"/>
        </w:rPr>
      </w:pPr>
    </w:p>
    <w:p w14:paraId="3579D216">
      <w:pPr>
        <w:pStyle w:val="11"/>
        <w:rPr>
          <w:rFonts w:hint="default"/>
        </w:rPr>
      </w:pPr>
    </w:p>
    <w:p w14:paraId="00616999">
      <w:pPr>
        <w:keepNext w:val="0"/>
        <w:keepLines w:val="0"/>
        <w:pageBreakBefore w:val="0"/>
        <w:widowControl w:val="0"/>
        <w:kinsoku/>
        <w:wordWrap/>
        <w:overflowPunct/>
        <w:topLinePunct w:val="0"/>
        <w:autoSpaceDE/>
        <w:autoSpaceDN/>
        <w:bidi w:val="0"/>
        <w:adjustRightInd/>
        <w:snapToGrid/>
        <w:spacing w:line="500" w:lineRule="exact"/>
        <w:ind w:right="0" w:rightChars="0"/>
        <w:textAlignment w:val="auto"/>
        <w:outlineLvl w:val="9"/>
        <w:rPr>
          <w:rFonts w:hint="default" w:ascii="Times New Roman" w:hAnsi="Times New Roman" w:cs="Times New Roman"/>
          <w:sz w:val="21"/>
          <w:szCs w:val="21"/>
          <w:highlight w:val="none"/>
        </w:rPr>
      </w:pPr>
    </w:p>
    <w:p w14:paraId="3755F294">
      <w:pPr>
        <w:keepNext w:val="0"/>
        <w:keepLines w:val="0"/>
        <w:pageBreakBefore w:val="0"/>
        <w:widowControl w:val="0"/>
        <w:kinsoku/>
        <w:wordWrap/>
        <w:overflowPunct/>
        <w:topLinePunct w:val="0"/>
        <w:autoSpaceDE/>
        <w:autoSpaceDN/>
        <w:bidi w:val="0"/>
        <w:adjustRightInd/>
        <w:snapToGrid/>
        <w:spacing w:line="500" w:lineRule="exact"/>
        <w:ind w:right="0" w:rightChars="0"/>
        <w:textAlignment w:val="auto"/>
        <w:outlineLvl w:val="9"/>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附件</w:t>
      </w:r>
      <w:r>
        <w:rPr>
          <w:rFonts w:hint="eastAsia" w:cs="Times New Roman"/>
          <w:sz w:val="21"/>
          <w:szCs w:val="21"/>
          <w:highlight w:val="none"/>
          <w:lang w:eastAsia="zh-CN"/>
        </w:rPr>
        <w:t>二</w:t>
      </w:r>
      <w:r>
        <w:rPr>
          <w:rFonts w:hint="default" w:ascii="Times New Roman" w:hAnsi="Times New Roman" w:cs="Times New Roman"/>
          <w:sz w:val="21"/>
          <w:szCs w:val="21"/>
          <w:highlight w:val="none"/>
        </w:rPr>
        <w:t>：</w:t>
      </w:r>
    </w:p>
    <w:p w14:paraId="228ECB08">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jc w:val="center"/>
        <w:textAlignment w:val="auto"/>
        <w:outlineLvl w:val="9"/>
        <w:rPr>
          <w:rFonts w:hint="eastAsia" w:ascii="宋体" w:hAnsi="宋体" w:eastAsia="宋体" w:cs="宋体"/>
          <w:b/>
          <w:bCs/>
          <w:sz w:val="32"/>
          <w:szCs w:val="32"/>
          <w:highlight w:val="none"/>
        </w:rPr>
      </w:pPr>
      <w:r>
        <w:rPr>
          <w:rFonts w:hint="eastAsia" w:ascii="宋体" w:hAnsi="宋体" w:eastAsia="宋体" w:cs="宋体"/>
          <w:b/>
          <w:sz w:val="32"/>
          <w:szCs w:val="32"/>
          <w:highlight w:val="none"/>
        </w:rPr>
        <w:t>陕西省政府采购信用担保实施说明</w:t>
      </w:r>
    </w:p>
    <w:p w14:paraId="5BE335AA">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为支持和促进中小企业发展，进一步发挥政府采购政策功能作用，有效缓解中小企业融资难等问题，根据有关规定，为参与陕西省政府采购项目的</w:t>
      </w:r>
      <w:r>
        <w:rPr>
          <w:rFonts w:hint="eastAsia" w:ascii="宋体" w:hAnsi="宋体" w:eastAsia="宋体" w:cs="宋体"/>
          <w:sz w:val="21"/>
          <w:szCs w:val="21"/>
          <w:highlight w:val="none"/>
          <w:lang w:eastAsia="zh-CN"/>
        </w:rPr>
        <w:t>投标人</w:t>
      </w:r>
      <w:r>
        <w:rPr>
          <w:rFonts w:hint="eastAsia" w:ascii="宋体" w:hAnsi="宋体" w:eastAsia="宋体" w:cs="宋体"/>
          <w:sz w:val="21"/>
          <w:szCs w:val="21"/>
          <w:highlight w:val="none"/>
        </w:rPr>
        <w:t>提供政府采购信用担保，并按照程序确定了合作的担保机构</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投标担保是为了确保本次</w:t>
      </w:r>
      <w:r>
        <w:rPr>
          <w:rFonts w:hint="eastAsia" w:ascii="宋体" w:hAnsi="宋体" w:eastAsia="宋体" w:cs="宋体"/>
          <w:sz w:val="21"/>
          <w:szCs w:val="21"/>
          <w:highlight w:val="none"/>
          <w:lang w:eastAsia="zh-CN"/>
        </w:rPr>
        <w:t>采购项目</w:t>
      </w:r>
      <w:r>
        <w:rPr>
          <w:rFonts w:hint="eastAsia" w:ascii="宋体" w:hAnsi="宋体" w:eastAsia="宋体" w:cs="宋体"/>
          <w:sz w:val="21"/>
          <w:szCs w:val="21"/>
          <w:highlight w:val="none"/>
        </w:rPr>
        <w:t>顺利进行而对投标单位的约束</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投标保证金与投标担保函具有同等担保效力</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担保函由陕西省财政厅公布的担保机构出具</w:t>
      </w:r>
      <w:r>
        <w:rPr>
          <w:rFonts w:hint="eastAsia" w:ascii="宋体" w:hAnsi="宋体" w:eastAsia="宋体" w:cs="宋体"/>
          <w:sz w:val="21"/>
          <w:szCs w:val="21"/>
          <w:highlight w:val="none"/>
          <w:lang w:eastAsia="zh-CN"/>
        </w:rPr>
        <w:t>，投标人</w:t>
      </w:r>
      <w:r>
        <w:rPr>
          <w:rFonts w:hint="eastAsia" w:ascii="宋体" w:hAnsi="宋体" w:eastAsia="宋体" w:cs="宋体"/>
          <w:sz w:val="21"/>
          <w:szCs w:val="21"/>
          <w:highlight w:val="none"/>
        </w:rPr>
        <w:t>在缴纳投标保证金及中标</w:t>
      </w:r>
      <w:r>
        <w:rPr>
          <w:rFonts w:hint="eastAsia" w:ascii="宋体" w:hAnsi="宋体" w:eastAsia="宋体" w:cs="宋体"/>
          <w:sz w:val="21"/>
          <w:szCs w:val="21"/>
          <w:highlight w:val="none"/>
          <w:lang w:eastAsia="zh-CN"/>
        </w:rPr>
        <w:t>人</w:t>
      </w:r>
      <w:r>
        <w:rPr>
          <w:rFonts w:hint="eastAsia" w:ascii="宋体" w:hAnsi="宋体" w:eastAsia="宋体" w:cs="宋体"/>
          <w:sz w:val="21"/>
          <w:szCs w:val="21"/>
          <w:highlight w:val="none"/>
        </w:rPr>
        <w:t>缴纳履约保证金时可自愿选择通过担保机构保函的形式缴纳</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中标</w:t>
      </w:r>
      <w:r>
        <w:rPr>
          <w:rFonts w:hint="eastAsia" w:ascii="宋体" w:hAnsi="宋体" w:eastAsia="宋体" w:cs="宋体"/>
          <w:sz w:val="21"/>
          <w:szCs w:val="21"/>
          <w:highlight w:val="none"/>
          <w:lang w:eastAsia="zh-CN"/>
        </w:rPr>
        <w:t>人</w:t>
      </w:r>
      <w:r>
        <w:rPr>
          <w:rFonts w:hint="eastAsia" w:ascii="宋体" w:hAnsi="宋体" w:eastAsia="宋体" w:cs="宋体"/>
          <w:sz w:val="21"/>
          <w:szCs w:val="21"/>
          <w:highlight w:val="none"/>
        </w:rPr>
        <w:t>申请信用融资时，提供政府采购中标（成交）通知书、合同、融资等信息；具体按照陕西省财政厅关于印发《陕西省中小企业政府采购信用融资办法》（陕财办采〔2018〕23号）及陕西省财政厅《关于加快推进我省中小企业政府采购信用融资工作的通知》（陕财办采〔2020〕15 号）文件规定的程序申请办理，具体规定可登陆陕西省政府采购网(www.ccgp-shaanxi.gov.cn)重要通知专栏中查询了解。</w:t>
      </w:r>
    </w:p>
    <w:p w14:paraId="790EB033">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textAlignment w:val="auto"/>
        <w:outlineLvl w:val="9"/>
        <w:rPr>
          <w:rFonts w:hint="eastAsia" w:ascii="宋体" w:hAnsi="宋体" w:eastAsia="宋体" w:cs="宋体"/>
          <w:sz w:val="21"/>
          <w:szCs w:val="21"/>
          <w:highlight w:val="none"/>
        </w:rPr>
      </w:pPr>
    </w:p>
    <w:p w14:paraId="0749B65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default" w:ascii="Times New Roman" w:hAnsi="Times New Roman" w:cs="Times New Roman"/>
          <w:sz w:val="21"/>
          <w:szCs w:val="21"/>
          <w:highlight w:val="none"/>
        </w:rPr>
      </w:pPr>
    </w:p>
    <w:p w14:paraId="5794559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default" w:ascii="Times New Roman" w:hAnsi="Times New Roman" w:cs="Times New Roman"/>
          <w:sz w:val="21"/>
          <w:szCs w:val="21"/>
          <w:highlight w:val="none"/>
        </w:rPr>
      </w:pPr>
    </w:p>
    <w:p w14:paraId="69DCDED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default" w:ascii="Times New Roman" w:hAnsi="Times New Roman" w:cs="Times New Roman"/>
          <w:sz w:val="21"/>
          <w:szCs w:val="21"/>
          <w:highlight w:val="none"/>
        </w:rPr>
      </w:pPr>
    </w:p>
    <w:p w14:paraId="1BE3746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default" w:ascii="Times New Roman" w:hAnsi="Times New Roman" w:cs="Times New Roman"/>
          <w:sz w:val="21"/>
          <w:szCs w:val="21"/>
          <w:highlight w:val="none"/>
        </w:rPr>
      </w:pPr>
    </w:p>
    <w:p w14:paraId="676551F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default" w:ascii="Times New Roman" w:hAnsi="Times New Roman" w:cs="Times New Roman"/>
          <w:sz w:val="21"/>
          <w:szCs w:val="21"/>
          <w:highlight w:val="none"/>
        </w:rPr>
      </w:pPr>
    </w:p>
    <w:p w14:paraId="242B68A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default" w:ascii="Times New Roman" w:hAnsi="Times New Roman" w:cs="Times New Roman"/>
          <w:sz w:val="21"/>
          <w:szCs w:val="21"/>
          <w:highlight w:val="none"/>
        </w:rPr>
      </w:pPr>
    </w:p>
    <w:p w14:paraId="687BE6A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default" w:ascii="Times New Roman" w:hAnsi="Times New Roman" w:cs="Times New Roman"/>
          <w:sz w:val="21"/>
          <w:szCs w:val="21"/>
          <w:highlight w:val="none"/>
        </w:rPr>
      </w:pPr>
    </w:p>
    <w:p w14:paraId="6CE7225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default" w:ascii="Times New Roman" w:hAnsi="Times New Roman" w:cs="Times New Roman"/>
          <w:sz w:val="21"/>
          <w:szCs w:val="21"/>
          <w:highlight w:val="none"/>
        </w:rPr>
      </w:pPr>
    </w:p>
    <w:p w14:paraId="3F90BA6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default" w:ascii="Times New Roman" w:hAnsi="Times New Roman" w:cs="Times New Roman"/>
          <w:sz w:val="21"/>
          <w:szCs w:val="21"/>
          <w:highlight w:val="none"/>
        </w:rPr>
      </w:pPr>
    </w:p>
    <w:p w14:paraId="5D19B4F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default" w:ascii="Times New Roman" w:hAnsi="Times New Roman" w:cs="Times New Roman"/>
          <w:sz w:val="21"/>
          <w:szCs w:val="21"/>
          <w:highlight w:val="none"/>
        </w:rPr>
      </w:pPr>
    </w:p>
    <w:p w14:paraId="57FA6A3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default" w:ascii="Times New Roman" w:hAnsi="Times New Roman" w:cs="Times New Roman"/>
          <w:sz w:val="21"/>
          <w:szCs w:val="21"/>
          <w:highlight w:val="none"/>
        </w:rPr>
      </w:pPr>
    </w:p>
    <w:p w14:paraId="2D48FF0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default" w:ascii="Times New Roman" w:hAnsi="Times New Roman" w:cs="Times New Roman"/>
          <w:sz w:val="21"/>
          <w:szCs w:val="21"/>
          <w:highlight w:val="none"/>
        </w:rPr>
      </w:pPr>
    </w:p>
    <w:p w14:paraId="0C7F7675">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center"/>
        <w:textAlignment w:val="auto"/>
        <w:outlineLvl w:val="9"/>
        <w:rPr>
          <w:rFonts w:hint="eastAsia" w:ascii="宋体" w:hAnsi="宋体" w:eastAsia="宋体" w:cs="宋体"/>
          <w:b/>
          <w:bCs/>
          <w:highlight w:val="none"/>
        </w:rPr>
      </w:pPr>
      <w:r>
        <w:rPr>
          <w:rFonts w:ascii="宋体" w:hAnsi="宋体" w:eastAsia="宋体" w:cs="宋体"/>
          <w:color w:val="auto"/>
          <w:sz w:val="24"/>
          <w:highlight w:val="none"/>
        </w:rPr>
        <w:br w:type="page"/>
      </w:r>
      <w:r>
        <w:rPr>
          <w:rFonts w:hint="eastAsia" w:ascii="宋体" w:hAnsi="宋体" w:eastAsia="宋体" w:cs="宋体"/>
          <w:b/>
          <w:bCs/>
          <w:sz w:val="28"/>
          <w:szCs w:val="28"/>
          <w:highlight w:val="none"/>
        </w:rPr>
        <w:t>投标人须知</w:t>
      </w:r>
      <w:bookmarkEnd w:id="13"/>
    </w:p>
    <w:p w14:paraId="52C7226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2"/>
        <w:rPr>
          <w:rFonts w:hint="eastAsia" w:ascii="宋体" w:hAnsi="宋体" w:cs="宋体"/>
          <w:b/>
          <w:bCs/>
          <w:sz w:val="28"/>
          <w:highlight w:val="none"/>
        </w:rPr>
      </w:pPr>
      <w:r>
        <w:rPr>
          <w:rFonts w:hint="eastAsia" w:ascii="宋体" w:hAnsi="宋体" w:cs="宋体"/>
          <w:b/>
          <w:bCs/>
          <w:sz w:val="28"/>
          <w:highlight w:val="none"/>
        </w:rPr>
        <w:t>一、总则</w:t>
      </w:r>
    </w:p>
    <w:p w14:paraId="3753D3E9">
      <w:pPr>
        <w:spacing w:before="240" w:after="120"/>
        <w:jc w:val="left"/>
        <w:outlineLvl w:val="2"/>
        <w:rPr>
          <w:rFonts w:hint="eastAsia" w:ascii="宋体" w:hAnsi="宋体" w:cs="宋体"/>
          <w:b/>
          <w:bCs/>
          <w:kern w:val="0"/>
          <w:sz w:val="24"/>
          <w:highlight w:val="none"/>
        </w:rPr>
      </w:pPr>
      <w:r>
        <w:rPr>
          <w:rFonts w:hint="eastAsia" w:ascii="宋体" w:hAnsi="宋体" w:cs="宋体"/>
          <w:b/>
          <w:bCs/>
          <w:kern w:val="0"/>
          <w:sz w:val="24"/>
          <w:highlight w:val="none"/>
        </w:rPr>
        <w:t>1、适用范围</w:t>
      </w:r>
    </w:p>
    <w:p w14:paraId="1D875471">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200"/>
        <w:jc w:val="both"/>
        <w:textAlignment w:val="auto"/>
        <w:outlineLvl w:val="9"/>
        <w:rPr>
          <w:rFonts w:hint="eastAsia"/>
          <w:highlight w:val="none"/>
        </w:rPr>
      </w:pPr>
      <w:r>
        <w:rPr>
          <w:rFonts w:hint="eastAsia"/>
          <w:highlight w:val="none"/>
        </w:rPr>
        <w:t>本招标文件仅适用于本次公开招标所叙述的服务项目采购活动。</w:t>
      </w:r>
    </w:p>
    <w:p w14:paraId="0CD598AD">
      <w:pPr>
        <w:spacing w:before="240" w:after="120"/>
        <w:jc w:val="left"/>
        <w:outlineLvl w:val="2"/>
        <w:rPr>
          <w:rFonts w:hint="eastAsia" w:ascii="宋体" w:hAnsi="宋体" w:cs="宋体"/>
          <w:b/>
          <w:bCs/>
          <w:kern w:val="0"/>
          <w:sz w:val="24"/>
          <w:highlight w:val="none"/>
        </w:rPr>
      </w:pPr>
      <w:r>
        <w:rPr>
          <w:rFonts w:hint="eastAsia" w:ascii="宋体" w:hAnsi="宋体" w:cs="宋体"/>
          <w:b/>
          <w:bCs/>
          <w:kern w:val="0"/>
          <w:sz w:val="24"/>
          <w:highlight w:val="none"/>
        </w:rPr>
        <w:t>2、名词解释</w:t>
      </w:r>
    </w:p>
    <w:p w14:paraId="0C6B05B2">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w:t>
      </w:r>
      <w:r>
        <w:rPr>
          <w:rFonts w:hint="eastAsia"/>
          <w:highlight w:val="none"/>
        </w:rPr>
        <w:t>2.1</w:t>
      </w:r>
      <w:r>
        <w:rPr>
          <w:rFonts w:hint="eastAsia"/>
          <w:highlight w:val="none"/>
          <w:lang w:val="en-US" w:eastAsia="zh-CN"/>
        </w:rPr>
        <w:t xml:space="preserve">  </w:t>
      </w:r>
      <w:r>
        <w:rPr>
          <w:rFonts w:hint="eastAsia"/>
          <w:highlight w:val="none"/>
          <w:lang w:eastAsia="zh-CN"/>
        </w:rPr>
        <w:t>“</w:t>
      </w:r>
      <w:r>
        <w:rPr>
          <w:rFonts w:hint="eastAsia"/>
          <w:highlight w:val="none"/>
        </w:rPr>
        <w:t>采购人</w:t>
      </w:r>
      <w:r>
        <w:rPr>
          <w:rFonts w:hint="eastAsia"/>
          <w:highlight w:val="none"/>
          <w:lang w:eastAsia="zh-CN"/>
        </w:rPr>
        <w:t>”</w:t>
      </w:r>
      <w:r>
        <w:rPr>
          <w:rFonts w:hint="eastAsia"/>
          <w:highlight w:val="none"/>
        </w:rPr>
        <w:t>系指依法进行政府采购的国家机关、事业单位、团体组织。本次招标的采购人是</w:t>
      </w:r>
      <w:r>
        <w:rPr>
          <w:rFonts w:hint="eastAsia" w:ascii="宋体" w:hAnsi="宋体" w:cs="宋体"/>
          <w:color w:val="auto"/>
          <w:szCs w:val="21"/>
          <w:highlight w:val="none"/>
          <w:lang w:val="en-US" w:eastAsia="zh-CN"/>
        </w:rPr>
        <w:t>安康市恒口示范区（试验区）社会事务管理局</w:t>
      </w:r>
      <w:r>
        <w:rPr>
          <w:rFonts w:hint="eastAsia"/>
          <w:color w:val="auto"/>
          <w:highlight w:val="none"/>
          <w:lang w:eastAsia="zh-CN"/>
        </w:rPr>
        <w:t>。</w:t>
      </w:r>
    </w:p>
    <w:p w14:paraId="1D193FF0">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w:t>
      </w:r>
      <w:r>
        <w:rPr>
          <w:rFonts w:hint="eastAsia"/>
          <w:highlight w:val="none"/>
        </w:rPr>
        <w:t>2.2</w:t>
      </w:r>
      <w:r>
        <w:rPr>
          <w:rFonts w:hint="eastAsia"/>
          <w:highlight w:val="none"/>
          <w:lang w:val="en-US" w:eastAsia="zh-CN"/>
        </w:rPr>
        <w:t xml:space="preserve">  </w:t>
      </w:r>
      <w:r>
        <w:rPr>
          <w:rFonts w:hint="eastAsia"/>
          <w:highlight w:val="none"/>
          <w:lang w:eastAsia="zh-CN"/>
        </w:rPr>
        <w:t>“</w:t>
      </w:r>
      <w:r>
        <w:rPr>
          <w:rFonts w:hint="eastAsia"/>
          <w:highlight w:val="none"/>
        </w:rPr>
        <w:t>采购代理机构</w:t>
      </w:r>
      <w:r>
        <w:rPr>
          <w:rFonts w:hint="eastAsia"/>
          <w:highlight w:val="none"/>
          <w:lang w:eastAsia="zh-CN"/>
        </w:rPr>
        <w:t>”</w:t>
      </w:r>
      <w:r>
        <w:rPr>
          <w:rFonts w:hint="eastAsia"/>
          <w:highlight w:val="none"/>
        </w:rPr>
        <w:t>系指根据采购人的委托依法办理招标事宜的</w:t>
      </w:r>
      <w:r>
        <w:rPr>
          <w:rFonts w:hint="eastAsia"/>
          <w:highlight w:val="none"/>
          <w:lang w:eastAsia="zh-CN"/>
        </w:rPr>
        <w:t>代理</w:t>
      </w:r>
      <w:r>
        <w:rPr>
          <w:rFonts w:hint="eastAsia"/>
          <w:highlight w:val="none"/>
        </w:rPr>
        <w:t>机构。本次招标的采购代理机构是</w:t>
      </w:r>
      <w:r>
        <w:rPr>
          <w:rFonts w:hint="eastAsia"/>
          <w:highlight w:val="none"/>
          <w:lang w:eastAsia="zh-CN"/>
        </w:rPr>
        <w:t>瑞恒项目管理有限公司</w:t>
      </w:r>
      <w:r>
        <w:rPr>
          <w:rFonts w:hint="eastAsia"/>
          <w:highlight w:val="none"/>
        </w:rPr>
        <w:t>。</w:t>
      </w:r>
    </w:p>
    <w:p w14:paraId="6D32DFB7">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default" w:eastAsia="宋体"/>
          <w:color w:val="auto"/>
          <w:highlight w:val="none"/>
          <w:lang w:val="en-US" w:eastAsia="zh-CN"/>
        </w:rPr>
      </w:pPr>
      <w:r>
        <w:rPr>
          <w:rFonts w:hint="eastAsia"/>
          <w:highlight w:val="none"/>
          <w:lang w:val="en-US" w:eastAsia="zh-CN"/>
        </w:rPr>
        <w:t xml:space="preserve">    </w:t>
      </w:r>
      <w:r>
        <w:rPr>
          <w:rFonts w:hint="eastAsia"/>
          <w:highlight w:val="none"/>
        </w:rPr>
        <w:t xml:space="preserve">2.3 </w:t>
      </w:r>
      <w:r>
        <w:rPr>
          <w:rFonts w:hint="eastAsia"/>
          <w:highlight w:val="none"/>
          <w:lang w:val="en-US" w:eastAsia="zh-CN"/>
        </w:rPr>
        <w:t xml:space="preserve"> </w:t>
      </w:r>
      <w:r>
        <w:rPr>
          <w:rFonts w:hint="eastAsia"/>
          <w:highlight w:val="none"/>
          <w:lang w:eastAsia="zh-CN"/>
        </w:rPr>
        <w:t>“</w:t>
      </w:r>
      <w:r>
        <w:rPr>
          <w:rFonts w:hint="eastAsia"/>
          <w:highlight w:val="none"/>
        </w:rPr>
        <w:t>投标人</w:t>
      </w:r>
      <w:r>
        <w:rPr>
          <w:rFonts w:hint="eastAsia"/>
          <w:highlight w:val="none"/>
          <w:lang w:eastAsia="zh-CN"/>
        </w:rPr>
        <w:t>”</w:t>
      </w:r>
      <w:r>
        <w:rPr>
          <w:rFonts w:hint="eastAsia"/>
          <w:highlight w:val="none"/>
        </w:rPr>
        <w:t>系指</w:t>
      </w:r>
      <w:r>
        <w:rPr>
          <w:rFonts w:hint="eastAsia"/>
          <w:highlight w:val="none"/>
          <w:lang w:val="en-US" w:eastAsia="zh-CN"/>
        </w:rPr>
        <w:t>下载</w:t>
      </w:r>
      <w:r>
        <w:rPr>
          <w:rFonts w:hint="eastAsia"/>
          <w:highlight w:val="none"/>
        </w:rPr>
        <w:t>了招标文件拟参加投标和向采购人提供相应服务的投标单位。</w:t>
      </w:r>
    </w:p>
    <w:p w14:paraId="0D45BCFD">
      <w:pPr>
        <w:spacing w:before="240" w:after="120"/>
        <w:jc w:val="left"/>
        <w:outlineLvl w:val="2"/>
        <w:rPr>
          <w:rFonts w:hint="eastAsia" w:ascii="宋体" w:hAnsi="宋体" w:cs="宋体"/>
          <w:b/>
          <w:bCs/>
          <w:color w:val="000000"/>
          <w:kern w:val="0"/>
          <w:sz w:val="24"/>
          <w:highlight w:val="none"/>
        </w:rPr>
      </w:pPr>
      <w:r>
        <w:rPr>
          <w:rFonts w:hint="eastAsia" w:ascii="宋体" w:hAnsi="宋体" w:cs="宋体"/>
          <w:b/>
          <w:bCs/>
          <w:color w:val="000000"/>
          <w:kern w:val="0"/>
          <w:sz w:val="24"/>
          <w:highlight w:val="none"/>
        </w:rPr>
        <w:t>3、合格的投标人</w:t>
      </w:r>
    </w:p>
    <w:p w14:paraId="3BFFE56A">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eastAsia="宋体" w:cs="宋体"/>
          <w:highlight w:val="none"/>
        </w:rPr>
      </w:pPr>
      <w:r>
        <w:rPr>
          <w:rFonts w:hint="eastAsia"/>
          <w:highlight w:val="none"/>
          <w:lang w:val="en-US" w:eastAsia="zh-CN"/>
        </w:rPr>
        <w:t xml:space="preserve">  </w:t>
      </w:r>
      <w:r>
        <w:rPr>
          <w:rFonts w:hint="eastAsia" w:ascii="宋体" w:hAnsi="宋体" w:eastAsia="宋体" w:cs="宋体"/>
          <w:highlight w:val="none"/>
          <w:lang w:val="en-US" w:eastAsia="zh-CN"/>
        </w:rPr>
        <w:t xml:space="preserve">  </w:t>
      </w:r>
      <w:r>
        <w:rPr>
          <w:rFonts w:hint="eastAsia" w:ascii="宋体" w:hAnsi="宋体" w:eastAsia="宋体" w:cs="宋体"/>
          <w:highlight w:val="none"/>
        </w:rPr>
        <w:t>3.1</w:t>
      </w:r>
      <w:r>
        <w:rPr>
          <w:rFonts w:hint="eastAsia" w:ascii="宋体" w:hAnsi="宋体" w:eastAsia="宋体" w:cs="宋体"/>
          <w:highlight w:val="none"/>
          <w:lang w:val="en-US" w:eastAsia="zh-CN"/>
        </w:rPr>
        <w:t xml:space="preserve">  </w:t>
      </w:r>
      <w:r>
        <w:rPr>
          <w:rFonts w:hint="eastAsia" w:ascii="宋体" w:hAnsi="宋体" w:eastAsia="宋体" w:cs="宋体"/>
          <w:highlight w:val="none"/>
        </w:rPr>
        <w:t>合格的投标人应具备以下条件：</w:t>
      </w:r>
    </w:p>
    <w:p w14:paraId="24709430">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eastAsia="宋体" w:cs="宋体"/>
          <w:highlight w:val="none"/>
        </w:rPr>
      </w:pPr>
      <w:r>
        <w:rPr>
          <w:rFonts w:hint="eastAsia" w:ascii="宋体" w:hAnsi="宋体" w:eastAsia="宋体" w:cs="宋体"/>
          <w:highlight w:val="none"/>
          <w:lang w:val="en-US" w:eastAsia="zh-CN"/>
        </w:rPr>
        <w:t xml:space="preserve">    </w:t>
      </w:r>
      <w:r>
        <w:rPr>
          <w:rFonts w:hint="eastAsia" w:ascii="宋体" w:hAnsi="宋体" w:eastAsia="宋体" w:cs="宋体"/>
          <w:highlight w:val="none"/>
        </w:rPr>
        <w:t>（1）具备且满足</w:t>
      </w:r>
      <w:r>
        <w:rPr>
          <w:rFonts w:hint="eastAsia" w:ascii="宋体" w:hAnsi="宋体" w:eastAsia="宋体" w:cs="宋体"/>
          <w:highlight w:val="none"/>
          <w:lang w:eastAsia="zh-CN"/>
        </w:rPr>
        <w:t>“</w:t>
      </w:r>
      <w:r>
        <w:rPr>
          <w:rFonts w:hint="eastAsia" w:ascii="宋体" w:hAnsi="宋体" w:eastAsia="宋体" w:cs="宋体"/>
          <w:highlight w:val="none"/>
        </w:rPr>
        <w:t>招标公告</w:t>
      </w:r>
      <w:r>
        <w:rPr>
          <w:rFonts w:hint="eastAsia" w:ascii="宋体" w:hAnsi="宋体" w:eastAsia="宋体" w:cs="宋体"/>
          <w:highlight w:val="none"/>
          <w:lang w:eastAsia="zh-CN"/>
        </w:rPr>
        <w:t>”第二条的1、3条要求</w:t>
      </w:r>
      <w:r>
        <w:rPr>
          <w:rFonts w:hint="eastAsia" w:ascii="宋体" w:hAnsi="宋体" w:eastAsia="宋体" w:cs="宋体"/>
          <w:highlight w:val="none"/>
        </w:rPr>
        <w:t>；</w:t>
      </w:r>
    </w:p>
    <w:p w14:paraId="6131E370">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eastAsia="宋体" w:cs="宋体"/>
          <w:highlight w:val="none"/>
        </w:rPr>
      </w:pPr>
      <w:r>
        <w:rPr>
          <w:rFonts w:hint="eastAsia" w:ascii="宋体" w:hAnsi="宋体" w:eastAsia="宋体" w:cs="宋体"/>
          <w:highlight w:val="none"/>
          <w:lang w:val="en-US" w:eastAsia="zh-CN"/>
        </w:rPr>
        <w:t xml:space="preserve">    </w:t>
      </w:r>
      <w:r>
        <w:rPr>
          <w:rFonts w:hint="eastAsia" w:ascii="宋体" w:hAnsi="宋体" w:eastAsia="宋体" w:cs="宋体"/>
          <w:highlight w:val="none"/>
        </w:rPr>
        <w:t>（2）</w:t>
      </w:r>
      <w:r>
        <w:rPr>
          <w:rFonts w:hint="eastAsia" w:ascii="宋体" w:hAnsi="宋体" w:eastAsia="宋体" w:cs="宋体"/>
          <w:highlight w:val="none"/>
          <w:lang w:val="en-US" w:eastAsia="zh-CN"/>
        </w:rPr>
        <w:t>获得</w:t>
      </w:r>
      <w:r>
        <w:rPr>
          <w:rFonts w:hint="eastAsia" w:ascii="宋体" w:hAnsi="宋体" w:eastAsia="宋体" w:cs="宋体"/>
          <w:highlight w:val="none"/>
        </w:rPr>
        <w:t>了招标文件并登记备案；</w:t>
      </w:r>
    </w:p>
    <w:p w14:paraId="1D3F133E">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eastAsia="宋体" w:cs="宋体"/>
          <w:highlight w:val="none"/>
        </w:rPr>
      </w:pPr>
      <w:r>
        <w:rPr>
          <w:rFonts w:hint="eastAsia" w:ascii="宋体" w:hAnsi="宋体" w:eastAsia="宋体" w:cs="宋体"/>
          <w:highlight w:val="none"/>
          <w:lang w:val="en-US" w:eastAsia="zh-CN"/>
        </w:rPr>
        <w:t xml:space="preserve">    </w:t>
      </w:r>
      <w:r>
        <w:rPr>
          <w:rFonts w:hint="eastAsia" w:ascii="宋体" w:hAnsi="宋体" w:eastAsia="宋体" w:cs="宋体"/>
          <w:highlight w:val="none"/>
        </w:rPr>
        <w:t>（</w:t>
      </w:r>
      <w:r>
        <w:rPr>
          <w:rFonts w:hint="eastAsia" w:ascii="宋体" w:hAnsi="宋体" w:eastAsia="宋体" w:cs="宋体"/>
          <w:highlight w:val="none"/>
          <w:lang w:val="en-US" w:eastAsia="zh-CN"/>
        </w:rPr>
        <w:t>3</w:t>
      </w:r>
      <w:r>
        <w:rPr>
          <w:rFonts w:hint="eastAsia" w:ascii="宋体" w:hAnsi="宋体" w:eastAsia="宋体" w:cs="宋体"/>
          <w:highlight w:val="none"/>
        </w:rPr>
        <w:t>）一个投标</w:t>
      </w:r>
      <w:r>
        <w:rPr>
          <w:rFonts w:hint="eastAsia" w:ascii="宋体" w:hAnsi="宋体" w:eastAsia="宋体" w:cs="宋体"/>
          <w:highlight w:val="none"/>
          <w:lang w:eastAsia="zh-CN"/>
        </w:rPr>
        <w:t>人</w:t>
      </w:r>
      <w:r>
        <w:rPr>
          <w:rFonts w:hint="eastAsia" w:ascii="宋体" w:hAnsi="宋体" w:eastAsia="宋体" w:cs="宋体"/>
          <w:highlight w:val="none"/>
        </w:rPr>
        <w:t>只能提交一个投标文件，法定代表人为同一人的两个及两个以上法人，不得同时参加本项目投标；</w:t>
      </w:r>
    </w:p>
    <w:p w14:paraId="38DF9833">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eastAsia="宋体" w:cs="宋体"/>
          <w:highlight w:val="none"/>
        </w:rPr>
      </w:pPr>
      <w:r>
        <w:rPr>
          <w:rFonts w:hint="eastAsia" w:ascii="宋体" w:hAnsi="宋体" w:eastAsia="宋体" w:cs="宋体"/>
          <w:highlight w:val="none"/>
          <w:lang w:val="en-US" w:eastAsia="zh-CN"/>
        </w:rPr>
        <w:t xml:space="preserve">    </w:t>
      </w:r>
      <w:r>
        <w:rPr>
          <w:rFonts w:hint="eastAsia" w:ascii="宋体" w:hAnsi="宋体" w:eastAsia="宋体" w:cs="宋体"/>
          <w:highlight w:val="none"/>
        </w:rPr>
        <w:t>（</w:t>
      </w:r>
      <w:r>
        <w:rPr>
          <w:rFonts w:hint="eastAsia" w:ascii="宋体" w:hAnsi="宋体" w:eastAsia="宋体" w:cs="宋体"/>
          <w:highlight w:val="none"/>
          <w:lang w:val="en-US" w:eastAsia="zh-CN"/>
        </w:rPr>
        <w:t>4</w:t>
      </w:r>
      <w:r>
        <w:rPr>
          <w:rFonts w:hint="eastAsia" w:ascii="宋体" w:hAnsi="宋体" w:eastAsia="宋体" w:cs="宋体"/>
          <w:highlight w:val="none"/>
        </w:rPr>
        <w:t>）有隶属关系的两个公司或有控股关系的两个公司不能同时参加同一项目的投标；</w:t>
      </w:r>
      <w:r>
        <w:rPr>
          <w:rFonts w:hint="eastAsia" w:ascii="宋体" w:hAnsi="宋体" w:eastAsia="宋体" w:cs="宋体"/>
          <w:highlight w:val="none"/>
          <w:lang w:val="en-US" w:eastAsia="zh-CN"/>
        </w:rPr>
        <w:t xml:space="preserve"> </w:t>
      </w:r>
    </w:p>
    <w:p w14:paraId="791190F7">
      <w:pPr>
        <w:pageBreakBefore w:val="0"/>
        <w:tabs>
          <w:tab w:val="left" w:pos="7665"/>
        </w:tabs>
        <w:kinsoku/>
        <w:wordWrap/>
        <w:overflowPunct/>
        <w:topLinePunct w:val="0"/>
        <w:bidi w:val="0"/>
        <w:snapToGrid/>
        <w:spacing w:line="500" w:lineRule="exact"/>
        <w:ind w:right="0" w:righ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）参加政府采购活动前三年内，在经营活动中没有重大违法纪录；</w:t>
      </w:r>
    </w:p>
    <w:p w14:paraId="27F6A0E3">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200"/>
        <w:jc w:val="both"/>
        <w:textAlignment w:val="auto"/>
        <w:outlineLvl w:val="9"/>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6</w:t>
      </w:r>
      <w:r>
        <w:rPr>
          <w:rFonts w:hint="eastAsia" w:ascii="宋体" w:hAnsi="宋体" w:eastAsia="宋体" w:cs="宋体"/>
          <w:highlight w:val="none"/>
        </w:rPr>
        <w:t>）中华人民共和国法律、行政法规规定的其他条件（见投标人须知前附表）；</w:t>
      </w:r>
    </w:p>
    <w:p w14:paraId="23BF0A56">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eastAsia="宋体" w:cs="宋体"/>
          <w:b w:val="0"/>
          <w:bCs w:val="0"/>
          <w:highlight w:val="none"/>
        </w:rPr>
      </w:pPr>
      <w:r>
        <w:rPr>
          <w:rFonts w:hint="eastAsia" w:ascii="宋体" w:hAnsi="宋体" w:eastAsia="宋体" w:cs="宋体"/>
          <w:highlight w:val="none"/>
          <w:lang w:val="en-US" w:eastAsia="zh-CN"/>
        </w:rPr>
        <w:t xml:space="preserve">    </w:t>
      </w:r>
      <w:r>
        <w:rPr>
          <w:rFonts w:hint="eastAsia" w:ascii="宋体" w:hAnsi="宋体" w:eastAsia="宋体" w:cs="宋体"/>
          <w:highlight w:val="none"/>
        </w:rPr>
        <w:t>（</w:t>
      </w:r>
      <w:r>
        <w:rPr>
          <w:rFonts w:hint="eastAsia" w:ascii="宋体" w:hAnsi="宋体" w:eastAsia="宋体" w:cs="宋体"/>
          <w:highlight w:val="none"/>
          <w:lang w:val="en-US" w:eastAsia="zh-CN"/>
        </w:rPr>
        <w:t>7</w:t>
      </w:r>
      <w:r>
        <w:rPr>
          <w:rFonts w:hint="eastAsia" w:ascii="宋体" w:hAnsi="宋体" w:eastAsia="宋体" w:cs="宋体"/>
          <w:highlight w:val="none"/>
        </w:rPr>
        <w:t>）招标文件和法律、行政法规规定的其他条件。</w:t>
      </w:r>
    </w:p>
    <w:p w14:paraId="37E83BC2">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eastAsia="宋体" w:cs="宋体"/>
          <w:highlight w:val="none"/>
        </w:rPr>
      </w:pPr>
      <w:r>
        <w:rPr>
          <w:rFonts w:hint="eastAsia" w:ascii="宋体" w:hAnsi="宋体" w:eastAsia="宋体" w:cs="宋体"/>
          <w:highlight w:val="none"/>
        </w:rPr>
        <w:t xml:space="preserve">    3.</w:t>
      </w:r>
      <w:r>
        <w:rPr>
          <w:rFonts w:hint="eastAsia" w:ascii="宋体" w:hAnsi="宋体" w:eastAsia="宋体" w:cs="宋体"/>
          <w:highlight w:val="none"/>
          <w:lang w:val="en-US" w:eastAsia="zh-CN"/>
        </w:rPr>
        <w:t>2</w:t>
      </w:r>
      <w:r>
        <w:rPr>
          <w:rFonts w:hint="eastAsia" w:ascii="宋体" w:hAnsi="宋体" w:eastAsia="宋体" w:cs="宋体"/>
          <w:highlight w:val="none"/>
        </w:rPr>
        <w:t xml:space="preserve"> </w:t>
      </w:r>
      <w:r>
        <w:rPr>
          <w:rFonts w:hint="eastAsia" w:ascii="宋体" w:hAnsi="宋体" w:eastAsia="宋体" w:cs="宋体"/>
          <w:highlight w:val="none"/>
          <w:lang w:val="en-US" w:eastAsia="zh-CN"/>
        </w:rPr>
        <w:t xml:space="preserve"> </w:t>
      </w:r>
      <w:r>
        <w:rPr>
          <w:rFonts w:hint="eastAsia" w:ascii="宋体" w:hAnsi="宋体" w:eastAsia="宋体" w:cs="宋体"/>
          <w:highlight w:val="none"/>
        </w:rPr>
        <w:t>单位负责人为同一人或者存在直接控股、管理关系的不同</w:t>
      </w:r>
      <w:r>
        <w:rPr>
          <w:rFonts w:hint="eastAsia" w:ascii="宋体" w:hAnsi="宋体" w:eastAsia="宋体" w:cs="宋体"/>
          <w:highlight w:val="none"/>
          <w:lang w:eastAsia="zh-CN"/>
        </w:rPr>
        <w:t>投标人</w:t>
      </w:r>
      <w:r>
        <w:rPr>
          <w:rFonts w:hint="eastAsia" w:ascii="宋体" w:hAnsi="宋体" w:eastAsia="宋体" w:cs="宋体"/>
          <w:highlight w:val="none"/>
        </w:rPr>
        <w:t>，不得参加本项目同一合同项下的投标。如果投标人在投标中隐瞒了上述关系，则该投标无效。</w:t>
      </w:r>
    </w:p>
    <w:p w14:paraId="30B319AC">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eastAsia="宋体" w:cs="宋体"/>
          <w:highlight w:val="none"/>
        </w:rPr>
      </w:pPr>
      <w:r>
        <w:rPr>
          <w:rFonts w:hint="eastAsia" w:ascii="宋体" w:hAnsi="宋体" w:eastAsia="宋体" w:cs="宋体"/>
          <w:highlight w:val="none"/>
        </w:rPr>
        <w:t xml:space="preserve">    3.</w:t>
      </w:r>
      <w:r>
        <w:rPr>
          <w:rFonts w:hint="eastAsia" w:ascii="宋体" w:hAnsi="宋体" w:eastAsia="宋体" w:cs="宋体"/>
          <w:highlight w:val="none"/>
          <w:lang w:val="en-US" w:eastAsia="zh-CN"/>
        </w:rPr>
        <w:t>3</w:t>
      </w:r>
      <w:r>
        <w:rPr>
          <w:rFonts w:hint="eastAsia" w:ascii="宋体" w:hAnsi="宋体" w:eastAsia="宋体" w:cs="宋体"/>
          <w:highlight w:val="none"/>
        </w:rPr>
        <w:t xml:space="preserve"> </w:t>
      </w:r>
      <w:r>
        <w:rPr>
          <w:rFonts w:hint="eastAsia" w:ascii="宋体" w:hAnsi="宋体" w:eastAsia="宋体" w:cs="宋体"/>
          <w:highlight w:val="none"/>
          <w:lang w:val="en-US" w:eastAsia="zh-CN"/>
        </w:rPr>
        <w:t xml:space="preserve"> </w:t>
      </w:r>
      <w:r>
        <w:rPr>
          <w:rFonts w:hint="eastAsia" w:ascii="宋体" w:hAnsi="宋体" w:eastAsia="宋体" w:cs="宋体"/>
          <w:highlight w:val="none"/>
        </w:rPr>
        <w:t>为本采购项目提供整体设计、规范编制或者项目管理、监理、检测等服务的</w:t>
      </w:r>
      <w:r>
        <w:rPr>
          <w:rFonts w:hint="eastAsia" w:ascii="宋体" w:hAnsi="宋体" w:eastAsia="宋体" w:cs="宋体"/>
          <w:highlight w:val="none"/>
          <w:lang w:eastAsia="zh-CN"/>
        </w:rPr>
        <w:t>投标人</w:t>
      </w:r>
      <w:r>
        <w:rPr>
          <w:rFonts w:hint="eastAsia" w:ascii="宋体" w:hAnsi="宋体" w:eastAsia="宋体" w:cs="宋体"/>
          <w:highlight w:val="none"/>
        </w:rPr>
        <w:t>，不得再参加本采购项目的投标。如果投标人在投标中隐瞒了上述事实，则该投标无效。</w:t>
      </w:r>
    </w:p>
    <w:p w14:paraId="43B39E73">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eastAsia="宋体" w:cs="宋体"/>
          <w:highlight w:val="none"/>
        </w:rPr>
      </w:pPr>
      <w:r>
        <w:rPr>
          <w:rFonts w:hint="eastAsia" w:ascii="宋体" w:hAnsi="宋体" w:eastAsia="宋体" w:cs="宋体"/>
          <w:highlight w:val="none"/>
        </w:rPr>
        <w:t xml:space="preserve">    3.</w:t>
      </w:r>
      <w:r>
        <w:rPr>
          <w:rFonts w:hint="eastAsia" w:ascii="宋体" w:hAnsi="宋体" w:eastAsia="宋体" w:cs="宋体"/>
          <w:highlight w:val="none"/>
          <w:lang w:val="en-US" w:eastAsia="zh-CN"/>
        </w:rPr>
        <w:t>4</w:t>
      </w:r>
      <w:r>
        <w:rPr>
          <w:rFonts w:hint="eastAsia" w:ascii="宋体" w:hAnsi="宋体" w:eastAsia="宋体" w:cs="宋体"/>
          <w:highlight w:val="none"/>
        </w:rPr>
        <w:t xml:space="preserve"> </w:t>
      </w:r>
      <w:r>
        <w:rPr>
          <w:rFonts w:hint="eastAsia" w:ascii="宋体" w:hAnsi="宋体" w:eastAsia="宋体" w:cs="宋体"/>
          <w:highlight w:val="none"/>
          <w:lang w:val="en-US" w:eastAsia="zh-CN"/>
        </w:rPr>
        <w:t xml:space="preserve"> </w:t>
      </w:r>
      <w:r>
        <w:rPr>
          <w:rFonts w:hint="eastAsia" w:ascii="宋体" w:hAnsi="宋体" w:eastAsia="宋体" w:cs="宋体"/>
          <w:highlight w:val="none"/>
        </w:rPr>
        <w:t>如果在招标文件中接受联合体投标（见投标人须知前附表），则两个以上</w:t>
      </w:r>
      <w:r>
        <w:rPr>
          <w:rFonts w:hint="eastAsia" w:ascii="宋体" w:hAnsi="宋体" w:eastAsia="宋体" w:cs="宋体"/>
          <w:highlight w:val="none"/>
          <w:lang w:eastAsia="zh-CN"/>
        </w:rPr>
        <w:t>投标人</w:t>
      </w:r>
      <w:r>
        <w:rPr>
          <w:rFonts w:hint="eastAsia" w:ascii="宋体" w:hAnsi="宋体" w:eastAsia="宋体" w:cs="宋体"/>
          <w:highlight w:val="none"/>
        </w:rPr>
        <w:t>可以组成一个投标联合体，以一个投标人的身份投标。以联合体形式参加投标的，联合体各方均应当符合政府采购法第二十二条第一款规定的条件。采购人根据采购项目的特殊要求规定投标人特定条件的，联合体各方中至少应当有一方符合采购人规定的特定条件。联合体中有同类资质的</w:t>
      </w:r>
      <w:r>
        <w:rPr>
          <w:rFonts w:hint="eastAsia" w:ascii="宋体" w:hAnsi="宋体" w:eastAsia="宋体" w:cs="宋体"/>
          <w:highlight w:val="none"/>
          <w:lang w:eastAsia="zh-CN"/>
        </w:rPr>
        <w:t>投标人</w:t>
      </w:r>
      <w:r>
        <w:rPr>
          <w:rFonts w:hint="eastAsia" w:ascii="宋体" w:hAnsi="宋体" w:eastAsia="宋体" w:cs="宋体"/>
          <w:highlight w:val="none"/>
        </w:rPr>
        <w:t>按照联合体分工承担相同工作的，按照资质等级较低的</w:t>
      </w:r>
      <w:r>
        <w:rPr>
          <w:rFonts w:hint="eastAsia" w:ascii="宋体" w:hAnsi="宋体" w:eastAsia="宋体" w:cs="宋体"/>
          <w:highlight w:val="none"/>
          <w:lang w:eastAsia="zh-CN"/>
        </w:rPr>
        <w:t>投标人</w:t>
      </w:r>
      <w:r>
        <w:rPr>
          <w:rFonts w:hint="eastAsia" w:ascii="宋体" w:hAnsi="宋体" w:eastAsia="宋体" w:cs="宋体"/>
          <w:highlight w:val="none"/>
        </w:rPr>
        <w:t>确定资质等级</w:t>
      </w:r>
      <w:r>
        <w:rPr>
          <w:rFonts w:hint="eastAsia" w:ascii="宋体" w:hAnsi="宋体" w:eastAsia="宋体" w:cs="宋体"/>
          <w:highlight w:val="none"/>
          <w:lang w:eastAsia="zh-CN"/>
        </w:rPr>
        <w:t>。</w:t>
      </w:r>
    </w:p>
    <w:p w14:paraId="4325DA20">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0"/>
        <w:jc w:val="both"/>
        <w:textAlignment w:val="auto"/>
        <w:outlineLvl w:val="9"/>
        <w:rPr>
          <w:rFonts w:hint="eastAsia" w:ascii="宋体" w:hAnsi="宋体" w:eastAsia="宋体" w:cs="宋体"/>
          <w:highlight w:val="none"/>
          <w:lang w:eastAsia="zh-CN"/>
        </w:rPr>
      </w:pPr>
      <w:r>
        <w:rPr>
          <w:rFonts w:hint="eastAsia" w:ascii="宋体" w:hAnsi="宋体" w:eastAsia="宋体" w:cs="宋体"/>
          <w:highlight w:val="none"/>
        </w:rPr>
        <w:t>联合体各方之间应当签订共同投标协议，明确约定联合体各方承担的工作和相应的责任，并将共同投标协议附在投标文件中一并提交。联合体各方签订共同投标协议后，不得再以自己名义单独在同一项目中投标，也不得组成新的联合体参加同一项目投标</w:t>
      </w:r>
      <w:r>
        <w:rPr>
          <w:rFonts w:hint="eastAsia" w:ascii="宋体" w:hAnsi="宋体" w:eastAsia="宋体" w:cs="宋体"/>
          <w:highlight w:val="none"/>
          <w:lang w:eastAsia="zh-CN"/>
        </w:rPr>
        <w:t>，否则，其相关投标均为无效。</w:t>
      </w:r>
    </w:p>
    <w:p w14:paraId="639D5F93">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0"/>
        <w:jc w:val="both"/>
        <w:textAlignment w:val="auto"/>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3.5 </w:t>
      </w:r>
      <w:r>
        <w:rPr>
          <w:rFonts w:hint="eastAsia" w:ascii="宋体" w:hAnsi="宋体" w:eastAsia="宋体" w:cs="宋体"/>
          <w:highlight w:val="none"/>
          <w:lang w:val="en-US" w:eastAsia="zh-CN"/>
        </w:rPr>
        <w:t>“信用中国”（www.creditchina.gov.cn）及“中国政府采购网”（www.ccgp.gov.cn）为供应商信用信息查询渠道，如果</w:t>
      </w:r>
      <w:r>
        <w:rPr>
          <w:rFonts w:hint="eastAsia" w:ascii="宋体" w:hAnsi="宋体" w:cs="宋体"/>
          <w:highlight w:val="none"/>
          <w:lang w:val="en-US" w:eastAsia="zh-CN"/>
        </w:rPr>
        <w:t>投标人</w:t>
      </w:r>
      <w:r>
        <w:rPr>
          <w:rFonts w:hint="eastAsia" w:ascii="宋体" w:hAnsi="宋体" w:eastAsia="宋体" w:cs="宋体"/>
          <w:highlight w:val="none"/>
          <w:lang w:val="en-US" w:eastAsia="zh-CN"/>
        </w:rPr>
        <w:t>被查实在</w:t>
      </w:r>
      <w:r>
        <w:rPr>
          <w:rFonts w:hint="eastAsia" w:ascii="宋体" w:hAnsi="宋体" w:cs="宋体"/>
          <w:highlight w:val="none"/>
          <w:lang w:val="en-US" w:eastAsia="zh-CN"/>
        </w:rPr>
        <w:t>投标</w:t>
      </w:r>
      <w:r>
        <w:rPr>
          <w:rFonts w:hint="eastAsia" w:ascii="宋体" w:hAnsi="宋体" w:eastAsia="宋体" w:cs="宋体"/>
          <w:highlight w:val="none"/>
          <w:lang w:val="en-US" w:eastAsia="zh-CN"/>
        </w:rPr>
        <w:t>截止到日前已列入失信被执行人，重大税收违法案件当事人名单、政府采购严重违法失信行为记录名单，</w:t>
      </w:r>
      <w:r>
        <w:rPr>
          <w:rFonts w:hint="eastAsia" w:ascii="宋体" w:hAnsi="宋体" w:eastAsia="宋体" w:cs="宋体"/>
          <w:b/>
          <w:bCs/>
          <w:color w:val="auto"/>
          <w:highlight w:val="none"/>
          <w:lang w:val="en-US" w:eastAsia="zh-CN"/>
        </w:rPr>
        <w:t>其投标为无效。</w:t>
      </w:r>
    </w:p>
    <w:p w14:paraId="1C068B44">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ascii="宋体" w:hAnsi="宋体" w:cs="宋体"/>
          <w:b/>
          <w:bCs/>
          <w:kern w:val="0"/>
          <w:sz w:val="24"/>
          <w:highlight w:val="none"/>
        </w:rPr>
        <w:t>4、投标货物和服务的合格性和合法性</w:t>
      </w:r>
    </w:p>
    <w:p w14:paraId="14079F0F">
      <w:pPr>
        <w:autoSpaceDE w:val="0"/>
        <w:autoSpaceDN w:val="0"/>
        <w:adjustRightInd w:val="0"/>
        <w:spacing w:line="500" w:lineRule="exact"/>
        <w:ind w:right="6"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4.1  投标货物和服务应满足招标文件的要求，并应符合国家法律法规、行业管理部门所要求的其他强制性标准。</w:t>
      </w:r>
    </w:p>
    <w:p w14:paraId="4FE22738">
      <w:pPr>
        <w:autoSpaceDE w:val="0"/>
        <w:autoSpaceDN w:val="0"/>
        <w:adjustRightInd w:val="0"/>
        <w:spacing w:line="500" w:lineRule="exact"/>
        <w:ind w:right="6"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4.2 合同中提供的货物及其有关服务的原产地，均应来自国家有关政府采购规定的工程、货物和服务的合法来源国，本合同的支付也仅限于这些货物和服务；</w:t>
      </w:r>
    </w:p>
    <w:p w14:paraId="565D06E7">
      <w:pPr>
        <w:autoSpaceDE w:val="0"/>
        <w:autoSpaceDN w:val="0"/>
        <w:adjustRightInd w:val="0"/>
        <w:spacing w:line="500" w:lineRule="exact"/>
        <w:ind w:right="6"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4.3 本款所述的“原产地”是指货物设计、生产和提供有关服务的来源地。所述的“货物”是指制造、加工或实质上装配了主要部件而形成的货物，商业上公认的产品是指在基本特征、性能或功能上与部件有着实质性区别的产品；</w:t>
      </w:r>
    </w:p>
    <w:p w14:paraId="5BCFC947">
      <w:pPr>
        <w:autoSpaceDE w:val="0"/>
        <w:autoSpaceDN w:val="0"/>
        <w:adjustRightInd w:val="0"/>
        <w:spacing w:line="500" w:lineRule="exact"/>
        <w:ind w:right="6"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4.4  通过签署投标文件，投标人应确认其为所供货物和服务的知识产权的合法所有人，或已经从其所有人那里得到了适当的授权。在此方面恶意地提供错误事实，将导致投标被拒绝。</w:t>
      </w:r>
    </w:p>
    <w:p w14:paraId="29E65568">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5、投标文件内容的真实性</w:t>
      </w:r>
    </w:p>
    <w:p w14:paraId="46B9029D">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投标人应保证其投标文件中所提供的所有有关投标的资料、信息是真实的，并且来源于合法的渠道。因投标文件中所提供的有关投标的资料、信息不真实，或者其来源不合法而导致的所有法律责任，由投标人自行承担。</w:t>
      </w:r>
    </w:p>
    <w:p w14:paraId="693BE593">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6、招标过程的监督和管理</w:t>
      </w:r>
    </w:p>
    <w:p w14:paraId="2E93CD73">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同级人民政府财政部门及有关部门依法履行对招标过程的监督管理职责。</w:t>
      </w:r>
    </w:p>
    <w:p w14:paraId="40D912A1">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cs="宋体"/>
          <w:b/>
          <w:bCs/>
          <w:kern w:val="0"/>
          <w:sz w:val="24"/>
          <w:highlight w:val="none"/>
        </w:rPr>
      </w:pPr>
      <w:r>
        <w:rPr>
          <w:rFonts w:hint="eastAsia" w:ascii="宋体" w:hAnsi="宋体" w:cs="宋体"/>
          <w:b/>
          <w:bCs/>
          <w:kern w:val="0"/>
          <w:sz w:val="24"/>
          <w:highlight w:val="none"/>
        </w:rPr>
        <w:t>7、费用</w:t>
      </w:r>
    </w:p>
    <w:p w14:paraId="33DA2A7F">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rPr>
        <w:t xml:space="preserve">    7.1</w:t>
      </w:r>
      <w:r>
        <w:rPr>
          <w:rFonts w:hint="eastAsia"/>
          <w:highlight w:val="none"/>
          <w:lang w:val="en-US" w:eastAsia="zh-CN"/>
        </w:rPr>
        <w:t xml:space="preserve">  </w:t>
      </w:r>
      <w:r>
        <w:rPr>
          <w:rFonts w:hint="eastAsia"/>
          <w:highlight w:val="none"/>
        </w:rPr>
        <w:t>投标人应承担所有与编写和提交投标文件有关的费用，无论投标过程中的做法和结果如何，采购人和采购代理机构在任何情况下均无义务和责任承担这些费用。</w:t>
      </w:r>
    </w:p>
    <w:p w14:paraId="30FB96DA">
      <w:pPr>
        <w:numPr>
          <w:ilvl w:val="0"/>
          <w:numId w:val="0"/>
        </w:numPr>
        <w:spacing w:before="240" w:after="120"/>
        <w:jc w:val="center"/>
        <w:outlineLvl w:val="2"/>
        <w:rPr>
          <w:rFonts w:hint="eastAsia" w:ascii="宋体" w:hAnsi="宋体" w:cs="宋体"/>
          <w:b/>
          <w:bCs/>
          <w:sz w:val="28"/>
          <w:highlight w:val="none"/>
        </w:rPr>
      </w:pPr>
      <w:r>
        <w:rPr>
          <w:rFonts w:hint="eastAsia" w:ascii="宋体" w:hAnsi="宋体" w:cs="宋体"/>
          <w:b/>
          <w:bCs/>
          <w:sz w:val="28"/>
          <w:highlight w:val="none"/>
        </w:rPr>
        <w:t>二、招标文件</w:t>
      </w:r>
    </w:p>
    <w:p w14:paraId="3981FE9E">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cs="宋体"/>
          <w:b/>
          <w:bCs/>
          <w:kern w:val="0"/>
          <w:sz w:val="24"/>
          <w:highlight w:val="none"/>
        </w:rPr>
      </w:pPr>
      <w:r>
        <w:rPr>
          <w:rFonts w:hint="eastAsia" w:ascii="宋体" w:hAnsi="宋体" w:cs="宋体"/>
          <w:b/>
          <w:bCs/>
          <w:kern w:val="0"/>
          <w:sz w:val="24"/>
          <w:highlight w:val="none"/>
          <w:lang w:val="en-US" w:eastAsia="zh-CN"/>
        </w:rPr>
        <w:t>8</w:t>
      </w:r>
      <w:r>
        <w:rPr>
          <w:rFonts w:hint="eastAsia" w:ascii="宋体" w:hAnsi="宋体" w:cs="宋体"/>
          <w:b/>
          <w:bCs/>
          <w:kern w:val="0"/>
          <w:sz w:val="24"/>
          <w:highlight w:val="none"/>
        </w:rPr>
        <w:t>、招标文件的构成</w:t>
      </w:r>
    </w:p>
    <w:p w14:paraId="02AFBA65">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0"/>
        <w:jc w:val="both"/>
        <w:textAlignment w:val="auto"/>
        <w:outlineLvl w:val="9"/>
        <w:rPr>
          <w:rFonts w:hint="eastAsia"/>
          <w:highlight w:val="none"/>
        </w:rPr>
      </w:pPr>
      <w:r>
        <w:rPr>
          <w:rFonts w:hint="eastAsia"/>
          <w:highlight w:val="none"/>
          <w:lang w:val="en-US" w:eastAsia="zh-CN"/>
        </w:rPr>
        <w:t>8</w:t>
      </w:r>
      <w:r>
        <w:rPr>
          <w:rFonts w:hint="eastAsia"/>
          <w:highlight w:val="none"/>
        </w:rPr>
        <w:t>.1</w:t>
      </w:r>
      <w:r>
        <w:rPr>
          <w:rFonts w:hint="eastAsia"/>
          <w:highlight w:val="none"/>
          <w:lang w:val="en-US" w:eastAsia="zh-CN"/>
        </w:rPr>
        <w:t xml:space="preserve">  </w:t>
      </w:r>
      <w:r>
        <w:rPr>
          <w:rFonts w:hint="eastAsia"/>
          <w:highlight w:val="none"/>
        </w:rPr>
        <w:t>招标文件是投标人准备投标文件和参加开标会议的依据，同时也是评标的重要依据。招标文件用以阐明采购项目所需的资质、技术、服务及报价等要求、招标投标程序、评标办法与标准、有关规定和注意事项以及合同主要条款等。本招标文件包括以下内容：</w:t>
      </w:r>
    </w:p>
    <w:p w14:paraId="09F301D0">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w:t>
      </w:r>
      <w:r>
        <w:rPr>
          <w:rFonts w:hint="eastAsia"/>
          <w:highlight w:val="none"/>
        </w:rPr>
        <w:t>（1）招标公告；</w:t>
      </w:r>
    </w:p>
    <w:p w14:paraId="2B959862">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w:t>
      </w:r>
      <w:r>
        <w:rPr>
          <w:rFonts w:hint="eastAsia"/>
          <w:highlight w:val="none"/>
        </w:rPr>
        <w:t>（2）投标人须知；</w:t>
      </w:r>
    </w:p>
    <w:p w14:paraId="38C832B7">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w:t>
      </w:r>
      <w:r>
        <w:rPr>
          <w:rFonts w:hint="eastAsia"/>
          <w:highlight w:val="none"/>
        </w:rPr>
        <w:t>（3）评标办法；</w:t>
      </w:r>
    </w:p>
    <w:p w14:paraId="19CA11FB">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w:t>
      </w:r>
      <w:r>
        <w:rPr>
          <w:rFonts w:hint="eastAsia"/>
          <w:highlight w:val="none"/>
        </w:rPr>
        <w:t>（4）</w:t>
      </w:r>
      <w:r>
        <w:rPr>
          <w:rFonts w:hint="eastAsia"/>
          <w:highlight w:val="none"/>
          <w:lang w:val="en-US" w:eastAsia="zh-CN"/>
        </w:rPr>
        <w:t>技术参数及商务要求</w:t>
      </w:r>
      <w:r>
        <w:rPr>
          <w:rFonts w:hint="eastAsia"/>
          <w:highlight w:val="none"/>
        </w:rPr>
        <w:t>；</w:t>
      </w:r>
    </w:p>
    <w:p w14:paraId="6E19FB05">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w:t>
      </w:r>
      <w:r>
        <w:rPr>
          <w:rFonts w:hint="eastAsia"/>
          <w:highlight w:val="none"/>
        </w:rPr>
        <w:t>（5）</w:t>
      </w:r>
      <w:r>
        <w:rPr>
          <w:rFonts w:hint="eastAsia"/>
          <w:highlight w:val="none"/>
          <w:lang w:eastAsia="zh-CN"/>
        </w:rPr>
        <w:t>主要合同条款</w:t>
      </w:r>
      <w:r>
        <w:rPr>
          <w:rFonts w:hint="eastAsia"/>
          <w:highlight w:val="none"/>
        </w:rPr>
        <w:t>；</w:t>
      </w:r>
    </w:p>
    <w:p w14:paraId="3E6B3E46">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w:t>
      </w:r>
      <w:r>
        <w:rPr>
          <w:rFonts w:hint="eastAsia"/>
          <w:highlight w:val="none"/>
        </w:rPr>
        <w:t>（6）投标文件格式</w:t>
      </w:r>
      <w:r>
        <w:rPr>
          <w:rFonts w:hint="eastAsia"/>
          <w:highlight w:val="none"/>
          <w:lang w:eastAsia="zh-CN"/>
        </w:rPr>
        <w:t>。</w:t>
      </w:r>
    </w:p>
    <w:p w14:paraId="3A52A300">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0"/>
        <w:jc w:val="both"/>
        <w:textAlignment w:val="auto"/>
        <w:outlineLvl w:val="9"/>
        <w:rPr>
          <w:rFonts w:hint="eastAsia"/>
          <w:highlight w:val="none"/>
        </w:rPr>
      </w:pPr>
      <w:r>
        <w:rPr>
          <w:rFonts w:hint="eastAsia"/>
          <w:highlight w:val="none"/>
          <w:lang w:val="en-US" w:eastAsia="zh-CN"/>
        </w:rPr>
        <w:t>8</w:t>
      </w:r>
      <w:r>
        <w:rPr>
          <w:rFonts w:hint="eastAsia"/>
          <w:highlight w:val="none"/>
        </w:rPr>
        <w:t>.2</w:t>
      </w:r>
      <w:r>
        <w:rPr>
          <w:rFonts w:hint="eastAsia"/>
          <w:highlight w:val="none"/>
          <w:lang w:val="en-US" w:eastAsia="zh-CN"/>
        </w:rPr>
        <w:t xml:space="preserve">  </w:t>
      </w:r>
      <w:r>
        <w:rPr>
          <w:rFonts w:hint="eastAsia"/>
          <w:highlight w:val="none"/>
        </w:rPr>
        <w:t>投标人应认真阅读和充分理解招标文件中所有的事项、格式条款和规范要求。如果投标人没有按照招标文件要求提交全部资料，或者投标文件没有对招标文件在各方面都做出实质性响应，由此带来的不利于投标人的评标结果，其风险由投标人承担。</w:t>
      </w:r>
    </w:p>
    <w:p w14:paraId="1A9C7DBE">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0"/>
        <w:jc w:val="both"/>
        <w:textAlignment w:val="auto"/>
        <w:outlineLvl w:val="9"/>
        <w:rPr>
          <w:rFonts w:hint="eastAsia"/>
          <w:highlight w:val="none"/>
        </w:rPr>
      </w:pPr>
      <w:r>
        <w:rPr>
          <w:rFonts w:hint="eastAsia"/>
          <w:highlight w:val="none"/>
          <w:lang w:val="en-US" w:eastAsia="zh-CN"/>
        </w:rPr>
        <w:t xml:space="preserve">8.3  </w:t>
      </w:r>
      <w:r>
        <w:rPr>
          <w:rFonts w:hint="eastAsia"/>
          <w:highlight w:val="none"/>
        </w:rPr>
        <w:t>本招标文件的解释权归</w:t>
      </w:r>
      <w:r>
        <w:rPr>
          <w:rFonts w:hint="eastAsia"/>
          <w:color w:val="auto"/>
          <w:highlight w:val="none"/>
          <w:lang w:eastAsia="zh-CN"/>
        </w:rPr>
        <w:t>瑞恒项目管理有限公司</w:t>
      </w:r>
      <w:r>
        <w:rPr>
          <w:rFonts w:hint="eastAsia"/>
          <w:highlight w:val="none"/>
        </w:rPr>
        <w:t>。</w:t>
      </w:r>
    </w:p>
    <w:p w14:paraId="3AA7F060">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cs="宋体"/>
          <w:b/>
          <w:bCs/>
          <w:kern w:val="0"/>
          <w:sz w:val="24"/>
          <w:highlight w:val="none"/>
        </w:rPr>
      </w:pPr>
      <w:r>
        <w:rPr>
          <w:rFonts w:hint="eastAsia" w:ascii="宋体" w:hAnsi="宋体" w:cs="宋体"/>
          <w:b/>
          <w:bCs/>
          <w:kern w:val="0"/>
          <w:sz w:val="24"/>
          <w:highlight w:val="none"/>
          <w:lang w:val="en-US" w:eastAsia="zh-CN"/>
        </w:rPr>
        <w:t>9</w:t>
      </w:r>
      <w:r>
        <w:rPr>
          <w:rFonts w:hint="eastAsia" w:ascii="宋体" w:hAnsi="宋体" w:cs="宋体"/>
          <w:b/>
          <w:bCs/>
          <w:kern w:val="0"/>
          <w:sz w:val="24"/>
          <w:highlight w:val="none"/>
        </w:rPr>
        <w:t>、招标文件的澄清和修改</w:t>
      </w:r>
    </w:p>
    <w:p w14:paraId="07D2EC85">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9</w:t>
      </w:r>
      <w:r>
        <w:rPr>
          <w:rFonts w:hint="eastAsia"/>
          <w:highlight w:val="none"/>
        </w:rPr>
        <w:t xml:space="preserve">.1 </w:t>
      </w:r>
      <w:r>
        <w:rPr>
          <w:rFonts w:hint="eastAsia"/>
          <w:highlight w:val="none"/>
          <w:lang w:val="en-US" w:eastAsia="zh-CN"/>
        </w:rPr>
        <w:t xml:space="preserve"> </w:t>
      </w:r>
      <w:r>
        <w:rPr>
          <w:rFonts w:hint="eastAsia"/>
          <w:highlight w:val="none"/>
        </w:rPr>
        <w:t>在投标截止时间前，采购人或者采购代理机构无论出于何种原因，可以对招标文件进行澄清或者修改。</w:t>
      </w:r>
    </w:p>
    <w:p w14:paraId="74856588">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0"/>
        <w:jc w:val="both"/>
        <w:textAlignment w:val="auto"/>
        <w:outlineLvl w:val="9"/>
        <w:rPr>
          <w:rFonts w:hint="eastAsia"/>
          <w:highlight w:val="none"/>
        </w:rPr>
      </w:pPr>
      <w:r>
        <w:rPr>
          <w:rFonts w:hint="eastAsia"/>
          <w:highlight w:val="none"/>
          <w:lang w:val="en-US" w:eastAsia="zh-CN"/>
        </w:rPr>
        <w:t>9</w:t>
      </w:r>
      <w:r>
        <w:rPr>
          <w:rFonts w:hint="eastAsia"/>
          <w:highlight w:val="none"/>
        </w:rPr>
        <w:t xml:space="preserve">.2 </w:t>
      </w:r>
      <w:r>
        <w:rPr>
          <w:rFonts w:hint="eastAsia"/>
          <w:highlight w:val="none"/>
          <w:lang w:val="en-US" w:eastAsia="zh-CN"/>
        </w:rPr>
        <w:t xml:space="preserve"> </w:t>
      </w:r>
      <w:r>
        <w:rPr>
          <w:rFonts w:hint="eastAsia"/>
          <w:highlight w:val="none"/>
        </w:rPr>
        <w:t>采购人或者采购代理机构</w:t>
      </w:r>
      <w:r>
        <w:rPr>
          <w:rFonts w:hint="eastAsia"/>
          <w:highlight w:val="none"/>
          <w:lang w:eastAsia="zh-CN"/>
        </w:rPr>
        <w:t>如果</w:t>
      </w:r>
      <w:r>
        <w:rPr>
          <w:rFonts w:hint="eastAsia"/>
          <w:highlight w:val="none"/>
        </w:rPr>
        <w:t>对已发出的招标文件进行澄清或者修改，将在招标文件要求提交投标文件截止时间15日前，以书面形式将澄清或者修改的内容通知所有</w:t>
      </w:r>
      <w:r>
        <w:rPr>
          <w:rFonts w:hint="eastAsia"/>
          <w:highlight w:val="none"/>
          <w:lang w:val="en-US" w:eastAsia="zh-CN"/>
        </w:rPr>
        <w:t>下载</w:t>
      </w:r>
      <w:r>
        <w:rPr>
          <w:rFonts w:hint="eastAsia"/>
          <w:highlight w:val="none"/>
        </w:rPr>
        <w:t>了招标文件的投标人，同时在原信息发布媒体上发布更正公告。该澄清或者修改的内容为招标文件的组成部分。投标人在收到上述通知后，应立即以书面形式（传真或邮件）向采购代理机构确认。</w:t>
      </w:r>
    </w:p>
    <w:p w14:paraId="0B7F2DBA">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9</w:t>
      </w:r>
      <w:r>
        <w:rPr>
          <w:rFonts w:hint="eastAsia"/>
          <w:highlight w:val="none"/>
        </w:rPr>
        <w:t>.</w:t>
      </w:r>
      <w:r>
        <w:rPr>
          <w:rFonts w:hint="eastAsia"/>
          <w:highlight w:val="none"/>
          <w:lang w:val="en-US" w:eastAsia="zh-CN"/>
        </w:rPr>
        <w:t xml:space="preserve">3  </w:t>
      </w:r>
      <w:r>
        <w:rPr>
          <w:rFonts w:hint="eastAsia"/>
          <w:highlight w:val="none"/>
        </w:rPr>
        <w:t>招标文件的澄清或修改内容均以书面形式明确的内容为准。当招标文件的澄清、修改、补充等在同一内容的表述上不一致时，以最后发出的书面文件为准。所有补充文件将作为招标文件的组成部分，对所有投标人具有约束力。</w:t>
      </w:r>
    </w:p>
    <w:p w14:paraId="5AA60CA8">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0"/>
        <w:jc w:val="both"/>
        <w:textAlignment w:val="auto"/>
        <w:outlineLvl w:val="9"/>
        <w:rPr>
          <w:rFonts w:hint="eastAsia"/>
          <w:highlight w:val="none"/>
        </w:rPr>
      </w:pPr>
      <w:r>
        <w:rPr>
          <w:rFonts w:hint="eastAsia"/>
          <w:highlight w:val="none"/>
          <w:lang w:val="en-US" w:eastAsia="zh-CN"/>
        </w:rPr>
        <w:t>9</w:t>
      </w:r>
      <w:r>
        <w:rPr>
          <w:rFonts w:hint="eastAsia"/>
          <w:highlight w:val="none"/>
        </w:rPr>
        <w:t>.</w:t>
      </w:r>
      <w:r>
        <w:rPr>
          <w:rFonts w:hint="eastAsia"/>
          <w:highlight w:val="none"/>
          <w:lang w:val="en-US" w:eastAsia="zh-CN"/>
        </w:rPr>
        <w:t>4</w:t>
      </w:r>
      <w:r>
        <w:rPr>
          <w:rFonts w:hint="eastAsia"/>
          <w:highlight w:val="none"/>
        </w:rPr>
        <w:t xml:space="preserve"> </w:t>
      </w:r>
      <w:r>
        <w:rPr>
          <w:rFonts w:hint="eastAsia"/>
          <w:highlight w:val="none"/>
          <w:lang w:val="en-US" w:eastAsia="zh-CN"/>
        </w:rPr>
        <w:t xml:space="preserve"> 投标截止时间和开标时间的延长：</w:t>
      </w:r>
      <w:r>
        <w:rPr>
          <w:rFonts w:hint="eastAsia"/>
          <w:highlight w:val="none"/>
        </w:rPr>
        <w:t>在投标截止时间</w:t>
      </w:r>
      <w:r>
        <w:rPr>
          <w:rFonts w:hint="eastAsia"/>
          <w:highlight w:val="none"/>
          <w:lang w:val="en-US" w:eastAsia="zh-CN"/>
        </w:rPr>
        <w:t>3</w:t>
      </w:r>
      <w:r>
        <w:rPr>
          <w:rFonts w:hint="eastAsia"/>
          <w:highlight w:val="none"/>
        </w:rPr>
        <w:t>日前，采购代理机构可以视采购具体情况，延长投标截止时间和开标时间。延长投标截止时间和开标时间将在财政部门指定的媒体上发布变更公告，同时将变更时间书面通知所有</w:t>
      </w:r>
      <w:r>
        <w:rPr>
          <w:rFonts w:hint="eastAsia"/>
          <w:highlight w:val="none"/>
          <w:lang w:val="en-US" w:eastAsia="zh-CN"/>
        </w:rPr>
        <w:t>下载</w:t>
      </w:r>
      <w:r>
        <w:rPr>
          <w:rFonts w:hint="eastAsia"/>
          <w:highlight w:val="none"/>
        </w:rPr>
        <w:t>招标文件的单位。</w:t>
      </w:r>
    </w:p>
    <w:p w14:paraId="439CB485">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cs="宋体"/>
          <w:b/>
          <w:bCs/>
          <w:kern w:val="0"/>
          <w:sz w:val="24"/>
          <w:highlight w:val="none"/>
        </w:rPr>
      </w:pPr>
      <w:r>
        <w:rPr>
          <w:rFonts w:hint="eastAsia" w:ascii="宋体" w:hAnsi="宋体" w:cs="宋体"/>
          <w:b/>
          <w:bCs/>
          <w:kern w:val="0"/>
          <w:sz w:val="24"/>
          <w:highlight w:val="none"/>
        </w:rPr>
        <w:t>1</w:t>
      </w:r>
      <w:r>
        <w:rPr>
          <w:rFonts w:hint="eastAsia" w:ascii="宋体" w:hAnsi="宋体" w:cs="宋体"/>
          <w:b/>
          <w:bCs/>
          <w:kern w:val="0"/>
          <w:sz w:val="24"/>
          <w:highlight w:val="none"/>
          <w:lang w:val="en-US" w:eastAsia="zh-CN"/>
        </w:rPr>
        <w:t>0</w:t>
      </w:r>
      <w:r>
        <w:rPr>
          <w:rFonts w:hint="eastAsia" w:ascii="宋体" w:hAnsi="宋体" w:cs="宋体"/>
          <w:b/>
          <w:bCs/>
          <w:kern w:val="0"/>
          <w:sz w:val="24"/>
          <w:highlight w:val="none"/>
        </w:rPr>
        <w:t>、答疑会和现场考察（视项目具体情况而定）</w:t>
      </w:r>
    </w:p>
    <w:p w14:paraId="667AB431">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w:t>
      </w:r>
      <w:r>
        <w:rPr>
          <w:rFonts w:hint="eastAsia"/>
          <w:highlight w:val="none"/>
        </w:rPr>
        <w:t>1</w:t>
      </w:r>
      <w:r>
        <w:rPr>
          <w:rFonts w:hint="eastAsia"/>
          <w:highlight w:val="none"/>
          <w:lang w:val="en-US" w:eastAsia="zh-CN"/>
        </w:rPr>
        <w:t>0</w:t>
      </w:r>
      <w:r>
        <w:rPr>
          <w:rFonts w:hint="eastAsia"/>
          <w:highlight w:val="none"/>
        </w:rPr>
        <w:t xml:space="preserve">.1 </w:t>
      </w:r>
      <w:r>
        <w:rPr>
          <w:rFonts w:hint="eastAsia"/>
          <w:highlight w:val="none"/>
          <w:lang w:val="en-US" w:eastAsia="zh-CN"/>
        </w:rPr>
        <w:t xml:space="preserve"> </w:t>
      </w:r>
      <w:r>
        <w:rPr>
          <w:rFonts w:hint="eastAsia"/>
          <w:highlight w:val="none"/>
        </w:rPr>
        <w:t>根据采购项目和具体情况，采购代理机构认为有必要，可以组织召开标前答疑会，或投标单位可根据自身情况及需要，自行组织踏勘。答疑会或进行现场踏勘的时间，采购人将以书面形式通知所有</w:t>
      </w:r>
      <w:r>
        <w:rPr>
          <w:rFonts w:hint="eastAsia"/>
          <w:highlight w:val="none"/>
          <w:lang w:val="en-US" w:eastAsia="zh-CN"/>
        </w:rPr>
        <w:t>下载</w:t>
      </w:r>
      <w:r>
        <w:rPr>
          <w:rFonts w:hint="eastAsia"/>
          <w:highlight w:val="none"/>
        </w:rPr>
        <w:t>了招标文件的投标人。</w:t>
      </w:r>
    </w:p>
    <w:p w14:paraId="0D597D56">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w:t>
      </w:r>
      <w:r>
        <w:rPr>
          <w:rFonts w:hint="eastAsia"/>
          <w:highlight w:val="none"/>
        </w:rPr>
        <w:t>1</w:t>
      </w:r>
      <w:r>
        <w:rPr>
          <w:rFonts w:hint="eastAsia"/>
          <w:highlight w:val="none"/>
          <w:lang w:val="en-US" w:eastAsia="zh-CN"/>
        </w:rPr>
        <w:t>0</w:t>
      </w:r>
      <w:r>
        <w:rPr>
          <w:rFonts w:hint="eastAsia"/>
          <w:highlight w:val="none"/>
        </w:rPr>
        <w:t xml:space="preserve">.2 </w:t>
      </w:r>
      <w:r>
        <w:rPr>
          <w:rFonts w:hint="eastAsia"/>
          <w:highlight w:val="none"/>
          <w:lang w:val="en-US" w:eastAsia="zh-CN"/>
        </w:rPr>
        <w:t xml:space="preserve"> </w:t>
      </w:r>
      <w:r>
        <w:rPr>
          <w:rFonts w:hint="eastAsia"/>
          <w:highlight w:val="none"/>
        </w:rPr>
        <w:t>投标人踏勘现场所发生的一切费用由投标人自己承担。</w:t>
      </w:r>
    </w:p>
    <w:p w14:paraId="201C3C0B">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w:t>
      </w:r>
      <w:r>
        <w:rPr>
          <w:rFonts w:hint="eastAsia"/>
          <w:highlight w:val="none"/>
        </w:rPr>
        <w:t>1</w:t>
      </w:r>
      <w:r>
        <w:rPr>
          <w:rFonts w:hint="eastAsia"/>
          <w:highlight w:val="none"/>
          <w:lang w:val="en-US" w:eastAsia="zh-CN"/>
        </w:rPr>
        <w:t>0</w:t>
      </w:r>
      <w:r>
        <w:rPr>
          <w:rFonts w:hint="eastAsia"/>
          <w:highlight w:val="none"/>
        </w:rPr>
        <w:t xml:space="preserve">.3 </w:t>
      </w:r>
      <w:r>
        <w:rPr>
          <w:rFonts w:hint="eastAsia"/>
          <w:highlight w:val="none"/>
          <w:lang w:val="en-US" w:eastAsia="zh-CN"/>
        </w:rPr>
        <w:t xml:space="preserve"> </w:t>
      </w:r>
      <w:r>
        <w:rPr>
          <w:rFonts w:hint="eastAsia"/>
          <w:highlight w:val="none"/>
        </w:rPr>
        <w:t>采购人向投标人提供的有关现场的数据和资料，是采购人现有的能被投标人利用的资料，采购人对投标人做出的任何推论、理解和结论均不负责任。一旦中标，中标</w:t>
      </w:r>
      <w:r>
        <w:rPr>
          <w:rFonts w:hint="eastAsia"/>
          <w:highlight w:val="none"/>
          <w:lang w:eastAsia="zh-CN"/>
        </w:rPr>
        <w:t>人</w:t>
      </w:r>
      <w:r>
        <w:rPr>
          <w:rFonts w:hint="eastAsia"/>
          <w:highlight w:val="none"/>
        </w:rPr>
        <w:t>不得以任何借口，提出额外补偿，或延长合同期限的要求。</w:t>
      </w:r>
    </w:p>
    <w:p w14:paraId="36C50813">
      <w:pPr>
        <w:numPr>
          <w:ilvl w:val="0"/>
          <w:numId w:val="0"/>
        </w:numPr>
        <w:spacing w:before="240" w:after="120"/>
        <w:jc w:val="center"/>
        <w:outlineLvl w:val="2"/>
        <w:rPr>
          <w:rFonts w:hint="eastAsia" w:ascii="宋体" w:hAnsi="宋体" w:cs="宋体"/>
          <w:b/>
          <w:bCs/>
          <w:sz w:val="28"/>
          <w:highlight w:val="none"/>
        </w:rPr>
      </w:pPr>
      <w:r>
        <w:rPr>
          <w:rFonts w:hint="eastAsia" w:ascii="宋体" w:hAnsi="宋体" w:cs="宋体"/>
          <w:b/>
          <w:bCs/>
          <w:sz w:val="28"/>
          <w:highlight w:val="none"/>
        </w:rPr>
        <w:t>三、投标文件</w:t>
      </w:r>
    </w:p>
    <w:p w14:paraId="0ADD1FB7">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cs="宋体"/>
          <w:b/>
          <w:bCs/>
          <w:kern w:val="0"/>
          <w:sz w:val="24"/>
          <w:highlight w:val="none"/>
        </w:rPr>
      </w:pPr>
      <w:r>
        <w:rPr>
          <w:rFonts w:hint="eastAsia" w:ascii="宋体" w:hAnsi="宋体" w:cs="宋体"/>
          <w:b/>
          <w:bCs/>
          <w:kern w:val="0"/>
          <w:sz w:val="24"/>
          <w:highlight w:val="none"/>
        </w:rPr>
        <w:t>1</w:t>
      </w:r>
      <w:r>
        <w:rPr>
          <w:rFonts w:hint="eastAsia" w:ascii="宋体" w:hAnsi="宋体" w:cs="宋体"/>
          <w:b/>
          <w:bCs/>
          <w:kern w:val="0"/>
          <w:sz w:val="24"/>
          <w:highlight w:val="none"/>
          <w:lang w:val="en-US" w:eastAsia="zh-CN"/>
        </w:rPr>
        <w:t>1</w:t>
      </w:r>
      <w:r>
        <w:rPr>
          <w:rFonts w:hint="eastAsia" w:ascii="宋体" w:hAnsi="宋体" w:cs="宋体"/>
          <w:b/>
          <w:bCs/>
          <w:kern w:val="0"/>
          <w:sz w:val="24"/>
          <w:highlight w:val="none"/>
        </w:rPr>
        <w:t>、投标文件编制的原则</w:t>
      </w:r>
    </w:p>
    <w:p w14:paraId="77A54EA5">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w:t>
      </w:r>
      <w:r>
        <w:rPr>
          <w:rFonts w:hint="eastAsia"/>
          <w:highlight w:val="none"/>
        </w:rPr>
        <w:t>1</w:t>
      </w:r>
      <w:r>
        <w:rPr>
          <w:rFonts w:hint="eastAsia"/>
          <w:highlight w:val="none"/>
          <w:lang w:val="en-US" w:eastAsia="zh-CN"/>
        </w:rPr>
        <w:t>1</w:t>
      </w:r>
      <w:r>
        <w:rPr>
          <w:rFonts w:hint="eastAsia"/>
          <w:highlight w:val="none"/>
        </w:rPr>
        <w:t>.1</w:t>
      </w:r>
      <w:r>
        <w:rPr>
          <w:rFonts w:hint="eastAsia"/>
          <w:highlight w:val="none"/>
          <w:lang w:val="en-US" w:eastAsia="zh-CN"/>
        </w:rPr>
        <w:t xml:space="preserve">  </w:t>
      </w:r>
      <w:r>
        <w:rPr>
          <w:rFonts w:hint="eastAsia"/>
          <w:highlight w:val="none"/>
        </w:rPr>
        <w:t>投标人应在认真阅读招标文件所有内容的基础上，按照招标文件的要求编制完整的投标文件。</w:t>
      </w:r>
      <w:r>
        <w:rPr>
          <w:rFonts w:hint="eastAsia"/>
          <w:color w:val="000000"/>
          <w:highlight w:val="none"/>
        </w:rPr>
        <w:t>招标文件中</w:t>
      </w:r>
      <w:r>
        <w:rPr>
          <w:rFonts w:hint="eastAsia"/>
          <w:color w:val="000000"/>
          <w:highlight w:val="none"/>
          <w:lang w:eastAsia="zh-CN"/>
        </w:rPr>
        <w:t>除</w:t>
      </w:r>
      <w:r>
        <w:rPr>
          <w:rFonts w:hint="eastAsia"/>
          <w:color w:val="000000"/>
          <w:highlight w:val="none"/>
        </w:rPr>
        <w:t>对投标文件格式有要求的，</w:t>
      </w:r>
      <w:r>
        <w:rPr>
          <w:rFonts w:hint="eastAsia"/>
          <w:color w:val="000000"/>
          <w:highlight w:val="none"/>
          <w:lang w:eastAsia="zh-CN"/>
        </w:rPr>
        <w:t>其余内容均按招标文件要求填写</w:t>
      </w:r>
      <w:r>
        <w:rPr>
          <w:rFonts w:hint="eastAsia"/>
          <w:color w:val="000000"/>
          <w:highlight w:val="none"/>
        </w:rPr>
        <w:t>，无相应内容可填的项应填写</w:t>
      </w:r>
      <w:r>
        <w:rPr>
          <w:rFonts w:hint="eastAsia"/>
          <w:color w:val="000000"/>
          <w:highlight w:val="none"/>
          <w:lang w:eastAsia="zh-CN"/>
        </w:rPr>
        <w:t>“</w:t>
      </w:r>
      <w:r>
        <w:rPr>
          <w:rFonts w:hint="eastAsia"/>
          <w:color w:val="000000"/>
          <w:highlight w:val="none"/>
        </w:rPr>
        <w:t>无</w:t>
      </w:r>
      <w:r>
        <w:rPr>
          <w:rFonts w:hint="eastAsia"/>
          <w:color w:val="000000"/>
          <w:highlight w:val="none"/>
          <w:lang w:eastAsia="zh-CN"/>
        </w:rPr>
        <w:t>”</w:t>
      </w:r>
      <w:r>
        <w:rPr>
          <w:rFonts w:hint="eastAsia"/>
          <w:color w:val="000000"/>
          <w:highlight w:val="none"/>
        </w:rPr>
        <w:t>、</w:t>
      </w:r>
      <w:r>
        <w:rPr>
          <w:rFonts w:hint="eastAsia"/>
          <w:color w:val="000000"/>
          <w:highlight w:val="none"/>
          <w:lang w:eastAsia="zh-CN"/>
        </w:rPr>
        <w:t>“</w:t>
      </w:r>
      <w:r>
        <w:rPr>
          <w:rFonts w:hint="eastAsia"/>
          <w:color w:val="000000"/>
          <w:highlight w:val="none"/>
        </w:rPr>
        <w:t>没有相应指标</w:t>
      </w:r>
      <w:r>
        <w:rPr>
          <w:rFonts w:hint="eastAsia"/>
          <w:color w:val="000000"/>
          <w:highlight w:val="none"/>
          <w:lang w:eastAsia="zh-CN"/>
        </w:rPr>
        <w:t>”</w:t>
      </w:r>
      <w:r>
        <w:rPr>
          <w:rFonts w:hint="eastAsia"/>
          <w:color w:val="000000"/>
          <w:highlight w:val="none"/>
        </w:rPr>
        <w:t>等明确的回答文字。投标文件中</w:t>
      </w:r>
      <w:r>
        <w:rPr>
          <w:rFonts w:hint="eastAsia"/>
          <w:color w:val="000000"/>
          <w:highlight w:val="none"/>
          <w:lang w:eastAsia="zh-CN"/>
        </w:rPr>
        <w:t>未按招标文件要求</w:t>
      </w:r>
      <w:r>
        <w:rPr>
          <w:rFonts w:hint="eastAsia"/>
          <w:color w:val="000000"/>
          <w:highlight w:val="none"/>
        </w:rPr>
        <w:t>的，将被视为不完整响应的投标文件，其投标将有可能被拒绝。</w:t>
      </w:r>
    </w:p>
    <w:p w14:paraId="6BADC7D1">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0"/>
        <w:jc w:val="both"/>
        <w:textAlignment w:val="auto"/>
        <w:outlineLvl w:val="9"/>
        <w:rPr>
          <w:rFonts w:hint="eastAsia"/>
          <w:highlight w:val="none"/>
        </w:rPr>
      </w:pPr>
      <w:r>
        <w:rPr>
          <w:rFonts w:hint="eastAsia"/>
          <w:highlight w:val="none"/>
        </w:rPr>
        <w:t>1</w:t>
      </w:r>
      <w:r>
        <w:rPr>
          <w:rFonts w:hint="eastAsia"/>
          <w:highlight w:val="none"/>
          <w:lang w:val="en-US" w:eastAsia="zh-CN"/>
        </w:rPr>
        <w:t>1</w:t>
      </w:r>
      <w:r>
        <w:rPr>
          <w:rFonts w:hint="eastAsia"/>
          <w:highlight w:val="none"/>
        </w:rPr>
        <w:t>.2</w:t>
      </w:r>
      <w:r>
        <w:rPr>
          <w:rFonts w:hint="eastAsia"/>
          <w:highlight w:val="none"/>
          <w:lang w:val="en-US" w:eastAsia="zh-CN"/>
        </w:rPr>
        <w:t xml:space="preserve">  </w:t>
      </w:r>
      <w:r>
        <w:rPr>
          <w:rFonts w:hint="eastAsia"/>
          <w:highlight w:val="none"/>
        </w:rPr>
        <w:t>投标人必须保证投标文件所提供的全部资料真实可靠，并接受对其中任何资料进一步审查的要求。投标人在政府采购过程中提供不真实的材料，无论其材料是否重要，采购人均有权拒绝，并取消其投标资格，投标人需承担相应的后果及法律责任。</w:t>
      </w:r>
    </w:p>
    <w:p w14:paraId="51052DC6">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w:t>
      </w:r>
      <w:r>
        <w:rPr>
          <w:rFonts w:hint="eastAsia"/>
          <w:highlight w:val="none"/>
        </w:rPr>
        <w:t>1</w:t>
      </w:r>
      <w:r>
        <w:rPr>
          <w:rFonts w:hint="eastAsia"/>
          <w:highlight w:val="none"/>
          <w:lang w:val="en-US" w:eastAsia="zh-CN"/>
        </w:rPr>
        <w:t>1</w:t>
      </w:r>
      <w:r>
        <w:rPr>
          <w:rFonts w:hint="eastAsia"/>
          <w:highlight w:val="none"/>
        </w:rPr>
        <w:t>.3</w:t>
      </w:r>
      <w:r>
        <w:rPr>
          <w:rFonts w:hint="eastAsia"/>
          <w:highlight w:val="none"/>
          <w:lang w:val="en-US" w:eastAsia="zh-CN"/>
        </w:rPr>
        <w:t xml:space="preserve">  </w:t>
      </w:r>
      <w:r>
        <w:rPr>
          <w:rFonts w:hint="eastAsia"/>
          <w:highlight w:val="none"/>
        </w:rPr>
        <w:t>投标文件须对招标文件中的内容做出实质性和完整的响应，否则其投标将被拒绝。</w:t>
      </w:r>
    </w:p>
    <w:p w14:paraId="0FE2BB6D">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cs="宋体"/>
          <w:b/>
          <w:bCs/>
          <w:kern w:val="0"/>
          <w:sz w:val="24"/>
          <w:highlight w:val="none"/>
        </w:rPr>
      </w:pPr>
      <w:r>
        <w:rPr>
          <w:rFonts w:hint="eastAsia" w:ascii="宋体" w:hAnsi="宋体" w:cs="宋体"/>
          <w:b/>
          <w:bCs/>
          <w:kern w:val="0"/>
          <w:sz w:val="24"/>
          <w:highlight w:val="none"/>
        </w:rPr>
        <w:t>1</w:t>
      </w:r>
      <w:r>
        <w:rPr>
          <w:rFonts w:hint="eastAsia" w:ascii="宋体" w:hAnsi="宋体" w:cs="宋体"/>
          <w:b/>
          <w:bCs/>
          <w:kern w:val="0"/>
          <w:sz w:val="24"/>
          <w:highlight w:val="none"/>
          <w:lang w:val="en-US" w:eastAsia="zh-CN"/>
        </w:rPr>
        <w:t>2</w:t>
      </w:r>
      <w:r>
        <w:rPr>
          <w:rFonts w:hint="eastAsia" w:ascii="宋体" w:hAnsi="宋体" w:cs="宋体"/>
          <w:b/>
          <w:bCs/>
          <w:kern w:val="0"/>
          <w:sz w:val="24"/>
          <w:highlight w:val="none"/>
        </w:rPr>
        <w:t>、投标文件的语言</w:t>
      </w:r>
    </w:p>
    <w:p w14:paraId="3D34C791">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w:t>
      </w:r>
      <w:r>
        <w:rPr>
          <w:rFonts w:hint="eastAsia"/>
          <w:highlight w:val="none"/>
        </w:rPr>
        <w:t>1</w:t>
      </w:r>
      <w:r>
        <w:rPr>
          <w:rFonts w:hint="eastAsia"/>
          <w:highlight w:val="none"/>
          <w:lang w:val="en-US" w:eastAsia="zh-CN"/>
        </w:rPr>
        <w:t>2</w:t>
      </w:r>
      <w:r>
        <w:rPr>
          <w:rFonts w:hint="eastAsia"/>
          <w:highlight w:val="none"/>
        </w:rPr>
        <w:t xml:space="preserve">.1 </w:t>
      </w:r>
      <w:r>
        <w:rPr>
          <w:rFonts w:hint="eastAsia"/>
          <w:highlight w:val="none"/>
          <w:lang w:val="en-US" w:eastAsia="zh-CN"/>
        </w:rPr>
        <w:t xml:space="preserve"> </w:t>
      </w:r>
      <w:r>
        <w:rPr>
          <w:rFonts w:hint="eastAsia"/>
          <w:highlight w:val="none"/>
        </w:rPr>
        <w:t>投标人提交的投标文件和往来信件均须使用中文书写。投标文件中如附有外文资料，必须逐一对应翻译成中文并加盖投标人</w:t>
      </w:r>
      <w:r>
        <w:rPr>
          <w:rFonts w:hint="eastAsia"/>
          <w:highlight w:val="none"/>
          <w:lang w:eastAsia="zh-CN"/>
        </w:rPr>
        <w:t>盖章</w:t>
      </w:r>
      <w:r>
        <w:rPr>
          <w:rFonts w:hint="eastAsia"/>
          <w:highlight w:val="none"/>
        </w:rPr>
        <w:t>后附在相关外文资料后面，否则，投标人的投标文件将作为无效投标</w:t>
      </w:r>
      <w:r>
        <w:rPr>
          <w:rFonts w:hint="eastAsia"/>
          <w:highlight w:val="none"/>
          <w:lang w:eastAsia="zh-CN"/>
        </w:rPr>
        <w:t>文件</w:t>
      </w:r>
      <w:r>
        <w:rPr>
          <w:rFonts w:hint="eastAsia"/>
          <w:highlight w:val="none"/>
        </w:rPr>
        <w:t>处理。</w:t>
      </w:r>
    </w:p>
    <w:p w14:paraId="5CC3432D">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w:t>
      </w:r>
      <w:r>
        <w:rPr>
          <w:rFonts w:hint="eastAsia"/>
          <w:highlight w:val="none"/>
        </w:rPr>
        <w:t>1</w:t>
      </w:r>
      <w:r>
        <w:rPr>
          <w:rFonts w:hint="eastAsia"/>
          <w:highlight w:val="none"/>
          <w:lang w:val="en-US" w:eastAsia="zh-CN"/>
        </w:rPr>
        <w:t>2</w:t>
      </w:r>
      <w:r>
        <w:rPr>
          <w:rFonts w:hint="eastAsia"/>
          <w:highlight w:val="none"/>
        </w:rPr>
        <w:t>.2</w:t>
      </w:r>
      <w:r>
        <w:rPr>
          <w:rFonts w:hint="eastAsia"/>
          <w:highlight w:val="none"/>
          <w:lang w:val="en-US" w:eastAsia="zh-CN"/>
        </w:rPr>
        <w:t xml:space="preserve"> </w:t>
      </w:r>
      <w:r>
        <w:rPr>
          <w:rFonts w:hint="eastAsia"/>
          <w:highlight w:val="none"/>
        </w:rPr>
        <w:t xml:space="preserve"> 翻译的中文资料与外文资料如果出现差异和矛盾时，以中文为准。但不能故意错误翻译，否则，投标人的投标文件将作为无效投标处理。必要时采购人可以要求投标人提供附有公证书的中文翻译文件或者与原版文件签章相一致的中文翻译文件。</w:t>
      </w:r>
    </w:p>
    <w:p w14:paraId="46C1C821">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cs="宋体"/>
          <w:b/>
          <w:bCs/>
          <w:kern w:val="0"/>
          <w:sz w:val="24"/>
          <w:highlight w:val="none"/>
        </w:rPr>
      </w:pPr>
      <w:r>
        <w:rPr>
          <w:rFonts w:hint="eastAsia" w:ascii="宋体" w:hAnsi="宋体" w:cs="宋体"/>
          <w:b/>
          <w:bCs/>
          <w:kern w:val="0"/>
          <w:sz w:val="24"/>
          <w:highlight w:val="none"/>
        </w:rPr>
        <w:t>1</w:t>
      </w:r>
      <w:r>
        <w:rPr>
          <w:rFonts w:hint="eastAsia" w:ascii="宋体" w:hAnsi="宋体" w:cs="宋体"/>
          <w:b/>
          <w:bCs/>
          <w:kern w:val="0"/>
          <w:sz w:val="24"/>
          <w:highlight w:val="none"/>
          <w:lang w:val="en-US" w:eastAsia="zh-CN"/>
        </w:rPr>
        <w:t>3</w:t>
      </w:r>
      <w:r>
        <w:rPr>
          <w:rFonts w:hint="eastAsia" w:ascii="宋体" w:hAnsi="宋体" w:cs="宋体"/>
          <w:b/>
          <w:bCs/>
          <w:kern w:val="0"/>
          <w:sz w:val="24"/>
          <w:highlight w:val="none"/>
        </w:rPr>
        <w:t>、计量单位</w:t>
      </w:r>
    </w:p>
    <w:p w14:paraId="6C93CB0D">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w:t>
      </w:r>
      <w:r>
        <w:rPr>
          <w:rFonts w:hint="eastAsia"/>
          <w:highlight w:val="none"/>
        </w:rPr>
        <w:t>除技术规格及要求中另有规定外，本</w:t>
      </w:r>
      <w:r>
        <w:rPr>
          <w:rFonts w:hint="eastAsia"/>
          <w:highlight w:val="none"/>
          <w:lang w:eastAsia="zh-CN"/>
        </w:rPr>
        <w:t>次</w:t>
      </w:r>
      <w:r>
        <w:rPr>
          <w:rFonts w:hint="eastAsia"/>
          <w:highlight w:val="none"/>
        </w:rPr>
        <w:t>采购项目下的投标均采用国家法定的计量单位。</w:t>
      </w:r>
    </w:p>
    <w:p w14:paraId="37439257">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cs="宋体"/>
          <w:b/>
          <w:bCs/>
          <w:kern w:val="0"/>
          <w:sz w:val="24"/>
          <w:highlight w:val="none"/>
        </w:rPr>
      </w:pPr>
      <w:r>
        <w:rPr>
          <w:rFonts w:hint="eastAsia" w:ascii="宋体" w:hAnsi="宋体" w:cs="宋体"/>
          <w:b/>
          <w:bCs/>
          <w:kern w:val="0"/>
          <w:sz w:val="24"/>
          <w:highlight w:val="none"/>
        </w:rPr>
        <w:t>1</w:t>
      </w:r>
      <w:r>
        <w:rPr>
          <w:rFonts w:hint="eastAsia" w:ascii="宋体" w:hAnsi="宋体" w:cs="宋体"/>
          <w:b/>
          <w:bCs/>
          <w:kern w:val="0"/>
          <w:sz w:val="24"/>
          <w:highlight w:val="none"/>
          <w:lang w:val="en-US" w:eastAsia="zh-CN"/>
        </w:rPr>
        <w:t>4</w:t>
      </w:r>
      <w:r>
        <w:rPr>
          <w:rFonts w:hint="eastAsia" w:ascii="宋体" w:hAnsi="宋体" w:cs="宋体"/>
          <w:b/>
          <w:bCs/>
          <w:kern w:val="0"/>
          <w:sz w:val="24"/>
          <w:highlight w:val="none"/>
        </w:rPr>
        <w:t>、投标货币</w:t>
      </w:r>
    </w:p>
    <w:p w14:paraId="4CA619F4">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w:t>
      </w:r>
      <w:r>
        <w:rPr>
          <w:rFonts w:hint="eastAsia"/>
          <w:highlight w:val="none"/>
        </w:rPr>
        <w:t>本次</w:t>
      </w:r>
      <w:r>
        <w:rPr>
          <w:rFonts w:hint="eastAsia"/>
          <w:highlight w:val="none"/>
          <w:lang w:eastAsia="zh-CN"/>
        </w:rPr>
        <w:t>采购</w:t>
      </w:r>
      <w:r>
        <w:rPr>
          <w:rFonts w:hint="eastAsia"/>
          <w:highlight w:val="none"/>
        </w:rPr>
        <w:t>项目的投标均以人民币报价，单位：元。任何包含非人民币报价的</w:t>
      </w:r>
      <w:r>
        <w:rPr>
          <w:rFonts w:hint="eastAsia"/>
          <w:highlight w:val="none"/>
          <w:lang w:eastAsia="zh-CN"/>
        </w:rPr>
        <w:t>投标</w:t>
      </w:r>
      <w:r>
        <w:rPr>
          <w:rFonts w:hint="eastAsia"/>
          <w:highlight w:val="none"/>
        </w:rPr>
        <w:t>文件均按无效处理。</w:t>
      </w:r>
    </w:p>
    <w:p w14:paraId="0958BC72">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cs="宋体"/>
          <w:b/>
          <w:bCs/>
          <w:kern w:val="0"/>
          <w:sz w:val="24"/>
          <w:highlight w:val="none"/>
        </w:rPr>
      </w:pPr>
      <w:r>
        <w:rPr>
          <w:rFonts w:hint="eastAsia" w:ascii="宋体" w:hAnsi="宋体" w:cs="宋体"/>
          <w:b/>
          <w:bCs/>
          <w:kern w:val="0"/>
          <w:sz w:val="24"/>
          <w:highlight w:val="none"/>
        </w:rPr>
        <w:t>1</w:t>
      </w:r>
      <w:r>
        <w:rPr>
          <w:rFonts w:hint="eastAsia" w:ascii="宋体" w:hAnsi="宋体" w:cs="宋体"/>
          <w:b/>
          <w:bCs/>
          <w:kern w:val="0"/>
          <w:sz w:val="24"/>
          <w:highlight w:val="none"/>
          <w:lang w:val="en-US" w:eastAsia="zh-CN"/>
        </w:rPr>
        <w:t>5</w:t>
      </w:r>
      <w:r>
        <w:rPr>
          <w:rFonts w:hint="eastAsia" w:ascii="宋体" w:hAnsi="宋体" w:cs="宋体"/>
          <w:b/>
          <w:bCs/>
          <w:kern w:val="0"/>
          <w:sz w:val="24"/>
          <w:highlight w:val="none"/>
        </w:rPr>
        <w:t>、知识产权</w:t>
      </w:r>
    </w:p>
    <w:p w14:paraId="6502A797">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15</w:t>
      </w:r>
      <w:r>
        <w:rPr>
          <w:rFonts w:hint="eastAsia"/>
          <w:highlight w:val="none"/>
        </w:rPr>
        <w:t>.1</w:t>
      </w:r>
      <w:r>
        <w:rPr>
          <w:rFonts w:hint="eastAsia"/>
          <w:highlight w:val="none"/>
          <w:lang w:val="en-US" w:eastAsia="zh-CN"/>
        </w:rPr>
        <w:t xml:space="preserve">  </w:t>
      </w:r>
      <w:r>
        <w:rPr>
          <w:rFonts w:hint="eastAsia"/>
          <w:highlight w:val="none"/>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14:paraId="399BFF62">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15</w:t>
      </w:r>
      <w:r>
        <w:rPr>
          <w:rFonts w:hint="eastAsia"/>
          <w:highlight w:val="none"/>
        </w:rPr>
        <w:t xml:space="preserve">.2 </w:t>
      </w:r>
      <w:r>
        <w:rPr>
          <w:rFonts w:hint="eastAsia"/>
          <w:highlight w:val="none"/>
          <w:lang w:val="en-US" w:eastAsia="zh-CN"/>
        </w:rPr>
        <w:t xml:space="preserve"> </w:t>
      </w:r>
      <w:r>
        <w:rPr>
          <w:rFonts w:hint="eastAsia"/>
          <w:highlight w:val="none"/>
        </w:rPr>
        <w:t>采购人享有本项目实施过程中产生的知识成果及知识产权。</w:t>
      </w:r>
    </w:p>
    <w:p w14:paraId="4AF857BE">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w:t>
      </w:r>
      <w:r>
        <w:rPr>
          <w:rFonts w:hint="eastAsia"/>
          <w:highlight w:val="none"/>
        </w:rPr>
        <w:t>1</w:t>
      </w:r>
      <w:r>
        <w:rPr>
          <w:rFonts w:hint="eastAsia"/>
          <w:highlight w:val="none"/>
          <w:lang w:val="en-US" w:eastAsia="zh-CN"/>
        </w:rPr>
        <w:t>5</w:t>
      </w:r>
      <w:r>
        <w:rPr>
          <w:rFonts w:hint="eastAsia"/>
          <w:highlight w:val="none"/>
        </w:rPr>
        <w:t xml:space="preserve">.3 </w:t>
      </w:r>
      <w:r>
        <w:rPr>
          <w:rFonts w:hint="eastAsia"/>
          <w:highlight w:val="none"/>
          <w:lang w:val="en-US" w:eastAsia="zh-CN"/>
        </w:rPr>
        <w:t xml:space="preserve"> </w:t>
      </w:r>
      <w:r>
        <w:rPr>
          <w:rFonts w:hint="eastAsia"/>
          <w:highlight w:val="none"/>
        </w:rPr>
        <w:t>投标</w:t>
      </w:r>
      <w:r>
        <w:rPr>
          <w:rFonts w:hint="eastAsia"/>
          <w:highlight w:val="none"/>
          <w:lang w:eastAsia="zh-CN"/>
        </w:rPr>
        <w:t>人</w:t>
      </w:r>
      <w:r>
        <w:rPr>
          <w:rFonts w:hint="eastAsia"/>
          <w:highlight w:val="none"/>
        </w:rPr>
        <w:t>如欲在项目实施过程中采用自有知识成果，需在投标文件中声明，并提供相关知识产权证明文件。使用该知识成果后，投标</w:t>
      </w:r>
      <w:r>
        <w:rPr>
          <w:rFonts w:hint="eastAsia"/>
          <w:highlight w:val="none"/>
          <w:lang w:eastAsia="zh-CN"/>
        </w:rPr>
        <w:t>人</w:t>
      </w:r>
      <w:r>
        <w:rPr>
          <w:rFonts w:hint="eastAsia"/>
          <w:highlight w:val="none"/>
        </w:rPr>
        <w:t>需提供开发接口和开发手册等技术文档，并承诺提供无限期技术支持，采购人享有永久使用权。</w:t>
      </w:r>
    </w:p>
    <w:p w14:paraId="3E790AE0">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w:t>
      </w:r>
      <w:r>
        <w:rPr>
          <w:rFonts w:hint="eastAsia"/>
          <w:highlight w:val="none"/>
        </w:rPr>
        <w:t>1</w:t>
      </w:r>
      <w:r>
        <w:rPr>
          <w:rFonts w:hint="eastAsia"/>
          <w:highlight w:val="none"/>
          <w:lang w:val="en-US" w:eastAsia="zh-CN"/>
        </w:rPr>
        <w:t>5</w:t>
      </w:r>
      <w:r>
        <w:rPr>
          <w:rFonts w:hint="eastAsia"/>
          <w:highlight w:val="none"/>
        </w:rPr>
        <w:t xml:space="preserve">.4 </w:t>
      </w:r>
      <w:r>
        <w:rPr>
          <w:rFonts w:hint="eastAsia"/>
          <w:highlight w:val="none"/>
          <w:lang w:val="en-US" w:eastAsia="zh-CN"/>
        </w:rPr>
        <w:t xml:space="preserve"> </w:t>
      </w:r>
      <w:r>
        <w:rPr>
          <w:rFonts w:hint="eastAsia"/>
          <w:highlight w:val="none"/>
        </w:rPr>
        <w:t>如采用投标</w:t>
      </w:r>
      <w:r>
        <w:rPr>
          <w:rFonts w:hint="eastAsia"/>
          <w:highlight w:val="none"/>
          <w:lang w:eastAsia="zh-CN"/>
        </w:rPr>
        <w:t>人</w:t>
      </w:r>
      <w:r>
        <w:rPr>
          <w:rFonts w:hint="eastAsia"/>
          <w:highlight w:val="none"/>
        </w:rPr>
        <w:t>所不拥有的知识产权，则在投标报价中必须包括合法获取该知识产权的相关费用。</w:t>
      </w:r>
    </w:p>
    <w:p w14:paraId="6D6ED26F">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cs="宋体"/>
          <w:b/>
          <w:bCs/>
          <w:color w:val="000000"/>
          <w:kern w:val="0"/>
          <w:sz w:val="24"/>
          <w:highlight w:val="none"/>
        </w:rPr>
      </w:pPr>
      <w:r>
        <w:rPr>
          <w:rFonts w:hint="eastAsia" w:ascii="宋体" w:hAnsi="宋体" w:cs="宋体"/>
          <w:b/>
          <w:bCs/>
          <w:color w:val="000000"/>
          <w:kern w:val="0"/>
          <w:sz w:val="24"/>
          <w:highlight w:val="none"/>
        </w:rPr>
        <w:t>1</w:t>
      </w:r>
      <w:r>
        <w:rPr>
          <w:rFonts w:hint="eastAsia" w:ascii="宋体" w:hAnsi="宋体" w:cs="宋体"/>
          <w:b/>
          <w:bCs/>
          <w:color w:val="000000"/>
          <w:kern w:val="0"/>
          <w:sz w:val="24"/>
          <w:highlight w:val="none"/>
          <w:lang w:val="en-US" w:eastAsia="zh-CN"/>
        </w:rPr>
        <w:t>6</w:t>
      </w:r>
      <w:r>
        <w:rPr>
          <w:rFonts w:hint="eastAsia" w:ascii="宋体" w:hAnsi="宋体" w:cs="宋体"/>
          <w:b/>
          <w:bCs/>
          <w:color w:val="000000"/>
          <w:kern w:val="0"/>
          <w:sz w:val="24"/>
          <w:highlight w:val="none"/>
        </w:rPr>
        <w:t>、投标文件的组成</w:t>
      </w:r>
    </w:p>
    <w:p w14:paraId="44D0D2B7">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0"/>
        <w:jc w:val="both"/>
        <w:textAlignment w:val="auto"/>
        <w:outlineLvl w:val="9"/>
        <w:rPr>
          <w:rFonts w:hint="eastAsia"/>
          <w:highlight w:val="none"/>
        </w:rPr>
      </w:pPr>
      <w:r>
        <w:rPr>
          <w:rFonts w:hint="eastAsia"/>
          <w:highlight w:val="none"/>
        </w:rPr>
        <w:t>所有采购</w:t>
      </w:r>
      <w:r>
        <w:rPr>
          <w:rFonts w:hint="eastAsia"/>
          <w:highlight w:val="none"/>
          <w:lang w:eastAsia="zh-CN"/>
        </w:rPr>
        <w:t>服务</w:t>
      </w:r>
      <w:r>
        <w:rPr>
          <w:rFonts w:hint="eastAsia"/>
          <w:highlight w:val="none"/>
        </w:rPr>
        <w:t>只允许投标人有一个投标方案，不接受任何有选择的方案和报价（包括有条件的折扣）。投标人未按要求，提供了选择方案报价的，其投标将被拒绝。</w:t>
      </w:r>
    </w:p>
    <w:p w14:paraId="1201C75A">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0"/>
        <w:jc w:val="both"/>
        <w:textAlignment w:val="auto"/>
        <w:outlineLvl w:val="9"/>
        <w:rPr>
          <w:rFonts w:hint="eastAsia"/>
          <w:color w:val="auto"/>
          <w:highlight w:val="none"/>
        </w:rPr>
      </w:pPr>
      <w:r>
        <w:rPr>
          <w:rFonts w:hint="eastAsia"/>
          <w:color w:val="auto"/>
          <w:highlight w:val="none"/>
        </w:rPr>
        <w:t>1</w:t>
      </w:r>
      <w:r>
        <w:rPr>
          <w:rFonts w:hint="eastAsia"/>
          <w:color w:val="auto"/>
          <w:highlight w:val="none"/>
          <w:lang w:val="en-US" w:eastAsia="zh-CN"/>
        </w:rPr>
        <w:t>6</w:t>
      </w:r>
      <w:r>
        <w:rPr>
          <w:rFonts w:hint="eastAsia"/>
          <w:color w:val="auto"/>
          <w:highlight w:val="none"/>
        </w:rPr>
        <w:t>.1</w:t>
      </w:r>
      <w:r>
        <w:rPr>
          <w:rFonts w:hint="eastAsia"/>
          <w:color w:val="auto"/>
          <w:highlight w:val="none"/>
          <w:lang w:val="en-US" w:eastAsia="zh-CN"/>
        </w:rPr>
        <w:t xml:space="preserve">  </w:t>
      </w:r>
      <w:r>
        <w:rPr>
          <w:rFonts w:hint="eastAsia"/>
          <w:color w:val="auto"/>
          <w:highlight w:val="none"/>
        </w:rPr>
        <w:t>商务部分。投标人按照招标文件要求做出完全响应，提供的有关资质证明文件。包括以下内容：</w:t>
      </w:r>
    </w:p>
    <w:p w14:paraId="74676953">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b/>
          <w:bCs/>
          <w:color w:val="auto"/>
          <w:highlight w:val="none"/>
        </w:rPr>
      </w:pPr>
      <w:r>
        <w:rPr>
          <w:rFonts w:hint="eastAsia"/>
          <w:color w:val="auto"/>
          <w:highlight w:val="none"/>
          <w:lang w:val="en-US" w:eastAsia="zh-CN"/>
        </w:rPr>
        <w:t xml:space="preserve">    </w:t>
      </w:r>
      <w:r>
        <w:rPr>
          <w:rFonts w:hint="eastAsia"/>
          <w:b/>
          <w:bCs/>
          <w:color w:val="auto"/>
          <w:highlight w:val="none"/>
        </w:rPr>
        <w:t>（1）投标函；</w:t>
      </w:r>
    </w:p>
    <w:p w14:paraId="5038FC64">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b/>
          <w:bCs/>
          <w:color w:val="auto"/>
          <w:highlight w:val="none"/>
        </w:rPr>
      </w:pPr>
      <w:r>
        <w:rPr>
          <w:rFonts w:hint="eastAsia"/>
          <w:b/>
          <w:bCs/>
          <w:color w:val="auto"/>
          <w:highlight w:val="none"/>
        </w:rPr>
        <w:t xml:space="preserve">    （2）</w:t>
      </w:r>
      <w:r>
        <w:rPr>
          <w:rFonts w:hint="eastAsia"/>
          <w:b/>
          <w:bCs/>
          <w:color w:val="auto"/>
          <w:highlight w:val="none"/>
          <w:lang w:eastAsia="zh-CN"/>
        </w:rPr>
        <w:t>开标一览表</w:t>
      </w:r>
      <w:r>
        <w:rPr>
          <w:rFonts w:hint="eastAsia"/>
          <w:b/>
          <w:bCs/>
          <w:color w:val="auto"/>
          <w:highlight w:val="none"/>
        </w:rPr>
        <w:t>；</w:t>
      </w:r>
    </w:p>
    <w:p w14:paraId="292B3399">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2" w:firstLineChars="200"/>
        <w:jc w:val="both"/>
        <w:textAlignment w:val="auto"/>
        <w:outlineLvl w:val="9"/>
        <w:rPr>
          <w:rFonts w:hint="eastAsia" w:ascii="Times New Roman" w:hAnsi="Times New Roman" w:eastAsia="宋体" w:cs="Times New Roman"/>
          <w:b/>
          <w:bCs/>
          <w:color w:val="auto"/>
          <w:highlight w:val="none"/>
          <w:lang w:eastAsia="zh-CN"/>
        </w:rPr>
      </w:pPr>
      <w:r>
        <w:rPr>
          <w:rFonts w:hint="eastAsia" w:ascii="Times New Roman" w:hAnsi="Times New Roman" w:eastAsia="宋体" w:cs="Times New Roman"/>
          <w:b/>
          <w:bCs/>
          <w:color w:val="auto"/>
          <w:highlight w:val="none"/>
        </w:rPr>
        <w:t>（3）分项报价表</w:t>
      </w:r>
      <w:r>
        <w:rPr>
          <w:rFonts w:hint="eastAsia" w:ascii="Times New Roman" w:hAnsi="Times New Roman" w:eastAsia="宋体" w:cs="Times New Roman"/>
          <w:b/>
          <w:bCs/>
          <w:color w:val="auto"/>
          <w:highlight w:val="none"/>
          <w:lang w:eastAsia="zh-CN"/>
        </w:rPr>
        <w:t>；</w:t>
      </w:r>
    </w:p>
    <w:p w14:paraId="4235EC84">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2" w:firstLineChars="200"/>
        <w:jc w:val="both"/>
        <w:textAlignment w:val="auto"/>
        <w:outlineLvl w:val="9"/>
        <w:rPr>
          <w:rFonts w:hint="eastAsia" w:ascii="Times New Roman" w:hAnsi="Times New Roman" w:eastAsia="宋体" w:cs="Times New Roman"/>
          <w:b/>
          <w:bCs/>
          <w:color w:val="auto"/>
          <w:highlight w:val="none"/>
          <w:lang w:eastAsia="zh-CN"/>
        </w:rPr>
      </w:pPr>
      <w:r>
        <w:rPr>
          <w:rFonts w:hint="eastAsia" w:ascii="Times New Roman" w:hAnsi="Times New Roman" w:eastAsia="宋体" w:cs="Times New Roman"/>
          <w:b/>
          <w:bCs/>
          <w:color w:val="auto"/>
          <w:highlight w:val="none"/>
          <w:lang w:eastAsia="zh-CN"/>
        </w:rPr>
        <w:t>（</w:t>
      </w:r>
      <w:r>
        <w:rPr>
          <w:rFonts w:hint="eastAsia" w:cs="Times New Roman"/>
          <w:b/>
          <w:bCs/>
          <w:color w:val="auto"/>
          <w:highlight w:val="none"/>
          <w:lang w:val="en-US" w:eastAsia="zh-CN"/>
        </w:rPr>
        <w:t>4</w:t>
      </w:r>
      <w:r>
        <w:rPr>
          <w:rFonts w:hint="eastAsia" w:ascii="Times New Roman" w:hAnsi="Times New Roman" w:eastAsia="宋体" w:cs="Times New Roman"/>
          <w:b/>
          <w:bCs/>
          <w:color w:val="auto"/>
          <w:highlight w:val="none"/>
          <w:lang w:eastAsia="zh-CN"/>
        </w:rPr>
        <w:t>）资格文件；</w:t>
      </w:r>
    </w:p>
    <w:p w14:paraId="768DB76A">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2" w:firstLineChars="200"/>
        <w:jc w:val="both"/>
        <w:textAlignment w:val="auto"/>
        <w:outlineLvl w:val="9"/>
        <w:rPr>
          <w:rFonts w:hint="eastAsia" w:ascii="Times New Roman" w:hAnsi="Times New Roman" w:eastAsia="宋体" w:cs="Times New Roman"/>
          <w:b/>
          <w:bCs/>
          <w:color w:val="auto"/>
          <w:highlight w:val="none"/>
        </w:rPr>
      </w:pPr>
      <w:r>
        <w:rPr>
          <w:rFonts w:hint="eastAsia" w:ascii="Times New Roman" w:hAnsi="Times New Roman" w:eastAsia="宋体" w:cs="Times New Roman"/>
          <w:b/>
          <w:bCs/>
          <w:color w:val="auto"/>
          <w:highlight w:val="none"/>
          <w:lang w:eastAsia="zh-CN"/>
        </w:rPr>
        <w:t>（</w:t>
      </w:r>
      <w:r>
        <w:rPr>
          <w:rFonts w:hint="eastAsia" w:cs="Times New Roman"/>
          <w:b/>
          <w:bCs/>
          <w:color w:val="auto"/>
          <w:highlight w:val="none"/>
          <w:lang w:val="en-US" w:eastAsia="zh-CN"/>
        </w:rPr>
        <w:t>5</w:t>
      </w:r>
      <w:r>
        <w:rPr>
          <w:rFonts w:hint="eastAsia" w:ascii="Times New Roman" w:hAnsi="Times New Roman" w:eastAsia="宋体" w:cs="Times New Roman"/>
          <w:b/>
          <w:bCs/>
          <w:color w:val="auto"/>
          <w:highlight w:val="none"/>
          <w:lang w:eastAsia="zh-CN"/>
        </w:rPr>
        <w:t>）</w:t>
      </w:r>
      <w:r>
        <w:rPr>
          <w:rFonts w:hint="eastAsia" w:cs="Times New Roman"/>
          <w:b/>
          <w:bCs/>
          <w:color w:val="auto"/>
          <w:highlight w:val="none"/>
          <w:lang w:val="en-US" w:eastAsia="zh-CN"/>
        </w:rPr>
        <w:t>投标</w:t>
      </w:r>
      <w:r>
        <w:rPr>
          <w:rFonts w:hint="eastAsia" w:cs="Times New Roman"/>
          <w:b/>
          <w:bCs/>
          <w:color w:val="auto"/>
          <w:highlight w:val="none"/>
          <w:lang w:eastAsia="zh-CN"/>
        </w:rPr>
        <w:t>方案</w:t>
      </w:r>
      <w:r>
        <w:rPr>
          <w:rFonts w:hint="eastAsia" w:ascii="Times New Roman" w:hAnsi="Times New Roman" w:eastAsia="宋体" w:cs="Times New Roman"/>
          <w:b/>
          <w:bCs/>
          <w:color w:val="auto"/>
          <w:highlight w:val="none"/>
          <w:lang w:eastAsia="zh-CN"/>
        </w:rPr>
        <w:t>说明书</w:t>
      </w:r>
      <w:r>
        <w:rPr>
          <w:rFonts w:hint="eastAsia" w:ascii="Times New Roman" w:hAnsi="Times New Roman" w:eastAsia="宋体" w:cs="Times New Roman"/>
          <w:b/>
          <w:bCs/>
          <w:color w:val="auto"/>
          <w:highlight w:val="none"/>
        </w:rPr>
        <w:t>；</w:t>
      </w:r>
    </w:p>
    <w:p w14:paraId="633E7205">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b/>
          <w:bCs/>
          <w:color w:val="auto"/>
          <w:highlight w:val="none"/>
        </w:rPr>
      </w:pPr>
      <w:r>
        <w:rPr>
          <w:rFonts w:hint="eastAsia"/>
          <w:b/>
          <w:bCs/>
          <w:color w:val="auto"/>
          <w:highlight w:val="none"/>
        </w:rPr>
        <w:t xml:space="preserve">    （</w:t>
      </w:r>
      <w:r>
        <w:rPr>
          <w:rFonts w:hint="eastAsia"/>
          <w:b/>
          <w:bCs/>
          <w:color w:val="auto"/>
          <w:highlight w:val="none"/>
          <w:lang w:val="en-US" w:eastAsia="zh-CN"/>
        </w:rPr>
        <w:t>6</w:t>
      </w:r>
      <w:r>
        <w:rPr>
          <w:rFonts w:hint="eastAsia"/>
          <w:b/>
          <w:bCs/>
          <w:color w:val="auto"/>
          <w:highlight w:val="none"/>
        </w:rPr>
        <w:t>）投标人认为有必要补充说明的事宜。</w:t>
      </w:r>
    </w:p>
    <w:p w14:paraId="119DC50B">
      <w:pPr>
        <w:keepNext w:val="0"/>
        <w:keepLines w:val="0"/>
        <w:pageBreakBefore w:val="0"/>
        <w:widowControl w:val="0"/>
        <w:kinsoku/>
        <w:wordWrap/>
        <w:overflowPunct/>
        <w:topLinePunct w:val="0"/>
        <w:autoSpaceDE w:val="0"/>
        <w:autoSpaceDN w:val="0"/>
        <w:bidi w:val="0"/>
        <w:adjustRightInd w:val="0"/>
        <w:snapToGrid/>
        <w:spacing w:line="500" w:lineRule="exact"/>
        <w:ind w:right="6" w:rightChars="0"/>
        <w:jc w:val="both"/>
        <w:textAlignment w:val="auto"/>
        <w:outlineLvl w:val="9"/>
        <w:rPr>
          <w:rFonts w:hint="eastAsia"/>
          <w:highlight w:val="none"/>
          <w:lang w:eastAsia="zh-CN"/>
        </w:rPr>
      </w:pPr>
      <w:r>
        <w:rPr>
          <w:rFonts w:hint="eastAsia"/>
          <w:color w:val="000000"/>
          <w:highlight w:val="none"/>
        </w:rPr>
        <w:t xml:space="preserve">    1</w:t>
      </w:r>
      <w:r>
        <w:rPr>
          <w:rFonts w:hint="eastAsia"/>
          <w:color w:val="000000"/>
          <w:highlight w:val="none"/>
          <w:lang w:val="en-US" w:eastAsia="zh-CN"/>
        </w:rPr>
        <w:t>6</w:t>
      </w:r>
      <w:r>
        <w:rPr>
          <w:rFonts w:hint="eastAsia"/>
          <w:color w:val="000000"/>
          <w:highlight w:val="none"/>
        </w:rPr>
        <w:t>.2</w:t>
      </w:r>
      <w:r>
        <w:rPr>
          <w:rFonts w:hint="eastAsia"/>
          <w:color w:val="000000"/>
          <w:highlight w:val="none"/>
          <w:lang w:val="en-US" w:eastAsia="zh-CN"/>
        </w:rPr>
        <w:t xml:space="preserve">  </w:t>
      </w:r>
      <w:r>
        <w:rPr>
          <w:rFonts w:hint="eastAsia"/>
          <w:highlight w:val="none"/>
          <w:lang w:eastAsia="zh-CN"/>
        </w:rPr>
        <w:t>技术部分（</w:t>
      </w:r>
      <w:r>
        <w:rPr>
          <w:rFonts w:hint="eastAsia"/>
          <w:highlight w:val="none"/>
          <w:lang w:val="en-US" w:eastAsia="zh-CN"/>
        </w:rPr>
        <w:t>投标</w:t>
      </w:r>
      <w:r>
        <w:rPr>
          <w:rFonts w:hint="eastAsia"/>
          <w:highlight w:val="none"/>
          <w:lang w:eastAsia="zh-CN"/>
        </w:rPr>
        <w:t>方案说明书）：主要内容详见第四章</w:t>
      </w:r>
      <w:r>
        <w:rPr>
          <w:rFonts w:hint="eastAsia"/>
          <w:highlight w:val="none"/>
          <w:lang w:val="en-US" w:eastAsia="zh-CN"/>
        </w:rPr>
        <w:t>技术参数及商务要求</w:t>
      </w:r>
      <w:r>
        <w:rPr>
          <w:rFonts w:hint="eastAsia"/>
          <w:highlight w:val="none"/>
          <w:lang w:eastAsia="zh-CN"/>
        </w:rPr>
        <w:t>。</w:t>
      </w:r>
    </w:p>
    <w:p w14:paraId="2A565607">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0"/>
        <w:jc w:val="both"/>
        <w:textAlignment w:val="auto"/>
        <w:outlineLvl w:val="9"/>
        <w:rPr>
          <w:rFonts w:hint="eastAsia"/>
          <w:color w:val="auto"/>
          <w:highlight w:val="none"/>
        </w:rPr>
      </w:pPr>
      <w:r>
        <w:rPr>
          <w:rFonts w:hint="eastAsia"/>
          <w:highlight w:val="none"/>
          <w:lang w:eastAsia="zh-CN"/>
        </w:rPr>
        <w:t>投标人按照招标文件要求做出完全响应，主要是针对</w:t>
      </w:r>
      <w:r>
        <w:rPr>
          <w:rFonts w:hint="eastAsia"/>
          <w:highlight w:val="none"/>
          <w:lang w:val="en-US" w:eastAsia="zh-CN"/>
        </w:rPr>
        <w:t>招标</w:t>
      </w:r>
      <w:r>
        <w:rPr>
          <w:rFonts w:hint="eastAsia"/>
          <w:highlight w:val="none"/>
          <w:lang w:eastAsia="zh-CN"/>
        </w:rPr>
        <w:t>项目服务内容的详细说明，合同履行期限、实施方案，质量保证和后续服务承诺等做出的实质性响应和满足。</w:t>
      </w:r>
    </w:p>
    <w:p w14:paraId="541B3818">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w:t>
      </w:r>
      <w:r>
        <w:rPr>
          <w:rFonts w:hint="eastAsia"/>
          <w:highlight w:val="none"/>
        </w:rPr>
        <w:t>1</w:t>
      </w:r>
      <w:r>
        <w:rPr>
          <w:rFonts w:hint="eastAsia"/>
          <w:highlight w:val="none"/>
          <w:lang w:val="en-US" w:eastAsia="zh-CN"/>
        </w:rPr>
        <w:t xml:space="preserve">6.3 </w:t>
      </w:r>
      <w:r>
        <w:rPr>
          <w:rFonts w:hint="eastAsia"/>
          <w:highlight w:val="none"/>
        </w:rPr>
        <w:t>投标文件填写说明</w:t>
      </w:r>
    </w:p>
    <w:p w14:paraId="6DC3721B">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w:t>
      </w:r>
      <w:r>
        <w:rPr>
          <w:rFonts w:hint="eastAsia"/>
          <w:highlight w:val="none"/>
        </w:rPr>
        <w:t>（1）投标文件格式：投标人提交的投标文件应当使用招标文件规定的全部格式（表格可以按同样格式扩展）编写，装订成册。</w:t>
      </w:r>
    </w:p>
    <w:p w14:paraId="62FB9BBC">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0"/>
        <w:jc w:val="both"/>
        <w:textAlignment w:val="auto"/>
        <w:outlineLvl w:val="9"/>
        <w:rPr>
          <w:rFonts w:hint="eastAsia"/>
          <w:highlight w:val="none"/>
        </w:rPr>
      </w:pPr>
      <w:r>
        <w:rPr>
          <w:rFonts w:hint="eastAsia"/>
          <w:highlight w:val="none"/>
        </w:rPr>
        <w:t>（2）投标人应按招标文件中提供的投标文件格式填写</w:t>
      </w:r>
      <w:r>
        <w:rPr>
          <w:rFonts w:hint="eastAsia"/>
          <w:highlight w:val="none"/>
          <w:lang w:eastAsia="zh-CN"/>
        </w:rPr>
        <w:t>“</w:t>
      </w:r>
      <w:r>
        <w:rPr>
          <w:rFonts w:hint="eastAsia"/>
          <w:highlight w:val="none"/>
        </w:rPr>
        <w:t>投标</w:t>
      </w:r>
      <w:r>
        <w:rPr>
          <w:rFonts w:hint="eastAsia"/>
          <w:highlight w:val="none"/>
          <w:lang w:eastAsia="zh-CN"/>
        </w:rPr>
        <w:t>函”</w:t>
      </w:r>
      <w:r>
        <w:rPr>
          <w:rFonts w:hint="eastAsia"/>
          <w:highlight w:val="none"/>
        </w:rPr>
        <w:t>、</w:t>
      </w:r>
      <w:r>
        <w:rPr>
          <w:rFonts w:hint="eastAsia"/>
          <w:highlight w:val="none"/>
          <w:lang w:eastAsia="zh-CN"/>
        </w:rPr>
        <w:t>“</w:t>
      </w:r>
      <w:r>
        <w:rPr>
          <w:rFonts w:hint="eastAsia"/>
          <w:highlight w:val="none"/>
        </w:rPr>
        <w:t>开标一览表</w:t>
      </w:r>
      <w:r>
        <w:rPr>
          <w:rFonts w:hint="eastAsia"/>
          <w:highlight w:val="none"/>
          <w:lang w:eastAsia="zh-CN"/>
        </w:rPr>
        <w:t>”</w:t>
      </w:r>
      <w:r>
        <w:rPr>
          <w:rFonts w:hint="eastAsia"/>
          <w:highlight w:val="none"/>
        </w:rPr>
        <w:t>以及其他相关文件。</w:t>
      </w:r>
    </w:p>
    <w:p w14:paraId="1CB53F2F">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eastAsia="宋体" w:cs="宋体"/>
          <w:highlight w:val="none"/>
        </w:rPr>
      </w:pPr>
      <w:r>
        <w:rPr>
          <w:rFonts w:hint="eastAsia" w:ascii="宋体" w:hAnsi="宋体" w:eastAsia="宋体" w:cs="宋体"/>
          <w:b/>
          <w:bCs/>
          <w:kern w:val="0"/>
          <w:sz w:val="24"/>
          <w:highlight w:val="none"/>
        </w:rPr>
        <w:t>1</w:t>
      </w:r>
      <w:r>
        <w:rPr>
          <w:rFonts w:hint="eastAsia" w:ascii="宋体" w:hAnsi="宋体" w:eastAsia="宋体" w:cs="宋体"/>
          <w:b/>
          <w:bCs/>
          <w:kern w:val="0"/>
          <w:sz w:val="24"/>
          <w:highlight w:val="none"/>
          <w:lang w:val="en-US" w:eastAsia="zh-CN"/>
        </w:rPr>
        <w:t>7</w:t>
      </w:r>
      <w:r>
        <w:rPr>
          <w:rFonts w:hint="eastAsia" w:ascii="宋体" w:hAnsi="宋体" w:eastAsia="宋体" w:cs="宋体"/>
          <w:b/>
          <w:bCs/>
          <w:kern w:val="0"/>
          <w:sz w:val="24"/>
          <w:highlight w:val="none"/>
        </w:rPr>
        <w:t>、投标报价</w:t>
      </w:r>
    </w:p>
    <w:p w14:paraId="4E25A57C">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17.1  </w:t>
      </w:r>
      <w:r>
        <w:rPr>
          <w:rFonts w:hint="eastAsia" w:ascii="宋体" w:hAnsi="宋体" w:eastAsia="宋体" w:cs="宋体"/>
          <w:color w:val="auto"/>
          <w:highlight w:val="none"/>
        </w:rPr>
        <w:t>投标人应按照“投标人须知前附表”中的规定和要求报价，</w:t>
      </w:r>
      <w:r>
        <w:rPr>
          <w:rFonts w:hint="eastAsia" w:ascii="宋体" w:hAnsi="宋体" w:eastAsia="宋体" w:cs="宋体"/>
          <w:b/>
          <w:bCs/>
          <w:i w:val="0"/>
          <w:caps w:val="0"/>
          <w:color w:val="000000"/>
          <w:spacing w:val="0"/>
          <w:sz w:val="21"/>
          <w:szCs w:val="21"/>
          <w:highlight w:val="none"/>
          <w:shd w:val="clear" w:color="auto" w:fill="FFFFFF"/>
        </w:rPr>
        <w:t>报价超过招标文件中规定的预算金额或者最高限价的</w:t>
      </w:r>
      <w:r>
        <w:rPr>
          <w:rFonts w:hint="eastAsia" w:ascii="宋体" w:hAnsi="宋体" w:eastAsia="宋体" w:cs="宋体"/>
          <w:b/>
          <w:bCs/>
          <w:color w:val="000000"/>
          <w:highlight w:val="none"/>
        </w:rPr>
        <w:t>将按照无效投标处理</w:t>
      </w:r>
      <w:r>
        <w:rPr>
          <w:rFonts w:hint="eastAsia" w:ascii="宋体" w:hAnsi="宋体" w:eastAsia="宋体" w:cs="宋体"/>
          <w:b/>
          <w:bCs/>
          <w:color w:val="auto"/>
          <w:highlight w:val="none"/>
        </w:rPr>
        <w:t>。</w:t>
      </w:r>
    </w:p>
    <w:p w14:paraId="5AC683AF">
      <w:pPr>
        <w:keepNext w:val="0"/>
        <w:keepLines w:val="0"/>
        <w:pageBreakBefore w:val="0"/>
        <w:widowControl w:val="0"/>
        <w:kinsoku/>
        <w:wordWrap/>
        <w:overflowPunct/>
        <w:topLinePunct w:val="0"/>
        <w:autoSpaceDE w:val="0"/>
        <w:autoSpaceDN w:val="0"/>
        <w:bidi w:val="0"/>
        <w:adjustRightInd w:val="0"/>
        <w:snapToGrid/>
        <w:spacing w:line="500" w:lineRule="exact"/>
        <w:ind w:right="6" w:rightChars="0" w:firstLine="420" w:firstLineChars="200"/>
        <w:jc w:val="both"/>
        <w:textAlignment w:val="auto"/>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17.2  </w:t>
      </w:r>
      <w:r>
        <w:rPr>
          <w:rFonts w:hint="eastAsia" w:ascii="宋体" w:hAnsi="宋体" w:eastAsia="宋体" w:cs="宋体"/>
          <w:color w:val="auto"/>
          <w:highlight w:val="none"/>
        </w:rPr>
        <w:t>投标人应按照投标报价表的内容标明投标的所有单项价格和总价。投标报价是完成招标内容所需的全部费用</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投标报价表中标明的价格应为履行合同的固定价格，不得以任何理由予以变更。任何有选择的报价及以可调整价格提交的投标均按照无效投标处理。</w:t>
      </w:r>
    </w:p>
    <w:p w14:paraId="5ADEFF53">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17.3  </w:t>
      </w:r>
      <w:r>
        <w:rPr>
          <w:rFonts w:hint="eastAsia" w:ascii="宋体" w:hAnsi="宋体" w:eastAsia="宋体" w:cs="宋体"/>
          <w:color w:val="auto"/>
          <w:highlight w:val="none"/>
        </w:rPr>
        <w:t>如果在招标文件中没有允许提供备选方案，则每个投标人只允许提交一个投标方案，否则，其投标按照无效投标处理。如果允许提供备选方案，则按照评标方法中的规定对备选方案进行评审。</w:t>
      </w:r>
    </w:p>
    <w:p w14:paraId="77A25CC2">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17.4  </w:t>
      </w:r>
      <w:r>
        <w:rPr>
          <w:rFonts w:hint="eastAsia" w:ascii="宋体" w:hAnsi="宋体" w:eastAsia="宋体" w:cs="宋体"/>
          <w:color w:val="auto"/>
          <w:highlight w:val="none"/>
        </w:rPr>
        <w:t>凡因投标人对招标文件阅读不深、理解不透、误解、疏漏、或因市场行情了解不清造成的后果和风险均由投标人自行负责。</w:t>
      </w:r>
    </w:p>
    <w:p w14:paraId="3B28DF6B">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17.5  </w:t>
      </w:r>
      <w:r>
        <w:rPr>
          <w:rFonts w:hint="eastAsia" w:ascii="宋体" w:hAnsi="宋体" w:eastAsia="宋体" w:cs="宋体"/>
          <w:color w:val="auto"/>
          <w:highlight w:val="none"/>
        </w:rPr>
        <w:t>投标过程中所产生的一切费用由投标人自行承担。</w:t>
      </w:r>
    </w:p>
    <w:p w14:paraId="73F0C584">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cs="宋体"/>
          <w:b/>
          <w:bCs/>
          <w:kern w:val="0"/>
          <w:sz w:val="24"/>
          <w:highlight w:val="none"/>
        </w:rPr>
      </w:pPr>
      <w:r>
        <w:rPr>
          <w:rFonts w:hint="eastAsia" w:ascii="宋体" w:hAnsi="宋体" w:cs="宋体"/>
          <w:b/>
          <w:bCs/>
          <w:kern w:val="0"/>
          <w:sz w:val="24"/>
          <w:highlight w:val="none"/>
        </w:rPr>
        <w:t>1</w:t>
      </w:r>
      <w:r>
        <w:rPr>
          <w:rFonts w:hint="eastAsia" w:ascii="宋体" w:hAnsi="宋体" w:cs="宋体"/>
          <w:b/>
          <w:bCs/>
          <w:kern w:val="0"/>
          <w:sz w:val="24"/>
          <w:highlight w:val="none"/>
          <w:lang w:val="en-US" w:eastAsia="zh-CN"/>
        </w:rPr>
        <w:t>8</w:t>
      </w:r>
      <w:r>
        <w:rPr>
          <w:rFonts w:hint="eastAsia" w:ascii="宋体" w:hAnsi="宋体" w:cs="宋体"/>
          <w:b/>
          <w:bCs/>
          <w:kern w:val="0"/>
          <w:sz w:val="24"/>
          <w:highlight w:val="none"/>
        </w:rPr>
        <w:t>、证明投标人资格的证明文件</w:t>
      </w:r>
    </w:p>
    <w:p w14:paraId="755C1A25">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0"/>
        <w:jc w:val="both"/>
        <w:textAlignment w:val="auto"/>
        <w:outlineLvl w:val="9"/>
        <w:rPr>
          <w:rFonts w:hint="eastAsia" w:eastAsia="宋体"/>
          <w:color w:val="FF0000"/>
          <w:highlight w:val="none"/>
          <w:lang w:eastAsia="zh-CN"/>
        </w:rPr>
      </w:pPr>
      <w:r>
        <w:rPr>
          <w:rFonts w:hint="eastAsia"/>
          <w:highlight w:val="none"/>
        </w:rPr>
        <w:t>1</w:t>
      </w:r>
      <w:r>
        <w:rPr>
          <w:rFonts w:hint="eastAsia"/>
          <w:highlight w:val="none"/>
          <w:lang w:val="en-US" w:eastAsia="zh-CN"/>
        </w:rPr>
        <w:t>8</w:t>
      </w:r>
      <w:r>
        <w:rPr>
          <w:rFonts w:hint="eastAsia"/>
          <w:highlight w:val="none"/>
        </w:rPr>
        <w:t>.1</w:t>
      </w:r>
      <w:r>
        <w:rPr>
          <w:rFonts w:hint="eastAsia"/>
          <w:highlight w:val="none"/>
          <w:lang w:val="en-US" w:eastAsia="zh-CN"/>
        </w:rPr>
        <w:t xml:space="preserve"> </w:t>
      </w:r>
      <w:r>
        <w:rPr>
          <w:rFonts w:hint="eastAsia"/>
          <w:highlight w:val="none"/>
        </w:rPr>
        <w:t>投标人须按招标文件</w:t>
      </w:r>
      <w:r>
        <w:rPr>
          <w:rFonts w:hint="eastAsia"/>
          <w:highlight w:val="none"/>
          <w:lang w:eastAsia="zh-CN"/>
        </w:rPr>
        <w:t>“投标人须知前附表”</w:t>
      </w:r>
      <w:r>
        <w:rPr>
          <w:rFonts w:hint="eastAsia"/>
          <w:highlight w:val="none"/>
        </w:rPr>
        <w:t>的要求，提交证明文件（在投标文件中提交合格的资格证明文件加盖</w:t>
      </w:r>
      <w:r>
        <w:rPr>
          <w:rFonts w:hint="eastAsia"/>
          <w:highlight w:val="none"/>
          <w:lang w:eastAsia="zh-CN"/>
        </w:rPr>
        <w:t>盖章</w:t>
      </w:r>
      <w:r>
        <w:rPr>
          <w:rFonts w:hint="eastAsia"/>
          <w:highlight w:val="none"/>
        </w:rPr>
        <w:t>的复印件），以证明其有资格参加投标和中标后有履行合同的能力，并作为其投标文件的一部分。如果资格证明文件不全或不合格的，其投标将按无效投标</w:t>
      </w:r>
      <w:r>
        <w:rPr>
          <w:rFonts w:hint="eastAsia"/>
          <w:highlight w:val="none"/>
          <w:lang w:eastAsia="zh-CN"/>
        </w:rPr>
        <w:t>文件</w:t>
      </w:r>
      <w:r>
        <w:rPr>
          <w:rFonts w:hint="eastAsia"/>
          <w:highlight w:val="none"/>
        </w:rPr>
        <w:t>处理</w:t>
      </w:r>
      <w:r>
        <w:rPr>
          <w:rFonts w:hint="eastAsia"/>
          <w:highlight w:val="none"/>
          <w:lang w:eastAsia="zh-CN"/>
        </w:rPr>
        <w:t>。</w:t>
      </w:r>
    </w:p>
    <w:p w14:paraId="720747E3">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0"/>
        <w:jc w:val="both"/>
        <w:textAlignment w:val="auto"/>
        <w:outlineLvl w:val="9"/>
        <w:rPr>
          <w:rFonts w:hint="eastAsia"/>
          <w:highlight w:val="none"/>
          <w:lang w:eastAsia="zh-CN"/>
        </w:rPr>
      </w:pPr>
      <w:r>
        <w:rPr>
          <w:rFonts w:hint="eastAsia"/>
          <w:highlight w:val="none"/>
        </w:rPr>
        <w:t>1</w:t>
      </w:r>
      <w:r>
        <w:rPr>
          <w:rFonts w:hint="eastAsia"/>
          <w:highlight w:val="none"/>
          <w:lang w:val="en-US" w:eastAsia="zh-CN"/>
        </w:rPr>
        <w:t>8</w:t>
      </w:r>
      <w:r>
        <w:rPr>
          <w:rFonts w:hint="eastAsia"/>
          <w:highlight w:val="none"/>
        </w:rPr>
        <w:t>.2</w:t>
      </w:r>
      <w:r>
        <w:rPr>
          <w:rFonts w:hint="eastAsia"/>
          <w:highlight w:val="none"/>
          <w:lang w:val="en-US" w:eastAsia="zh-CN"/>
        </w:rPr>
        <w:t xml:space="preserve"> </w:t>
      </w:r>
      <w:r>
        <w:rPr>
          <w:rFonts w:hint="eastAsia"/>
          <w:highlight w:val="none"/>
        </w:rPr>
        <w:t>投标人还应按照招标文件的要求，提交其他的证明其实力、信誉、业绩等的证明文件。</w:t>
      </w:r>
    </w:p>
    <w:p w14:paraId="620A96DC">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0"/>
        <w:jc w:val="both"/>
        <w:textAlignment w:val="auto"/>
        <w:outlineLvl w:val="9"/>
        <w:rPr>
          <w:rFonts w:hint="eastAsia"/>
          <w:highlight w:val="none"/>
        </w:rPr>
      </w:pPr>
      <w:r>
        <w:rPr>
          <w:rFonts w:hint="eastAsia"/>
          <w:highlight w:val="none"/>
        </w:rPr>
        <w:t>1</w:t>
      </w:r>
      <w:r>
        <w:rPr>
          <w:rFonts w:hint="eastAsia"/>
          <w:highlight w:val="none"/>
          <w:lang w:val="en-US" w:eastAsia="zh-CN"/>
        </w:rPr>
        <w:t>8</w:t>
      </w:r>
      <w:r>
        <w:rPr>
          <w:rFonts w:hint="eastAsia"/>
          <w:highlight w:val="none"/>
        </w:rPr>
        <w:t>.3</w:t>
      </w:r>
      <w:r>
        <w:rPr>
          <w:rFonts w:hint="eastAsia"/>
          <w:highlight w:val="none"/>
          <w:lang w:val="en-US" w:eastAsia="zh-CN"/>
        </w:rPr>
        <w:t xml:space="preserve"> </w:t>
      </w:r>
      <w:r>
        <w:rPr>
          <w:rFonts w:hint="eastAsia"/>
          <w:highlight w:val="none"/>
        </w:rPr>
        <w:t>如果“投标人须知前附表”有要求，投标人还应按照要求提交资格或其他证明文件的原件。如果未能提供原件或者提供原件不全的，其投标按照无效投标处理。</w:t>
      </w:r>
    </w:p>
    <w:p w14:paraId="7E63681B">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cs="宋体"/>
          <w:b/>
          <w:bCs/>
          <w:kern w:val="0"/>
          <w:sz w:val="24"/>
          <w:highlight w:val="none"/>
        </w:rPr>
      </w:pPr>
      <w:r>
        <w:rPr>
          <w:rFonts w:hint="eastAsia" w:ascii="宋体" w:hAnsi="宋体" w:cs="宋体"/>
          <w:b/>
          <w:bCs/>
          <w:kern w:val="0"/>
          <w:sz w:val="24"/>
          <w:highlight w:val="none"/>
          <w:lang w:val="en-US" w:eastAsia="zh-CN"/>
        </w:rPr>
        <w:t>19</w:t>
      </w:r>
      <w:r>
        <w:rPr>
          <w:rFonts w:hint="eastAsia" w:ascii="宋体" w:hAnsi="宋体" w:cs="宋体"/>
          <w:b/>
          <w:bCs/>
          <w:kern w:val="0"/>
          <w:sz w:val="24"/>
          <w:highlight w:val="none"/>
        </w:rPr>
        <w:t>、证明</w:t>
      </w:r>
      <w:r>
        <w:rPr>
          <w:rFonts w:hint="eastAsia" w:ascii="宋体" w:hAnsi="宋体" w:cs="宋体"/>
          <w:b/>
          <w:bCs/>
          <w:kern w:val="0"/>
          <w:sz w:val="24"/>
          <w:highlight w:val="none"/>
          <w:lang w:val="en-US" w:eastAsia="zh-CN"/>
        </w:rPr>
        <w:t>服务</w:t>
      </w:r>
      <w:r>
        <w:rPr>
          <w:rFonts w:hint="eastAsia" w:ascii="宋体" w:hAnsi="宋体" w:cs="宋体"/>
          <w:b/>
          <w:bCs/>
          <w:kern w:val="0"/>
          <w:sz w:val="24"/>
          <w:highlight w:val="none"/>
        </w:rPr>
        <w:t>的合格性和符合招标文件规定的文件</w:t>
      </w:r>
    </w:p>
    <w:p w14:paraId="28F9BFC7">
      <w:pPr>
        <w:autoSpaceDE w:val="0"/>
        <w:autoSpaceDN w:val="0"/>
        <w:adjustRightInd w:val="0"/>
        <w:spacing w:line="500" w:lineRule="exact"/>
        <w:ind w:right="6"/>
        <w:rPr>
          <w:rFonts w:hint="eastAsia" w:ascii="宋体" w:hAnsi="宋体" w:eastAsia="宋体" w:cs="宋体"/>
          <w:highlight w:val="none"/>
        </w:rPr>
      </w:pPr>
      <w:r>
        <w:rPr>
          <w:rFonts w:hint="eastAsia"/>
          <w:highlight w:val="none"/>
          <w:lang w:val="en-US" w:eastAsia="zh-CN"/>
        </w:rPr>
        <w:t xml:space="preserve">    </w:t>
      </w:r>
      <w:r>
        <w:rPr>
          <w:rFonts w:hint="eastAsia" w:ascii="宋体" w:hAnsi="宋体" w:eastAsia="宋体" w:cs="宋体"/>
          <w:highlight w:val="none"/>
        </w:rPr>
        <w:t xml:space="preserve"> </w:t>
      </w:r>
      <w:r>
        <w:rPr>
          <w:rFonts w:hint="eastAsia" w:ascii="宋体" w:hAnsi="宋体" w:cs="宋体"/>
          <w:highlight w:val="none"/>
          <w:lang w:val="en-US" w:eastAsia="zh-CN"/>
        </w:rPr>
        <w:t>19</w:t>
      </w:r>
      <w:r>
        <w:rPr>
          <w:rFonts w:hint="eastAsia" w:ascii="宋体" w:hAnsi="宋体" w:eastAsia="宋体" w:cs="宋体"/>
          <w:highlight w:val="none"/>
        </w:rPr>
        <w:t>.1 投标人应在投标文件中提交所提供服务满足招标文件要求并符合国家法律法规、行业管理部门要求的其他强制性标准的证明文件。缺少证明文件或证明文件不合格的响应文件，与招标文件要求有重大偏离的投标文件，不符合国家法律法规、行业管理部门要求的其他强制性标准的投标文件将按照无效处理。</w:t>
      </w:r>
    </w:p>
    <w:p w14:paraId="68524DEC">
      <w:pPr>
        <w:autoSpaceDE w:val="0"/>
        <w:autoSpaceDN w:val="0"/>
        <w:adjustRightInd w:val="0"/>
        <w:spacing w:line="500" w:lineRule="exact"/>
        <w:ind w:right="6" w:firstLine="420"/>
        <w:rPr>
          <w:rFonts w:hint="eastAsia" w:ascii="宋体" w:hAnsi="宋体" w:eastAsia="宋体" w:cs="宋体"/>
          <w:highlight w:val="none"/>
        </w:rPr>
      </w:pPr>
      <w:r>
        <w:rPr>
          <w:rFonts w:hint="eastAsia" w:ascii="宋体" w:hAnsi="宋体" w:cs="宋体"/>
          <w:highlight w:val="none"/>
          <w:lang w:val="en-US" w:eastAsia="zh-CN"/>
        </w:rPr>
        <w:t>19</w:t>
      </w:r>
      <w:r>
        <w:rPr>
          <w:rFonts w:hint="eastAsia" w:ascii="宋体" w:hAnsi="宋体" w:eastAsia="宋体" w:cs="宋体"/>
          <w:highlight w:val="none"/>
        </w:rPr>
        <w:t>.2 证明服务与招标文件的要求相一致的文件，它可以是文字资料、图表、数据、证书、业主证明等（支撑材料应能令</w:t>
      </w:r>
      <w:r>
        <w:rPr>
          <w:rFonts w:hint="eastAsia" w:ascii="宋体" w:hAnsi="宋体" w:cs="宋体"/>
          <w:highlight w:val="none"/>
          <w:lang w:val="en-US" w:eastAsia="zh-CN"/>
        </w:rPr>
        <w:t>采购</w:t>
      </w:r>
      <w:r>
        <w:rPr>
          <w:rFonts w:hint="eastAsia" w:ascii="宋体" w:hAnsi="宋体" w:eastAsia="宋体" w:cs="宋体"/>
          <w:highlight w:val="none"/>
        </w:rPr>
        <w:t>人相信投标产品或服务是全新未经使用且属于常规提供的，不是为了满足投标而临时定制的产品或服务），包括：</w:t>
      </w:r>
    </w:p>
    <w:p w14:paraId="07392215">
      <w:pPr>
        <w:autoSpaceDE w:val="0"/>
        <w:autoSpaceDN w:val="0"/>
        <w:adjustRightInd w:val="0"/>
        <w:spacing w:line="500" w:lineRule="exact"/>
        <w:ind w:right="6"/>
        <w:rPr>
          <w:rFonts w:hint="eastAsia" w:ascii="宋体" w:hAnsi="宋体" w:eastAsia="宋体" w:cs="宋体"/>
          <w:highlight w:val="none"/>
        </w:rPr>
      </w:pPr>
      <w:r>
        <w:rPr>
          <w:rFonts w:hint="eastAsia" w:ascii="宋体" w:hAnsi="宋体" w:eastAsia="宋体" w:cs="宋体"/>
          <w:highlight w:val="none"/>
        </w:rPr>
        <w:t xml:space="preserve">    （1）逐条对招标文件提出的技术要求和商务要求进行应答，说明所提供的服务对投标要求的技术和商务要求是否做出了实质性响应并提供支持文件；</w:t>
      </w:r>
    </w:p>
    <w:p w14:paraId="7DED42AF">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0"/>
        <w:jc w:val="both"/>
        <w:textAlignment w:val="auto"/>
        <w:outlineLvl w:val="9"/>
        <w:rPr>
          <w:rFonts w:hint="eastAsia" w:eastAsia="宋体"/>
          <w:highlight w:val="none"/>
          <w:lang w:val="en-US" w:eastAsia="zh-CN"/>
        </w:rPr>
      </w:pPr>
      <w:r>
        <w:rPr>
          <w:rFonts w:hint="eastAsia" w:ascii="宋体" w:hAnsi="宋体" w:eastAsia="宋体" w:cs="宋体"/>
          <w:highlight w:val="none"/>
        </w:rPr>
        <w:t>（2）服务内容、服务程序设计和实施方案的详细说明。</w:t>
      </w:r>
    </w:p>
    <w:p w14:paraId="0364F9E3">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ascii="宋体" w:hAnsi="宋体" w:cs="宋体"/>
          <w:b/>
          <w:bCs/>
          <w:color w:val="auto"/>
          <w:kern w:val="0"/>
          <w:sz w:val="24"/>
          <w:highlight w:val="none"/>
        </w:rPr>
        <w:t>2</w:t>
      </w:r>
      <w:r>
        <w:rPr>
          <w:rFonts w:hint="eastAsia" w:ascii="宋体" w:hAnsi="宋体" w:cs="宋体"/>
          <w:b/>
          <w:bCs/>
          <w:color w:val="auto"/>
          <w:kern w:val="0"/>
          <w:sz w:val="24"/>
          <w:highlight w:val="none"/>
          <w:lang w:val="en-US" w:eastAsia="zh-CN"/>
        </w:rPr>
        <w:t>0</w:t>
      </w:r>
      <w:r>
        <w:rPr>
          <w:rFonts w:hint="eastAsia" w:ascii="宋体" w:hAnsi="宋体" w:cs="宋体"/>
          <w:b/>
          <w:bCs/>
          <w:color w:val="auto"/>
          <w:kern w:val="0"/>
          <w:sz w:val="24"/>
          <w:highlight w:val="none"/>
        </w:rPr>
        <w:t>、投标保证金（本项目不收取投标保证金）</w:t>
      </w:r>
    </w:p>
    <w:p w14:paraId="6DCC2306">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cs="宋体"/>
          <w:b/>
          <w:bCs/>
          <w:kern w:val="0"/>
          <w:sz w:val="24"/>
          <w:highlight w:val="none"/>
        </w:rPr>
      </w:pPr>
      <w:r>
        <w:rPr>
          <w:rFonts w:hint="eastAsia" w:ascii="宋体" w:hAnsi="宋体" w:cs="宋体"/>
          <w:b/>
          <w:bCs/>
          <w:kern w:val="0"/>
          <w:sz w:val="24"/>
          <w:highlight w:val="none"/>
        </w:rPr>
        <w:t>2</w:t>
      </w:r>
      <w:r>
        <w:rPr>
          <w:rFonts w:hint="eastAsia" w:ascii="宋体" w:hAnsi="宋体" w:cs="宋体"/>
          <w:b/>
          <w:bCs/>
          <w:kern w:val="0"/>
          <w:sz w:val="24"/>
          <w:highlight w:val="none"/>
          <w:lang w:val="en-US" w:eastAsia="zh-CN"/>
        </w:rPr>
        <w:t>1</w:t>
      </w:r>
      <w:r>
        <w:rPr>
          <w:rFonts w:hint="eastAsia" w:ascii="宋体" w:hAnsi="宋体" w:cs="宋体"/>
          <w:b/>
          <w:bCs/>
          <w:kern w:val="0"/>
          <w:sz w:val="24"/>
          <w:highlight w:val="none"/>
        </w:rPr>
        <w:t>、投标有效期</w:t>
      </w:r>
    </w:p>
    <w:p w14:paraId="08D9297C">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w:t>
      </w:r>
      <w:r>
        <w:rPr>
          <w:rFonts w:hint="eastAsia" w:ascii="宋体" w:hAnsi="宋体" w:eastAsia="宋体" w:cs="宋体"/>
          <w:highlight w:val="none"/>
          <w:lang w:val="en-US" w:eastAsia="zh-CN"/>
        </w:rPr>
        <w:t xml:space="preserve">21.1 </w:t>
      </w:r>
      <w:r>
        <w:rPr>
          <w:rFonts w:hint="eastAsia"/>
          <w:highlight w:val="none"/>
          <w:lang w:val="en-US" w:eastAsia="zh-CN"/>
        </w:rPr>
        <w:t xml:space="preserve"> </w:t>
      </w:r>
      <w:r>
        <w:rPr>
          <w:rFonts w:hint="eastAsia"/>
          <w:highlight w:val="none"/>
        </w:rPr>
        <w:t>投标有效期见投标人须知前附表。投标有效期短于此规定期限的投标，将被拒绝。在有效期内投标文件对投标人具有法律约束力，以保证采购人完成评标、定标以及合同签订事项。中标</w:t>
      </w:r>
      <w:r>
        <w:rPr>
          <w:rFonts w:hint="eastAsia"/>
          <w:highlight w:val="none"/>
          <w:lang w:eastAsia="zh-CN"/>
        </w:rPr>
        <w:t>单位</w:t>
      </w:r>
      <w:r>
        <w:rPr>
          <w:rFonts w:hint="eastAsia"/>
          <w:highlight w:val="none"/>
        </w:rPr>
        <w:t>的投标文件有效期自动延长至合同执行完毕。</w:t>
      </w:r>
    </w:p>
    <w:p w14:paraId="3ED5FEDC">
      <w:pPr>
        <w:spacing w:before="240" w:after="120"/>
        <w:jc w:val="left"/>
        <w:outlineLvl w:val="2"/>
        <w:rPr>
          <w:rFonts w:hint="eastAsia" w:ascii="宋体" w:hAnsi="宋体" w:eastAsia="宋体" w:cs="宋体"/>
          <w:b/>
          <w:bCs/>
          <w:kern w:val="0"/>
          <w:sz w:val="24"/>
          <w:highlight w:val="none"/>
          <w:lang w:val="en-US" w:eastAsia="zh-CN"/>
        </w:rPr>
      </w:pPr>
      <w:r>
        <w:rPr>
          <w:rFonts w:hint="eastAsia" w:ascii="宋体" w:hAnsi="宋体" w:eastAsia="宋体" w:cs="宋体"/>
          <w:b/>
          <w:bCs/>
          <w:kern w:val="0"/>
          <w:sz w:val="24"/>
          <w:highlight w:val="none"/>
          <w:lang w:val="en-US" w:eastAsia="zh-CN"/>
        </w:rPr>
        <w:t>2</w:t>
      </w:r>
      <w:r>
        <w:rPr>
          <w:rFonts w:hint="eastAsia" w:ascii="宋体" w:hAnsi="宋体" w:cs="宋体"/>
          <w:b/>
          <w:bCs/>
          <w:kern w:val="0"/>
          <w:sz w:val="24"/>
          <w:highlight w:val="none"/>
          <w:lang w:val="en-US" w:eastAsia="zh-CN"/>
        </w:rPr>
        <w:t>2</w:t>
      </w:r>
      <w:r>
        <w:rPr>
          <w:rFonts w:hint="eastAsia" w:ascii="宋体" w:hAnsi="宋体" w:eastAsia="宋体" w:cs="宋体"/>
          <w:b/>
          <w:bCs/>
          <w:kern w:val="0"/>
          <w:sz w:val="24"/>
          <w:highlight w:val="none"/>
          <w:lang w:val="en-US" w:eastAsia="zh-CN"/>
        </w:rPr>
        <w:t>、投标文件的编制要求</w:t>
      </w:r>
    </w:p>
    <w:p w14:paraId="2EE4B47A">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200"/>
        <w:jc w:val="both"/>
        <w:textAlignment w:val="auto"/>
        <w:outlineLvl w:val="9"/>
        <w:rPr>
          <w:rFonts w:hint="eastAsia" w:ascii="宋体" w:hAnsi="宋体" w:eastAsia="宋体" w:cs="宋体"/>
          <w:highlight w:val="none"/>
          <w:lang w:val="en-US" w:eastAsia="zh-CN"/>
        </w:rPr>
      </w:pPr>
      <w:r>
        <w:rPr>
          <w:rFonts w:hint="eastAsia" w:ascii="宋体" w:hAnsi="宋体" w:eastAsia="宋体" w:cs="宋体"/>
          <w:highlight w:val="none"/>
          <w:lang w:val="en-US" w:eastAsia="zh-CN"/>
        </w:rPr>
        <w:t>2</w:t>
      </w:r>
      <w:r>
        <w:rPr>
          <w:rFonts w:hint="eastAsia" w:ascii="宋体" w:hAnsi="宋体" w:cs="宋体"/>
          <w:highlight w:val="none"/>
          <w:lang w:val="en-US" w:eastAsia="zh-CN"/>
        </w:rPr>
        <w:t>2</w:t>
      </w:r>
      <w:r>
        <w:rPr>
          <w:rFonts w:hint="eastAsia" w:ascii="宋体" w:hAnsi="宋体" w:eastAsia="宋体" w:cs="宋体"/>
          <w:highlight w:val="none"/>
          <w:lang w:val="en-US" w:eastAsia="zh-CN"/>
        </w:rPr>
        <w:t xml:space="preserve">.1 </w:t>
      </w:r>
      <w:r>
        <w:rPr>
          <w:rFonts w:hint="eastAsia" w:ascii="宋体" w:hAnsi="宋体" w:cs="宋体"/>
          <w:highlight w:val="none"/>
          <w:lang w:val="en-US" w:eastAsia="zh-CN"/>
        </w:rPr>
        <w:t>投标文件</w:t>
      </w:r>
      <w:r>
        <w:rPr>
          <w:rFonts w:hint="eastAsia" w:ascii="宋体" w:hAnsi="宋体" w:eastAsia="宋体" w:cs="宋体"/>
          <w:highlight w:val="none"/>
          <w:lang w:val="en-US" w:eastAsia="zh-CN"/>
        </w:rPr>
        <w:t>应按第六章“</w:t>
      </w:r>
      <w:r>
        <w:rPr>
          <w:rFonts w:hint="eastAsia" w:ascii="宋体" w:hAnsi="宋体" w:cs="宋体"/>
          <w:highlight w:val="none"/>
          <w:lang w:val="en-US" w:eastAsia="zh-CN"/>
        </w:rPr>
        <w:t>投标文件</w:t>
      </w:r>
      <w:r>
        <w:rPr>
          <w:rFonts w:hint="eastAsia" w:ascii="宋体" w:hAnsi="宋体" w:eastAsia="宋体" w:cs="宋体"/>
          <w:highlight w:val="none"/>
          <w:lang w:val="en-US" w:eastAsia="zh-CN"/>
        </w:rPr>
        <w:t>格式”进行编写，如有必要，可以增加附页，作为</w:t>
      </w:r>
      <w:r>
        <w:rPr>
          <w:rFonts w:hint="eastAsia" w:ascii="宋体" w:hAnsi="宋体" w:cs="宋体"/>
          <w:highlight w:val="none"/>
          <w:lang w:val="en-US" w:eastAsia="zh-CN"/>
        </w:rPr>
        <w:t>投标文件</w:t>
      </w:r>
      <w:r>
        <w:rPr>
          <w:rFonts w:hint="eastAsia" w:ascii="宋体" w:hAnsi="宋体" w:eastAsia="宋体" w:cs="宋体"/>
          <w:highlight w:val="none"/>
          <w:lang w:val="en-US" w:eastAsia="zh-CN"/>
        </w:rPr>
        <w:t xml:space="preserve">的组成部分。 </w:t>
      </w:r>
    </w:p>
    <w:p w14:paraId="678D3C92">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200"/>
        <w:jc w:val="both"/>
        <w:textAlignment w:val="auto"/>
        <w:outlineLvl w:val="9"/>
        <w:rPr>
          <w:rFonts w:hint="eastAsia" w:ascii="宋体" w:hAnsi="宋体" w:eastAsia="宋体" w:cs="宋体"/>
          <w:highlight w:val="none"/>
          <w:lang w:val="en-US" w:eastAsia="zh-CN"/>
        </w:rPr>
      </w:pPr>
      <w:r>
        <w:rPr>
          <w:rFonts w:hint="eastAsia" w:ascii="宋体" w:hAnsi="宋体" w:eastAsia="宋体" w:cs="宋体"/>
          <w:highlight w:val="none"/>
          <w:lang w:val="en-US" w:eastAsia="zh-CN"/>
        </w:rPr>
        <w:t>2</w:t>
      </w:r>
      <w:r>
        <w:rPr>
          <w:rFonts w:hint="eastAsia" w:ascii="宋体" w:hAnsi="宋体" w:cs="宋体"/>
          <w:highlight w:val="none"/>
          <w:lang w:val="en-US" w:eastAsia="zh-CN"/>
        </w:rPr>
        <w:t>2</w:t>
      </w:r>
      <w:r>
        <w:rPr>
          <w:rFonts w:hint="eastAsia" w:ascii="宋体" w:hAnsi="宋体" w:eastAsia="宋体" w:cs="宋体"/>
          <w:highlight w:val="none"/>
          <w:lang w:val="en-US" w:eastAsia="zh-CN"/>
        </w:rPr>
        <w:t xml:space="preserve">.2 </w:t>
      </w:r>
      <w:r>
        <w:rPr>
          <w:rFonts w:hint="eastAsia" w:ascii="宋体" w:hAnsi="宋体" w:cs="宋体"/>
          <w:highlight w:val="none"/>
          <w:lang w:val="en-US" w:eastAsia="zh-CN"/>
        </w:rPr>
        <w:t>投标文件</w:t>
      </w:r>
      <w:r>
        <w:rPr>
          <w:rFonts w:hint="eastAsia" w:ascii="宋体" w:hAnsi="宋体" w:eastAsia="宋体" w:cs="宋体"/>
          <w:highlight w:val="none"/>
          <w:lang w:val="en-US" w:eastAsia="zh-CN"/>
        </w:rPr>
        <w:t>应当对</w:t>
      </w:r>
      <w:r>
        <w:rPr>
          <w:rFonts w:hint="eastAsia" w:ascii="宋体" w:hAnsi="宋体" w:cs="宋体"/>
          <w:highlight w:val="none"/>
          <w:lang w:val="en-US" w:eastAsia="zh-CN"/>
        </w:rPr>
        <w:t>招标文件</w:t>
      </w:r>
      <w:r>
        <w:rPr>
          <w:rFonts w:hint="eastAsia" w:ascii="宋体" w:hAnsi="宋体" w:eastAsia="宋体" w:cs="宋体"/>
          <w:highlight w:val="none"/>
          <w:lang w:val="en-US" w:eastAsia="zh-CN"/>
        </w:rPr>
        <w:t>有关服务期、</w:t>
      </w:r>
      <w:r>
        <w:rPr>
          <w:rFonts w:hint="eastAsia" w:ascii="宋体" w:hAnsi="宋体" w:cs="宋体"/>
          <w:highlight w:val="none"/>
          <w:lang w:val="en-US" w:eastAsia="zh-CN"/>
        </w:rPr>
        <w:t>投标</w:t>
      </w:r>
      <w:r>
        <w:rPr>
          <w:rFonts w:hint="eastAsia" w:ascii="宋体" w:hAnsi="宋体" w:eastAsia="宋体" w:cs="宋体"/>
          <w:highlight w:val="none"/>
          <w:lang w:val="en-US" w:eastAsia="zh-CN"/>
        </w:rPr>
        <w:t>有效期、服务要求、采购内容等实质性内容作出响应。</w:t>
      </w:r>
      <w:r>
        <w:rPr>
          <w:rFonts w:hint="eastAsia" w:ascii="宋体" w:hAnsi="宋体" w:cs="宋体"/>
          <w:highlight w:val="none"/>
          <w:lang w:val="en-US" w:eastAsia="zh-CN"/>
        </w:rPr>
        <w:t>投标文件</w:t>
      </w:r>
      <w:r>
        <w:rPr>
          <w:rFonts w:hint="eastAsia" w:ascii="宋体" w:hAnsi="宋体" w:eastAsia="宋体" w:cs="宋体"/>
          <w:highlight w:val="none"/>
          <w:lang w:val="en-US" w:eastAsia="zh-CN"/>
        </w:rPr>
        <w:t>在满足</w:t>
      </w:r>
      <w:r>
        <w:rPr>
          <w:rFonts w:hint="eastAsia" w:ascii="宋体" w:hAnsi="宋体" w:cs="宋体"/>
          <w:highlight w:val="none"/>
          <w:lang w:val="en-US" w:eastAsia="zh-CN"/>
        </w:rPr>
        <w:t>招标文件</w:t>
      </w:r>
      <w:r>
        <w:rPr>
          <w:rFonts w:hint="eastAsia" w:ascii="宋体" w:hAnsi="宋体" w:eastAsia="宋体" w:cs="宋体"/>
          <w:highlight w:val="none"/>
          <w:lang w:val="en-US" w:eastAsia="zh-CN"/>
        </w:rPr>
        <w:t>实质性要求的基础上，可以提出比</w:t>
      </w:r>
      <w:r>
        <w:rPr>
          <w:rFonts w:hint="eastAsia" w:ascii="宋体" w:hAnsi="宋体" w:cs="宋体"/>
          <w:highlight w:val="none"/>
          <w:lang w:val="en-US" w:eastAsia="zh-CN"/>
        </w:rPr>
        <w:t>招标文件</w:t>
      </w:r>
      <w:r>
        <w:rPr>
          <w:rFonts w:hint="eastAsia" w:ascii="宋体" w:hAnsi="宋体" w:eastAsia="宋体" w:cs="宋体"/>
          <w:highlight w:val="none"/>
          <w:lang w:val="en-US" w:eastAsia="zh-CN"/>
        </w:rPr>
        <w:t xml:space="preserve">要求更有利于采购人的承诺。 </w:t>
      </w:r>
    </w:p>
    <w:p w14:paraId="25847EB9">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200"/>
        <w:jc w:val="both"/>
        <w:textAlignment w:val="auto"/>
        <w:outlineLvl w:val="9"/>
        <w:rPr>
          <w:rFonts w:hint="eastAsia" w:ascii="宋体" w:hAnsi="宋体" w:eastAsia="宋体" w:cs="宋体"/>
          <w:highlight w:val="none"/>
          <w:lang w:val="en-US" w:eastAsia="zh-CN"/>
        </w:rPr>
      </w:pPr>
      <w:r>
        <w:rPr>
          <w:rFonts w:hint="eastAsia" w:ascii="宋体" w:hAnsi="宋体" w:eastAsia="宋体" w:cs="宋体"/>
          <w:highlight w:val="none"/>
          <w:lang w:val="en-US" w:eastAsia="zh-CN"/>
        </w:rPr>
        <w:t>2</w:t>
      </w:r>
      <w:r>
        <w:rPr>
          <w:rFonts w:hint="eastAsia" w:ascii="宋体" w:hAnsi="宋体" w:cs="宋体"/>
          <w:highlight w:val="none"/>
          <w:lang w:val="en-US" w:eastAsia="zh-CN"/>
        </w:rPr>
        <w:t>2</w:t>
      </w:r>
      <w:r>
        <w:rPr>
          <w:rFonts w:hint="eastAsia" w:ascii="宋体" w:hAnsi="宋体" w:eastAsia="宋体" w:cs="宋体"/>
          <w:highlight w:val="none"/>
          <w:lang w:val="en-US" w:eastAsia="zh-CN"/>
        </w:rPr>
        <w:t>.3 本项目采用不见面开标模式，采用电子化</w:t>
      </w:r>
      <w:r>
        <w:rPr>
          <w:rFonts w:hint="eastAsia" w:ascii="宋体" w:hAnsi="宋体" w:cs="宋体"/>
          <w:highlight w:val="none"/>
          <w:lang w:val="en-US" w:eastAsia="zh-CN"/>
        </w:rPr>
        <w:t>投标文件</w:t>
      </w:r>
      <w:r>
        <w:rPr>
          <w:rFonts w:hint="eastAsia" w:ascii="宋体" w:hAnsi="宋体" w:eastAsia="宋体" w:cs="宋体"/>
          <w:highlight w:val="none"/>
          <w:lang w:val="en-US" w:eastAsia="zh-CN"/>
        </w:rPr>
        <w:t>，供应商不需要提供纸质</w:t>
      </w:r>
      <w:r>
        <w:rPr>
          <w:rFonts w:hint="eastAsia" w:ascii="宋体" w:hAnsi="宋体" w:cs="宋体"/>
          <w:highlight w:val="none"/>
          <w:lang w:val="en-US" w:eastAsia="zh-CN"/>
        </w:rPr>
        <w:t>投标文件</w:t>
      </w:r>
      <w:r>
        <w:rPr>
          <w:rFonts w:hint="eastAsia" w:ascii="宋体" w:hAnsi="宋体" w:eastAsia="宋体" w:cs="宋体"/>
          <w:highlight w:val="none"/>
          <w:lang w:val="en-US" w:eastAsia="zh-CN"/>
        </w:rPr>
        <w:t>。供应商应在投标截止时间前登录</w:t>
      </w:r>
      <w:r>
        <w:rPr>
          <w:rFonts w:hint="eastAsia" w:ascii="宋体" w:hAnsi="宋体" w:cs="宋体"/>
          <w:highlight w:val="none"/>
          <w:lang w:val="en-US" w:eastAsia="zh-CN"/>
        </w:rPr>
        <w:t>招标文件</w:t>
      </w:r>
      <w:r>
        <w:rPr>
          <w:rFonts w:hint="eastAsia" w:ascii="宋体" w:hAnsi="宋体" w:eastAsia="宋体" w:cs="宋体"/>
          <w:highlight w:val="none"/>
          <w:lang w:val="en-US" w:eastAsia="zh-CN"/>
        </w:rPr>
        <w:t>载明的“不见面开标大厅”（http://bjmkb.akggzyjy.cn/BidOpeningHall/bidopeninghallaction/hall/login）网址，按系统提示完成开标流程。因供</w:t>
      </w:r>
      <w:r>
        <w:rPr>
          <w:rFonts w:hint="eastAsia" w:ascii="宋体" w:hAnsi="宋体" w:cs="宋体"/>
          <w:highlight w:val="none"/>
          <w:lang w:val="en-US" w:eastAsia="zh-CN"/>
        </w:rPr>
        <w:t>投标人</w:t>
      </w:r>
      <w:r>
        <w:rPr>
          <w:rFonts w:hint="eastAsia" w:ascii="宋体" w:hAnsi="宋体" w:eastAsia="宋体" w:cs="宋体"/>
          <w:highlight w:val="none"/>
          <w:lang w:val="en-US" w:eastAsia="zh-CN"/>
        </w:rPr>
        <w:t>自身设施故障或自身原因导致无法完成投标的，由</w:t>
      </w:r>
      <w:r>
        <w:rPr>
          <w:rFonts w:hint="eastAsia" w:ascii="宋体" w:hAnsi="宋体" w:cs="宋体"/>
          <w:highlight w:val="none"/>
          <w:lang w:val="en-US" w:eastAsia="zh-CN"/>
        </w:rPr>
        <w:t>投标人</w:t>
      </w:r>
      <w:r>
        <w:rPr>
          <w:rFonts w:hint="eastAsia" w:ascii="宋体" w:hAnsi="宋体" w:eastAsia="宋体" w:cs="宋体"/>
          <w:highlight w:val="none"/>
          <w:lang w:val="en-US" w:eastAsia="zh-CN"/>
        </w:rPr>
        <w:t xml:space="preserve">自行承担后果。 </w:t>
      </w:r>
    </w:p>
    <w:p w14:paraId="0913AC28">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200"/>
        <w:jc w:val="both"/>
        <w:textAlignment w:val="auto"/>
        <w:outlineLvl w:val="9"/>
        <w:rPr>
          <w:rFonts w:hint="eastAsia" w:ascii="宋体" w:hAnsi="宋体" w:eastAsia="宋体" w:cs="宋体"/>
          <w:highlight w:val="none"/>
          <w:lang w:val="en-US" w:eastAsia="zh-CN"/>
        </w:rPr>
      </w:pPr>
      <w:r>
        <w:rPr>
          <w:rFonts w:hint="eastAsia" w:ascii="宋体" w:hAnsi="宋体" w:eastAsia="宋体" w:cs="宋体"/>
          <w:highlight w:val="none"/>
          <w:lang w:val="en-US" w:eastAsia="zh-CN"/>
        </w:rPr>
        <w:t>2</w:t>
      </w:r>
      <w:r>
        <w:rPr>
          <w:rFonts w:hint="eastAsia" w:ascii="宋体" w:hAnsi="宋体" w:cs="宋体"/>
          <w:highlight w:val="none"/>
          <w:lang w:val="en-US" w:eastAsia="zh-CN"/>
        </w:rPr>
        <w:t>2</w:t>
      </w:r>
      <w:r>
        <w:rPr>
          <w:rFonts w:hint="eastAsia" w:ascii="宋体" w:hAnsi="宋体" w:eastAsia="宋体" w:cs="宋体"/>
          <w:highlight w:val="none"/>
          <w:lang w:val="en-US" w:eastAsia="zh-CN"/>
        </w:rPr>
        <w:t xml:space="preserve">.4 </w:t>
      </w:r>
      <w:r>
        <w:rPr>
          <w:rFonts w:hint="eastAsia" w:ascii="宋体" w:hAnsi="宋体" w:cs="宋体"/>
          <w:highlight w:val="none"/>
          <w:lang w:val="en-US" w:eastAsia="zh-CN"/>
        </w:rPr>
        <w:t>投标人</w:t>
      </w:r>
      <w:r>
        <w:rPr>
          <w:rFonts w:hint="eastAsia" w:ascii="宋体" w:hAnsi="宋体" w:eastAsia="宋体" w:cs="宋体"/>
          <w:highlight w:val="none"/>
          <w:lang w:val="en-US" w:eastAsia="zh-CN"/>
        </w:rPr>
        <w:t>须在全国公共资源交易平台（陕西省·</w:t>
      </w:r>
      <w:r>
        <w:rPr>
          <w:rFonts w:hint="eastAsia" w:ascii="宋体" w:hAnsi="宋体" w:cs="宋体"/>
          <w:highlight w:val="none"/>
          <w:lang w:val="en-US" w:eastAsia="zh-CN"/>
        </w:rPr>
        <w:t>安康市</w:t>
      </w:r>
      <w:r>
        <w:rPr>
          <w:rFonts w:hint="eastAsia" w:ascii="宋体" w:hAnsi="宋体" w:eastAsia="宋体" w:cs="宋体"/>
          <w:highlight w:val="none"/>
          <w:lang w:val="en-US" w:eastAsia="zh-CN"/>
        </w:rPr>
        <w:t>）</w:t>
      </w:r>
      <w:r>
        <w:rPr>
          <w:rFonts w:hint="eastAsia" w:ascii="宋体" w:hAnsi="宋体" w:cs="宋体"/>
          <w:highlight w:val="none"/>
          <w:lang w:val="en-US" w:eastAsia="zh-CN"/>
        </w:rPr>
        <w:t>安康市</w:t>
      </w:r>
      <w:r>
        <w:rPr>
          <w:rFonts w:hint="eastAsia" w:ascii="宋体" w:hAnsi="宋体" w:eastAsia="宋体" w:cs="宋体"/>
          <w:highlight w:val="none"/>
          <w:lang w:val="en-US" w:eastAsia="zh-CN"/>
        </w:rPr>
        <w:t>公共资源交易平台登记企业信息，然后使用数字认证 CA 锁获取</w:t>
      </w:r>
      <w:r>
        <w:rPr>
          <w:rFonts w:hint="eastAsia" w:ascii="宋体" w:hAnsi="宋体" w:cs="宋体"/>
          <w:highlight w:val="none"/>
          <w:lang w:val="en-US" w:eastAsia="zh-CN"/>
        </w:rPr>
        <w:t>招标文件</w:t>
      </w:r>
      <w:r>
        <w:rPr>
          <w:rFonts w:hint="eastAsia" w:ascii="宋体" w:hAnsi="宋体" w:eastAsia="宋体" w:cs="宋体"/>
          <w:highlight w:val="none"/>
          <w:lang w:val="en-US" w:eastAsia="zh-CN"/>
        </w:rPr>
        <w:t>及其他文件。</w:t>
      </w:r>
      <w:r>
        <w:rPr>
          <w:rFonts w:hint="eastAsia" w:ascii="宋体" w:hAnsi="宋体" w:cs="宋体"/>
          <w:highlight w:val="none"/>
          <w:lang w:val="en-US" w:eastAsia="zh-CN"/>
        </w:rPr>
        <w:t>投标人</w:t>
      </w:r>
      <w:r>
        <w:rPr>
          <w:rFonts w:hint="eastAsia" w:ascii="宋体" w:hAnsi="宋体" w:eastAsia="宋体" w:cs="宋体"/>
          <w:highlight w:val="none"/>
          <w:lang w:val="en-US" w:eastAsia="zh-CN"/>
        </w:rPr>
        <w:t>应使用电子投标书制作工具制作、加密</w:t>
      </w:r>
      <w:r>
        <w:rPr>
          <w:rFonts w:hint="eastAsia" w:ascii="宋体" w:hAnsi="宋体" w:cs="宋体"/>
          <w:highlight w:val="none"/>
          <w:lang w:val="en-US" w:eastAsia="zh-CN"/>
        </w:rPr>
        <w:t>投标文件</w:t>
      </w:r>
      <w:r>
        <w:rPr>
          <w:rFonts w:hint="eastAsia" w:ascii="宋体" w:hAnsi="宋体" w:eastAsia="宋体" w:cs="宋体"/>
          <w:highlight w:val="none"/>
          <w:lang w:val="en-US" w:eastAsia="zh-CN"/>
        </w:rPr>
        <w:t>，并在规定时间上传经过数字证书加密的电子</w:t>
      </w:r>
      <w:r>
        <w:rPr>
          <w:rFonts w:hint="eastAsia" w:ascii="宋体" w:hAnsi="宋体" w:cs="宋体"/>
          <w:highlight w:val="none"/>
          <w:lang w:val="en-US" w:eastAsia="zh-CN"/>
        </w:rPr>
        <w:t>投标文件</w:t>
      </w:r>
      <w:r>
        <w:rPr>
          <w:rFonts w:hint="eastAsia" w:ascii="宋体" w:hAnsi="宋体" w:eastAsia="宋体" w:cs="宋体"/>
          <w:highlight w:val="none"/>
          <w:lang w:val="en-US" w:eastAsia="zh-CN"/>
        </w:rPr>
        <w:t>（</w:t>
      </w:r>
      <w:r>
        <w:rPr>
          <w:rFonts w:hint="eastAsia" w:ascii="宋体" w:hAnsi="宋体" w:cs="宋体"/>
          <w:highlight w:val="none"/>
          <w:lang w:val="en-US" w:eastAsia="zh-CN"/>
        </w:rPr>
        <w:t>投标文件</w:t>
      </w:r>
      <w:r>
        <w:rPr>
          <w:rFonts w:hint="eastAsia" w:ascii="宋体" w:hAnsi="宋体" w:eastAsia="宋体" w:cs="宋体"/>
          <w:highlight w:val="none"/>
          <w:lang w:val="en-US" w:eastAsia="zh-CN"/>
        </w:rPr>
        <w:t xml:space="preserve">为.SXSTF 格式）。 </w:t>
      </w:r>
    </w:p>
    <w:p w14:paraId="452B878F">
      <w:pPr>
        <w:autoSpaceDE w:val="0"/>
        <w:autoSpaceDN w:val="0"/>
        <w:adjustRightInd w:val="0"/>
        <w:spacing w:line="500" w:lineRule="exact"/>
        <w:ind w:right="6" w:firstLine="420"/>
        <w:rPr>
          <w:rFonts w:hint="eastAsia" w:ascii="宋体" w:hAnsi="宋体" w:eastAsia="宋体" w:cs="宋体"/>
          <w:highlight w:val="none"/>
          <w:lang w:val="en-US" w:eastAsia="zh-CN"/>
        </w:rPr>
      </w:pPr>
      <w:r>
        <w:rPr>
          <w:rFonts w:hint="eastAsia" w:ascii="宋体" w:hAnsi="宋体" w:eastAsia="宋体" w:cs="宋体"/>
          <w:highlight w:val="none"/>
          <w:lang w:val="en-US" w:eastAsia="zh-CN"/>
        </w:rPr>
        <w:t>2</w:t>
      </w:r>
      <w:r>
        <w:rPr>
          <w:rFonts w:hint="eastAsia" w:ascii="宋体" w:hAnsi="宋体" w:cs="宋体"/>
          <w:highlight w:val="none"/>
          <w:lang w:val="en-US" w:eastAsia="zh-CN"/>
        </w:rPr>
        <w:t>2</w:t>
      </w:r>
      <w:r>
        <w:rPr>
          <w:rFonts w:hint="eastAsia" w:ascii="宋体" w:hAnsi="宋体" w:eastAsia="宋体" w:cs="宋体"/>
          <w:highlight w:val="none"/>
          <w:lang w:val="en-US" w:eastAsia="zh-CN"/>
        </w:rPr>
        <w:t>.5 其他需要说明的事项：本项目招标所使用的交易平台为全国公共资源交易平台（陕西省·</w:t>
      </w:r>
      <w:r>
        <w:rPr>
          <w:rFonts w:hint="eastAsia" w:ascii="宋体" w:hAnsi="宋体" w:cs="宋体"/>
          <w:highlight w:val="none"/>
          <w:lang w:val="en-US" w:eastAsia="zh-CN"/>
        </w:rPr>
        <w:t>安康市</w:t>
      </w:r>
      <w:r>
        <w:rPr>
          <w:rFonts w:hint="eastAsia" w:ascii="宋体" w:hAnsi="宋体" w:eastAsia="宋体" w:cs="宋体"/>
          <w:highlight w:val="none"/>
          <w:lang w:val="en-US" w:eastAsia="zh-CN"/>
        </w:rPr>
        <w:t>）(sxggzyjy.cn)不见面开标系统，如有疑问，请及时与全国公共资源交易平台（陕西省·</w:t>
      </w:r>
      <w:r>
        <w:rPr>
          <w:rFonts w:hint="eastAsia" w:ascii="宋体" w:hAnsi="宋体" w:cs="宋体"/>
          <w:highlight w:val="none"/>
          <w:lang w:val="en-US" w:eastAsia="zh-CN"/>
        </w:rPr>
        <w:t>安康市</w:t>
      </w:r>
      <w:r>
        <w:rPr>
          <w:rFonts w:hint="eastAsia" w:ascii="宋体" w:hAnsi="宋体" w:eastAsia="宋体" w:cs="宋体"/>
          <w:highlight w:val="none"/>
          <w:lang w:val="en-US" w:eastAsia="zh-CN"/>
        </w:rPr>
        <w:t>）中心业务取得联系。（中心业务电话：</w:t>
      </w:r>
      <w:r>
        <w:rPr>
          <w:rFonts w:hint="eastAsia" w:ascii="宋体" w:hAnsi="宋体" w:cs="宋体"/>
          <w:highlight w:val="none"/>
          <w:lang w:val="en-US" w:eastAsia="zh-CN"/>
        </w:rPr>
        <w:t>0915-2110976</w:t>
      </w:r>
      <w:r>
        <w:rPr>
          <w:rFonts w:hint="eastAsia" w:ascii="宋体" w:hAnsi="宋体" w:eastAsia="宋体" w:cs="宋体"/>
          <w:highlight w:val="none"/>
          <w:lang w:val="en-US" w:eastAsia="zh-CN"/>
        </w:rPr>
        <w:t>、在线技术支持客服热线：4009980000）。</w:t>
      </w:r>
    </w:p>
    <w:p w14:paraId="3BB8A5DF">
      <w:pPr>
        <w:numPr>
          <w:ilvl w:val="0"/>
          <w:numId w:val="0"/>
        </w:numPr>
        <w:spacing w:before="240" w:after="120"/>
        <w:jc w:val="center"/>
        <w:outlineLvl w:val="2"/>
        <w:rPr>
          <w:rFonts w:hint="eastAsia" w:ascii="宋体" w:hAnsi="宋体" w:cs="宋体"/>
          <w:b/>
          <w:bCs/>
          <w:sz w:val="28"/>
          <w:highlight w:val="none"/>
        </w:rPr>
      </w:pPr>
      <w:r>
        <w:rPr>
          <w:rFonts w:hint="eastAsia" w:ascii="宋体" w:hAnsi="宋体" w:cs="宋体"/>
          <w:b/>
          <w:bCs/>
          <w:sz w:val="28"/>
          <w:highlight w:val="none"/>
        </w:rPr>
        <w:t>四、投标</w:t>
      </w:r>
    </w:p>
    <w:p w14:paraId="679D0FF7">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eastAsia="宋体"/>
          <w:highlight w:val="none"/>
          <w:lang w:eastAsia="zh-CN"/>
        </w:rPr>
      </w:pPr>
      <w:r>
        <w:rPr>
          <w:rFonts w:hint="eastAsia" w:ascii="宋体" w:hAnsi="宋体" w:cs="宋体"/>
          <w:b/>
          <w:bCs/>
          <w:kern w:val="0"/>
          <w:sz w:val="24"/>
          <w:highlight w:val="none"/>
        </w:rPr>
        <w:t>2</w:t>
      </w:r>
      <w:r>
        <w:rPr>
          <w:rFonts w:hint="eastAsia" w:ascii="宋体" w:hAnsi="宋体" w:cs="宋体"/>
          <w:b/>
          <w:bCs/>
          <w:kern w:val="0"/>
          <w:sz w:val="24"/>
          <w:highlight w:val="none"/>
          <w:lang w:val="en-US" w:eastAsia="zh-CN"/>
        </w:rPr>
        <w:t>3</w:t>
      </w:r>
      <w:r>
        <w:rPr>
          <w:rFonts w:hint="eastAsia" w:ascii="宋体" w:hAnsi="宋体" w:cs="宋体"/>
          <w:b/>
          <w:bCs/>
          <w:kern w:val="0"/>
          <w:sz w:val="24"/>
          <w:highlight w:val="none"/>
        </w:rPr>
        <w:t>、投标文件的</w:t>
      </w:r>
      <w:r>
        <w:rPr>
          <w:rFonts w:hint="eastAsia" w:ascii="宋体" w:hAnsi="宋体" w:cs="宋体"/>
          <w:b/>
          <w:bCs/>
          <w:kern w:val="0"/>
          <w:sz w:val="24"/>
          <w:highlight w:val="none"/>
          <w:lang w:val="en-US" w:eastAsia="zh-CN"/>
        </w:rPr>
        <w:t>递交</w:t>
      </w:r>
    </w:p>
    <w:p w14:paraId="66EB66DC">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200"/>
        <w:jc w:val="both"/>
        <w:textAlignment w:val="auto"/>
        <w:outlineLvl w:val="9"/>
        <w:rPr>
          <w:rFonts w:hint="eastAsia"/>
          <w:highlight w:val="none"/>
        </w:rPr>
      </w:pPr>
      <w:r>
        <w:rPr>
          <w:rFonts w:hint="eastAsia" w:ascii="宋体" w:hAnsi="宋体" w:eastAsia="宋体" w:cs="宋体"/>
          <w:highlight w:val="none"/>
          <w:lang w:val="en-US" w:eastAsia="zh-CN"/>
        </w:rPr>
        <w:t>电子</w:t>
      </w:r>
      <w:r>
        <w:rPr>
          <w:rFonts w:hint="eastAsia" w:ascii="宋体" w:hAnsi="宋体" w:cs="宋体"/>
          <w:highlight w:val="none"/>
          <w:lang w:val="en-US" w:eastAsia="zh-CN"/>
        </w:rPr>
        <w:t>投标</w:t>
      </w:r>
      <w:r>
        <w:rPr>
          <w:rFonts w:hint="eastAsia" w:ascii="宋体" w:hAnsi="宋体" w:eastAsia="宋体" w:cs="宋体"/>
          <w:highlight w:val="none"/>
          <w:lang w:val="en-US" w:eastAsia="zh-CN"/>
        </w:rPr>
        <w:t>文件可于提交</w:t>
      </w:r>
      <w:r>
        <w:rPr>
          <w:rFonts w:hint="eastAsia" w:ascii="宋体" w:hAnsi="宋体" w:cs="宋体"/>
          <w:highlight w:val="none"/>
          <w:lang w:val="en-US" w:eastAsia="zh-CN"/>
        </w:rPr>
        <w:t>投标</w:t>
      </w:r>
      <w:r>
        <w:rPr>
          <w:rFonts w:hint="eastAsia" w:ascii="宋体" w:hAnsi="宋体" w:eastAsia="宋体" w:cs="宋体"/>
          <w:highlight w:val="none"/>
          <w:lang w:val="en-US" w:eastAsia="zh-CN"/>
        </w:rPr>
        <w:t>文件截止时间前任意时段登录全国公共资源交易平台（陕西省 ˙</w:t>
      </w:r>
      <w:r>
        <w:rPr>
          <w:rFonts w:hint="eastAsia" w:ascii="宋体" w:hAnsi="宋体" w:cs="宋体"/>
          <w:highlight w:val="none"/>
          <w:lang w:val="en-US" w:eastAsia="zh-CN"/>
        </w:rPr>
        <w:t>安康市</w:t>
      </w:r>
      <w:r>
        <w:rPr>
          <w:rFonts w:hint="eastAsia" w:ascii="宋体" w:hAnsi="宋体" w:eastAsia="宋体" w:cs="宋体"/>
          <w:highlight w:val="none"/>
          <w:lang w:val="en-US" w:eastAsia="zh-CN"/>
        </w:rPr>
        <w:t>）网站“电子交易平台&gt;企业端”进行提交，逾期系统将拒绝接收。提交时，</w:t>
      </w:r>
      <w:r>
        <w:rPr>
          <w:rFonts w:hint="eastAsia" w:ascii="宋体" w:hAnsi="宋体" w:cs="宋体"/>
          <w:highlight w:val="none"/>
          <w:lang w:val="en-US" w:eastAsia="zh-CN"/>
        </w:rPr>
        <w:t>投标人</w:t>
      </w:r>
      <w:r>
        <w:rPr>
          <w:rFonts w:hint="eastAsia" w:ascii="宋体" w:hAnsi="宋体" w:eastAsia="宋体" w:cs="宋体"/>
          <w:highlight w:val="none"/>
          <w:lang w:val="en-US" w:eastAsia="zh-CN"/>
        </w:rPr>
        <w:t>应登录全国公共资源交易中心平台（陕西省˙</w:t>
      </w:r>
      <w:r>
        <w:rPr>
          <w:rFonts w:hint="eastAsia" w:ascii="宋体" w:hAnsi="宋体" w:cs="宋体"/>
          <w:highlight w:val="none"/>
          <w:lang w:val="en-US" w:eastAsia="zh-CN"/>
        </w:rPr>
        <w:t>安康市</w:t>
      </w:r>
      <w:r>
        <w:rPr>
          <w:rFonts w:hint="eastAsia" w:ascii="宋体" w:hAnsi="宋体" w:eastAsia="宋体" w:cs="宋体"/>
          <w:highlight w:val="none"/>
          <w:lang w:val="en-US" w:eastAsia="zh-CN"/>
        </w:rPr>
        <w:t>），选择“首页&gt;电子交易平台&gt;企业端&gt;我的项目”，点击“项目流程”，在打开的“项目管理”对话框中选择“上传</w:t>
      </w:r>
      <w:r>
        <w:rPr>
          <w:rFonts w:hint="eastAsia" w:ascii="宋体" w:hAnsi="宋体" w:cs="宋体"/>
          <w:highlight w:val="none"/>
          <w:lang w:val="en-US" w:eastAsia="zh-CN"/>
        </w:rPr>
        <w:t>投标</w:t>
      </w:r>
      <w:r>
        <w:rPr>
          <w:rFonts w:hint="eastAsia" w:ascii="宋体" w:hAnsi="宋体" w:eastAsia="宋体" w:cs="宋体"/>
          <w:highlight w:val="none"/>
          <w:lang w:val="en-US" w:eastAsia="zh-CN"/>
        </w:rPr>
        <w:t>文件”，上传加密的电子</w:t>
      </w:r>
      <w:r>
        <w:rPr>
          <w:rFonts w:hint="eastAsia" w:ascii="宋体" w:hAnsi="宋体" w:cs="宋体"/>
          <w:highlight w:val="none"/>
          <w:lang w:val="en-US" w:eastAsia="zh-CN"/>
        </w:rPr>
        <w:t>投标</w:t>
      </w:r>
      <w:r>
        <w:rPr>
          <w:rFonts w:hint="eastAsia" w:ascii="宋体" w:hAnsi="宋体" w:eastAsia="宋体" w:cs="宋体"/>
          <w:highlight w:val="none"/>
          <w:lang w:val="en-US" w:eastAsia="zh-CN"/>
        </w:rPr>
        <w:t>文件（*.SXSTF）。上传成功后，电子化平台将予以记录。</w:t>
      </w:r>
    </w:p>
    <w:p w14:paraId="14DE86F7">
      <w:pPr>
        <w:spacing w:before="240" w:after="120"/>
        <w:jc w:val="left"/>
        <w:outlineLvl w:val="2"/>
        <w:rPr>
          <w:rFonts w:hint="eastAsia" w:ascii="宋体" w:hAnsi="宋体" w:eastAsia="宋体" w:cs="宋体"/>
          <w:b/>
          <w:bCs/>
          <w:kern w:val="0"/>
          <w:sz w:val="24"/>
          <w:highlight w:val="none"/>
          <w:lang w:val="en-US" w:eastAsia="zh-CN"/>
        </w:rPr>
      </w:pPr>
      <w:r>
        <w:rPr>
          <w:rFonts w:hint="eastAsia" w:ascii="宋体" w:hAnsi="宋体" w:eastAsia="宋体" w:cs="宋体"/>
          <w:b/>
          <w:bCs/>
          <w:kern w:val="0"/>
          <w:sz w:val="24"/>
          <w:highlight w:val="none"/>
          <w:lang w:val="en-US" w:eastAsia="zh-CN"/>
        </w:rPr>
        <w:t>2</w:t>
      </w:r>
      <w:r>
        <w:rPr>
          <w:rFonts w:hint="eastAsia" w:ascii="宋体" w:hAnsi="宋体" w:cs="宋体"/>
          <w:b/>
          <w:bCs/>
          <w:kern w:val="0"/>
          <w:sz w:val="24"/>
          <w:highlight w:val="none"/>
          <w:lang w:val="en-US" w:eastAsia="zh-CN"/>
        </w:rPr>
        <w:t>4</w:t>
      </w:r>
      <w:r>
        <w:rPr>
          <w:rFonts w:hint="eastAsia" w:ascii="宋体" w:hAnsi="宋体" w:eastAsia="宋体" w:cs="宋体"/>
          <w:b/>
          <w:bCs/>
          <w:kern w:val="0"/>
          <w:sz w:val="24"/>
          <w:highlight w:val="none"/>
          <w:lang w:val="en-US" w:eastAsia="zh-CN"/>
        </w:rPr>
        <w:t xml:space="preserve">、投标文件的加密和提交 </w:t>
      </w:r>
    </w:p>
    <w:p w14:paraId="787CB1FB">
      <w:pPr>
        <w:autoSpaceDE w:val="0"/>
        <w:autoSpaceDN w:val="0"/>
        <w:adjustRightInd w:val="0"/>
        <w:spacing w:line="500" w:lineRule="exact"/>
        <w:ind w:right="6" w:firstLine="420" w:firstLineChars="200"/>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cs="宋体"/>
          <w:highlight w:val="none"/>
          <w:lang w:val="en-US" w:eastAsia="zh-CN"/>
        </w:rPr>
        <w:t>4</w:t>
      </w:r>
      <w:r>
        <w:rPr>
          <w:rFonts w:hint="eastAsia" w:ascii="宋体" w:hAnsi="宋体" w:eastAsia="宋体" w:cs="宋体"/>
          <w:highlight w:val="none"/>
        </w:rPr>
        <w:t>.1 在生成电子投标文件时，需要使用CA锁对投标文件进行加密。</w:t>
      </w:r>
    </w:p>
    <w:p w14:paraId="431D0C54">
      <w:pPr>
        <w:autoSpaceDE w:val="0"/>
        <w:autoSpaceDN w:val="0"/>
        <w:adjustRightInd w:val="0"/>
        <w:spacing w:line="500" w:lineRule="exact"/>
        <w:ind w:right="6" w:firstLine="420" w:firstLineChars="200"/>
        <w:rPr>
          <w:rFonts w:hint="eastAsia" w:ascii="宋体" w:hAnsi="宋体" w:eastAsia="宋体" w:cs="宋体"/>
          <w:highlight w:val="none"/>
        </w:rPr>
      </w:pPr>
      <w:r>
        <w:rPr>
          <w:rFonts w:hint="eastAsia" w:ascii="宋体" w:hAnsi="宋体" w:eastAsia="宋体" w:cs="宋体"/>
          <w:highlight w:val="none"/>
        </w:rPr>
        <w:t>注意：加密投标文件和开标时解密投标文件应当使用同一CA，否则将会导致解密失败。</w:t>
      </w:r>
    </w:p>
    <w:p w14:paraId="793BEFC0">
      <w:pPr>
        <w:autoSpaceDE w:val="0"/>
        <w:autoSpaceDN w:val="0"/>
        <w:adjustRightInd w:val="0"/>
        <w:spacing w:line="500" w:lineRule="exact"/>
        <w:ind w:right="6" w:firstLine="420" w:firstLineChars="200"/>
        <w:rPr>
          <w:rFonts w:hint="eastAsia" w:ascii="宋体" w:hAnsi="宋体" w:eastAsia="宋体" w:cs="宋体"/>
        </w:rPr>
      </w:pPr>
      <w:r>
        <w:rPr>
          <w:rFonts w:hint="eastAsia" w:ascii="宋体" w:hAnsi="宋体" w:eastAsia="宋体" w:cs="宋体"/>
          <w:lang w:val="en-US" w:eastAsia="zh-CN"/>
        </w:rPr>
        <w:t xml:space="preserve">24.2 </w:t>
      </w:r>
      <w:r>
        <w:rPr>
          <w:rFonts w:hint="eastAsia" w:ascii="宋体" w:hAnsi="宋体" w:eastAsia="宋体" w:cs="宋体"/>
        </w:rPr>
        <w:t>电子投标文件可于提交投标文件截止时间前任意时段，登录全国公共资源交易平台（陕西省·</w:t>
      </w:r>
      <w:r>
        <w:rPr>
          <w:rFonts w:hint="eastAsia" w:ascii="宋体" w:hAnsi="宋体" w:cs="宋体"/>
          <w:lang w:val="en-US" w:eastAsia="zh-CN"/>
        </w:rPr>
        <w:t>安康市</w:t>
      </w:r>
      <w:r>
        <w:rPr>
          <w:rFonts w:hint="eastAsia" w:ascii="宋体" w:hAnsi="宋体" w:eastAsia="宋体" w:cs="宋体"/>
        </w:rPr>
        <w:t>）〖首页·〉电子交易平台·〉〗，登录后切换到〖我的项目〗模块下，依次点选〖项 目流程·〉项目管理·〉上传响应文件〗，上传加密后的电子投标文件（*.SXSTF）。上传成功后，全国公共资源交易平台（陕西省·</w:t>
      </w:r>
      <w:r>
        <w:rPr>
          <w:rFonts w:hint="eastAsia" w:ascii="宋体" w:hAnsi="宋体" w:cs="宋体"/>
          <w:lang w:val="en-US" w:eastAsia="zh-CN"/>
        </w:rPr>
        <w:t>安康市</w:t>
      </w:r>
      <w:r>
        <w:rPr>
          <w:rFonts w:hint="eastAsia" w:ascii="宋体" w:hAnsi="宋体" w:eastAsia="宋体" w:cs="宋体"/>
        </w:rPr>
        <w:t xml:space="preserve">）系统将予以记录。 </w:t>
      </w:r>
    </w:p>
    <w:p w14:paraId="0DD2CC1C">
      <w:pPr>
        <w:autoSpaceDE w:val="0"/>
        <w:autoSpaceDN w:val="0"/>
        <w:adjustRightInd w:val="0"/>
        <w:spacing w:line="500" w:lineRule="exact"/>
        <w:ind w:right="6" w:firstLine="420" w:firstLineChars="200"/>
        <w:rPr>
          <w:rFonts w:hint="eastAsia" w:ascii="宋体" w:hAnsi="宋体" w:eastAsia="宋体" w:cs="宋体"/>
        </w:rPr>
      </w:pPr>
      <w:r>
        <w:rPr>
          <w:rFonts w:hint="eastAsia" w:ascii="宋体" w:hAnsi="宋体" w:eastAsia="宋体" w:cs="宋体"/>
          <w:lang w:val="en-US" w:eastAsia="zh-CN"/>
        </w:rPr>
        <w:t xml:space="preserve">24.3 </w:t>
      </w:r>
      <w:r>
        <w:rPr>
          <w:rFonts w:hint="eastAsia" w:ascii="宋体" w:hAnsi="宋体" w:eastAsia="宋体" w:cs="宋体"/>
        </w:rPr>
        <w:t xml:space="preserve">上传文件有误或需要重新提交的，可先撤销已经上传的文件，然后重新上传新文件。 </w:t>
      </w:r>
    </w:p>
    <w:p w14:paraId="09E4EAE5">
      <w:pPr>
        <w:autoSpaceDE w:val="0"/>
        <w:autoSpaceDN w:val="0"/>
        <w:adjustRightInd w:val="0"/>
        <w:spacing w:line="500" w:lineRule="exact"/>
        <w:ind w:right="6" w:firstLine="420" w:firstLineChars="200"/>
        <w:rPr>
          <w:rFonts w:hint="eastAsia" w:ascii="宋体" w:hAnsi="宋体" w:eastAsia="宋体" w:cs="宋体"/>
          <w:lang w:eastAsia="zh-CN"/>
        </w:rPr>
      </w:pPr>
      <w:r>
        <w:rPr>
          <w:rFonts w:hint="eastAsia" w:ascii="宋体" w:hAnsi="宋体" w:eastAsia="宋体" w:cs="宋体"/>
          <w:lang w:val="en-US" w:eastAsia="zh-CN"/>
        </w:rPr>
        <w:t xml:space="preserve">24.4 </w:t>
      </w:r>
      <w:r>
        <w:rPr>
          <w:rFonts w:hint="eastAsia" w:ascii="宋体" w:hAnsi="宋体" w:eastAsia="宋体" w:cs="宋体"/>
        </w:rPr>
        <w:t>投标人编制投标文件时，涉及的有关原件应在投标文件中提供电子版</w:t>
      </w:r>
      <w:r>
        <w:rPr>
          <w:rFonts w:hint="eastAsia" w:ascii="宋体" w:hAnsi="宋体" w:eastAsia="宋体" w:cs="宋体"/>
          <w:lang w:eastAsia="zh-CN"/>
        </w:rPr>
        <w:t>。</w:t>
      </w:r>
    </w:p>
    <w:p w14:paraId="51985E50">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200"/>
        <w:jc w:val="both"/>
        <w:textAlignment w:val="auto"/>
        <w:outlineLvl w:val="9"/>
        <w:rPr>
          <w:rFonts w:hint="eastAsia" w:ascii="宋体" w:hAnsi="宋体" w:eastAsia="宋体" w:cs="宋体"/>
          <w:lang w:eastAsia="zh-CN"/>
        </w:rPr>
      </w:pPr>
      <w:r>
        <w:rPr>
          <w:rFonts w:hint="eastAsia" w:ascii="宋体" w:hAnsi="宋体" w:eastAsia="宋体" w:cs="宋体"/>
          <w:lang w:val="en-US" w:eastAsia="zh-CN"/>
        </w:rPr>
        <w:t xml:space="preserve">24.5 </w:t>
      </w:r>
      <w:r>
        <w:rPr>
          <w:rFonts w:hint="eastAsia" w:ascii="宋体" w:hAnsi="宋体" w:eastAsia="宋体" w:cs="宋体"/>
          <w:lang w:eastAsia="zh-CN"/>
        </w:rPr>
        <w:t>如因投标人自身原因造成无法解密投标文件，按无效投标对待。</w:t>
      </w:r>
    </w:p>
    <w:p w14:paraId="66A6501C">
      <w:pPr>
        <w:keepNext w:val="0"/>
        <w:keepLines w:val="0"/>
        <w:pageBreakBefore w:val="0"/>
        <w:widowControl w:val="0"/>
        <w:kinsoku/>
        <w:wordWrap/>
        <w:overflowPunct/>
        <w:topLinePunct w:val="0"/>
        <w:autoSpaceDE w:val="0"/>
        <w:autoSpaceDN w:val="0"/>
        <w:bidi w:val="0"/>
        <w:adjustRightInd w:val="0"/>
        <w:snapToGrid/>
        <w:spacing w:line="500" w:lineRule="exact"/>
        <w:ind w:right="6" w:rightChars="0"/>
        <w:jc w:val="both"/>
        <w:textAlignment w:val="auto"/>
        <w:outlineLvl w:val="9"/>
        <w:rPr>
          <w:rFonts w:hint="eastAsia" w:ascii="宋体" w:hAnsi="宋体" w:eastAsia="宋体" w:cs="宋体"/>
          <w:b/>
          <w:bCs/>
          <w:kern w:val="0"/>
          <w:sz w:val="24"/>
          <w:highlight w:val="none"/>
          <w:lang w:val="en-US" w:eastAsia="zh-CN"/>
        </w:rPr>
      </w:pPr>
      <w:r>
        <w:rPr>
          <w:rFonts w:hint="eastAsia" w:ascii="宋体" w:hAnsi="宋体" w:eastAsia="宋体" w:cs="宋体"/>
          <w:b/>
          <w:bCs/>
          <w:kern w:val="0"/>
          <w:sz w:val="24"/>
          <w:highlight w:val="none"/>
          <w:lang w:val="en-US" w:eastAsia="zh-CN"/>
        </w:rPr>
        <w:t>2</w:t>
      </w:r>
      <w:r>
        <w:rPr>
          <w:rFonts w:hint="eastAsia" w:ascii="宋体" w:hAnsi="宋体" w:cs="宋体"/>
          <w:b/>
          <w:bCs/>
          <w:kern w:val="0"/>
          <w:sz w:val="24"/>
          <w:highlight w:val="none"/>
          <w:lang w:val="en-US" w:eastAsia="zh-CN"/>
        </w:rPr>
        <w:t>5</w:t>
      </w:r>
      <w:r>
        <w:rPr>
          <w:rFonts w:hint="eastAsia" w:ascii="宋体" w:hAnsi="宋体" w:eastAsia="宋体" w:cs="宋体"/>
          <w:b/>
          <w:bCs/>
          <w:kern w:val="0"/>
          <w:sz w:val="24"/>
          <w:highlight w:val="none"/>
          <w:lang w:val="en-US" w:eastAsia="zh-CN"/>
        </w:rPr>
        <w:t>、</w:t>
      </w:r>
      <w:r>
        <w:rPr>
          <w:rFonts w:hint="eastAsia" w:ascii="宋体" w:hAnsi="宋体" w:cs="宋体"/>
          <w:b/>
          <w:bCs/>
          <w:kern w:val="0"/>
          <w:sz w:val="24"/>
          <w:highlight w:val="none"/>
          <w:lang w:val="en-US" w:eastAsia="zh-CN"/>
        </w:rPr>
        <w:t>投标人</w:t>
      </w:r>
      <w:r>
        <w:rPr>
          <w:rFonts w:hint="eastAsia" w:ascii="宋体" w:hAnsi="宋体" w:eastAsia="宋体" w:cs="宋体"/>
          <w:b/>
          <w:bCs/>
          <w:kern w:val="0"/>
          <w:sz w:val="24"/>
          <w:highlight w:val="none"/>
          <w:lang w:val="en-US" w:eastAsia="zh-CN"/>
        </w:rPr>
        <w:t>提交投标文件时，出现下列情况之一的，其</w:t>
      </w:r>
      <w:r>
        <w:rPr>
          <w:rFonts w:hint="eastAsia" w:ascii="宋体" w:hAnsi="宋体" w:cs="宋体"/>
          <w:b/>
          <w:bCs/>
          <w:kern w:val="0"/>
          <w:sz w:val="24"/>
          <w:highlight w:val="none"/>
          <w:lang w:val="en-US" w:eastAsia="zh-CN"/>
        </w:rPr>
        <w:t>投标</w:t>
      </w:r>
      <w:r>
        <w:rPr>
          <w:rFonts w:hint="eastAsia" w:ascii="宋体" w:hAnsi="宋体" w:eastAsia="宋体" w:cs="宋体"/>
          <w:b/>
          <w:bCs/>
          <w:kern w:val="0"/>
          <w:sz w:val="24"/>
          <w:highlight w:val="none"/>
          <w:lang w:val="en-US" w:eastAsia="zh-CN"/>
        </w:rPr>
        <w:t>文件将被拒绝接收：</w:t>
      </w:r>
    </w:p>
    <w:p w14:paraId="4A3AE96C">
      <w:pPr>
        <w:keepNext w:val="0"/>
        <w:keepLines w:val="0"/>
        <w:pageBreakBefore w:val="0"/>
        <w:widowControl w:val="0"/>
        <w:kinsoku/>
        <w:wordWrap/>
        <w:overflowPunct/>
        <w:topLinePunct w:val="0"/>
        <w:autoSpaceDE w:val="0"/>
        <w:autoSpaceDN w:val="0"/>
        <w:bidi w:val="0"/>
        <w:adjustRightInd w:val="0"/>
        <w:snapToGrid/>
        <w:spacing w:line="500" w:lineRule="exact"/>
        <w:ind w:right="6" w:rightChars="0" w:firstLine="420" w:firstLineChars="200"/>
        <w:jc w:val="both"/>
        <w:textAlignment w:val="auto"/>
        <w:outlineLvl w:val="9"/>
        <w:rPr>
          <w:rFonts w:hint="eastAsia" w:ascii="宋体" w:hAnsi="宋体" w:eastAsia="宋体" w:cs="宋体"/>
          <w:highlight w:val="none"/>
          <w:lang w:val="en-US" w:eastAsia="zh-CN"/>
        </w:rPr>
      </w:pPr>
      <w:r>
        <w:rPr>
          <w:rFonts w:hint="eastAsia" w:ascii="宋体" w:hAnsi="宋体" w:eastAsia="宋体" w:cs="宋体"/>
          <w:highlight w:val="none"/>
          <w:lang w:val="en-US" w:eastAsia="zh-CN"/>
        </w:rPr>
        <w:t>2</w:t>
      </w:r>
      <w:r>
        <w:rPr>
          <w:rFonts w:hint="eastAsia" w:ascii="宋体" w:hAnsi="宋体" w:cs="宋体"/>
          <w:highlight w:val="none"/>
          <w:lang w:val="en-US" w:eastAsia="zh-CN"/>
        </w:rPr>
        <w:t>5</w:t>
      </w:r>
      <w:r>
        <w:rPr>
          <w:rFonts w:hint="eastAsia" w:ascii="宋体" w:hAnsi="宋体" w:eastAsia="宋体" w:cs="宋体"/>
          <w:highlight w:val="none"/>
          <w:lang w:val="en-US" w:eastAsia="zh-CN"/>
        </w:rPr>
        <w:t>.1 逾期提交电子</w:t>
      </w:r>
      <w:r>
        <w:rPr>
          <w:rFonts w:hint="eastAsia" w:ascii="宋体" w:hAnsi="宋体" w:cs="宋体"/>
          <w:highlight w:val="none"/>
          <w:lang w:val="en-US" w:eastAsia="zh-CN"/>
        </w:rPr>
        <w:t>投标</w:t>
      </w:r>
      <w:r>
        <w:rPr>
          <w:rFonts w:hint="eastAsia" w:ascii="宋体" w:hAnsi="宋体" w:eastAsia="宋体" w:cs="宋体"/>
          <w:highlight w:val="none"/>
          <w:lang w:val="en-US" w:eastAsia="zh-CN"/>
        </w:rPr>
        <w:t xml:space="preserve">文件的； </w:t>
      </w:r>
    </w:p>
    <w:p w14:paraId="0D03218C">
      <w:pPr>
        <w:autoSpaceDE w:val="0"/>
        <w:autoSpaceDN w:val="0"/>
        <w:adjustRightInd w:val="0"/>
        <w:spacing w:line="500" w:lineRule="exact"/>
        <w:ind w:right="6" w:firstLine="420" w:firstLineChars="200"/>
        <w:rPr>
          <w:rFonts w:hint="default" w:ascii="宋体" w:hAnsi="宋体" w:eastAsia="宋体" w:cs="宋体"/>
          <w:highlight w:val="none"/>
          <w:lang w:val="en-US" w:eastAsia="zh-CN"/>
        </w:rPr>
      </w:pPr>
      <w:r>
        <w:rPr>
          <w:rFonts w:hint="eastAsia" w:ascii="宋体" w:hAnsi="宋体" w:eastAsia="宋体" w:cs="宋体"/>
          <w:highlight w:val="none"/>
          <w:lang w:val="en-US" w:eastAsia="zh-CN"/>
        </w:rPr>
        <w:t>2</w:t>
      </w:r>
      <w:r>
        <w:rPr>
          <w:rFonts w:hint="eastAsia" w:ascii="宋体" w:hAnsi="宋体" w:cs="宋体"/>
          <w:highlight w:val="none"/>
          <w:lang w:val="en-US" w:eastAsia="zh-CN"/>
        </w:rPr>
        <w:t>5</w:t>
      </w:r>
      <w:r>
        <w:rPr>
          <w:rFonts w:hint="eastAsia" w:ascii="宋体" w:hAnsi="宋体" w:eastAsia="宋体" w:cs="宋体"/>
          <w:highlight w:val="none"/>
          <w:lang w:val="en-US" w:eastAsia="zh-CN"/>
        </w:rPr>
        <w:t>.2 提交的</w:t>
      </w:r>
      <w:r>
        <w:rPr>
          <w:rFonts w:hint="eastAsia" w:ascii="宋体" w:hAnsi="宋体" w:cs="宋体"/>
          <w:highlight w:val="none"/>
          <w:lang w:val="en-US" w:eastAsia="zh-CN"/>
        </w:rPr>
        <w:t>投标</w:t>
      </w:r>
      <w:r>
        <w:rPr>
          <w:rFonts w:hint="eastAsia" w:ascii="宋体" w:hAnsi="宋体" w:eastAsia="宋体" w:cs="宋体"/>
          <w:highlight w:val="none"/>
          <w:lang w:val="en-US" w:eastAsia="zh-CN"/>
        </w:rPr>
        <w:t xml:space="preserve">文件与本项目不相符的 </w:t>
      </w:r>
    </w:p>
    <w:p w14:paraId="3491CAC2">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cs="宋体"/>
          <w:b/>
          <w:bCs/>
          <w:kern w:val="0"/>
          <w:sz w:val="24"/>
          <w:highlight w:val="none"/>
        </w:rPr>
      </w:pPr>
      <w:r>
        <w:rPr>
          <w:rFonts w:hint="eastAsia" w:ascii="宋体" w:hAnsi="宋体" w:cs="宋体"/>
          <w:b/>
          <w:bCs/>
          <w:kern w:val="0"/>
          <w:sz w:val="24"/>
          <w:highlight w:val="none"/>
        </w:rPr>
        <w:t>2</w:t>
      </w:r>
      <w:r>
        <w:rPr>
          <w:rFonts w:hint="eastAsia" w:ascii="宋体" w:hAnsi="宋体" w:cs="宋体"/>
          <w:b/>
          <w:bCs/>
          <w:kern w:val="0"/>
          <w:sz w:val="24"/>
          <w:highlight w:val="none"/>
          <w:lang w:val="en-US" w:eastAsia="zh-CN"/>
        </w:rPr>
        <w:t>6</w:t>
      </w:r>
      <w:r>
        <w:rPr>
          <w:rFonts w:hint="eastAsia" w:ascii="宋体" w:hAnsi="宋体" w:cs="宋体"/>
          <w:b/>
          <w:bCs/>
          <w:kern w:val="0"/>
          <w:sz w:val="24"/>
          <w:highlight w:val="none"/>
        </w:rPr>
        <w:t>、投标纪律要求</w:t>
      </w:r>
    </w:p>
    <w:p w14:paraId="1B61BD82">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w:t>
      </w:r>
      <w:r>
        <w:rPr>
          <w:rFonts w:hint="eastAsia"/>
          <w:highlight w:val="none"/>
        </w:rPr>
        <w:t>2</w:t>
      </w:r>
      <w:r>
        <w:rPr>
          <w:rFonts w:hint="eastAsia"/>
          <w:highlight w:val="none"/>
          <w:lang w:val="en-US" w:eastAsia="zh-CN"/>
        </w:rPr>
        <w:t>6</w:t>
      </w:r>
      <w:r>
        <w:rPr>
          <w:rFonts w:hint="eastAsia"/>
          <w:highlight w:val="none"/>
        </w:rPr>
        <w:t>.1</w:t>
      </w:r>
      <w:r>
        <w:rPr>
          <w:rFonts w:hint="eastAsia"/>
          <w:highlight w:val="none"/>
          <w:lang w:val="en-US" w:eastAsia="zh-CN"/>
        </w:rPr>
        <w:t xml:space="preserve">  </w:t>
      </w:r>
      <w:r>
        <w:rPr>
          <w:rFonts w:hint="eastAsia"/>
          <w:highlight w:val="none"/>
        </w:rPr>
        <w:t>投标人参加投标不得有下列情形：</w:t>
      </w:r>
    </w:p>
    <w:p w14:paraId="5AB0116E">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w:t>
      </w:r>
      <w:r>
        <w:rPr>
          <w:rFonts w:hint="eastAsia"/>
          <w:highlight w:val="none"/>
        </w:rPr>
        <w:t>（1）提供虚假材料谋取中标；</w:t>
      </w:r>
    </w:p>
    <w:p w14:paraId="4DC8493E">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w:t>
      </w:r>
      <w:r>
        <w:rPr>
          <w:rFonts w:hint="eastAsia"/>
          <w:highlight w:val="none"/>
        </w:rPr>
        <w:t>（2）采取不正当手段诋毁、排挤其他投标人；</w:t>
      </w:r>
    </w:p>
    <w:p w14:paraId="5D05EF98">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w:t>
      </w:r>
      <w:r>
        <w:rPr>
          <w:rFonts w:hint="eastAsia"/>
          <w:highlight w:val="none"/>
        </w:rPr>
        <w:t>（3）与采购单位、其他投标人恶意串通；</w:t>
      </w:r>
    </w:p>
    <w:p w14:paraId="2A1ABBCA">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w:t>
      </w:r>
      <w:r>
        <w:rPr>
          <w:rFonts w:hint="eastAsia"/>
          <w:highlight w:val="none"/>
        </w:rPr>
        <w:t>（4）向采购人、采购代理机构单位、评标委员会成员行贿或者提供其他不正当利益；</w:t>
      </w:r>
    </w:p>
    <w:p w14:paraId="0144AFFA">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w:t>
      </w:r>
      <w:r>
        <w:rPr>
          <w:rFonts w:hint="eastAsia"/>
          <w:highlight w:val="none"/>
        </w:rPr>
        <w:t>（5）在采购过程中与采购单位进行协商谈判；</w:t>
      </w:r>
    </w:p>
    <w:p w14:paraId="6E9985C7">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w:t>
      </w:r>
      <w:r>
        <w:rPr>
          <w:rFonts w:hint="eastAsia"/>
          <w:highlight w:val="none"/>
        </w:rPr>
        <w:t>（6）拒绝有关部门的监督检查或者向监督检查部门提供虚假情况。</w:t>
      </w:r>
    </w:p>
    <w:p w14:paraId="30AB5464">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w:t>
      </w:r>
      <w:r>
        <w:rPr>
          <w:rFonts w:hint="eastAsia"/>
          <w:highlight w:val="none"/>
        </w:rPr>
        <w:t>有上述情形之一的投标人，属于不合格投标人，其投标或中标资格将被取消。</w:t>
      </w:r>
    </w:p>
    <w:p w14:paraId="07B56D78">
      <w:pPr>
        <w:numPr>
          <w:ilvl w:val="0"/>
          <w:numId w:val="0"/>
        </w:numPr>
        <w:spacing w:before="240" w:after="120"/>
        <w:jc w:val="center"/>
        <w:outlineLvl w:val="2"/>
        <w:rPr>
          <w:rFonts w:hint="eastAsia" w:ascii="宋体" w:hAnsi="宋体" w:cs="宋体"/>
          <w:b/>
          <w:bCs/>
          <w:sz w:val="28"/>
          <w:highlight w:val="none"/>
        </w:rPr>
      </w:pPr>
      <w:r>
        <w:rPr>
          <w:rFonts w:hint="eastAsia" w:ascii="宋体" w:hAnsi="宋体" w:cs="宋体"/>
          <w:b/>
          <w:bCs/>
          <w:sz w:val="28"/>
          <w:highlight w:val="none"/>
        </w:rPr>
        <w:t>五、开标</w:t>
      </w:r>
    </w:p>
    <w:p w14:paraId="52CB0F33">
      <w:pPr>
        <w:spacing w:before="240" w:after="120"/>
        <w:jc w:val="left"/>
        <w:outlineLvl w:val="2"/>
        <w:rPr>
          <w:rFonts w:hint="eastAsia" w:ascii="宋体" w:hAnsi="宋体" w:eastAsia="宋体" w:cs="宋体"/>
          <w:b/>
          <w:bCs/>
          <w:kern w:val="0"/>
          <w:sz w:val="24"/>
          <w:highlight w:val="none"/>
          <w:lang w:val="en-US" w:eastAsia="zh-CN"/>
        </w:rPr>
      </w:pPr>
      <w:r>
        <w:rPr>
          <w:rFonts w:hint="eastAsia" w:ascii="宋体" w:hAnsi="宋体" w:eastAsia="宋体" w:cs="宋体"/>
          <w:b/>
          <w:bCs/>
          <w:kern w:val="0"/>
          <w:sz w:val="24"/>
          <w:highlight w:val="none"/>
          <w:lang w:val="en-US" w:eastAsia="zh-CN"/>
        </w:rPr>
        <w:t>2</w:t>
      </w:r>
      <w:r>
        <w:rPr>
          <w:rFonts w:hint="eastAsia" w:ascii="宋体" w:hAnsi="宋体" w:cs="宋体"/>
          <w:b/>
          <w:bCs/>
          <w:kern w:val="0"/>
          <w:sz w:val="24"/>
          <w:highlight w:val="none"/>
          <w:lang w:val="en-US" w:eastAsia="zh-CN"/>
        </w:rPr>
        <w:t>7</w:t>
      </w:r>
      <w:r>
        <w:rPr>
          <w:rFonts w:hint="eastAsia" w:ascii="宋体" w:hAnsi="宋体" w:eastAsia="宋体" w:cs="宋体"/>
          <w:b/>
          <w:bCs/>
          <w:kern w:val="0"/>
          <w:sz w:val="24"/>
          <w:highlight w:val="none"/>
          <w:lang w:val="en-US" w:eastAsia="zh-CN"/>
        </w:rPr>
        <w:t>、开标</w:t>
      </w:r>
    </w:p>
    <w:p w14:paraId="1A17272C">
      <w:pPr>
        <w:autoSpaceDE w:val="0"/>
        <w:autoSpaceDN w:val="0"/>
        <w:adjustRightInd w:val="0"/>
        <w:spacing w:line="500" w:lineRule="exact"/>
        <w:ind w:right="6" w:firstLine="420" w:firstLineChars="200"/>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cs="宋体"/>
          <w:highlight w:val="none"/>
          <w:lang w:val="en-US" w:eastAsia="zh-CN"/>
        </w:rPr>
        <w:t>7</w:t>
      </w:r>
      <w:r>
        <w:rPr>
          <w:rFonts w:hint="eastAsia" w:ascii="宋体" w:hAnsi="宋体" w:eastAsia="宋体" w:cs="宋体"/>
          <w:highlight w:val="none"/>
        </w:rPr>
        <w:t xml:space="preserve">.1 代理机构按招标文件规定的时间在规定的时间和地点组织开标活动。 </w:t>
      </w:r>
    </w:p>
    <w:p w14:paraId="16A249D6">
      <w:pPr>
        <w:autoSpaceDE w:val="0"/>
        <w:autoSpaceDN w:val="0"/>
        <w:adjustRightInd w:val="0"/>
        <w:spacing w:line="500" w:lineRule="exact"/>
        <w:ind w:right="6" w:firstLine="420" w:firstLineChars="200"/>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cs="宋体"/>
          <w:highlight w:val="none"/>
          <w:lang w:val="en-US" w:eastAsia="zh-CN"/>
        </w:rPr>
        <w:t>7</w:t>
      </w:r>
      <w:r>
        <w:rPr>
          <w:rFonts w:hint="eastAsia" w:ascii="宋体" w:hAnsi="宋体" w:eastAsia="宋体" w:cs="宋体"/>
          <w:highlight w:val="none"/>
        </w:rPr>
        <w:t>.</w:t>
      </w:r>
      <w:r>
        <w:rPr>
          <w:rFonts w:hint="eastAsia" w:ascii="宋体" w:hAnsi="宋体" w:eastAsia="宋体" w:cs="宋体"/>
          <w:highlight w:val="none"/>
          <w:lang w:val="en-US" w:eastAsia="zh-CN"/>
        </w:rPr>
        <w:t xml:space="preserve">2 </w:t>
      </w:r>
      <w:r>
        <w:rPr>
          <w:rFonts w:hint="eastAsia" w:ascii="宋体" w:hAnsi="宋体" w:eastAsia="宋体" w:cs="宋体"/>
          <w:highlight w:val="none"/>
        </w:rPr>
        <w:t>开标由代理机构主持，</w:t>
      </w:r>
      <w:r>
        <w:rPr>
          <w:rFonts w:hint="eastAsia" w:ascii="宋体" w:hAnsi="宋体" w:eastAsia="宋体" w:cs="宋体"/>
          <w:highlight w:val="none"/>
          <w:lang w:val="en-US" w:eastAsia="zh-CN"/>
        </w:rPr>
        <w:t>招标</w:t>
      </w:r>
      <w:r>
        <w:rPr>
          <w:rFonts w:hint="eastAsia" w:ascii="宋体" w:hAnsi="宋体" w:eastAsia="宋体" w:cs="宋体"/>
          <w:highlight w:val="none"/>
        </w:rPr>
        <w:t xml:space="preserve">人、投标人（线上）和有关方面代表参加。开标截止时间后投标人不足 3 家的，不进行开标。 </w:t>
      </w:r>
    </w:p>
    <w:p w14:paraId="682A87F4">
      <w:pPr>
        <w:autoSpaceDE w:val="0"/>
        <w:autoSpaceDN w:val="0"/>
        <w:adjustRightInd w:val="0"/>
        <w:spacing w:line="500" w:lineRule="exact"/>
        <w:ind w:right="6" w:firstLine="420" w:firstLineChars="200"/>
        <w:rPr>
          <w:rFonts w:hint="eastAsia" w:ascii="宋体" w:hAnsi="宋体" w:eastAsia="宋体" w:cs="宋体"/>
          <w:highlight w:val="none"/>
        </w:rPr>
      </w:pPr>
      <w:r>
        <w:rPr>
          <w:rFonts w:hint="eastAsia" w:ascii="宋体" w:hAnsi="宋体" w:eastAsia="宋体" w:cs="宋体"/>
          <w:highlight w:val="none"/>
          <w:lang w:val="en-US" w:eastAsia="zh-CN"/>
        </w:rPr>
        <w:t>2</w:t>
      </w:r>
      <w:r>
        <w:rPr>
          <w:rFonts w:hint="eastAsia" w:ascii="宋体" w:hAnsi="宋体" w:cs="宋体"/>
          <w:highlight w:val="none"/>
          <w:lang w:val="en-US" w:eastAsia="zh-CN"/>
        </w:rPr>
        <w:t>7</w:t>
      </w:r>
      <w:r>
        <w:rPr>
          <w:rFonts w:hint="eastAsia" w:ascii="宋体" w:hAnsi="宋体" w:eastAsia="宋体" w:cs="宋体"/>
          <w:highlight w:val="none"/>
          <w:lang w:val="en-US" w:eastAsia="zh-CN"/>
        </w:rPr>
        <w:t xml:space="preserve">.3 </w:t>
      </w:r>
      <w:r>
        <w:rPr>
          <w:rFonts w:hint="eastAsia" w:ascii="宋体" w:hAnsi="宋体" w:eastAsia="宋体" w:cs="宋体"/>
          <w:highlight w:val="none"/>
        </w:rPr>
        <w:t>开标程序</w:t>
      </w:r>
    </w:p>
    <w:p w14:paraId="525246EA">
      <w:pPr>
        <w:autoSpaceDE w:val="0"/>
        <w:autoSpaceDN w:val="0"/>
        <w:adjustRightInd w:val="0"/>
        <w:spacing w:line="500" w:lineRule="exact"/>
        <w:ind w:right="6" w:firstLine="420" w:firstLineChars="200"/>
        <w:rPr>
          <w:rFonts w:hint="eastAsia" w:ascii="宋体" w:hAnsi="宋体" w:eastAsia="宋体" w:cs="宋体"/>
          <w:highlight w:val="none"/>
        </w:rPr>
      </w:pPr>
      <w:r>
        <w:rPr>
          <w:rFonts w:hint="eastAsia" w:ascii="宋体" w:hAnsi="宋体" w:eastAsia="宋体" w:cs="宋体"/>
          <w:highlight w:val="none"/>
          <w:lang w:val="en-US" w:eastAsia="zh-CN"/>
        </w:rPr>
        <w:t>2</w:t>
      </w:r>
      <w:r>
        <w:rPr>
          <w:rFonts w:hint="eastAsia" w:ascii="宋体" w:hAnsi="宋体" w:cs="宋体"/>
          <w:highlight w:val="none"/>
          <w:lang w:val="en-US" w:eastAsia="zh-CN"/>
        </w:rPr>
        <w:t>7</w:t>
      </w:r>
      <w:r>
        <w:rPr>
          <w:rFonts w:hint="eastAsia" w:ascii="宋体" w:hAnsi="宋体" w:eastAsia="宋体" w:cs="宋体"/>
          <w:highlight w:val="none"/>
          <w:lang w:val="en-US" w:eastAsia="zh-CN"/>
        </w:rPr>
        <w:t>.3.</w:t>
      </w:r>
      <w:r>
        <w:rPr>
          <w:rFonts w:hint="eastAsia" w:ascii="宋体" w:hAnsi="宋体" w:eastAsia="宋体" w:cs="宋体"/>
          <w:highlight w:val="none"/>
        </w:rPr>
        <w:t>1</w:t>
      </w:r>
      <w:r>
        <w:rPr>
          <w:rFonts w:hint="eastAsia" w:ascii="宋体" w:hAnsi="宋体" w:eastAsia="宋体" w:cs="宋体"/>
          <w:highlight w:val="none"/>
          <w:lang w:val="en-US" w:eastAsia="zh-CN"/>
        </w:rPr>
        <w:t xml:space="preserve"> </w:t>
      </w:r>
      <w:r>
        <w:rPr>
          <w:rFonts w:hint="eastAsia" w:ascii="宋体" w:hAnsi="宋体" w:eastAsia="宋体" w:cs="宋体"/>
          <w:highlight w:val="none"/>
        </w:rPr>
        <w:t>投标人登录：开标前，请各投标人至少提前半小时登录全国公共资源交易平台（陕西省·</w:t>
      </w:r>
      <w:r>
        <w:rPr>
          <w:rFonts w:hint="eastAsia" w:ascii="宋体" w:hAnsi="宋体" w:cs="宋体"/>
          <w:b w:val="0"/>
          <w:bCs w:val="0"/>
          <w:color w:val="auto"/>
          <w:szCs w:val="21"/>
          <w:highlight w:val="none"/>
          <w:lang w:val="en-US" w:eastAsia="zh-CN"/>
        </w:rPr>
        <w:t>安康市</w:t>
      </w:r>
      <w:r>
        <w:rPr>
          <w:rFonts w:hint="eastAsia" w:ascii="宋体" w:hAnsi="宋体" w:eastAsia="宋体" w:cs="宋体"/>
          <w:highlight w:val="none"/>
        </w:rPr>
        <w:t>）〖首页·〉不见面开标〗系统。</w:t>
      </w:r>
    </w:p>
    <w:p w14:paraId="4ECE0D70">
      <w:pPr>
        <w:autoSpaceDE w:val="0"/>
        <w:autoSpaceDN w:val="0"/>
        <w:adjustRightInd w:val="0"/>
        <w:spacing w:line="500" w:lineRule="exact"/>
        <w:ind w:right="6" w:firstLine="420" w:firstLineChars="200"/>
        <w:rPr>
          <w:rFonts w:hint="eastAsia" w:ascii="宋体" w:hAnsi="宋体" w:eastAsia="宋体" w:cs="宋体"/>
          <w:highlight w:val="none"/>
        </w:rPr>
      </w:pPr>
      <w:r>
        <w:rPr>
          <w:rFonts w:hint="eastAsia" w:ascii="宋体" w:hAnsi="宋体" w:eastAsia="宋体" w:cs="宋体"/>
          <w:highlight w:val="none"/>
          <w:lang w:val="en-US" w:eastAsia="zh-CN"/>
        </w:rPr>
        <w:t>2</w:t>
      </w:r>
      <w:r>
        <w:rPr>
          <w:rFonts w:hint="eastAsia" w:ascii="宋体" w:hAnsi="宋体" w:cs="宋体"/>
          <w:highlight w:val="none"/>
          <w:lang w:val="en-US" w:eastAsia="zh-CN"/>
        </w:rPr>
        <w:t>7</w:t>
      </w:r>
      <w:r>
        <w:rPr>
          <w:rFonts w:hint="eastAsia" w:ascii="宋体" w:hAnsi="宋体" w:eastAsia="宋体" w:cs="宋体"/>
          <w:highlight w:val="none"/>
          <w:lang w:val="en-US" w:eastAsia="zh-CN"/>
        </w:rPr>
        <w:t xml:space="preserve">.3.2 </w:t>
      </w:r>
      <w:r>
        <w:rPr>
          <w:rFonts w:hint="eastAsia" w:ascii="宋体" w:hAnsi="宋体" w:eastAsia="宋体" w:cs="宋体"/>
          <w:highlight w:val="none"/>
        </w:rPr>
        <w:t>主持人宣布开标：提交投标文件截止时间过后，系统将不再接收任何投标文件。</w:t>
      </w:r>
    </w:p>
    <w:p w14:paraId="42E47454">
      <w:pPr>
        <w:autoSpaceDE w:val="0"/>
        <w:autoSpaceDN w:val="0"/>
        <w:adjustRightInd w:val="0"/>
        <w:spacing w:line="500" w:lineRule="exact"/>
        <w:ind w:right="6" w:firstLine="420" w:firstLineChars="200"/>
        <w:rPr>
          <w:rFonts w:hint="eastAsia" w:ascii="宋体" w:hAnsi="宋体" w:eastAsia="宋体" w:cs="宋体"/>
          <w:highlight w:val="none"/>
        </w:rPr>
      </w:pPr>
      <w:r>
        <w:rPr>
          <w:rFonts w:hint="eastAsia" w:ascii="宋体" w:hAnsi="宋体" w:eastAsia="宋体" w:cs="宋体"/>
          <w:highlight w:val="none"/>
          <w:lang w:val="en-US" w:eastAsia="zh-CN"/>
        </w:rPr>
        <w:t>2</w:t>
      </w:r>
      <w:r>
        <w:rPr>
          <w:rFonts w:hint="eastAsia" w:ascii="宋体" w:hAnsi="宋体" w:cs="宋体"/>
          <w:highlight w:val="none"/>
          <w:lang w:val="en-US" w:eastAsia="zh-CN"/>
        </w:rPr>
        <w:t>7</w:t>
      </w:r>
      <w:r>
        <w:rPr>
          <w:rFonts w:hint="eastAsia" w:ascii="宋体" w:hAnsi="宋体" w:eastAsia="宋体" w:cs="宋体"/>
          <w:highlight w:val="none"/>
          <w:lang w:val="en-US" w:eastAsia="zh-CN"/>
        </w:rPr>
        <w:t xml:space="preserve">.3.3 </w:t>
      </w:r>
      <w:r>
        <w:rPr>
          <w:rFonts w:hint="eastAsia" w:ascii="宋体" w:hAnsi="宋体" w:eastAsia="宋体" w:cs="宋体"/>
          <w:highlight w:val="none"/>
        </w:rPr>
        <w:t>解密投标文件：投标人在收到主持人“开始解密”指令后，应使用“加密该投标文件的 CA 锁（必须是同一把锁）”在线完成投标文件解密。除因【</w:t>
      </w:r>
      <w:r>
        <w:rPr>
          <w:rFonts w:hint="eastAsia" w:ascii="宋体" w:hAnsi="宋体" w:cs="宋体"/>
          <w:b w:val="0"/>
          <w:bCs w:val="0"/>
          <w:color w:val="auto"/>
          <w:szCs w:val="21"/>
          <w:highlight w:val="none"/>
          <w:lang w:val="en-US" w:eastAsia="zh-CN"/>
        </w:rPr>
        <w:t>安康市</w:t>
      </w:r>
      <w:r>
        <w:rPr>
          <w:rFonts w:hint="eastAsia" w:ascii="宋体" w:hAnsi="宋体" w:eastAsia="宋体" w:cs="宋体"/>
          <w:highlight w:val="none"/>
        </w:rPr>
        <w:t xml:space="preserve">公共资源交易中心】断电、断网、系统故障及其他不可抗力等因素，导致“不见面开标”系统无法正常运行外，投标人应在规定的解密时间内完成解密。 </w:t>
      </w:r>
    </w:p>
    <w:p w14:paraId="11132782">
      <w:pPr>
        <w:autoSpaceDE w:val="0"/>
        <w:autoSpaceDN w:val="0"/>
        <w:adjustRightInd w:val="0"/>
        <w:spacing w:line="500" w:lineRule="exact"/>
        <w:ind w:right="6" w:firstLine="420" w:firstLineChars="200"/>
        <w:rPr>
          <w:rFonts w:hint="eastAsia" w:ascii="宋体" w:hAnsi="宋体" w:eastAsia="宋体" w:cs="宋体"/>
          <w:highlight w:val="none"/>
        </w:rPr>
      </w:pPr>
      <w:r>
        <w:rPr>
          <w:rFonts w:hint="eastAsia" w:ascii="宋体" w:hAnsi="宋体" w:eastAsia="宋体" w:cs="宋体"/>
          <w:highlight w:val="none"/>
          <w:lang w:val="en-US" w:eastAsia="zh-CN"/>
        </w:rPr>
        <w:t>2</w:t>
      </w:r>
      <w:r>
        <w:rPr>
          <w:rFonts w:hint="eastAsia" w:ascii="宋体" w:hAnsi="宋体" w:cs="宋体"/>
          <w:highlight w:val="none"/>
          <w:lang w:val="en-US" w:eastAsia="zh-CN"/>
        </w:rPr>
        <w:t>7</w:t>
      </w:r>
      <w:r>
        <w:rPr>
          <w:rFonts w:hint="eastAsia" w:ascii="宋体" w:hAnsi="宋体" w:eastAsia="宋体" w:cs="宋体"/>
          <w:highlight w:val="none"/>
          <w:lang w:val="en-US" w:eastAsia="zh-CN"/>
        </w:rPr>
        <w:t xml:space="preserve">.3.4 </w:t>
      </w:r>
      <w:r>
        <w:rPr>
          <w:rFonts w:hint="eastAsia" w:ascii="宋体" w:hAnsi="宋体" w:eastAsia="宋体" w:cs="宋体"/>
          <w:highlight w:val="none"/>
        </w:rPr>
        <w:t>唱标：对于公开招标项目，“不见面开标”系统将自动展示</w:t>
      </w:r>
      <w:r>
        <w:rPr>
          <w:rFonts w:hint="eastAsia" w:ascii="宋体" w:hAnsi="宋体" w:eastAsia="宋体" w:cs="宋体"/>
          <w:highlight w:val="none"/>
          <w:lang w:val="en-US" w:eastAsia="zh-CN"/>
        </w:rPr>
        <w:t>投标人</w:t>
      </w:r>
      <w:r>
        <w:rPr>
          <w:rFonts w:hint="eastAsia" w:ascii="宋体" w:hAnsi="宋体" w:eastAsia="宋体" w:cs="宋体"/>
          <w:highlight w:val="none"/>
        </w:rPr>
        <w:t xml:space="preserve">名单及其投标报价。 </w:t>
      </w:r>
    </w:p>
    <w:p w14:paraId="03393DE1">
      <w:pPr>
        <w:autoSpaceDE w:val="0"/>
        <w:autoSpaceDN w:val="0"/>
        <w:adjustRightInd w:val="0"/>
        <w:spacing w:line="500" w:lineRule="exact"/>
        <w:ind w:right="6" w:firstLine="42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2</w:t>
      </w:r>
      <w:r>
        <w:rPr>
          <w:rFonts w:hint="eastAsia" w:ascii="宋体" w:hAnsi="宋体" w:cs="宋体"/>
          <w:highlight w:val="none"/>
          <w:lang w:val="en-US" w:eastAsia="zh-CN"/>
        </w:rPr>
        <w:t>7</w:t>
      </w:r>
      <w:r>
        <w:rPr>
          <w:rFonts w:hint="eastAsia" w:ascii="宋体" w:hAnsi="宋体" w:eastAsia="宋体" w:cs="宋体"/>
          <w:highlight w:val="none"/>
          <w:lang w:val="en-US" w:eastAsia="zh-CN"/>
        </w:rPr>
        <w:t xml:space="preserve">.3.5 </w:t>
      </w:r>
      <w:r>
        <w:rPr>
          <w:rFonts w:hint="eastAsia" w:ascii="宋体" w:hAnsi="宋体" w:eastAsia="宋体" w:cs="宋体"/>
          <w:highlight w:val="none"/>
        </w:rPr>
        <w:t>开标结束：进入评审环节。</w:t>
      </w:r>
      <w:r>
        <w:rPr>
          <w:rFonts w:hint="eastAsia" w:ascii="宋体" w:hAnsi="宋体" w:eastAsia="宋体" w:cs="宋体"/>
          <w:highlight w:val="none"/>
          <w:lang w:val="en-US" w:eastAsia="zh-CN"/>
        </w:rPr>
        <w:t>投标人</w:t>
      </w:r>
      <w:r>
        <w:rPr>
          <w:rFonts w:hint="eastAsia" w:ascii="宋体" w:hAnsi="宋体" w:eastAsia="宋体" w:cs="宋体"/>
          <w:highlight w:val="none"/>
        </w:rPr>
        <w:t>请保持在线，评审期间评标委员会可能会要求</w:t>
      </w:r>
      <w:r>
        <w:rPr>
          <w:rFonts w:hint="eastAsia" w:ascii="宋体" w:hAnsi="宋体" w:eastAsia="宋体" w:cs="宋体"/>
          <w:highlight w:val="none"/>
          <w:lang w:val="en-US" w:eastAsia="zh-CN"/>
        </w:rPr>
        <w:t>投标人</w:t>
      </w:r>
      <w:r>
        <w:rPr>
          <w:rFonts w:hint="eastAsia" w:ascii="宋体" w:hAnsi="宋体" w:eastAsia="宋体" w:cs="宋体"/>
          <w:highlight w:val="none"/>
        </w:rPr>
        <w:t>做相</w:t>
      </w:r>
      <w:r>
        <w:rPr>
          <w:rFonts w:hint="eastAsia" w:ascii="宋体" w:hAnsi="宋体" w:eastAsia="宋体" w:cs="宋体"/>
          <w:highlight w:val="none"/>
          <w:lang w:val="en-US" w:eastAsia="zh-CN"/>
        </w:rPr>
        <w:t>应的澄清。因</w:t>
      </w:r>
      <w:r>
        <w:rPr>
          <w:rFonts w:hint="eastAsia" w:ascii="宋体" w:hAnsi="宋体" w:cs="宋体"/>
          <w:highlight w:val="none"/>
          <w:lang w:val="en-US" w:eastAsia="zh-CN"/>
        </w:rPr>
        <w:t>投标人</w:t>
      </w:r>
      <w:r>
        <w:rPr>
          <w:rFonts w:hint="eastAsia" w:ascii="宋体" w:hAnsi="宋体" w:eastAsia="宋体" w:cs="宋体"/>
          <w:highlight w:val="none"/>
          <w:lang w:val="en-US" w:eastAsia="zh-CN"/>
        </w:rPr>
        <w:t>擅自离席造成的不利后果，由投标人自行承担。</w:t>
      </w:r>
    </w:p>
    <w:p w14:paraId="3C09C496">
      <w:pPr>
        <w:autoSpaceDE w:val="0"/>
        <w:autoSpaceDN w:val="0"/>
        <w:adjustRightInd w:val="0"/>
        <w:spacing w:line="500" w:lineRule="exact"/>
        <w:ind w:right="6" w:firstLine="42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“不见面开标”系统操作说明：详见全国公共资源交易平台（陕西省·</w:t>
      </w:r>
      <w:r>
        <w:rPr>
          <w:rFonts w:hint="eastAsia" w:ascii="宋体" w:hAnsi="宋体" w:cs="宋体"/>
          <w:b w:val="0"/>
          <w:bCs w:val="0"/>
          <w:color w:val="auto"/>
          <w:szCs w:val="21"/>
          <w:highlight w:val="none"/>
          <w:lang w:val="en-US" w:eastAsia="zh-CN"/>
        </w:rPr>
        <w:t>安康市</w:t>
      </w:r>
      <w:r>
        <w:rPr>
          <w:rFonts w:hint="eastAsia" w:ascii="宋体" w:hAnsi="宋体" w:eastAsia="宋体" w:cs="宋体"/>
          <w:highlight w:val="none"/>
          <w:lang w:val="en-US" w:eastAsia="zh-CN"/>
        </w:rPr>
        <w:t>）〖首页·〉服务指南·〉下载专区〗中的《政府采购不见面开标大厅</w:t>
      </w:r>
      <w:r>
        <w:rPr>
          <w:rFonts w:hint="eastAsia" w:ascii="宋体" w:hAnsi="宋体" w:cs="宋体"/>
          <w:highlight w:val="none"/>
          <w:lang w:val="en-US" w:eastAsia="zh-CN"/>
        </w:rPr>
        <w:t>投标人</w:t>
      </w:r>
      <w:r>
        <w:rPr>
          <w:rFonts w:hint="eastAsia" w:ascii="宋体" w:hAnsi="宋体" w:eastAsia="宋体" w:cs="宋体"/>
          <w:highlight w:val="none"/>
          <w:lang w:val="en-US" w:eastAsia="zh-CN"/>
        </w:rPr>
        <w:t>操作手册》。</w:t>
      </w:r>
    </w:p>
    <w:p w14:paraId="73887361">
      <w:pPr>
        <w:autoSpaceDE w:val="0"/>
        <w:autoSpaceDN w:val="0"/>
        <w:adjustRightInd w:val="0"/>
        <w:spacing w:line="500" w:lineRule="exact"/>
        <w:ind w:right="6" w:firstLine="420" w:firstLineChars="200"/>
        <w:rPr>
          <w:rFonts w:hint="eastAsia" w:ascii="宋体" w:hAnsi="宋体" w:eastAsia="宋体" w:cs="宋体"/>
          <w:highlight w:val="none"/>
        </w:rPr>
      </w:pPr>
      <w:r>
        <w:rPr>
          <w:rFonts w:hint="eastAsia" w:ascii="宋体" w:hAnsi="宋体" w:eastAsia="宋体" w:cs="宋体"/>
          <w:highlight w:val="none"/>
        </w:rPr>
        <w:t xml:space="preserve">未按规定程序操作导致的一切后果由投标人自行承担。 </w:t>
      </w:r>
    </w:p>
    <w:p w14:paraId="77E7BCF8">
      <w:pPr>
        <w:autoSpaceDE w:val="0"/>
        <w:autoSpaceDN w:val="0"/>
        <w:adjustRightInd w:val="0"/>
        <w:spacing w:line="500" w:lineRule="exact"/>
        <w:ind w:right="6" w:firstLine="420" w:firstLineChars="200"/>
        <w:rPr>
          <w:rFonts w:hint="eastAsia" w:ascii="宋体" w:hAnsi="宋体" w:eastAsia="宋体" w:cs="宋体"/>
          <w:highlight w:val="none"/>
        </w:rPr>
      </w:pPr>
      <w:r>
        <w:rPr>
          <w:rFonts w:hint="eastAsia" w:ascii="宋体" w:hAnsi="宋体" w:eastAsia="宋体" w:cs="宋体"/>
          <w:highlight w:val="none"/>
          <w:lang w:val="en-US" w:eastAsia="zh-CN"/>
        </w:rPr>
        <w:t>2</w:t>
      </w:r>
      <w:r>
        <w:rPr>
          <w:rFonts w:hint="eastAsia" w:ascii="宋体" w:hAnsi="宋体" w:cs="宋体"/>
          <w:highlight w:val="none"/>
          <w:lang w:val="en-US" w:eastAsia="zh-CN"/>
        </w:rPr>
        <w:t>7</w:t>
      </w:r>
      <w:r>
        <w:rPr>
          <w:rFonts w:hint="eastAsia" w:ascii="宋体" w:hAnsi="宋体" w:eastAsia="宋体" w:cs="宋体"/>
          <w:highlight w:val="none"/>
          <w:lang w:val="en-US" w:eastAsia="zh-CN"/>
        </w:rPr>
        <w:t xml:space="preserve">.3.6 </w:t>
      </w:r>
      <w:r>
        <w:rPr>
          <w:rFonts w:hint="eastAsia" w:ascii="宋体" w:hAnsi="宋体" w:eastAsia="宋体" w:cs="宋体"/>
          <w:highlight w:val="none"/>
        </w:rPr>
        <w:t>投标人代表对开标过程和开标记录有疑义，以及认为</w:t>
      </w:r>
      <w:r>
        <w:rPr>
          <w:rFonts w:hint="eastAsia" w:ascii="宋体" w:hAnsi="宋体" w:eastAsia="宋体" w:cs="宋体"/>
          <w:highlight w:val="none"/>
          <w:lang w:val="en-US" w:eastAsia="zh-CN"/>
        </w:rPr>
        <w:t>招标</w:t>
      </w:r>
      <w:r>
        <w:rPr>
          <w:rFonts w:hint="eastAsia" w:ascii="宋体" w:hAnsi="宋体" w:eastAsia="宋体" w:cs="宋体"/>
          <w:highlight w:val="none"/>
        </w:rPr>
        <w:t>人、代理机构相关工作人员有需要回避的情形的，应当场提出询问或者回避申请。代理机构对投标人代表提出的询问或者回避申请应当及时处理。</w:t>
      </w:r>
    </w:p>
    <w:p w14:paraId="5C716355">
      <w:pPr>
        <w:autoSpaceDE w:val="0"/>
        <w:autoSpaceDN w:val="0"/>
        <w:adjustRightInd w:val="0"/>
        <w:spacing w:line="500" w:lineRule="exact"/>
        <w:ind w:right="6" w:firstLine="420" w:firstLineChars="200"/>
        <w:rPr>
          <w:rFonts w:hint="eastAsia" w:ascii="宋体" w:hAnsi="宋体" w:eastAsia="宋体" w:cs="宋体"/>
          <w:highlight w:val="none"/>
        </w:rPr>
      </w:pPr>
      <w:r>
        <w:rPr>
          <w:rFonts w:hint="eastAsia" w:ascii="宋体" w:hAnsi="宋体" w:eastAsia="宋体" w:cs="宋体"/>
          <w:highlight w:val="none"/>
          <w:lang w:val="en-US" w:eastAsia="zh-CN"/>
        </w:rPr>
        <w:t>2</w:t>
      </w:r>
      <w:r>
        <w:rPr>
          <w:rFonts w:hint="eastAsia" w:ascii="宋体" w:hAnsi="宋体" w:cs="宋体"/>
          <w:highlight w:val="none"/>
          <w:lang w:val="en-US" w:eastAsia="zh-CN"/>
        </w:rPr>
        <w:t>7</w:t>
      </w:r>
      <w:r>
        <w:rPr>
          <w:rFonts w:hint="eastAsia" w:ascii="宋体" w:hAnsi="宋体" w:eastAsia="宋体" w:cs="宋体"/>
          <w:highlight w:val="none"/>
          <w:lang w:val="en-US" w:eastAsia="zh-CN"/>
        </w:rPr>
        <w:t xml:space="preserve">.3.7 </w:t>
      </w:r>
      <w:r>
        <w:rPr>
          <w:rFonts w:hint="eastAsia" w:ascii="宋体" w:hAnsi="宋体" w:eastAsia="宋体" w:cs="宋体"/>
          <w:highlight w:val="none"/>
        </w:rPr>
        <w:t xml:space="preserve">各投标人需实时在线观看音视频直播并及时互动，未按时加入系统或未在线参与互动的，视为放弃标书解密和对开评标全过程质疑、澄清、答辩的权利，并承担由此产生的响应后果。 </w:t>
      </w:r>
    </w:p>
    <w:p w14:paraId="6FA73EF0">
      <w:pPr>
        <w:autoSpaceDE w:val="0"/>
        <w:autoSpaceDN w:val="0"/>
        <w:adjustRightInd w:val="0"/>
        <w:spacing w:line="500" w:lineRule="exact"/>
        <w:ind w:right="6" w:firstLine="420" w:firstLineChars="200"/>
        <w:rPr>
          <w:rFonts w:hint="eastAsia" w:ascii="宋体" w:hAnsi="宋体" w:eastAsia="宋体" w:cs="宋体"/>
          <w:highlight w:val="none"/>
        </w:rPr>
      </w:pPr>
      <w:r>
        <w:rPr>
          <w:rFonts w:hint="eastAsia" w:ascii="宋体" w:hAnsi="宋体" w:eastAsia="宋体" w:cs="宋体"/>
          <w:highlight w:val="none"/>
          <w:lang w:val="en-US" w:eastAsia="zh-CN"/>
        </w:rPr>
        <w:t>2</w:t>
      </w:r>
      <w:r>
        <w:rPr>
          <w:rFonts w:hint="eastAsia" w:ascii="宋体" w:hAnsi="宋体" w:cs="宋体"/>
          <w:highlight w:val="none"/>
          <w:lang w:val="en-US" w:eastAsia="zh-CN"/>
        </w:rPr>
        <w:t>7</w:t>
      </w:r>
      <w:r>
        <w:rPr>
          <w:rFonts w:hint="eastAsia" w:ascii="宋体" w:hAnsi="宋体" w:eastAsia="宋体" w:cs="宋体"/>
          <w:highlight w:val="none"/>
          <w:lang w:val="en-US" w:eastAsia="zh-CN"/>
        </w:rPr>
        <w:t xml:space="preserve">.3.8 </w:t>
      </w:r>
      <w:r>
        <w:rPr>
          <w:rFonts w:hint="eastAsia" w:ascii="宋体" w:hAnsi="宋体" w:eastAsia="宋体" w:cs="宋体"/>
          <w:highlight w:val="none"/>
        </w:rPr>
        <w:t>注意事项</w:t>
      </w:r>
    </w:p>
    <w:p w14:paraId="07EEC9D4">
      <w:pPr>
        <w:autoSpaceDE w:val="0"/>
        <w:autoSpaceDN w:val="0"/>
        <w:adjustRightInd w:val="0"/>
        <w:spacing w:line="500" w:lineRule="exact"/>
        <w:ind w:right="6" w:firstLine="420" w:firstLineChars="200"/>
        <w:rPr>
          <w:rFonts w:hint="eastAsia" w:ascii="宋体" w:hAnsi="宋体" w:eastAsia="宋体" w:cs="宋体"/>
          <w:highlight w:val="none"/>
          <w:lang w:eastAsia="zh-CN"/>
        </w:rPr>
      </w:pPr>
      <w:r>
        <w:rPr>
          <w:rFonts w:hint="eastAsia" w:ascii="宋体" w:hAnsi="宋体" w:eastAsia="宋体" w:cs="宋体"/>
          <w:highlight w:val="none"/>
        </w:rPr>
        <w:t>1、投标人参与不见面开标的电脑应安装有清晰可用的摄像头、音响和麦克风设备</w:t>
      </w:r>
      <w:r>
        <w:rPr>
          <w:rFonts w:hint="eastAsia" w:ascii="宋体" w:hAnsi="宋体" w:eastAsia="宋体" w:cs="宋体"/>
          <w:highlight w:val="none"/>
          <w:lang w:eastAsia="zh-CN"/>
        </w:rPr>
        <w:t>；</w:t>
      </w:r>
    </w:p>
    <w:p w14:paraId="4AF73009">
      <w:pPr>
        <w:autoSpaceDE w:val="0"/>
        <w:autoSpaceDN w:val="0"/>
        <w:adjustRightInd w:val="0"/>
        <w:spacing w:line="500" w:lineRule="exact"/>
        <w:ind w:right="6" w:firstLine="420" w:firstLineChars="200"/>
        <w:rPr>
          <w:rFonts w:hint="eastAsia" w:ascii="宋体" w:hAnsi="宋体" w:eastAsia="宋体" w:cs="宋体"/>
          <w:highlight w:val="none"/>
        </w:rPr>
      </w:pPr>
      <w:r>
        <w:rPr>
          <w:rFonts w:hint="eastAsia" w:ascii="宋体" w:hAnsi="宋体" w:eastAsia="宋体" w:cs="宋体"/>
          <w:highlight w:val="none"/>
        </w:rPr>
        <w:t>2、投标人参与不见面开标的电脑须安装正确驱动，可在不见面开标系统登录界面的驱动下载页面进行下载及后续安装。</w:t>
      </w:r>
    </w:p>
    <w:p w14:paraId="6301333F">
      <w:pPr>
        <w:autoSpaceDE w:val="0"/>
        <w:autoSpaceDN w:val="0"/>
        <w:adjustRightInd w:val="0"/>
        <w:spacing w:line="500" w:lineRule="exact"/>
        <w:ind w:right="6" w:firstLine="420" w:firstLineChars="200"/>
        <w:rPr>
          <w:rFonts w:hint="eastAsia" w:ascii="宋体" w:hAnsi="宋体" w:eastAsia="宋体" w:cs="宋体"/>
          <w:highlight w:val="none"/>
          <w:lang w:eastAsia="zh-CN"/>
        </w:rPr>
      </w:pPr>
      <w:r>
        <w:rPr>
          <w:rFonts w:hint="eastAsia" w:ascii="宋体" w:hAnsi="宋体" w:eastAsia="宋体" w:cs="宋体"/>
          <w:highlight w:val="none"/>
        </w:rPr>
        <w:t>3、为更好实时查看不见面开标室现场，推荐使用 50M 及以上网络宽带</w:t>
      </w:r>
      <w:r>
        <w:rPr>
          <w:rFonts w:hint="eastAsia" w:ascii="宋体" w:hAnsi="宋体" w:eastAsia="宋体" w:cs="宋体"/>
          <w:highlight w:val="none"/>
          <w:lang w:eastAsia="zh-CN"/>
        </w:rPr>
        <w:t>。</w:t>
      </w:r>
    </w:p>
    <w:p w14:paraId="18C83527">
      <w:pPr>
        <w:autoSpaceDE w:val="0"/>
        <w:autoSpaceDN w:val="0"/>
        <w:adjustRightInd w:val="0"/>
        <w:spacing w:line="500" w:lineRule="exact"/>
        <w:ind w:right="6" w:firstLine="420" w:firstLineChars="200"/>
        <w:rPr>
          <w:rFonts w:hint="eastAsia"/>
          <w:highlight w:val="none"/>
        </w:rPr>
      </w:pPr>
      <w:r>
        <w:rPr>
          <w:rFonts w:hint="eastAsia" w:ascii="宋体" w:hAnsi="宋体" w:eastAsia="宋体" w:cs="宋体"/>
          <w:highlight w:val="none"/>
        </w:rPr>
        <w:t>4.开标、评标过程中，参与远程互动的各投标人应为同一个人，投标人一端参与互动的人员只能是投标人的法定代表人或授权代表。</w:t>
      </w:r>
    </w:p>
    <w:p w14:paraId="410316CF">
      <w:pPr>
        <w:numPr>
          <w:ilvl w:val="0"/>
          <w:numId w:val="0"/>
        </w:numPr>
        <w:spacing w:before="240" w:after="120"/>
        <w:jc w:val="center"/>
        <w:outlineLvl w:val="2"/>
        <w:rPr>
          <w:rFonts w:hint="eastAsia" w:ascii="宋体" w:hAnsi="宋体" w:eastAsia="宋体" w:cs="宋体"/>
          <w:b/>
          <w:bCs/>
          <w:kern w:val="0"/>
          <w:sz w:val="24"/>
          <w:highlight w:val="none"/>
          <w:lang w:val="en-US" w:eastAsia="zh-CN"/>
        </w:rPr>
      </w:pPr>
      <w:r>
        <w:rPr>
          <w:rFonts w:hint="eastAsia" w:ascii="宋体" w:hAnsi="宋体" w:cs="宋体"/>
          <w:b/>
          <w:bCs/>
          <w:sz w:val="28"/>
          <w:highlight w:val="none"/>
        </w:rPr>
        <w:t>六、评标</w:t>
      </w:r>
    </w:p>
    <w:p w14:paraId="26BB1C97">
      <w:pPr>
        <w:spacing w:before="240" w:after="120"/>
        <w:jc w:val="left"/>
        <w:outlineLvl w:val="2"/>
        <w:rPr>
          <w:rFonts w:hint="eastAsia" w:ascii="宋体" w:hAnsi="宋体" w:eastAsia="宋体" w:cs="宋体"/>
          <w:b/>
          <w:bCs/>
          <w:kern w:val="0"/>
          <w:sz w:val="24"/>
          <w:highlight w:val="none"/>
          <w:lang w:val="en-US" w:eastAsia="zh-CN"/>
        </w:rPr>
      </w:pPr>
      <w:r>
        <w:rPr>
          <w:rFonts w:hint="eastAsia" w:ascii="宋体" w:hAnsi="宋体" w:eastAsia="宋体" w:cs="宋体"/>
          <w:b/>
          <w:bCs/>
          <w:kern w:val="0"/>
          <w:sz w:val="24"/>
          <w:highlight w:val="none"/>
          <w:lang w:val="en-US" w:eastAsia="zh-CN"/>
        </w:rPr>
        <w:t>2</w:t>
      </w:r>
      <w:r>
        <w:rPr>
          <w:rFonts w:hint="eastAsia" w:ascii="宋体" w:hAnsi="宋体" w:cs="宋体"/>
          <w:b/>
          <w:bCs/>
          <w:kern w:val="0"/>
          <w:sz w:val="24"/>
          <w:highlight w:val="none"/>
          <w:lang w:val="en-US" w:eastAsia="zh-CN"/>
        </w:rPr>
        <w:t>8</w:t>
      </w:r>
      <w:r>
        <w:rPr>
          <w:rFonts w:hint="eastAsia" w:ascii="宋体" w:hAnsi="宋体" w:eastAsia="宋体" w:cs="宋体"/>
          <w:b/>
          <w:bCs/>
          <w:kern w:val="0"/>
          <w:sz w:val="24"/>
          <w:highlight w:val="none"/>
          <w:lang w:val="en-US" w:eastAsia="zh-CN"/>
        </w:rPr>
        <w:t>、评标委员会</w:t>
      </w:r>
    </w:p>
    <w:p w14:paraId="23D2B737">
      <w:pPr>
        <w:autoSpaceDE w:val="0"/>
        <w:autoSpaceDN w:val="0"/>
        <w:adjustRightInd w:val="0"/>
        <w:spacing w:line="500" w:lineRule="exact"/>
        <w:ind w:right="6" w:firstLine="420" w:firstLineChars="200"/>
        <w:rPr>
          <w:rFonts w:hint="eastAsia" w:ascii="宋体" w:hAnsi="宋体" w:eastAsia="宋体" w:cs="宋体"/>
          <w:highlight w:val="none"/>
        </w:rPr>
      </w:pPr>
      <w:r>
        <w:rPr>
          <w:rFonts w:hint="eastAsia" w:ascii="宋体" w:hAnsi="宋体" w:eastAsia="宋体" w:cs="宋体"/>
          <w:highlight w:val="none"/>
          <w:lang w:val="en-US" w:eastAsia="zh-CN"/>
        </w:rPr>
        <w:t>28</w:t>
      </w:r>
      <w:r>
        <w:rPr>
          <w:rFonts w:hint="eastAsia" w:ascii="宋体" w:hAnsi="宋体" w:eastAsia="宋体" w:cs="宋体"/>
          <w:highlight w:val="none"/>
        </w:rPr>
        <w:t>.1 评标由依法组建的评标委员会进行。</w:t>
      </w:r>
    </w:p>
    <w:p w14:paraId="68B459AB">
      <w:pPr>
        <w:autoSpaceDE w:val="0"/>
        <w:autoSpaceDN w:val="0"/>
        <w:adjustRightInd w:val="0"/>
        <w:spacing w:line="500" w:lineRule="exact"/>
        <w:ind w:right="6" w:firstLine="420" w:firstLineChars="200"/>
        <w:rPr>
          <w:rFonts w:hint="eastAsia" w:ascii="宋体" w:hAnsi="宋体" w:eastAsia="宋体" w:cs="宋体"/>
          <w:highlight w:val="none"/>
        </w:rPr>
      </w:pPr>
      <w:r>
        <w:rPr>
          <w:rFonts w:hint="eastAsia" w:ascii="宋体" w:hAnsi="宋体" w:eastAsia="宋体" w:cs="宋体"/>
          <w:highlight w:val="none"/>
          <w:lang w:val="en-US" w:eastAsia="zh-CN"/>
        </w:rPr>
        <w:t>28</w:t>
      </w:r>
      <w:r>
        <w:rPr>
          <w:rFonts w:hint="eastAsia" w:ascii="宋体" w:hAnsi="宋体" w:eastAsia="宋体" w:cs="宋体"/>
          <w:highlight w:val="none"/>
        </w:rPr>
        <w:t>.2 评标期间，任何单位和个人不得非法干预或影响评标的过程和结果。</w:t>
      </w:r>
    </w:p>
    <w:p w14:paraId="4F0381F9">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0"/>
        <w:jc w:val="both"/>
        <w:textAlignment w:val="auto"/>
        <w:outlineLvl w:val="9"/>
        <w:rPr>
          <w:rFonts w:hint="eastAsia" w:ascii="宋体" w:hAnsi="宋体" w:eastAsia="宋体" w:cs="宋体"/>
          <w:highlight w:val="none"/>
          <w:lang w:eastAsia="zh-CN"/>
        </w:rPr>
      </w:pPr>
      <w:r>
        <w:rPr>
          <w:rFonts w:hint="eastAsia" w:ascii="宋体" w:hAnsi="宋体" w:eastAsia="宋体" w:cs="宋体"/>
          <w:highlight w:val="none"/>
          <w:lang w:val="en-US" w:eastAsia="zh-CN"/>
        </w:rPr>
        <w:t>28</w:t>
      </w:r>
      <w:r>
        <w:rPr>
          <w:rFonts w:hint="eastAsia" w:ascii="宋体" w:hAnsi="宋体" w:eastAsia="宋体" w:cs="宋体"/>
          <w:highlight w:val="none"/>
        </w:rPr>
        <w:t>.3 评标委员会成员名单在中标结果确定前保密。</w:t>
      </w:r>
    </w:p>
    <w:p w14:paraId="4117CFE0">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0"/>
        <w:jc w:val="both"/>
        <w:textAlignment w:val="auto"/>
        <w:outlineLvl w:val="9"/>
        <w:rPr>
          <w:rFonts w:hint="eastAsia" w:ascii="宋体" w:hAnsi="宋体" w:eastAsia="宋体" w:cs="宋体"/>
          <w:highlight w:val="none"/>
        </w:rPr>
      </w:pPr>
      <w:r>
        <w:rPr>
          <w:rFonts w:hint="eastAsia" w:ascii="宋体" w:hAnsi="宋体" w:eastAsia="宋体" w:cs="宋体"/>
          <w:highlight w:val="none"/>
          <w:lang w:val="en-US" w:eastAsia="zh-CN"/>
        </w:rPr>
        <w:t xml:space="preserve">28.4 </w:t>
      </w:r>
      <w:r>
        <w:rPr>
          <w:rFonts w:hint="eastAsia" w:ascii="宋体" w:hAnsi="宋体" w:eastAsia="宋体" w:cs="宋体"/>
          <w:highlight w:val="none"/>
          <w:lang w:eastAsia="zh-CN"/>
        </w:rPr>
        <w:t>采购人员会</w:t>
      </w:r>
      <w:r>
        <w:rPr>
          <w:rFonts w:hint="eastAsia" w:ascii="宋体" w:hAnsi="宋体" w:eastAsia="宋体" w:cs="宋体"/>
          <w:highlight w:val="none"/>
        </w:rPr>
        <w:t>将根据本次采购项目的特点，参照《中华人民共和国政府采购法》、中华人民共和国2015年第658号国务院令--《中华人民共和国政府采购法实施条例》和中华人民共和国财政部20</w:t>
      </w:r>
      <w:r>
        <w:rPr>
          <w:rFonts w:hint="eastAsia" w:ascii="宋体" w:hAnsi="宋体" w:eastAsia="宋体" w:cs="宋体"/>
          <w:highlight w:val="none"/>
          <w:lang w:val="en-US" w:eastAsia="zh-CN"/>
        </w:rPr>
        <w:t>17</w:t>
      </w:r>
      <w:r>
        <w:rPr>
          <w:rFonts w:hint="eastAsia" w:ascii="宋体" w:hAnsi="宋体" w:eastAsia="宋体" w:cs="宋体"/>
          <w:color w:val="auto"/>
          <w:highlight w:val="none"/>
        </w:rPr>
        <w:t>年第</w:t>
      </w:r>
      <w:r>
        <w:rPr>
          <w:rFonts w:hint="eastAsia" w:ascii="宋体" w:hAnsi="宋体" w:eastAsia="宋体" w:cs="宋体"/>
          <w:color w:val="auto"/>
          <w:highlight w:val="none"/>
          <w:lang w:val="en-US" w:eastAsia="zh-CN"/>
        </w:rPr>
        <w:t>87</w:t>
      </w:r>
      <w:r>
        <w:rPr>
          <w:rFonts w:hint="eastAsia" w:ascii="宋体" w:hAnsi="宋体" w:eastAsia="宋体" w:cs="宋体"/>
          <w:color w:val="auto"/>
          <w:highlight w:val="none"/>
        </w:rPr>
        <w:t>号部长</w:t>
      </w:r>
      <w:r>
        <w:rPr>
          <w:rFonts w:hint="eastAsia" w:ascii="宋体" w:hAnsi="宋体" w:eastAsia="宋体" w:cs="宋体"/>
          <w:highlight w:val="none"/>
        </w:rPr>
        <w:t>令--《政府采购货物和服务招标投标管理办法》</w:t>
      </w:r>
      <w:r>
        <w:rPr>
          <w:rFonts w:hint="eastAsia" w:ascii="宋体" w:hAnsi="宋体" w:eastAsia="宋体" w:cs="宋体"/>
          <w:highlight w:val="none"/>
          <w:lang w:eastAsia="zh-CN"/>
        </w:rPr>
        <w:t>等政策法规</w:t>
      </w:r>
      <w:r>
        <w:rPr>
          <w:rFonts w:hint="eastAsia" w:ascii="宋体" w:hAnsi="宋体" w:eastAsia="宋体" w:cs="宋体"/>
          <w:highlight w:val="none"/>
        </w:rPr>
        <w:t>的规定，依法组建评标委员会。评标委员会按照招标文件规定的评标方法独立进行评标工作。</w:t>
      </w:r>
    </w:p>
    <w:p w14:paraId="2678A2F7">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0"/>
        <w:jc w:val="both"/>
        <w:textAlignment w:val="auto"/>
        <w:outlineLvl w:val="9"/>
        <w:rPr>
          <w:rFonts w:hint="eastAsia" w:ascii="宋体" w:hAnsi="宋体" w:eastAsia="宋体" w:cs="宋体"/>
          <w:highlight w:val="none"/>
        </w:rPr>
      </w:pPr>
      <w:r>
        <w:rPr>
          <w:rFonts w:hint="eastAsia" w:ascii="宋体" w:hAnsi="宋体" w:eastAsia="宋体" w:cs="宋体"/>
          <w:highlight w:val="none"/>
          <w:lang w:val="en-US" w:eastAsia="zh-CN"/>
        </w:rPr>
        <w:t xml:space="preserve">28.5 </w:t>
      </w:r>
      <w:r>
        <w:rPr>
          <w:rFonts w:hint="eastAsia" w:ascii="宋体" w:hAnsi="宋体" w:eastAsia="宋体" w:cs="宋体"/>
          <w:highlight w:val="none"/>
        </w:rPr>
        <w:t>评委会成员到位后，推荐一名评审专家担任评审组长，并由评审组长牵头组织该项目评审工作，采购人授权的评审专家，不得担任评审组长。</w:t>
      </w:r>
    </w:p>
    <w:p w14:paraId="4D3455CF">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0"/>
        <w:jc w:val="both"/>
        <w:textAlignment w:val="auto"/>
        <w:outlineLvl w:val="9"/>
        <w:rPr>
          <w:rFonts w:hint="eastAsia" w:ascii="宋体" w:hAnsi="宋体" w:eastAsia="宋体" w:cs="宋体"/>
          <w:highlight w:val="none"/>
          <w:lang w:val="en-US" w:eastAsia="zh-CN"/>
        </w:rPr>
      </w:pPr>
      <w:r>
        <w:rPr>
          <w:rFonts w:hint="eastAsia" w:ascii="宋体" w:hAnsi="宋体" w:eastAsia="宋体" w:cs="宋体"/>
          <w:highlight w:val="none"/>
          <w:lang w:val="en-US" w:eastAsia="zh-CN"/>
        </w:rPr>
        <w:t>28.6 评标委员会成员有下列情形之一的，应当回避：</w:t>
      </w:r>
    </w:p>
    <w:p w14:paraId="2FD25B78">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0"/>
        <w:jc w:val="both"/>
        <w:textAlignment w:val="auto"/>
        <w:outlineLvl w:val="9"/>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    （1）采购人或投标人的主要负责人的近亲属；</w:t>
      </w:r>
    </w:p>
    <w:p w14:paraId="6FCA7842">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0"/>
        <w:jc w:val="both"/>
        <w:textAlignment w:val="auto"/>
        <w:outlineLvl w:val="9"/>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    （2）项目主管部门或者行政监督部门的人员；</w:t>
      </w:r>
    </w:p>
    <w:p w14:paraId="378DDCD0">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0"/>
        <w:jc w:val="both"/>
        <w:textAlignment w:val="auto"/>
        <w:outlineLvl w:val="9"/>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    （3）与投标人有经济利益关系，可能影响对投标公正评审的；</w:t>
      </w:r>
    </w:p>
    <w:p w14:paraId="27232DD6">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0"/>
        <w:jc w:val="both"/>
        <w:textAlignment w:val="auto"/>
        <w:outlineLvl w:val="9"/>
        <w:rPr>
          <w:rFonts w:hint="eastAsia" w:ascii="宋体" w:hAnsi="宋体" w:eastAsia="宋体" w:cs="宋体"/>
          <w:highlight w:val="none"/>
          <w:lang w:val="en-US" w:eastAsia="zh-CN"/>
        </w:rPr>
      </w:pPr>
      <w:r>
        <w:rPr>
          <w:rFonts w:hint="eastAsia" w:ascii="宋体" w:hAnsi="宋体" w:eastAsia="宋体" w:cs="宋体"/>
          <w:highlight w:val="none"/>
          <w:lang w:val="en-US" w:eastAsia="zh-CN"/>
        </w:rPr>
        <w:t>（4）曾因在招标、评标以及其他与招标投标有关活动中从事违法行为而受过行政处罚或刑事处罚的。</w:t>
      </w:r>
    </w:p>
    <w:p w14:paraId="0626BBFF">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0"/>
        <w:jc w:val="both"/>
        <w:textAlignment w:val="auto"/>
        <w:outlineLvl w:val="9"/>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 28.7 招标文件和投标文件是评标的依据。在评标中，不得改变招标文件中规定的评标标准、方法和中标条件。投标人不得在开标后使用任何方式对投标文件的实质性内容做任何更改。</w:t>
      </w:r>
    </w:p>
    <w:p w14:paraId="4F781D4D">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0"/>
        <w:jc w:val="both"/>
        <w:textAlignment w:val="auto"/>
        <w:outlineLvl w:val="9"/>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 28.8 评标委员会成员对各投标人投标文件进行审查、质疑、评估和比较，并推荐出3名中标候选人。</w:t>
      </w:r>
    </w:p>
    <w:p w14:paraId="04A67BF7">
      <w:pPr>
        <w:autoSpaceDE w:val="0"/>
        <w:autoSpaceDN w:val="0"/>
        <w:adjustRightInd w:val="0"/>
        <w:spacing w:line="500" w:lineRule="exact"/>
        <w:ind w:right="6"/>
        <w:rPr>
          <w:rFonts w:hint="eastAsia" w:ascii="宋体" w:hAnsi="宋体" w:eastAsia="宋体" w:cs="宋体"/>
          <w:b/>
          <w:bCs/>
          <w:kern w:val="0"/>
          <w:sz w:val="24"/>
          <w:highlight w:val="none"/>
        </w:rPr>
      </w:pPr>
      <w:r>
        <w:rPr>
          <w:rFonts w:hint="eastAsia" w:ascii="宋体" w:hAnsi="宋体" w:cs="宋体"/>
          <w:b/>
          <w:bCs/>
          <w:kern w:val="0"/>
          <w:sz w:val="24"/>
          <w:highlight w:val="none"/>
          <w:lang w:val="en-US" w:eastAsia="zh-CN"/>
        </w:rPr>
        <w:t>29</w:t>
      </w:r>
      <w:r>
        <w:rPr>
          <w:rFonts w:hint="eastAsia" w:ascii="宋体" w:hAnsi="宋体" w:eastAsia="宋体" w:cs="宋体"/>
          <w:b/>
          <w:bCs/>
          <w:kern w:val="0"/>
          <w:sz w:val="24"/>
          <w:highlight w:val="none"/>
          <w:lang w:val="en-US" w:eastAsia="zh-CN"/>
        </w:rPr>
        <w:t xml:space="preserve">、评标原则  </w:t>
      </w:r>
      <w:r>
        <w:rPr>
          <w:rFonts w:hint="eastAsia" w:ascii="宋体" w:hAnsi="宋体" w:eastAsia="宋体" w:cs="宋体"/>
          <w:b/>
          <w:bCs/>
          <w:kern w:val="0"/>
          <w:sz w:val="24"/>
          <w:highlight w:val="none"/>
        </w:rPr>
        <w:t xml:space="preserve"> </w:t>
      </w:r>
    </w:p>
    <w:p w14:paraId="58533B3D">
      <w:pPr>
        <w:autoSpaceDE w:val="0"/>
        <w:autoSpaceDN w:val="0"/>
        <w:adjustRightInd w:val="0"/>
        <w:spacing w:line="500" w:lineRule="exact"/>
        <w:ind w:right="6"/>
        <w:rPr>
          <w:rFonts w:hint="eastAsia" w:ascii="宋体" w:hAnsi="宋体" w:eastAsia="宋体" w:cs="宋体"/>
          <w:highlight w:val="none"/>
        </w:rPr>
      </w:pPr>
      <w:r>
        <w:rPr>
          <w:rFonts w:hint="eastAsia" w:ascii="宋体" w:hAnsi="宋体" w:eastAsia="宋体" w:cs="宋体"/>
          <w:highlight w:val="none"/>
        </w:rPr>
        <w:t xml:space="preserve">    评标原则应遵循公平、公正、科学和择优的原则，并以相同的评标程序和标准对待所有的投标人。</w:t>
      </w:r>
    </w:p>
    <w:p w14:paraId="349445BB">
      <w:pPr>
        <w:autoSpaceDE w:val="0"/>
        <w:autoSpaceDN w:val="0"/>
        <w:adjustRightInd w:val="0"/>
        <w:spacing w:line="500" w:lineRule="exact"/>
        <w:ind w:right="6"/>
        <w:rPr>
          <w:rFonts w:hint="eastAsia" w:ascii="宋体" w:hAnsi="宋体" w:eastAsia="宋体" w:cs="宋体"/>
          <w:b/>
          <w:bCs/>
          <w:kern w:val="0"/>
          <w:sz w:val="24"/>
          <w:highlight w:val="none"/>
          <w:lang w:val="en-US" w:eastAsia="zh-CN"/>
        </w:rPr>
      </w:pPr>
      <w:r>
        <w:rPr>
          <w:rFonts w:hint="eastAsia" w:ascii="宋体" w:hAnsi="宋体" w:eastAsia="宋体" w:cs="宋体"/>
          <w:b/>
          <w:bCs/>
          <w:kern w:val="0"/>
          <w:sz w:val="24"/>
          <w:highlight w:val="none"/>
          <w:lang w:val="en-US" w:eastAsia="zh-CN"/>
        </w:rPr>
        <w:t>3</w:t>
      </w:r>
      <w:r>
        <w:rPr>
          <w:rFonts w:hint="eastAsia" w:ascii="宋体" w:hAnsi="宋体" w:cs="宋体"/>
          <w:b/>
          <w:bCs/>
          <w:kern w:val="0"/>
          <w:sz w:val="24"/>
          <w:highlight w:val="none"/>
          <w:lang w:val="en-US" w:eastAsia="zh-CN"/>
        </w:rPr>
        <w:t>0</w:t>
      </w:r>
      <w:r>
        <w:rPr>
          <w:rFonts w:hint="eastAsia" w:ascii="宋体" w:hAnsi="宋体" w:eastAsia="宋体" w:cs="宋体"/>
          <w:b/>
          <w:bCs/>
          <w:kern w:val="0"/>
          <w:sz w:val="24"/>
          <w:highlight w:val="none"/>
          <w:lang w:val="en-US" w:eastAsia="zh-CN"/>
        </w:rPr>
        <w:t>、评标</w:t>
      </w:r>
    </w:p>
    <w:p w14:paraId="48E3DB27">
      <w:pPr>
        <w:spacing w:line="500" w:lineRule="exact"/>
        <w:ind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rPr>
        <w:t>评标过程中对投标文件的判定，只依据开标截止时间前全国公共资源交易平台（陕西省·</w:t>
      </w:r>
      <w:r>
        <w:rPr>
          <w:rFonts w:hint="eastAsia" w:ascii="宋体" w:hAnsi="宋体" w:cs="宋体"/>
          <w:b w:val="0"/>
          <w:bCs w:val="0"/>
          <w:color w:val="auto"/>
          <w:szCs w:val="21"/>
          <w:highlight w:val="none"/>
          <w:lang w:val="en-US" w:eastAsia="zh-CN"/>
        </w:rPr>
        <w:t>安康市</w:t>
      </w:r>
      <w:r>
        <w:rPr>
          <w:rFonts w:hint="eastAsia" w:ascii="宋体" w:hAnsi="宋体" w:eastAsia="宋体" w:cs="宋体"/>
          <w:szCs w:val="21"/>
          <w:highlight w:val="none"/>
        </w:rPr>
        <w:t>）递交的电子投标文件内容本身，不依据任何外来证明</w:t>
      </w:r>
      <w:r>
        <w:rPr>
          <w:rFonts w:hint="eastAsia" w:ascii="宋体" w:hAnsi="宋体" w:eastAsia="宋体" w:cs="宋体"/>
          <w:szCs w:val="21"/>
          <w:highlight w:val="none"/>
          <w:lang w:eastAsia="zh-CN"/>
        </w:rPr>
        <w:t>。</w:t>
      </w:r>
    </w:p>
    <w:p w14:paraId="14D7748D">
      <w:pPr>
        <w:numPr>
          <w:ilvl w:val="0"/>
          <w:numId w:val="0"/>
        </w:numPr>
        <w:spacing w:line="500" w:lineRule="exact"/>
        <w:ind w:firstLine="210" w:firstLineChars="100"/>
        <w:rPr>
          <w:rFonts w:hint="eastAsia" w:ascii="宋体" w:hAnsi="宋体" w:eastAsia="宋体" w:cs="宋体"/>
          <w:szCs w:val="21"/>
          <w:highlight w:val="none"/>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一</w:t>
      </w:r>
      <w:r>
        <w:rPr>
          <w:rFonts w:hint="eastAsia" w:ascii="宋体" w:hAnsi="宋体" w:eastAsia="宋体" w:cs="宋体"/>
          <w:szCs w:val="21"/>
          <w:highlight w:val="none"/>
          <w:lang w:eastAsia="zh-CN"/>
        </w:rPr>
        <w:t>）</w:t>
      </w:r>
      <w:r>
        <w:rPr>
          <w:rFonts w:hint="eastAsia" w:ascii="宋体" w:hAnsi="宋体" w:eastAsia="宋体" w:cs="宋体"/>
          <w:szCs w:val="21"/>
          <w:highlight w:val="none"/>
        </w:rPr>
        <w:t xml:space="preserve">资格审查 </w:t>
      </w:r>
    </w:p>
    <w:p w14:paraId="4734435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开标结束后，采购人或采购代理机构依据法律法规和招标文件中规定的内容，对投标人的投标文件中的资格证明文件进行资格审查，未通过资格审查的投标人不进入下一步评审。</w:t>
      </w:r>
    </w:p>
    <w:p w14:paraId="5903F1D4">
      <w:pPr>
        <w:numPr>
          <w:ilvl w:val="0"/>
          <w:numId w:val="0"/>
        </w:numPr>
        <w:spacing w:line="500" w:lineRule="exact"/>
        <w:ind w:firstLine="210" w:firstLineChars="100"/>
        <w:rPr>
          <w:rFonts w:hint="eastAsia" w:ascii="宋体" w:hAnsi="宋体" w:eastAsia="宋体" w:cs="宋体"/>
          <w:szCs w:val="21"/>
          <w:highlight w:val="none"/>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二</w:t>
      </w:r>
      <w:r>
        <w:rPr>
          <w:rFonts w:hint="eastAsia" w:ascii="宋体" w:hAnsi="宋体" w:eastAsia="宋体" w:cs="宋体"/>
          <w:szCs w:val="21"/>
          <w:highlight w:val="none"/>
          <w:lang w:eastAsia="zh-CN"/>
        </w:rPr>
        <w:t>）</w:t>
      </w:r>
      <w:r>
        <w:rPr>
          <w:rFonts w:hint="eastAsia" w:ascii="宋体" w:hAnsi="宋体" w:eastAsia="宋体" w:cs="宋体"/>
          <w:szCs w:val="21"/>
          <w:highlight w:val="none"/>
        </w:rPr>
        <w:t xml:space="preserve">符合性审查 </w:t>
      </w:r>
    </w:p>
    <w:p w14:paraId="65D6C4A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依法组建评标委员会，评标委员会依据招标文件的规定，进行符合性审查，以确定其是否满足招标文件的实质性要求，未通过符合性审查的投标人不再进入下一步评审。</w:t>
      </w:r>
    </w:p>
    <w:p w14:paraId="10A77C4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210" w:firstLineChars="100"/>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三</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进入评分阶段。</w:t>
      </w:r>
    </w:p>
    <w:p w14:paraId="0F904698">
      <w:pPr>
        <w:spacing w:line="500" w:lineRule="exact"/>
        <w:ind w:firstLine="210" w:firstLineChars="100"/>
        <w:rPr>
          <w:rFonts w:hint="eastAsia" w:ascii="宋体" w:hAnsi="宋体" w:eastAsia="宋体" w:cs="宋体"/>
          <w:szCs w:val="21"/>
          <w:highlight w:val="none"/>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四</w:t>
      </w:r>
      <w:r>
        <w:rPr>
          <w:rFonts w:hint="eastAsia" w:ascii="宋体" w:hAnsi="宋体" w:eastAsia="宋体" w:cs="宋体"/>
          <w:szCs w:val="21"/>
          <w:highlight w:val="none"/>
          <w:lang w:eastAsia="zh-CN"/>
        </w:rPr>
        <w:t>）</w:t>
      </w:r>
      <w:r>
        <w:rPr>
          <w:rFonts w:hint="eastAsia" w:ascii="宋体" w:hAnsi="宋体" w:eastAsia="宋体" w:cs="宋体"/>
          <w:szCs w:val="21"/>
          <w:highlight w:val="none"/>
        </w:rPr>
        <w:t>评标过程严格保密</w:t>
      </w:r>
    </w:p>
    <w:p w14:paraId="64F9DA09">
      <w:pPr>
        <w:spacing w:line="5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（1）开标后，直至授予中标人合同为止，凡属于对投标文件的审查、澄清、评价和比较的有关资料以及中标候选人的推荐情况，与评标有关的其他任何情况均严格保密；</w:t>
      </w:r>
    </w:p>
    <w:p w14:paraId="21D27BD6">
      <w:pPr>
        <w:spacing w:line="5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（2）投标人对评标委员会的评标过程或合同授予决定施加影响的任何行为都可能导致其投标被拒绝；</w:t>
      </w:r>
    </w:p>
    <w:p w14:paraId="6D3B5830">
      <w:pPr>
        <w:spacing w:line="5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（3）中标人确定后，招标人和代理机构不对未中标人就评标过程以及未能中标原因作出任何解释。未中标人不得向评标委员会组成人员或其他有关人员索问评标过程的情况和材料。</w:t>
      </w:r>
    </w:p>
    <w:p w14:paraId="457D0BC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210" w:firstLineChars="100"/>
        <w:textAlignment w:val="auto"/>
        <w:rPr>
          <w:rFonts w:hint="eastAsia" w:ascii="宋体" w:hAnsi="宋体" w:eastAsia="宋体" w:cs="宋体"/>
          <w:szCs w:val="21"/>
          <w:highlight w:val="none"/>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五</w:t>
      </w:r>
      <w:r>
        <w:rPr>
          <w:rFonts w:hint="eastAsia" w:ascii="宋体" w:hAnsi="宋体" w:eastAsia="宋体" w:cs="宋体"/>
          <w:szCs w:val="21"/>
          <w:highlight w:val="none"/>
          <w:lang w:eastAsia="zh-CN"/>
        </w:rPr>
        <w:t>）</w:t>
      </w:r>
      <w:r>
        <w:rPr>
          <w:rFonts w:hint="eastAsia" w:ascii="宋体" w:hAnsi="宋体" w:eastAsia="宋体" w:cs="宋体"/>
          <w:szCs w:val="21"/>
          <w:highlight w:val="none"/>
        </w:rPr>
        <w:t>投标无效情形的认定</w:t>
      </w:r>
    </w:p>
    <w:p w14:paraId="562A156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210" w:firstLineChars="100"/>
        <w:textAlignment w:val="auto"/>
        <w:rPr>
          <w:rFonts w:hint="eastAsia" w:ascii="宋体" w:hAnsi="宋体" w:eastAsia="宋体" w:cs="宋体"/>
          <w:szCs w:val="21"/>
          <w:highlight w:val="none"/>
        </w:rPr>
      </w:pPr>
      <w:r>
        <w:rPr>
          <w:rFonts w:hint="eastAsia" w:ascii="宋体" w:hAnsi="宋体" w:eastAsia="宋体" w:cs="宋体"/>
          <w:szCs w:val="21"/>
          <w:highlight w:val="none"/>
        </w:rPr>
        <w:t xml:space="preserve"> 在评标过程中，出现下列情形之一的（但不限于），按投标无效处理：</w:t>
      </w:r>
    </w:p>
    <w:p w14:paraId="079F2CD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1、投标人没有经过正常渠道获取招标文件或投标人的名称与在全国公共资源交易平台（陕西省·</w:t>
      </w:r>
      <w:r>
        <w:rPr>
          <w:rFonts w:hint="eastAsia" w:ascii="宋体" w:hAnsi="宋体" w:cs="宋体"/>
          <w:szCs w:val="21"/>
          <w:highlight w:val="none"/>
          <w:lang w:val="en-US" w:eastAsia="zh-CN"/>
        </w:rPr>
        <w:t>安康市</w:t>
      </w:r>
      <w:r>
        <w:rPr>
          <w:rFonts w:hint="eastAsia" w:ascii="宋体" w:hAnsi="宋体" w:eastAsia="宋体" w:cs="宋体"/>
          <w:szCs w:val="21"/>
          <w:highlight w:val="none"/>
        </w:rPr>
        <w:t xml:space="preserve">）报名的单位名称不符； </w:t>
      </w:r>
    </w:p>
    <w:p w14:paraId="1B3EFC8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 xml:space="preserve">2、投标人放弃或拒绝对电子投标文件进行解密的； </w:t>
      </w:r>
    </w:p>
    <w:p w14:paraId="1C75EAD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3、因投标人自身原因，导致未在规定的解密时限内完整解密的，如忘带CA锁、或携带的CA锁与加密文件的CA锁不同、或使用旧版招标 文件编制投标文件等情形；</w:t>
      </w:r>
    </w:p>
    <w:p w14:paraId="5FCB7D1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4、上传的电子投标文件无法正常打开的；</w:t>
      </w:r>
    </w:p>
    <w:p w14:paraId="21896B7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5、投标文件中提供的投标人资格要求证明文件不符合招标文件规定；</w:t>
      </w:r>
    </w:p>
    <w:p w14:paraId="6B3F641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 xml:space="preserve">6、投标文件中出现备选方案或投标文件中出现选择性报价的； </w:t>
      </w:r>
    </w:p>
    <w:p w14:paraId="12B8FB7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 xml:space="preserve">7、投标报价超过了本项目采购预算或最高限价的； </w:t>
      </w:r>
    </w:p>
    <w:p w14:paraId="7C3333B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 xml:space="preserve">8、投标文件未按照招标文件要求签署、盖章的； </w:t>
      </w:r>
    </w:p>
    <w:p w14:paraId="6811458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 xml:space="preserve">9、投标文件的关键内容字迹模糊和无法辨认的； </w:t>
      </w:r>
    </w:p>
    <w:p w14:paraId="54A6AE7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 xml:space="preserve">10、投标文件未按照招标文件规定的格式要求编制的； </w:t>
      </w:r>
    </w:p>
    <w:p w14:paraId="074E979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11、投标文件中无投标有效期或投标有效期达不到招标文件要求的；</w:t>
      </w:r>
    </w:p>
    <w:p w14:paraId="0C9326D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12、未响应</w:t>
      </w:r>
      <w:r>
        <w:rPr>
          <w:rFonts w:hint="eastAsia" w:ascii="宋体" w:hAnsi="宋体" w:cs="宋体"/>
          <w:szCs w:val="21"/>
          <w:highlight w:val="none"/>
          <w:lang w:eastAsia="zh-CN"/>
        </w:rPr>
        <w:t>主要合同条款</w:t>
      </w:r>
      <w:r>
        <w:rPr>
          <w:rFonts w:hint="eastAsia" w:ascii="宋体" w:hAnsi="宋体" w:eastAsia="宋体" w:cs="宋体"/>
          <w:szCs w:val="21"/>
          <w:highlight w:val="none"/>
        </w:rPr>
        <w:t>或响应的</w:t>
      </w:r>
      <w:r>
        <w:rPr>
          <w:rFonts w:hint="eastAsia" w:ascii="宋体" w:hAnsi="宋体" w:cs="宋体"/>
          <w:szCs w:val="21"/>
          <w:highlight w:val="none"/>
          <w:lang w:eastAsia="zh-CN"/>
        </w:rPr>
        <w:t>主要合同条款</w:t>
      </w:r>
      <w:r>
        <w:rPr>
          <w:rFonts w:hint="eastAsia" w:ascii="宋体" w:hAnsi="宋体" w:eastAsia="宋体" w:cs="宋体"/>
          <w:szCs w:val="21"/>
          <w:highlight w:val="none"/>
        </w:rPr>
        <w:t xml:space="preserve">中附有采购人不能接受的附加条件的； </w:t>
      </w:r>
    </w:p>
    <w:p w14:paraId="0EB8F36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13、投标报价与市场价格偏离较大、低于成本、形成不正当竞争的；</w:t>
      </w:r>
    </w:p>
    <w:p w14:paraId="06DE1B6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 xml:space="preserve">14、与本采购项目其他投标人单位负责人为同一人或者存在控股、管理关系的； </w:t>
      </w:r>
    </w:p>
    <w:p w14:paraId="7B33FA4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15、为本项目提供整体设计、规范编制或者项目管理、监理、检测、咨询服务的；</w:t>
      </w:r>
    </w:p>
    <w:p w14:paraId="5FD9F4C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16、投标人有串通投标、弄虚作假（包括但不限于虚假资质、虚假证明、虚假应答等）、行贿等违法行为的；</w:t>
      </w:r>
    </w:p>
    <w:p w14:paraId="67119FD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 xml:space="preserve">17、法律、法规和招标文件规定的其他无效情形的。 </w:t>
      </w:r>
    </w:p>
    <w:p w14:paraId="2F1AE5DB">
      <w:pPr>
        <w:numPr>
          <w:ilvl w:val="0"/>
          <w:numId w:val="0"/>
        </w:numPr>
        <w:spacing w:before="240" w:after="120"/>
        <w:jc w:val="center"/>
        <w:outlineLvl w:val="2"/>
        <w:rPr>
          <w:rFonts w:hint="eastAsia" w:ascii="宋体" w:hAnsi="宋体" w:cs="宋体"/>
          <w:b/>
          <w:bCs/>
          <w:sz w:val="28"/>
          <w:highlight w:val="none"/>
        </w:rPr>
      </w:pPr>
      <w:r>
        <w:rPr>
          <w:rFonts w:hint="eastAsia" w:ascii="宋体" w:hAnsi="宋体" w:cs="宋体"/>
          <w:b/>
          <w:bCs/>
          <w:sz w:val="28"/>
          <w:highlight w:val="none"/>
        </w:rPr>
        <w:t>七、定标</w:t>
      </w:r>
    </w:p>
    <w:p w14:paraId="3FF3E2C1">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cs="宋体"/>
          <w:b/>
          <w:bCs/>
          <w:kern w:val="0"/>
          <w:sz w:val="24"/>
          <w:highlight w:val="none"/>
        </w:rPr>
      </w:pPr>
      <w:r>
        <w:rPr>
          <w:rFonts w:hint="eastAsia" w:ascii="宋体" w:hAnsi="宋体" w:cs="宋体"/>
          <w:b/>
          <w:bCs/>
          <w:kern w:val="0"/>
          <w:sz w:val="24"/>
          <w:highlight w:val="none"/>
        </w:rPr>
        <w:t>3</w:t>
      </w:r>
      <w:r>
        <w:rPr>
          <w:rFonts w:hint="eastAsia" w:ascii="宋体" w:hAnsi="宋体" w:cs="宋体"/>
          <w:b/>
          <w:bCs/>
          <w:kern w:val="0"/>
          <w:sz w:val="24"/>
          <w:highlight w:val="none"/>
          <w:lang w:val="en-US" w:eastAsia="zh-CN"/>
        </w:rPr>
        <w:t>1</w:t>
      </w:r>
      <w:r>
        <w:rPr>
          <w:rFonts w:hint="eastAsia" w:ascii="宋体" w:hAnsi="宋体" w:cs="宋体"/>
          <w:b/>
          <w:bCs/>
          <w:kern w:val="0"/>
          <w:sz w:val="24"/>
          <w:highlight w:val="none"/>
        </w:rPr>
        <w:t>、定标原则</w:t>
      </w:r>
    </w:p>
    <w:p w14:paraId="6383EAF3">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highlight w:val="none"/>
        </w:rPr>
      </w:pPr>
      <w:r>
        <w:rPr>
          <w:rFonts w:hint="eastAsia"/>
          <w:highlight w:val="none"/>
          <w:lang w:val="en-US" w:eastAsia="zh-CN"/>
        </w:rPr>
        <w:t xml:space="preserve">    </w:t>
      </w:r>
      <w:r>
        <w:rPr>
          <w:rFonts w:hint="eastAsia"/>
          <w:highlight w:val="none"/>
        </w:rPr>
        <w:t>采购人根据评标委员会推荐的中标候选人名单，按顺序确定中标人。</w:t>
      </w:r>
    </w:p>
    <w:p w14:paraId="78062752">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cs="宋体"/>
          <w:b/>
          <w:bCs/>
          <w:kern w:val="0"/>
          <w:sz w:val="24"/>
          <w:highlight w:val="none"/>
        </w:rPr>
      </w:pPr>
      <w:r>
        <w:rPr>
          <w:rFonts w:hint="eastAsia" w:ascii="宋体" w:hAnsi="宋体" w:cs="宋体"/>
          <w:b/>
          <w:bCs/>
          <w:kern w:val="0"/>
          <w:sz w:val="24"/>
          <w:highlight w:val="none"/>
        </w:rPr>
        <w:t>3</w:t>
      </w:r>
      <w:r>
        <w:rPr>
          <w:rFonts w:hint="eastAsia" w:ascii="宋体" w:hAnsi="宋体" w:cs="宋体"/>
          <w:b/>
          <w:bCs/>
          <w:kern w:val="0"/>
          <w:sz w:val="24"/>
          <w:highlight w:val="none"/>
          <w:lang w:val="en-US" w:eastAsia="zh-CN"/>
        </w:rPr>
        <w:t>2</w:t>
      </w:r>
      <w:r>
        <w:rPr>
          <w:rFonts w:hint="eastAsia" w:ascii="宋体" w:hAnsi="宋体" w:cs="宋体"/>
          <w:b/>
          <w:bCs/>
          <w:kern w:val="0"/>
          <w:sz w:val="24"/>
          <w:highlight w:val="none"/>
        </w:rPr>
        <w:t>、定标程序</w:t>
      </w:r>
    </w:p>
    <w:p w14:paraId="7088865B">
      <w:pPr>
        <w:numPr>
          <w:ilvl w:val="0"/>
          <w:numId w:val="0"/>
        </w:numPr>
        <w:spacing w:line="500" w:lineRule="exact"/>
        <w:ind w:firstLine="210" w:firstLineChars="100"/>
        <w:rPr>
          <w:rFonts w:hint="eastAsia" w:ascii="宋体" w:hAnsi="宋体" w:eastAsia="宋体" w:cs="宋体"/>
          <w:szCs w:val="21"/>
          <w:highlight w:val="none"/>
          <w:lang w:eastAsia="zh-CN"/>
        </w:rPr>
      </w:pPr>
      <w:r>
        <w:rPr>
          <w:rFonts w:hint="eastAsia"/>
          <w:highlight w:val="none"/>
          <w:lang w:val="en-US" w:eastAsia="zh-CN"/>
        </w:rPr>
        <w:t xml:space="preserve">  </w:t>
      </w:r>
      <w:r>
        <w:rPr>
          <w:rFonts w:hint="eastAsia" w:ascii="宋体" w:hAnsi="宋体" w:eastAsia="宋体" w:cs="宋体"/>
          <w:szCs w:val="21"/>
          <w:highlight w:val="none"/>
          <w:lang w:val="en-US" w:eastAsia="zh-CN"/>
        </w:rPr>
        <w:t>32</w:t>
      </w:r>
      <w:r>
        <w:rPr>
          <w:rFonts w:hint="eastAsia" w:ascii="宋体" w:hAnsi="宋体" w:eastAsia="宋体" w:cs="宋体"/>
          <w:szCs w:val="21"/>
          <w:highlight w:val="none"/>
          <w:lang w:eastAsia="zh-CN"/>
        </w:rPr>
        <w:t>.1评标委员会根据评标办法的规定对投标人进行评审排序，推荐一个以上三个以下中标候选人，形成评标报告，评审报告由评标委员会全体成员签字确认。</w:t>
      </w:r>
    </w:p>
    <w:p w14:paraId="7268164E">
      <w:pPr>
        <w:numPr>
          <w:ilvl w:val="0"/>
          <w:numId w:val="0"/>
        </w:numPr>
        <w:spacing w:line="500" w:lineRule="exact"/>
        <w:ind w:firstLine="630" w:firstLineChars="300"/>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3</w:t>
      </w:r>
      <w:r>
        <w:rPr>
          <w:rFonts w:hint="eastAsia" w:ascii="宋体" w:hAnsi="宋体" w:eastAsia="宋体" w:cs="宋体"/>
          <w:szCs w:val="21"/>
          <w:highlight w:val="none"/>
          <w:lang w:val="en-US" w:eastAsia="zh-CN"/>
        </w:rPr>
        <w:t>2</w:t>
      </w:r>
      <w:r>
        <w:rPr>
          <w:rFonts w:hint="eastAsia" w:ascii="宋体" w:hAnsi="宋体" w:eastAsia="宋体" w:cs="宋体"/>
          <w:szCs w:val="21"/>
          <w:highlight w:val="none"/>
          <w:lang w:eastAsia="zh-CN"/>
        </w:rPr>
        <w:t>.2采购代理机构应在评标结束后</w:t>
      </w:r>
      <w:r>
        <w:rPr>
          <w:rFonts w:hint="eastAsia" w:ascii="宋体" w:hAnsi="宋体" w:eastAsia="宋体" w:cs="宋体"/>
          <w:szCs w:val="21"/>
          <w:highlight w:val="none"/>
          <w:lang w:val="en-US" w:eastAsia="zh-CN"/>
        </w:rPr>
        <w:t>1</w:t>
      </w:r>
      <w:r>
        <w:rPr>
          <w:rFonts w:hint="eastAsia" w:ascii="宋体" w:hAnsi="宋体" w:eastAsia="宋体" w:cs="宋体"/>
          <w:szCs w:val="21"/>
          <w:highlight w:val="none"/>
          <w:lang w:eastAsia="zh-CN"/>
        </w:rPr>
        <w:t>个工作日内，将评标报告送采购人定标。</w:t>
      </w:r>
    </w:p>
    <w:p w14:paraId="70251C66">
      <w:pPr>
        <w:numPr>
          <w:ilvl w:val="0"/>
          <w:numId w:val="0"/>
        </w:numPr>
        <w:spacing w:line="500" w:lineRule="exact"/>
        <w:ind w:firstLine="630" w:firstLineChars="300"/>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3</w:t>
      </w:r>
      <w:r>
        <w:rPr>
          <w:rFonts w:hint="eastAsia" w:ascii="宋体" w:hAnsi="宋体" w:eastAsia="宋体" w:cs="宋体"/>
          <w:szCs w:val="21"/>
          <w:highlight w:val="none"/>
          <w:lang w:val="en-US" w:eastAsia="zh-CN"/>
        </w:rPr>
        <w:t>2</w:t>
      </w:r>
      <w:r>
        <w:rPr>
          <w:rFonts w:hint="eastAsia" w:ascii="宋体" w:hAnsi="宋体" w:eastAsia="宋体" w:cs="宋体"/>
          <w:szCs w:val="21"/>
          <w:highlight w:val="none"/>
          <w:lang w:eastAsia="zh-CN"/>
        </w:rPr>
        <w:t>.3采购人在收到评标报告后</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lang w:eastAsia="zh-CN"/>
        </w:rPr>
        <w:t>个工作日内，根据评标报告中推荐的中标候选人排列顺序，确定排名第一的为中标人，也可以书面授权评标委员会评标后直接确定中标人，同时复函采购代理机构。</w:t>
      </w:r>
    </w:p>
    <w:p w14:paraId="08E7BA80">
      <w:pPr>
        <w:numPr>
          <w:ilvl w:val="0"/>
          <w:numId w:val="0"/>
        </w:numPr>
        <w:spacing w:line="500" w:lineRule="exact"/>
        <w:ind w:firstLine="210" w:firstLineChars="100"/>
        <w:rPr>
          <w:rFonts w:hint="eastAsia" w:ascii="宋体" w:hAnsi="宋体" w:eastAsia="宋体" w:cs="宋体"/>
          <w:szCs w:val="21"/>
          <w:highlight w:val="none"/>
          <w:lang w:eastAsia="zh-CN"/>
        </w:rPr>
      </w:pP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lang w:eastAsia="zh-CN"/>
        </w:rPr>
        <w:t>3</w:t>
      </w:r>
      <w:r>
        <w:rPr>
          <w:rFonts w:hint="eastAsia" w:ascii="宋体" w:hAnsi="宋体" w:eastAsia="宋体" w:cs="宋体"/>
          <w:szCs w:val="21"/>
          <w:highlight w:val="none"/>
          <w:lang w:val="en-US" w:eastAsia="zh-CN"/>
        </w:rPr>
        <w:t>2</w:t>
      </w:r>
      <w:r>
        <w:rPr>
          <w:rFonts w:hint="eastAsia" w:ascii="宋体" w:hAnsi="宋体" w:eastAsia="宋体" w:cs="宋体"/>
          <w:szCs w:val="21"/>
          <w:highlight w:val="none"/>
          <w:lang w:eastAsia="zh-CN"/>
        </w:rPr>
        <w:t>.4采购代理机构在接到采购人的定标复函之日起</w:t>
      </w:r>
      <w:r>
        <w:rPr>
          <w:rFonts w:hint="eastAsia" w:ascii="宋体" w:hAnsi="宋体" w:eastAsia="宋体" w:cs="宋体"/>
          <w:szCs w:val="21"/>
          <w:highlight w:val="none"/>
          <w:lang w:val="en-US" w:eastAsia="zh-CN"/>
        </w:rPr>
        <w:t>1</w:t>
      </w:r>
      <w:r>
        <w:rPr>
          <w:rFonts w:hint="eastAsia" w:ascii="宋体" w:hAnsi="宋体" w:eastAsia="宋体" w:cs="宋体"/>
          <w:szCs w:val="21"/>
          <w:highlight w:val="none"/>
          <w:lang w:eastAsia="zh-CN"/>
        </w:rPr>
        <w:t>个工作日内，根据采购人确定的中标人，在财政部门指定的政府采购信息发布媒体上公告。</w:t>
      </w:r>
    </w:p>
    <w:p w14:paraId="66797072">
      <w:pPr>
        <w:numPr>
          <w:ilvl w:val="0"/>
          <w:numId w:val="0"/>
        </w:numPr>
        <w:spacing w:line="500" w:lineRule="exact"/>
        <w:ind w:firstLine="210" w:firstLineChars="100"/>
        <w:rPr>
          <w:rFonts w:hint="eastAsia" w:ascii="宋体" w:hAnsi="宋体" w:eastAsia="宋体" w:cs="宋体"/>
          <w:szCs w:val="21"/>
          <w:highlight w:val="none"/>
          <w:lang w:eastAsia="zh-CN"/>
        </w:rPr>
      </w:pP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lang w:eastAsia="zh-CN"/>
        </w:rPr>
        <w:t>3</w:t>
      </w:r>
      <w:r>
        <w:rPr>
          <w:rFonts w:hint="eastAsia" w:ascii="宋体" w:hAnsi="宋体" w:eastAsia="宋体" w:cs="宋体"/>
          <w:szCs w:val="21"/>
          <w:highlight w:val="none"/>
          <w:lang w:val="en-US" w:eastAsia="zh-CN"/>
        </w:rPr>
        <w:t>2</w:t>
      </w:r>
      <w:r>
        <w:rPr>
          <w:rFonts w:hint="eastAsia" w:ascii="宋体" w:hAnsi="宋体" w:eastAsia="宋体" w:cs="宋体"/>
          <w:szCs w:val="21"/>
          <w:highlight w:val="none"/>
          <w:lang w:eastAsia="zh-CN"/>
        </w:rPr>
        <w:t>.5采购单位不解释中标或落标原因，未中标人不得向评标委员会组成人员或其他有关人员索问评标过程的情况和材料。</w:t>
      </w:r>
    </w:p>
    <w:p w14:paraId="5F02E6F3">
      <w:pPr>
        <w:numPr>
          <w:ilvl w:val="0"/>
          <w:numId w:val="0"/>
        </w:numPr>
        <w:spacing w:line="500" w:lineRule="exact"/>
        <w:ind w:firstLine="630" w:firstLineChars="300"/>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3</w:t>
      </w:r>
      <w:r>
        <w:rPr>
          <w:rFonts w:hint="eastAsia" w:ascii="宋体" w:hAnsi="宋体" w:eastAsia="宋体" w:cs="宋体"/>
          <w:szCs w:val="21"/>
          <w:highlight w:val="none"/>
          <w:lang w:val="en-US" w:eastAsia="zh-CN"/>
        </w:rPr>
        <w:t>2</w:t>
      </w:r>
      <w:r>
        <w:rPr>
          <w:rFonts w:hint="eastAsia" w:ascii="宋体" w:hAnsi="宋体" w:eastAsia="宋体" w:cs="宋体"/>
          <w:szCs w:val="21"/>
          <w:highlight w:val="none"/>
          <w:lang w:eastAsia="zh-CN"/>
        </w:rPr>
        <w:t>.6</w:t>
      </w:r>
      <w:r>
        <w:rPr>
          <w:rFonts w:hint="eastAsia" w:ascii="宋体" w:hAnsi="宋体" w:cs="宋体"/>
          <w:szCs w:val="21"/>
          <w:highlight w:val="none"/>
          <w:lang w:val="en-US" w:eastAsia="zh-CN"/>
        </w:rPr>
        <w:t xml:space="preserve"> </w:t>
      </w:r>
      <w:r>
        <w:rPr>
          <w:rFonts w:hint="eastAsia" w:ascii="宋体" w:hAnsi="宋体" w:eastAsia="宋体" w:cs="宋体"/>
          <w:szCs w:val="21"/>
          <w:highlight w:val="none"/>
          <w:lang w:eastAsia="zh-CN"/>
        </w:rPr>
        <w:t>投标人对中标公告有异议的，按照《中华人民共和国政府采购法》第五十二条之规定执行。提出质疑的投标人应当有明确的请求和必要的证明材料，应保证提出的质疑内容及相应证明材料的真实性及来源的合法性，并承担相应的法律责任。</w:t>
      </w:r>
    </w:p>
    <w:p w14:paraId="3AAEEA0B">
      <w:pPr>
        <w:numPr>
          <w:ilvl w:val="0"/>
          <w:numId w:val="0"/>
        </w:numPr>
        <w:spacing w:line="500" w:lineRule="exact"/>
        <w:ind w:firstLine="630" w:firstLineChars="3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32.7</w:t>
      </w:r>
      <w:r>
        <w:rPr>
          <w:rFonts w:hint="eastAsia" w:ascii="宋体" w:hAnsi="宋体" w:cs="宋体"/>
          <w:szCs w:val="21"/>
          <w:highlight w:val="none"/>
          <w:lang w:val="en-US" w:eastAsia="zh-CN"/>
        </w:rPr>
        <w:t xml:space="preserve"> </w:t>
      </w:r>
      <w:r>
        <w:rPr>
          <w:rFonts w:hint="eastAsia" w:ascii="宋体" w:hAnsi="宋体" w:eastAsia="宋体" w:cs="宋体"/>
          <w:szCs w:val="21"/>
          <w:highlight w:val="none"/>
          <w:lang w:val="en-US" w:eastAsia="zh-CN"/>
        </w:rPr>
        <w:t>中标人拒绝与采购人签订合同的，采购人可以按照评审报告推荐的中标候选人名单排序，确定下一候选人为中标人，也可以重新开展政府采购活动。</w:t>
      </w:r>
    </w:p>
    <w:p w14:paraId="7AFDF83F">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cs="宋体"/>
          <w:b/>
          <w:bCs/>
          <w:kern w:val="0"/>
          <w:sz w:val="24"/>
          <w:highlight w:val="none"/>
          <w:lang w:eastAsia="zh-CN"/>
        </w:rPr>
      </w:pPr>
      <w:r>
        <w:rPr>
          <w:rFonts w:hint="eastAsia" w:ascii="宋体" w:hAnsi="宋体" w:cs="宋体"/>
          <w:b/>
          <w:bCs/>
          <w:kern w:val="0"/>
          <w:sz w:val="24"/>
          <w:highlight w:val="none"/>
          <w:lang w:eastAsia="zh-CN"/>
        </w:rPr>
        <w:t>3</w:t>
      </w:r>
      <w:r>
        <w:rPr>
          <w:rFonts w:hint="eastAsia" w:ascii="宋体" w:hAnsi="宋体" w:cs="宋体"/>
          <w:b/>
          <w:bCs/>
          <w:kern w:val="0"/>
          <w:sz w:val="24"/>
          <w:highlight w:val="none"/>
          <w:lang w:val="en-US" w:eastAsia="zh-CN"/>
        </w:rPr>
        <w:t>3</w:t>
      </w:r>
      <w:r>
        <w:rPr>
          <w:rFonts w:hint="eastAsia" w:ascii="宋体" w:hAnsi="宋体" w:cs="宋体"/>
          <w:b/>
          <w:bCs/>
          <w:kern w:val="0"/>
          <w:sz w:val="24"/>
          <w:highlight w:val="none"/>
          <w:lang w:eastAsia="zh-CN"/>
        </w:rPr>
        <w:t>、中标通知书</w:t>
      </w:r>
    </w:p>
    <w:p w14:paraId="37B07827">
      <w:pPr>
        <w:numPr>
          <w:ilvl w:val="0"/>
          <w:numId w:val="0"/>
        </w:numPr>
        <w:spacing w:line="500" w:lineRule="exact"/>
        <w:ind w:firstLine="630" w:firstLineChars="300"/>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3</w:t>
      </w:r>
      <w:r>
        <w:rPr>
          <w:rFonts w:hint="eastAsia" w:ascii="宋体" w:hAnsi="宋体" w:eastAsia="宋体" w:cs="宋体"/>
          <w:szCs w:val="21"/>
          <w:highlight w:val="none"/>
          <w:lang w:val="en-US" w:eastAsia="zh-CN"/>
        </w:rPr>
        <w:t>3</w:t>
      </w:r>
      <w:r>
        <w:rPr>
          <w:rFonts w:hint="eastAsia" w:ascii="宋体" w:hAnsi="宋体" w:eastAsia="宋体" w:cs="宋体"/>
          <w:szCs w:val="21"/>
          <w:highlight w:val="none"/>
          <w:lang w:eastAsia="zh-CN"/>
        </w:rPr>
        <w:t>.1</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lang w:eastAsia="zh-CN"/>
        </w:rPr>
        <w:t>中标人确定之后，</w:t>
      </w:r>
      <w:r>
        <w:rPr>
          <w:rFonts w:hint="eastAsia" w:ascii="宋体" w:hAnsi="宋体" w:cs="宋体"/>
          <w:szCs w:val="21"/>
          <w:highlight w:val="none"/>
          <w:lang w:eastAsia="zh-CN"/>
        </w:rPr>
        <w:t>瑞恒项目管理有限公司</w:t>
      </w:r>
      <w:r>
        <w:rPr>
          <w:rFonts w:hint="eastAsia" w:ascii="宋体" w:hAnsi="宋体" w:eastAsia="宋体" w:cs="宋体"/>
          <w:szCs w:val="21"/>
          <w:highlight w:val="none"/>
          <w:lang w:eastAsia="zh-CN"/>
        </w:rPr>
        <w:t>将发出《中标通知书》。</w:t>
      </w:r>
    </w:p>
    <w:p w14:paraId="5BB63CA0">
      <w:pPr>
        <w:numPr>
          <w:ilvl w:val="0"/>
          <w:numId w:val="0"/>
        </w:numPr>
        <w:spacing w:line="500" w:lineRule="exact"/>
        <w:ind w:firstLine="630" w:firstLineChars="300"/>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3</w:t>
      </w:r>
      <w:r>
        <w:rPr>
          <w:rFonts w:hint="eastAsia" w:ascii="宋体" w:hAnsi="宋体" w:eastAsia="宋体" w:cs="宋体"/>
          <w:szCs w:val="21"/>
          <w:highlight w:val="none"/>
          <w:lang w:val="en-US" w:eastAsia="zh-CN"/>
        </w:rPr>
        <w:t>3</w:t>
      </w:r>
      <w:r>
        <w:rPr>
          <w:rFonts w:hint="eastAsia" w:ascii="宋体" w:hAnsi="宋体" w:eastAsia="宋体" w:cs="宋体"/>
          <w:szCs w:val="21"/>
          <w:highlight w:val="none"/>
          <w:lang w:eastAsia="zh-CN"/>
        </w:rPr>
        <w:t xml:space="preserve">.2 </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lang w:eastAsia="zh-CN"/>
        </w:rPr>
        <w:t>中标通知书为签订政府采购合同的依据，是合同的重要组成部分。</w:t>
      </w:r>
    </w:p>
    <w:p w14:paraId="43409E24">
      <w:pPr>
        <w:numPr>
          <w:ilvl w:val="0"/>
          <w:numId w:val="0"/>
        </w:numPr>
        <w:spacing w:line="500" w:lineRule="exact"/>
        <w:ind w:firstLine="630" w:firstLineChars="300"/>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3</w:t>
      </w:r>
      <w:r>
        <w:rPr>
          <w:rFonts w:hint="eastAsia" w:ascii="宋体" w:hAnsi="宋体" w:eastAsia="宋体" w:cs="宋体"/>
          <w:szCs w:val="21"/>
          <w:highlight w:val="none"/>
          <w:lang w:val="en-US" w:eastAsia="zh-CN"/>
        </w:rPr>
        <w:t>3</w:t>
      </w:r>
      <w:r>
        <w:rPr>
          <w:rFonts w:hint="eastAsia" w:ascii="宋体" w:hAnsi="宋体" w:eastAsia="宋体" w:cs="宋体"/>
          <w:szCs w:val="21"/>
          <w:highlight w:val="none"/>
          <w:lang w:eastAsia="zh-CN"/>
        </w:rPr>
        <w:t xml:space="preserve">.3 </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lang w:eastAsia="zh-CN"/>
        </w:rPr>
        <w:t>中标通知书对采购人和中标人均具有法律效力。中标通知书发出后，采购人改变中标结果，或者中标人无正当理由放弃中标的，应当承担相应的法律责任。</w:t>
      </w:r>
    </w:p>
    <w:p w14:paraId="39BBFBE9">
      <w:pPr>
        <w:numPr>
          <w:ilvl w:val="0"/>
          <w:numId w:val="0"/>
        </w:numPr>
        <w:spacing w:line="500" w:lineRule="exact"/>
        <w:ind w:firstLine="630" w:firstLineChars="300"/>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3</w:t>
      </w:r>
      <w:r>
        <w:rPr>
          <w:rFonts w:hint="eastAsia" w:ascii="宋体" w:hAnsi="宋体" w:eastAsia="宋体" w:cs="宋体"/>
          <w:szCs w:val="21"/>
          <w:highlight w:val="none"/>
          <w:lang w:val="en-US" w:eastAsia="zh-CN"/>
        </w:rPr>
        <w:t>3</w:t>
      </w:r>
      <w:r>
        <w:rPr>
          <w:rFonts w:hint="eastAsia" w:ascii="宋体" w:hAnsi="宋体" w:eastAsia="宋体" w:cs="宋体"/>
          <w:szCs w:val="21"/>
          <w:highlight w:val="none"/>
          <w:lang w:eastAsia="zh-CN"/>
        </w:rPr>
        <w:t xml:space="preserve">.4 </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lang w:eastAsia="zh-CN"/>
        </w:rPr>
        <w:t>中标人在接到采购代理机构通知之日起</w:t>
      </w:r>
      <w:r>
        <w:rPr>
          <w:rFonts w:hint="eastAsia" w:ascii="宋体" w:hAnsi="宋体" w:eastAsia="宋体" w:cs="宋体"/>
          <w:szCs w:val="21"/>
          <w:highlight w:val="none"/>
          <w:lang w:val="en-US" w:eastAsia="zh-CN"/>
        </w:rPr>
        <w:t>7</w:t>
      </w:r>
      <w:r>
        <w:rPr>
          <w:rFonts w:hint="eastAsia" w:ascii="宋体" w:hAnsi="宋体" w:eastAsia="宋体" w:cs="宋体"/>
          <w:szCs w:val="21"/>
          <w:highlight w:val="none"/>
          <w:lang w:eastAsia="zh-CN"/>
        </w:rPr>
        <w:t>日内领取《中标通知书》。如果已中标的投标人不能按投标文件，包括补充文件（如澄清、承诺等）中承诺的条件履行签约行为，采购人有权取消其中标资格，并扣除其投标保证金。</w:t>
      </w:r>
    </w:p>
    <w:p w14:paraId="6618E171">
      <w:pPr>
        <w:numPr>
          <w:ilvl w:val="0"/>
          <w:numId w:val="0"/>
        </w:numPr>
        <w:spacing w:line="500" w:lineRule="exact"/>
        <w:ind w:firstLine="630" w:firstLineChars="300"/>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3</w:t>
      </w:r>
      <w:r>
        <w:rPr>
          <w:rFonts w:hint="eastAsia" w:ascii="宋体" w:hAnsi="宋体" w:eastAsia="宋体" w:cs="宋体"/>
          <w:szCs w:val="21"/>
          <w:highlight w:val="none"/>
          <w:lang w:val="en-US" w:eastAsia="zh-CN"/>
        </w:rPr>
        <w:t>3</w:t>
      </w:r>
      <w:r>
        <w:rPr>
          <w:rFonts w:hint="eastAsia" w:ascii="宋体" w:hAnsi="宋体" w:eastAsia="宋体" w:cs="宋体"/>
          <w:szCs w:val="21"/>
          <w:highlight w:val="none"/>
          <w:lang w:eastAsia="zh-CN"/>
        </w:rPr>
        <w:t xml:space="preserve">.5 </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lang w:eastAsia="zh-CN"/>
        </w:rPr>
        <w:t>在《中标通知书》发出后，发现中标人有政府采购法律法规规章制度规定的中标无效情形的，采购代理机构在取得监督管理机构的认定以后，应当宣布发出的《中标通知书》无效，并收回发出的《中标通知书》（中标人也应当缴回），依法重新确定中标人或者重新开展采购活动。</w:t>
      </w:r>
    </w:p>
    <w:p w14:paraId="11C70EA0">
      <w:pPr>
        <w:numPr>
          <w:ilvl w:val="0"/>
          <w:numId w:val="0"/>
        </w:numPr>
        <w:spacing w:line="500" w:lineRule="exact"/>
        <w:ind w:firstLine="630" w:firstLineChars="300"/>
        <w:rPr>
          <w:rFonts w:hint="eastAsia"/>
          <w:highlight w:val="none"/>
        </w:rPr>
      </w:pPr>
      <w:r>
        <w:rPr>
          <w:rFonts w:hint="eastAsia" w:ascii="宋体" w:hAnsi="宋体" w:eastAsia="宋体" w:cs="宋体"/>
          <w:szCs w:val="21"/>
          <w:highlight w:val="none"/>
          <w:lang w:eastAsia="zh-CN"/>
        </w:rPr>
        <w:t>3</w:t>
      </w:r>
      <w:r>
        <w:rPr>
          <w:rFonts w:hint="eastAsia" w:ascii="宋体" w:hAnsi="宋体" w:eastAsia="宋体" w:cs="宋体"/>
          <w:szCs w:val="21"/>
          <w:highlight w:val="none"/>
          <w:lang w:val="en-US" w:eastAsia="zh-CN"/>
        </w:rPr>
        <w:t>3</w:t>
      </w:r>
      <w:r>
        <w:rPr>
          <w:rFonts w:hint="eastAsia" w:ascii="宋体" w:hAnsi="宋体" w:eastAsia="宋体" w:cs="宋体"/>
          <w:szCs w:val="21"/>
          <w:highlight w:val="none"/>
          <w:lang w:eastAsia="zh-CN"/>
        </w:rPr>
        <w:t xml:space="preserve">.6 </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lang w:eastAsia="zh-CN"/>
        </w:rPr>
        <w:t>若排名第一的中标候选人放弃中标、因不可抗力不能履行合同、或者被查实存在影响中标结果的违法行为等情形，不符合中标条件的，采购人可以按照评标委员会提出的中标候选人名单排序依次确定其他中标候选人为中标人，也可以重新招标。</w:t>
      </w:r>
    </w:p>
    <w:p w14:paraId="24AB8129">
      <w:pPr>
        <w:numPr>
          <w:ilvl w:val="0"/>
          <w:numId w:val="0"/>
        </w:numPr>
        <w:spacing w:before="240" w:after="120"/>
        <w:jc w:val="center"/>
        <w:outlineLvl w:val="2"/>
        <w:rPr>
          <w:rFonts w:hint="eastAsia" w:ascii="宋体" w:hAnsi="宋体" w:cs="宋体"/>
          <w:b/>
          <w:bCs/>
          <w:sz w:val="28"/>
          <w:highlight w:val="none"/>
        </w:rPr>
      </w:pPr>
      <w:r>
        <w:rPr>
          <w:rFonts w:hint="eastAsia" w:ascii="宋体" w:hAnsi="宋体" w:cs="宋体"/>
          <w:b/>
          <w:bCs/>
          <w:sz w:val="28"/>
          <w:highlight w:val="none"/>
        </w:rPr>
        <w:t>八、废标</w:t>
      </w:r>
    </w:p>
    <w:p w14:paraId="4E8A9752">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eastAsia="宋体" w:cs="宋体"/>
          <w:b/>
          <w:bCs/>
          <w:kern w:val="0"/>
          <w:sz w:val="24"/>
          <w:highlight w:val="none"/>
          <w:lang w:val="en-US" w:eastAsia="zh-CN"/>
        </w:rPr>
      </w:pPr>
      <w:r>
        <w:rPr>
          <w:rFonts w:hint="eastAsia" w:ascii="宋体" w:hAnsi="宋体" w:cs="宋体"/>
          <w:b/>
          <w:bCs/>
          <w:kern w:val="0"/>
          <w:sz w:val="24"/>
          <w:highlight w:val="none"/>
        </w:rPr>
        <w:t>3</w:t>
      </w:r>
      <w:r>
        <w:rPr>
          <w:rFonts w:hint="eastAsia" w:ascii="宋体" w:hAnsi="宋体" w:cs="宋体"/>
          <w:b/>
          <w:bCs/>
          <w:kern w:val="0"/>
          <w:sz w:val="24"/>
          <w:highlight w:val="none"/>
          <w:lang w:val="en-US" w:eastAsia="zh-CN"/>
        </w:rPr>
        <w:t>4</w:t>
      </w:r>
      <w:r>
        <w:rPr>
          <w:rFonts w:hint="eastAsia" w:ascii="宋体" w:hAnsi="宋体" w:cs="宋体"/>
          <w:b/>
          <w:bCs/>
          <w:kern w:val="0"/>
          <w:sz w:val="24"/>
          <w:highlight w:val="none"/>
        </w:rPr>
        <w:t>、废标的情形</w:t>
      </w:r>
      <w:r>
        <w:rPr>
          <w:rFonts w:hint="eastAsia" w:ascii="宋体" w:hAnsi="宋体" w:cs="宋体"/>
          <w:b/>
          <w:bCs/>
          <w:kern w:val="0"/>
          <w:sz w:val="24"/>
          <w:highlight w:val="none"/>
          <w:lang w:val="en-US" w:eastAsia="zh-CN"/>
        </w:rPr>
        <w:t xml:space="preserve"> </w:t>
      </w:r>
    </w:p>
    <w:p w14:paraId="3451C600">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eastAsia="宋体" w:cs="宋体"/>
          <w:sz w:val="21"/>
          <w:szCs w:val="21"/>
          <w:highlight w:val="none"/>
        </w:rPr>
      </w:pPr>
      <w:r>
        <w:rPr>
          <w:rFonts w:hint="eastAsia"/>
          <w:highlight w:val="none"/>
        </w:rPr>
        <w:t xml:space="preserve">   </w:t>
      </w:r>
      <w:r>
        <w:rPr>
          <w:rFonts w:hint="eastAsia" w:ascii="宋体" w:hAnsi="宋体" w:eastAsia="宋体" w:cs="宋体"/>
          <w:sz w:val="21"/>
          <w:szCs w:val="21"/>
          <w:highlight w:val="none"/>
        </w:rPr>
        <w:t xml:space="preserve"> 招标采购中，出现下列情形之一的，予以废标：</w:t>
      </w:r>
    </w:p>
    <w:p w14:paraId="317C9B6C">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（1）出现影响采购公正的违法、违规行为的；</w:t>
      </w:r>
    </w:p>
    <w:p w14:paraId="7E28022A">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（2）投标人的</w:t>
      </w:r>
      <w:r>
        <w:rPr>
          <w:rFonts w:hint="eastAsia" w:ascii="宋体" w:hAnsi="宋体" w:eastAsia="宋体" w:cs="宋体"/>
          <w:sz w:val="21"/>
          <w:szCs w:val="21"/>
          <w:highlight w:val="none"/>
          <w:lang w:eastAsia="zh-CN"/>
        </w:rPr>
        <w:t>投标</w:t>
      </w:r>
      <w:r>
        <w:rPr>
          <w:rFonts w:hint="eastAsia" w:ascii="宋体" w:hAnsi="宋体" w:eastAsia="宋体" w:cs="宋体"/>
          <w:sz w:val="21"/>
          <w:szCs w:val="21"/>
          <w:highlight w:val="none"/>
        </w:rPr>
        <w:t>报价均超过了采购预算</w:t>
      </w:r>
      <w:r>
        <w:rPr>
          <w:rFonts w:hint="eastAsia" w:ascii="宋体" w:hAnsi="宋体" w:eastAsia="宋体" w:cs="宋体"/>
          <w:sz w:val="21"/>
          <w:szCs w:val="21"/>
          <w:highlight w:val="none"/>
          <w:lang w:val="en-US" w:eastAsia="zh-CN"/>
        </w:rPr>
        <w:t>或最高限价</w:t>
      </w:r>
      <w:r>
        <w:rPr>
          <w:rFonts w:hint="eastAsia" w:ascii="宋体" w:hAnsi="宋体" w:eastAsia="宋体" w:cs="宋体"/>
          <w:sz w:val="21"/>
          <w:szCs w:val="21"/>
          <w:highlight w:val="none"/>
        </w:rPr>
        <w:t>，采购人不能支付的；</w:t>
      </w:r>
    </w:p>
    <w:p w14:paraId="3EB6C5AF">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（3）评标委员会三分之二以上的评委认定所有投标报价存在价格不实的现象；</w:t>
      </w:r>
    </w:p>
    <w:p w14:paraId="77561257">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（4）有证据证明有围标现象的发生；</w:t>
      </w:r>
    </w:p>
    <w:p w14:paraId="429432BD">
      <w:pPr>
        <w:autoSpaceDE w:val="0"/>
        <w:autoSpaceDN w:val="0"/>
        <w:adjustRightInd w:val="0"/>
        <w:spacing w:line="500" w:lineRule="exact"/>
        <w:ind w:right="6"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有证据证明有《中华人民共和国财政部令第</w:t>
      </w:r>
      <w:r>
        <w:rPr>
          <w:rFonts w:hint="eastAsia" w:ascii="宋体" w:hAnsi="宋体" w:eastAsia="宋体" w:cs="宋体"/>
          <w:color w:val="auto"/>
          <w:sz w:val="21"/>
          <w:szCs w:val="21"/>
          <w:highlight w:val="none"/>
          <w:lang w:val="en-US" w:eastAsia="zh-CN"/>
        </w:rPr>
        <w:t>87号》第37条串标情形的；</w:t>
      </w:r>
    </w:p>
    <w:p w14:paraId="040A9766">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）因重大变故，采购任务取消的。</w:t>
      </w:r>
    </w:p>
    <w:p w14:paraId="17A4D94E">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废标后，采购代理机构应在财政部门指定采购网上公告，并公告废标的详细理由。</w:t>
      </w:r>
    </w:p>
    <w:p w14:paraId="7C847FCF">
      <w:pPr>
        <w:numPr>
          <w:ilvl w:val="0"/>
          <w:numId w:val="0"/>
        </w:numPr>
        <w:spacing w:before="240" w:after="120"/>
        <w:jc w:val="center"/>
        <w:outlineLvl w:val="2"/>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九、合同授予</w:t>
      </w:r>
    </w:p>
    <w:p w14:paraId="19D7A400">
      <w:pPr>
        <w:autoSpaceDE w:val="0"/>
        <w:autoSpaceDN w:val="0"/>
        <w:adjustRightInd w:val="0"/>
        <w:spacing w:line="500" w:lineRule="exact"/>
        <w:ind w:right="6"/>
        <w:rPr>
          <w:rFonts w:hint="eastAsia" w:ascii="宋体" w:hAnsi="宋体" w:eastAsia="宋体" w:cs="宋体"/>
          <w:b/>
          <w:bCs/>
          <w:color w:val="auto"/>
          <w:kern w:val="0"/>
          <w:sz w:val="21"/>
          <w:szCs w:val="21"/>
          <w:highlight w:val="none"/>
          <w:lang w:eastAsia="zh-CN"/>
        </w:rPr>
      </w:pPr>
      <w:r>
        <w:rPr>
          <w:rFonts w:hint="eastAsia" w:ascii="宋体" w:hAnsi="宋体" w:eastAsia="宋体" w:cs="宋体"/>
          <w:b/>
          <w:bCs/>
          <w:color w:val="auto"/>
          <w:kern w:val="0"/>
          <w:sz w:val="21"/>
          <w:szCs w:val="21"/>
          <w:highlight w:val="none"/>
          <w:lang w:val="en-US" w:eastAsia="zh-CN"/>
        </w:rPr>
        <w:t>35、</w:t>
      </w:r>
      <w:r>
        <w:rPr>
          <w:rFonts w:hint="eastAsia" w:ascii="宋体" w:hAnsi="宋体" w:eastAsia="宋体" w:cs="宋体"/>
          <w:b/>
          <w:bCs/>
          <w:color w:val="auto"/>
          <w:kern w:val="0"/>
          <w:sz w:val="21"/>
          <w:szCs w:val="21"/>
          <w:highlight w:val="none"/>
        </w:rPr>
        <w:t>履约担保</w:t>
      </w:r>
      <w:r>
        <w:rPr>
          <w:rFonts w:hint="eastAsia" w:ascii="宋体" w:hAnsi="宋体" w:eastAsia="宋体" w:cs="宋体"/>
          <w:b/>
          <w:bCs/>
          <w:color w:val="auto"/>
          <w:kern w:val="0"/>
          <w:sz w:val="21"/>
          <w:szCs w:val="21"/>
          <w:highlight w:val="none"/>
          <w:lang w:eastAsia="zh-CN"/>
        </w:rPr>
        <w:t>（若有）</w:t>
      </w:r>
    </w:p>
    <w:p w14:paraId="5C8C9731">
      <w:pPr>
        <w:autoSpaceDE w:val="0"/>
        <w:autoSpaceDN w:val="0"/>
        <w:adjustRightInd w:val="0"/>
        <w:spacing w:line="500" w:lineRule="exact"/>
        <w:ind w:right="6"/>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3</w:t>
      </w:r>
      <w:r>
        <w:rPr>
          <w:rFonts w:hint="eastAsia" w:ascii="宋体" w:hAnsi="宋体" w:eastAsia="宋体" w:cs="宋体"/>
          <w:color w:val="000000"/>
          <w:sz w:val="21"/>
          <w:szCs w:val="21"/>
          <w:highlight w:val="none"/>
          <w:lang w:val="en-US" w:eastAsia="zh-CN"/>
        </w:rPr>
        <w:t>5</w:t>
      </w:r>
      <w:r>
        <w:rPr>
          <w:rFonts w:hint="eastAsia" w:ascii="宋体" w:hAnsi="宋体" w:eastAsia="宋体" w:cs="宋体"/>
          <w:color w:val="000000"/>
          <w:sz w:val="21"/>
          <w:szCs w:val="21"/>
          <w:highlight w:val="none"/>
        </w:rPr>
        <w:t>.1 在签订合同前，</w:t>
      </w:r>
      <w:r>
        <w:rPr>
          <w:rFonts w:hint="eastAsia" w:ascii="宋体" w:hAnsi="宋体" w:eastAsia="宋体" w:cs="宋体"/>
          <w:color w:val="000000"/>
          <w:sz w:val="21"/>
          <w:szCs w:val="21"/>
          <w:highlight w:val="none"/>
          <w:lang w:eastAsia="zh-CN"/>
        </w:rPr>
        <w:t>中标人</w:t>
      </w:r>
      <w:r>
        <w:rPr>
          <w:rFonts w:hint="eastAsia" w:ascii="宋体" w:hAnsi="宋体" w:eastAsia="宋体" w:cs="宋体"/>
          <w:color w:val="000000"/>
          <w:sz w:val="21"/>
          <w:szCs w:val="21"/>
          <w:highlight w:val="none"/>
        </w:rPr>
        <w:t>应按</w:t>
      </w:r>
      <w:r>
        <w:rPr>
          <w:rFonts w:hint="eastAsia" w:ascii="宋体" w:hAnsi="宋体" w:eastAsia="宋体" w:cs="宋体"/>
          <w:color w:val="000000"/>
          <w:sz w:val="21"/>
          <w:szCs w:val="21"/>
          <w:highlight w:val="none"/>
          <w:lang w:eastAsia="zh-CN"/>
        </w:rPr>
        <w:t>投标人</w:t>
      </w:r>
      <w:r>
        <w:rPr>
          <w:rFonts w:hint="eastAsia" w:ascii="宋体" w:hAnsi="宋体" w:eastAsia="宋体" w:cs="宋体"/>
          <w:color w:val="000000"/>
          <w:sz w:val="21"/>
          <w:szCs w:val="21"/>
          <w:highlight w:val="none"/>
        </w:rPr>
        <w:t>须知前附表规定的金额、担保形式和</w:t>
      </w:r>
      <w:r>
        <w:rPr>
          <w:rFonts w:hint="eastAsia" w:ascii="宋体" w:hAnsi="宋体" w:eastAsia="宋体" w:cs="宋体"/>
          <w:color w:val="000000"/>
          <w:sz w:val="21"/>
          <w:szCs w:val="21"/>
          <w:highlight w:val="none"/>
          <w:lang w:eastAsia="zh-CN"/>
        </w:rPr>
        <w:t>招标</w:t>
      </w:r>
      <w:r>
        <w:rPr>
          <w:rFonts w:hint="eastAsia" w:ascii="宋体" w:hAnsi="宋体" w:eastAsia="宋体" w:cs="宋体"/>
          <w:color w:val="000000"/>
          <w:sz w:val="21"/>
          <w:szCs w:val="21"/>
          <w:highlight w:val="none"/>
        </w:rPr>
        <w:t>文件规定的履约担保格式向采购人提交履约担保。</w:t>
      </w:r>
    </w:p>
    <w:p w14:paraId="2AA2E801">
      <w:pPr>
        <w:autoSpaceDE w:val="0"/>
        <w:autoSpaceDN w:val="0"/>
        <w:adjustRightInd w:val="0"/>
        <w:spacing w:line="500" w:lineRule="exact"/>
        <w:ind w:right="6"/>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3</w:t>
      </w:r>
      <w:r>
        <w:rPr>
          <w:rFonts w:hint="eastAsia" w:ascii="宋体" w:hAnsi="宋体" w:eastAsia="宋体" w:cs="宋体"/>
          <w:color w:val="000000"/>
          <w:sz w:val="21"/>
          <w:szCs w:val="21"/>
          <w:highlight w:val="none"/>
          <w:lang w:val="en-US" w:eastAsia="zh-CN"/>
        </w:rPr>
        <w:t>5</w:t>
      </w:r>
      <w:r>
        <w:rPr>
          <w:rFonts w:hint="eastAsia" w:ascii="宋体" w:hAnsi="宋体" w:eastAsia="宋体" w:cs="宋体"/>
          <w:color w:val="000000"/>
          <w:sz w:val="21"/>
          <w:szCs w:val="21"/>
          <w:highlight w:val="none"/>
        </w:rPr>
        <w:t>.2 采用银行保函时，出具银行保函的银行级别在</w:t>
      </w:r>
      <w:r>
        <w:rPr>
          <w:rFonts w:hint="eastAsia" w:ascii="宋体" w:hAnsi="宋体" w:eastAsia="宋体" w:cs="宋体"/>
          <w:color w:val="000000"/>
          <w:sz w:val="21"/>
          <w:szCs w:val="21"/>
          <w:highlight w:val="none"/>
          <w:lang w:eastAsia="zh-CN"/>
        </w:rPr>
        <w:t>投标人</w:t>
      </w:r>
      <w:r>
        <w:rPr>
          <w:rFonts w:hint="eastAsia" w:ascii="宋体" w:hAnsi="宋体" w:eastAsia="宋体" w:cs="宋体"/>
          <w:color w:val="000000"/>
          <w:sz w:val="21"/>
          <w:szCs w:val="21"/>
          <w:highlight w:val="none"/>
        </w:rPr>
        <w:t>须知前附表中说明，所需的费用由</w:t>
      </w:r>
      <w:r>
        <w:rPr>
          <w:rFonts w:hint="eastAsia" w:ascii="宋体" w:hAnsi="宋体" w:eastAsia="宋体" w:cs="宋体"/>
          <w:color w:val="000000"/>
          <w:sz w:val="21"/>
          <w:szCs w:val="21"/>
          <w:highlight w:val="none"/>
          <w:lang w:eastAsia="zh-CN"/>
        </w:rPr>
        <w:t>中标人</w:t>
      </w:r>
      <w:r>
        <w:rPr>
          <w:rFonts w:hint="eastAsia" w:ascii="宋体" w:hAnsi="宋体" w:eastAsia="宋体" w:cs="宋体"/>
          <w:color w:val="000000"/>
          <w:sz w:val="21"/>
          <w:szCs w:val="21"/>
          <w:highlight w:val="none"/>
        </w:rPr>
        <w:t>承担，</w:t>
      </w:r>
      <w:r>
        <w:rPr>
          <w:rFonts w:hint="eastAsia" w:ascii="宋体" w:hAnsi="宋体" w:eastAsia="宋体" w:cs="宋体"/>
          <w:color w:val="000000"/>
          <w:sz w:val="21"/>
          <w:szCs w:val="21"/>
          <w:highlight w:val="none"/>
          <w:lang w:eastAsia="zh-CN"/>
        </w:rPr>
        <w:t>中标人</w:t>
      </w:r>
      <w:r>
        <w:rPr>
          <w:rFonts w:hint="eastAsia" w:ascii="宋体" w:hAnsi="宋体" w:eastAsia="宋体" w:cs="宋体"/>
          <w:color w:val="000000"/>
          <w:sz w:val="21"/>
          <w:szCs w:val="21"/>
          <w:highlight w:val="none"/>
        </w:rPr>
        <w:t>应保证银行保函有效。</w:t>
      </w:r>
    </w:p>
    <w:p w14:paraId="39333960">
      <w:pPr>
        <w:autoSpaceDE w:val="0"/>
        <w:autoSpaceDN w:val="0"/>
        <w:adjustRightInd w:val="0"/>
        <w:spacing w:line="500" w:lineRule="exact"/>
        <w:ind w:right="6"/>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3</w:t>
      </w:r>
      <w:r>
        <w:rPr>
          <w:rFonts w:hint="eastAsia" w:ascii="宋体" w:hAnsi="宋体" w:eastAsia="宋体" w:cs="宋体"/>
          <w:color w:val="000000"/>
          <w:sz w:val="21"/>
          <w:szCs w:val="21"/>
          <w:highlight w:val="none"/>
          <w:lang w:val="en-US" w:eastAsia="zh-CN"/>
        </w:rPr>
        <w:t>5</w:t>
      </w:r>
      <w:r>
        <w:rPr>
          <w:rFonts w:hint="eastAsia" w:ascii="宋体" w:hAnsi="宋体" w:eastAsia="宋体" w:cs="宋体"/>
          <w:color w:val="000000"/>
          <w:sz w:val="21"/>
          <w:szCs w:val="21"/>
          <w:highlight w:val="none"/>
        </w:rPr>
        <w:t>.3 履约保证金用于补偿采购人因</w:t>
      </w:r>
      <w:r>
        <w:rPr>
          <w:rFonts w:hint="eastAsia" w:ascii="宋体" w:hAnsi="宋体" w:eastAsia="宋体" w:cs="宋体"/>
          <w:color w:val="000000"/>
          <w:sz w:val="21"/>
          <w:szCs w:val="21"/>
          <w:highlight w:val="none"/>
          <w:lang w:eastAsia="zh-CN"/>
        </w:rPr>
        <w:t>中标人</w:t>
      </w:r>
      <w:r>
        <w:rPr>
          <w:rFonts w:hint="eastAsia" w:ascii="宋体" w:hAnsi="宋体" w:eastAsia="宋体" w:cs="宋体"/>
          <w:color w:val="000000"/>
          <w:sz w:val="21"/>
          <w:szCs w:val="21"/>
          <w:highlight w:val="none"/>
        </w:rPr>
        <w:t>不能完成其合同义务而蒙受的损失。</w:t>
      </w:r>
    </w:p>
    <w:p w14:paraId="03D2A202">
      <w:pPr>
        <w:autoSpaceDE w:val="0"/>
        <w:autoSpaceDN w:val="0"/>
        <w:adjustRightInd w:val="0"/>
        <w:spacing w:line="500" w:lineRule="exact"/>
        <w:ind w:right="6"/>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3</w:t>
      </w:r>
      <w:r>
        <w:rPr>
          <w:rFonts w:hint="eastAsia" w:ascii="宋体" w:hAnsi="宋体" w:eastAsia="宋体" w:cs="宋体"/>
          <w:color w:val="000000"/>
          <w:sz w:val="21"/>
          <w:szCs w:val="21"/>
          <w:highlight w:val="none"/>
          <w:lang w:val="en-US" w:eastAsia="zh-CN"/>
        </w:rPr>
        <w:t>5</w:t>
      </w:r>
      <w:r>
        <w:rPr>
          <w:rFonts w:hint="eastAsia" w:ascii="宋体" w:hAnsi="宋体" w:eastAsia="宋体" w:cs="宋体"/>
          <w:color w:val="000000"/>
          <w:sz w:val="21"/>
          <w:szCs w:val="21"/>
          <w:highlight w:val="none"/>
        </w:rPr>
        <w:t>.4 若</w:t>
      </w:r>
      <w:r>
        <w:rPr>
          <w:rFonts w:hint="eastAsia" w:ascii="宋体" w:hAnsi="宋体" w:eastAsia="宋体" w:cs="宋体"/>
          <w:color w:val="000000"/>
          <w:sz w:val="21"/>
          <w:szCs w:val="21"/>
          <w:highlight w:val="none"/>
          <w:lang w:eastAsia="zh-CN"/>
        </w:rPr>
        <w:t>中标人</w:t>
      </w:r>
      <w:r>
        <w:rPr>
          <w:rFonts w:hint="eastAsia" w:ascii="宋体" w:hAnsi="宋体" w:eastAsia="宋体" w:cs="宋体"/>
          <w:color w:val="000000"/>
          <w:sz w:val="21"/>
          <w:szCs w:val="21"/>
          <w:highlight w:val="none"/>
        </w:rPr>
        <w:t>不能按本须知规定交纳履约保证金的，视为放弃</w:t>
      </w:r>
      <w:r>
        <w:rPr>
          <w:rFonts w:hint="eastAsia" w:ascii="宋体" w:hAnsi="宋体" w:eastAsia="宋体" w:cs="宋体"/>
          <w:color w:val="000000"/>
          <w:sz w:val="21"/>
          <w:szCs w:val="21"/>
          <w:highlight w:val="none"/>
          <w:lang w:eastAsia="zh-CN"/>
        </w:rPr>
        <w:t>中标</w:t>
      </w:r>
      <w:r>
        <w:rPr>
          <w:rFonts w:hint="eastAsia" w:ascii="宋体" w:hAnsi="宋体" w:eastAsia="宋体" w:cs="宋体"/>
          <w:color w:val="000000"/>
          <w:sz w:val="21"/>
          <w:szCs w:val="21"/>
          <w:highlight w:val="none"/>
        </w:rPr>
        <w:t>，给采购人造成的损失超过</w:t>
      </w:r>
      <w:r>
        <w:rPr>
          <w:rFonts w:hint="eastAsia" w:ascii="宋体" w:hAnsi="宋体" w:eastAsia="宋体" w:cs="宋体"/>
          <w:color w:val="000000"/>
          <w:sz w:val="21"/>
          <w:szCs w:val="21"/>
          <w:highlight w:val="none"/>
          <w:lang w:eastAsia="zh-CN"/>
        </w:rPr>
        <w:t>投标</w:t>
      </w:r>
      <w:r>
        <w:rPr>
          <w:rFonts w:hint="eastAsia" w:ascii="宋体" w:hAnsi="宋体" w:eastAsia="宋体" w:cs="宋体"/>
          <w:color w:val="000000"/>
          <w:sz w:val="21"/>
          <w:szCs w:val="21"/>
          <w:highlight w:val="none"/>
        </w:rPr>
        <w:t>保证金数额的，</w:t>
      </w:r>
      <w:r>
        <w:rPr>
          <w:rFonts w:hint="eastAsia" w:ascii="宋体" w:hAnsi="宋体" w:eastAsia="宋体" w:cs="宋体"/>
          <w:color w:val="000000"/>
          <w:sz w:val="21"/>
          <w:szCs w:val="21"/>
          <w:highlight w:val="none"/>
          <w:lang w:eastAsia="zh-CN"/>
        </w:rPr>
        <w:t>中标人</w:t>
      </w:r>
      <w:r>
        <w:rPr>
          <w:rFonts w:hint="eastAsia" w:ascii="宋体" w:hAnsi="宋体" w:eastAsia="宋体" w:cs="宋体"/>
          <w:color w:val="000000"/>
          <w:sz w:val="21"/>
          <w:szCs w:val="21"/>
          <w:highlight w:val="none"/>
        </w:rPr>
        <w:t>还应当对超过部分予以赔偿。</w:t>
      </w:r>
    </w:p>
    <w:p w14:paraId="0BB9B9D6">
      <w:pPr>
        <w:autoSpaceDE w:val="0"/>
        <w:autoSpaceDN w:val="0"/>
        <w:adjustRightInd w:val="0"/>
        <w:spacing w:line="500" w:lineRule="exact"/>
        <w:ind w:right="6"/>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3</w:t>
      </w:r>
      <w:r>
        <w:rPr>
          <w:rFonts w:hint="eastAsia" w:ascii="宋体" w:hAnsi="宋体" w:eastAsia="宋体" w:cs="宋体"/>
          <w:color w:val="000000"/>
          <w:sz w:val="21"/>
          <w:szCs w:val="21"/>
          <w:highlight w:val="none"/>
          <w:lang w:val="en-US" w:eastAsia="zh-CN"/>
        </w:rPr>
        <w:t>5</w:t>
      </w:r>
      <w:r>
        <w:rPr>
          <w:rFonts w:hint="eastAsia" w:ascii="宋体" w:hAnsi="宋体" w:eastAsia="宋体" w:cs="宋体"/>
          <w:color w:val="000000"/>
          <w:sz w:val="21"/>
          <w:szCs w:val="21"/>
          <w:highlight w:val="none"/>
        </w:rPr>
        <w:t>.5 若</w:t>
      </w:r>
      <w:r>
        <w:rPr>
          <w:rFonts w:hint="eastAsia" w:ascii="宋体" w:hAnsi="宋体" w:eastAsia="宋体" w:cs="宋体"/>
          <w:color w:val="000000"/>
          <w:sz w:val="21"/>
          <w:szCs w:val="21"/>
          <w:highlight w:val="none"/>
          <w:lang w:eastAsia="zh-CN"/>
        </w:rPr>
        <w:t>中标人</w:t>
      </w:r>
      <w:r>
        <w:rPr>
          <w:rFonts w:hint="eastAsia" w:ascii="宋体" w:hAnsi="宋体" w:eastAsia="宋体" w:cs="宋体"/>
          <w:color w:val="000000"/>
          <w:sz w:val="21"/>
          <w:szCs w:val="21"/>
          <w:highlight w:val="none"/>
        </w:rPr>
        <w:t>未能履行合同规定的义务，采购人有权没收履约保证金取得补偿，因此给采购人造成的损失超过</w:t>
      </w:r>
      <w:r>
        <w:rPr>
          <w:rFonts w:hint="eastAsia" w:ascii="宋体" w:hAnsi="宋体" w:eastAsia="宋体" w:cs="宋体"/>
          <w:color w:val="000000"/>
          <w:sz w:val="21"/>
          <w:szCs w:val="21"/>
          <w:highlight w:val="none"/>
          <w:lang w:eastAsia="zh-CN"/>
        </w:rPr>
        <w:t>投标</w:t>
      </w:r>
      <w:r>
        <w:rPr>
          <w:rFonts w:hint="eastAsia" w:ascii="宋体" w:hAnsi="宋体" w:eastAsia="宋体" w:cs="宋体"/>
          <w:color w:val="000000"/>
          <w:sz w:val="21"/>
          <w:szCs w:val="21"/>
          <w:highlight w:val="none"/>
        </w:rPr>
        <w:t>担保数额的，还应当对超过部分予以赔偿。</w:t>
      </w:r>
    </w:p>
    <w:p w14:paraId="63CA62AE">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420" w:firstLineChars="200"/>
        <w:jc w:val="both"/>
        <w:textAlignment w:val="auto"/>
        <w:outlineLvl w:val="9"/>
        <w:rPr>
          <w:rFonts w:hint="eastAsia" w:ascii="宋体" w:hAnsi="宋体" w:eastAsia="宋体" w:cs="宋体"/>
          <w:b/>
          <w:bCs/>
          <w:kern w:val="0"/>
          <w:sz w:val="21"/>
          <w:szCs w:val="21"/>
          <w:highlight w:val="none"/>
        </w:rPr>
      </w:pPr>
      <w:r>
        <w:rPr>
          <w:rFonts w:hint="eastAsia" w:ascii="宋体" w:hAnsi="宋体" w:eastAsia="宋体" w:cs="宋体"/>
          <w:color w:val="000000"/>
          <w:sz w:val="21"/>
          <w:szCs w:val="21"/>
          <w:highlight w:val="none"/>
        </w:rPr>
        <w:t>3</w:t>
      </w:r>
      <w:r>
        <w:rPr>
          <w:rFonts w:hint="eastAsia" w:ascii="宋体" w:hAnsi="宋体" w:eastAsia="宋体" w:cs="宋体"/>
          <w:color w:val="000000"/>
          <w:sz w:val="21"/>
          <w:szCs w:val="21"/>
          <w:highlight w:val="none"/>
          <w:lang w:val="en-US" w:eastAsia="zh-CN"/>
        </w:rPr>
        <w:t>5</w:t>
      </w:r>
      <w:r>
        <w:rPr>
          <w:rFonts w:hint="eastAsia" w:ascii="宋体" w:hAnsi="宋体" w:eastAsia="宋体" w:cs="宋体"/>
          <w:color w:val="000000"/>
          <w:sz w:val="21"/>
          <w:szCs w:val="21"/>
          <w:highlight w:val="none"/>
        </w:rPr>
        <w:t xml:space="preserve">.6 </w:t>
      </w:r>
      <w:r>
        <w:rPr>
          <w:rFonts w:hint="eastAsia" w:ascii="宋体" w:hAnsi="宋体" w:eastAsia="宋体" w:cs="宋体"/>
          <w:color w:val="000000"/>
          <w:sz w:val="21"/>
          <w:szCs w:val="21"/>
          <w:highlight w:val="none"/>
          <w:lang w:eastAsia="zh-CN"/>
        </w:rPr>
        <w:t>中标人</w:t>
      </w:r>
      <w:r>
        <w:rPr>
          <w:rFonts w:hint="eastAsia" w:ascii="宋体" w:hAnsi="宋体" w:eastAsia="宋体" w:cs="宋体"/>
          <w:color w:val="000000"/>
          <w:sz w:val="21"/>
          <w:szCs w:val="21"/>
          <w:highlight w:val="none"/>
        </w:rPr>
        <w:t>履约担保有效期为本项目合同终止之日，采购人应当在</w:t>
      </w:r>
      <w:r>
        <w:rPr>
          <w:rFonts w:hint="eastAsia" w:ascii="宋体" w:hAnsi="宋体" w:eastAsia="宋体" w:cs="宋体"/>
          <w:color w:val="000000"/>
          <w:sz w:val="21"/>
          <w:szCs w:val="21"/>
          <w:highlight w:val="none"/>
          <w:lang w:eastAsia="zh-CN"/>
        </w:rPr>
        <w:t>中标人</w:t>
      </w:r>
      <w:r>
        <w:rPr>
          <w:rFonts w:hint="eastAsia" w:ascii="宋体" w:hAnsi="宋体" w:eastAsia="宋体" w:cs="宋体"/>
          <w:color w:val="000000"/>
          <w:sz w:val="21"/>
          <w:szCs w:val="21"/>
          <w:highlight w:val="none"/>
        </w:rPr>
        <w:t>履约担保有效期截止后，</w:t>
      </w:r>
      <w:r>
        <w:rPr>
          <w:rFonts w:hint="eastAsia" w:ascii="宋体" w:hAnsi="宋体" w:eastAsia="宋体" w:cs="宋体"/>
          <w:color w:val="000000"/>
          <w:sz w:val="21"/>
          <w:szCs w:val="21"/>
          <w:highlight w:val="none"/>
          <w:lang w:eastAsia="zh-CN"/>
        </w:rPr>
        <w:t>向</w:t>
      </w:r>
      <w:r>
        <w:rPr>
          <w:rFonts w:hint="eastAsia" w:ascii="宋体" w:hAnsi="宋体" w:eastAsia="宋体" w:cs="宋体"/>
          <w:color w:val="000000"/>
          <w:sz w:val="21"/>
          <w:szCs w:val="21"/>
          <w:highlight w:val="none"/>
        </w:rPr>
        <w:t>财务部门</w:t>
      </w:r>
      <w:r>
        <w:rPr>
          <w:rFonts w:hint="eastAsia" w:ascii="宋体" w:hAnsi="宋体" w:eastAsia="宋体" w:cs="宋体"/>
          <w:color w:val="000000"/>
          <w:sz w:val="21"/>
          <w:szCs w:val="21"/>
          <w:highlight w:val="none"/>
          <w:lang w:eastAsia="zh-CN"/>
        </w:rPr>
        <w:t>出具</w:t>
      </w:r>
      <w:r>
        <w:rPr>
          <w:rFonts w:hint="eastAsia" w:ascii="宋体" w:hAnsi="宋体" w:eastAsia="宋体" w:cs="宋体"/>
          <w:color w:val="000000"/>
          <w:sz w:val="21"/>
          <w:szCs w:val="21"/>
          <w:highlight w:val="none"/>
        </w:rPr>
        <w:t>确认</w:t>
      </w:r>
      <w:r>
        <w:rPr>
          <w:rFonts w:hint="eastAsia" w:ascii="宋体" w:hAnsi="宋体" w:eastAsia="宋体" w:cs="宋体"/>
          <w:color w:val="000000"/>
          <w:sz w:val="21"/>
          <w:szCs w:val="21"/>
          <w:highlight w:val="none"/>
          <w:lang w:eastAsia="zh-CN"/>
        </w:rPr>
        <w:t>投标人履行完毕</w:t>
      </w:r>
      <w:r>
        <w:rPr>
          <w:rFonts w:hint="eastAsia" w:ascii="宋体" w:hAnsi="宋体" w:eastAsia="宋体" w:cs="宋体"/>
          <w:color w:val="000000"/>
          <w:sz w:val="21"/>
          <w:szCs w:val="21"/>
          <w:highlight w:val="none"/>
        </w:rPr>
        <w:t>本合同</w:t>
      </w:r>
      <w:r>
        <w:rPr>
          <w:rFonts w:hint="eastAsia" w:ascii="宋体" w:hAnsi="宋体" w:eastAsia="宋体" w:cs="宋体"/>
          <w:color w:val="000000"/>
          <w:sz w:val="21"/>
          <w:szCs w:val="21"/>
          <w:highlight w:val="none"/>
          <w:lang w:eastAsia="zh-CN"/>
        </w:rPr>
        <w:t>相关</w:t>
      </w:r>
      <w:r>
        <w:rPr>
          <w:rFonts w:hint="eastAsia" w:ascii="宋体" w:hAnsi="宋体" w:eastAsia="宋体" w:cs="宋体"/>
          <w:color w:val="000000"/>
          <w:sz w:val="21"/>
          <w:szCs w:val="21"/>
          <w:highlight w:val="none"/>
        </w:rPr>
        <w:t>约定事项的正式书面文件，</w:t>
      </w:r>
      <w:r>
        <w:rPr>
          <w:rFonts w:hint="eastAsia" w:ascii="宋体" w:hAnsi="宋体" w:eastAsia="宋体" w:cs="宋体"/>
          <w:color w:val="000000"/>
          <w:sz w:val="21"/>
          <w:szCs w:val="21"/>
          <w:highlight w:val="none"/>
          <w:lang w:eastAsia="zh-CN"/>
        </w:rPr>
        <w:t>财务部门方可退还中标人</w:t>
      </w:r>
      <w:r>
        <w:rPr>
          <w:rFonts w:hint="eastAsia" w:ascii="宋体" w:hAnsi="宋体" w:eastAsia="宋体" w:cs="宋体"/>
          <w:color w:val="000000"/>
          <w:sz w:val="21"/>
          <w:szCs w:val="21"/>
          <w:highlight w:val="none"/>
        </w:rPr>
        <w:t>履约保证金</w:t>
      </w:r>
      <w:r>
        <w:rPr>
          <w:rFonts w:hint="eastAsia" w:ascii="宋体" w:hAnsi="宋体" w:eastAsia="宋体" w:cs="宋体"/>
          <w:color w:val="000000"/>
          <w:sz w:val="21"/>
          <w:szCs w:val="21"/>
          <w:highlight w:val="none"/>
          <w:lang w:eastAsia="zh-CN"/>
        </w:rPr>
        <w:t>（视项目情况而定）</w:t>
      </w:r>
      <w:r>
        <w:rPr>
          <w:rFonts w:hint="eastAsia" w:ascii="宋体" w:hAnsi="宋体" w:eastAsia="宋体" w:cs="宋体"/>
          <w:color w:val="000000"/>
          <w:sz w:val="21"/>
          <w:szCs w:val="21"/>
          <w:highlight w:val="none"/>
        </w:rPr>
        <w:t>。</w:t>
      </w:r>
    </w:p>
    <w:p w14:paraId="15D4ED6B">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cs="宋体"/>
          <w:b/>
          <w:bCs/>
          <w:kern w:val="0"/>
          <w:sz w:val="24"/>
          <w:highlight w:val="none"/>
        </w:rPr>
      </w:pPr>
      <w:r>
        <w:rPr>
          <w:rFonts w:hint="eastAsia" w:ascii="宋体" w:hAnsi="宋体" w:cs="宋体"/>
          <w:b/>
          <w:bCs/>
          <w:kern w:val="0"/>
          <w:sz w:val="24"/>
          <w:highlight w:val="none"/>
        </w:rPr>
        <w:t>3</w:t>
      </w:r>
      <w:r>
        <w:rPr>
          <w:rFonts w:hint="eastAsia" w:ascii="宋体" w:hAnsi="宋体" w:cs="宋体"/>
          <w:b/>
          <w:bCs/>
          <w:kern w:val="0"/>
          <w:sz w:val="24"/>
          <w:highlight w:val="none"/>
          <w:lang w:val="en-US" w:eastAsia="zh-CN"/>
        </w:rPr>
        <w:t>6</w:t>
      </w:r>
      <w:r>
        <w:rPr>
          <w:rFonts w:hint="eastAsia" w:ascii="宋体" w:hAnsi="宋体" w:cs="宋体"/>
          <w:b/>
          <w:bCs/>
          <w:kern w:val="0"/>
          <w:sz w:val="24"/>
          <w:highlight w:val="none"/>
        </w:rPr>
        <w:t>、签订合同</w:t>
      </w:r>
    </w:p>
    <w:p w14:paraId="652485FC">
      <w:pPr>
        <w:keepNext w:val="0"/>
        <w:keepLines w:val="0"/>
        <w:pageBreakBefore w:val="0"/>
        <w:widowControl w:val="0"/>
        <w:kinsoku/>
        <w:wordWrap/>
        <w:overflowPunct/>
        <w:topLinePunct w:val="0"/>
        <w:autoSpaceDE w:val="0"/>
        <w:autoSpaceDN w:val="0"/>
        <w:bidi w:val="0"/>
        <w:adjustRightInd w:val="0"/>
        <w:snapToGrid/>
        <w:spacing w:line="500" w:lineRule="exact"/>
        <w:ind w:right="6"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36</w:t>
      </w:r>
      <w:r>
        <w:rPr>
          <w:rFonts w:hint="eastAsia" w:ascii="宋体" w:hAnsi="宋体" w:eastAsia="宋体" w:cs="宋体"/>
          <w:color w:val="000000"/>
          <w:sz w:val="21"/>
          <w:szCs w:val="21"/>
          <w:highlight w:val="none"/>
        </w:rPr>
        <w:t>.1</w:t>
      </w:r>
      <w:r>
        <w:rPr>
          <w:rFonts w:hint="eastAsia" w:ascii="宋体" w:hAnsi="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lang w:eastAsia="zh-CN"/>
        </w:rPr>
        <w:t>采购</w:t>
      </w:r>
      <w:r>
        <w:rPr>
          <w:rFonts w:hint="eastAsia" w:ascii="宋体" w:hAnsi="宋体" w:eastAsia="宋体" w:cs="宋体"/>
          <w:color w:val="000000"/>
          <w:sz w:val="21"/>
          <w:szCs w:val="21"/>
          <w:highlight w:val="none"/>
        </w:rPr>
        <w:t>人应</w:t>
      </w:r>
      <w:r>
        <w:rPr>
          <w:rFonts w:hint="eastAsia" w:ascii="宋体" w:hAnsi="宋体" w:eastAsia="宋体" w:cs="宋体"/>
          <w:color w:val="000000"/>
          <w:sz w:val="21"/>
          <w:szCs w:val="21"/>
          <w:highlight w:val="none"/>
          <w:lang w:eastAsia="zh-CN"/>
        </w:rPr>
        <w:t>当自</w:t>
      </w:r>
      <w:r>
        <w:rPr>
          <w:rFonts w:hint="eastAsia" w:ascii="宋体" w:hAnsi="宋体" w:eastAsia="宋体" w:cs="宋体"/>
          <w:color w:val="000000"/>
          <w:sz w:val="21"/>
          <w:szCs w:val="21"/>
          <w:highlight w:val="none"/>
        </w:rPr>
        <w:t>《中标通知书》发出之日起30日内</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按照招标文件和中标</w:t>
      </w:r>
      <w:r>
        <w:rPr>
          <w:rFonts w:hint="eastAsia" w:ascii="宋体" w:hAnsi="宋体" w:eastAsia="宋体" w:cs="宋体"/>
          <w:color w:val="000000"/>
          <w:sz w:val="21"/>
          <w:szCs w:val="21"/>
          <w:highlight w:val="none"/>
          <w:lang w:eastAsia="zh-CN"/>
        </w:rPr>
        <w:t>人</w:t>
      </w:r>
      <w:r>
        <w:rPr>
          <w:rFonts w:hint="eastAsia" w:ascii="宋体" w:hAnsi="宋体" w:eastAsia="宋体" w:cs="宋体"/>
          <w:color w:val="000000"/>
          <w:sz w:val="21"/>
          <w:szCs w:val="21"/>
          <w:highlight w:val="none"/>
        </w:rPr>
        <w:t>投标文件（包括评标中形成的澄清文件）的约定，与中标</w:t>
      </w:r>
      <w:r>
        <w:rPr>
          <w:rFonts w:hint="eastAsia" w:ascii="宋体" w:hAnsi="宋体" w:eastAsia="宋体" w:cs="宋体"/>
          <w:color w:val="000000"/>
          <w:sz w:val="21"/>
          <w:szCs w:val="21"/>
          <w:highlight w:val="none"/>
          <w:lang w:eastAsia="zh-CN"/>
        </w:rPr>
        <w:t>人</w:t>
      </w:r>
      <w:r>
        <w:rPr>
          <w:rFonts w:hint="eastAsia" w:ascii="宋体" w:hAnsi="宋体" w:eastAsia="宋体" w:cs="宋体"/>
          <w:color w:val="000000"/>
          <w:sz w:val="21"/>
          <w:szCs w:val="21"/>
          <w:highlight w:val="none"/>
        </w:rPr>
        <w:t>签订书面合同。所签订的合同不得对招标文件和中标</w:t>
      </w:r>
      <w:r>
        <w:rPr>
          <w:rFonts w:hint="eastAsia" w:ascii="宋体" w:hAnsi="宋体" w:eastAsia="宋体" w:cs="宋体"/>
          <w:color w:val="000000"/>
          <w:sz w:val="21"/>
          <w:szCs w:val="21"/>
          <w:highlight w:val="none"/>
          <w:lang w:eastAsia="zh-CN"/>
        </w:rPr>
        <w:t>人</w:t>
      </w:r>
      <w:r>
        <w:rPr>
          <w:rFonts w:hint="eastAsia" w:ascii="宋体" w:hAnsi="宋体" w:eastAsia="宋体" w:cs="宋体"/>
          <w:color w:val="000000"/>
          <w:sz w:val="21"/>
          <w:szCs w:val="21"/>
          <w:highlight w:val="none"/>
        </w:rPr>
        <w:t>的投标文件（包括评标中形成的澄清文件）作实质性修改。</w:t>
      </w:r>
    </w:p>
    <w:p w14:paraId="29C69505">
      <w:pPr>
        <w:keepNext w:val="0"/>
        <w:keepLines w:val="0"/>
        <w:pageBreakBefore w:val="0"/>
        <w:widowControl w:val="0"/>
        <w:kinsoku/>
        <w:wordWrap/>
        <w:overflowPunct/>
        <w:topLinePunct w:val="0"/>
        <w:autoSpaceDE w:val="0"/>
        <w:autoSpaceDN w:val="0"/>
        <w:bidi w:val="0"/>
        <w:adjustRightInd w:val="0"/>
        <w:snapToGrid/>
        <w:spacing w:line="500" w:lineRule="exact"/>
        <w:ind w:right="6"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w:t>
      </w:r>
      <w:r>
        <w:rPr>
          <w:rFonts w:hint="eastAsia" w:ascii="宋体" w:hAnsi="宋体" w:eastAsia="宋体" w:cs="宋体"/>
          <w:color w:val="000000"/>
          <w:sz w:val="21"/>
          <w:szCs w:val="21"/>
          <w:highlight w:val="none"/>
          <w:lang w:val="en-US" w:eastAsia="zh-CN"/>
        </w:rPr>
        <w:t>6</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2</w:t>
      </w:r>
      <w:r>
        <w:rPr>
          <w:rFonts w:hint="eastAsia" w:ascii="宋体" w:hAnsi="宋体" w:eastAsia="宋体" w:cs="宋体"/>
          <w:color w:val="000000"/>
          <w:sz w:val="21"/>
          <w:szCs w:val="21"/>
          <w:highlight w:val="none"/>
        </w:rPr>
        <w:t xml:space="preserve"> 中标人因不可抗力</w:t>
      </w:r>
      <w:r>
        <w:rPr>
          <w:rFonts w:hint="eastAsia" w:ascii="宋体" w:hAnsi="宋体" w:eastAsia="宋体" w:cs="宋体"/>
          <w:color w:val="000000"/>
          <w:sz w:val="21"/>
          <w:szCs w:val="21"/>
          <w:highlight w:val="none"/>
          <w:lang w:eastAsia="zh-CN"/>
        </w:rPr>
        <w:t>或者自身</w:t>
      </w:r>
      <w:r>
        <w:rPr>
          <w:rFonts w:hint="eastAsia" w:ascii="宋体" w:hAnsi="宋体" w:eastAsia="宋体" w:cs="宋体"/>
          <w:color w:val="000000"/>
          <w:sz w:val="21"/>
          <w:szCs w:val="21"/>
          <w:highlight w:val="none"/>
        </w:rPr>
        <w:t>原因不能履行采购合同或放弃中标的，采购人可以与排在中标人之后第一位的中标候选人签订</w:t>
      </w:r>
      <w:r>
        <w:rPr>
          <w:rFonts w:hint="eastAsia" w:ascii="宋体" w:hAnsi="宋体" w:eastAsia="宋体" w:cs="宋体"/>
          <w:color w:val="000000"/>
          <w:sz w:val="21"/>
          <w:szCs w:val="21"/>
          <w:highlight w:val="none"/>
          <w:lang w:eastAsia="zh-CN"/>
        </w:rPr>
        <w:t>政府</w:t>
      </w:r>
      <w:r>
        <w:rPr>
          <w:rFonts w:hint="eastAsia" w:ascii="宋体" w:hAnsi="宋体" w:eastAsia="宋体" w:cs="宋体"/>
          <w:color w:val="000000"/>
          <w:sz w:val="21"/>
          <w:szCs w:val="21"/>
          <w:highlight w:val="none"/>
        </w:rPr>
        <w:t>采购合同，以此类推。</w:t>
      </w:r>
    </w:p>
    <w:p w14:paraId="1138036F">
      <w:pPr>
        <w:keepNext w:val="0"/>
        <w:keepLines w:val="0"/>
        <w:pageBreakBefore w:val="0"/>
        <w:widowControl w:val="0"/>
        <w:kinsoku/>
        <w:wordWrap/>
        <w:overflowPunct/>
        <w:topLinePunct w:val="0"/>
        <w:autoSpaceDE w:val="0"/>
        <w:autoSpaceDN w:val="0"/>
        <w:bidi w:val="0"/>
        <w:adjustRightInd w:val="0"/>
        <w:snapToGrid/>
        <w:spacing w:line="500" w:lineRule="exact"/>
        <w:ind w:right="6" w:firstLine="420" w:firstLineChars="200"/>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3</w:t>
      </w:r>
      <w:r>
        <w:rPr>
          <w:rFonts w:hint="eastAsia" w:ascii="宋体" w:hAnsi="宋体" w:eastAsia="宋体" w:cs="宋体"/>
          <w:color w:val="000000"/>
          <w:sz w:val="21"/>
          <w:szCs w:val="21"/>
          <w:highlight w:val="none"/>
          <w:lang w:val="en-US" w:eastAsia="zh-CN"/>
        </w:rPr>
        <w:t>6</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3</w:t>
      </w:r>
      <w:r>
        <w:rPr>
          <w:rFonts w:hint="eastAsia" w:ascii="宋体" w:hAnsi="宋体" w:eastAsia="宋体" w:cs="宋体"/>
          <w:color w:val="000000"/>
          <w:sz w:val="21"/>
          <w:szCs w:val="21"/>
          <w:highlight w:val="none"/>
        </w:rPr>
        <w:t xml:space="preserve"> 采购人自政府采购合同签订之日起</w:t>
      </w:r>
      <w:r>
        <w:rPr>
          <w:rFonts w:hint="eastAsia" w:ascii="宋体" w:hAnsi="宋体" w:eastAsia="宋体" w:cs="宋体"/>
          <w:color w:val="000000"/>
          <w:sz w:val="21"/>
          <w:szCs w:val="21"/>
          <w:highlight w:val="none"/>
          <w:lang w:val="en-US" w:eastAsia="zh-CN"/>
        </w:rPr>
        <w:t>2</w:t>
      </w:r>
      <w:r>
        <w:rPr>
          <w:rFonts w:hint="eastAsia" w:ascii="宋体" w:hAnsi="宋体" w:eastAsia="宋体" w:cs="宋体"/>
          <w:color w:val="000000"/>
          <w:sz w:val="21"/>
          <w:szCs w:val="21"/>
          <w:highlight w:val="none"/>
        </w:rPr>
        <w:t>个工作日内，将政府采购合同在省级以上人民政府财政部门指定的媒体上公告，但政府采购合同中涉及国家秘密、商业秘密的内容除外。</w:t>
      </w:r>
    </w:p>
    <w:p w14:paraId="3EA10703">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cs="宋体"/>
          <w:b/>
          <w:bCs/>
          <w:kern w:val="0"/>
          <w:sz w:val="24"/>
          <w:highlight w:val="none"/>
        </w:rPr>
      </w:pPr>
      <w:r>
        <w:rPr>
          <w:rFonts w:hint="eastAsia" w:ascii="宋体" w:hAnsi="宋体" w:cs="宋体"/>
          <w:b/>
          <w:bCs/>
          <w:kern w:val="0"/>
          <w:sz w:val="24"/>
          <w:highlight w:val="none"/>
          <w:lang w:val="en-US" w:eastAsia="zh-CN"/>
        </w:rPr>
        <w:t>37</w:t>
      </w:r>
      <w:r>
        <w:rPr>
          <w:rFonts w:hint="eastAsia" w:ascii="宋体" w:hAnsi="宋体" w:cs="宋体"/>
          <w:b/>
          <w:bCs/>
          <w:kern w:val="0"/>
          <w:sz w:val="24"/>
          <w:highlight w:val="none"/>
        </w:rPr>
        <w:t>、合同实施</w:t>
      </w:r>
    </w:p>
    <w:p w14:paraId="23BBC468">
      <w:pPr>
        <w:keepNext w:val="0"/>
        <w:keepLines w:val="0"/>
        <w:pageBreakBefore w:val="0"/>
        <w:widowControl w:val="0"/>
        <w:kinsoku/>
        <w:wordWrap/>
        <w:overflowPunct/>
        <w:topLinePunct w:val="0"/>
        <w:autoSpaceDE w:val="0"/>
        <w:autoSpaceDN w:val="0"/>
        <w:bidi w:val="0"/>
        <w:adjustRightInd w:val="0"/>
        <w:snapToGrid/>
        <w:spacing w:line="500" w:lineRule="exact"/>
        <w:ind w:right="6"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37.1  中标人应在合同签订后7个日历日内安排人员与使用单位就物业服务等工作进行安排、部署。</w:t>
      </w:r>
    </w:p>
    <w:p w14:paraId="3889AB82">
      <w:pPr>
        <w:keepNext w:val="0"/>
        <w:keepLines w:val="0"/>
        <w:pageBreakBefore w:val="0"/>
        <w:widowControl w:val="0"/>
        <w:kinsoku/>
        <w:wordWrap/>
        <w:overflowPunct/>
        <w:topLinePunct w:val="0"/>
        <w:autoSpaceDE w:val="0"/>
        <w:autoSpaceDN w:val="0"/>
        <w:bidi w:val="0"/>
        <w:adjustRightInd w:val="0"/>
        <w:snapToGrid/>
        <w:spacing w:line="500" w:lineRule="exact"/>
        <w:ind w:right="6"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37.2  若未能在服务期内完成合同规定的义务，由此对采购人造成的延误和一切损失，由中标人承担和赔偿。</w:t>
      </w:r>
    </w:p>
    <w:p w14:paraId="33DE4B81">
      <w:pPr>
        <w:keepNext w:val="0"/>
        <w:keepLines w:val="0"/>
        <w:pageBreakBefore w:val="0"/>
        <w:widowControl w:val="0"/>
        <w:kinsoku/>
        <w:wordWrap/>
        <w:overflowPunct/>
        <w:topLinePunct w:val="0"/>
        <w:autoSpaceDE w:val="0"/>
        <w:autoSpaceDN w:val="0"/>
        <w:bidi w:val="0"/>
        <w:adjustRightInd w:val="0"/>
        <w:snapToGrid/>
        <w:spacing w:line="500" w:lineRule="exact"/>
        <w:ind w:right="6"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37.3  政府采购合同订立后，合同各方不得擅自变更、中止或者终止合同。政府采购合同需要变更的，采购人应将有关合同变更内容，以书面形式报政府采购监督管理部门备案；因特殊情况需要中止或终止合同的，采购人应将中止或终止合同的理由以及相应措施，以书面形式报政府采购监督管理部门备案。</w:t>
      </w:r>
    </w:p>
    <w:p w14:paraId="5B095D57">
      <w:pPr>
        <w:keepNext w:val="0"/>
        <w:keepLines w:val="0"/>
        <w:pageBreakBefore w:val="0"/>
        <w:widowControl w:val="0"/>
        <w:kinsoku/>
        <w:wordWrap/>
        <w:overflowPunct/>
        <w:topLinePunct w:val="0"/>
        <w:autoSpaceDE w:val="0"/>
        <w:autoSpaceDN w:val="0"/>
        <w:bidi w:val="0"/>
        <w:adjustRightInd w:val="0"/>
        <w:snapToGrid/>
        <w:spacing w:line="500" w:lineRule="exact"/>
        <w:ind w:right="6"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 xml:space="preserve"> 37.4  政府采购合同履行中，采购人需追加与合同标的相同的货物的，在不改变合同其他条款的前提下，可以与投标人签订补充合同，但所补充合同的采购金额不得超过原合同采购金额的百分之十。签订补充合同的应按规定备案。</w:t>
      </w:r>
    </w:p>
    <w:p w14:paraId="3797B3E1">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6" w:rightChars="0" w:firstLine="0" w:firstLineChars="0"/>
        <w:jc w:val="both"/>
        <w:textAlignment w:val="auto"/>
        <w:outlineLvl w:val="9"/>
        <w:rPr>
          <w:rFonts w:hint="eastAsia" w:ascii="宋体" w:hAnsi="宋体" w:cs="宋体"/>
          <w:b/>
          <w:bCs/>
          <w:color w:val="000000"/>
          <w:kern w:val="0"/>
          <w:sz w:val="24"/>
          <w:highlight w:val="none"/>
        </w:rPr>
      </w:pPr>
      <w:r>
        <w:rPr>
          <w:rFonts w:hint="eastAsia" w:ascii="宋体" w:hAnsi="宋体" w:cs="宋体"/>
          <w:b/>
          <w:bCs/>
          <w:color w:val="000000"/>
          <w:kern w:val="0"/>
          <w:sz w:val="24"/>
          <w:highlight w:val="none"/>
          <w:lang w:val="en-US" w:eastAsia="zh-CN"/>
        </w:rPr>
        <w:t>38</w:t>
      </w:r>
      <w:r>
        <w:rPr>
          <w:rFonts w:hint="eastAsia" w:ascii="宋体" w:hAnsi="宋体" w:cs="宋体"/>
          <w:b/>
          <w:bCs/>
          <w:color w:val="000000"/>
          <w:kern w:val="0"/>
          <w:sz w:val="24"/>
          <w:highlight w:val="none"/>
        </w:rPr>
        <w:t>、转包与分包</w:t>
      </w:r>
    </w:p>
    <w:p w14:paraId="47158698">
      <w:pPr>
        <w:keepNext w:val="0"/>
        <w:keepLines w:val="0"/>
        <w:pageBreakBefore w:val="0"/>
        <w:widowControl w:val="0"/>
        <w:kinsoku/>
        <w:wordWrap/>
        <w:overflowPunct/>
        <w:topLinePunct w:val="0"/>
        <w:autoSpaceDE w:val="0"/>
        <w:autoSpaceDN w:val="0"/>
        <w:bidi w:val="0"/>
        <w:adjustRightInd w:val="0"/>
        <w:snapToGrid/>
        <w:spacing w:line="500" w:lineRule="exact"/>
        <w:ind w:right="6" w:firstLine="420" w:firstLineChars="200"/>
        <w:textAlignment w:val="auto"/>
        <w:rPr>
          <w:rFonts w:hint="eastAsia" w:ascii="宋体" w:hAnsi="宋体" w:eastAsia="宋体" w:cs="宋体"/>
          <w:color w:val="000000"/>
          <w:sz w:val="21"/>
          <w:szCs w:val="21"/>
          <w:highlight w:val="none"/>
          <w:lang w:val="en-US" w:eastAsia="zh-CN"/>
        </w:rPr>
      </w:pPr>
      <w:r>
        <w:rPr>
          <w:rFonts w:hint="eastAsia"/>
          <w:highlight w:val="none"/>
          <w:lang w:val="en-US" w:eastAsia="zh-CN"/>
        </w:rPr>
        <w:t xml:space="preserve">  </w:t>
      </w:r>
      <w:r>
        <w:rPr>
          <w:rFonts w:hint="eastAsia" w:ascii="宋体" w:hAnsi="宋体" w:eastAsia="宋体" w:cs="宋体"/>
          <w:color w:val="000000"/>
          <w:sz w:val="21"/>
          <w:szCs w:val="21"/>
          <w:highlight w:val="none"/>
          <w:lang w:val="en-US" w:eastAsia="zh-CN"/>
        </w:rPr>
        <w:t>38.1  本项目不允许采取转包</w:t>
      </w:r>
      <w:r>
        <w:rPr>
          <w:rFonts w:hint="eastAsia" w:ascii="宋体" w:hAnsi="宋体" w:cs="宋体"/>
          <w:color w:val="000000"/>
          <w:sz w:val="21"/>
          <w:szCs w:val="21"/>
          <w:highlight w:val="none"/>
          <w:lang w:val="en-US" w:eastAsia="zh-CN"/>
        </w:rPr>
        <w:t>与分包</w:t>
      </w:r>
      <w:r>
        <w:rPr>
          <w:rFonts w:hint="eastAsia" w:ascii="宋体" w:hAnsi="宋体" w:eastAsia="宋体" w:cs="宋体"/>
          <w:color w:val="000000"/>
          <w:sz w:val="21"/>
          <w:szCs w:val="21"/>
          <w:highlight w:val="none"/>
          <w:lang w:val="en-US" w:eastAsia="zh-CN"/>
        </w:rPr>
        <w:t>方式履行合同。</w:t>
      </w:r>
    </w:p>
    <w:p w14:paraId="3387107D">
      <w:pPr>
        <w:numPr>
          <w:ilvl w:val="0"/>
          <w:numId w:val="0"/>
        </w:numPr>
        <w:spacing w:before="240" w:after="120"/>
        <w:jc w:val="center"/>
        <w:outlineLvl w:val="2"/>
        <w:rPr>
          <w:rFonts w:hint="eastAsia" w:ascii="宋体" w:hAnsi="宋体" w:cs="宋体"/>
          <w:b/>
          <w:bCs/>
          <w:sz w:val="28"/>
          <w:highlight w:val="none"/>
        </w:rPr>
      </w:pPr>
      <w:r>
        <w:rPr>
          <w:rFonts w:hint="eastAsia" w:ascii="宋体" w:hAnsi="宋体" w:cs="宋体"/>
          <w:b/>
          <w:bCs/>
          <w:sz w:val="28"/>
          <w:highlight w:val="none"/>
        </w:rPr>
        <w:t>十、其他</w:t>
      </w:r>
    </w:p>
    <w:p w14:paraId="426CDA55">
      <w:pPr>
        <w:keepNext w:val="0"/>
        <w:keepLines w:val="0"/>
        <w:pageBreakBefore w:val="0"/>
        <w:widowControl w:val="0"/>
        <w:kinsoku/>
        <w:wordWrap/>
        <w:overflowPunct/>
        <w:topLinePunct w:val="0"/>
        <w:autoSpaceDE w:val="0"/>
        <w:autoSpaceDN w:val="0"/>
        <w:bidi w:val="0"/>
        <w:adjustRightInd w:val="0"/>
        <w:snapToGrid/>
        <w:spacing w:line="460" w:lineRule="exact"/>
        <w:ind w:left="0" w:leftChars="0" w:right="6" w:rightChars="0" w:firstLine="0" w:firstLineChars="0"/>
        <w:jc w:val="both"/>
        <w:textAlignment w:val="auto"/>
        <w:outlineLvl w:val="9"/>
        <w:rPr>
          <w:rFonts w:hint="eastAsia" w:ascii="宋体" w:hAnsi="宋体" w:cs="宋体"/>
          <w:b/>
          <w:bCs/>
          <w:kern w:val="0"/>
          <w:sz w:val="24"/>
          <w:highlight w:val="none"/>
        </w:rPr>
      </w:pPr>
      <w:r>
        <w:rPr>
          <w:rFonts w:hint="eastAsia" w:ascii="宋体" w:hAnsi="宋体" w:cs="宋体"/>
          <w:b/>
          <w:bCs/>
          <w:kern w:val="0"/>
          <w:sz w:val="24"/>
          <w:highlight w:val="none"/>
          <w:lang w:val="en-US" w:eastAsia="zh-CN"/>
        </w:rPr>
        <w:t>39</w:t>
      </w:r>
      <w:r>
        <w:rPr>
          <w:rFonts w:hint="eastAsia" w:ascii="宋体" w:hAnsi="宋体" w:cs="宋体"/>
          <w:b/>
          <w:bCs/>
          <w:kern w:val="0"/>
          <w:sz w:val="24"/>
          <w:highlight w:val="none"/>
        </w:rPr>
        <w:t>、</w:t>
      </w:r>
      <w:r>
        <w:rPr>
          <w:rFonts w:hint="eastAsia" w:ascii="宋体" w:hAnsi="宋体" w:cs="宋体"/>
          <w:b/>
          <w:bCs/>
          <w:kern w:val="0"/>
          <w:sz w:val="24"/>
          <w:highlight w:val="none"/>
          <w:lang w:eastAsia="zh-CN"/>
        </w:rPr>
        <w:t>采购</w:t>
      </w:r>
      <w:r>
        <w:rPr>
          <w:rFonts w:hint="eastAsia" w:ascii="宋体" w:hAnsi="宋体" w:cs="宋体"/>
          <w:b/>
          <w:bCs/>
          <w:kern w:val="0"/>
          <w:sz w:val="24"/>
          <w:highlight w:val="none"/>
        </w:rPr>
        <w:t>代理服务费</w:t>
      </w:r>
    </w:p>
    <w:p w14:paraId="5A5C71DD">
      <w:pPr>
        <w:keepNext w:val="0"/>
        <w:keepLines w:val="0"/>
        <w:pageBreakBefore w:val="0"/>
        <w:widowControl w:val="0"/>
        <w:kinsoku/>
        <w:wordWrap/>
        <w:overflowPunct/>
        <w:topLinePunct w:val="0"/>
        <w:autoSpaceDE w:val="0"/>
        <w:autoSpaceDN w:val="0"/>
        <w:bidi w:val="0"/>
        <w:adjustRightInd w:val="0"/>
        <w:snapToGrid/>
        <w:spacing w:line="460" w:lineRule="exact"/>
        <w:ind w:left="0" w:leftChars="0" w:right="6" w:rightChars="0" w:firstLine="0" w:firstLineChars="0"/>
        <w:jc w:val="both"/>
        <w:textAlignment w:val="auto"/>
        <w:outlineLvl w:val="9"/>
        <w:rPr>
          <w:rFonts w:hint="eastAsia" w:ascii="宋体" w:hAnsi="宋体" w:eastAsia="宋体" w:cs="宋体"/>
          <w:highlight w:val="none"/>
        </w:rPr>
      </w:pPr>
      <w:r>
        <w:rPr>
          <w:rFonts w:hint="eastAsia"/>
          <w:highlight w:val="none"/>
        </w:rPr>
        <w:t xml:space="preserve">   </w:t>
      </w:r>
      <w:r>
        <w:rPr>
          <w:rFonts w:hint="eastAsia" w:ascii="宋体" w:hAnsi="宋体" w:eastAsia="宋体" w:cs="宋体"/>
          <w:highlight w:val="none"/>
        </w:rPr>
        <w:t xml:space="preserve"> </w:t>
      </w:r>
      <w:r>
        <w:rPr>
          <w:rFonts w:hint="eastAsia" w:ascii="宋体" w:hAnsi="宋体" w:eastAsia="宋体" w:cs="宋体"/>
          <w:highlight w:val="none"/>
          <w:lang w:val="en-US" w:eastAsia="zh-CN"/>
        </w:rPr>
        <w:t>39</w:t>
      </w:r>
      <w:r>
        <w:rPr>
          <w:rFonts w:hint="eastAsia" w:ascii="宋体" w:hAnsi="宋体" w:eastAsia="宋体" w:cs="宋体"/>
          <w:highlight w:val="none"/>
        </w:rPr>
        <w:t>.1</w:t>
      </w:r>
      <w:r>
        <w:rPr>
          <w:rFonts w:hint="eastAsia" w:ascii="宋体" w:hAnsi="宋体" w:eastAsia="宋体" w:cs="宋体"/>
          <w:highlight w:val="none"/>
          <w:lang w:val="en-US" w:eastAsia="zh-CN"/>
        </w:rPr>
        <w:t xml:space="preserve">  </w:t>
      </w:r>
      <w:r>
        <w:rPr>
          <w:rFonts w:hint="eastAsia" w:ascii="宋体" w:hAnsi="宋体" w:eastAsia="宋体" w:cs="宋体"/>
          <w:highlight w:val="none"/>
        </w:rPr>
        <w:t>不论投标结果如何，投标人应承担其参加本招标活动自身所发生的全部费用。</w:t>
      </w:r>
    </w:p>
    <w:p w14:paraId="457E897B">
      <w:pPr>
        <w:keepNext w:val="0"/>
        <w:keepLines w:val="0"/>
        <w:pageBreakBefore w:val="0"/>
        <w:widowControl w:val="0"/>
        <w:kinsoku/>
        <w:wordWrap/>
        <w:overflowPunct/>
        <w:topLinePunct w:val="0"/>
        <w:autoSpaceDE w:val="0"/>
        <w:autoSpaceDN w:val="0"/>
        <w:bidi w:val="0"/>
        <w:adjustRightInd w:val="0"/>
        <w:snapToGrid/>
        <w:spacing w:line="460" w:lineRule="exact"/>
        <w:ind w:left="0" w:leftChars="0" w:right="6" w:rightChars="0" w:firstLine="0" w:firstLineChars="0"/>
        <w:jc w:val="both"/>
        <w:textAlignment w:val="auto"/>
        <w:outlineLvl w:val="9"/>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lang w:val="en-US" w:eastAsia="zh-CN"/>
        </w:rPr>
        <w:t>39</w:t>
      </w:r>
      <w:r>
        <w:rPr>
          <w:rFonts w:hint="eastAsia" w:ascii="宋体" w:hAnsi="宋体" w:eastAsia="宋体" w:cs="宋体"/>
          <w:highlight w:val="none"/>
        </w:rPr>
        <w:t xml:space="preserve">.2 </w:t>
      </w:r>
      <w:r>
        <w:rPr>
          <w:rFonts w:hint="eastAsia" w:ascii="宋体" w:hAnsi="宋体" w:eastAsia="宋体" w:cs="宋体"/>
          <w:highlight w:val="none"/>
          <w:lang w:val="en-US" w:eastAsia="zh-CN"/>
        </w:rPr>
        <w:t xml:space="preserve"> </w:t>
      </w:r>
      <w:r>
        <w:rPr>
          <w:rFonts w:hint="eastAsia" w:ascii="宋体" w:hAnsi="宋体" w:eastAsia="宋体" w:cs="宋体"/>
          <w:highlight w:val="none"/>
        </w:rPr>
        <w:t>中标人应向采购代理机构交纳</w:t>
      </w:r>
      <w:r>
        <w:rPr>
          <w:rFonts w:hint="eastAsia" w:ascii="宋体" w:hAnsi="宋体" w:eastAsia="宋体" w:cs="宋体"/>
          <w:highlight w:val="none"/>
          <w:lang w:eastAsia="zh-CN"/>
        </w:rPr>
        <w:t>采购</w:t>
      </w:r>
      <w:r>
        <w:rPr>
          <w:rFonts w:hint="eastAsia" w:ascii="宋体" w:hAnsi="宋体" w:eastAsia="宋体" w:cs="宋体"/>
          <w:highlight w:val="none"/>
        </w:rPr>
        <w:t>代理服务费。此服务费应计入投标报价中，但不需要单独开列。</w:t>
      </w:r>
    </w:p>
    <w:p w14:paraId="552F330E">
      <w:pPr>
        <w:autoSpaceDE w:val="0"/>
        <w:autoSpaceDN w:val="0"/>
        <w:adjustRightInd w:val="0"/>
        <w:spacing w:line="500" w:lineRule="exact"/>
        <w:ind w:right="6" w:firstLine="420"/>
        <w:rPr>
          <w:rFonts w:hint="eastAsia" w:ascii="宋体" w:hAnsi="宋体" w:eastAsia="宋体" w:cs="宋体"/>
          <w:highlight w:val="none"/>
          <w:lang w:eastAsia="zh-CN"/>
        </w:rPr>
      </w:pPr>
      <w:r>
        <w:rPr>
          <w:rFonts w:hint="eastAsia" w:ascii="宋体" w:hAnsi="宋体" w:eastAsia="宋体" w:cs="宋体"/>
          <w:highlight w:val="none"/>
          <w:lang w:val="en-US" w:eastAsia="zh-CN"/>
        </w:rPr>
        <w:t>39</w:t>
      </w:r>
      <w:r>
        <w:rPr>
          <w:rFonts w:hint="eastAsia" w:ascii="宋体" w:hAnsi="宋体" w:eastAsia="宋体" w:cs="宋体"/>
          <w:highlight w:val="none"/>
        </w:rPr>
        <w:t xml:space="preserve">.3 </w:t>
      </w:r>
      <w:r>
        <w:rPr>
          <w:rFonts w:hint="eastAsia" w:ascii="宋体" w:hAnsi="宋体" w:eastAsia="宋体" w:cs="宋体"/>
          <w:highlight w:val="none"/>
          <w:lang w:val="en-US" w:eastAsia="zh-CN"/>
        </w:rPr>
        <w:t xml:space="preserve"> </w:t>
      </w:r>
      <w:r>
        <w:rPr>
          <w:rFonts w:hint="eastAsia" w:ascii="宋体" w:hAnsi="宋体" w:eastAsia="宋体" w:cs="宋体"/>
          <w:highlight w:val="none"/>
          <w:lang w:eastAsia="zh-CN"/>
        </w:rPr>
        <w:t>采购</w:t>
      </w:r>
      <w:r>
        <w:rPr>
          <w:rFonts w:hint="eastAsia" w:ascii="宋体" w:hAnsi="宋体" w:eastAsia="宋体" w:cs="宋体"/>
          <w:highlight w:val="none"/>
        </w:rPr>
        <w:t>代理服务费的交纳方式：中标人在领取《中标通知书》前，须向采购代理机构交纳</w:t>
      </w:r>
      <w:r>
        <w:rPr>
          <w:rFonts w:hint="eastAsia" w:ascii="宋体" w:hAnsi="宋体" w:eastAsia="宋体" w:cs="宋体"/>
          <w:highlight w:val="none"/>
          <w:lang w:eastAsia="zh-CN"/>
        </w:rPr>
        <w:t>采购</w:t>
      </w:r>
      <w:r>
        <w:rPr>
          <w:rFonts w:hint="eastAsia" w:ascii="宋体" w:hAnsi="宋体" w:eastAsia="宋体" w:cs="宋体"/>
          <w:highlight w:val="none"/>
        </w:rPr>
        <w:t>代理服务费，采用现金、银行转账方式一次性交纳</w:t>
      </w:r>
      <w:r>
        <w:rPr>
          <w:rFonts w:hint="eastAsia" w:ascii="宋体" w:hAnsi="宋体" w:cs="宋体"/>
          <w:highlight w:val="none"/>
          <w:lang w:eastAsia="zh-CN"/>
        </w:rPr>
        <w:t>。</w:t>
      </w:r>
    </w:p>
    <w:p w14:paraId="11B7A694">
      <w:pPr>
        <w:keepNext w:val="0"/>
        <w:keepLines w:val="0"/>
        <w:pageBreakBefore w:val="0"/>
        <w:widowControl w:val="0"/>
        <w:kinsoku/>
        <w:wordWrap/>
        <w:overflowPunct/>
        <w:topLinePunct w:val="0"/>
        <w:autoSpaceDE w:val="0"/>
        <w:autoSpaceDN w:val="0"/>
        <w:bidi w:val="0"/>
        <w:adjustRightInd w:val="0"/>
        <w:snapToGrid/>
        <w:spacing w:line="460" w:lineRule="exact"/>
        <w:ind w:left="0" w:leftChars="0" w:right="6" w:rightChars="0" w:firstLine="420" w:firstLineChars="0"/>
        <w:jc w:val="both"/>
        <w:textAlignment w:val="auto"/>
        <w:outlineLvl w:val="9"/>
        <w:rPr>
          <w:rFonts w:hint="eastAsia" w:ascii="宋体" w:hAnsi="宋体" w:eastAsia="宋体" w:cs="宋体"/>
          <w:color w:val="FF0000"/>
          <w:highlight w:val="none"/>
        </w:rPr>
      </w:pPr>
      <w:r>
        <w:rPr>
          <w:rFonts w:hint="eastAsia" w:ascii="宋体" w:hAnsi="宋体" w:eastAsia="宋体" w:cs="宋体"/>
          <w:highlight w:val="none"/>
          <w:lang w:val="en-US" w:eastAsia="zh-CN"/>
        </w:rPr>
        <w:t>39</w:t>
      </w:r>
      <w:r>
        <w:rPr>
          <w:rFonts w:hint="eastAsia" w:ascii="宋体" w:hAnsi="宋体" w:eastAsia="宋体" w:cs="宋体"/>
          <w:highlight w:val="none"/>
        </w:rPr>
        <w:t xml:space="preserve">.4 </w:t>
      </w:r>
      <w:r>
        <w:rPr>
          <w:rFonts w:hint="eastAsia" w:ascii="宋体" w:hAnsi="宋体" w:eastAsia="宋体" w:cs="宋体"/>
          <w:color w:val="auto"/>
          <w:highlight w:val="none"/>
          <w:lang w:val="en-US" w:eastAsia="zh-CN"/>
        </w:rPr>
        <w:t xml:space="preserve"> 甲方同意乙方参照国家发展计划委制定的《招标代理服务收费管理暂行办法》（计价格[2002]1980号）、国家发展改革委办公厅制定的《关于招标代理服务收费有关问题的通知》（发改办价格[2003]857号）文件等相关规定收取费用。由中标（成交）单位支付，在领取中标（成交）通知书前一次性向代理机构支付。</w:t>
      </w:r>
    </w:p>
    <w:p w14:paraId="4CE20AC5">
      <w:pPr>
        <w:keepNext w:val="0"/>
        <w:keepLines w:val="0"/>
        <w:pageBreakBefore w:val="0"/>
        <w:widowControl w:val="0"/>
        <w:kinsoku/>
        <w:wordWrap/>
        <w:overflowPunct/>
        <w:topLinePunct w:val="0"/>
        <w:autoSpaceDE w:val="0"/>
        <w:autoSpaceDN w:val="0"/>
        <w:bidi w:val="0"/>
        <w:adjustRightInd w:val="0"/>
        <w:snapToGrid/>
        <w:spacing w:line="460" w:lineRule="exact"/>
        <w:ind w:right="6" w:rightChars="0"/>
        <w:jc w:val="both"/>
        <w:textAlignment w:val="auto"/>
        <w:outlineLvl w:val="9"/>
        <w:rPr>
          <w:rFonts w:hint="eastAsia" w:ascii="宋体" w:hAnsi="宋体" w:cs="宋体"/>
          <w:b/>
          <w:bCs/>
          <w:kern w:val="0"/>
          <w:sz w:val="24"/>
          <w:highlight w:val="none"/>
        </w:rPr>
      </w:pPr>
      <w:r>
        <w:rPr>
          <w:rFonts w:hint="eastAsia" w:ascii="宋体" w:hAnsi="宋体" w:cs="宋体"/>
          <w:b/>
          <w:bCs/>
          <w:kern w:val="0"/>
          <w:sz w:val="24"/>
          <w:highlight w:val="none"/>
          <w:lang w:val="en-US" w:eastAsia="zh-CN"/>
        </w:rPr>
        <w:t>40</w:t>
      </w:r>
      <w:r>
        <w:rPr>
          <w:rFonts w:hint="eastAsia" w:ascii="宋体" w:hAnsi="宋体" w:cs="宋体"/>
          <w:b/>
          <w:bCs/>
          <w:kern w:val="0"/>
          <w:sz w:val="24"/>
          <w:highlight w:val="none"/>
        </w:rPr>
        <w:t>、重新招标或者变更采购方式</w:t>
      </w:r>
    </w:p>
    <w:p w14:paraId="1118A1E2">
      <w:pPr>
        <w:keepNext w:val="0"/>
        <w:keepLines w:val="0"/>
        <w:pageBreakBefore w:val="0"/>
        <w:widowControl w:val="0"/>
        <w:kinsoku/>
        <w:wordWrap/>
        <w:overflowPunct/>
        <w:topLinePunct w:val="0"/>
        <w:autoSpaceDE w:val="0"/>
        <w:autoSpaceDN w:val="0"/>
        <w:bidi w:val="0"/>
        <w:adjustRightInd w:val="0"/>
        <w:snapToGrid/>
        <w:spacing w:line="460" w:lineRule="exact"/>
        <w:ind w:left="0" w:leftChars="0" w:right="6" w:rightChars="0" w:firstLine="0" w:firstLineChars="0"/>
        <w:jc w:val="both"/>
        <w:textAlignment w:val="auto"/>
        <w:outlineLvl w:val="9"/>
        <w:rPr>
          <w:rFonts w:hint="eastAsia" w:ascii="宋体" w:hAnsi="宋体" w:eastAsia="宋体" w:cs="宋体"/>
          <w:sz w:val="21"/>
          <w:szCs w:val="21"/>
          <w:highlight w:val="none"/>
        </w:rPr>
      </w:pPr>
      <w:r>
        <w:rPr>
          <w:rFonts w:hint="eastAsia"/>
          <w:highlight w:val="none"/>
          <w:lang w:val="en-US" w:eastAsia="zh-CN"/>
        </w:rPr>
        <w:t xml:space="preserve">   </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4</w:t>
      </w:r>
      <w:r>
        <w:rPr>
          <w:rFonts w:hint="eastAsia" w:ascii="宋体" w:hAnsi="宋体" w:eastAsia="宋体" w:cs="宋体"/>
          <w:sz w:val="21"/>
          <w:szCs w:val="21"/>
          <w:highlight w:val="none"/>
          <w:lang w:val="en-US" w:eastAsia="zh-CN"/>
        </w:rPr>
        <w:t>0.</w:t>
      </w: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投标截止时间结束后，参加投标的</w:t>
      </w:r>
      <w:r>
        <w:rPr>
          <w:rFonts w:hint="eastAsia" w:ascii="宋体" w:hAnsi="宋体" w:eastAsia="宋体" w:cs="宋体"/>
          <w:sz w:val="21"/>
          <w:szCs w:val="21"/>
          <w:highlight w:val="none"/>
          <w:lang w:eastAsia="zh-CN"/>
        </w:rPr>
        <w:t>投标人</w:t>
      </w:r>
      <w:r>
        <w:rPr>
          <w:rFonts w:hint="eastAsia" w:ascii="宋体" w:hAnsi="宋体" w:eastAsia="宋体" w:cs="宋体"/>
          <w:sz w:val="21"/>
          <w:szCs w:val="21"/>
          <w:highlight w:val="none"/>
        </w:rPr>
        <w:t>不足三家或在评标期间，出现符合专业条件的</w:t>
      </w:r>
      <w:r>
        <w:rPr>
          <w:rFonts w:hint="eastAsia" w:ascii="宋体" w:hAnsi="宋体" w:eastAsia="宋体" w:cs="宋体"/>
          <w:sz w:val="21"/>
          <w:szCs w:val="21"/>
          <w:highlight w:val="none"/>
          <w:lang w:eastAsia="zh-CN"/>
        </w:rPr>
        <w:t>投标人</w:t>
      </w:r>
      <w:r>
        <w:rPr>
          <w:rFonts w:hint="eastAsia" w:ascii="宋体" w:hAnsi="宋体" w:eastAsia="宋体" w:cs="宋体"/>
          <w:sz w:val="21"/>
          <w:szCs w:val="21"/>
          <w:highlight w:val="none"/>
        </w:rPr>
        <w:t>不足三家或对招标文件实质响应的</w:t>
      </w:r>
      <w:r>
        <w:rPr>
          <w:rFonts w:hint="eastAsia" w:ascii="宋体" w:hAnsi="宋体" w:eastAsia="宋体" w:cs="宋体"/>
          <w:sz w:val="21"/>
          <w:szCs w:val="21"/>
          <w:highlight w:val="none"/>
          <w:lang w:eastAsia="zh-CN"/>
        </w:rPr>
        <w:t>投标人</w:t>
      </w:r>
      <w:r>
        <w:rPr>
          <w:rFonts w:hint="eastAsia" w:ascii="宋体" w:hAnsi="宋体" w:eastAsia="宋体" w:cs="宋体"/>
          <w:sz w:val="21"/>
          <w:szCs w:val="21"/>
          <w:highlight w:val="none"/>
        </w:rPr>
        <w:t>不足三家，</w:t>
      </w:r>
      <w:r>
        <w:rPr>
          <w:rFonts w:hint="eastAsia" w:ascii="宋体" w:hAnsi="宋体" w:eastAsia="宋体" w:cs="宋体"/>
          <w:color w:val="auto"/>
          <w:sz w:val="21"/>
          <w:szCs w:val="21"/>
          <w:highlight w:val="none"/>
        </w:rPr>
        <w:t>按《政府采购货物和服务招标投标管理办法》（第</w:t>
      </w:r>
      <w:r>
        <w:rPr>
          <w:rFonts w:hint="eastAsia" w:ascii="宋体" w:hAnsi="宋体" w:eastAsia="宋体" w:cs="宋体"/>
          <w:color w:val="auto"/>
          <w:sz w:val="21"/>
          <w:szCs w:val="21"/>
          <w:highlight w:val="none"/>
          <w:lang w:eastAsia="zh-CN"/>
        </w:rPr>
        <w:t>87号令</w:t>
      </w:r>
      <w:r>
        <w:rPr>
          <w:rFonts w:hint="eastAsia" w:ascii="宋体" w:hAnsi="宋体" w:eastAsia="宋体" w:cs="宋体"/>
          <w:color w:val="auto"/>
          <w:sz w:val="21"/>
          <w:szCs w:val="21"/>
          <w:highlight w:val="none"/>
        </w:rPr>
        <w:t>）</w:t>
      </w:r>
      <w:r>
        <w:rPr>
          <w:rFonts w:hint="eastAsia" w:ascii="宋体" w:hAnsi="宋体" w:eastAsia="宋体" w:cs="宋体"/>
          <w:sz w:val="21"/>
          <w:szCs w:val="21"/>
          <w:highlight w:val="none"/>
        </w:rPr>
        <w:t>第四十三条规定的相关原则处理。</w:t>
      </w:r>
    </w:p>
    <w:p w14:paraId="494CB9B0">
      <w:pPr>
        <w:keepNext w:val="0"/>
        <w:keepLines w:val="0"/>
        <w:pageBreakBefore w:val="0"/>
        <w:widowControl w:val="0"/>
        <w:kinsoku/>
        <w:wordWrap/>
        <w:overflowPunct/>
        <w:topLinePunct w:val="0"/>
        <w:autoSpaceDE w:val="0"/>
        <w:autoSpaceDN w:val="0"/>
        <w:bidi w:val="0"/>
        <w:adjustRightInd w:val="0"/>
        <w:snapToGrid/>
        <w:spacing w:line="460" w:lineRule="exact"/>
        <w:ind w:left="0" w:leftChars="0" w:right="6" w:rightChars="0" w:firstLine="420" w:firstLineChars="0"/>
        <w:jc w:val="both"/>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4</w:t>
      </w:r>
      <w:r>
        <w:rPr>
          <w:rFonts w:hint="eastAsia" w:ascii="宋体" w:hAnsi="宋体" w:eastAsia="宋体" w:cs="宋体"/>
          <w:sz w:val="21"/>
          <w:szCs w:val="21"/>
          <w:highlight w:val="none"/>
          <w:lang w:val="en-US" w:eastAsia="zh-CN"/>
        </w:rPr>
        <w:t>0.</w:t>
      </w:r>
      <w:r>
        <w:rPr>
          <w:rFonts w:hint="eastAsia" w:ascii="宋体" w:hAnsi="宋体" w:eastAsia="宋体" w:cs="宋体"/>
          <w:sz w:val="21"/>
          <w:szCs w:val="21"/>
          <w:highlight w:val="none"/>
        </w:rPr>
        <w:t xml:space="preserve">2 </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lang w:eastAsia="zh-CN"/>
        </w:rPr>
        <w:t>投标人</w:t>
      </w:r>
      <w:r>
        <w:rPr>
          <w:rFonts w:hint="eastAsia" w:ascii="宋体" w:hAnsi="宋体" w:eastAsia="宋体" w:cs="宋体"/>
          <w:sz w:val="21"/>
          <w:szCs w:val="21"/>
          <w:highlight w:val="none"/>
        </w:rPr>
        <w:t>的投标报价超过财政限额，根据</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政府采购法</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的有关规定，报监督机构批准，进行重新招标。</w:t>
      </w:r>
    </w:p>
    <w:p w14:paraId="29332A4B">
      <w:pPr>
        <w:keepNext w:val="0"/>
        <w:keepLines w:val="0"/>
        <w:pageBreakBefore w:val="0"/>
        <w:widowControl w:val="0"/>
        <w:kinsoku/>
        <w:wordWrap/>
        <w:overflowPunct/>
        <w:topLinePunct w:val="0"/>
        <w:autoSpaceDE w:val="0"/>
        <w:autoSpaceDN w:val="0"/>
        <w:bidi w:val="0"/>
        <w:adjustRightInd w:val="0"/>
        <w:snapToGrid/>
        <w:spacing w:line="460" w:lineRule="exact"/>
        <w:ind w:right="6"/>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4</w:t>
      </w:r>
      <w:r>
        <w:rPr>
          <w:rFonts w:hint="eastAsia" w:ascii="宋体" w:hAnsi="宋体" w:eastAsia="宋体" w:cs="宋体"/>
          <w:b/>
          <w:bCs/>
          <w:color w:val="auto"/>
          <w:kern w:val="0"/>
          <w:sz w:val="21"/>
          <w:szCs w:val="21"/>
          <w:highlight w:val="none"/>
          <w:lang w:val="en-US" w:eastAsia="zh-CN"/>
        </w:rPr>
        <w:t>1</w:t>
      </w:r>
      <w:r>
        <w:rPr>
          <w:rFonts w:hint="eastAsia" w:ascii="宋体" w:hAnsi="宋体" w:eastAsia="宋体" w:cs="宋体"/>
          <w:b/>
          <w:bCs/>
          <w:color w:val="auto"/>
          <w:kern w:val="0"/>
          <w:sz w:val="21"/>
          <w:szCs w:val="21"/>
          <w:highlight w:val="none"/>
        </w:rPr>
        <w:t xml:space="preserve">、质疑和投诉 </w:t>
      </w:r>
    </w:p>
    <w:p w14:paraId="2E1FFC11">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w:t>
      </w:r>
      <w:r>
        <w:rPr>
          <w:rFonts w:hint="eastAsia" w:ascii="宋体" w:hAnsi="宋体" w:eastAsia="宋体" w:cs="宋体"/>
          <w:color w:val="000000"/>
          <w:sz w:val="21"/>
          <w:szCs w:val="21"/>
          <w:highlight w:val="none"/>
          <w:lang w:val="en-US" w:eastAsia="zh-CN"/>
        </w:rPr>
        <w:t>1</w:t>
      </w:r>
      <w:r>
        <w:rPr>
          <w:rFonts w:hint="eastAsia" w:ascii="宋体" w:hAnsi="宋体" w:eastAsia="宋体" w:cs="宋体"/>
          <w:color w:val="000000"/>
          <w:sz w:val="21"/>
          <w:szCs w:val="21"/>
          <w:highlight w:val="none"/>
        </w:rPr>
        <w:t>.1</w:t>
      </w: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质疑。</w:t>
      </w:r>
      <w:r>
        <w:rPr>
          <w:rFonts w:hint="eastAsia" w:ascii="宋体" w:hAnsi="宋体" w:cs="宋体"/>
          <w:color w:val="000000"/>
          <w:sz w:val="21"/>
          <w:szCs w:val="21"/>
          <w:highlight w:val="none"/>
          <w:lang w:eastAsia="zh-CN"/>
        </w:rPr>
        <w:t>投标人</w:t>
      </w:r>
      <w:r>
        <w:rPr>
          <w:rFonts w:hint="eastAsia" w:ascii="宋体" w:hAnsi="宋体" w:eastAsia="宋体" w:cs="宋体"/>
          <w:color w:val="000000"/>
          <w:sz w:val="21"/>
          <w:szCs w:val="21"/>
          <w:highlight w:val="none"/>
        </w:rPr>
        <w:t>认为采购文件、采购过程和中标、成交结果使自己的权益受到损害的，可以在知道或者应知其权益受到损害之日起七个工作日内，</w:t>
      </w:r>
      <w:r>
        <w:rPr>
          <w:rFonts w:hint="eastAsia" w:ascii="宋体" w:hAnsi="宋体" w:eastAsia="宋体" w:cs="宋体"/>
          <w:color w:val="000000"/>
          <w:sz w:val="21"/>
          <w:szCs w:val="21"/>
          <w:highlight w:val="none"/>
          <w:lang w:eastAsia="zh-CN"/>
        </w:rPr>
        <w:t>按照《政府采购质疑和投诉办法》</w:t>
      </w:r>
      <w:r>
        <w:rPr>
          <w:rFonts w:hint="eastAsia" w:ascii="宋体" w:hAnsi="宋体" w:eastAsia="宋体" w:cs="宋体"/>
          <w:color w:val="000000"/>
          <w:sz w:val="21"/>
          <w:szCs w:val="21"/>
          <w:highlight w:val="none"/>
        </w:rPr>
        <w:t>以书面形式</w:t>
      </w:r>
      <w:r>
        <w:rPr>
          <w:rFonts w:hint="eastAsia" w:ascii="宋体" w:hAnsi="宋体" w:eastAsia="宋体" w:cs="宋体"/>
          <w:color w:val="000000"/>
          <w:sz w:val="21"/>
          <w:szCs w:val="21"/>
          <w:highlight w:val="none"/>
          <w:lang w:eastAsia="zh-CN"/>
        </w:rPr>
        <w:t>一次性</w:t>
      </w:r>
      <w:r>
        <w:rPr>
          <w:rFonts w:hint="eastAsia" w:ascii="宋体" w:hAnsi="宋体" w:eastAsia="宋体" w:cs="宋体"/>
          <w:color w:val="000000"/>
          <w:sz w:val="21"/>
          <w:szCs w:val="21"/>
          <w:highlight w:val="none"/>
        </w:rPr>
        <w:t>向采购人提出质疑。采购人委托采购代理机构采购的，</w:t>
      </w:r>
      <w:r>
        <w:rPr>
          <w:rFonts w:hint="eastAsia" w:ascii="宋体" w:hAnsi="宋体" w:cs="宋体"/>
          <w:color w:val="000000"/>
          <w:sz w:val="21"/>
          <w:szCs w:val="21"/>
          <w:highlight w:val="none"/>
          <w:lang w:eastAsia="zh-CN"/>
        </w:rPr>
        <w:t>投标人</w:t>
      </w:r>
      <w:r>
        <w:rPr>
          <w:rFonts w:hint="eastAsia" w:ascii="宋体" w:hAnsi="宋体" w:eastAsia="宋体" w:cs="宋体"/>
          <w:color w:val="000000"/>
          <w:sz w:val="21"/>
          <w:szCs w:val="21"/>
          <w:highlight w:val="none"/>
        </w:rPr>
        <w:t xml:space="preserve">可以向采购代理机构提出询问或者质疑。 </w:t>
      </w:r>
    </w:p>
    <w:p w14:paraId="2D4BE488">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质疑函接收人：</w:t>
      </w:r>
      <w:r>
        <w:rPr>
          <w:rFonts w:hint="eastAsia" w:ascii="宋体" w:hAnsi="宋体" w:cs="宋体"/>
          <w:color w:val="auto"/>
          <w:sz w:val="21"/>
          <w:szCs w:val="21"/>
          <w:highlight w:val="none"/>
          <w:lang w:val="en-US" w:eastAsia="zh-CN"/>
        </w:rPr>
        <w:t>王莹</w:t>
      </w:r>
      <w:r>
        <w:rPr>
          <w:rFonts w:hint="eastAsia" w:ascii="宋体" w:hAnsi="宋体" w:eastAsia="宋体" w:cs="宋体"/>
          <w:color w:val="auto"/>
          <w:sz w:val="21"/>
          <w:szCs w:val="21"/>
          <w:highlight w:val="none"/>
        </w:rPr>
        <w:t xml:space="preserve"> </w:t>
      </w:r>
    </w:p>
    <w:p w14:paraId="7AC6FF71">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电话：</w:t>
      </w:r>
      <w:r>
        <w:rPr>
          <w:rFonts w:hint="eastAsia" w:ascii="宋体" w:hAnsi="宋体" w:cs="宋体"/>
          <w:color w:val="000000"/>
          <w:sz w:val="21"/>
          <w:szCs w:val="21"/>
          <w:highlight w:val="none"/>
          <w:lang w:eastAsia="zh-CN"/>
        </w:rPr>
        <w:t>13309153161</w:t>
      </w:r>
      <w:r>
        <w:rPr>
          <w:rFonts w:hint="eastAsia" w:ascii="宋体" w:hAnsi="宋体" w:eastAsia="宋体" w:cs="宋体"/>
          <w:color w:val="000000"/>
          <w:sz w:val="21"/>
          <w:szCs w:val="21"/>
          <w:highlight w:val="none"/>
        </w:rPr>
        <w:t xml:space="preserve"> </w:t>
      </w:r>
    </w:p>
    <w:p w14:paraId="39330981">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地址：</w:t>
      </w:r>
      <w:r>
        <w:rPr>
          <w:rFonts w:hint="eastAsia" w:ascii="宋体" w:hAnsi="宋体" w:cs="宋体"/>
          <w:color w:val="000000"/>
          <w:sz w:val="21"/>
          <w:szCs w:val="21"/>
          <w:highlight w:val="none"/>
          <w:lang w:eastAsia="zh-CN"/>
        </w:rPr>
        <w:t>安康市汉滨区水景湾15幢1单元门面房</w:t>
      </w:r>
      <w:r>
        <w:rPr>
          <w:rFonts w:hint="eastAsia" w:ascii="宋体" w:hAnsi="宋体" w:eastAsia="宋体" w:cs="宋体"/>
          <w:color w:val="000000"/>
          <w:sz w:val="21"/>
          <w:szCs w:val="21"/>
          <w:highlight w:val="none"/>
        </w:rPr>
        <w:t xml:space="preserve"> </w:t>
      </w:r>
    </w:p>
    <w:p w14:paraId="0A85FB28">
      <w:pPr>
        <w:keepNext w:val="0"/>
        <w:keepLines w:val="0"/>
        <w:pageBreakBefore w:val="0"/>
        <w:widowControl w:val="0"/>
        <w:kinsoku/>
        <w:wordWrap/>
        <w:overflowPunct/>
        <w:topLinePunct w:val="0"/>
        <w:autoSpaceDE w:val="0"/>
        <w:autoSpaceDN w:val="0"/>
        <w:bidi w:val="0"/>
        <w:adjustRightInd w:val="0"/>
        <w:snapToGrid/>
        <w:spacing w:line="400" w:lineRule="exact"/>
        <w:ind w:right="6"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w:t>
      </w:r>
      <w:r>
        <w:rPr>
          <w:rFonts w:hint="eastAsia" w:ascii="宋体" w:hAnsi="宋体" w:eastAsia="宋体" w:cs="宋体"/>
          <w:color w:val="000000"/>
          <w:sz w:val="21"/>
          <w:szCs w:val="21"/>
          <w:highlight w:val="none"/>
          <w:lang w:val="en-US" w:eastAsia="zh-CN"/>
        </w:rPr>
        <w:t>1</w:t>
      </w:r>
      <w:r>
        <w:rPr>
          <w:rFonts w:hint="eastAsia" w:ascii="宋体" w:hAnsi="宋体" w:eastAsia="宋体" w:cs="宋体"/>
          <w:color w:val="000000"/>
          <w:sz w:val="21"/>
          <w:szCs w:val="21"/>
          <w:highlight w:val="none"/>
        </w:rPr>
        <w:t>.2</w:t>
      </w: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投诉。质疑</w:t>
      </w:r>
      <w:r>
        <w:rPr>
          <w:rFonts w:hint="eastAsia" w:ascii="宋体" w:hAnsi="宋体" w:cs="宋体"/>
          <w:color w:val="000000"/>
          <w:sz w:val="21"/>
          <w:szCs w:val="21"/>
          <w:highlight w:val="none"/>
          <w:lang w:eastAsia="zh-CN"/>
        </w:rPr>
        <w:t>投标人</w:t>
      </w:r>
      <w:r>
        <w:rPr>
          <w:rFonts w:hint="eastAsia" w:ascii="宋体" w:hAnsi="宋体" w:eastAsia="宋体" w:cs="宋体"/>
          <w:color w:val="000000"/>
          <w:sz w:val="21"/>
          <w:szCs w:val="21"/>
          <w:highlight w:val="none"/>
        </w:rPr>
        <w:t>对采购人、采购代理机构的答复不满意或者采购人、采购代理机构未在规定的时间内作出答复的，可以在答复期满后十五个工作日内</w:t>
      </w:r>
      <w:r>
        <w:rPr>
          <w:rFonts w:hint="eastAsia" w:ascii="宋体" w:hAnsi="宋体" w:eastAsia="宋体" w:cs="宋体"/>
          <w:color w:val="000000"/>
          <w:sz w:val="21"/>
          <w:szCs w:val="21"/>
          <w:highlight w:val="none"/>
          <w:lang w:eastAsia="zh-CN"/>
        </w:rPr>
        <w:t>按照《政府采购质疑和投诉办法》</w:t>
      </w:r>
      <w:r>
        <w:rPr>
          <w:rFonts w:hint="eastAsia" w:ascii="宋体" w:hAnsi="宋体" w:eastAsia="宋体" w:cs="宋体"/>
          <w:color w:val="000000"/>
          <w:sz w:val="21"/>
          <w:szCs w:val="21"/>
          <w:highlight w:val="none"/>
        </w:rPr>
        <w:t>以书面形式向同级政府采购监督管理部门投诉。</w:t>
      </w:r>
    </w:p>
    <w:p w14:paraId="2EC74EC5">
      <w:pPr>
        <w:rPr>
          <w:rFonts w:hint="eastAsia" w:ascii="宋体" w:hAnsi="宋体" w:eastAsia="宋体" w:cs="宋体"/>
          <w:b/>
          <w:bCs/>
          <w:sz w:val="36"/>
          <w:szCs w:val="36"/>
          <w:highlight w:val="none"/>
          <w:lang w:eastAsia="zh-CN"/>
        </w:rPr>
      </w:pPr>
      <w:r>
        <w:rPr>
          <w:rFonts w:hint="eastAsia" w:ascii="宋体" w:hAnsi="宋体" w:eastAsia="宋体" w:cs="宋体"/>
          <w:b/>
          <w:bCs/>
          <w:sz w:val="36"/>
          <w:szCs w:val="36"/>
          <w:highlight w:val="none"/>
          <w:lang w:eastAsia="zh-CN"/>
        </w:rPr>
        <w:br w:type="page"/>
      </w:r>
    </w:p>
    <w:p w14:paraId="39740CC9">
      <w:pPr>
        <w:pStyle w:val="2"/>
        <w:numPr>
          <w:ilvl w:val="0"/>
          <w:numId w:val="0"/>
        </w:numPr>
        <w:tabs>
          <w:tab w:val="clear" w:pos="324"/>
        </w:tabs>
        <w:ind w:leftChars="0"/>
        <w:jc w:val="center"/>
        <w:rPr>
          <w:rFonts w:hint="eastAsia" w:ascii="宋体" w:hAnsi="宋体" w:eastAsia="宋体" w:cs="宋体"/>
          <w:b/>
          <w:bCs/>
          <w:sz w:val="36"/>
          <w:szCs w:val="36"/>
          <w:highlight w:val="none"/>
          <w:lang w:eastAsia="zh-CN"/>
        </w:rPr>
      </w:pPr>
    </w:p>
    <w:p w14:paraId="1367A58E">
      <w:pPr>
        <w:pStyle w:val="2"/>
        <w:numPr>
          <w:ilvl w:val="0"/>
          <w:numId w:val="0"/>
        </w:numPr>
        <w:tabs>
          <w:tab w:val="clear" w:pos="324"/>
        </w:tabs>
        <w:ind w:leftChars="0"/>
        <w:jc w:val="center"/>
        <w:rPr>
          <w:rFonts w:hint="eastAsia" w:ascii="宋体" w:hAnsi="宋体" w:eastAsia="宋体" w:cs="宋体"/>
          <w:b/>
          <w:bCs/>
          <w:sz w:val="36"/>
          <w:szCs w:val="36"/>
          <w:highlight w:val="none"/>
          <w:lang w:eastAsia="zh-CN"/>
        </w:rPr>
      </w:pPr>
    </w:p>
    <w:p w14:paraId="490C003B">
      <w:pPr>
        <w:pStyle w:val="2"/>
        <w:numPr>
          <w:ilvl w:val="0"/>
          <w:numId w:val="0"/>
        </w:numPr>
        <w:tabs>
          <w:tab w:val="clear" w:pos="324"/>
        </w:tabs>
        <w:ind w:leftChars="0"/>
        <w:jc w:val="center"/>
        <w:rPr>
          <w:rFonts w:hint="eastAsia" w:ascii="宋体" w:hAnsi="宋体" w:eastAsia="宋体" w:cs="宋体"/>
          <w:b/>
          <w:bCs/>
          <w:sz w:val="36"/>
          <w:szCs w:val="36"/>
          <w:highlight w:val="none"/>
          <w:lang w:eastAsia="zh-CN"/>
        </w:rPr>
      </w:pPr>
    </w:p>
    <w:p w14:paraId="48A2E593">
      <w:pPr>
        <w:pStyle w:val="2"/>
        <w:numPr>
          <w:ilvl w:val="0"/>
          <w:numId w:val="0"/>
        </w:numPr>
        <w:tabs>
          <w:tab w:val="clear" w:pos="324"/>
        </w:tabs>
        <w:ind w:leftChars="0"/>
        <w:jc w:val="center"/>
        <w:rPr>
          <w:rFonts w:hint="eastAsia" w:ascii="宋体" w:hAnsi="宋体" w:eastAsia="宋体" w:cs="宋体"/>
          <w:b/>
          <w:bCs/>
          <w:sz w:val="36"/>
          <w:szCs w:val="36"/>
          <w:highlight w:val="none"/>
          <w:lang w:eastAsia="zh-CN"/>
        </w:rPr>
      </w:pPr>
    </w:p>
    <w:p w14:paraId="2FAB4299">
      <w:pPr>
        <w:pStyle w:val="2"/>
        <w:numPr>
          <w:ilvl w:val="0"/>
          <w:numId w:val="0"/>
        </w:numPr>
        <w:tabs>
          <w:tab w:val="clear" w:pos="324"/>
        </w:tabs>
        <w:ind w:leftChars="0"/>
        <w:jc w:val="center"/>
        <w:rPr>
          <w:rFonts w:hint="eastAsia" w:ascii="宋体" w:hAnsi="宋体" w:eastAsia="宋体" w:cs="宋体"/>
          <w:b/>
          <w:bCs/>
          <w:sz w:val="36"/>
          <w:szCs w:val="36"/>
          <w:highlight w:val="none"/>
          <w:lang w:eastAsia="zh-CN"/>
        </w:rPr>
      </w:pPr>
    </w:p>
    <w:p w14:paraId="130EE462">
      <w:pPr>
        <w:pStyle w:val="2"/>
        <w:numPr>
          <w:ilvl w:val="0"/>
          <w:numId w:val="0"/>
        </w:numPr>
        <w:tabs>
          <w:tab w:val="clear" w:pos="324"/>
        </w:tabs>
        <w:ind w:leftChars="0"/>
        <w:jc w:val="center"/>
        <w:rPr>
          <w:rFonts w:hint="eastAsia" w:ascii="宋体" w:hAnsi="宋体" w:eastAsia="宋体" w:cs="宋体"/>
          <w:b/>
          <w:bCs/>
          <w:sz w:val="36"/>
          <w:szCs w:val="36"/>
          <w:highlight w:val="none"/>
          <w:lang w:eastAsia="zh-CN"/>
        </w:rPr>
      </w:pPr>
    </w:p>
    <w:p w14:paraId="28B6F17C">
      <w:pPr>
        <w:pStyle w:val="2"/>
        <w:numPr>
          <w:ilvl w:val="0"/>
          <w:numId w:val="0"/>
        </w:numPr>
        <w:tabs>
          <w:tab w:val="clear" w:pos="324"/>
        </w:tabs>
        <w:ind w:leftChars="0"/>
        <w:jc w:val="center"/>
        <w:rPr>
          <w:rFonts w:hint="eastAsia" w:ascii="宋体" w:hAnsi="宋体" w:eastAsia="宋体" w:cs="宋体"/>
          <w:b/>
          <w:bCs/>
          <w:sz w:val="36"/>
          <w:szCs w:val="36"/>
          <w:highlight w:val="none"/>
          <w:lang w:eastAsia="zh-CN"/>
        </w:rPr>
      </w:pPr>
    </w:p>
    <w:p w14:paraId="5E2EA024">
      <w:pPr>
        <w:pStyle w:val="2"/>
        <w:numPr>
          <w:ilvl w:val="0"/>
          <w:numId w:val="0"/>
        </w:numPr>
        <w:tabs>
          <w:tab w:val="clear" w:pos="324"/>
        </w:tabs>
        <w:ind w:leftChars="0"/>
        <w:jc w:val="center"/>
        <w:rPr>
          <w:rFonts w:hint="eastAsia" w:ascii="宋体" w:hAnsi="宋体" w:eastAsia="宋体" w:cs="宋体"/>
          <w:b/>
          <w:bCs/>
          <w:sz w:val="36"/>
          <w:szCs w:val="36"/>
          <w:highlight w:val="none"/>
          <w:lang w:eastAsia="zh-CN"/>
        </w:rPr>
      </w:pPr>
    </w:p>
    <w:p w14:paraId="56D0B25B">
      <w:pPr>
        <w:pStyle w:val="2"/>
        <w:numPr>
          <w:ilvl w:val="0"/>
          <w:numId w:val="0"/>
        </w:numPr>
        <w:tabs>
          <w:tab w:val="clear" w:pos="324"/>
        </w:tabs>
        <w:ind w:leftChars="0"/>
        <w:jc w:val="center"/>
        <w:rPr>
          <w:rFonts w:hint="eastAsia" w:ascii="宋体" w:hAnsi="宋体" w:eastAsia="宋体" w:cs="宋体"/>
          <w:b/>
          <w:bCs/>
          <w:sz w:val="36"/>
          <w:szCs w:val="36"/>
          <w:highlight w:val="none"/>
        </w:rPr>
      </w:pPr>
      <w:bookmarkStart w:id="14" w:name="_Toc18171"/>
      <w:r>
        <w:rPr>
          <w:rFonts w:hint="eastAsia" w:ascii="宋体" w:hAnsi="宋体" w:eastAsia="宋体" w:cs="宋体"/>
          <w:b/>
          <w:bCs/>
          <w:sz w:val="36"/>
          <w:szCs w:val="36"/>
          <w:highlight w:val="none"/>
          <w:lang w:eastAsia="zh-CN"/>
        </w:rPr>
        <w:t>第三章</w:t>
      </w:r>
      <w:r>
        <w:rPr>
          <w:rFonts w:hint="eastAsia" w:ascii="宋体" w:hAnsi="宋体" w:eastAsia="宋体" w:cs="宋体"/>
          <w:b/>
          <w:bCs/>
          <w:sz w:val="36"/>
          <w:szCs w:val="36"/>
          <w:highlight w:val="none"/>
          <w:lang w:val="en-US" w:eastAsia="zh-CN"/>
        </w:rPr>
        <w:t xml:space="preserve">  </w:t>
      </w:r>
      <w:r>
        <w:rPr>
          <w:rFonts w:hint="eastAsia" w:ascii="宋体" w:hAnsi="宋体" w:eastAsia="宋体" w:cs="宋体"/>
          <w:b/>
          <w:bCs/>
          <w:sz w:val="36"/>
          <w:szCs w:val="36"/>
          <w:highlight w:val="none"/>
        </w:rPr>
        <w:t>评标办法</w:t>
      </w:r>
      <w:bookmarkEnd w:id="14"/>
    </w:p>
    <w:p w14:paraId="05D69FDB">
      <w:pPr>
        <w:rPr>
          <w:rFonts w:hint="eastAsia" w:ascii="宋体" w:hAnsi="宋体" w:eastAsia="宋体" w:cs="宋体"/>
          <w:b w:val="0"/>
          <w:bCs w:val="0"/>
          <w:sz w:val="21"/>
          <w:szCs w:val="21"/>
          <w:highlight w:val="none"/>
        </w:rPr>
      </w:pPr>
      <w:bookmarkStart w:id="15" w:name="_Toc222740127"/>
      <w:r>
        <w:rPr>
          <w:rFonts w:hint="eastAsia" w:ascii="宋体" w:hAnsi="宋体" w:eastAsia="宋体" w:cs="宋体"/>
          <w:b w:val="0"/>
          <w:bCs w:val="0"/>
          <w:sz w:val="21"/>
          <w:szCs w:val="21"/>
          <w:highlight w:val="none"/>
        </w:rPr>
        <w:br w:type="page"/>
      </w:r>
    </w:p>
    <w:p w14:paraId="42F8C2A5">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根据《中华人民共和国政府采购法》、中华人民共和国2015年第658号国务院令--《中华人民共和国政府采购法实施条例》和中华人民共和国财政部20</w:t>
      </w:r>
      <w:r>
        <w:rPr>
          <w:rFonts w:hint="eastAsia" w:ascii="宋体" w:hAnsi="宋体" w:cs="宋体"/>
          <w:b w:val="0"/>
          <w:bCs w:val="0"/>
          <w:sz w:val="21"/>
          <w:szCs w:val="21"/>
          <w:highlight w:val="none"/>
          <w:lang w:val="en-US" w:eastAsia="zh-CN"/>
        </w:rPr>
        <w:t>17</w:t>
      </w:r>
      <w:r>
        <w:rPr>
          <w:rFonts w:hint="eastAsia" w:ascii="宋体" w:hAnsi="宋体" w:eastAsia="宋体" w:cs="宋体"/>
          <w:b w:val="0"/>
          <w:bCs w:val="0"/>
          <w:sz w:val="21"/>
          <w:szCs w:val="21"/>
          <w:highlight w:val="none"/>
        </w:rPr>
        <w:t>年</w:t>
      </w:r>
      <w:r>
        <w:rPr>
          <w:rFonts w:hint="eastAsia" w:ascii="宋体" w:hAnsi="宋体" w:eastAsia="宋体" w:cs="宋体"/>
          <w:b w:val="0"/>
          <w:bCs w:val="0"/>
          <w:color w:val="auto"/>
          <w:sz w:val="21"/>
          <w:szCs w:val="21"/>
          <w:highlight w:val="none"/>
        </w:rPr>
        <w:t>第</w:t>
      </w:r>
      <w:r>
        <w:rPr>
          <w:rFonts w:hint="eastAsia" w:ascii="宋体" w:hAnsi="宋体" w:cs="宋体"/>
          <w:b w:val="0"/>
          <w:bCs w:val="0"/>
          <w:color w:val="auto"/>
          <w:sz w:val="21"/>
          <w:szCs w:val="21"/>
          <w:highlight w:val="none"/>
          <w:lang w:val="en-US" w:eastAsia="zh-CN"/>
        </w:rPr>
        <w:t>87</w:t>
      </w:r>
      <w:r>
        <w:rPr>
          <w:rFonts w:hint="eastAsia" w:ascii="宋体" w:hAnsi="宋体" w:eastAsia="宋体" w:cs="宋体"/>
          <w:b w:val="0"/>
          <w:bCs w:val="0"/>
          <w:color w:val="auto"/>
          <w:sz w:val="21"/>
          <w:szCs w:val="21"/>
          <w:highlight w:val="none"/>
        </w:rPr>
        <w:t>号令</w:t>
      </w:r>
      <w:r>
        <w:rPr>
          <w:rFonts w:hint="eastAsia" w:ascii="宋体" w:hAnsi="宋体" w:eastAsia="宋体" w:cs="宋体"/>
          <w:b w:val="0"/>
          <w:bCs w:val="0"/>
          <w:sz w:val="21"/>
          <w:szCs w:val="21"/>
          <w:highlight w:val="none"/>
        </w:rPr>
        <w:t>--《政府采购货物和服务招标投标管理办法》的规定，结合采购项目特点制定本评标办法。</w:t>
      </w:r>
    </w:p>
    <w:p w14:paraId="448834FF">
      <w:pPr>
        <w:spacing w:before="240" w:after="120"/>
        <w:jc w:val="left"/>
        <w:outlineLvl w:val="2"/>
        <w:rPr>
          <w:rFonts w:hint="eastAsia" w:ascii="宋体" w:hAnsi="宋体" w:cs="宋体"/>
          <w:b/>
          <w:bCs/>
          <w:sz w:val="28"/>
          <w:highlight w:val="none"/>
        </w:rPr>
      </w:pPr>
      <w:r>
        <w:rPr>
          <w:rFonts w:hint="eastAsia" w:ascii="宋体" w:hAnsi="宋体" w:cs="宋体"/>
          <w:b/>
          <w:bCs/>
          <w:sz w:val="28"/>
          <w:highlight w:val="none"/>
          <w:lang w:val="en-US" w:eastAsia="zh-CN"/>
        </w:rPr>
        <w:t>1、</w:t>
      </w:r>
      <w:r>
        <w:rPr>
          <w:rFonts w:hint="eastAsia" w:ascii="宋体" w:hAnsi="宋体" w:cs="宋体"/>
          <w:b/>
          <w:bCs/>
          <w:sz w:val="28"/>
          <w:highlight w:val="none"/>
        </w:rPr>
        <w:t>评标程序</w:t>
      </w:r>
    </w:p>
    <w:p w14:paraId="690EF37B">
      <w:pPr>
        <w:spacing w:before="240" w:after="120"/>
        <w:jc w:val="left"/>
        <w:outlineLvl w:val="2"/>
        <w:rPr>
          <w:rFonts w:hint="eastAsia" w:ascii="宋体" w:hAnsi="宋体" w:cs="宋体"/>
          <w:b/>
          <w:bCs/>
          <w:kern w:val="0"/>
          <w:sz w:val="24"/>
          <w:highlight w:val="none"/>
        </w:rPr>
      </w:pPr>
      <w:r>
        <w:rPr>
          <w:rFonts w:hint="eastAsia" w:ascii="宋体" w:hAnsi="宋体" w:cs="宋体"/>
          <w:b/>
          <w:bCs/>
          <w:kern w:val="0"/>
          <w:sz w:val="24"/>
          <w:highlight w:val="none"/>
          <w:lang w:val="en-US" w:eastAsia="zh-CN"/>
        </w:rPr>
        <w:t xml:space="preserve">1.1  </w:t>
      </w:r>
      <w:r>
        <w:rPr>
          <w:rFonts w:hint="eastAsia" w:ascii="宋体" w:hAnsi="宋体" w:cs="宋体"/>
          <w:b/>
          <w:bCs/>
          <w:kern w:val="0"/>
          <w:sz w:val="24"/>
          <w:highlight w:val="none"/>
        </w:rPr>
        <w:t>本采购项目评标按照下列工作程序进行：</w:t>
      </w:r>
    </w:p>
    <w:p w14:paraId="39354AA8">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宋体" w:hAnsi="宋体" w:eastAsia="宋体" w:cs="宋体"/>
          <w:b w:val="0"/>
          <w:bCs w:val="0"/>
          <w:sz w:val="21"/>
          <w:szCs w:val="21"/>
          <w:highlight w:val="none"/>
        </w:rPr>
      </w:pPr>
      <w:r>
        <w:rPr>
          <w:rFonts w:hint="eastAsia" w:ascii="Times New Roman" w:hAnsi="Times New Roman" w:eastAsia="宋体" w:cs="Times New Roman"/>
          <w:b w:val="0"/>
          <w:bCs w:val="0"/>
          <w:sz w:val="21"/>
          <w:szCs w:val="21"/>
          <w:highlight w:val="none"/>
          <w:lang w:val="en-US" w:eastAsia="zh-CN"/>
        </w:rPr>
        <w:t xml:space="preserve">   </w:t>
      </w:r>
      <w:r>
        <w:rPr>
          <w:rFonts w:hint="eastAsia" w:ascii="宋体" w:hAnsi="宋体" w:eastAsia="宋体" w:cs="宋体"/>
          <w:b w:val="0"/>
          <w:bCs w:val="0"/>
          <w:sz w:val="21"/>
          <w:szCs w:val="21"/>
          <w:highlight w:val="none"/>
          <w:lang w:val="en-US" w:eastAsia="zh-CN"/>
        </w:rPr>
        <w:t xml:space="preserve"> 1.</w:t>
      </w:r>
      <w:r>
        <w:rPr>
          <w:rFonts w:hint="eastAsia" w:ascii="宋体" w:hAnsi="宋体" w:eastAsia="宋体" w:cs="宋体"/>
          <w:b w:val="0"/>
          <w:bCs w:val="0"/>
          <w:sz w:val="21"/>
          <w:szCs w:val="21"/>
          <w:highlight w:val="none"/>
        </w:rPr>
        <w:t>1.1 投标文件</w:t>
      </w:r>
      <w:r>
        <w:rPr>
          <w:rFonts w:hint="eastAsia" w:ascii="宋体" w:hAnsi="宋体" w:eastAsia="宋体" w:cs="宋体"/>
          <w:b w:val="0"/>
          <w:bCs w:val="0"/>
          <w:sz w:val="21"/>
          <w:szCs w:val="21"/>
          <w:highlight w:val="none"/>
          <w:lang w:eastAsia="zh-CN"/>
        </w:rPr>
        <w:t>初审</w:t>
      </w:r>
      <w:r>
        <w:rPr>
          <w:rFonts w:hint="eastAsia" w:ascii="宋体" w:hAnsi="宋体" w:eastAsia="宋体" w:cs="宋体"/>
          <w:b w:val="0"/>
          <w:bCs w:val="0"/>
          <w:sz w:val="21"/>
          <w:szCs w:val="21"/>
          <w:highlight w:val="none"/>
        </w:rPr>
        <w:t>；</w:t>
      </w:r>
    </w:p>
    <w:p w14:paraId="23A6844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1.</w:t>
      </w:r>
      <w:r>
        <w:rPr>
          <w:rFonts w:hint="eastAsia" w:ascii="宋体" w:hAnsi="宋体" w:eastAsia="宋体" w:cs="宋体"/>
          <w:b w:val="0"/>
          <w:bCs w:val="0"/>
          <w:sz w:val="21"/>
          <w:szCs w:val="21"/>
          <w:highlight w:val="none"/>
        </w:rPr>
        <w:t>1.2 澄清有关问题；</w:t>
      </w:r>
    </w:p>
    <w:p w14:paraId="212BCAA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1.</w:t>
      </w:r>
      <w:r>
        <w:rPr>
          <w:rFonts w:hint="eastAsia" w:ascii="宋体" w:hAnsi="宋体" w:eastAsia="宋体" w:cs="宋体"/>
          <w:b w:val="0"/>
          <w:bCs w:val="0"/>
          <w:sz w:val="21"/>
          <w:szCs w:val="21"/>
          <w:highlight w:val="none"/>
        </w:rPr>
        <w:t>1.3 比较与评价；</w:t>
      </w:r>
    </w:p>
    <w:p w14:paraId="010EF10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1.</w:t>
      </w:r>
      <w:r>
        <w:rPr>
          <w:rFonts w:hint="eastAsia" w:ascii="宋体" w:hAnsi="宋体" w:eastAsia="宋体" w:cs="宋体"/>
          <w:b w:val="0"/>
          <w:bCs w:val="0"/>
          <w:sz w:val="21"/>
          <w:szCs w:val="21"/>
          <w:highlight w:val="none"/>
        </w:rPr>
        <w:t>1.4 推荐中标</w:t>
      </w:r>
      <w:r>
        <w:rPr>
          <w:rFonts w:hint="eastAsia" w:ascii="宋体" w:hAnsi="宋体" w:eastAsia="宋体" w:cs="宋体"/>
          <w:b w:val="0"/>
          <w:bCs w:val="0"/>
          <w:sz w:val="21"/>
          <w:szCs w:val="21"/>
          <w:highlight w:val="none"/>
          <w:lang w:eastAsia="zh-CN"/>
        </w:rPr>
        <w:t>人</w:t>
      </w:r>
      <w:r>
        <w:rPr>
          <w:rFonts w:hint="eastAsia" w:ascii="宋体" w:hAnsi="宋体" w:eastAsia="宋体" w:cs="宋体"/>
          <w:b w:val="0"/>
          <w:bCs w:val="0"/>
          <w:sz w:val="21"/>
          <w:szCs w:val="21"/>
          <w:highlight w:val="none"/>
        </w:rPr>
        <w:t>名单；</w:t>
      </w:r>
    </w:p>
    <w:p w14:paraId="52A92A6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1.</w:t>
      </w:r>
      <w:r>
        <w:rPr>
          <w:rFonts w:hint="eastAsia" w:ascii="宋体" w:hAnsi="宋体" w:eastAsia="宋体" w:cs="宋体"/>
          <w:b w:val="0"/>
          <w:bCs w:val="0"/>
          <w:sz w:val="21"/>
          <w:szCs w:val="21"/>
          <w:highlight w:val="none"/>
        </w:rPr>
        <w:t>1.5 编写评标报告。</w:t>
      </w:r>
    </w:p>
    <w:p w14:paraId="2E29E8FC">
      <w:pPr>
        <w:spacing w:before="240" w:after="120"/>
        <w:jc w:val="left"/>
        <w:outlineLvl w:val="2"/>
        <w:rPr>
          <w:rFonts w:hint="eastAsia" w:ascii="宋体" w:hAnsi="宋体" w:cs="宋体"/>
          <w:b/>
          <w:bCs/>
          <w:kern w:val="0"/>
          <w:sz w:val="24"/>
          <w:highlight w:val="none"/>
          <w:lang w:eastAsia="zh-CN"/>
        </w:rPr>
      </w:pPr>
      <w:r>
        <w:rPr>
          <w:rFonts w:hint="eastAsia" w:ascii="宋体" w:hAnsi="宋体" w:cs="宋体"/>
          <w:b/>
          <w:bCs/>
          <w:kern w:val="0"/>
          <w:sz w:val="24"/>
          <w:highlight w:val="none"/>
          <w:lang w:val="en-US" w:eastAsia="zh-CN"/>
        </w:rPr>
        <w:t>1.</w:t>
      </w:r>
      <w:r>
        <w:rPr>
          <w:rFonts w:hint="eastAsia" w:ascii="宋体" w:hAnsi="宋体" w:cs="宋体"/>
          <w:b/>
          <w:bCs/>
          <w:kern w:val="0"/>
          <w:sz w:val="24"/>
          <w:highlight w:val="none"/>
        </w:rPr>
        <w:t>2</w:t>
      </w:r>
      <w:r>
        <w:rPr>
          <w:rFonts w:hint="eastAsia" w:ascii="宋体" w:hAnsi="宋体" w:cs="宋体"/>
          <w:b/>
          <w:bCs/>
          <w:kern w:val="0"/>
          <w:sz w:val="24"/>
          <w:highlight w:val="none"/>
          <w:lang w:val="en-US" w:eastAsia="zh-CN"/>
        </w:rPr>
        <w:t xml:space="preserve">  </w:t>
      </w:r>
      <w:r>
        <w:rPr>
          <w:rFonts w:hint="eastAsia" w:ascii="宋体" w:hAnsi="宋体" w:cs="宋体"/>
          <w:b/>
          <w:bCs/>
          <w:kern w:val="0"/>
          <w:sz w:val="24"/>
          <w:highlight w:val="none"/>
        </w:rPr>
        <w:t>投标文件</w:t>
      </w:r>
      <w:r>
        <w:rPr>
          <w:rFonts w:hint="eastAsia" w:ascii="宋体" w:hAnsi="宋体" w:cs="宋体"/>
          <w:b/>
          <w:bCs/>
          <w:kern w:val="0"/>
          <w:sz w:val="24"/>
          <w:highlight w:val="none"/>
          <w:lang w:eastAsia="zh-CN"/>
        </w:rPr>
        <w:t>的初审</w:t>
      </w:r>
    </w:p>
    <w:p w14:paraId="7943ABE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eastAsia="zh-CN"/>
        </w:rPr>
        <w:t>初审分为资格性检查和符合性检查。分别按照以下内容对投标文件进行检查，一项不合格即按照无效投标处理。</w:t>
      </w:r>
    </w:p>
    <w:p w14:paraId="6718EAEF">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 xml:space="preserve">    1.</w:t>
      </w:r>
      <w:r>
        <w:rPr>
          <w:rFonts w:hint="eastAsia" w:ascii="宋体" w:hAnsi="宋体" w:eastAsia="宋体" w:cs="宋体"/>
          <w:b w:val="0"/>
          <w:bCs w:val="0"/>
          <w:sz w:val="21"/>
          <w:szCs w:val="21"/>
          <w:highlight w:val="none"/>
        </w:rPr>
        <w:t>2.1 投标文件的资格性审查：</w:t>
      </w:r>
      <w:r>
        <w:rPr>
          <w:rFonts w:hint="eastAsia" w:ascii="宋体" w:hAnsi="宋体" w:eastAsia="宋体" w:cs="宋体"/>
          <w:color w:val="000000"/>
          <w:szCs w:val="21"/>
          <w:highlight w:val="none"/>
        </w:rPr>
        <w:t>按照本章附件一资格审查内容；</w:t>
      </w:r>
    </w:p>
    <w:p w14:paraId="20F22367">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 xml:space="preserve">    1.</w:t>
      </w:r>
      <w:r>
        <w:rPr>
          <w:rFonts w:hint="eastAsia" w:ascii="宋体" w:hAnsi="宋体" w:eastAsia="宋体" w:cs="宋体"/>
          <w:b w:val="0"/>
          <w:bCs w:val="0"/>
          <w:sz w:val="21"/>
          <w:szCs w:val="21"/>
          <w:highlight w:val="none"/>
        </w:rPr>
        <w:t>2.2 投标文件的符合性审查：</w:t>
      </w:r>
      <w:r>
        <w:rPr>
          <w:rFonts w:hint="eastAsia" w:ascii="宋体" w:hAnsi="宋体" w:eastAsia="宋体" w:cs="宋体"/>
          <w:szCs w:val="21"/>
          <w:highlight w:val="none"/>
        </w:rPr>
        <w:t>按照本章附件二符合审查内容；</w:t>
      </w:r>
      <w:r>
        <w:rPr>
          <w:rFonts w:hint="eastAsia" w:ascii="宋体" w:hAnsi="宋体" w:eastAsia="宋体" w:cs="宋体"/>
          <w:b w:val="0"/>
          <w:bCs w:val="0"/>
          <w:sz w:val="21"/>
          <w:szCs w:val="21"/>
          <w:highlight w:val="none"/>
        </w:rPr>
        <w:t xml:space="preserve"> </w:t>
      </w:r>
    </w:p>
    <w:p w14:paraId="0D9C5CBE">
      <w:pPr>
        <w:keepNext w:val="0"/>
        <w:keepLines w:val="0"/>
        <w:pageBreakBefore w:val="0"/>
        <w:widowControl w:val="0"/>
        <w:kinsoku/>
        <w:wordWrap/>
        <w:overflowPunct/>
        <w:topLinePunct w:val="0"/>
        <w:autoSpaceDE/>
        <w:autoSpaceDN/>
        <w:bidi w:val="0"/>
        <w:adjustRightInd/>
        <w:snapToGrid/>
        <w:spacing w:line="500" w:lineRule="exact"/>
        <w:ind w:right="0" w:rightChars="0" w:firstLine="42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1.2.3</w:t>
      </w:r>
      <w:r>
        <w:rPr>
          <w:rFonts w:hint="eastAsia" w:ascii="宋体" w:hAnsi="宋体" w:eastAsia="宋体" w:cs="宋体"/>
          <w:b w:val="0"/>
          <w:bCs w:val="0"/>
          <w:sz w:val="21"/>
          <w:szCs w:val="21"/>
          <w:highlight w:val="none"/>
        </w:rPr>
        <w:t xml:space="preserve"> 经过对投标人及投标文件的资格性和符合性审查，出现下列情况者（但不限于），按无效投标处理。</w:t>
      </w:r>
    </w:p>
    <w:p w14:paraId="1C91B5F7">
      <w:pPr>
        <w:keepNext w:val="0"/>
        <w:keepLines w:val="0"/>
        <w:pageBreakBefore w:val="0"/>
        <w:widowControl w:val="0"/>
        <w:kinsoku/>
        <w:wordWrap/>
        <w:overflowPunct/>
        <w:topLinePunct w:val="0"/>
        <w:autoSpaceDE/>
        <w:autoSpaceDN/>
        <w:bidi w:val="0"/>
        <w:adjustRightInd/>
        <w:snapToGrid/>
        <w:spacing w:line="500" w:lineRule="exact"/>
        <w:ind w:right="0" w:rightChars="0" w:firstLine="42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1</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投标人未经过正常渠道</w:t>
      </w:r>
      <w:r>
        <w:rPr>
          <w:rFonts w:hint="eastAsia" w:ascii="宋体" w:hAnsi="宋体" w:cs="宋体"/>
          <w:b w:val="0"/>
          <w:bCs w:val="0"/>
          <w:sz w:val="21"/>
          <w:szCs w:val="21"/>
          <w:highlight w:val="none"/>
          <w:lang w:val="en-US" w:eastAsia="zh-CN"/>
        </w:rPr>
        <w:t>下载</w:t>
      </w:r>
      <w:r>
        <w:rPr>
          <w:rFonts w:hint="eastAsia" w:ascii="宋体" w:hAnsi="宋体" w:eastAsia="宋体" w:cs="宋体"/>
          <w:b w:val="0"/>
          <w:bCs w:val="0"/>
          <w:sz w:val="21"/>
          <w:szCs w:val="21"/>
          <w:highlight w:val="none"/>
          <w:lang w:eastAsia="zh-CN"/>
        </w:rPr>
        <w:t>招标文件</w:t>
      </w:r>
      <w:r>
        <w:rPr>
          <w:rFonts w:hint="eastAsia" w:ascii="宋体" w:hAnsi="宋体" w:eastAsia="宋体" w:cs="宋体"/>
          <w:b w:val="0"/>
          <w:bCs w:val="0"/>
          <w:sz w:val="21"/>
          <w:szCs w:val="21"/>
          <w:highlight w:val="none"/>
        </w:rPr>
        <w:t>或投标人的名称与登记领取招标文件单位的名称不符；</w:t>
      </w:r>
    </w:p>
    <w:p w14:paraId="2025BDF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2</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投标文件中未提交法定代表人授权书（法定代表人直接投标未按要求提交其有效身份证）或授权书的合法性或有效性不符合招标文件规定。授权代表本单位证明的有效性或符合性不符合要求的</w:t>
      </w:r>
      <w:r>
        <w:rPr>
          <w:rFonts w:hint="eastAsia" w:ascii="宋体" w:hAnsi="宋体" w:eastAsia="宋体" w:cs="宋体"/>
          <w:b w:val="0"/>
          <w:bCs w:val="0"/>
          <w:sz w:val="21"/>
          <w:szCs w:val="21"/>
          <w:highlight w:val="none"/>
          <w:lang w:eastAsia="zh-CN"/>
        </w:rPr>
        <w:t>；</w:t>
      </w:r>
    </w:p>
    <w:p w14:paraId="654BC20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3</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投标人资质的有效性或符合性不符合要求的；</w:t>
      </w:r>
    </w:p>
    <w:p w14:paraId="010BF99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4</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投标文件未按招标文件规定有效签字和盖章，或由投标人委托代理人签字的</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但未随投标文件一起提交有效的</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授权委托书</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的；</w:t>
      </w:r>
    </w:p>
    <w:p w14:paraId="57A3A5B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5</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无投标有效期或有效期达不到招标文件要求的；</w:t>
      </w:r>
    </w:p>
    <w:p w14:paraId="2503E7D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6</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投标文件的格式不符合招标文件要求、关键内容字迹模糊、无法辨认的；</w:t>
      </w:r>
    </w:p>
    <w:p w14:paraId="12FE6AE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7</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无投标服务方案或投标服务方案不符合要求；</w:t>
      </w:r>
    </w:p>
    <w:p w14:paraId="3EBDC83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8</w:t>
      </w:r>
      <w:r>
        <w:rPr>
          <w:rFonts w:hint="eastAsia" w:ascii="宋体" w:hAnsi="宋体" w:eastAsia="宋体" w:cs="宋体"/>
          <w:b w:val="0"/>
          <w:bCs w:val="0"/>
          <w:sz w:val="21"/>
          <w:szCs w:val="21"/>
          <w:highlight w:val="none"/>
          <w:lang w:eastAsia="zh-CN"/>
        </w:rPr>
        <w:t>）</w:t>
      </w:r>
      <w:r>
        <w:rPr>
          <w:rFonts w:hint="eastAsia" w:ascii="宋体" w:hAnsi="宋体" w:eastAsia="宋体" w:cs="宋体"/>
          <w:szCs w:val="21"/>
          <w:highlight w:val="none"/>
        </w:rPr>
        <w:t>服务方案指标达不到招标文件要求；</w:t>
      </w:r>
    </w:p>
    <w:p w14:paraId="727C15B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9</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投标文件的合同主要条款响应与招标文件要求不一致，附加了采购人难以接受的条件；</w:t>
      </w:r>
    </w:p>
    <w:p w14:paraId="0F24E0E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10）</w:t>
      </w:r>
      <w:r>
        <w:rPr>
          <w:rFonts w:hint="eastAsia" w:ascii="宋体" w:hAnsi="宋体" w:eastAsia="宋体" w:cs="宋体"/>
          <w:b w:val="0"/>
          <w:bCs w:val="0"/>
          <w:sz w:val="21"/>
          <w:szCs w:val="21"/>
          <w:highlight w:val="none"/>
        </w:rPr>
        <w:t>规定不接受选择方案和选择报价（包括交叉折扣）的，投标人提供了选择方案和/或选择报价（包括交叉折扣）；</w:t>
      </w:r>
    </w:p>
    <w:p w14:paraId="39F9CBC9">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 xml:space="preserve">    </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11）</w:t>
      </w:r>
      <w:r>
        <w:rPr>
          <w:rFonts w:hint="eastAsia" w:ascii="宋体" w:hAnsi="宋体" w:eastAsia="宋体" w:cs="宋体"/>
          <w:b w:val="0"/>
          <w:bCs w:val="0"/>
          <w:sz w:val="21"/>
          <w:szCs w:val="21"/>
          <w:highlight w:val="none"/>
        </w:rPr>
        <w:t>投标报价与市场价偏离较大，低于成本，形成不正当竞争；</w:t>
      </w:r>
    </w:p>
    <w:p w14:paraId="00C3F4D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12）</w:t>
      </w:r>
      <w:r>
        <w:rPr>
          <w:rFonts w:hint="eastAsia" w:ascii="宋体" w:hAnsi="宋体" w:eastAsia="宋体" w:cs="宋体"/>
          <w:b w:val="0"/>
          <w:bCs w:val="0"/>
          <w:sz w:val="21"/>
          <w:szCs w:val="21"/>
          <w:highlight w:val="none"/>
        </w:rPr>
        <w:t>提供虚假证明，开具虚假资质，出现虚假应答，除按无效标处理外，还进行相应的处罚；</w:t>
      </w:r>
    </w:p>
    <w:p w14:paraId="74647F7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13）</w:t>
      </w:r>
      <w:r>
        <w:rPr>
          <w:rFonts w:hint="eastAsia" w:ascii="宋体" w:hAnsi="宋体" w:eastAsia="宋体" w:cs="宋体"/>
          <w:b w:val="0"/>
          <w:bCs w:val="0"/>
          <w:sz w:val="21"/>
          <w:szCs w:val="21"/>
          <w:highlight w:val="none"/>
        </w:rPr>
        <w:t>投标人在境内参与政府采购活动中有违法违规行为的；</w:t>
      </w:r>
    </w:p>
    <w:p w14:paraId="32EA165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14）</w:t>
      </w:r>
      <w:r>
        <w:rPr>
          <w:rFonts w:hint="eastAsia" w:ascii="宋体" w:hAnsi="宋体" w:eastAsia="宋体" w:cs="宋体"/>
          <w:b w:val="0"/>
          <w:bCs w:val="0"/>
          <w:sz w:val="21"/>
          <w:szCs w:val="21"/>
          <w:highlight w:val="none"/>
        </w:rPr>
        <w:t>投标报价超出采购预算</w:t>
      </w:r>
      <w:r>
        <w:rPr>
          <w:rFonts w:hint="eastAsia" w:ascii="宋体" w:hAnsi="宋体" w:eastAsia="宋体" w:cs="宋体"/>
          <w:b w:val="0"/>
          <w:bCs w:val="0"/>
          <w:sz w:val="21"/>
          <w:szCs w:val="21"/>
          <w:highlight w:val="none"/>
          <w:lang w:eastAsia="zh-CN"/>
        </w:rPr>
        <w:t>或最高限价</w:t>
      </w:r>
      <w:r>
        <w:rPr>
          <w:rFonts w:hint="eastAsia" w:ascii="宋体" w:hAnsi="宋体" w:eastAsia="宋体" w:cs="宋体"/>
          <w:b w:val="0"/>
          <w:bCs w:val="0"/>
          <w:sz w:val="21"/>
          <w:szCs w:val="21"/>
          <w:highlight w:val="none"/>
        </w:rPr>
        <w:t>的；</w:t>
      </w:r>
    </w:p>
    <w:p w14:paraId="3312E39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15）</w:t>
      </w:r>
      <w:r>
        <w:rPr>
          <w:rFonts w:hint="eastAsia" w:ascii="宋体" w:hAnsi="宋体" w:eastAsia="宋体" w:cs="宋体"/>
          <w:b w:val="0"/>
          <w:bCs w:val="0"/>
          <w:sz w:val="21"/>
          <w:szCs w:val="21"/>
          <w:highlight w:val="none"/>
        </w:rPr>
        <w:t>其他法律法规规定的情况。</w:t>
      </w:r>
    </w:p>
    <w:p w14:paraId="61434FB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1.</w:t>
      </w:r>
      <w:r>
        <w:rPr>
          <w:rFonts w:hint="eastAsia" w:ascii="宋体" w:hAnsi="宋体" w:eastAsia="宋体" w:cs="宋体"/>
          <w:b w:val="0"/>
          <w:bCs w:val="0"/>
          <w:sz w:val="21"/>
          <w:szCs w:val="21"/>
          <w:highlight w:val="none"/>
        </w:rPr>
        <w:t>2.</w:t>
      </w:r>
      <w:r>
        <w:rPr>
          <w:rFonts w:hint="eastAsia" w:ascii="宋体" w:hAnsi="宋体" w:eastAsia="宋体" w:cs="宋体"/>
          <w:b w:val="0"/>
          <w:bCs w:val="0"/>
          <w:sz w:val="21"/>
          <w:szCs w:val="21"/>
          <w:highlight w:val="none"/>
          <w:lang w:val="en-US" w:eastAsia="zh-CN"/>
        </w:rPr>
        <w:t>4</w:t>
      </w:r>
      <w:r>
        <w:rPr>
          <w:rFonts w:hint="eastAsia" w:ascii="宋体" w:hAnsi="宋体" w:eastAsia="宋体" w:cs="宋体"/>
          <w:b w:val="0"/>
          <w:bCs w:val="0"/>
          <w:sz w:val="21"/>
          <w:szCs w:val="21"/>
          <w:highlight w:val="none"/>
        </w:rPr>
        <w:t xml:space="preserve"> 在投标文件初审过程中，如果出现评标委员会成员意见不一致的情况，按照少数服从多数的原则确定。</w:t>
      </w:r>
    </w:p>
    <w:p w14:paraId="675C4FBD">
      <w:pPr>
        <w:spacing w:before="240" w:after="120"/>
        <w:jc w:val="left"/>
        <w:outlineLvl w:val="2"/>
        <w:rPr>
          <w:rFonts w:hint="default" w:ascii="Times New Roman" w:hAnsi="Times New Roman" w:eastAsia="宋体" w:cs="Times New Roman"/>
          <w:b w:val="0"/>
          <w:bCs w:val="0"/>
          <w:sz w:val="21"/>
          <w:szCs w:val="21"/>
          <w:highlight w:val="none"/>
        </w:rPr>
      </w:pPr>
      <w:r>
        <w:rPr>
          <w:rFonts w:hint="eastAsia" w:ascii="宋体" w:hAnsi="宋体" w:cs="宋体"/>
          <w:b/>
          <w:bCs/>
          <w:kern w:val="0"/>
          <w:sz w:val="24"/>
          <w:highlight w:val="none"/>
          <w:lang w:val="en-US" w:eastAsia="zh-CN"/>
        </w:rPr>
        <w:t>1.</w:t>
      </w:r>
      <w:r>
        <w:rPr>
          <w:rFonts w:hint="default" w:ascii="宋体" w:hAnsi="宋体" w:cs="宋体"/>
          <w:b/>
          <w:bCs/>
          <w:kern w:val="0"/>
          <w:sz w:val="24"/>
          <w:highlight w:val="none"/>
        </w:rPr>
        <w:t>3</w:t>
      </w:r>
      <w:r>
        <w:rPr>
          <w:rFonts w:hint="eastAsia" w:ascii="宋体" w:hAnsi="宋体" w:cs="宋体"/>
          <w:b/>
          <w:bCs/>
          <w:kern w:val="0"/>
          <w:sz w:val="24"/>
          <w:highlight w:val="none"/>
          <w:lang w:val="en-US" w:eastAsia="zh-CN"/>
        </w:rPr>
        <w:t xml:space="preserve">  </w:t>
      </w:r>
      <w:r>
        <w:rPr>
          <w:rFonts w:hint="default" w:ascii="宋体" w:hAnsi="宋体" w:cs="宋体"/>
          <w:b/>
          <w:bCs/>
          <w:kern w:val="0"/>
          <w:sz w:val="24"/>
          <w:highlight w:val="none"/>
        </w:rPr>
        <w:t>投标文件的澄清</w:t>
      </w:r>
    </w:p>
    <w:p w14:paraId="493F0F8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jc w:val="both"/>
        <w:textAlignment w:val="auto"/>
        <w:outlineLvl w:val="9"/>
        <w:rPr>
          <w:rFonts w:hint="eastAsia" w:ascii="宋体" w:hAnsi="宋体" w:eastAsia="宋体" w:cs="宋体"/>
          <w:b w:val="0"/>
          <w:bCs w:val="0"/>
          <w:sz w:val="21"/>
          <w:szCs w:val="21"/>
          <w:highlight w:val="none"/>
        </w:rPr>
      </w:pPr>
      <w:r>
        <w:rPr>
          <w:rFonts w:hint="default" w:ascii="Times New Roman" w:hAnsi="Times New Roman" w:eastAsia="宋体" w:cs="Times New Roman"/>
          <w:b w:val="0"/>
          <w:bCs w:val="0"/>
          <w:sz w:val="21"/>
          <w:szCs w:val="21"/>
          <w:highlight w:val="none"/>
        </w:rPr>
        <w:t xml:space="preserve"> </w:t>
      </w:r>
      <w:r>
        <w:rPr>
          <w:rFonts w:hint="eastAsia" w:ascii="宋体" w:hAnsi="宋体" w:eastAsia="宋体" w:cs="宋体"/>
          <w:b w:val="0"/>
          <w:bCs w:val="0"/>
          <w:sz w:val="21"/>
          <w:szCs w:val="21"/>
          <w:highlight w:val="none"/>
          <w:lang w:val="en-US" w:eastAsia="zh-CN"/>
        </w:rPr>
        <w:t xml:space="preserve">   </w:t>
      </w:r>
      <w:r>
        <w:rPr>
          <w:rFonts w:hint="eastAsia" w:ascii="宋体" w:hAnsi="宋体" w:eastAsia="宋体" w:cs="宋体"/>
          <w:b w:val="0"/>
          <w:bCs w:val="0"/>
          <w:sz w:val="21"/>
          <w:szCs w:val="21"/>
          <w:highlight w:val="none"/>
        </w:rPr>
        <w:t>对于投标文件中的非重大偏离，如果出现含义不明确、同类问题表述不一致或者有明显文字和计算错误的内容，评标委员会可以书面形式（由评标委员会专家签字）要求投标人作出必要的澄清、说明或者纠正。投标人的澄清、说明或者补正应当采用书面形式，由其授权的投标代表签字，并不得超出投标文件的范围或者改变投标文件的实质性内容。</w:t>
      </w:r>
    </w:p>
    <w:p w14:paraId="097850B2">
      <w:pPr>
        <w:spacing w:before="240" w:after="120"/>
        <w:jc w:val="left"/>
        <w:outlineLvl w:val="2"/>
        <w:rPr>
          <w:rFonts w:hint="default" w:ascii="宋体" w:hAnsi="宋体" w:cs="宋体"/>
          <w:b/>
          <w:bCs/>
          <w:kern w:val="0"/>
          <w:sz w:val="24"/>
          <w:highlight w:val="none"/>
        </w:rPr>
      </w:pPr>
      <w:r>
        <w:rPr>
          <w:rFonts w:hint="eastAsia" w:ascii="宋体" w:hAnsi="宋体" w:cs="宋体"/>
          <w:b/>
          <w:bCs/>
          <w:kern w:val="0"/>
          <w:sz w:val="24"/>
          <w:highlight w:val="none"/>
          <w:lang w:val="en-US" w:eastAsia="zh-CN"/>
        </w:rPr>
        <w:t>1.</w:t>
      </w:r>
      <w:r>
        <w:rPr>
          <w:rFonts w:hint="default" w:ascii="宋体" w:hAnsi="宋体" w:cs="宋体"/>
          <w:b/>
          <w:bCs/>
          <w:kern w:val="0"/>
          <w:sz w:val="24"/>
          <w:highlight w:val="none"/>
        </w:rPr>
        <w:t>4</w:t>
      </w:r>
      <w:r>
        <w:rPr>
          <w:rFonts w:hint="eastAsia" w:ascii="宋体" w:hAnsi="宋体" w:cs="宋体"/>
          <w:b/>
          <w:bCs/>
          <w:kern w:val="0"/>
          <w:sz w:val="24"/>
          <w:highlight w:val="none"/>
          <w:lang w:val="en-US" w:eastAsia="zh-CN"/>
        </w:rPr>
        <w:t xml:space="preserve">  </w:t>
      </w:r>
      <w:r>
        <w:rPr>
          <w:rFonts w:hint="default" w:ascii="宋体" w:hAnsi="宋体" w:cs="宋体"/>
          <w:b/>
          <w:bCs/>
          <w:kern w:val="0"/>
          <w:sz w:val="24"/>
          <w:highlight w:val="none"/>
        </w:rPr>
        <w:t>投标文件的比较和评价</w:t>
      </w:r>
    </w:p>
    <w:p w14:paraId="76D508C9">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宋体" w:hAnsi="宋体" w:eastAsia="宋体" w:cs="宋体"/>
          <w:b w:val="0"/>
          <w:bCs w:val="0"/>
          <w:sz w:val="21"/>
          <w:szCs w:val="21"/>
          <w:highlight w:val="none"/>
        </w:rPr>
      </w:pPr>
      <w:r>
        <w:rPr>
          <w:rFonts w:hint="eastAsia" w:ascii="Times New Roman" w:hAnsi="Times New Roman" w:eastAsia="宋体" w:cs="Times New Roman"/>
          <w:b w:val="0"/>
          <w:bCs w:val="0"/>
          <w:sz w:val="21"/>
          <w:szCs w:val="21"/>
          <w:highlight w:val="none"/>
          <w:lang w:val="en-US" w:eastAsia="zh-CN"/>
        </w:rPr>
        <w:t xml:space="preserve">   </w:t>
      </w:r>
      <w:r>
        <w:rPr>
          <w:rFonts w:hint="eastAsia" w:ascii="宋体" w:hAnsi="宋体" w:eastAsia="宋体" w:cs="宋体"/>
          <w:b w:val="0"/>
          <w:bCs w:val="0"/>
          <w:sz w:val="21"/>
          <w:szCs w:val="21"/>
          <w:highlight w:val="none"/>
          <w:lang w:val="en-US" w:eastAsia="zh-CN"/>
        </w:rPr>
        <w:t xml:space="preserve"> 1.</w:t>
      </w:r>
      <w:r>
        <w:rPr>
          <w:rFonts w:hint="eastAsia" w:ascii="宋体" w:hAnsi="宋体" w:eastAsia="宋体" w:cs="宋体"/>
          <w:b w:val="0"/>
          <w:bCs w:val="0"/>
          <w:sz w:val="21"/>
          <w:szCs w:val="21"/>
          <w:highlight w:val="none"/>
        </w:rPr>
        <w:t>4.1 评委会应按照招标文件中规定的评标方法和标准，对资格性检查和符合性检查合格的投标文件进行商务和技术评估，综合比较与评价。最低报价不做为中标的唯一条件。</w:t>
      </w:r>
    </w:p>
    <w:p w14:paraId="4CD5D302">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 xml:space="preserve">    1.</w:t>
      </w:r>
      <w:r>
        <w:rPr>
          <w:rFonts w:hint="eastAsia" w:ascii="宋体" w:hAnsi="宋体" w:eastAsia="宋体" w:cs="宋体"/>
          <w:b w:val="0"/>
          <w:bCs w:val="0"/>
          <w:sz w:val="21"/>
          <w:szCs w:val="21"/>
          <w:highlight w:val="none"/>
        </w:rPr>
        <w:t>4.2 如果投标文件没有实质性响应招标文件的要求，评委会将予以拒绝。投标</w:t>
      </w:r>
      <w:r>
        <w:rPr>
          <w:rFonts w:hint="eastAsia" w:ascii="宋体" w:hAnsi="宋体" w:eastAsia="宋体" w:cs="宋体"/>
          <w:b w:val="0"/>
          <w:bCs w:val="0"/>
          <w:sz w:val="21"/>
          <w:szCs w:val="21"/>
          <w:highlight w:val="none"/>
          <w:lang w:eastAsia="zh-CN"/>
        </w:rPr>
        <w:t>人</w:t>
      </w:r>
      <w:r>
        <w:rPr>
          <w:rFonts w:hint="eastAsia" w:ascii="宋体" w:hAnsi="宋体" w:eastAsia="宋体" w:cs="宋体"/>
          <w:b w:val="0"/>
          <w:bCs w:val="0"/>
          <w:sz w:val="21"/>
          <w:szCs w:val="21"/>
          <w:highlight w:val="none"/>
        </w:rPr>
        <w:t>不得通过修正或</w:t>
      </w:r>
      <w:r>
        <w:rPr>
          <w:rFonts w:hint="eastAsia" w:ascii="宋体" w:hAnsi="宋体" w:eastAsia="宋体" w:cs="宋体"/>
          <w:b w:val="0"/>
          <w:bCs w:val="0"/>
          <w:sz w:val="21"/>
          <w:szCs w:val="21"/>
          <w:highlight w:val="none"/>
          <w:lang w:eastAsia="zh-CN"/>
        </w:rPr>
        <w:t>撤销</w:t>
      </w:r>
      <w:r>
        <w:rPr>
          <w:rFonts w:hint="eastAsia" w:ascii="宋体" w:hAnsi="宋体" w:eastAsia="宋体" w:cs="宋体"/>
          <w:b w:val="0"/>
          <w:bCs w:val="0"/>
          <w:sz w:val="21"/>
          <w:szCs w:val="21"/>
          <w:highlight w:val="none"/>
        </w:rPr>
        <w:t>不合要求的偏离或保留，从而使其投标成为实质性响应的投标。</w:t>
      </w:r>
    </w:p>
    <w:p w14:paraId="26C56792">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 xml:space="preserve">    1.</w:t>
      </w:r>
      <w:r>
        <w:rPr>
          <w:rFonts w:hint="eastAsia" w:ascii="宋体" w:hAnsi="宋体" w:eastAsia="宋体" w:cs="宋体"/>
          <w:b w:val="0"/>
          <w:bCs w:val="0"/>
          <w:sz w:val="21"/>
          <w:szCs w:val="21"/>
          <w:highlight w:val="none"/>
        </w:rPr>
        <w:t>4.3 评标程序：采取逐项分步评审方式，每一步评审不符合者，不进入下一步评审，全部评审合格的投标人进行最后的综合评审和打分，按最后得分由高向低排序，推荐中标候选单位。</w:t>
      </w:r>
    </w:p>
    <w:p w14:paraId="28729212">
      <w:pPr>
        <w:spacing w:before="240" w:after="120"/>
        <w:jc w:val="left"/>
        <w:outlineLvl w:val="2"/>
        <w:rPr>
          <w:rFonts w:hint="default" w:ascii="宋体" w:hAnsi="宋体" w:cs="宋体"/>
          <w:b/>
          <w:bCs/>
          <w:sz w:val="28"/>
          <w:highlight w:val="none"/>
        </w:rPr>
      </w:pPr>
      <w:r>
        <w:rPr>
          <w:rFonts w:hint="eastAsia" w:ascii="宋体" w:hAnsi="宋体" w:cs="宋体"/>
          <w:b/>
          <w:bCs/>
          <w:sz w:val="28"/>
          <w:highlight w:val="none"/>
          <w:lang w:val="en-US" w:eastAsia="zh-CN"/>
        </w:rPr>
        <w:t>2</w:t>
      </w:r>
      <w:r>
        <w:rPr>
          <w:rFonts w:hint="default" w:ascii="宋体" w:hAnsi="宋体" w:cs="宋体"/>
          <w:b/>
          <w:bCs/>
          <w:sz w:val="28"/>
          <w:highlight w:val="none"/>
        </w:rPr>
        <w:t>、评标办法</w:t>
      </w:r>
    </w:p>
    <w:p w14:paraId="75A9A632">
      <w:pPr>
        <w:spacing w:before="240" w:after="120"/>
        <w:jc w:val="left"/>
        <w:outlineLvl w:val="2"/>
        <w:rPr>
          <w:rFonts w:hint="default" w:ascii="宋体" w:hAnsi="宋体" w:cs="宋体"/>
          <w:b/>
          <w:bCs/>
          <w:kern w:val="0"/>
          <w:sz w:val="24"/>
          <w:highlight w:val="none"/>
        </w:rPr>
      </w:pPr>
      <w:r>
        <w:rPr>
          <w:rFonts w:hint="eastAsia" w:ascii="宋体" w:hAnsi="宋体" w:cs="宋体"/>
          <w:b/>
          <w:bCs/>
          <w:kern w:val="0"/>
          <w:sz w:val="24"/>
          <w:highlight w:val="none"/>
          <w:lang w:val="en-US" w:eastAsia="zh-CN"/>
        </w:rPr>
        <w:t xml:space="preserve">2.1  </w:t>
      </w:r>
      <w:r>
        <w:rPr>
          <w:rFonts w:hint="default" w:ascii="宋体" w:hAnsi="宋体" w:cs="宋体"/>
          <w:b/>
          <w:bCs/>
          <w:kern w:val="0"/>
          <w:sz w:val="24"/>
          <w:highlight w:val="none"/>
        </w:rPr>
        <w:t>综合评分法</w:t>
      </w:r>
    </w:p>
    <w:p w14:paraId="4E894F12">
      <w:pPr>
        <w:keepNext w:val="0"/>
        <w:keepLines w:val="0"/>
        <w:pageBreakBefore w:val="0"/>
        <w:widowControl w:val="0"/>
        <w:kinsoku/>
        <w:wordWrap/>
        <w:overflowPunct/>
        <w:topLinePunct w:val="0"/>
        <w:autoSpaceDE/>
        <w:autoSpaceDN/>
        <w:bidi w:val="0"/>
        <w:adjustRightInd/>
        <w:snapToGrid/>
        <w:spacing w:line="500" w:lineRule="exact"/>
        <w:ind w:right="0" w:rightChars="0" w:firstLine="420"/>
        <w:jc w:val="both"/>
        <w:textAlignment w:val="auto"/>
        <w:outlineLvl w:val="9"/>
        <w:rPr>
          <w:rFonts w:hint="default" w:ascii="Times New Roman" w:hAnsi="Times New Roman" w:eastAsia="宋体" w:cs="Times New Roman"/>
          <w:b w:val="0"/>
          <w:bCs w:val="0"/>
          <w:sz w:val="21"/>
          <w:szCs w:val="21"/>
          <w:highlight w:val="none"/>
        </w:rPr>
      </w:pPr>
      <w:r>
        <w:rPr>
          <w:rFonts w:hint="eastAsia" w:ascii="Times New Roman" w:hAnsi="Times New Roman" w:eastAsia="宋体" w:cs="Times New Roman"/>
          <w:b w:val="0"/>
          <w:bCs w:val="0"/>
          <w:sz w:val="21"/>
          <w:szCs w:val="21"/>
          <w:highlight w:val="none"/>
          <w:lang w:eastAsia="zh-CN"/>
        </w:rPr>
        <w:t>本次评标</w:t>
      </w:r>
      <w:r>
        <w:rPr>
          <w:rFonts w:hint="default" w:ascii="Times New Roman" w:hAnsi="Times New Roman" w:eastAsia="宋体" w:cs="Times New Roman"/>
          <w:b w:val="0"/>
          <w:bCs w:val="0"/>
          <w:sz w:val="21"/>
          <w:szCs w:val="21"/>
          <w:highlight w:val="none"/>
        </w:rPr>
        <w:t>采用综合评分法。即在最大限度地满足招标文件实质性要求前提下，按照招标文件中规定的各项因素和相应的权重分值进行综合评审后，以总得分最高的投标人作为中标候选</w:t>
      </w:r>
      <w:r>
        <w:rPr>
          <w:rFonts w:hint="eastAsia" w:ascii="Times New Roman" w:hAnsi="Times New Roman" w:eastAsia="宋体" w:cs="Times New Roman"/>
          <w:b w:val="0"/>
          <w:bCs w:val="0"/>
          <w:sz w:val="21"/>
          <w:szCs w:val="21"/>
          <w:highlight w:val="none"/>
          <w:lang w:eastAsia="zh-CN"/>
        </w:rPr>
        <w:t>人</w:t>
      </w:r>
      <w:r>
        <w:rPr>
          <w:rFonts w:hint="default" w:ascii="Times New Roman" w:hAnsi="Times New Roman" w:eastAsia="宋体" w:cs="Times New Roman"/>
          <w:b w:val="0"/>
          <w:bCs w:val="0"/>
          <w:sz w:val="21"/>
          <w:szCs w:val="21"/>
          <w:highlight w:val="none"/>
        </w:rPr>
        <w:t>并依次排序</w:t>
      </w:r>
      <w:r>
        <w:rPr>
          <w:rFonts w:hint="eastAsia" w:ascii="Times New Roman" w:hAnsi="Times New Roman" w:eastAsia="宋体" w:cs="Times New Roman"/>
          <w:b w:val="0"/>
          <w:bCs w:val="0"/>
          <w:sz w:val="21"/>
          <w:szCs w:val="21"/>
          <w:highlight w:val="none"/>
          <w:lang w:eastAsia="zh-CN"/>
        </w:rPr>
        <w:t>。</w:t>
      </w:r>
      <w:r>
        <w:rPr>
          <w:rFonts w:hint="default" w:ascii="Times New Roman" w:hAnsi="Times New Roman" w:eastAsia="宋体" w:cs="Times New Roman"/>
          <w:b w:val="0"/>
          <w:bCs w:val="0"/>
          <w:sz w:val="21"/>
          <w:szCs w:val="21"/>
          <w:highlight w:val="none"/>
        </w:rPr>
        <w:t>评标委员会将综合分析</w:t>
      </w:r>
      <w:r>
        <w:rPr>
          <w:rFonts w:hint="eastAsia" w:ascii="Times New Roman" w:hAnsi="Times New Roman" w:eastAsia="宋体" w:cs="Times New Roman"/>
          <w:b w:val="0"/>
          <w:bCs w:val="0"/>
          <w:sz w:val="21"/>
          <w:szCs w:val="21"/>
          <w:highlight w:val="none"/>
          <w:lang w:eastAsia="zh-CN"/>
        </w:rPr>
        <w:t>投标人</w:t>
      </w:r>
      <w:r>
        <w:rPr>
          <w:rFonts w:hint="default" w:ascii="Times New Roman" w:hAnsi="Times New Roman" w:eastAsia="宋体" w:cs="Times New Roman"/>
          <w:b w:val="0"/>
          <w:bCs w:val="0"/>
          <w:sz w:val="21"/>
          <w:szCs w:val="21"/>
          <w:highlight w:val="none"/>
        </w:rPr>
        <w:t>的各项评审因素，而不以单项评审因素的优劣评选出中标单位。对所有</w:t>
      </w:r>
      <w:r>
        <w:rPr>
          <w:rFonts w:hint="eastAsia" w:ascii="Times New Roman" w:hAnsi="Times New Roman" w:eastAsia="宋体" w:cs="Times New Roman"/>
          <w:b w:val="0"/>
          <w:bCs w:val="0"/>
          <w:sz w:val="21"/>
          <w:szCs w:val="21"/>
          <w:highlight w:val="none"/>
          <w:lang w:eastAsia="zh-CN"/>
        </w:rPr>
        <w:t>投标人</w:t>
      </w:r>
      <w:r>
        <w:rPr>
          <w:rFonts w:hint="default" w:ascii="Times New Roman" w:hAnsi="Times New Roman" w:eastAsia="宋体" w:cs="Times New Roman"/>
          <w:b w:val="0"/>
          <w:bCs w:val="0"/>
          <w:sz w:val="21"/>
          <w:szCs w:val="21"/>
          <w:highlight w:val="none"/>
        </w:rPr>
        <w:t>的投标评估，都采用相同的程序和标准，严格按照招标文件的要求和条件进行。</w:t>
      </w:r>
    </w:p>
    <w:p w14:paraId="7CD57B06">
      <w:pPr>
        <w:spacing w:before="240" w:after="120"/>
        <w:jc w:val="left"/>
        <w:outlineLvl w:val="2"/>
        <w:rPr>
          <w:rFonts w:hint="default" w:ascii="宋体" w:hAnsi="宋体" w:eastAsia="宋体" w:cs="宋体"/>
          <w:b/>
          <w:bCs/>
          <w:kern w:val="0"/>
          <w:sz w:val="24"/>
          <w:highlight w:val="none"/>
        </w:rPr>
      </w:pPr>
      <w:r>
        <w:rPr>
          <w:rFonts w:hint="eastAsia" w:ascii="宋体" w:hAnsi="宋体" w:eastAsia="宋体" w:cs="宋体"/>
          <w:b/>
          <w:bCs/>
          <w:kern w:val="0"/>
          <w:sz w:val="24"/>
          <w:highlight w:val="none"/>
          <w:lang w:val="en-US" w:eastAsia="zh-CN"/>
        </w:rPr>
        <w:t>2.</w:t>
      </w:r>
      <w:r>
        <w:rPr>
          <w:rFonts w:hint="default" w:ascii="宋体" w:hAnsi="宋体" w:eastAsia="宋体" w:cs="宋体"/>
          <w:b/>
          <w:bCs/>
          <w:kern w:val="0"/>
          <w:sz w:val="24"/>
          <w:highlight w:val="none"/>
        </w:rPr>
        <w:t>2</w:t>
      </w:r>
      <w:r>
        <w:rPr>
          <w:rFonts w:hint="eastAsia" w:ascii="宋体" w:hAnsi="宋体" w:eastAsia="宋体" w:cs="宋体"/>
          <w:b/>
          <w:bCs/>
          <w:kern w:val="0"/>
          <w:sz w:val="24"/>
          <w:highlight w:val="none"/>
          <w:lang w:val="en-US" w:eastAsia="zh-CN"/>
        </w:rPr>
        <w:t xml:space="preserve">  </w:t>
      </w:r>
      <w:r>
        <w:rPr>
          <w:rFonts w:hint="default" w:ascii="宋体" w:hAnsi="宋体" w:eastAsia="宋体" w:cs="宋体"/>
          <w:b/>
          <w:bCs/>
          <w:kern w:val="0"/>
          <w:sz w:val="24"/>
          <w:highlight w:val="none"/>
        </w:rPr>
        <w:t>评标细则及标准：</w:t>
      </w:r>
    </w:p>
    <w:p w14:paraId="3D67111C">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宋体" w:hAnsi="宋体" w:eastAsia="宋体" w:cs="宋体"/>
          <w:b w:val="0"/>
          <w:bCs w:val="0"/>
          <w:sz w:val="21"/>
          <w:szCs w:val="21"/>
          <w:highlight w:val="none"/>
        </w:rPr>
      </w:pPr>
      <w:r>
        <w:rPr>
          <w:rFonts w:hint="eastAsia" w:ascii="Times New Roman" w:hAnsi="Times New Roman" w:eastAsia="宋体" w:cs="Times New Roman"/>
          <w:b w:val="0"/>
          <w:bCs w:val="0"/>
          <w:sz w:val="21"/>
          <w:szCs w:val="21"/>
          <w:highlight w:val="none"/>
          <w:lang w:val="en-US" w:eastAsia="zh-CN"/>
        </w:rPr>
        <w:t xml:space="preserve">   </w:t>
      </w:r>
      <w:r>
        <w:rPr>
          <w:rFonts w:hint="eastAsia" w:ascii="宋体" w:hAnsi="宋体" w:eastAsia="宋体" w:cs="宋体"/>
          <w:b w:val="0"/>
          <w:bCs w:val="0"/>
          <w:sz w:val="21"/>
          <w:szCs w:val="21"/>
          <w:highlight w:val="none"/>
          <w:lang w:val="en-US" w:eastAsia="zh-CN"/>
        </w:rPr>
        <w:t xml:space="preserve"> 2.</w:t>
      </w:r>
      <w:r>
        <w:rPr>
          <w:rFonts w:hint="eastAsia" w:ascii="宋体" w:hAnsi="宋体" w:eastAsia="宋体" w:cs="宋体"/>
          <w:b w:val="0"/>
          <w:bCs w:val="0"/>
          <w:sz w:val="21"/>
          <w:szCs w:val="21"/>
          <w:highlight w:val="none"/>
        </w:rPr>
        <w:t>2.1 评标委员会将综合分析投标</w:t>
      </w:r>
      <w:r>
        <w:rPr>
          <w:rFonts w:hint="eastAsia" w:ascii="宋体" w:hAnsi="宋体" w:eastAsia="宋体" w:cs="宋体"/>
          <w:b w:val="0"/>
          <w:bCs w:val="0"/>
          <w:sz w:val="21"/>
          <w:szCs w:val="21"/>
          <w:highlight w:val="none"/>
          <w:lang w:eastAsia="zh-CN"/>
        </w:rPr>
        <w:t>人</w:t>
      </w:r>
      <w:r>
        <w:rPr>
          <w:rFonts w:hint="eastAsia" w:ascii="宋体" w:hAnsi="宋体" w:eastAsia="宋体" w:cs="宋体"/>
          <w:b w:val="0"/>
          <w:bCs w:val="0"/>
          <w:sz w:val="21"/>
          <w:szCs w:val="21"/>
          <w:highlight w:val="none"/>
        </w:rPr>
        <w:t>的各项评审因素，而不以单项评审因素的优劣评选出中标单位。对所有</w:t>
      </w:r>
      <w:r>
        <w:rPr>
          <w:rFonts w:hint="eastAsia" w:ascii="宋体" w:hAnsi="宋体" w:eastAsia="宋体" w:cs="宋体"/>
          <w:b w:val="0"/>
          <w:bCs w:val="0"/>
          <w:sz w:val="21"/>
          <w:szCs w:val="21"/>
          <w:highlight w:val="none"/>
          <w:lang w:eastAsia="zh-CN"/>
        </w:rPr>
        <w:t>投标人</w:t>
      </w:r>
      <w:r>
        <w:rPr>
          <w:rFonts w:hint="eastAsia" w:ascii="宋体" w:hAnsi="宋体" w:eastAsia="宋体" w:cs="宋体"/>
          <w:b w:val="0"/>
          <w:bCs w:val="0"/>
          <w:sz w:val="21"/>
          <w:szCs w:val="21"/>
          <w:highlight w:val="none"/>
        </w:rPr>
        <w:t>的投标评估，都采用相同的程序和标准，严格按照招标文件的要求和条件进行。</w:t>
      </w:r>
    </w:p>
    <w:p w14:paraId="64AB84C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2.</w:t>
      </w:r>
      <w:r>
        <w:rPr>
          <w:rFonts w:hint="eastAsia" w:ascii="宋体" w:hAnsi="宋体" w:eastAsia="宋体" w:cs="宋体"/>
          <w:b w:val="0"/>
          <w:bCs w:val="0"/>
          <w:sz w:val="21"/>
          <w:szCs w:val="21"/>
          <w:highlight w:val="none"/>
        </w:rPr>
        <w:t>2.2 评审因素包括：价格、技术、信誉、业绩、服务、对招标文件的响应程度，以及相应的比重或者权值等，但不包括</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投标人须知前附表</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规定的</w:t>
      </w:r>
      <w:r>
        <w:rPr>
          <w:rFonts w:hint="eastAsia" w:ascii="宋体" w:hAnsi="宋体" w:eastAsia="宋体" w:cs="宋体"/>
          <w:b w:val="0"/>
          <w:bCs w:val="0"/>
          <w:sz w:val="21"/>
          <w:szCs w:val="21"/>
          <w:highlight w:val="none"/>
          <w:lang w:eastAsia="zh-CN"/>
        </w:rPr>
        <w:t>投标人</w:t>
      </w:r>
      <w:r>
        <w:rPr>
          <w:rFonts w:hint="eastAsia" w:ascii="宋体" w:hAnsi="宋体" w:eastAsia="宋体" w:cs="宋体"/>
          <w:b w:val="0"/>
          <w:bCs w:val="0"/>
          <w:sz w:val="21"/>
          <w:szCs w:val="21"/>
          <w:highlight w:val="none"/>
        </w:rPr>
        <w:t>资格条件。</w:t>
      </w:r>
    </w:p>
    <w:p w14:paraId="7CCE893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2.</w:t>
      </w:r>
      <w:r>
        <w:rPr>
          <w:rFonts w:hint="eastAsia" w:ascii="宋体" w:hAnsi="宋体" w:eastAsia="宋体" w:cs="宋体"/>
          <w:b w:val="0"/>
          <w:bCs w:val="0"/>
          <w:sz w:val="21"/>
          <w:szCs w:val="21"/>
          <w:highlight w:val="none"/>
        </w:rPr>
        <w:t>2.3 综合评分操作程序为：</w:t>
      </w:r>
    </w:p>
    <w:p w14:paraId="396B2C6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2.</w:t>
      </w:r>
      <w:r>
        <w:rPr>
          <w:rFonts w:hint="eastAsia" w:ascii="宋体" w:hAnsi="宋体" w:eastAsia="宋体" w:cs="宋体"/>
          <w:b w:val="0"/>
          <w:bCs w:val="0"/>
          <w:sz w:val="21"/>
          <w:szCs w:val="21"/>
          <w:highlight w:val="none"/>
        </w:rPr>
        <w:t>2.3.1</w:t>
      </w:r>
      <w:r>
        <w:rPr>
          <w:rFonts w:hint="eastAsia" w:ascii="宋体" w:hAnsi="宋体" w:eastAsia="宋体" w:cs="宋体"/>
          <w:b w:val="0"/>
          <w:bCs w:val="0"/>
          <w:sz w:val="21"/>
          <w:szCs w:val="21"/>
          <w:highlight w:val="none"/>
          <w:lang w:val="en-US" w:eastAsia="zh-CN"/>
        </w:rPr>
        <w:t xml:space="preserve"> </w:t>
      </w:r>
      <w:r>
        <w:rPr>
          <w:rFonts w:hint="eastAsia" w:ascii="宋体" w:hAnsi="宋体" w:eastAsia="宋体" w:cs="宋体"/>
          <w:b w:val="0"/>
          <w:bCs w:val="0"/>
          <w:sz w:val="21"/>
          <w:szCs w:val="21"/>
          <w:highlight w:val="none"/>
        </w:rPr>
        <w:t>根据招标文件和评标原则，按下表《综合评分明细表》所列评分因素和各评分因素的权重进行评标。</w:t>
      </w:r>
    </w:p>
    <w:p w14:paraId="3EC2746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2.</w:t>
      </w:r>
      <w:r>
        <w:rPr>
          <w:rFonts w:hint="eastAsia" w:ascii="宋体" w:hAnsi="宋体" w:eastAsia="宋体" w:cs="宋体"/>
          <w:b w:val="0"/>
          <w:bCs w:val="0"/>
          <w:sz w:val="21"/>
          <w:szCs w:val="21"/>
          <w:highlight w:val="none"/>
        </w:rPr>
        <w:t>2.3.2</w:t>
      </w:r>
      <w:r>
        <w:rPr>
          <w:rFonts w:hint="eastAsia" w:ascii="宋体" w:hAnsi="宋体" w:eastAsia="宋体" w:cs="宋体"/>
          <w:b w:val="0"/>
          <w:bCs w:val="0"/>
          <w:sz w:val="21"/>
          <w:szCs w:val="21"/>
          <w:highlight w:val="none"/>
          <w:lang w:val="en-US" w:eastAsia="zh-CN"/>
        </w:rPr>
        <w:t xml:space="preserve"> 评标价格的确定： </w:t>
      </w:r>
    </w:p>
    <w:p w14:paraId="5EA0EBD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 xml:space="preserve">2.2.3.2.1 </w:t>
      </w:r>
      <w:r>
        <w:rPr>
          <w:rFonts w:hint="eastAsia" w:ascii="宋体" w:hAnsi="宋体" w:eastAsia="宋体" w:cs="宋体"/>
          <w:b w:val="0"/>
          <w:bCs w:val="0"/>
          <w:sz w:val="21"/>
          <w:szCs w:val="21"/>
          <w:highlight w:val="none"/>
        </w:rPr>
        <w:t>对于不享受政策性优惠价格调整</w:t>
      </w:r>
      <w:r>
        <w:rPr>
          <w:rFonts w:hint="eastAsia" w:ascii="宋体" w:hAnsi="宋体" w:eastAsia="宋体" w:cs="宋体"/>
          <w:b w:val="0"/>
          <w:bCs w:val="0"/>
          <w:sz w:val="21"/>
          <w:szCs w:val="21"/>
          <w:highlight w:val="none"/>
          <w:lang w:eastAsia="zh-CN"/>
        </w:rPr>
        <w:t>的投标价格，</w:t>
      </w:r>
      <w:r>
        <w:rPr>
          <w:rFonts w:hint="eastAsia" w:ascii="宋体" w:hAnsi="宋体" w:eastAsia="宋体" w:cs="宋体"/>
          <w:b w:val="0"/>
          <w:bCs w:val="0"/>
          <w:sz w:val="21"/>
          <w:szCs w:val="21"/>
          <w:highlight w:val="none"/>
        </w:rPr>
        <w:t>按照财政部财库【2007】2号、【2020】46号文件的有关规定，以本次满足投标文件要求的最低投标评审价为评审基准价，其价格为满分。</w:t>
      </w:r>
    </w:p>
    <w:p w14:paraId="1ED6E767">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 xml:space="preserve">    </w:t>
      </w:r>
      <w:r>
        <w:rPr>
          <w:rFonts w:hint="eastAsia" w:ascii="宋体" w:hAnsi="宋体" w:eastAsia="宋体" w:cs="宋体"/>
          <w:b w:val="0"/>
          <w:bCs w:val="0"/>
          <w:sz w:val="21"/>
          <w:szCs w:val="21"/>
          <w:highlight w:val="none"/>
        </w:rPr>
        <w:t>（</w:t>
      </w:r>
      <w:r>
        <w:rPr>
          <w:rFonts w:hint="eastAsia" w:ascii="宋体" w:hAnsi="宋体" w:eastAsia="宋体" w:cs="宋体"/>
          <w:b w:val="0"/>
          <w:bCs w:val="0"/>
          <w:sz w:val="21"/>
          <w:szCs w:val="21"/>
          <w:highlight w:val="none"/>
          <w:lang w:val="en-US" w:eastAsia="zh-CN"/>
        </w:rPr>
        <w:t>1</w:t>
      </w:r>
      <w:r>
        <w:rPr>
          <w:rFonts w:hint="eastAsia" w:ascii="宋体" w:hAnsi="宋体" w:eastAsia="宋体" w:cs="宋体"/>
          <w:b w:val="0"/>
          <w:bCs w:val="0"/>
          <w:sz w:val="21"/>
          <w:szCs w:val="21"/>
          <w:highlight w:val="none"/>
        </w:rPr>
        <w:t>）如果同一包为单一产品，或同一包为多种产品，全部符合政策优惠条件的（即小微企业自身生产或中小企业代理的小微企业生产的产品），对总报价进行调整，调整后的报价作为投标评审价。投标评审价按下列公示计算：</w:t>
      </w:r>
    </w:p>
    <w:p w14:paraId="5740DF35">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9"/>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rPr>
        <w:t>投标评审价=投标报价×（1-投标报价折扣幅度）</w:t>
      </w:r>
    </w:p>
    <w:p w14:paraId="451EB78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default" w:ascii="Times New Roman" w:hAnsi="Times New Roman" w:eastAsia="宋体" w:cs="Times New Roman"/>
          <w:b w:val="0"/>
          <w:bCs w:val="0"/>
          <w:sz w:val="21"/>
          <w:szCs w:val="21"/>
          <w:highlight w:val="none"/>
        </w:rPr>
      </w:pPr>
      <w:r>
        <w:rPr>
          <w:rFonts w:hint="default" w:ascii="Times New Roman" w:hAnsi="Times New Roman" w:eastAsia="宋体" w:cs="Times New Roman"/>
          <w:b w:val="0"/>
          <w:bCs w:val="0"/>
          <w:sz w:val="21"/>
          <w:szCs w:val="21"/>
          <w:highlight w:val="none"/>
        </w:rPr>
        <w:t>（</w:t>
      </w:r>
      <w:r>
        <w:rPr>
          <w:rFonts w:hint="eastAsia" w:cs="Times New Roman"/>
          <w:b w:val="0"/>
          <w:bCs w:val="0"/>
          <w:sz w:val="21"/>
          <w:szCs w:val="21"/>
          <w:highlight w:val="none"/>
          <w:lang w:val="en-US" w:eastAsia="zh-CN"/>
        </w:rPr>
        <w:t>2</w:t>
      </w:r>
      <w:r>
        <w:rPr>
          <w:rFonts w:hint="default" w:ascii="Times New Roman" w:hAnsi="Times New Roman" w:eastAsia="宋体" w:cs="Times New Roman"/>
          <w:b w:val="0"/>
          <w:bCs w:val="0"/>
          <w:sz w:val="21"/>
          <w:szCs w:val="21"/>
          <w:highlight w:val="none"/>
        </w:rPr>
        <w:t>）</w:t>
      </w:r>
      <w:r>
        <w:rPr>
          <w:rFonts w:hint="eastAsia" w:ascii="Times New Roman" w:hAnsi="Times New Roman" w:eastAsia="宋体" w:cs="Times New Roman"/>
          <w:b w:val="0"/>
          <w:bCs w:val="0"/>
          <w:sz w:val="21"/>
          <w:szCs w:val="21"/>
          <w:highlight w:val="none"/>
          <w:lang w:eastAsia="zh-CN"/>
        </w:rPr>
        <w:t>投标人</w:t>
      </w:r>
      <w:r>
        <w:rPr>
          <w:rFonts w:hint="default" w:ascii="Times New Roman" w:hAnsi="Times New Roman" w:eastAsia="宋体" w:cs="Times New Roman"/>
          <w:b w:val="0"/>
          <w:bCs w:val="0"/>
          <w:sz w:val="21"/>
          <w:szCs w:val="21"/>
          <w:highlight w:val="none"/>
        </w:rPr>
        <w:t>的价格得分按下列公式计算：</w:t>
      </w:r>
    </w:p>
    <w:p w14:paraId="6D3788B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2" w:firstLineChars="200"/>
        <w:jc w:val="center"/>
        <w:textAlignment w:val="auto"/>
        <w:outlineLvl w:val="9"/>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rPr>
        <w:t>投标报价得分=</w:t>
      </w:r>
      <w:r>
        <w:rPr>
          <w:rFonts w:hint="eastAsia" w:ascii="Times New Roman" w:hAnsi="Times New Roman" w:eastAsia="宋体" w:cs="Times New Roman"/>
          <w:b/>
          <w:bCs/>
          <w:sz w:val="21"/>
          <w:szCs w:val="21"/>
          <w:highlight w:val="none"/>
          <w:lang w:eastAsia="zh-CN"/>
        </w:rPr>
        <w:t>（</w:t>
      </w:r>
      <w:r>
        <w:rPr>
          <w:rFonts w:hint="default" w:ascii="Times New Roman" w:hAnsi="Times New Roman" w:eastAsia="宋体" w:cs="Times New Roman"/>
          <w:b/>
          <w:bCs/>
          <w:sz w:val="21"/>
          <w:szCs w:val="21"/>
          <w:highlight w:val="none"/>
        </w:rPr>
        <w:t>投标基准价／投标评审价</w:t>
      </w:r>
      <w:r>
        <w:rPr>
          <w:rFonts w:hint="eastAsia" w:ascii="Times New Roman" w:hAnsi="Times New Roman" w:eastAsia="宋体" w:cs="Times New Roman"/>
          <w:b/>
          <w:bCs/>
          <w:sz w:val="21"/>
          <w:szCs w:val="21"/>
          <w:highlight w:val="none"/>
          <w:lang w:eastAsia="zh-CN"/>
        </w:rPr>
        <w:t>）</w:t>
      </w:r>
      <w:r>
        <w:rPr>
          <w:rFonts w:hint="default" w:ascii="Times New Roman" w:hAnsi="Times New Roman" w:eastAsia="宋体" w:cs="Times New Roman"/>
          <w:b/>
          <w:bCs/>
          <w:sz w:val="21"/>
          <w:szCs w:val="21"/>
          <w:highlight w:val="none"/>
        </w:rPr>
        <w:t>×价格权值×100</w:t>
      </w:r>
    </w:p>
    <w:p w14:paraId="31C87ABA">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9"/>
        <w:rPr>
          <w:rFonts w:hint="eastAsia" w:ascii="Times New Roman" w:hAnsi="Times New Roman" w:eastAsia="宋体" w:cs="Times New Roman"/>
          <w:b/>
          <w:bCs/>
          <w:sz w:val="21"/>
          <w:szCs w:val="21"/>
          <w:highlight w:val="none"/>
        </w:rPr>
      </w:pPr>
      <w:r>
        <w:rPr>
          <w:rFonts w:hint="eastAsia" w:ascii="Times New Roman" w:hAnsi="Times New Roman" w:eastAsia="宋体" w:cs="Times New Roman"/>
          <w:b/>
          <w:bCs/>
          <w:sz w:val="21"/>
          <w:szCs w:val="21"/>
          <w:highlight w:val="none"/>
        </w:rPr>
        <w:t>其评标价=投标报价*（1-1</w:t>
      </w:r>
      <w:r>
        <w:rPr>
          <w:rFonts w:hint="eastAsia" w:cs="Times New Roman"/>
          <w:b/>
          <w:bCs/>
          <w:sz w:val="21"/>
          <w:szCs w:val="21"/>
          <w:highlight w:val="none"/>
          <w:lang w:val="en-US" w:eastAsia="zh-CN"/>
        </w:rPr>
        <w:t>0</w:t>
      </w:r>
      <w:r>
        <w:rPr>
          <w:rFonts w:hint="eastAsia" w:ascii="Times New Roman" w:hAnsi="Times New Roman" w:eastAsia="宋体" w:cs="Times New Roman"/>
          <w:b/>
          <w:bCs/>
          <w:sz w:val="21"/>
          <w:szCs w:val="21"/>
          <w:highlight w:val="none"/>
        </w:rPr>
        <w:t>%）（</w:t>
      </w:r>
      <w:r>
        <w:rPr>
          <w:rFonts w:hint="eastAsia" w:ascii="Times New Roman" w:hAnsi="Times New Roman" w:eastAsia="宋体" w:cs="Times New Roman"/>
          <w:b/>
          <w:bCs/>
          <w:sz w:val="21"/>
          <w:szCs w:val="21"/>
          <w:highlight w:val="none"/>
          <w:lang w:eastAsia="zh-CN"/>
        </w:rPr>
        <w:t>注：</w:t>
      </w:r>
      <w:r>
        <w:rPr>
          <w:rFonts w:hint="eastAsia" w:ascii="Times New Roman" w:hAnsi="Times New Roman" w:eastAsia="宋体" w:cs="Times New Roman"/>
          <w:b/>
          <w:bCs/>
          <w:sz w:val="21"/>
          <w:szCs w:val="21"/>
          <w:highlight w:val="none"/>
        </w:rPr>
        <w:t>不是所有投标产品的不享受此项优惠）</w:t>
      </w:r>
    </w:p>
    <w:p w14:paraId="155BE5F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2.2.3.2.2</w:t>
      </w:r>
      <w:r>
        <w:rPr>
          <w:rFonts w:hint="eastAsia" w:ascii="宋体" w:hAnsi="宋体" w:eastAsia="宋体" w:cs="宋体"/>
          <w:b w:val="0"/>
          <w:bCs w:val="0"/>
          <w:sz w:val="21"/>
          <w:szCs w:val="21"/>
          <w:highlight w:val="none"/>
          <w:lang w:eastAsia="zh-CN"/>
        </w:rPr>
        <w:t>中小企业</w:t>
      </w:r>
      <w:r>
        <w:rPr>
          <w:rFonts w:hint="eastAsia" w:ascii="宋体" w:hAnsi="宋体" w:eastAsia="宋体" w:cs="宋体"/>
          <w:b w:val="0"/>
          <w:bCs w:val="0"/>
          <w:sz w:val="21"/>
          <w:szCs w:val="21"/>
          <w:highlight w:val="none"/>
        </w:rPr>
        <w:t>（含联合体）、监狱</w:t>
      </w:r>
      <w:r>
        <w:rPr>
          <w:rFonts w:hint="eastAsia" w:ascii="宋体" w:hAnsi="宋体" w:eastAsia="宋体" w:cs="宋体"/>
          <w:b w:val="0"/>
          <w:bCs w:val="0"/>
          <w:color w:val="auto"/>
          <w:sz w:val="21"/>
          <w:szCs w:val="21"/>
          <w:highlight w:val="none"/>
        </w:rPr>
        <w:t>企业</w:t>
      </w:r>
      <w:r>
        <w:rPr>
          <w:rFonts w:hint="eastAsia" w:ascii="宋体" w:hAnsi="宋体" w:eastAsia="宋体" w:cs="宋体"/>
          <w:b w:val="0"/>
          <w:bCs w:val="0"/>
          <w:color w:val="auto"/>
          <w:sz w:val="21"/>
          <w:szCs w:val="21"/>
          <w:highlight w:val="none"/>
          <w:lang w:eastAsia="zh-CN"/>
        </w:rPr>
        <w:t>、残疾人福利性企业</w:t>
      </w:r>
      <w:r>
        <w:rPr>
          <w:rFonts w:hint="eastAsia" w:ascii="宋体" w:hAnsi="宋体" w:eastAsia="宋体" w:cs="宋体"/>
          <w:b w:val="0"/>
          <w:bCs w:val="0"/>
          <w:color w:val="auto"/>
          <w:sz w:val="21"/>
          <w:szCs w:val="21"/>
          <w:highlight w:val="none"/>
        </w:rPr>
        <w:t>的</w:t>
      </w:r>
      <w:r>
        <w:rPr>
          <w:rFonts w:hint="eastAsia" w:ascii="宋体" w:hAnsi="宋体" w:eastAsia="宋体" w:cs="宋体"/>
          <w:b w:val="0"/>
          <w:bCs w:val="0"/>
          <w:color w:val="auto"/>
          <w:sz w:val="21"/>
          <w:szCs w:val="21"/>
          <w:highlight w:val="none"/>
          <w:lang w:eastAsia="zh-CN"/>
        </w:rPr>
        <w:t>评标价计算规则</w:t>
      </w:r>
      <w:r>
        <w:rPr>
          <w:rFonts w:hint="eastAsia" w:ascii="宋体" w:hAnsi="宋体" w:eastAsia="宋体" w:cs="宋体"/>
          <w:b w:val="0"/>
          <w:bCs w:val="0"/>
          <w:color w:val="auto"/>
          <w:sz w:val="21"/>
          <w:szCs w:val="21"/>
          <w:highlight w:val="none"/>
        </w:rPr>
        <w:t>：</w:t>
      </w:r>
    </w:p>
    <w:p w14:paraId="1C9F311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color w:val="1129B9"/>
          <w:sz w:val="21"/>
          <w:szCs w:val="21"/>
          <w:highlight w:val="none"/>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（1）、《政府采购促进中小企业发展管理办法》（财库[2020]46号）中所称</w:t>
      </w:r>
      <w:r>
        <w:rPr>
          <w:rFonts w:hint="eastAsia" w:ascii="宋体" w:hAnsi="宋体" w:eastAsia="宋体" w:cs="宋体"/>
          <w:b w:val="0"/>
          <w:bCs w:val="0"/>
          <w:color w:val="000000" w:themeColor="text1"/>
          <w:sz w:val="21"/>
          <w:szCs w:val="21"/>
          <w:highlight w:val="none"/>
          <w14:textFill>
            <w14:solidFill>
              <w14:schemeClr w14:val="tx1"/>
            </w14:solidFill>
          </w14:textFill>
        </w:rPr>
        <w:t>中小企业（含中型、小型、微型企业，下同）应当同时符合以下条件：</w:t>
      </w:r>
    </w:p>
    <w:p w14:paraId="23148BB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a、</w:t>
      </w:r>
      <w:r>
        <w:rPr>
          <w:rFonts w:hint="eastAsia" w:ascii="宋体" w:hAnsi="宋体" w:eastAsia="宋体" w:cs="宋体"/>
          <w:b w:val="0"/>
          <w:bCs w:val="0"/>
          <w:sz w:val="21"/>
          <w:szCs w:val="21"/>
          <w:highlight w:val="none"/>
        </w:rPr>
        <w:t>符合中小企业划分标准；</w:t>
      </w:r>
    </w:p>
    <w:p w14:paraId="5EE1BA9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b、</w:t>
      </w:r>
      <w:r>
        <w:rPr>
          <w:rFonts w:hint="eastAsia" w:ascii="宋体" w:hAnsi="宋体" w:eastAsia="宋体" w:cs="宋体"/>
          <w:b w:val="0"/>
          <w:bCs w:val="0"/>
          <w:sz w:val="21"/>
          <w:szCs w:val="21"/>
          <w:highlight w:val="none"/>
        </w:rPr>
        <w:t>投标提供本企业制造的货物、承担的工程或者服务，或者提供其他中小企业制造的货物。本项所称货物不包括使用大型企业注册商标的货物。</w:t>
      </w:r>
    </w:p>
    <w:p w14:paraId="6A4EB47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val="en-US" w:eastAsia="zh-CN"/>
        </w:rPr>
        <w:t>（2）、</w:t>
      </w:r>
      <w:r>
        <w:rPr>
          <w:rFonts w:hint="eastAsia" w:ascii="宋体" w:hAnsi="宋体" w:eastAsia="宋体" w:cs="宋体"/>
          <w:b w:val="0"/>
          <w:bCs w:val="0"/>
          <w:sz w:val="21"/>
          <w:szCs w:val="21"/>
          <w:highlight w:val="none"/>
        </w:rPr>
        <w:t>本</w:t>
      </w:r>
      <w:r>
        <w:rPr>
          <w:rFonts w:hint="eastAsia" w:ascii="宋体" w:hAnsi="宋体" w:eastAsia="宋体" w:cs="宋体"/>
          <w:b w:val="0"/>
          <w:bCs w:val="0"/>
          <w:sz w:val="21"/>
          <w:szCs w:val="21"/>
          <w:highlight w:val="none"/>
          <w:lang w:eastAsia="zh-CN"/>
        </w:rPr>
        <w:t>办法</w:t>
      </w:r>
      <w:r>
        <w:rPr>
          <w:rFonts w:hint="eastAsia" w:ascii="宋体" w:hAnsi="宋体" w:eastAsia="宋体" w:cs="宋体"/>
          <w:b w:val="0"/>
          <w:bCs w:val="0"/>
          <w:sz w:val="21"/>
          <w:szCs w:val="21"/>
          <w:highlight w:val="none"/>
        </w:rPr>
        <w:t>所称中小企业划分标准，是指国务院有关部门根据企业从业人员、营业收入、资产总额等指标制定的中小企业划型标准（工信部联企业〔2011〕300号）</w:t>
      </w:r>
      <w:r>
        <w:rPr>
          <w:rFonts w:hint="eastAsia" w:ascii="宋体" w:hAnsi="宋体" w:eastAsia="宋体" w:cs="宋体"/>
          <w:b w:val="0"/>
          <w:bCs w:val="0"/>
          <w:sz w:val="21"/>
          <w:szCs w:val="21"/>
          <w:highlight w:val="none"/>
          <w:lang w:eastAsia="zh-CN"/>
        </w:rPr>
        <w:t>；</w:t>
      </w:r>
    </w:p>
    <w:p w14:paraId="0C675EE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1"/>
          <w:szCs w:val="21"/>
          <w:highlight w:val="none"/>
          <w14:textFill>
            <w14:solidFill>
              <w14:schemeClr w14:val="tx1"/>
            </w14:solidFill>
          </w14:textFill>
        </w:rPr>
        <w:t>小型、微型企业提供有中型企业制造的货物的，视同为中型企业；小型、微型、中型企业提供有大型企业制造的货物的，视同为大型企业。</w:t>
      </w:r>
    </w:p>
    <w:p w14:paraId="093B17B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（4）、《关于政府采购支持监狱企业发展有关问题的通知》（财库[2014]68号）中所称</w:t>
      </w:r>
      <w:r>
        <w:rPr>
          <w:rFonts w:hint="eastAsia" w:ascii="宋体" w:hAnsi="宋体" w:eastAsia="宋体" w:cs="宋体"/>
          <w:b w:val="0"/>
          <w:bCs w:val="0"/>
          <w:sz w:val="21"/>
          <w:szCs w:val="21"/>
          <w:highlight w:val="none"/>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2C57719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残疾人福利性</w:t>
      </w:r>
      <w:r>
        <w:rPr>
          <w:rFonts w:hint="eastAsia" w:ascii="宋体" w:hAnsi="宋体" w:eastAsia="宋体" w:cs="宋体"/>
          <w:color w:val="auto"/>
          <w:szCs w:val="21"/>
          <w:highlight w:val="none"/>
          <w:lang w:eastAsia="zh-CN"/>
        </w:rPr>
        <w:t>企业</w:t>
      </w:r>
      <w:r>
        <w:rPr>
          <w:rFonts w:hint="eastAsia" w:ascii="宋体" w:hAnsi="宋体" w:eastAsia="宋体" w:cs="宋体"/>
          <w:color w:val="auto"/>
          <w:szCs w:val="21"/>
          <w:highlight w:val="none"/>
        </w:rPr>
        <w:t>应符合《关于促进残疾人就业政府采购政策的通知》的规定</w:t>
      </w:r>
      <w:r>
        <w:rPr>
          <w:rFonts w:hint="eastAsia" w:ascii="宋体" w:hAnsi="宋体" w:eastAsia="宋体" w:cs="宋体"/>
          <w:color w:val="auto"/>
          <w:szCs w:val="21"/>
          <w:highlight w:val="none"/>
          <w:lang w:eastAsia="zh-CN"/>
        </w:rPr>
        <w:t>；</w:t>
      </w:r>
    </w:p>
    <w:p w14:paraId="1563DAD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（6）中小企业、监狱和</w:t>
      </w:r>
      <w:r>
        <w:rPr>
          <w:rFonts w:hint="eastAsia" w:ascii="宋体" w:hAnsi="宋体" w:eastAsia="宋体" w:cs="宋体"/>
          <w:b w:val="0"/>
          <w:bCs w:val="0"/>
          <w:sz w:val="21"/>
          <w:szCs w:val="21"/>
          <w:highlight w:val="none"/>
        </w:rPr>
        <w:t>戒毒企业</w:t>
      </w:r>
      <w:r>
        <w:rPr>
          <w:rFonts w:hint="eastAsia" w:ascii="宋体" w:hAnsi="宋体" w:eastAsia="宋体" w:cs="宋体"/>
          <w:b w:val="0"/>
          <w:bCs w:val="0"/>
          <w:sz w:val="21"/>
          <w:szCs w:val="21"/>
          <w:highlight w:val="none"/>
          <w:lang w:eastAsia="zh-CN"/>
        </w:rPr>
        <w:t>、</w:t>
      </w:r>
      <w:r>
        <w:rPr>
          <w:rFonts w:hint="eastAsia" w:ascii="宋体" w:hAnsi="宋体" w:eastAsia="宋体" w:cs="宋体"/>
          <w:color w:val="auto"/>
          <w:szCs w:val="21"/>
          <w:highlight w:val="none"/>
        </w:rPr>
        <w:t>残疾人福利性</w:t>
      </w:r>
      <w:r>
        <w:rPr>
          <w:rFonts w:hint="eastAsia" w:ascii="宋体" w:hAnsi="宋体" w:eastAsia="宋体" w:cs="宋体"/>
          <w:color w:val="auto"/>
          <w:szCs w:val="21"/>
          <w:highlight w:val="none"/>
          <w:lang w:eastAsia="zh-CN"/>
        </w:rPr>
        <w:t>企业</w:t>
      </w:r>
      <w:r>
        <w:rPr>
          <w:rFonts w:hint="eastAsia" w:ascii="宋体" w:hAnsi="宋体" w:eastAsia="宋体" w:cs="宋体"/>
          <w:b w:val="0"/>
          <w:bCs w:val="0"/>
          <w:sz w:val="21"/>
          <w:szCs w:val="21"/>
          <w:highlight w:val="none"/>
          <w:lang w:val="en-US" w:eastAsia="zh-CN"/>
        </w:rPr>
        <w:t>评标价的计算：</w:t>
      </w:r>
    </w:p>
    <w:p w14:paraId="4807A30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a、投标人为非联合体投标的情况：</w:t>
      </w:r>
    </w:p>
    <w:p w14:paraId="1CD0A20F">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9"/>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小型企业，其评标价=投标报价*（1-</w:t>
      </w: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10</w:t>
      </w:r>
      <w:r>
        <w:rPr>
          <w:rFonts w:hint="default" w:ascii="Times New Roman" w:hAnsi="Times New Roman" w:eastAsia="宋体" w:cs="Times New Roman"/>
          <w:b/>
          <w:bCs/>
          <w:color w:val="000000" w:themeColor="text1"/>
          <w:sz w:val="21"/>
          <w:szCs w:val="21"/>
          <w:highlight w:val="none"/>
          <w14:textFill>
            <w14:solidFill>
              <w14:schemeClr w14:val="tx1"/>
            </w14:solidFill>
          </w14:textFill>
        </w:rPr>
        <w:t>%）；</w:t>
      </w:r>
    </w:p>
    <w:p w14:paraId="5A53BCA4">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9"/>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微型企业，其评标价=投标报价*（1-</w:t>
      </w: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10</w:t>
      </w:r>
      <w:r>
        <w:rPr>
          <w:rFonts w:hint="default" w:ascii="Times New Roman" w:hAnsi="Times New Roman" w:eastAsia="宋体" w:cs="Times New Roman"/>
          <w:b/>
          <w:bCs/>
          <w:color w:val="000000" w:themeColor="text1"/>
          <w:sz w:val="21"/>
          <w:szCs w:val="21"/>
          <w:highlight w:val="none"/>
          <w14:textFill>
            <w14:solidFill>
              <w14:schemeClr w14:val="tx1"/>
            </w14:solidFill>
          </w14:textFill>
        </w:rPr>
        <w:t>%）；</w:t>
      </w:r>
    </w:p>
    <w:p w14:paraId="0D8C39C8">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9"/>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rPr>
        <w:t>监狱企业，其评标价=投标报价*（1-</w:t>
      </w:r>
      <w:r>
        <w:rPr>
          <w:rFonts w:hint="eastAsia" w:cs="Times New Roman"/>
          <w:b/>
          <w:bCs/>
          <w:sz w:val="21"/>
          <w:szCs w:val="21"/>
          <w:highlight w:val="none"/>
          <w:lang w:val="en-US" w:eastAsia="zh-CN"/>
        </w:rPr>
        <w:t>10</w:t>
      </w:r>
      <w:r>
        <w:rPr>
          <w:rFonts w:hint="default" w:ascii="Times New Roman" w:hAnsi="Times New Roman" w:eastAsia="宋体" w:cs="Times New Roman"/>
          <w:b/>
          <w:bCs/>
          <w:sz w:val="21"/>
          <w:szCs w:val="21"/>
          <w:highlight w:val="none"/>
        </w:rPr>
        <w:t>%）</w:t>
      </w:r>
      <w:r>
        <w:rPr>
          <w:rFonts w:hint="eastAsia" w:ascii="Times New Roman" w:hAnsi="Times New Roman" w:eastAsia="宋体" w:cs="Times New Roman"/>
          <w:b/>
          <w:bCs/>
          <w:sz w:val="21"/>
          <w:szCs w:val="21"/>
          <w:highlight w:val="none"/>
          <w:lang w:eastAsia="zh-CN"/>
        </w:rPr>
        <w:t>；</w:t>
      </w:r>
    </w:p>
    <w:p w14:paraId="3F28257C">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9"/>
        <w:rPr>
          <w:rFonts w:hint="eastAsia" w:ascii="Times New Roman" w:hAnsi="Times New Roman" w:eastAsia="宋体" w:cs="Times New Roman"/>
          <w:b/>
          <w:bCs/>
          <w:sz w:val="21"/>
          <w:szCs w:val="21"/>
          <w:highlight w:val="none"/>
          <w:lang w:eastAsia="zh-CN"/>
        </w:rPr>
      </w:pPr>
      <w:r>
        <w:rPr>
          <w:rFonts w:hint="eastAsia" w:ascii="Times New Roman" w:hAnsi="Times New Roman" w:eastAsia="宋体" w:cs="Times New Roman"/>
          <w:b/>
          <w:bCs/>
          <w:sz w:val="21"/>
          <w:szCs w:val="21"/>
          <w:highlight w:val="none"/>
          <w:lang w:eastAsia="zh-CN"/>
        </w:rPr>
        <w:t>残疾人福利性企业，其评标价</w:t>
      </w:r>
      <w:r>
        <w:rPr>
          <w:rFonts w:hint="default" w:ascii="Times New Roman" w:hAnsi="Times New Roman" w:eastAsia="宋体" w:cs="Times New Roman"/>
          <w:b/>
          <w:bCs/>
          <w:sz w:val="21"/>
          <w:szCs w:val="21"/>
          <w:highlight w:val="none"/>
        </w:rPr>
        <w:t>=投标报价*（1-</w:t>
      </w:r>
      <w:r>
        <w:rPr>
          <w:rFonts w:hint="eastAsia" w:cs="Times New Roman"/>
          <w:b/>
          <w:bCs/>
          <w:sz w:val="21"/>
          <w:szCs w:val="21"/>
          <w:highlight w:val="none"/>
          <w:lang w:val="en-US" w:eastAsia="zh-CN"/>
        </w:rPr>
        <w:t>10</w:t>
      </w:r>
      <w:r>
        <w:rPr>
          <w:rFonts w:hint="default" w:ascii="Times New Roman" w:hAnsi="Times New Roman" w:eastAsia="宋体" w:cs="Times New Roman"/>
          <w:b/>
          <w:bCs/>
          <w:sz w:val="21"/>
          <w:szCs w:val="21"/>
          <w:highlight w:val="none"/>
        </w:rPr>
        <w:t>%）</w:t>
      </w:r>
      <w:r>
        <w:rPr>
          <w:rFonts w:hint="eastAsia" w:ascii="Times New Roman" w:hAnsi="Times New Roman" w:eastAsia="宋体" w:cs="Times New Roman"/>
          <w:b/>
          <w:bCs/>
          <w:sz w:val="21"/>
          <w:szCs w:val="21"/>
          <w:highlight w:val="none"/>
          <w:lang w:eastAsia="zh-CN"/>
        </w:rPr>
        <w:t>。</w:t>
      </w:r>
    </w:p>
    <w:p w14:paraId="36E8B94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default" w:ascii="Times New Roman" w:hAnsi="Times New Roman" w:eastAsia="宋体" w:cs="Times New Roman"/>
          <w:b w:val="0"/>
          <w:bCs w:val="0"/>
          <w:sz w:val="21"/>
          <w:szCs w:val="21"/>
          <w:highlight w:val="none"/>
        </w:rPr>
      </w:pPr>
      <w:r>
        <w:rPr>
          <w:rFonts w:hint="eastAsia" w:ascii="Times New Roman" w:hAnsi="Times New Roman" w:eastAsia="宋体" w:cs="Times New Roman"/>
          <w:b w:val="0"/>
          <w:bCs w:val="0"/>
          <w:sz w:val="21"/>
          <w:szCs w:val="21"/>
          <w:highlight w:val="none"/>
          <w:lang w:val="en-US" w:eastAsia="zh-CN"/>
        </w:rPr>
        <w:t>b、投标人为</w:t>
      </w:r>
      <w:r>
        <w:rPr>
          <w:rFonts w:hint="default" w:ascii="Times New Roman" w:hAnsi="Times New Roman" w:eastAsia="宋体" w:cs="Times New Roman"/>
          <w:b w:val="0"/>
          <w:bCs w:val="0"/>
          <w:sz w:val="21"/>
          <w:szCs w:val="21"/>
          <w:highlight w:val="none"/>
        </w:rPr>
        <w:t>联合体投标</w:t>
      </w:r>
      <w:r>
        <w:rPr>
          <w:rFonts w:hint="eastAsia" w:ascii="Times New Roman" w:hAnsi="Times New Roman" w:eastAsia="宋体" w:cs="Times New Roman"/>
          <w:b w:val="0"/>
          <w:bCs w:val="0"/>
          <w:sz w:val="21"/>
          <w:szCs w:val="21"/>
          <w:highlight w:val="none"/>
          <w:lang w:eastAsia="zh-CN"/>
        </w:rPr>
        <w:t>且联合协议中</w:t>
      </w:r>
      <w:r>
        <w:rPr>
          <w:rFonts w:hint="default" w:ascii="Times New Roman" w:hAnsi="Times New Roman" w:eastAsia="宋体" w:cs="Times New Roman"/>
          <w:b w:val="0"/>
          <w:bCs w:val="0"/>
          <w:sz w:val="21"/>
          <w:szCs w:val="21"/>
          <w:highlight w:val="none"/>
        </w:rPr>
        <w:t>约定小型、微型企业</w:t>
      </w:r>
      <w:r>
        <w:rPr>
          <w:rFonts w:hint="eastAsia" w:ascii="Times New Roman" w:hAnsi="Times New Roman" w:eastAsia="宋体" w:cs="Times New Roman"/>
          <w:b w:val="0"/>
          <w:bCs w:val="0"/>
          <w:sz w:val="21"/>
          <w:szCs w:val="21"/>
          <w:highlight w:val="none"/>
          <w:lang w:eastAsia="zh-CN"/>
        </w:rPr>
        <w:t>、监狱企业、</w:t>
      </w:r>
      <w:r>
        <w:rPr>
          <w:rFonts w:hint="eastAsia" w:ascii="Times New Roman" w:hAnsi="Times New Roman" w:eastAsia="宋体" w:cs="Times New Roman"/>
          <w:b w:val="0"/>
          <w:bCs w:val="0"/>
          <w:color w:val="000000" w:themeColor="text1"/>
          <w:sz w:val="21"/>
          <w:szCs w:val="21"/>
          <w:highlight w:val="none"/>
          <w:lang w:eastAsia="zh-CN"/>
          <w14:textFill>
            <w14:solidFill>
              <w14:schemeClr w14:val="tx1"/>
            </w14:solidFill>
          </w14:textFill>
        </w:rPr>
        <w:t>残疾人福利性单位</w:t>
      </w:r>
      <w:r>
        <w:rPr>
          <w:rFonts w:hint="default" w:ascii="Times New Roman" w:hAnsi="Times New Roman" w:eastAsia="宋体" w:cs="Times New Roman"/>
          <w:b w:val="0"/>
          <w:bCs w:val="0"/>
          <w:sz w:val="21"/>
          <w:szCs w:val="21"/>
          <w:highlight w:val="none"/>
        </w:rPr>
        <w:t>的协议合同金额占到联合体协议合同总金额</w:t>
      </w:r>
      <w:r>
        <w:rPr>
          <w:rFonts w:hint="eastAsia" w:cs="Times New Roman"/>
          <w:b w:val="0"/>
          <w:bCs w:val="0"/>
          <w:sz w:val="21"/>
          <w:szCs w:val="21"/>
          <w:highlight w:val="none"/>
          <w:lang w:val="en-US" w:eastAsia="zh-CN"/>
        </w:rPr>
        <w:t>4</w:t>
      </w:r>
      <w:r>
        <w:rPr>
          <w:rFonts w:hint="default" w:ascii="Times New Roman" w:hAnsi="Times New Roman" w:eastAsia="宋体" w:cs="Times New Roman"/>
          <w:b w:val="0"/>
          <w:bCs w:val="0"/>
          <w:sz w:val="21"/>
          <w:szCs w:val="21"/>
          <w:highlight w:val="none"/>
        </w:rPr>
        <w:t>0%以上的，</w:t>
      </w:r>
      <w:r>
        <w:rPr>
          <w:rFonts w:hint="eastAsia" w:ascii="Times New Roman" w:hAnsi="Times New Roman" w:eastAsia="宋体" w:cs="Times New Roman"/>
          <w:b w:val="0"/>
          <w:bCs w:val="0"/>
          <w:sz w:val="21"/>
          <w:szCs w:val="21"/>
          <w:highlight w:val="none"/>
          <w:lang w:eastAsia="zh-CN"/>
        </w:rPr>
        <w:t>按照以下规则进行评标价计算：</w:t>
      </w:r>
    </w:p>
    <w:p w14:paraId="7F8A9232">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9"/>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与小型企业联合的，其评标价=投标报价*（1-</w:t>
      </w:r>
      <w:r>
        <w:rPr>
          <w:rFonts w:hint="eastAsia" w:ascii="Times New Roman" w:hAnsi="Times New Roman" w:eastAsia="宋体" w:cs="Times New Roman"/>
          <w:b/>
          <w:bCs/>
          <w:color w:val="auto"/>
          <w:sz w:val="21"/>
          <w:szCs w:val="21"/>
          <w:highlight w:val="none"/>
          <w:lang w:val="en-US" w:eastAsia="zh-CN"/>
        </w:rPr>
        <w:t>4</w:t>
      </w:r>
      <w:r>
        <w:rPr>
          <w:rFonts w:hint="default" w:ascii="Times New Roman" w:hAnsi="Times New Roman" w:eastAsia="宋体" w:cs="Times New Roman"/>
          <w:b/>
          <w:bCs/>
          <w:color w:val="auto"/>
          <w:sz w:val="21"/>
          <w:szCs w:val="21"/>
          <w:highlight w:val="none"/>
        </w:rPr>
        <w:t>%）；</w:t>
      </w:r>
    </w:p>
    <w:p w14:paraId="1D696A1A">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9"/>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与微型企业联合的，其评标价=投标报价*（1-</w:t>
      </w:r>
      <w:r>
        <w:rPr>
          <w:rFonts w:hint="eastAsia" w:ascii="Times New Roman" w:hAnsi="Times New Roman" w:eastAsia="宋体" w:cs="Times New Roman"/>
          <w:b/>
          <w:bCs/>
          <w:color w:val="auto"/>
          <w:sz w:val="21"/>
          <w:szCs w:val="21"/>
          <w:highlight w:val="none"/>
          <w:lang w:val="en-US" w:eastAsia="zh-CN"/>
        </w:rPr>
        <w:t>4</w:t>
      </w:r>
      <w:r>
        <w:rPr>
          <w:rFonts w:hint="default" w:ascii="Times New Roman" w:hAnsi="Times New Roman" w:eastAsia="宋体" w:cs="Times New Roman"/>
          <w:b/>
          <w:bCs/>
          <w:color w:val="auto"/>
          <w:sz w:val="21"/>
          <w:szCs w:val="21"/>
          <w:highlight w:val="none"/>
        </w:rPr>
        <w:t>%）</w:t>
      </w:r>
      <w:r>
        <w:rPr>
          <w:rFonts w:hint="eastAsia" w:ascii="Times New Roman" w:hAnsi="Times New Roman" w:eastAsia="宋体" w:cs="Times New Roman"/>
          <w:b/>
          <w:bCs/>
          <w:color w:val="auto"/>
          <w:sz w:val="21"/>
          <w:szCs w:val="21"/>
          <w:highlight w:val="none"/>
          <w:lang w:eastAsia="zh-CN"/>
        </w:rPr>
        <w:t>；</w:t>
      </w:r>
    </w:p>
    <w:p w14:paraId="5E0AE95B">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9"/>
        <w:rPr>
          <w:rFonts w:hint="eastAsia" w:ascii="Times New Roman" w:hAnsi="Times New Roman" w:eastAsia="宋体" w:cs="Times New Roman"/>
          <w:b/>
          <w:bCs/>
          <w:sz w:val="21"/>
          <w:szCs w:val="21"/>
          <w:highlight w:val="none"/>
          <w:lang w:eastAsia="zh-CN"/>
        </w:rPr>
      </w:pPr>
      <w:r>
        <w:rPr>
          <w:rFonts w:hint="default" w:ascii="Times New Roman" w:hAnsi="Times New Roman" w:eastAsia="宋体" w:cs="Times New Roman"/>
          <w:b/>
          <w:bCs/>
          <w:sz w:val="21"/>
          <w:szCs w:val="21"/>
          <w:highlight w:val="none"/>
        </w:rPr>
        <w:t>与监狱企业联合的，其评标价=投标报价*（1-2%）</w:t>
      </w:r>
      <w:r>
        <w:rPr>
          <w:rFonts w:hint="eastAsia" w:ascii="Times New Roman" w:hAnsi="Times New Roman" w:eastAsia="宋体" w:cs="Times New Roman"/>
          <w:b/>
          <w:bCs/>
          <w:sz w:val="21"/>
          <w:szCs w:val="21"/>
          <w:highlight w:val="none"/>
          <w:lang w:eastAsia="zh-CN"/>
        </w:rPr>
        <w:t>；</w:t>
      </w:r>
    </w:p>
    <w:p w14:paraId="1A7D5181">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9"/>
        <w:rPr>
          <w:rFonts w:hint="default" w:ascii="Times New Roman" w:hAnsi="Times New Roman" w:eastAsia="宋体" w:cs="Times New Roman"/>
          <w:b/>
          <w:bCs/>
          <w:sz w:val="21"/>
          <w:szCs w:val="21"/>
          <w:highlight w:val="none"/>
          <w:lang w:eastAsia="zh-CN"/>
        </w:rPr>
      </w:pPr>
      <w:r>
        <w:rPr>
          <w:rFonts w:hint="default" w:ascii="Times New Roman" w:hAnsi="Times New Roman" w:eastAsia="宋体" w:cs="Times New Roman"/>
          <w:b/>
          <w:bCs/>
          <w:sz w:val="21"/>
          <w:szCs w:val="21"/>
          <w:highlight w:val="none"/>
        </w:rPr>
        <w:t>与</w:t>
      </w:r>
      <w:r>
        <w:rPr>
          <w:rFonts w:hint="eastAsia" w:ascii="Times New Roman" w:hAnsi="Times New Roman" w:eastAsia="宋体" w:cs="Times New Roman"/>
          <w:b/>
          <w:bCs/>
          <w:sz w:val="21"/>
          <w:szCs w:val="21"/>
          <w:highlight w:val="none"/>
          <w:lang w:eastAsia="zh-CN"/>
        </w:rPr>
        <w:t>残疾人福利性企业</w:t>
      </w:r>
      <w:r>
        <w:rPr>
          <w:rFonts w:hint="default" w:ascii="Times New Roman" w:hAnsi="Times New Roman" w:eastAsia="宋体" w:cs="Times New Roman"/>
          <w:b/>
          <w:bCs/>
          <w:sz w:val="21"/>
          <w:szCs w:val="21"/>
          <w:highlight w:val="none"/>
        </w:rPr>
        <w:t>联合的，其评标价=投标报价*（1-2%）</w:t>
      </w:r>
      <w:r>
        <w:rPr>
          <w:rFonts w:hint="eastAsia" w:ascii="Times New Roman" w:hAnsi="Times New Roman" w:eastAsia="宋体" w:cs="Times New Roman"/>
          <w:b/>
          <w:bCs/>
          <w:sz w:val="21"/>
          <w:szCs w:val="21"/>
          <w:highlight w:val="none"/>
          <w:lang w:eastAsia="zh-CN"/>
        </w:rPr>
        <w:t>。</w:t>
      </w:r>
    </w:p>
    <w:p w14:paraId="68780A73">
      <w:pPr>
        <w:spacing w:line="500" w:lineRule="exact"/>
        <w:ind w:firstLine="420" w:firstLineChars="200"/>
        <w:rPr>
          <w:rFonts w:hint="eastAsia" w:ascii="Times New Roman" w:hAnsi="Times New Roman" w:eastAsia="宋体" w:cs="Times New Roman"/>
          <w:bCs/>
          <w:szCs w:val="21"/>
          <w:highlight w:val="none"/>
        </w:rPr>
      </w:pPr>
      <w:r>
        <w:rPr>
          <w:rFonts w:hint="eastAsia" w:ascii="Times New Roman" w:hAnsi="Times New Roman" w:eastAsia="宋体" w:cs="Times New Roman"/>
          <w:bCs/>
          <w:szCs w:val="21"/>
          <w:highlight w:val="none"/>
        </w:rPr>
        <w:t>（</w:t>
      </w:r>
      <w:r>
        <w:rPr>
          <w:rFonts w:hint="eastAsia" w:ascii="Times New Roman" w:hAnsi="Times New Roman" w:eastAsia="宋体" w:cs="Times New Roman"/>
          <w:bCs/>
          <w:szCs w:val="21"/>
          <w:highlight w:val="none"/>
          <w:lang w:val="en-US" w:eastAsia="zh-CN"/>
        </w:rPr>
        <w:t>7</w:t>
      </w:r>
      <w:r>
        <w:rPr>
          <w:rFonts w:hint="eastAsia" w:ascii="Times New Roman" w:hAnsi="Times New Roman" w:eastAsia="宋体" w:cs="Times New Roman"/>
          <w:bCs/>
          <w:szCs w:val="21"/>
          <w:highlight w:val="none"/>
        </w:rPr>
        <w:t>）</w:t>
      </w:r>
      <w:r>
        <w:rPr>
          <w:rFonts w:hint="eastAsia" w:ascii="宋体" w:hAnsi="宋体" w:eastAsia="宋体" w:cs="Times New Roman"/>
          <w:szCs w:val="21"/>
          <w:highlight w:val="none"/>
        </w:rPr>
        <w:t>残疾人福利性</w:t>
      </w:r>
      <w:r>
        <w:rPr>
          <w:rFonts w:hint="eastAsia" w:ascii="宋体" w:hAnsi="宋体" w:eastAsia="宋体" w:cs="Times New Roman"/>
          <w:szCs w:val="21"/>
          <w:highlight w:val="none"/>
          <w:lang w:eastAsia="zh-CN"/>
        </w:rPr>
        <w:t>企业</w:t>
      </w:r>
      <w:r>
        <w:rPr>
          <w:rFonts w:hint="eastAsia" w:ascii="宋体" w:hAnsi="宋体" w:eastAsia="宋体" w:cs="Times New Roman"/>
          <w:szCs w:val="21"/>
          <w:highlight w:val="none"/>
        </w:rPr>
        <w:t>按照第</w:t>
      </w:r>
      <w:r>
        <w:rPr>
          <w:rFonts w:hint="eastAsia" w:ascii="Times New Roman" w:hAnsi="Times New Roman" w:eastAsia="宋体" w:cs="Times New Roman"/>
          <w:b w:val="0"/>
          <w:bCs w:val="0"/>
          <w:color w:val="auto"/>
          <w:sz w:val="21"/>
          <w:szCs w:val="21"/>
          <w:highlight w:val="none"/>
          <w:lang w:val="en-US" w:eastAsia="zh-CN"/>
        </w:rPr>
        <w:t>2.2.3.2.3</w:t>
      </w:r>
      <w:r>
        <w:rPr>
          <w:rFonts w:hint="eastAsia" w:ascii="宋体" w:hAnsi="宋体" w:eastAsia="宋体" w:cs="Times New Roman"/>
          <w:szCs w:val="21"/>
          <w:highlight w:val="none"/>
        </w:rPr>
        <w:t>条实行，若残疾人福利性单位属于小型、微型企业的，不重复享受政策。</w:t>
      </w:r>
    </w:p>
    <w:p w14:paraId="25949132">
      <w:pPr>
        <w:spacing w:line="500" w:lineRule="exact"/>
        <w:ind w:firstLine="420" w:firstLineChars="200"/>
        <w:rPr>
          <w:rFonts w:ascii="Times New Roman" w:hAnsi="Times New Roman" w:eastAsia="宋体" w:cs="Times New Roman"/>
          <w:szCs w:val="21"/>
          <w:highlight w:val="none"/>
        </w:rPr>
      </w:pPr>
      <w:r>
        <w:rPr>
          <w:rFonts w:hint="eastAsia" w:ascii="Times New Roman" w:hAnsi="Times New Roman" w:eastAsia="宋体" w:cs="Times New Roman"/>
          <w:szCs w:val="21"/>
          <w:highlight w:val="none"/>
        </w:rPr>
        <w:t>（</w:t>
      </w:r>
      <w:r>
        <w:rPr>
          <w:rFonts w:hint="eastAsia" w:ascii="Times New Roman" w:hAnsi="Times New Roman" w:eastAsia="宋体" w:cs="Times New Roman"/>
          <w:szCs w:val="21"/>
          <w:highlight w:val="none"/>
          <w:lang w:val="en-US" w:eastAsia="zh-CN"/>
        </w:rPr>
        <w:t>8</w:t>
      </w:r>
      <w:r>
        <w:rPr>
          <w:rFonts w:hint="eastAsia" w:ascii="Times New Roman" w:hAnsi="Times New Roman" w:eastAsia="宋体" w:cs="Times New Roman"/>
          <w:szCs w:val="21"/>
          <w:highlight w:val="none"/>
        </w:rPr>
        <w:t>）</w:t>
      </w:r>
      <w:r>
        <w:rPr>
          <w:rFonts w:ascii="Times New Roman" w:hAnsi="Times New Roman" w:eastAsia="宋体" w:cs="Times New Roman"/>
          <w:szCs w:val="21"/>
          <w:highlight w:val="none"/>
        </w:rPr>
        <w:t>中小企业、监狱和戒毒企业</w:t>
      </w:r>
      <w:r>
        <w:rPr>
          <w:rFonts w:hint="eastAsia" w:ascii="Times New Roman" w:hAnsi="Times New Roman" w:eastAsia="宋体" w:cs="Times New Roman"/>
          <w:szCs w:val="21"/>
          <w:highlight w:val="none"/>
          <w:lang w:eastAsia="zh-CN"/>
        </w:rPr>
        <w:t>、</w:t>
      </w:r>
      <w:r>
        <w:rPr>
          <w:rFonts w:hint="eastAsia" w:ascii="宋体" w:hAnsi="宋体" w:eastAsia="宋体" w:cs="Times New Roman"/>
          <w:szCs w:val="21"/>
          <w:highlight w:val="none"/>
        </w:rPr>
        <w:t>残疾人福利性</w:t>
      </w:r>
      <w:r>
        <w:rPr>
          <w:rFonts w:hint="eastAsia" w:ascii="宋体" w:hAnsi="宋体" w:eastAsia="宋体" w:cs="Times New Roman"/>
          <w:szCs w:val="21"/>
          <w:highlight w:val="none"/>
          <w:lang w:eastAsia="zh-CN"/>
        </w:rPr>
        <w:t>企业</w:t>
      </w:r>
      <w:r>
        <w:rPr>
          <w:rFonts w:ascii="Times New Roman" w:hAnsi="Times New Roman" w:eastAsia="宋体" w:cs="Times New Roman"/>
          <w:szCs w:val="21"/>
          <w:highlight w:val="none"/>
        </w:rPr>
        <w:t>须提供证明文件：</w:t>
      </w:r>
    </w:p>
    <w:p w14:paraId="10A3E689">
      <w:pPr>
        <w:spacing w:line="500" w:lineRule="exact"/>
        <w:rPr>
          <w:rFonts w:ascii="Times New Roman" w:hAnsi="Times New Roman" w:eastAsia="宋体" w:cs="Times New Roman"/>
          <w:szCs w:val="21"/>
          <w:highlight w:val="none"/>
        </w:rPr>
      </w:pPr>
      <w:r>
        <w:rPr>
          <w:rFonts w:hint="eastAsia" w:ascii="Times New Roman" w:hAnsi="Times New Roman" w:eastAsia="宋体" w:cs="Times New Roman"/>
          <w:szCs w:val="21"/>
          <w:highlight w:val="none"/>
        </w:rPr>
        <w:t xml:space="preserve">   </w:t>
      </w:r>
      <w:r>
        <w:rPr>
          <w:rFonts w:hint="eastAsia" w:ascii="Times New Roman" w:hAnsi="Times New Roman" w:eastAsia="宋体" w:cs="Times New Roman"/>
          <w:color w:val="auto"/>
          <w:szCs w:val="21"/>
          <w:highlight w:val="none"/>
        </w:rPr>
        <w:t xml:space="preserve"> a、</w:t>
      </w:r>
      <w:r>
        <w:rPr>
          <w:rFonts w:ascii="Times New Roman" w:hAnsi="Times New Roman" w:eastAsia="宋体" w:cs="Times New Roman"/>
          <w:color w:val="auto"/>
          <w:szCs w:val="21"/>
          <w:highlight w:val="none"/>
        </w:rPr>
        <w:t>中小企业应符合《</w:t>
      </w:r>
      <w:r>
        <w:rPr>
          <w:rFonts w:hint="eastAsia" w:ascii="Times New Roman" w:hAnsi="Times New Roman" w:eastAsia="宋体" w:cs="Times New Roman"/>
          <w:color w:val="auto"/>
          <w:szCs w:val="21"/>
          <w:highlight w:val="none"/>
        </w:rPr>
        <w:t>政府采购促进中小企业发展管理办法</w:t>
      </w:r>
      <w:r>
        <w:rPr>
          <w:rFonts w:ascii="Times New Roman" w:hAnsi="Times New Roman" w:eastAsia="宋体" w:cs="Times New Roman"/>
          <w:color w:val="auto"/>
          <w:szCs w:val="21"/>
          <w:highlight w:val="none"/>
        </w:rPr>
        <w:t>》的规定，并提供《中小企业声明函》（提供其他中小企业制造的货物时还需提供货物制造商的声明函）。</w:t>
      </w:r>
    </w:p>
    <w:p w14:paraId="7B2661F8">
      <w:pPr>
        <w:spacing w:line="500" w:lineRule="exact"/>
        <w:ind w:firstLine="42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b、</w:t>
      </w:r>
      <w:r>
        <w:rPr>
          <w:rFonts w:ascii="Times New Roman" w:hAnsi="Times New Roman" w:eastAsia="宋体" w:cs="Times New Roman"/>
          <w:szCs w:val="21"/>
          <w:highlight w:val="none"/>
        </w:rPr>
        <w:t>监狱和戒毒企业应符合《财政部 司法部关于政府采购支持监狱企业发展有关问题的通知》，并提供由省级以上监狱管理局、戒毒管理局(含新疆生产建设兵团)出具的属于监狱企业的证明文件。</w:t>
      </w:r>
    </w:p>
    <w:p w14:paraId="0C75CC47">
      <w:pPr>
        <w:spacing w:line="500" w:lineRule="exact"/>
        <w:ind w:firstLine="42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c、</w:t>
      </w:r>
      <w:r>
        <w:rPr>
          <w:rFonts w:hint="eastAsia" w:ascii="宋体" w:hAnsi="宋体" w:eastAsia="宋体" w:cs="Times New Roman"/>
          <w:color w:val="auto"/>
          <w:szCs w:val="21"/>
          <w:highlight w:val="none"/>
        </w:rPr>
        <w:t>残疾人福利性</w:t>
      </w:r>
      <w:r>
        <w:rPr>
          <w:rFonts w:hint="eastAsia" w:ascii="宋体" w:hAnsi="宋体" w:eastAsia="宋体" w:cs="Times New Roman"/>
          <w:color w:val="auto"/>
          <w:szCs w:val="21"/>
          <w:highlight w:val="none"/>
          <w:lang w:eastAsia="zh-CN"/>
        </w:rPr>
        <w:t>企业</w:t>
      </w:r>
      <w:r>
        <w:rPr>
          <w:rFonts w:hint="eastAsia" w:ascii="宋体" w:hAnsi="宋体" w:eastAsia="宋体" w:cs="Times New Roman"/>
          <w:color w:val="auto"/>
          <w:szCs w:val="21"/>
          <w:highlight w:val="none"/>
        </w:rPr>
        <w:t>应</w:t>
      </w:r>
      <w:r>
        <w:rPr>
          <w:rFonts w:hint="eastAsia" w:ascii="宋体" w:hAnsi="宋体" w:eastAsia="宋体" w:cs="Times New Roman"/>
          <w:color w:val="auto"/>
          <w:szCs w:val="21"/>
          <w:highlight w:val="none"/>
          <w:lang w:eastAsia="zh-CN"/>
        </w:rPr>
        <w:t>按照</w:t>
      </w:r>
      <w:r>
        <w:rPr>
          <w:rFonts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rPr>
        <w:t>关于促进残疾人就业政府采购政策的通知</w:t>
      </w:r>
      <w:r>
        <w:rPr>
          <w:rFonts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rPr>
        <w:t>的规定，并提供《残疾人福利性单位声明函》</w:t>
      </w:r>
    </w:p>
    <w:p w14:paraId="1C05105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 xml:space="preserve">2.2.3.2.4 </w:t>
      </w:r>
      <w:r>
        <w:rPr>
          <w:rFonts w:hint="eastAsia" w:ascii="宋体" w:hAnsi="宋体" w:eastAsia="宋体" w:cs="宋体"/>
          <w:b w:val="0"/>
          <w:bCs w:val="0"/>
          <w:sz w:val="21"/>
          <w:szCs w:val="21"/>
          <w:highlight w:val="none"/>
        </w:rPr>
        <w:t>对于不享受以上政策性优惠价格调整的，其评标价=按照以上</w:t>
      </w:r>
      <w:r>
        <w:rPr>
          <w:rFonts w:hint="eastAsia" w:ascii="宋体" w:hAnsi="宋体" w:eastAsia="宋体" w:cs="宋体"/>
          <w:b w:val="0"/>
          <w:bCs w:val="0"/>
          <w:sz w:val="21"/>
          <w:szCs w:val="21"/>
          <w:highlight w:val="none"/>
          <w:lang w:val="en-US" w:eastAsia="zh-CN"/>
        </w:rPr>
        <w:t>2.2.3.2.1</w:t>
      </w:r>
      <w:r>
        <w:rPr>
          <w:rFonts w:hint="eastAsia" w:ascii="宋体" w:hAnsi="宋体" w:eastAsia="宋体" w:cs="宋体"/>
          <w:b w:val="0"/>
          <w:bCs w:val="0"/>
          <w:sz w:val="21"/>
          <w:szCs w:val="21"/>
          <w:highlight w:val="none"/>
        </w:rPr>
        <w:t>条款修正后的投标总价</w:t>
      </w:r>
      <w:r>
        <w:rPr>
          <w:rFonts w:hint="eastAsia" w:ascii="宋体" w:hAnsi="宋体" w:eastAsia="宋体" w:cs="宋体"/>
          <w:b w:val="0"/>
          <w:bCs w:val="0"/>
          <w:sz w:val="21"/>
          <w:szCs w:val="21"/>
          <w:highlight w:val="none"/>
          <w:lang w:eastAsia="zh-CN"/>
        </w:rPr>
        <w:t>。</w:t>
      </w:r>
    </w:p>
    <w:p w14:paraId="7FE04FCF">
      <w:pPr>
        <w:keepNext w:val="0"/>
        <w:keepLines w:val="0"/>
        <w:pageBreakBefore w:val="0"/>
        <w:widowControl w:val="0"/>
        <w:kinsoku/>
        <w:wordWrap/>
        <w:overflowPunct/>
        <w:topLinePunct w:val="0"/>
        <w:autoSpaceDE/>
        <w:autoSpaceDN/>
        <w:bidi w:val="0"/>
        <w:adjustRightInd/>
        <w:snapToGrid/>
        <w:spacing w:line="500" w:lineRule="exact"/>
        <w:ind w:right="0" w:rightChars="0" w:firstLine="420" w:firstLineChars="20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2.</w:t>
      </w:r>
      <w:r>
        <w:rPr>
          <w:rFonts w:hint="eastAsia" w:ascii="宋体" w:hAnsi="宋体" w:eastAsia="宋体" w:cs="宋体"/>
          <w:b w:val="0"/>
          <w:bCs w:val="0"/>
          <w:sz w:val="21"/>
          <w:szCs w:val="21"/>
          <w:highlight w:val="none"/>
        </w:rPr>
        <w:t>2.3.</w:t>
      </w:r>
      <w:r>
        <w:rPr>
          <w:rFonts w:hint="eastAsia" w:ascii="宋体" w:hAnsi="宋体" w:eastAsia="宋体" w:cs="宋体"/>
          <w:b w:val="0"/>
          <w:bCs w:val="0"/>
          <w:sz w:val="21"/>
          <w:szCs w:val="21"/>
          <w:highlight w:val="none"/>
          <w:lang w:val="en-US" w:eastAsia="zh-CN"/>
        </w:rPr>
        <w:t xml:space="preserve">3 </w:t>
      </w:r>
      <w:r>
        <w:rPr>
          <w:rFonts w:hint="eastAsia" w:ascii="宋体" w:hAnsi="宋体" w:eastAsia="宋体" w:cs="宋体"/>
          <w:b w:val="0"/>
          <w:bCs w:val="0"/>
          <w:sz w:val="21"/>
          <w:szCs w:val="21"/>
          <w:highlight w:val="none"/>
        </w:rPr>
        <w:t>由评标委员会独立地根据各项因素的评分标准，结合每个</w:t>
      </w:r>
      <w:r>
        <w:rPr>
          <w:rFonts w:hint="eastAsia" w:ascii="宋体" w:hAnsi="宋体" w:eastAsia="宋体" w:cs="宋体"/>
          <w:b w:val="0"/>
          <w:bCs w:val="0"/>
          <w:sz w:val="21"/>
          <w:szCs w:val="21"/>
          <w:highlight w:val="none"/>
          <w:lang w:eastAsia="zh-CN"/>
        </w:rPr>
        <w:t>投标人</w:t>
      </w:r>
      <w:r>
        <w:rPr>
          <w:rFonts w:hint="eastAsia" w:ascii="宋体" w:hAnsi="宋体" w:eastAsia="宋体" w:cs="宋体"/>
          <w:b w:val="0"/>
          <w:bCs w:val="0"/>
          <w:sz w:val="21"/>
          <w:szCs w:val="21"/>
          <w:highlight w:val="none"/>
        </w:rPr>
        <w:t>的实际情况，分别就投标报价以外的各项评审因素对每个</w:t>
      </w:r>
      <w:r>
        <w:rPr>
          <w:rFonts w:hint="eastAsia" w:ascii="宋体" w:hAnsi="宋体" w:eastAsia="宋体" w:cs="宋体"/>
          <w:b w:val="0"/>
          <w:bCs w:val="0"/>
          <w:sz w:val="21"/>
          <w:szCs w:val="21"/>
          <w:highlight w:val="none"/>
          <w:lang w:eastAsia="zh-CN"/>
        </w:rPr>
        <w:t>投标人</w:t>
      </w:r>
      <w:r>
        <w:rPr>
          <w:rFonts w:hint="eastAsia" w:ascii="宋体" w:hAnsi="宋体" w:eastAsia="宋体" w:cs="宋体"/>
          <w:b w:val="0"/>
          <w:bCs w:val="0"/>
          <w:sz w:val="21"/>
          <w:szCs w:val="21"/>
          <w:highlight w:val="none"/>
        </w:rPr>
        <w:t>独立打分。</w:t>
      </w:r>
    </w:p>
    <w:p w14:paraId="4A95012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2.</w:t>
      </w:r>
      <w:r>
        <w:rPr>
          <w:rFonts w:hint="eastAsia" w:ascii="宋体" w:hAnsi="宋体" w:eastAsia="宋体" w:cs="宋体"/>
          <w:b w:val="0"/>
          <w:bCs w:val="0"/>
          <w:sz w:val="21"/>
          <w:szCs w:val="21"/>
          <w:highlight w:val="none"/>
        </w:rPr>
        <w:t>2.3.4</w:t>
      </w:r>
      <w:r>
        <w:rPr>
          <w:rFonts w:hint="eastAsia" w:ascii="宋体" w:hAnsi="宋体" w:eastAsia="宋体" w:cs="宋体"/>
          <w:b w:val="0"/>
          <w:bCs w:val="0"/>
          <w:sz w:val="21"/>
          <w:szCs w:val="21"/>
          <w:highlight w:val="none"/>
          <w:lang w:val="en-US" w:eastAsia="zh-CN"/>
        </w:rPr>
        <w:t xml:space="preserve"> </w:t>
      </w:r>
      <w:r>
        <w:rPr>
          <w:rFonts w:hint="eastAsia" w:ascii="宋体" w:hAnsi="宋体" w:eastAsia="宋体" w:cs="宋体"/>
          <w:b w:val="0"/>
          <w:bCs w:val="0"/>
          <w:sz w:val="21"/>
          <w:szCs w:val="21"/>
          <w:highlight w:val="none"/>
        </w:rPr>
        <w:t>将所有评审因素所得实际评审分数相加，即为该</w:t>
      </w:r>
      <w:r>
        <w:rPr>
          <w:rFonts w:hint="eastAsia" w:ascii="宋体" w:hAnsi="宋体" w:eastAsia="宋体" w:cs="宋体"/>
          <w:b w:val="0"/>
          <w:bCs w:val="0"/>
          <w:sz w:val="21"/>
          <w:szCs w:val="21"/>
          <w:highlight w:val="none"/>
          <w:lang w:eastAsia="zh-CN"/>
        </w:rPr>
        <w:t>投标人</w:t>
      </w:r>
      <w:r>
        <w:rPr>
          <w:rFonts w:hint="eastAsia" w:ascii="宋体" w:hAnsi="宋体" w:eastAsia="宋体" w:cs="宋体"/>
          <w:b w:val="0"/>
          <w:bCs w:val="0"/>
          <w:sz w:val="21"/>
          <w:szCs w:val="21"/>
          <w:highlight w:val="none"/>
        </w:rPr>
        <w:t>的评审总得分。评审总得分按下列公式计算：</w:t>
      </w:r>
    </w:p>
    <w:p w14:paraId="43FC5091">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9"/>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rPr>
        <w:t>评审总得分＝F1×A1＋F2×A2＋……＋Fn×An</w:t>
      </w:r>
    </w:p>
    <w:p w14:paraId="00A01CEE">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9"/>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rPr>
        <w:t>F1、F2……Fn分别为各项评审因素的汇总得分；</w:t>
      </w:r>
    </w:p>
    <w:p w14:paraId="25A1CD4B">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9"/>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rPr>
        <w:t>A1、A2……An分别为各项评审因素所占的权重</w:t>
      </w:r>
      <w:r>
        <w:rPr>
          <w:rFonts w:hint="eastAsia" w:ascii="Times New Roman" w:hAnsi="Times New Roman" w:eastAsia="宋体" w:cs="Times New Roman"/>
          <w:b/>
          <w:bCs/>
          <w:sz w:val="21"/>
          <w:szCs w:val="21"/>
          <w:highlight w:val="none"/>
          <w:lang w:eastAsia="zh-CN"/>
        </w:rPr>
        <w:t>（</w:t>
      </w:r>
      <w:r>
        <w:rPr>
          <w:rFonts w:hint="default" w:ascii="Times New Roman" w:hAnsi="Times New Roman" w:eastAsia="宋体" w:cs="Times New Roman"/>
          <w:b/>
          <w:bCs/>
          <w:sz w:val="21"/>
          <w:szCs w:val="21"/>
          <w:highlight w:val="none"/>
        </w:rPr>
        <w:t>A1＋A2＋……＋An＝1</w:t>
      </w:r>
      <w:r>
        <w:rPr>
          <w:rFonts w:hint="eastAsia" w:ascii="Times New Roman" w:hAnsi="Times New Roman" w:eastAsia="宋体" w:cs="Times New Roman"/>
          <w:b/>
          <w:bCs/>
          <w:sz w:val="21"/>
          <w:szCs w:val="21"/>
          <w:highlight w:val="none"/>
          <w:lang w:eastAsia="zh-CN"/>
        </w:rPr>
        <w:t>）</w:t>
      </w:r>
      <w:r>
        <w:rPr>
          <w:rFonts w:hint="default" w:ascii="Times New Roman" w:hAnsi="Times New Roman" w:eastAsia="宋体" w:cs="Times New Roman"/>
          <w:b/>
          <w:bCs/>
          <w:sz w:val="21"/>
          <w:szCs w:val="21"/>
          <w:highlight w:val="none"/>
        </w:rPr>
        <w:t>。</w:t>
      </w:r>
    </w:p>
    <w:p w14:paraId="5FD22153">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9"/>
        <w:rPr>
          <w:rFonts w:hint="default" w:ascii="Times New Roman" w:hAnsi="Times New Roman" w:eastAsia="宋体" w:cs="Times New Roman"/>
          <w:b w:val="0"/>
          <w:bCs w:val="0"/>
          <w:sz w:val="21"/>
          <w:szCs w:val="21"/>
          <w:highlight w:val="none"/>
        </w:rPr>
      </w:pPr>
      <w:r>
        <w:rPr>
          <w:rFonts w:hint="default" w:ascii="Times New Roman" w:hAnsi="Times New Roman" w:eastAsia="宋体" w:cs="Times New Roman"/>
          <w:b/>
          <w:bCs/>
          <w:sz w:val="21"/>
          <w:szCs w:val="21"/>
          <w:highlight w:val="none"/>
        </w:rPr>
        <w:t>评审过程中，不得去掉报价中的最高报价和最低报价。</w:t>
      </w:r>
    </w:p>
    <w:p w14:paraId="42724531">
      <w:pPr>
        <w:keepNext w:val="0"/>
        <w:keepLines w:val="0"/>
        <w:pageBreakBefore w:val="0"/>
        <w:widowControl w:val="0"/>
        <w:kinsoku/>
        <w:wordWrap/>
        <w:overflowPunct/>
        <w:topLinePunct w:val="0"/>
        <w:autoSpaceDE/>
        <w:autoSpaceDN/>
        <w:bidi w:val="0"/>
        <w:adjustRightInd/>
        <w:snapToGrid/>
        <w:spacing w:line="500" w:lineRule="exact"/>
        <w:ind w:right="0" w:rightChars="0" w:firstLine="420" w:firstLineChars="200"/>
        <w:jc w:val="both"/>
        <w:textAlignment w:val="auto"/>
        <w:outlineLvl w:val="9"/>
        <w:rPr>
          <w:rFonts w:hint="default"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2.</w:t>
      </w:r>
      <w:r>
        <w:rPr>
          <w:rFonts w:hint="default" w:ascii="宋体" w:hAnsi="宋体" w:eastAsia="宋体" w:cs="宋体"/>
          <w:b w:val="0"/>
          <w:bCs w:val="0"/>
          <w:sz w:val="21"/>
          <w:szCs w:val="21"/>
          <w:highlight w:val="none"/>
          <w:lang w:val="en-US" w:eastAsia="zh-CN"/>
        </w:rPr>
        <w:t>2.</w:t>
      </w:r>
      <w:r>
        <w:rPr>
          <w:rFonts w:hint="eastAsia" w:ascii="宋体" w:hAnsi="宋体" w:eastAsia="宋体" w:cs="宋体"/>
          <w:b w:val="0"/>
          <w:bCs w:val="0"/>
          <w:sz w:val="21"/>
          <w:szCs w:val="21"/>
          <w:highlight w:val="none"/>
          <w:lang w:val="en-US" w:eastAsia="zh-CN"/>
        </w:rPr>
        <w:t>3.5</w:t>
      </w:r>
      <w:r>
        <w:rPr>
          <w:rFonts w:hint="default" w:ascii="宋体" w:hAnsi="宋体" w:eastAsia="宋体" w:cs="宋体"/>
          <w:b w:val="0"/>
          <w:bCs w:val="0"/>
          <w:sz w:val="21"/>
          <w:szCs w:val="21"/>
          <w:highlight w:val="none"/>
          <w:lang w:val="en-US" w:eastAsia="zh-CN"/>
        </w:rPr>
        <w:t>非实质性偏离是指投标文件在实质上响应招标文件的要求，但在个别地方存在一些不规则、不一致、不完整的内容，并且澄清、说明或者补正这些内容不会改变投标文件的实质性内容。以下情况属于非实质性偏离：</w:t>
      </w:r>
    </w:p>
    <w:p w14:paraId="6EB5DFDE">
      <w:pPr>
        <w:keepNext w:val="0"/>
        <w:keepLines w:val="0"/>
        <w:pageBreakBefore w:val="0"/>
        <w:widowControl w:val="0"/>
        <w:kinsoku/>
        <w:wordWrap/>
        <w:overflowPunct/>
        <w:topLinePunct w:val="0"/>
        <w:autoSpaceDE/>
        <w:autoSpaceDN/>
        <w:bidi w:val="0"/>
        <w:adjustRightInd/>
        <w:snapToGrid/>
        <w:spacing w:line="500" w:lineRule="exact"/>
        <w:ind w:right="0" w:rightChars="0" w:firstLine="420" w:firstLineChars="200"/>
        <w:jc w:val="both"/>
        <w:textAlignment w:val="auto"/>
        <w:outlineLvl w:val="9"/>
        <w:rPr>
          <w:rFonts w:hint="default" w:ascii="宋体" w:hAnsi="宋体" w:eastAsia="宋体" w:cs="宋体"/>
          <w:b w:val="0"/>
          <w:bCs w:val="0"/>
          <w:sz w:val="21"/>
          <w:szCs w:val="21"/>
          <w:highlight w:val="none"/>
          <w:lang w:val="en-US" w:eastAsia="zh-CN"/>
        </w:rPr>
      </w:pPr>
      <w:r>
        <w:rPr>
          <w:rFonts w:hint="default" w:ascii="宋体" w:hAnsi="宋体" w:eastAsia="宋体" w:cs="宋体"/>
          <w:b w:val="0"/>
          <w:bCs w:val="0"/>
          <w:sz w:val="21"/>
          <w:szCs w:val="21"/>
          <w:highlight w:val="none"/>
          <w:lang w:val="en-US" w:eastAsia="zh-CN"/>
        </w:rPr>
        <w:t>（1）文字表述的内容含义不明确；</w:t>
      </w:r>
    </w:p>
    <w:p w14:paraId="7BA682A1">
      <w:pPr>
        <w:keepNext w:val="0"/>
        <w:keepLines w:val="0"/>
        <w:pageBreakBefore w:val="0"/>
        <w:widowControl w:val="0"/>
        <w:kinsoku/>
        <w:wordWrap/>
        <w:overflowPunct/>
        <w:topLinePunct w:val="0"/>
        <w:autoSpaceDE/>
        <w:autoSpaceDN/>
        <w:bidi w:val="0"/>
        <w:adjustRightInd/>
        <w:snapToGrid/>
        <w:spacing w:line="500" w:lineRule="exact"/>
        <w:ind w:right="0" w:rightChars="0" w:firstLine="420" w:firstLineChars="200"/>
        <w:jc w:val="both"/>
        <w:textAlignment w:val="auto"/>
        <w:outlineLvl w:val="9"/>
        <w:rPr>
          <w:rFonts w:hint="default" w:ascii="宋体" w:hAnsi="宋体" w:eastAsia="宋体" w:cs="宋体"/>
          <w:b w:val="0"/>
          <w:bCs w:val="0"/>
          <w:sz w:val="21"/>
          <w:szCs w:val="21"/>
          <w:highlight w:val="none"/>
          <w:lang w:val="en-US" w:eastAsia="zh-CN"/>
        </w:rPr>
      </w:pPr>
      <w:r>
        <w:rPr>
          <w:rFonts w:hint="default" w:ascii="宋体" w:hAnsi="宋体" w:eastAsia="宋体" w:cs="宋体"/>
          <w:b w:val="0"/>
          <w:bCs w:val="0"/>
          <w:sz w:val="21"/>
          <w:szCs w:val="21"/>
          <w:highlight w:val="none"/>
          <w:lang w:val="en-US" w:eastAsia="zh-CN"/>
        </w:rPr>
        <w:t>（2）同类问题表述不一致；</w:t>
      </w:r>
    </w:p>
    <w:p w14:paraId="27B7342A">
      <w:pPr>
        <w:keepNext w:val="0"/>
        <w:keepLines w:val="0"/>
        <w:pageBreakBefore w:val="0"/>
        <w:widowControl w:val="0"/>
        <w:kinsoku/>
        <w:wordWrap/>
        <w:overflowPunct/>
        <w:topLinePunct w:val="0"/>
        <w:autoSpaceDE/>
        <w:autoSpaceDN/>
        <w:bidi w:val="0"/>
        <w:adjustRightInd/>
        <w:snapToGrid/>
        <w:spacing w:line="500" w:lineRule="exact"/>
        <w:ind w:right="0" w:rightChars="0" w:firstLine="420" w:firstLineChars="200"/>
        <w:jc w:val="both"/>
        <w:textAlignment w:val="auto"/>
        <w:outlineLvl w:val="9"/>
        <w:rPr>
          <w:rFonts w:hint="default" w:ascii="宋体" w:hAnsi="宋体" w:eastAsia="宋体" w:cs="宋体"/>
          <w:b w:val="0"/>
          <w:bCs w:val="0"/>
          <w:sz w:val="21"/>
          <w:szCs w:val="21"/>
          <w:highlight w:val="none"/>
          <w:lang w:val="en-US" w:eastAsia="zh-CN"/>
        </w:rPr>
      </w:pPr>
      <w:r>
        <w:rPr>
          <w:rFonts w:hint="default" w:ascii="宋体" w:hAnsi="宋体" w:eastAsia="宋体" w:cs="宋体"/>
          <w:b w:val="0"/>
          <w:bCs w:val="0"/>
          <w:sz w:val="21"/>
          <w:szCs w:val="21"/>
          <w:highlight w:val="none"/>
          <w:lang w:val="en-US" w:eastAsia="zh-CN"/>
        </w:rPr>
        <w:t>（3）有明显文字和计算错误；</w:t>
      </w:r>
    </w:p>
    <w:p w14:paraId="19B5E282">
      <w:pPr>
        <w:keepNext w:val="0"/>
        <w:keepLines w:val="0"/>
        <w:pageBreakBefore w:val="0"/>
        <w:widowControl w:val="0"/>
        <w:kinsoku/>
        <w:wordWrap/>
        <w:overflowPunct/>
        <w:topLinePunct w:val="0"/>
        <w:autoSpaceDE/>
        <w:autoSpaceDN/>
        <w:bidi w:val="0"/>
        <w:adjustRightInd/>
        <w:snapToGrid/>
        <w:spacing w:line="500" w:lineRule="exact"/>
        <w:ind w:right="0" w:rightChars="0" w:firstLine="420" w:firstLineChars="200"/>
        <w:jc w:val="both"/>
        <w:textAlignment w:val="auto"/>
        <w:outlineLvl w:val="9"/>
        <w:rPr>
          <w:rFonts w:hint="default" w:ascii="宋体" w:hAnsi="宋体" w:eastAsia="宋体" w:cs="宋体"/>
          <w:b w:val="0"/>
          <w:bCs w:val="0"/>
          <w:sz w:val="21"/>
          <w:szCs w:val="21"/>
          <w:highlight w:val="none"/>
          <w:lang w:val="en-US" w:eastAsia="zh-CN"/>
        </w:rPr>
      </w:pPr>
      <w:r>
        <w:rPr>
          <w:rFonts w:hint="default" w:ascii="宋体" w:hAnsi="宋体" w:eastAsia="宋体" w:cs="宋体"/>
          <w:b w:val="0"/>
          <w:bCs w:val="0"/>
          <w:sz w:val="21"/>
          <w:szCs w:val="21"/>
          <w:highlight w:val="none"/>
          <w:lang w:val="en-US" w:eastAsia="zh-CN"/>
        </w:rPr>
        <w:t>（4）提供的技术信息和数据资料不完整；</w:t>
      </w:r>
    </w:p>
    <w:p w14:paraId="2A907DE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（5）投标文件未按招标文件要求进行装订或未编制目录、页码；</w:t>
      </w:r>
    </w:p>
    <w:p w14:paraId="6957DC9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（6）评标委员会认定的其他非实质性偏离。</w:t>
      </w:r>
    </w:p>
    <w:p w14:paraId="7250E02A">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 xml:space="preserve">    </w:t>
      </w:r>
      <w:r>
        <w:rPr>
          <w:rFonts w:hint="eastAsia" w:ascii="宋体" w:hAnsi="宋体" w:eastAsia="宋体" w:cs="宋体"/>
          <w:b w:val="0"/>
          <w:bCs w:val="0"/>
          <w:sz w:val="21"/>
          <w:szCs w:val="21"/>
          <w:highlight w:val="none"/>
        </w:rPr>
        <w:t>投标文件有上述（1）至（4）情形之一的，评标委员会应当书面要求</w:t>
      </w:r>
      <w:r>
        <w:rPr>
          <w:rFonts w:hint="eastAsia" w:ascii="宋体" w:hAnsi="宋体" w:eastAsia="宋体" w:cs="宋体"/>
          <w:b w:val="0"/>
          <w:bCs w:val="0"/>
          <w:sz w:val="21"/>
          <w:szCs w:val="21"/>
          <w:highlight w:val="none"/>
          <w:lang w:eastAsia="zh-CN"/>
        </w:rPr>
        <w:t>投标人</w:t>
      </w:r>
      <w:r>
        <w:rPr>
          <w:rFonts w:hint="eastAsia" w:ascii="宋体" w:hAnsi="宋体" w:eastAsia="宋体" w:cs="宋体"/>
          <w:b w:val="0"/>
          <w:bCs w:val="0"/>
          <w:sz w:val="21"/>
          <w:szCs w:val="21"/>
          <w:highlight w:val="none"/>
        </w:rPr>
        <w:t>在规定的时间内予以澄清、说明或补正。</w:t>
      </w:r>
      <w:r>
        <w:rPr>
          <w:rFonts w:hint="eastAsia" w:ascii="宋体" w:hAnsi="宋体" w:eastAsia="宋体" w:cs="宋体"/>
          <w:b w:val="0"/>
          <w:bCs w:val="0"/>
          <w:sz w:val="21"/>
          <w:szCs w:val="21"/>
          <w:highlight w:val="none"/>
          <w:lang w:eastAsia="zh-CN"/>
        </w:rPr>
        <w:t>投标人</w:t>
      </w:r>
      <w:r>
        <w:rPr>
          <w:rFonts w:hint="eastAsia" w:ascii="宋体" w:hAnsi="宋体" w:eastAsia="宋体" w:cs="宋体"/>
          <w:b w:val="0"/>
          <w:bCs w:val="0"/>
          <w:sz w:val="21"/>
          <w:szCs w:val="21"/>
          <w:highlight w:val="none"/>
        </w:rPr>
        <w:t>拒不或在规定的时间内没有进行澄清、说明或补正或澄清、说明、补正的内容也不能说明问题的，视为投标文件制作不规范，按每一项非实质性偏离进行扣分处理，直至该项分值扣完为止。</w:t>
      </w:r>
    </w:p>
    <w:p w14:paraId="188A62BD">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 xml:space="preserve">    2.</w:t>
      </w:r>
      <w:r>
        <w:rPr>
          <w:rFonts w:hint="eastAsia" w:ascii="宋体" w:hAnsi="宋体" w:eastAsia="宋体" w:cs="宋体"/>
          <w:b w:val="0"/>
          <w:bCs w:val="0"/>
          <w:sz w:val="21"/>
          <w:szCs w:val="21"/>
          <w:highlight w:val="none"/>
        </w:rPr>
        <w:t>2.</w:t>
      </w:r>
      <w:r>
        <w:rPr>
          <w:rFonts w:hint="eastAsia" w:ascii="宋体" w:hAnsi="宋体" w:eastAsia="宋体" w:cs="宋体"/>
          <w:b w:val="0"/>
          <w:bCs w:val="0"/>
          <w:sz w:val="21"/>
          <w:szCs w:val="21"/>
          <w:highlight w:val="none"/>
          <w:lang w:val="en-US" w:eastAsia="zh-CN"/>
        </w:rPr>
        <w:t xml:space="preserve">3.6 </w:t>
      </w:r>
      <w:r>
        <w:rPr>
          <w:rFonts w:hint="eastAsia" w:ascii="宋体" w:hAnsi="宋体" w:eastAsia="宋体" w:cs="宋体"/>
          <w:b w:val="0"/>
          <w:bCs w:val="0"/>
          <w:sz w:val="21"/>
          <w:szCs w:val="21"/>
          <w:highlight w:val="none"/>
        </w:rPr>
        <w:t>在投标文件初审过程中，如果出现评标委员会成员意见不一致的情况，按照少数服从多数的原则确定。</w:t>
      </w:r>
    </w:p>
    <w:p w14:paraId="04E62B84">
      <w:pPr>
        <w:keepNext w:val="0"/>
        <w:keepLines w:val="0"/>
        <w:pageBreakBefore w:val="0"/>
        <w:widowControl w:val="0"/>
        <w:kinsoku/>
        <w:wordWrap/>
        <w:overflowPunct/>
        <w:topLinePunct w:val="0"/>
        <w:autoSpaceDE/>
        <w:autoSpaceDN/>
        <w:bidi w:val="0"/>
        <w:adjustRightInd/>
        <w:snapToGrid/>
        <w:spacing w:line="500" w:lineRule="exact"/>
        <w:ind w:right="0" w:rightChars="0" w:firstLine="420"/>
        <w:jc w:val="both"/>
        <w:textAlignment w:val="auto"/>
        <w:outlineLvl w:val="9"/>
        <w:rPr>
          <w:rFonts w:hint="eastAsia" w:ascii="宋体" w:hAnsi="宋体" w:eastAsia="宋体" w:cs="宋体"/>
          <w:b/>
          <w:bCs/>
          <w:color w:val="auto"/>
          <w:sz w:val="21"/>
          <w:szCs w:val="21"/>
          <w:highlight w:val="none"/>
          <w:lang w:eastAsia="zh-CN"/>
        </w:rPr>
      </w:pPr>
      <w:r>
        <w:rPr>
          <w:rFonts w:hint="eastAsia" w:ascii="宋体" w:hAnsi="宋体" w:eastAsia="宋体" w:cs="宋体"/>
          <w:b w:val="0"/>
          <w:bCs w:val="0"/>
          <w:sz w:val="21"/>
          <w:szCs w:val="21"/>
          <w:highlight w:val="none"/>
          <w:lang w:val="en-US" w:eastAsia="zh-CN"/>
        </w:rPr>
        <w:t>2.</w:t>
      </w:r>
      <w:r>
        <w:rPr>
          <w:rFonts w:hint="eastAsia" w:ascii="宋体" w:hAnsi="宋体" w:eastAsia="宋体" w:cs="宋体"/>
          <w:b w:val="0"/>
          <w:bCs w:val="0"/>
          <w:sz w:val="21"/>
          <w:szCs w:val="21"/>
          <w:highlight w:val="none"/>
        </w:rPr>
        <w:t>2.</w:t>
      </w:r>
      <w:r>
        <w:rPr>
          <w:rFonts w:hint="eastAsia" w:ascii="宋体" w:hAnsi="宋体" w:eastAsia="宋体" w:cs="宋体"/>
          <w:b w:val="0"/>
          <w:bCs w:val="0"/>
          <w:sz w:val="21"/>
          <w:szCs w:val="21"/>
          <w:highlight w:val="none"/>
          <w:lang w:val="en-US" w:eastAsia="zh-CN"/>
        </w:rPr>
        <w:t xml:space="preserve">3.7 </w:t>
      </w:r>
      <w:r>
        <w:rPr>
          <w:rFonts w:hint="eastAsia" w:ascii="宋体" w:hAnsi="宋体" w:eastAsia="宋体" w:cs="宋体"/>
          <w:b w:val="0"/>
          <w:bCs w:val="0"/>
          <w:sz w:val="21"/>
          <w:szCs w:val="21"/>
          <w:highlight w:val="none"/>
        </w:rPr>
        <w:t>本采购项目的评标因素和标准见下列综合评分明细表。</w:t>
      </w:r>
    </w:p>
    <w:p w14:paraId="700E673D">
      <w:pPr>
        <w:jc w:val="both"/>
        <w:rPr>
          <w:rFonts w:hint="eastAsia" w:ascii="宋体" w:hAnsi="宋体" w:cs="宋体"/>
          <w:b/>
          <w:bCs/>
          <w:color w:val="auto"/>
          <w:sz w:val="28"/>
          <w:szCs w:val="28"/>
          <w:highlight w:val="none"/>
          <w:lang w:eastAsia="zh-CN"/>
        </w:rPr>
      </w:pPr>
    </w:p>
    <w:p w14:paraId="08A776DD">
      <w:pPr>
        <w:jc w:val="both"/>
        <w:rPr>
          <w:rFonts w:hint="eastAsia" w:ascii="宋体" w:hAnsi="宋体" w:cs="宋体"/>
          <w:b/>
          <w:bCs/>
          <w:color w:val="auto"/>
          <w:sz w:val="28"/>
          <w:szCs w:val="28"/>
          <w:highlight w:val="none"/>
          <w:lang w:eastAsia="zh-CN"/>
        </w:rPr>
      </w:pPr>
    </w:p>
    <w:p w14:paraId="43B84C26">
      <w:pPr>
        <w:jc w:val="both"/>
        <w:rPr>
          <w:rFonts w:hint="eastAsia" w:ascii="宋体" w:hAnsi="宋体" w:cs="宋体"/>
          <w:b/>
          <w:bCs/>
          <w:color w:val="auto"/>
          <w:sz w:val="28"/>
          <w:szCs w:val="28"/>
          <w:highlight w:val="none"/>
          <w:lang w:eastAsia="zh-CN"/>
        </w:rPr>
      </w:pPr>
    </w:p>
    <w:p w14:paraId="30D01708">
      <w:pPr>
        <w:jc w:val="both"/>
        <w:rPr>
          <w:rFonts w:hint="eastAsia" w:ascii="宋体" w:hAnsi="宋体" w:cs="宋体"/>
          <w:b/>
          <w:bCs/>
          <w:color w:val="auto"/>
          <w:sz w:val="28"/>
          <w:szCs w:val="28"/>
          <w:highlight w:val="none"/>
          <w:lang w:eastAsia="zh-CN"/>
        </w:rPr>
      </w:pPr>
    </w:p>
    <w:p w14:paraId="22D9B350">
      <w:pPr>
        <w:jc w:val="both"/>
        <w:rPr>
          <w:rFonts w:hint="eastAsia" w:ascii="宋体" w:hAnsi="宋体" w:cs="宋体"/>
          <w:b/>
          <w:bCs/>
          <w:color w:val="auto"/>
          <w:sz w:val="28"/>
          <w:szCs w:val="28"/>
          <w:highlight w:val="none"/>
          <w:lang w:eastAsia="zh-CN"/>
        </w:rPr>
      </w:pPr>
    </w:p>
    <w:p w14:paraId="6202CE5B">
      <w:pPr>
        <w:jc w:val="both"/>
        <w:rPr>
          <w:rFonts w:hint="eastAsia" w:ascii="宋体" w:hAnsi="宋体" w:cs="宋体"/>
          <w:b/>
          <w:bCs/>
          <w:color w:val="auto"/>
          <w:sz w:val="28"/>
          <w:szCs w:val="28"/>
          <w:highlight w:val="none"/>
          <w:lang w:eastAsia="zh-CN"/>
        </w:rPr>
      </w:pPr>
    </w:p>
    <w:p w14:paraId="6CF31DE2">
      <w:pPr>
        <w:jc w:val="both"/>
        <w:rPr>
          <w:rFonts w:hint="eastAsia" w:ascii="宋体" w:hAnsi="宋体" w:cs="宋体"/>
          <w:b/>
          <w:bCs/>
          <w:color w:val="auto"/>
          <w:sz w:val="28"/>
          <w:szCs w:val="28"/>
          <w:highlight w:val="none"/>
          <w:lang w:eastAsia="zh-CN"/>
        </w:rPr>
      </w:pPr>
    </w:p>
    <w:p w14:paraId="71F9402F">
      <w:pPr>
        <w:jc w:val="both"/>
        <w:rPr>
          <w:rFonts w:hint="eastAsia" w:ascii="宋体" w:hAnsi="宋体" w:cs="宋体"/>
          <w:b/>
          <w:bCs/>
          <w:color w:val="auto"/>
          <w:sz w:val="28"/>
          <w:szCs w:val="28"/>
          <w:highlight w:val="none"/>
          <w:lang w:eastAsia="zh-CN"/>
        </w:rPr>
      </w:pPr>
    </w:p>
    <w:p w14:paraId="6FA7A62E">
      <w:pPr>
        <w:jc w:val="both"/>
        <w:rPr>
          <w:rFonts w:hint="eastAsia" w:ascii="宋体" w:hAnsi="宋体" w:cs="宋体"/>
          <w:b/>
          <w:bCs/>
          <w:color w:val="auto"/>
          <w:sz w:val="28"/>
          <w:szCs w:val="28"/>
          <w:highlight w:val="none"/>
          <w:lang w:eastAsia="zh-CN"/>
        </w:rPr>
      </w:pPr>
    </w:p>
    <w:p w14:paraId="45415C6F">
      <w:pPr>
        <w:jc w:val="both"/>
        <w:rPr>
          <w:rFonts w:hint="eastAsia" w:ascii="宋体" w:hAnsi="宋体" w:cs="宋体"/>
          <w:b/>
          <w:bCs/>
          <w:color w:val="auto"/>
          <w:sz w:val="28"/>
          <w:szCs w:val="28"/>
          <w:highlight w:val="none"/>
          <w:lang w:eastAsia="zh-CN"/>
        </w:rPr>
      </w:pPr>
    </w:p>
    <w:p w14:paraId="7FB8CB35">
      <w:pPr>
        <w:jc w:val="both"/>
        <w:rPr>
          <w:rFonts w:hint="eastAsia" w:ascii="宋体" w:hAnsi="宋体" w:cs="宋体"/>
          <w:b/>
          <w:bCs/>
          <w:color w:val="auto"/>
          <w:sz w:val="28"/>
          <w:szCs w:val="28"/>
          <w:highlight w:val="none"/>
          <w:lang w:eastAsia="zh-CN"/>
        </w:rPr>
      </w:pPr>
    </w:p>
    <w:p w14:paraId="2601F663">
      <w:pPr>
        <w:jc w:val="both"/>
        <w:rPr>
          <w:rFonts w:hint="eastAsia" w:ascii="宋体" w:hAnsi="宋体" w:cs="宋体"/>
          <w:b/>
          <w:bCs/>
          <w:color w:val="auto"/>
          <w:sz w:val="28"/>
          <w:szCs w:val="28"/>
          <w:highlight w:val="none"/>
          <w:lang w:eastAsia="zh-CN"/>
        </w:rPr>
      </w:pPr>
    </w:p>
    <w:p w14:paraId="5D188535">
      <w:pPr>
        <w:jc w:val="both"/>
        <w:rPr>
          <w:rFonts w:hint="eastAsia" w:ascii="宋体" w:hAnsi="宋体" w:cs="宋体"/>
          <w:b/>
          <w:bCs/>
          <w:color w:val="auto"/>
          <w:sz w:val="28"/>
          <w:szCs w:val="28"/>
          <w:highlight w:val="none"/>
          <w:lang w:eastAsia="zh-CN"/>
        </w:rPr>
      </w:pPr>
    </w:p>
    <w:p w14:paraId="5C31ABDE">
      <w:pPr>
        <w:jc w:val="both"/>
        <w:rPr>
          <w:rFonts w:hint="eastAsia" w:ascii="宋体" w:hAnsi="宋体" w:cs="宋体"/>
          <w:b/>
          <w:bCs/>
          <w:color w:val="auto"/>
          <w:sz w:val="28"/>
          <w:szCs w:val="28"/>
          <w:highlight w:val="none"/>
          <w:lang w:eastAsia="zh-CN"/>
        </w:rPr>
      </w:pPr>
    </w:p>
    <w:p w14:paraId="6DA3E878">
      <w:pPr>
        <w:jc w:val="both"/>
        <w:rPr>
          <w:rFonts w:hint="eastAsia" w:ascii="宋体" w:hAnsi="宋体" w:cs="宋体"/>
          <w:b/>
          <w:bCs/>
          <w:color w:val="auto"/>
          <w:sz w:val="28"/>
          <w:szCs w:val="28"/>
          <w:highlight w:val="none"/>
          <w:lang w:eastAsia="zh-CN"/>
        </w:rPr>
      </w:pPr>
    </w:p>
    <w:p w14:paraId="433CBC6F">
      <w:pPr>
        <w:jc w:val="both"/>
        <w:rPr>
          <w:rFonts w:hint="eastAsia" w:ascii="宋体" w:hAnsi="宋体" w:cs="宋体"/>
          <w:b/>
          <w:bCs/>
          <w:color w:val="auto"/>
          <w:sz w:val="28"/>
          <w:szCs w:val="28"/>
          <w:highlight w:val="none"/>
          <w:lang w:eastAsia="zh-CN"/>
        </w:rPr>
      </w:pPr>
    </w:p>
    <w:p w14:paraId="48079A5E">
      <w:pPr>
        <w:jc w:val="both"/>
        <w:rPr>
          <w:rFonts w:hint="eastAsia" w:ascii="宋体" w:hAnsi="宋体" w:cs="宋体"/>
          <w:b/>
          <w:bCs/>
          <w:color w:val="auto"/>
          <w:sz w:val="28"/>
          <w:szCs w:val="28"/>
          <w:highlight w:val="none"/>
          <w:lang w:eastAsia="zh-CN"/>
        </w:rPr>
      </w:pPr>
    </w:p>
    <w:p w14:paraId="159F8AC6">
      <w:pPr>
        <w:jc w:val="center"/>
        <w:rPr>
          <w:rFonts w:hint="eastAsia" w:ascii="宋体" w:hAnsi="宋体" w:cs="宋体"/>
          <w:b/>
          <w:bCs/>
          <w:color w:val="auto"/>
          <w:sz w:val="28"/>
          <w:szCs w:val="28"/>
          <w:highlight w:val="none"/>
          <w:lang w:eastAsia="zh-CN"/>
        </w:rPr>
      </w:pPr>
      <w:r>
        <w:rPr>
          <w:rFonts w:hint="eastAsia" w:ascii="宋体" w:hAnsi="宋体" w:cs="宋体"/>
          <w:b/>
          <w:bCs/>
          <w:color w:val="auto"/>
          <w:sz w:val="28"/>
          <w:szCs w:val="28"/>
          <w:highlight w:val="none"/>
          <w:lang w:eastAsia="zh-CN"/>
        </w:rPr>
        <w:t>综合评分明细表</w:t>
      </w:r>
    </w:p>
    <w:tbl>
      <w:tblPr>
        <w:tblStyle w:val="40"/>
        <w:tblW w:w="8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4"/>
        <w:gridCol w:w="824"/>
        <w:gridCol w:w="6681"/>
      </w:tblGrid>
      <w:tr w14:paraId="67B49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234" w:type="dxa"/>
            <w:noWrap w:val="0"/>
            <w:vAlign w:val="center"/>
          </w:tcPr>
          <w:p w14:paraId="301B5783">
            <w:pPr>
              <w:widowControl/>
              <w:jc w:val="center"/>
              <w:rPr>
                <w:rFonts w:hint="eastAsia" w:ascii="宋体" w:hAnsi="宋体" w:eastAsia="宋体" w:cs="宋体"/>
                <w:b/>
                <w:sz w:val="24"/>
                <w:szCs w:val="24"/>
              </w:rPr>
            </w:pPr>
            <w:r>
              <w:rPr>
                <w:rFonts w:hint="eastAsia" w:ascii="宋体" w:hAnsi="宋体" w:eastAsia="宋体" w:cs="宋体"/>
                <w:b/>
                <w:sz w:val="24"/>
                <w:szCs w:val="24"/>
              </w:rPr>
              <w:t>评审项目</w:t>
            </w:r>
          </w:p>
        </w:tc>
        <w:tc>
          <w:tcPr>
            <w:tcW w:w="824" w:type="dxa"/>
            <w:noWrap w:val="0"/>
            <w:vAlign w:val="center"/>
          </w:tcPr>
          <w:p w14:paraId="2EE410F0">
            <w:pPr>
              <w:widowControl/>
              <w:jc w:val="center"/>
              <w:rPr>
                <w:rFonts w:hint="eastAsia" w:ascii="宋体" w:hAnsi="宋体" w:eastAsia="宋体" w:cs="宋体"/>
                <w:b/>
                <w:sz w:val="24"/>
                <w:szCs w:val="24"/>
              </w:rPr>
            </w:pPr>
            <w:r>
              <w:rPr>
                <w:rFonts w:hint="eastAsia" w:ascii="宋体" w:hAnsi="宋体" w:eastAsia="宋体" w:cs="宋体"/>
                <w:b/>
                <w:sz w:val="24"/>
                <w:szCs w:val="24"/>
              </w:rPr>
              <w:t>分值</w:t>
            </w:r>
          </w:p>
        </w:tc>
        <w:tc>
          <w:tcPr>
            <w:tcW w:w="6681" w:type="dxa"/>
            <w:noWrap w:val="0"/>
            <w:vAlign w:val="center"/>
          </w:tcPr>
          <w:p w14:paraId="3D5F6F75">
            <w:pPr>
              <w:widowControl/>
              <w:jc w:val="center"/>
              <w:rPr>
                <w:rFonts w:hint="eastAsia" w:ascii="宋体" w:hAnsi="宋体" w:eastAsia="宋体" w:cs="宋体"/>
                <w:b/>
                <w:sz w:val="24"/>
                <w:szCs w:val="24"/>
              </w:rPr>
            </w:pPr>
            <w:r>
              <w:rPr>
                <w:rFonts w:hint="eastAsia" w:ascii="宋体" w:hAnsi="宋体" w:eastAsia="宋体" w:cs="宋体"/>
                <w:b/>
                <w:sz w:val="24"/>
                <w:szCs w:val="24"/>
              </w:rPr>
              <w:t>评分标准</w:t>
            </w:r>
          </w:p>
        </w:tc>
      </w:tr>
      <w:tr w14:paraId="3A6E8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jc w:val="center"/>
        </w:trPr>
        <w:tc>
          <w:tcPr>
            <w:tcW w:w="1234" w:type="dxa"/>
            <w:noWrap w:val="0"/>
            <w:vAlign w:val="center"/>
          </w:tcPr>
          <w:p w14:paraId="7F641906">
            <w:pPr>
              <w:autoSpaceDE w:val="0"/>
              <w:autoSpaceDN w:val="0"/>
              <w:adjustRightInd w:val="0"/>
              <w:spacing w:line="276" w:lineRule="auto"/>
              <w:jc w:val="center"/>
              <w:rPr>
                <w:rFonts w:hint="eastAsia" w:ascii="宋体" w:hAnsi="宋体" w:eastAsia="宋体" w:cs="宋体"/>
                <w:b/>
                <w:sz w:val="24"/>
                <w:szCs w:val="24"/>
              </w:rPr>
            </w:pPr>
            <w:r>
              <w:rPr>
                <w:rFonts w:hint="eastAsia" w:ascii="宋体" w:hAnsi="宋体" w:eastAsia="宋体" w:cs="宋体"/>
                <w:sz w:val="24"/>
                <w:szCs w:val="24"/>
              </w:rPr>
              <w:t>报价评审</w:t>
            </w:r>
          </w:p>
        </w:tc>
        <w:tc>
          <w:tcPr>
            <w:tcW w:w="824" w:type="dxa"/>
            <w:noWrap w:val="0"/>
            <w:vAlign w:val="center"/>
          </w:tcPr>
          <w:p w14:paraId="6E3D3FB0">
            <w:pPr>
              <w:autoSpaceDE w:val="0"/>
              <w:autoSpaceDN w:val="0"/>
              <w:adjustRightInd w:val="0"/>
              <w:spacing w:line="276" w:lineRule="auto"/>
              <w:jc w:val="center"/>
              <w:rPr>
                <w:rFonts w:hint="eastAsia" w:ascii="宋体" w:hAnsi="宋体" w:eastAsia="宋体" w:cs="宋体"/>
                <w:sz w:val="24"/>
                <w:szCs w:val="24"/>
              </w:rPr>
            </w:pPr>
            <w:r>
              <w:rPr>
                <w:rFonts w:hint="eastAsia" w:ascii="宋体" w:hAnsi="宋体" w:eastAsia="宋体" w:cs="宋体"/>
                <w:sz w:val="24"/>
                <w:szCs w:val="24"/>
              </w:rPr>
              <w:t>30</w:t>
            </w:r>
          </w:p>
        </w:tc>
        <w:tc>
          <w:tcPr>
            <w:tcW w:w="6681" w:type="dxa"/>
            <w:noWrap w:val="0"/>
            <w:vAlign w:val="center"/>
          </w:tcPr>
          <w:p w14:paraId="16A76A74">
            <w:pPr>
              <w:autoSpaceDE w:val="0"/>
              <w:autoSpaceDN w:val="0"/>
              <w:adjustRightInd w:val="0"/>
              <w:spacing w:line="276" w:lineRule="auto"/>
              <w:jc w:val="left"/>
              <w:rPr>
                <w:rFonts w:hint="eastAsia" w:ascii="宋体" w:hAnsi="宋体" w:eastAsia="宋体" w:cs="宋体"/>
                <w:sz w:val="24"/>
                <w:szCs w:val="24"/>
              </w:rPr>
            </w:pPr>
            <w:r>
              <w:rPr>
                <w:rFonts w:hint="eastAsia" w:ascii="宋体" w:hAnsi="宋体" w:eastAsia="宋体" w:cs="宋体"/>
                <w:sz w:val="24"/>
                <w:szCs w:val="24"/>
              </w:rPr>
              <w:t>满足</w:t>
            </w:r>
            <w:r>
              <w:rPr>
                <w:rFonts w:hint="eastAsia" w:ascii="宋体" w:hAnsi="宋体" w:cs="宋体"/>
                <w:sz w:val="24"/>
                <w:szCs w:val="24"/>
                <w:lang w:eastAsia="zh-CN"/>
              </w:rPr>
              <w:t>招标文件</w:t>
            </w:r>
            <w:r>
              <w:rPr>
                <w:rFonts w:hint="eastAsia" w:ascii="宋体" w:hAnsi="宋体" w:eastAsia="宋体" w:cs="宋体"/>
                <w:sz w:val="24"/>
                <w:szCs w:val="24"/>
              </w:rPr>
              <w:t>要求且投标报价最低的为评标基准价，其价格分为满分。其他</w:t>
            </w:r>
            <w:r>
              <w:rPr>
                <w:rFonts w:hint="eastAsia" w:ascii="宋体" w:hAnsi="宋体" w:eastAsia="宋体" w:cs="宋体"/>
                <w:sz w:val="24"/>
                <w:szCs w:val="24"/>
                <w:lang w:eastAsia="zh-CN"/>
              </w:rPr>
              <w:t>供应商</w:t>
            </w:r>
            <w:r>
              <w:rPr>
                <w:rFonts w:hint="eastAsia" w:ascii="宋体" w:hAnsi="宋体" w:eastAsia="宋体" w:cs="宋体"/>
                <w:sz w:val="24"/>
                <w:szCs w:val="24"/>
              </w:rPr>
              <w:t xml:space="preserve">的价格分统一按照下列公式计算： </w:t>
            </w:r>
          </w:p>
          <w:p w14:paraId="52873222">
            <w:pPr>
              <w:autoSpaceDE w:val="0"/>
              <w:autoSpaceDN w:val="0"/>
              <w:adjustRightInd w:val="0"/>
              <w:spacing w:line="276" w:lineRule="auto"/>
              <w:jc w:val="left"/>
              <w:rPr>
                <w:rFonts w:hint="eastAsia" w:ascii="宋体" w:hAnsi="宋体" w:eastAsia="宋体" w:cs="宋体"/>
                <w:b/>
                <w:sz w:val="24"/>
                <w:szCs w:val="24"/>
              </w:rPr>
            </w:pPr>
            <w:r>
              <w:rPr>
                <w:rFonts w:hint="eastAsia" w:ascii="宋体" w:hAnsi="宋体" w:eastAsia="宋体" w:cs="宋体"/>
                <w:sz w:val="24"/>
                <w:szCs w:val="24"/>
              </w:rPr>
              <w:t>投标报价得分=（评标基准价/投标报价）×30</w:t>
            </w:r>
          </w:p>
        </w:tc>
      </w:tr>
      <w:tr w14:paraId="63716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0" w:hRule="atLeast"/>
          <w:jc w:val="center"/>
        </w:trPr>
        <w:tc>
          <w:tcPr>
            <w:tcW w:w="1234" w:type="dxa"/>
            <w:noWrap w:val="0"/>
            <w:vAlign w:val="center"/>
          </w:tcPr>
          <w:p w14:paraId="6AB031EF">
            <w:pPr>
              <w:autoSpaceDE w:val="0"/>
              <w:autoSpaceDN w:val="0"/>
              <w:adjustRightInd w:val="0"/>
              <w:spacing w:line="276" w:lineRule="auto"/>
              <w:jc w:val="center"/>
              <w:rPr>
                <w:rFonts w:hint="eastAsia" w:ascii="宋体" w:hAnsi="宋体" w:eastAsia="宋体" w:cs="宋体"/>
                <w:sz w:val="24"/>
                <w:szCs w:val="24"/>
              </w:rPr>
            </w:pPr>
            <w:r>
              <w:rPr>
                <w:rFonts w:hint="eastAsia" w:ascii="宋体" w:hAnsi="宋体" w:eastAsia="宋体" w:cs="宋体"/>
                <w:sz w:val="24"/>
                <w:szCs w:val="24"/>
              </w:rPr>
              <w:t>技术参数</w:t>
            </w:r>
          </w:p>
        </w:tc>
        <w:tc>
          <w:tcPr>
            <w:tcW w:w="824" w:type="dxa"/>
            <w:noWrap w:val="0"/>
            <w:vAlign w:val="center"/>
          </w:tcPr>
          <w:p w14:paraId="62184F1F">
            <w:pPr>
              <w:autoSpaceDE w:val="0"/>
              <w:autoSpaceDN w:val="0"/>
              <w:adjustRightInd w:val="0"/>
              <w:spacing w:line="276" w:lineRule="auto"/>
              <w:jc w:val="center"/>
              <w:rPr>
                <w:rFonts w:hint="eastAsia" w:ascii="宋体" w:hAnsi="宋体" w:eastAsia="宋体" w:cs="宋体"/>
                <w:sz w:val="24"/>
                <w:szCs w:val="24"/>
              </w:rPr>
            </w:pPr>
            <w:r>
              <w:rPr>
                <w:rFonts w:hint="eastAsia" w:ascii="宋体" w:hAnsi="宋体" w:eastAsia="宋体" w:cs="宋体"/>
                <w:sz w:val="24"/>
                <w:szCs w:val="24"/>
              </w:rPr>
              <w:t>25</w:t>
            </w:r>
          </w:p>
        </w:tc>
        <w:tc>
          <w:tcPr>
            <w:tcW w:w="6681" w:type="dxa"/>
            <w:noWrap w:val="0"/>
            <w:vAlign w:val="center"/>
          </w:tcPr>
          <w:p w14:paraId="55A5510C">
            <w:pPr>
              <w:overflowPunct w:val="0"/>
              <w:adjustRightInd w:val="0"/>
              <w:snapToGrid w:val="0"/>
              <w:spacing w:line="276" w:lineRule="auto"/>
              <w:rPr>
                <w:rFonts w:hint="eastAsia" w:ascii="宋体" w:hAnsi="宋体" w:eastAsia="宋体" w:cs="宋体"/>
                <w:sz w:val="24"/>
                <w:szCs w:val="24"/>
              </w:rPr>
            </w:pPr>
            <w:r>
              <w:rPr>
                <w:rFonts w:hint="eastAsia" w:ascii="宋体" w:hAnsi="宋体" w:eastAsia="宋体" w:cs="宋体"/>
                <w:sz w:val="24"/>
                <w:szCs w:val="24"/>
              </w:rPr>
              <w:t>技术指标清晰，符合国家的标准和有关规定，技术资料齐全，对所投产品须提供包括但不限于测试报告、官网功能截图等证明材料，并附上相关图片彩页。技术要求和参数全部响应招标文件中技术要求的计 25 分，每出现一项负偏离扣 2 分，扣完为止；</w:t>
            </w:r>
          </w:p>
          <w:p w14:paraId="634F1BFA">
            <w:pPr>
              <w:overflowPunct w:val="0"/>
              <w:adjustRightInd w:val="0"/>
              <w:snapToGrid w:val="0"/>
              <w:spacing w:line="276" w:lineRule="auto"/>
              <w:rPr>
                <w:rFonts w:hint="eastAsia" w:ascii="宋体" w:hAnsi="宋体" w:eastAsia="宋体" w:cs="宋体"/>
                <w:sz w:val="24"/>
                <w:szCs w:val="24"/>
              </w:rPr>
            </w:pPr>
            <w:r>
              <w:rPr>
                <w:rFonts w:hint="eastAsia" w:ascii="宋体" w:hAnsi="宋体" w:eastAsia="宋体" w:cs="宋体"/>
                <w:sz w:val="24"/>
                <w:szCs w:val="24"/>
              </w:rPr>
              <w:t>注：</w:t>
            </w:r>
          </w:p>
          <w:p w14:paraId="6762FB70">
            <w:pPr>
              <w:overflowPunct w:val="0"/>
              <w:adjustRightInd w:val="0"/>
              <w:snapToGrid w:val="0"/>
              <w:spacing w:line="276" w:lineRule="auto"/>
              <w:rPr>
                <w:rFonts w:hint="eastAsia" w:ascii="宋体" w:hAnsi="宋体" w:eastAsia="宋体" w:cs="宋体"/>
                <w:sz w:val="24"/>
                <w:szCs w:val="24"/>
              </w:rPr>
            </w:pPr>
            <w:r>
              <w:rPr>
                <w:rFonts w:hint="eastAsia" w:ascii="宋体" w:hAnsi="宋体" w:eastAsia="宋体" w:cs="宋体"/>
                <w:sz w:val="24"/>
                <w:szCs w:val="24"/>
              </w:rPr>
              <w:t>1、如有缺漏项将按无效响应文件处理；</w:t>
            </w:r>
          </w:p>
          <w:p w14:paraId="213F867B">
            <w:pPr>
              <w:overflowPunct w:val="0"/>
              <w:adjustRightInd w:val="0"/>
              <w:snapToGrid w:val="0"/>
              <w:spacing w:line="276" w:lineRule="auto"/>
              <w:rPr>
                <w:rFonts w:hint="eastAsia" w:ascii="宋体" w:hAnsi="宋体" w:eastAsia="宋体" w:cs="宋体"/>
                <w:sz w:val="24"/>
                <w:szCs w:val="24"/>
              </w:rPr>
            </w:pPr>
            <w:r>
              <w:rPr>
                <w:rFonts w:hint="eastAsia" w:ascii="宋体" w:hAnsi="宋体" w:eastAsia="宋体" w:cs="宋体"/>
                <w:sz w:val="24"/>
                <w:szCs w:val="24"/>
              </w:rPr>
              <w:t>2、未提供设备产品的</w:t>
            </w:r>
            <w:r>
              <w:rPr>
                <w:rFonts w:hint="eastAsia" w:ascii="宋体" w:hAnsi="宋体" w:cs="宋体"/>
                <w:sz w:val="24"/>
                <w:szCs w:val="24"/>
                <w:lang w:val="en-US" w:eastAsia="zh-CN"/>
              </w:rPr>
              <w:t>证明</w:t>
            </w:r>
            <w:r>
              <w:rPr>
                <w:rFonts w:hint="eastAsia" w:ascii="宋体" w:hAnsi="宋体" w:eastAsia="宋体" w:cs="宋体"/>
                <w:sz w:val="24"/>
                <w:szCs w:val="24"/>
              </w:rPr>
              <w:t>资料</w:t>
            </w:r>
            <w:r>
              <w:rPr>
                <w:rFonts w:hint="eastAsia" w:ascii="宋体" w:hAnsi="宋体" w:eastAsia="宋体" w:cs="宋体"/>
                <w:sz w:val="24"/>
                <w:szCs w:val="24"/>
                <w:lang w:eastAsia="zh-CN"/>
              </w:rPr>
              <w:t>（</w:t>
            </w:r>
            <w:r>
              <w:rPr>
                <w:rFonts w:hint="eastAsia" w:ascii="宋体" w:hAnsi="宋体" w:eastAsia="宋体" w:cs="宋体"/>
                <w:sz w:val="24"/>
                <w:szCs w:val="24"/>
              </w:rPr>
              <w:t>包括但不限于测试报告、官网功能截图等证明材料，并附上相关图片彩页</w:t>
            </w:r>
            <w:r>
              <w:rPr>
                <w:rFonts w:hint="eastAsia" w:ascii="宋体" w:hAnsi="宋体" w:eastAsia="宋体" w:cs="宋体"/>
                <w:sz w:val="24"/>
                <w:szCs w:val="24"/>
                <w:lang w:eastAsia="zh-CN"/>
              </w:rPr>
              <w:t>）</w:t>
            </w:r>
            <w:r>
              <w:rPr>
                <w:rFonts w:hint="eastAsia" w:ascii="宋体" w:hAnsi="宋体" w:eastAsia="宋体" w:cs="宋体"/>
                <w:sz w:val="24"/>
                <w:szCs w:val="24"/>
              </w:rPr>
              <w:t>或提供的技术支持资料与设备产品不一致或不能体现技术要求的，评标委员会有权不予认可，并扣除相应的分值；</w:t>
            </w:r>
          </w:p>
        </w:tc>
      </w:tr>
      <w:tr w14:paraId="2FE0F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9" w:hRule="atLeast"/>
          <w:jc w:val="center"/>
        </w:trPr>
        <w:tc>
          <w:tcPr>
            <w:tcW w:w="1234" w:type="dxa"/>
            <w:noWrap w:val="0"/>
            <w:vAlign w:val="center"/>
          </w:tcPr>
          <w:p w14:paraId="3AF8F443">
            <w:pPr>
              <w:autoSpaceDE w:val="0"/>
              <w:autoSpaceDN w:val="0"/>
              <w:adjustRightInd w:val="0"/>
              <w:spacing w:line="276" w:lineRule="auto"/>
              <w:jc w:val="center"/>
              <w:rPr>
                <w:rFonts w:hint="eastAsia" w:ascii="宋体" w:hAnsi="宋体" w:eastAsia="宋体" w:cs="宋体"/>
                <w:sz w:val="24"/>
                <w:szCs w:val="24"/>
              </w:rPr>
            </w:pPr>
            <w:r>
              <w:rPr>
                <w:rFonts w:hint="eastAsia" w:ascii="宋体" w:hAnsi="宋体" w:eastAsia="宋体" w:cs="宋体"/>
                <w:sz w:val="24"/>
                <w:szCs w:val="24"/>
              </w:rPr>
              <w:t>实施方案</w:t>
            </w:r>
          </w:p>
        </w:tc>
        <w:tc>
          <w:tcPr>
            <w:tcW w:w="824" w:type="dxa"/>
            <w:noWrap w:val="0"/>
            <w:vAlign w:val="center"/>
          </w:tcPr>
          <w:p w14:paraId="79ACE3E6">
            <w:pPr>
              <w:autoSpaceDE w:val="0"/>
              <w:autoSpaceDN w:val="0"/>
              <w:adjustRightInd w:val="0"/>
              <w:spacing w:line="276" w:lineRule="auto"/>
              <w:jc w:val="center"/>
              <w:rPr>
                <w:rFonts w:hint="eastAsia" w:ascii="宋体" w:hAnsi="宋体" w:eastAsia="宋体" w:cs="宋体"/>
                <w:sz w:val="24"/>
                <w:szCs w:val="24"/>
              </w:rPr>
            </w:pPr>
            <w:r>
              <w:rPr>
                <w:rFonts w:hint="eastAsia" w:ascii="宋体" w:hAnsi="宋体" w:eastAsia="宋体" w:cs="宋体"/>
                <w:sz w:val="24"/>
                <w:szCs w:val="24"/>
              </w:rPr>
              <w:t>16</w:t>
            </w:r>
          </w:p>
        </w:tc>
        <w:tc>
          <w:tcPr>
            <w:tcW w:w="6681" w:type="dxa"/>
            <w:noWrap w:val="0"/>
            <w:vAlign w:val="center"/>
          </w:tcPr>
          <w:p w14:paraId="609FCFD0">
            <w:pPr>
              <w:ind w:firstLine="240" w:firstLineChars="100"/>
              <w:rPr>
                <w:rFonts w:hint="eastAsia" w:ascii="宋体" w:hAnsi="宋体" w:eastAsia="宋体" w:cs="宋体"/>
                <w:sz w:val="24"/>
                <w:szCs w:val="24"/>
              </w:rPr>
            </w:pPr>
            <w:r>
              <w:rPr>
                <w:rFonts w:hint="eastAsia" w:ascii="宋体" w:hAnsi="宋体" w:eastAsia="宋体" w:cs="宋体"/>
                <w:sz w:val="24"/>
                <w:szCs w:val="24"/>
              </w:rPr>
              <w:t>根据项目需求编制</w:t>
            </w:r>
            <w:r>
              <w:rPr>
                <w:rFonts w:hint="eastAsia" w:ascii="宋体" w:hAnsi="宋体" w:eastAsia="宋体" w:cs="宋体"/>
                <w:sz w:val="24"/>
                <w:szCs w:val="24"/>
                <w:lang w:eastAsia="zh-CN"/>
              </w:rPr>
              <w:t>实施</w:t>
            </w:r>
            <w:r>
              <w:rPr>
                <w:rFonts w:hint="eastAsia" w:ascii="宋体" w:hAnsi="宋体" w:eastAsia="宋体" w:cs="宋体"/>
                <w:sz w:val="24"/>
                <w:szCs w:val="24"/>
              </w:rPr>
              <w:t>方案：</w:t>
            </w:r>
            <w:r>
              <w:rPr>
                <w:rFonts w:hint="eastAsia" w:ascii="宋体" w:hAnsi="宋体" w:eastAsia="宋体" w:cs="宋体"/>
                <w:sz w:val="24"/>
                <w:szCs w:val="24"/>
                <w:lang w:eastAsia="zh-CN"/>
              </w:rPr>
              <w:t>方案至少</w:t>
            </w:r>
            <w:r>
              <w:rPr>
                <w:rFonts w:hint="eastAsia" w:ascii="宋体" w:hAnsi="宋体" w:eastAsia="宋体" w:cs="宋体"/>
                <w:sz w:val="24"/>
                <w:szCs w:val="24"/>
              </w:rPr>
              <w:t>包含①供货、安装方案；②进度计划措施；③人员配备</w:t>
            </w:r>
            <w:r>
              <w:rPr>
                <w:rFonts w:hint="eastAsia" w:ascii="宋体" w:hAnsi="宋体" w:cs="宋体"/>
                <w:sz w:val="24"/>
                <w:szCs w:val="24"/>
                <w:lang w:eastAsia="zh-CN"/>
              </w:rPr>
              <w:t>（</w:t>
            </w:r>
            <w:r>
              <w:rPr>
                <w:rFonts w:hint="eastAsia" w:ascii="宋体" w:hAnsi="宋体" w:cs="宋体"/>
                <w:sz w:val="24"/>
                <w:szCs w:val="24"/>
                <w:lang w:val="en-US" w:eastAsia="zh-CN"/>
              </w:rPr>
              <w:t>配备暖通和空调专业人员、安全员各1名，须提供相关资格证作为证明材料，未提供不计分</w:t>
            </w:r>
            <w:r>
              <w:rPr>
                <w:rFonts w:hint="eastAsia" w:ascii="宋体" w:hAnsi="宋体" w:cs="宋体"/>
                <w:sz w:val="24"/>
                <w:szCs w:val="24"/>
                <w:lang w:eastAsia="zh-CN"/>
              </w:rPr>
              <w:t>）；</w:t>
            </w:r>
            <w:r>
              <w:rPr>
                <w:rFonts w:hint="eastAsia" w:ascii="宋体" w:hAnsi="宋体" w:eastAsia="宋体" w:cs="宋体"/>
                <w:sz w:val="24"/>
                <w:szCs w:val="24"/>
              </w:rPr>
              <w:t>④验收组织措施方案；</w:t>
            </w:r>
            <w:r>
              <w:rPr>
                <w:rFonts w:hint="eastAsia" w:ascii="宋体" w:hAnsi="宋体" w:eastAsia="宋体" w:cs="宋体"/>
                <w:sz w:val="24"/>
                <w:szCs w:val="24"/>
                <w:lang w:eastAsia="zh-CN"/>
              </w:rPr>
              <w:t>⑤</w:t>
            </w:r>
            <w:r>
              <w:rPr>
                <w:rFonts w:hint="eastAsia" w:ascii="宋体" w:hAnsi="宋体" w:eastAsia="宋体" w:cs="宋体"/>
                <w:sz w:val="24"/>
                <w:szCs w:val="24"/>
              </w:rPr>
              <w:t>应急预案</w:t>
            </w:r>
            <w:r>
              <w:rPr>
                <w:rFonts w:hint="eastAsia" w:ascii="宋体" w:hAnsi="宋体" w:eastAsia="宋体" w:cs="宋体"/>
                <w:sz w:val="24"/>
                <w:szCs w:val="24"/>
                <w:lang w:eastAsia="zh-CN"/>
              </w:rPr>
              <w:t>。以上</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项内容齐全，针对性强、条理清晰、表述准确得分16分。每缺少一项内容扣</w:t>
            </w:r>
            <w:r>
              <w:rPr>
                <w:rFonts w:hint="eastAsia" w:ascii="宋体" w:hAnsi="宋体" w:cs="宋体"/>
                <w:sz w:val="24"/>
                <w:szCs w:val="24"/>
                <w:lang w:val="en-US" w:eastAsia="zh-CN"/>
              </w:rPr>
              <w:t>3.2</w:t>
            </w:r>
            <w:r>
              <w:rPr>
                <w:rFonts w:hint="eastAsia" w:ascii="宋体" w:hAnsi="宋体" w:eastAsia="宋体" w:cs="宋体"/>
                <w:sz w:val="24"/>
                <w:szCs w:val="24"/>
                <w:lang w:val="en-US" w:eastAsia="zh-CN"/>
              </w:rPr>
              <w:t>分（缺陷是指在完整性、可实施性和针对性等方面存在瑕疵或实用性不强）</w:t>
            </w:r>
            <w:r>
              <w:rPr>
                <w:rFonts w:hint="eastAsia" w:ascii="宋体" w:hAnsi="宋体" w:eastAsia="宋体" w:cs="宋体"/>
                <w:sz w:val="24"/>
                <w:szCs w:val="24"/>
              </w:rPr>
              <w:t>。</w:t>
            </w:r>
          </w:p>
          <w:p w14:paraId="021DB923">
            <w:pPr>
              <w:ind w:firstLine="240" w:firstLineChars="100"/>
              <w:rPr>
                <w:rFonts w:hint="eastAsia" w:ascii="宋体" w:hAnsi="宋体" w:eastAsia="宋体" w:cs="宋体"/>
                <w:sz w:val="24"/>
                <w:szCs w:val="24"/>
              </w:rPr>
            </w:pPr>
            <w:r>
              <w:rPr>
                <w:rFonts w:hint="eastAsia" w:ascii="宋体" w:hAnsi="宋体" w:eastAsia="宋体" w:cs="宋体"/>
                <w:sz w:val="24"/>
                <w:szCs w:val="24"/>
              </w:rPr>
              <w:t>根据评审标准对供应商技术方案进行评审，每一条不符合本项目特点和实际需求，存在缺陷或实用性不强的扣1分，扣完为止。</w:t>
            </w:r>
          </w:p>
          <w:p w14:paraId="38B08F25">
            <w:pPr>
              <w:ind w:firstLine="240" w:firstLineChars="100"/>
              <w:rPr>
                <w:rFonts w:hint="eastAsia" w:ascii="宋体" w:hAnsi="宋体" w:eastAsia="宋体" w:cs="宋体"/>
                <w:sz w:val="24"/>
                <w:szCs w:val="24"/>
              </w:rPr>
            </w:pPr>
            <w:r>
              <w:rPr>
                <w:rFonts w:hint="eastAsia" w:ascii="宋体" w:hAnsi="宋体" w:eastAsia="宋体" w:cs="宋体"/>
                <w:sz w:val="24"/>
                <w:szCs w:val="24"/>
              </w:rPr>
              <w:t xml:space="preserve">评审标准： </w:t>
            </w:r>
          </w:p>
          <w:p w14:paraId="11E1CAB1">
            <w:pPr>
              <w:ind w:firstLine="240" w:firstLineChars="100"/>
              <w:rPr>
                <w:rFonts w:hint="eastAsia" w:ascii="宋体" w:hAnsi="宋体" w:eastAsia="宋体" w:cs="宋体"/>
                <w:sz w:val="24"/>
                <w:szCs w:val="24"/>
              </w:rPr>
            </w:pPr>
            <w:r>
              <w:rPr>
                <w:rFonts w:hint="eastAsia" w:ascii="宋体" w:hAnsi="宋体" w:eastAsia="宋体" w:cs="宋体"/>
                <w:sz w:val="24"/>
                <w:szCs w:val="24"/>
              </w:rPr>
              <w:t xml:space="preserve">完整性：方案须全面，对评审内容中的各项要求有详细描述； </w:t>
            </w:r>
          </w:p>
          <w:p w14:paraId="1C527711">
            <w:pPr>
              <w:ind w:firstLine="240" w:firstLineChars="100"/>
              <w:rPr>
                <w:rFonts w:hint="eastAsia" w:ascii="宋体" w:hAnsi="宋体" w:eastAsia="宋体" w:cs="宋体"/>
                <w:sz w:val="24"/>
                <w:szCs w:val="24"/>
              </w:rPr>
            </w:pPr>
            <w:r>
              <w:rPr>
                <w:rFonts w:hint="eastAsia" w:ascii="宋体" w:hAnsi="宋体" w:eastAsia="宋体" w:cs="宋体"/>
                <w:sz w:val="24"/>
                <w:szCs w:val="24"/>
              </w:rPr>
              <w:t xml:space="preserve">可实施性：切合本项目实际情况，实施步骤清晰、合理； </w:t>
            </w:r>
          </w:p>
          <w:p w14:paraId="36F48092">
            <w:pPr>
              <w:ind w:firstLine="240" w:firstLineChars="100"/>
              <w:rPr>
                <w:rFonts w:hint="eastAsia" w:ascii="宋体" w:hAnsi="宋体" w:eastAsia="宋体" w:cs="宋体"/>
                <w:sz w:val="24"/>
                <w:szCs w:val="24"/>
              </w:rPr>
            </w:pPr>
            <w:r>
              <w:rPr>
                <w:rFonts w:hint="eastAsia" w:ascii="宋体" w:hAnsi="宋体" w:eastAsia="宋体" w:cs="宋体"/>
                <w:sz w:val="24"/>
                <w:szCs w:val="24"/>
              </w:rPr>
              <w:t xml:space="preserve">针对性：方案能够紧扣项目实际情况，内容科学合理。 </w:t>
            </w:r>
          </w:p>
        </w:tc>
      </w:tr>
      <w:tr w14:paraId="46AF5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4" w:type="dxa"/>
            <w:noWrap w:val="0"/>
            <w:vAlign w:val="center"/>
          </w:tcPr>
          <w:p w14:paraId="31B661D3">
            <w:pPr>
              <w:autoSpaceDE w:val="0"/>
              <w:autoSpaceDN w:val="0"/>
              <w:adjustRightInd w:val="0"/>
              <w:spacing w:line="276" w:lineRule="auto"/>
              <w:jc w:val="center"/>
              <w:rPr>
                <w:rFonts w:hint="eastAsia" w:ascii="宋体" w:hAnsi="宋体" w:eastAsia="宋体" w:cs="宋体"/>
                <w:sz w:val="24"/>
                <w:szCs w:val="24"/>
              </w:rPr>
            </w:pPr>
            <w:r>
              <w:rPr>
                <w:rFonts w:hint="eastAsia" w:ascii="宋体" w:hAnsi="宋体" w:eastAsia="宋体" w:cs="宋体"/>
                <w:sz w:val="24"/>
                <w:szCs w:val="24"/>
              </w:rPr>
              <w:t>质量保证</w:t>
            </w:r>
          </w:p>
        </w:tc>
        <w:tc>
          <w:tcPr>
            <w:tcW w:w="824" w:type="dxa"/>
            <w:noWrap w:val="0"/>
            <w:vAlign w:val="center"/>
          </w:tcPr>
          <w:p w14:paraId="53554EE6">
            <w:pPr>
              <w:autoSpaceDE w:val="0"/>
              <w:autoSpaceDN w:val="0"/>
              <w:adjustRightInd w:val="0"/>
              <w:spacing w:line="276" w:lineRule="auto"/>
              <w:jc w:val="center"/>
              <w:rPr>
                <w:rFonts w:hint="eastAsia" w:ascii="宋体" w:hAnsi="宋体" w:eastAsia="宋体" w:cs="宋体"/>
                <w:sz w:val="24"/>
                <w:szCs w:val="24"/>
              </w:rPr>
            </w:pPr>
            <w:r>
              <w:rPr>
                <w:rFonts w:hint="eastAsia" w:ascii="宋体" w:hAnsi="宋体" w:eastAsia="宋体" w:cs="宋体"/>
                <w:sz w:val="24"/>
                <w:szCs w:val="24"/>
              </w:rPr>
              <w:t>9</w:t>
            </w:r>
          </w:p>
        </w:tc>
        <w:tc>
          <w:tcPr>
            <w:tcW w:w="6681" w:type="dxa"/>
            <w:noWrap w:val="0"/>
            <w:vAlign w:val="center"/>
          </w:tcPr>
          <w:p w14:paraId="6781D8F0">
            <w:pPr>
              <w:ind w:firstLine="240" w:firstLineChars="100"/>
              <w:rPr>
                <w:rFonts w:hint="eastAsia" w:ascii="宋体" w:hAnsi="宋体" w:eastAsia="宋体" w:cs="宋体"/>
                <w:sz w:val="24"/>
                <w:szCs w:val="24"/>
              </w:rPr>
            </w:pPr>
            <w:r>
              <w:rPr>
                <w:rFonts w:hint="eastAsia" w:ascii="宋体" w:hAnsi="宋体" w:eastAsia="宋体" w:cs="宋体"/>
                <w:sz w:val="24"/>
                <w:szCs w:val="24"/>
              </w:rPr>
              <w:t>根据项目需求内容制定整体质量保证措施：（包含①产品符合行业标准，配件齐全，使用简单方便；②产品供货渠道正规，无产权纠纷；③相关的质量保证承诺，并提供相应的证明材料，包括但不限于所投产品的认证证书、</w:t>
            </w:r>
            <w:r>
              <w:rPr>
                <w:rFonts w:hint="eastAsia" w:ascii="宋体" w:hAnsi="宋体" w:eastAsia="宋体" w:cs="宋体"/>
                <w:sz w:val="24"/>
                <w:szCs w:val="24"/>
                <w:lang w:eastAsia="zh-CN"/>
              </w:rPr>
              <w:t>厂家授权、销售协议</w:t>
            </w:r>
            <w:r>
              <w:rPr>
                <w:rFonts w:hint="eastAsia" w:ascii="宋体" w:hAnsi="宋体" w:eastAsia="宋体" w:cs="宋体"/>
                <w:sz w:val="24"/>
                <w:szCs w:val="24"/>
              </w:rPr>
              <w:t>等</w:t>
            </w:r>
            <w:r>
              <w:rPr>
                <w:rFonts w:hint="eastAsia" w:ascii="宋体" w:hAnsi="宋体" w:eastAsia="宋体" w:cs="宋体"/>
                <w:sz w:val="24"/>
                <w:szCs w:val="24"/>
                <w:lang w:eastAsia="zh-CN"/>
              </w:rPr>
              <w:t>以上三项</w:t>
            </w:r>
            <w:r>
              <w:rPr>
                <w:rFonts w:hint="eastAsia" w:ascii="宋体" w:hAnsi="宋体" w:eastAsia="宋体" w:cs="宋体"/>
                <w:sz w:val="24"/>
                <w:szCs w:val="24"/>
              </w:rPr>
              <w:t>内容齐全、结构完整、表述准确、条理清晰得9分，方案每缺失一项，扣3分</w:t>
            </w:r>
            <w:r>
              <w:rPr>
                <w:rFonts w:hint="eastAsia" w:ascii="宋体" w:hAnsi="宋体" w:eastAsia="宋体" w:cs="宋体"/>
                <w:sz w:val="24"/>
                <w:szCs w:val="24"/>
                <w:lang w:val="en-US" w:eastAsia="zh-CN"/>
              </w:rPr>
              <w:t>（缺陷是指在完整性、可实施性和针对性等方面存在瑕疵或实用性不强）</w:t>
            </w:r>
            <w:r>
              <w:rPr>
                <w:rFonts w:hint="eastAsia" w:ascii="宋体" w:hAnsi="宋体" w:eastAsia="宋体" w:cs="宋体"/>
                <w:sz w:val="24"/>
                <w:szCs w:val="24"/>
              </w:rPr>
              <w:t>。</w:t>
            </w:r>
          </w:p>
          <w:p w14:paraId="1BC25A10">
            <w:pPr>
              <w:ind w:firstLine="240" w:firstLineChars="100"/>
              <w:rPr>
                <w:rFonts w:hint="eastAsia" w:ascii="宋体" w:hAnsi="宋体" w:eastAsia="宋体" w:cs="宋体"/>
                <w:sz w:val="24"/>
                <w:szCs w:val="24"/>
              </w:rPr>
            </w:pPr>
            <w:r>
              <w:rPr>
                <w:rFonts w:hint="eastAsia" w:ascii="宋体" w:hAnsi="宋体" w:eastAsia="宋体" w:cs="宋体"/>
                <w:sz w:val="24"/>
                <w:szCs w:val="24"/>
              </w:rPr>
              <w:t>根据评审标准对供应商整体质量保证措施进行评审，每一条不符合本项目特点和实际需求，存在缺陷或实用性不强的扣1分，扣完为止。</w:t>
            </w:r>
          </w:p>
          <w:p w14:paraId="07252449">
            <w:pPr>
              <w:ind w:firstLine="240" w:firstLineChars="100"/>
              <w:rPr>
                <w:rFonts w:hint="eastAsia" w:ascii="宋体" w:hAnsi="宋体" w:eastAsia="宋体" w:cs="宋体"/>
                <w:sz w:val="24"/>
                <w:szCs w:val="24"/>
              </w:rPr>
            </w:pPr>
            <w:r>
              <w:rPr>
                <w:rFonts w:hint="eastAsia" w:ascii="宋体" w:hAnsi="宋体" w:eastAsia="宋体" w:cs="宋体"/>
                <w:sz w:val="24"/>
                <w:szCs w:val="24"/>
              </w:rPr>
              <w:t xml:space="preserve">评审标准： </w:t>
            </w:r>
          </w:p>
          <w:p w14:paraId="0347B6A5">
            <w:pPr>
              <w:ind w:firstLine="240" w:firstLineChars="100"/>
              <w:rPr>
                <w:rFonts w:hint="eastAsia" w:ascii="宋体" w:hAnsi="宋体" w:eastAsia="宋体" w:cs="宋体"/>
                <w:sz w:val="24"/>
                <w:szCs w:val="24"/>
              </w:rPr>
            </w:pPr>
            <w:r>
              <w:rPr>
                <w:rFonts w:hint="eastAsia" w:ascii="宋体" w:hAnsi="宋体" w:eastAsia="宋体" w:cs="宋体"/>
                <w:sz w:val="24"/>
                <w:szCs w:val="24"/>
              </w:rPr>
              <w:t xml:space="preserve">完整性：方案须全面，对评审内容中的各项要求有详细描述； </w:t>
            </w:r>
          </w:p>
          <w:p w14:paraId="23E2A688">
            <w:pPr>
              <w:ind w:firstLine="240" w:firstLineChars="100"/>
              <w:rPr>
                <w:rFonts w:hint="eastAsia" w:ascii="宋体" w:hAnsi="宋体" w:eastAsia="宋体" w:cs="宋体"/>
                <w:sz w:val="24"/>
                <w:szCs w:val="24"/>
              </w:rPr>
            </w:pPr>
            <w:r>
              <w:rPr>
                <w:rFonts w:hint="eastAsia" w:ascii="宋体" w:hAnsi="宋体" w:eastAsia="宋体" w:cs="宋体"/>
                <w:sz w:val="24"/>
                <w:szCs w:val="24"/>
              </w:rPr>
              <w:t xml:space="preserve">可实施性：切合本项目实际情况，实施步骤清晰、合理； </w:t>
            </w:r>
          </w:p>
          <w:p w14:paraId="3E0FE9B0">
            <w:pPr>
              <w:ind w:firstLine="240" w:firstLineChars="100"/>
              <w:rPr>
                <w:rFonts w:hint="eastAsia" w:ascii="宋体" w:hAnsi="宋体" w:eastAsia="宋体" w:cs="宋体"/>
                <w:sz w:val="24"/>
                <w:szCs w:val="24"/>
              </w:rPr>
            </w:pPr>
            <w:r>
              <w:rPr>
                <w:rFonts w:hint="eastAsia" w:ascii="宋体" w:hAnsi="宋体" w:eastAsia="宋体" w:cs="宋体"/>
                <w:sz w:val="24"/>
                <w:szCs w:val="24"/>
              </w:rPr>
              <w:t>针对性：方案能够紧扣项目实际情况，内容科学合理。</w:t>
            </w:r>
          </w:p>
        </w:tc>
      </w:tr>
      <w:tr w14:paraId="74259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6" w:hRule="atLeast"/>
          <w:jc w:val="center"/>
        </w:trPr>
        <w:tc>
          <w:tcPr>
            <w:tcW w:w="1234" w:type="dxa"/>
            <w:noWrap w:val="0"/>
            <w:vAlign w:val="center"/>
          </w:tcPr>
          <w:p w14:paraId="3A60AA80">
            <w:pPr>
              <w:pStyle w:val="16"/>
              <w:rPr>
                <w:rFonts w:hint="eastAsia" w:ascii="宋体" w:hAnsi="宋体" w:eastAsia="宋体" w:cs="宋体"/>
                <w:sz w:val="24"/>
                <w:szCs w:val="24"/>
              </w:rPr>
            </w:pPr>
            <w:r>
              <w:rPr>
                <w:rFonts w:hint="eastAsia" w:ascii="宋体" w:hAnsi="宋体" w:eastAsia="宋体" w:cs="宋体"/>
                <w:sz w:val="24"/>
                <w:szCs w:val="24"/>
              </w:rPr>
              <w:t>售后服务</w:t>
            </w:r>
          </w:p>
        </w:tc>
        <w:tc>
          <w:tcPr>
            <w:tcW w:w="824" w:type="dxa"/>
            <w:noWrap w:val="0"/>
            <w:vAlign w:val="center"/>
          </w:tcPr>
          <w:p w14:paraId="3054A92D">
            <w:pPr>
              <w:autoSpaceDE w:val="0"/>
              <w:autoSpaceDN w:val="0"/>
              <w:adjustRightInd w:val="0"/>
              <w:spacing w:line="276" w:lineRule="auto"/>
              <w:jc w:val="center"/>
              <w:rPr>
                <w:rFonts w:hint="eastAsia" w:ascii="宋体" w:hAnsi="宋体" w:eastAsia="宋体" w:cs="宋体"/>
                <w:sz w:val="24"/>
                <w:szCs w:val="24"/>
              </w:rPr>
            </w:pPr>
            <w:r>
              <w:rPr>
                <w:rFonts w:hint="eastAsia" w:ascii="宋体" w:hAnsi="宋体" w:eastAsia="宋体" w:cs="宋体"/>
                <w:sz w:val="24"/>
                <w:szCs w:val="24"/>
              </w:rPr>
              <w:t>15</w:t>
            </w:r>
          </w:p>
        </w:tc>
        <w:tc>
          <w:tcPr>
            <w:tcW w:w="6681" w:type="dxa"/>
            <w:noWrap w:val="0"/>
            <w:vAlign w:val="center"/>
          </w:tcPr>
          <w:p w14:paraId="6ABA1272">
            <w:pPr>
              <w:ind w:firstLine="240" w:firstLineChars="100"/>
              <w:rPr>
                <w:rFonts w:hint="eastAsia" w:ascii="宋体" w:hAnsi="宋体" w:eastAsia="宋体" w:cs="宋体"/>
                <w:sz w:val="24"/>
                <w:szCs w:val="24"/>
              </w:rPr>
            </w:pPr>
            <w:r>
              <w:rPr>
                <w:rFonts w:hint="eastAsia" w:ascii="宋体" w:hAnsi="宋体" w:eastAsia="宋体" w:cs="宋体"/>
                <w:sz w:val="24"/>
                <w:szCs w:val="24"/>
              </w:rPr>
              <w:t>针对本项目</w:t>
            </w:r>
            <w:r>
              <w:rPr>
                <w:rFonts w:hint="eastAsia" w:ascii="宋体" w:hAnsi="宋体" w:eastAsia="宋体" w:cs="宋体"/>
                <w:sz w:val="24"/>
                <w:szCs w:val="24"/>
                <w:lang w:eastAsia="zh-CN"/>
              </w:rPr>
              <w:t>提供</w:t>
            </w:r>
            <w:r>
              <w:rPr>
                <w:rFonts w:hint="eastAsia" w:ascii="宋体" w:hAnsi="宋体" w:eastAsia="宋体" w:cs="宋体"/>
                <w:sz w:val="24"/>
                <w:szCs w:val="24"/>
              </w:rPr>
              <w:t>售后服务方案（包含①售后服务方案</w:t>
            </w:r>
            <w:r>
              <w:rPr>
                <w:rFonts w:hint="eastAsia" w:ascii="宋体" w:hAnsi="宋体" w:cs="宋体"/>
                <w:sz w:val="24"/>
                <w:szCs w:val="24"/>
                <w:lang w:eastAsia="zh-CN"/>
              </w:rPr>
              <w:t>；</w:t>
            </w:r>
            <w:r>
              <w:rPr>
                <w:rFonts w:hint="eastAsia" w:ascii="宋体" w:hAnsi="宋体" w:eastAsia="宋体" w:cs="宋体"/>
                <w:sz w:val="24"/>
                <w:szCs w:val="24"/>
              </w:rPr>
              <w:t>②售后服务保障措施；③</w:t>
            </w:r>
            <w:r>
              <w:rPr>
                <w:rFonts w:hint="eastAsia" w:ascii="宋体" w:hAnsi="宋体" w:eastAsia="宋体" w:cs="宋体"/>
                <w:sz w:val="24"/>
                <w:szCs w:val="24"/>
                <w:lang w:val="en-US" w:eastAsia="zh-CN"/>
              </w:rPr>
              <w:t>售后</w:t>
            </w:r>
            <w:r>
              <w:rPr>
                <w:rFonts w:hint="eastAsia" w:ascii="宋体" w:hAnsi="宋体" w:eastAsia="宋体" w:cs="宋体"/>
                <w:sz w:val="24"/>
                <w:szCs w:val="24"/>
              </w:rPr>
              <w:t>人员安排；④售后服务承诺</w:t>
            </w:r>
            <w:r>
              <w:rPr>
                <w:rFonts w:hint="eastAsia" w:ascii="宋体" w:hAnsi="宋体" w:cs="宋体"/>
                <w:sz w:val="24"/>
                <w:szCs w:val="24"/>
                <w:lang w:eastAsia="zh-CN"/>
              </w:rPr>
              <w:t>；</w:t>
            </w:r>
            <w:r>
              <w:rPr>
                <w:rFonts w:hint="eastAsia" w:ascii="宋体" w:hAnsi="宋体" w:eastAsia="宋体" w:cs="宋体"/>
                <w:sz w:val="24"/>
                <w:szCs w:val="24"/>
                <w:lang w:eastAsia="zh-CN"/>
              </w:rPr>
              <w:t>⑤</w:t>
            </w:r>
            <w:r>
              <w:rPr>
                <w:rFonts w:hint="eastAsia" w:ascii="宋体" w:hAnsi="宋体" w:cs="宋体"/>
                <w:sz w:val="24"/>
                <w:szCs w:val="24"/>
                <w:lang w:val="en-US" w:eastAsia="zh-CN"/>
              </w:rPr>
              <w:t>24小时响应方案</w:t>
            </w:r>
            <w:r>
              <w:rPr>
                <w:rFonts w:hint="eastAsia" w:ascii="宋体" w:hAnsi="宋体" w:eastAsia="宋体" w:cs="宋体"/>
                <w:sz w:val="24"/>
                <w:szCs w:val="24"/>
              </w:rPr>
              <w:t>）</w:t>
            </w:r>
            <w:r>
              <w:rPr>
                <w:rFonts w:hint="eastAsia" w:ascii="宋体" w:hAnsi="宋体" w:eastAsia="宋体" w:cs="宋体"/>
                <w:sz w:val="24"/>
                <w:szCs w:val="24"/>
                <w:lang w:eastAsia="zh-CN"/>
              </w:rPr>
              <w:t>。以上</w:t>
            </w:r>
            <w:r>
              <w:rPr>
                <w:rFonts w:hint="eastAsia" w:ascii="宋体" w:hAnsi="宋体" w:cs="宋体"/>
                <w:sz w:val="24"/>
                <w:szCs w:val="24"/>
                <w:lang w:val="en-US" w:eastAsia="zh-CN"/>
              </w:rPr>
              <w:t>五</w:t>
            </w:r>
            <w:r>
              <w:rPr>
                <w:rFonts w:hint="eastAsia" w:ascii="宋体" w:hAnsi="宋体" w:eastAsia="宋体" w:cs="宋体"/>
                <w:sz w:val="24"/>
                <w:szCs w:val="24"/>
                <w:lang w:eastAsia="zh-CN"/>
              </w:rPr>
              <w:t>项</w:t>
            </w:r>
            <w:r>
              <w:rPr>
                <w:rFonts w:hint="eastAsia" w:ascii="宋体" w:hAnsi="宋体" w:eastAsia="宋体" w:cs="宋体"/>
                <w:sz w:val="24"/>
                <w:szCs w:val="24"/>
              </w:rPr>
              <w:t>内容齐全、结构完整、表述准确、条理清晰得15分，每缺失一项，扣</w:t>
            </w:r>
            <w:r>
              <w:rPr>
                <w:rFonts w:hint="eastAsia" w:ascii="宋体" w:hAnsi="宋体" w:cs="宋体"/>
                <w:sz w:val="24"/>
                <w:szCs w:val="24"/>
                <w:lang w:val="en-US" w:eastAsia="zh-CN"/>
              </w:rPr>
              <w:t>3</w:t>
            </w:r>
            <w:r>
              <w:rPr>
                <w:rFonts w:hint="eastAsia" w:ascii="宋体" w:hAnsi="宋体" w:eastAsia="宋体" w:cs="宋体"/>
                <w:sz w:val="24"/>
                <w:szCs w:val="24"/>
              </w:rPr>
              <w:t>分</w:t>
            </w:r>
            <w:r>
              <w:rPr>
                <w:rFonts w:hint="eastAsia" w:ascii="宋体" w:hAnsi="宋体" w:eastAsia="宋体" w:cs="宋体"/>
                <w:sz w:val="24"/>
                <w:szCs w:val="24"/>
                <w:lang w:val="en-US" w:eastAsia="zh-CN"/>
              </w:rPr>
              <w:t>（缺陷是指在完整性、可实施性和针对性等方面存在瑕疵或实用性不强）</w:t>
            </w:r>
            <w:r>
              <w:rPr>
                <w:rFonts w:hint="eastAsia" w:ascii="宋体" w:hAnsi="宋体" w:eastAsia="宋体" w:cs="宋体"/>
                <w:sz w:val="24"/>
                <w:szCs w:val="24"/>
              </w:rPr>
              <w:t>。</w:t>
            </w:r>
          </w:p>
          <w:p w14:paraId="0C529C1F">
            <w:pPr>
              <w:ind w:firstLine="240" w:firstLineChars="100"/>
              <w:rPr>
                <w:rFonts w:hint="eastAsia" w:ascii="宋体" w:hAnsi="宋体" w:eastAsia="宋体" w:cs="宋体"/>
                <w:sz w:val="24"/>
                <w:szCs w:val="24"/>
              </w:rPr>
            </w:pPr>
            <w:r>
              <w:rPr>
                <w:rFonts w:hint="eastAsia" w:ascii="宋体" w:hAnsi="宋体" w:eastAsia="宋体" w:cs="宋体"/>
                <w:sz w:val="24"/>
                <w:szCs w:val="24"/>
              </w:rPr>
              <w:t>根据评审标准对供应商整体质量保证措施进行评审，每一条不符合本项目特点和实际需求，存在缺陷或实用性不强的扣1分，扣完为止。</w:t>
            </w:r>
          </w:p>
          <w:p w14:paraId="5A7B81CC">
            <w:pPr>
              <w:ind w:firstLine="240" w:firstLineChars="100"/>
              <w:rPr>
                <w:rFonts w:hint="eastAsia" w:ascii="宋体" w:hAnsi="宋体" w:eastAsia="宋体" w:cs="宋体"/>
                <w:sz w:val="24"/>
                <w:szCs w:val="24"/>
              </w:rPr>
            </w:pPr>
            <w:r>
              <w:rPr>
                <w:rFonts w:hint="eastAsia" w:ascii="宋体" w:hAnsi="宋体" w:eastAsia="宋体" w:cs="宋体"/>
                <w:sz w:val="24"/>
                <w:szCs w:val="24"/>
              </w:rPr>
              <w:t xml:space="preserve">评审标准： </w:t>
            </w:r>
          </w:p>
          <w:p w14:paraId="57FD5CCE">
            <w:pPr>
              <w:ind w:firstLine="240" w:firstLineChars="100"/>
              <w:rPr>
                <w:rFonts w:hint="eastAsia" w:ascii="宋体" w:hAnsi="宋体" w:eastAsia="宋体" w:cs="宋体"/>
                <w:sz w:val="24"/>
                <w:szCs w:val="24"/>
              </w:rPr>
            </w:pPr>
            <w:r>
              <w:rPr>
                <w:rFonts w:hint="eastAsia" w:ascii="宋体" w:hAnsi="宋体" w:eastAsia="宋体" w:cs="宋体"/>
                <w:sz w:val="24"/>
                <w:szCs w:val="24"/>
              </w:rPr>
              <w:t xml:space="preserve">完整性：方案须全面，对评审内容中的各项要求有详细描述； </w:t>
            </w:r>
          </w:p>
          <w:p w14:paraId="23FAFB0C">
            <w:pPr>
              <w:ind w:firstLine="240" w:firstLineChars="100"/>
              <w:rPr>
                <w:rFonts w:hint="eastAsia" w:ascii="宋体" w:hAnsi="宋体" w:eastAsia="宋体" w:cs="宋体"/>
                <w:sz w:val="24"/>
                <w:szCs w:val="24"/>
              </w:rPr>
            </w:pPr>
            <w:r>
              <w:rPr>
                <w:rFonts w:hint="eastAsia" w:ascii="宋体" w:hAnsi="宋体" w:eastAsia="宋体" w:cs="宋体"/>
                <w:sz w:val="24"/>
                <w:szCs w:val="24"/>
              </w:rPr>
              <w:t xml:space="preserve">可实施性：切合本项目实际情况，实施步骤清晰、合理； </w:t>
            </w:r>
          </w:p>
          <w:p w14:paraId="200E9307">
            <w:pPr>
              <w:ind w:firstLine="240" w:firstLineChars="100"/>
              <w:rPr>
                <w:rFonts w:hint="eastAsia" w:ascii="宋体" w:hAnsi="宋体" w:eastAsia="宋体" w:cs="宋体"/>
                <w:sz w:val="24"/>
                <w:szCs w:val="24"/>
              </w:rPr>
            </w:pPr>
            <w:r>
              <w:rPr>
                <w:rFonts w:hint="eastAsia" w:ascii="宋体" w:hAnsi="宋体" w:eastAsia="宋体" w:cs="宋体"/>
                <w:sz w:val="24"/>
                <w:szCs w:val="24"/>
              </w:rPr>
              <w:t>针对性：方案能够紧扣项目实际情况，内容科学合理。</w:t>
            </w:r>
          </w:p>
        </w:tc>
      </w:tr>
      <w:tr w14:paraId="2F59D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jc w:val="center"/>
        </w:trPr>
        <w:tc>
          <w:tcPr>
            <w:tcW w:w="1234" w:type="dxa"/>
            <w:noWrap w:val="0"/>
            <w:vAlign w:val="center"/>
          </w:tcPr>
          <w:p w14:paraId="48CBE112">
            <w:pPr>
              <w:autoSpaceDE w:val="0"/>
              <w:autoSpaceDN w:val="0"/>
              <w:adjustRightInd w:val="0"/>
              <w:spacing w:line="276"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类似业绩</w:t>
            </w:r>
          </w:p>
        </w:tc>
        <w:tc>
          <w:tcPr>
            <w:tcW w:w="824" w:type="dxa"/>
            <w:noWrap w:val="0"/>
            <w:vAlign w:val="center"/>
          </w:tcPr>
          <w:p w14:paraId="5B99E060">
            <w:pPr>
              <w:autoSpaceDE w:val="0"/>
              <w:autoSpaceDN w:val="0"/>
              <w:adjustRightInd w:val="0"/>
              <w:spacing w:line="276" w:lineRule="auto"/>
              <w:jc w:val="center"/>
              <w:rPr>
                <w:rFonts w:hint="eastAsia" w:ascii="宋体" w:hAnsi="宋体" w:eastAsia="宋体" w:cs="宋体"/>
                <w:sz w:val="24"/>
                <w:szCs w:val="24"/>
                <w:lang w:eastAsia="zh-CN"/>
              </w:rPr>
            </w:pPr>
            <w:r>
              <w:rPr>
                <w:rFonts w:hint="eastAsia" w:ascii="宋体" w:hAnsi="宋体" w:cs="宋体"/>
                <w:sz w:val="24"/>
                <w:szCs w:val="24"/>
                <w:lang w:val="en-US" w:eastAsia="zh-CN"/>
              </w:rPr>
              <w:t>5</w:t>
            </w:r>
          </w:p>
        </w:tc>
        <w:tc>
          <w:tcPr>
            <w:tcW w:w="6681" w:type="dxa"/>
            <w:noWrap w:val="0"/>
            <w:vAlign w:val="center"/>
          </w:tcPr>
          <w:p w14:paraId="4EAC7FCC">
            <w:pPr>
              <w:autoSpaceDE w:val="0"/>
              <w:autoSpaceDN w:val="0"/>
              <w:adjustRightInd w:val="0"/>
              <w:spacing w:line="276" w:lineRule="auto"/>
              <w:ind w:firstLine="240" w:firstLineChars="100"/>
              <w:jc w:val="left"/>
              <w:rPr>
                <w:rFonts w:hint="eastAsia" w:ascii="宋体" w:hAnsi="宋体" w:eastAsia="宋体" w:cs="宋体"/>
                <w:sz w:val="24"/>
                <w:szCs w:val="24"/>
              </w:rPr>
            </w:pPr>
            <w:r>
              <w:rPr>
                <w:rFonts w:hint="eastAsia" w:ascii="宋体" w:hAnsi="宋体" w:eastAsia="宋体" w:cs="宋体"/>
                <w:sz w:val="24"/>
                <w:szCs w:val="24"/>
              </w:rPr>
              <w:t>202</w:t>
            </w:r>
            <w:r>
              <w:rPr>
                <w:rFonts w:hint="eastAsia" w:ascii="宋体" w:hAnsi="宋体" w:cs="宋体"/>
                <w:sz w:val="24"/>
                <w:szCs w:val="24"/>
                <w:lang w:val="en-US" w:eastAsia="zh-CN"/>
              </w:rPr>
              <w:t>3</w:t>
            </w:r>
            <w:r>
              <w:rPr>
                <w:rFonts w:hint="eastAsia" w:ascii="宋体" w:hAnsi="宋体" w:eastAsia="宋体" w:cs="宋体"/>
                <w:sz w:val="24"/>
                <w:szCs w:val="24"/>
              </w:rPr>
              <w:t>年</w:t>
            </w:r>
            <w:r>
              <w:rPr>
                <w:rFonts w:hint="eastAsia" w:ascii="宋体" w:hAnsi="宋体" w:cs="宋体"/>
                <w:sz w:val="24"/>
                <w:szCs w:val="24"/>
                <w:lang w:val="en-US" w:eastAsia="zh-CN"/>
              </w:rPr>
              <w:t>4</w:t>
            </w:r>
            <w:r>
              <w:rPr>
                <w:rFonts w:hint="eastAsia" w:ascii="宋体" w:hAnsi="宋体" w:eastAsia="宋体" w:cs="宋体"/>
                <w:sz w:val="24"/>
                <w:szCs w:val="24"/>
              </w:rPr>
              <w:t>月1日起至今，具有类似或相关项目业绩（</w:t>
            </w:r>
            <w:r>
              <w:rPr>
                <w:rFonts w:hint="eastAsia" w:ascii="宋体" w:hAnsi="宋体" w:cs="宋体"/>
                <w:sz w:val="24"/>
                <w:szCs w:val="24"/>
                <w:lang w:eastAsia="zh-CN"/>
              </w:rPr>
              <w:t>以合同和中标通知书日期为准，投标响应文件中附加盖公章的合同和中标通知书复印件，否则不作为评审依据</w:t>
            </w:r>
            <w:r>
              <w:rPr>
                <w:rFonts w:hint="eastAsia" w:ascii="宋体" w:hAnsi="宋体" w:eastAsia="宋体" w:cs="宋体"/>
                <w:sz w:val="24"/>
                <w:szCs w:val="24"/>
              </w:rPr>
              <w:t>），提供一份有效业绩得</w:t>
            </w:r>
            <w:r>
              <w:rPr>
                <w:rFonts w:hint="eastAsia" w:ascii="宋体" w:hAnsi="宋体" w:cs="宋体"/>
                <w:sz w:val="24"/>
                <w:szCs w:val="24"/>
                <w:lang w:val="en-US" w:eastAsia="zh-CN"/>
              </w:rPr>
              <w:t>2.5</w:t>
            </w:r>
            <w:r>
              <w:rPr>
                <w:rFonts w:hint="eastAsia" w:ascii="宋体" w:hAnsi="宋体" w:eastAsia="宋体" w:cs="宋体"/>
                <w:sz w:val="24"/>
                <w:szCs w:val="24"/>
              </w:rPr>
              <w:t xml:space="preserve">分。 </w:t>
            </w:r>
          </w:p>
        </w:tc>
      </w:tr>
      <w:tr w14:paraId="07E20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3" w:hRule="atLeast"/>
          <w:jc w:val="center"/>
        </w:trPr>
        <w:tc>
          <w:tcPr>
            <w:tcW w:w="2058" w:type="dxa"/>
            <w:gridSpan w:val="2"/>
            <w:noWrap w:val="0"/>
            <w:vAlign w:val="center"/>
          </w:tcPr>
          <w:p w14:paraId="6366AD1B">
            <w:pPr>
              <w:overflowPunct w:val="0"/>
              <w:adjustRightInd w:val="0"/>
              <w:snapToGrid w:val="0"/>
              <w:spacing w:line="276" w:lineRule="auto"/>
              <w:jc w:val="center"/>
              <w:rPr>
                <w:rFonts w:hint="eastAsia" w:ascii="宋体" w:hAnsi="宋体" w:eastAsia="宋体" w:cs="宋体"/>
                <w:sz w:val="24"/>
                <w:szCs w:val="24"/>
              </w:rPr>
            </w:pPr>
            <w:r>
              <w:rPr>
                <w:rFonts w:hint="eastAsia" w:ascii="宋体" w:hAnsi="宋体" w:eastAsia="宋体" w:cs="宋体"/>
                <w:sz w:val="24"/>
                <w:szCs w:val="24"/>
              </w:rPr>
              <w:t>说明</w:t>
            </w:r>
          </w:p>
        </w:tc>
        <w:tc>
          <w:tcPr>
            <w:tcW w:w="6681" w:type="dxa"/>
            <w:noWrap w:val="0"/>
            <w:vAlign w:val="center"/>
          </w:tcPr>
          <w:p w14:paraId="0ED87390">
            <w:pPr>
              <w:spacing w:line="276" w:lineRule="auto"/>
              <w:rPr>
                <w:rFonts w:hint="eastAsia" w:ascii="宋体" w:hAnsi="宋体" w:eastAsia="宋体" w:cs="宋体"/>
                <w:sz w:val="24"/>
                <w:szCs w:val="24"/>
              </w:rPr>
            </w:pPr>
            <w:r>
              <w:rPr>
                <w:rFonts w:hint="eastAsia" w:ascii="宋体" w:hAnsi="宋体" w:eastAsia="宋体" w:cs="宋体"/>
                <w:sz w:val="24"/>
                <w:szCs w:val="24"/>
              </w:rPr>
              <w:t>1、评标委员会成员必须按照本评审要素据实打分，各类数字计算均按“四舍五入”保留小数点后两位。</w:t>
            </w:r>
          </w:p>
          <w:p w14:paraId="580E6F1B">
            <w:pPr>
              <w:spacing w:line="276" w:lineRule="auto"/>
              <w:rPr>
                <w:rFonts w:hint="eastAsia" w:ascii="宋体" w:hAnsi="宋体" w:eastAsia="宋体" w:cs="宋体"/>
                <w:sz w:val="24"/>
                <w:szCs w:val="24"/>
              </w:rPr>
            </w:pPr>
            <w:r>
              <w:rPr>
                <w:rFonts w:hint="eastAsia" w:ascii="宋体" w:hAnsi="宋体" w:eastAsia="宋体" w:cs="宋体"/>
                <w:sz w:val="24"/>
                <w:szCs w:val="24"/>
              </w:rPr>
              <w:t>2、评委打分超过得分界限或未按本表规定赋分时，该评委的打分无效，不计入汇总分。</w:t>
            </w:r>
          </w:p>
          <w:p w14:paraId="4F5C375F">
            <w:pPr>
              <w:spacing w:line="276" w:lineRule="auto"/>
              <w:rPr>
                <w:rFonts w:hint="eastAsia" w:ascii="宋体" w:hAnsi="宋体" w:eastAsia="宋体" w:cs="宋体"/>
                <w:sz w:val="24"/>
                <w:szCs w:val="24"/>
              </w:rPr>
            </w:pPr>
            <w:r>
              <w:rPr>
                <w:rFonts w:hint="eastAsia" w:ascii="宋体" w:hAnsi="宋体" w:eastAsia="宋体" w:cs="宋体"/>
                <w:sz w:val="24"/>
                <w:szCs w:val="24"/>
              </w:rPr>
              <w:t>3、缺陷和不合理是指存在不适用项目实际情况的情形、凭空编造、逻辑漏洞、科学原理错误以及不可能实现的夸大情形等。</w:t>
            </w:r>
          </w:p>
        </w:tc>
      </w:tr>
    </w:tbl>
    <w:p w14:paraId="7FD9AF13">
      <w:pPr>
        <w:pStyle w:val="11"/>
        <w:rPr>
          <w:rFonts w:hint="eastAsia"/>
        </w:rPr>
      </w:pPr>
    </w:p>
    <w:p w14:paraId="108DF2D5">
      <w:pPr>
        <w:keepNext w:val="0"/>
        <w:keepLines w:val="0"/>
        <w:pageBreakBefore w:val="0"/>
        <w:widowControl w:val="0"/>
        <w:kinsoku/>
        <w:wordWrap/>
        <w:overflowPunct/>
        <w:topLinePunct w:val="0"/>
        <w:autoSpaceDE/>
        <w:autoSpaceDN/>
        <w:bidi w:val="0"/>
        <w:adjustRightInd/>
        <w:snapToGrid/>
        <w:spacing w:line="500" w:lineRule="exact"/>
        <w:ind w:right="0" w:rightChars="0" w:firstLineChars="200"/>
        <w:jc w:val="both"/>
        <w:textAlignment w:val="auto"/>
        <w:outlineLvl w:val="9"/>
        <w:rPr>
          <w:rFonts w:hint="eastAsia" w:ascii="Times New Roman" w:hAnsi="Times New Roman" w:eastAsia="宋体" w:cs="Times New Roman"/>
          <w:b w:val="0"/>
          <w:bCs w:val="0"/>
          <w:sz w:val="21"/>
          <w:szCs w:val="21"/>
          <w:highlight w:val="none"/>
        </w:rPr>
      </w:pPr>
      <w:r>
        <w:rPr>
          <w:rFonts w:hint="eastAsia" w:ascii="Times New Roman" w:hAnsi="Times New Roman" w:eastAsia="宋体" w:cs="Times New Roman"/>
          <w:b w:val="0"/>
          <w:bCs w:val="0"/>
          <w:sz w:val="21"/>
          <w:szCs w:val="21"/>
          <w:highlight w:val="none"/>
          <w:lang w:val="en-US" w:eastAsia="zh-CN"/>
        </w:rPr>
        <w:t>注：</w:t>
      </w:r>
      <w:r>
        <w:rPr>
          <w:rFonts w:hint="eastAsia" w:ascii="Times New Roman" w:hAnsi="Times New Roman" w:eastAsia="宋体" w:cs="Times New Roman"/>
          <w:b w:val="0"/>
          <w:bCs w:val="0"/>
          <w:sz w:val="21"/>
          <w:szCs w:val="21"/>
          <w:highlight w:val="none"/>
        </w:rPr>
        <w:t>评标委员会各评委独立评分，按评审后综合得分由高到低顺序排列，推荐3名中标候选人。得分相同的，按投标报价由低到高顺序排列，得分且投标报价相同的，比较技术得分，此技术得分高者排在前。</w:t>
      </w:r>
    </w:p>
    <w:p w14:paraId="5BB1AD5F">
      <w:pPr>
        <w:spacing w:before="240" w:after="120"/>
        <w:jc w:val="left"/>
        <w:outlineLvl w:val="2"/>
        <w:rPr>
          <w:rFonts w:hint="eastAsia" w:ascii="宋体" w:hAnsi="宋体" w:cs="宋体"/>
          <w:b/>
          <w:bCs/>
          <w:kern w:val="0"/>
          <w:sz w:val="24"/>
          <w:highlight w:val="none"/>
        </w:rPr>
      </w:pPr>
      <w:r>
        <w:rPr>
          <w:rFonts w:hint="eastAsia" w:ascii="宋体" w:hAnsi="宋体" w:cs="宋体"/>
          <w:b/>
          <w:bCs/>
          <w:kern w:val="0"/>
          <w:sz w:val="24"/>
          <w:highlight w:val="none"/>
          <w:lang w:val="en-US" w:eastAsia="zh-CN"/>
        </w:rPr>
        <w:t>2.</w:t>
      </w:r>
      <w:r>
        <w:rPr>
          <w:rFonts w:hint="eastAsia" w:ascii="宋体" w:hAnsi="宋体" w:cs="宋体"/>
          <w:b/>
          <w:bCs/>
          <w:kern w:val="0"/>
          <w:sz w:val="24"/>
          <w:highlight w:val="none"/>
        </w:rPr>
        <w:t>3</w:t>
      </w:r>
      <w:r>
        <w:rPr>
          <w:rFonts w:hint="eastAsia" w:ascii="宋体" w:hAnsi="宋体" w:cs="宋体"/>
          <w:b/>
          <w:bCs/>
          <w:kern w:val="0"/>
          <w:sz w:val="24"/>
          <w:highlight w:val="none"/>
          <w:lang w:val="en-US" w:eastAsia="zh-CN"/>
        </w:rPr>
        <w:t xml:space="preserve">  </w:t>
      </w:r>
      <w:r>
        <w:rPr>
          <w:rFonts w:hint="eastAsia" w:ascii="宋体" w:hAnsi="宋体" w:cs="宋体"/>
          <w:b/>
          <w:bCs/>
          <w:kern w:val="0"/>
          <w:sz w:val="24"/>
          <w:highlight w:val="none"/>
        </w:rPr>
        <w:t>特殊情况的处理</w:t>
      </w:r>
    </w:p>
    <w:p w14:paraId="275168B4">
      <w:pPr>
        <w:keepNext w:val="0"/>
        <w:keepLines w:val="0"/>
        <w:pageBreakBefore w:val="0"/>
        <w:widowControl w:val="0"/>
        <w:kinsoku/>
        <w:wordWrap/>
        <w:overflowPunct/>
        <w:topLinePunct w:val="0"/>
        <w:autoSpaceDE/>
        <w:autoSpaceDN/>
        <w:bidi w:val="0"/>
        <w:adjustRightInd/>
        <w:snapToGrid/>
        <w:spacing w:line="500" w:lineRule="exact"/>
        <w:ind w:right="0" w:rightChars="0" w:firstLine="420"/>
        <w:jc w:val="both"/>
        <w:textAlignment w:val="auto"/>
        <w:outlineLvl w:val="9"/>
        <w:rPr>
          <w:rFonts w:hint="eastAsia" w:ascii="Times New Roman" w:hAnsi="Times New Roman" w:eastAsia="宋体" w:cs="Times New Roman"/>
          <w:b w:val="0"/>
          <w:bCs w:val="0"/>
          <w:sz w:val="21"/>
          <w:szCs w:val="21"/>
          <w:highlight w:val="none"/>
        </w:rPr>
      </w:pPr>
      <w:r>
        <w:rPr>
          <w:rFonts w:hint="eastAsia" w:ascii="Times New Roman" w:hAnsi="Times New Roman" w:eastAsia="宋体" w:cs="Times New Roman"/>
          <w:b w:val="0"/>
          <w:bCs w:val="0"/>
          <w:sz w:val="21"/>
          <w:szCs w:val="21"/>
          <w:highlight w:val="none"/>
          <w:lang w:val="en-US" w:eastAsia="zh-CN"/>
        </w:rPr>
        <w:t>2.</w:t>
      </w:r>
      <w:r>
        <w:rPr>
          <w:rFonts w:hint="eastAsia" w:ascii="Times New Roman" w:hAnsi="Times New Roman" w:eastAsia="宋体" w:cs="Times New Roman"/>
          <w:b w:val="0"/>
          <w:bCs w:val="0"/>
          <w:sz w:val="21"/>
          <w:szCs w:val="21"/>
          <w:highlight w:val="none"/>
        </w:rPr>
        <w:t>3.1 投标文件中如果出现计算错误，可按以下原则进行修正：</w:t>
      </w:r>
    </w:p>
    <w:p w14:paraId="592A9197">
      <w:pPr>
        <w:keepNext w:val="0"/>
        <w:keepLines w:val="0"/>
        <w:pageBreakBefore w:val="0"/>
        <w:widowControl w:val="0"/>
        <w:kinsoku/>
        <w:wordWrap/>
        <w:overflowPunct/>
        <w:topLinePunct w:val="0"/>
        <w:autoSpaceDE/>
        <w:autoSpaceDN/>
        <w:bidi w:val="0"/>
        <w:adjustRightInd/>
        <w:snapToGrid/>
        <w:spacing w:line="500" w:lineRule="exact"/>
        <w:ind w:right="0" w:rightChars="0" w:firstLine="420"/>
        <w:jc w:val="both"/>
        <w:textAlignment w:val="auto"/>
        <w:outlineLvl w:val="9"/>
        <w:rPr>
          <w:rFonts w:hint="eastAsia" w:ascii="Times New Roman" w:hAnsi="Times New Roman" w:eastAsia="宋体" w:cs="Times New Roman"/>
          <w:b w:val="0"/>
          <w:bCs w:val="0"/>
          <w:sz w:val="21"/>
          <w:szCs w:val="21"/>
          <w:highlight w:val="none"/>
        </w:rPr>
      </w:pPr>
      <w:r>
        <w:rPr>
          <w:rFonts w:hint="eastAsia" w:ascii="Times New Roman" w:hAnsi="Times New Roman" w:eastAsia="宋体" w:cs="Times New Roman"/>
          <w:b w:val="0"/>
          <w:bCs w:val="0"/>
          <w:sz w:val="21"/>
          <w:szCs w:val="21"/>
          <w:highlight w:val="none"/>
        </w:rPr>
        <w:t>（1）投标文件中的大写金额与小写金额不一致的，以大写金额为准；</w:t>
      </w:r>
    </w:p>
    <w:p w14:paraId="4C836F6D">
      <w:pPr>
        <w:keepNext w:val="0"/>
        <w:keepLines w:val="0"/>
        <w:pageBreakBefore w:val="0"/>
        <w:widowControl w:val="0"/>
        <w:kinsoku/>
        <w:wordWrap/>
        <w:overflowPunct/>
        <w:topLinePunct w:val="0"/>
        <w:autoSpaceDE/>
        <w:autoSpaceDN/>
        <w:bidi w:val="0"/>
        <w:adjustRightInd/>
        <w:snapToGrid/>
        <w:spacing w:line="500" w:lineRule="exact"/>
        <w:ind w:right="0" w:rightChars="0" w:firstLine="420"/>
        <w:jc w:val="both"/>
        <w:textAlignment w:val="auto"/>
        <w:outlineLvl w:val="9"/>
        <w:rPr>
          <w:rFonts w:hint="eastAsia" w:ascii="Times New Roman" w:hAnsi="Times New Roman" w:eastAsia="宋体" w:cs="Times New Roman"/>
          <w:b w:val="0"/>
          <w:bCs w:val="0"/>
          <w:sz w:val="21"/>
          <w:szCs w:val="21"/>
          <w:highlight w:val="none"/>
        </w:rPr>
      </w:pPr>
      <w:r>
        <w:rPr>
          <w:rFonts w:hint="eastAsia" w:ascii="Times New Roman" w:hAnsi="Times New Roman" w:eastAsia="宋体" w:cs="Times New Roman"/>
          <w:b w:val="0"/>
          <w:bCs w:val="0"/>
          <w:sz w:val="21"/>
          <w:szCs w:val="21"/>
          <w:highlight w:val="none"/>
        </w:rPr>
        <w:t>（2）投标文件中的总价金额与按单价计算的汇总金额不一致的，以单价计算的汇总金额为准；</w:t>
      </w:r>
    </w:p>
    <w:p w14:paraId="13CDFB0A">
      <w:pPr>
        <w:keepNext w:val="0"/>
        <w:keepLines w:val="0"/>
        <w:pageBreakBefore w:val="0"/>
        <w:widowControl w:val="0"/>
        <w:kinsoku/>
        <w:wordWrap/>
        <w:overflowPunct/>
        <w:topLinePunct w:val="0"/>
        <w:autoSpaceDE/>
        <w:autoSpaceDN/>
        <w:bidi w:val="0"/>
        <w:adjustRightInd/>
        <w:snapToGrid/>
        <w:spacing w:line="500" w:lineRule="exact"/>
        <w:ind w:right="0" w:rightChars="0" w:firstLine="420"/>
        <w:jc w:val="both"/>
        <w:textAlignment w:val="auto"/>
        <w:outlineLvl w:val="9"/>
        <w:rPr>
          <w:rFonts w:hint="eastAsia" w:ascii="Times New Roman" w:hAnsi="Times New Roman" w:eastAsia="宋体" w:cs="Times New Roman"/>
          <w:b w:val="0"/>
          <w:bCs w:val="0"/>
          <w:sz w:val="21"/>
          <w:szCs w:val="21"/>
          <w:highlight w:val="none"/>
        </w:rPr>
      </w:pPr>
      <w:r>
        <w:rPr>
          <w:rFonts w:hint="eastAsia" w:ascii="Times New Roman" w:hAnsi="Times New Roman" w:eastAsia="宋体" w:cs="Times New Roman"/>
          <w:b w:val="0"/>
          <w:bCs w:val="0"/>
          <w:sz w:val="21"/>
          <w:szCs w:val="21"/>
          <w:highlight w:val="none"/>
        </w:rPr>
        <w:t>（3）投标文件中的单价金额有明显小数点错误的，以总价为准，并修改单价；</w:t>
      </w:r>
    </w:p>
    <w:p w14:paraId="5B4F9B33">
      <w:pPr>
        <w:keepNext w:val="0"/>
        <w:keepLines w:val="0"/>
        <w:pageBreakBefore w:val="0"/>
        <w:widowControl w:val="0"/>
        <w:kinsoku/>
        <w:wordWrap/>
        <w:overflowPunct/>
        <w:topLinePunct w:val="0"/>
        <w:autoSpaceDE/>
        <w:autoSpaceDN/>
        <w:bidi w:val="0"/>
        <w:adjustRightInd/>
        <w:snapToGrid/>
        <w:spacing w:line="500" w:lineRule="exact"/>
        <w:ind w:right="0" w:rightChars="0" w:firstLine="420"/>
        <w:jc w:val="both"/>
        <w:textAlignment w:val="auto"/>
        <w:outlineLvl w:val="9"/>
        <w:rPr>
          <w:rFonts w:hint="eastAsia" w:ascii="Times New Roman" w:hAnsi="Times New Roman" w:eastAsia="宋体" w:cs="Times New Roman"/>
          <w:b w:val="0"/>
          <w:bCs w:val="0"/>
          <w:sz w:val="21"/>
          <w:szCs w:val="21"/>
          <w:highlight w:val="none"/>
        </w:rPr>
      </w:pPr>
      <w:r>
        <w:rPr>
          <w:rFonts w:hint="eastAsia" w:ascii="Times New Roman" w:hAnsi="Times New Roman" w:eastAsia="宋体" w:cs="Times New Roman"/>
          <w:b w:val="0"/>
          <w:bCs w:val="0"/>
          <w:sz w:val="21"/>
          <w:szCs w:val="21"/>
          <w:highlight w:val="none"/>
        </w:rPr>
        <w:t>（4）投标文件中有关分项表内容与</w:t>
      </w:r>
      <w:r>
        <w:rPr>
          <w:rFonts w:hint="eastAsia" w:ascii="Times New Roman" w:hAnsi="Times New Roman" w:eastAsia="宋体" w:cs="Times New Roman"/>
          <w:b w:val="0"/>
          <w:bCs w:val="0"/>
          <w:sz w:val="21"/>
          <w:szCs w:val="21"/>
          <w:highlight w:val="none"/>
          <w:lang w:eastAsia="zh-CN"/>
        </w:rPr>
        <w:t>“</w:t>
      </w:r>
      <w:r>
        <w:rPr>
          <w:rFonts w:hint="eastAsia" w:ascii="Times New Roman" w:hAnsi="Times New Roman" w:eastAsia="宋体" w:cs="Times New Roman"/>
          <w:b w:val="0"/>
          <w:bCs w:val="0"/>
          <w:sz w:val="21"/>
          <w:szCs w:val="21"/>
          <w:highlight w:val="none"/>
        </w:rPr>
        <w:t>开标一览表</w:t>
      </w:r>
      <w:r>
        <w:rPr>
          <w:rFonts w:hint="eastAsia" w:ascii="Times New Roman" w:hAnsi="Times New Roman" w:eastAsia="宋体" w:cs="Times New Roman"/>
          <w:b w:val="0"/>
          <w:bCs w:val="0"/>
          <w:sz w:val="21"/>
          <w:szCs w:val="21"/>
          <w:highlight w:val="none"/>
          <w:lang w:eastAsia="zh-CN"/>
        </w:rPr>
        <w:t>”</w:t>
      </w:r>
      <w:r>
        <w:rPr>
          <w:rFonts w:hint="eastAsia" w:ascii="Times New Roman" w:hAnsi="Times New Roman" w:eastAsia="宋体" w:cs="Times New Roman"/>
          <w:b w:val="0"/>
          <w:bCs w:val="0"/>
          <w:sz w:val="21"/>
          <w:szCs w:val="21"/>
          <w:highlight w:val="none"/>
        </w:rPr>
        <w:t>不一致的，以</w:t>
      </w:r>
      <w:r>
        <w:rPr>
          <w:rFonts w:hint="eastAsia" w:ascii="Times New Roman" w:hAnsi="Times New Roman" w:eastAsia="宋体" w:cs="Times New Roman"/>
          <w:b w:val="0"/>
          <w:bCs w:val="0"/>
          <w:sz w:val="21"/>
          <w:szCs w:val="21"/>
          <w:highlight w:val="none"/>
          <w:lang w:eastAsia="zh-CN"/>
        </w:rPr>
        <w:t>“</w:t>
      </w:r>
      <w:r>
        <w:rPr>
          <w:rFonts w:hint="eastAsia" w:ascii="Times New Roman" w:hAnsi="Times New Roman" w:eastAsia="宋体" w:cs="Times New Roman"/>
          <w:b w:val="0"/>
          <w:bCs w:val="0"/>
          <w:sz w:val="21"/>
          <w:szCs w:val="21"/>
          <w:highlight w:val="none"/>
        </w:rPr>
        <w:t>开标一览表</w:t>
      </w:r>
      <w:r>
        <w:rPr>
          <w:rFonts w:hint="eastAsia" w:ascii="Times New Roman" w:hAnsi="Times New Roman" w:eastAsia="宋体" w:cs="Times New Roman"/>
          <w:b w:val="0"/>
          <w:bCs w:val="0"/>
          <w:sz w:val="21"/>
          <w:szCs w:val="21"/>
          <w:highlight w:val="none"/>
          <w:lang w:eastAsia="zh-CN"/>
        </w:rPr>
        <w:t>”</w:t>
      </w:r>
      <w:r>
        <w:rPr>
          <w:rFonts w:hint="eastAsia" w:ascii="Times New Roman" w:hAnsi="Times New Roman" w:eastAsia="宋体" w:cs="Times New Roman"/>
          <w:b w:val="0"/>
          <w:bCs w:val="0"/>
          <w:sz w:val="21"/>
          <w:szCs w:val="21"/>
          <w:highlight w:val="none"/>
        </w:rPr>
        <w:t>为准；</w:t>
      </w:r>
    </w:p>
    <w:p w14:paraId="5836E770">
      <w:pPr>
        <w:keepNext w:val="0"/>
        <w:keepLines w:val="0"/>
        <w:pageBreakBefore w:val="0"/>
        <w:widowControl w:val="0"/>
        <w:kinsoku/>
        <w:wordWrap/>
        <w:overflowPunct/>
        <w:topLinePunct w:val="0"/>
        <w:autoSpaceDE/>
        <w:autoSpaceDN/>
        <w:bidi w:val="0"/>
        <w:adjustRightInd/>
        <w:snapToGrid/>
        <w:spacing w:line="500" w:lineRule="exact"/>
        <w:ind w:right="0" w:rightChars="0" w:firstLine="420"/>
        <w:jc w:val="both"/>
        <w:textAlignment w:val="auto"/>
        <w:outlineLvl w:val="9"/>
        <w:rPr>
          <w:rFonts w:hint="eastAsia" w:ascii="Times New Roman" w:hAnsi="Times New Roman" w:eastAsia="宋体" w:cs="Times New Roman"/>
          <w:b w:val="0"/>
          <w:bCs w:val="0"/>
          <w:sz w:val="21"/>
          <w:szCs w:val="21"/>
          <w:highlight w:val="none"/>
        </w:rPr>
      </w:pPr>
      <w:r>
        <w:rPr>
          <w:rFonts w:hint="eastAsia" w:ascii="Times New Roman" w:hAnsi="Times New Roman" w:eastAsia="宋体" w:cs="Times New Roman"/>
          <w:b w:val="0"/>
          <w:bCs w:val="0"/>
          <w:sz w:val="21"/>
          <w:szCs w:val="21"/>
          <w:highlight w:val="none"/>
        </w:rPr>
        <w:t>（5）投标文件中图表与文字表述不一致的，以文字表述为准；</w:t>
      </w:r>
    </w:p>
    <w:p w14:paraId="565EE396">
      <w:pPr>
        <w:keepNext w:val="0"/>
        <w:keepLines w:val="0"/>
        <w:pageBreakBefore w:val="0"/>
        <w:widowControl w:val="0"/>
        <w:kinsoku/>
        <w:wordWrap/>
        <w:overflowPunct/>
        <w:topLinePunct w:val="0"/>
        <w:autoSpaceDE/>
        <w:autoSpaceDN/>
        <w:bidi w:val="0"/>
        <w:adjustRightInd/>
        <w:snapToGrid/>
        <w:spacing w:line="500" w:lineRule="exact"/>
        <w:ind w:right="0" w:rightChars="0" w:firstLine="420"/>
        <w:jc w:val="both"/>
        <w:textAlignment w:val="auto"/>
        <w:outlineLvl w:val="9"/>
        <w:rPr>
          <w:rFonts w:hint="eastAsia" w:ascii="Times New Roman" w:hAnsi="Times New Roman" w:eastAsia="宋体" w:cs="Times New Roman"/>
          <w:b w:val="0"/>
          <w:bCs w:val="0"/>
          <w:sz w:val="21"/>
          <w:szCs w:val="21"/>
          <w:highlight w:val="none"/>
        </w:rPr>
      </w:pPr>
      <w:r>
        <w:rPr>
          <w:rFonts w:hint="eastAsia" w:ascii="Times New Roman" w:hAnsi="Times New Roman" w:eastAsia="宋体" w:cs="Times New Roman"/>
          <w:b w:val="0"/>
          <w:bCs w:val="0"/>
          <w:sz w:val="21"/>
          <w:szCs w:val="21"/>
          <w:highlight w:val="none"/>
        </w:rPr>
        <w:t>（</w:t>
      </w:r>
      <w:r>
        <w:rPr>
          <w:rFonts w:hint="eastAsia" w:cs="Times New Roman"/>
          <w:b w:val="0"/>
          <w:bCs w:val="0"/>
          <w:sz w:val="21"/>
          <w:szCs w:val="21"/>
          <w:highlight w:val="none"/>
          <w:lang w:val="en-US" w:eastAsia="zh-CN"/>
        </w:rPr>
        <w:t>6</w:t>
      </w:r>
      <w:r>
        <w:rPr>
          <w:rFonts w:hint="eastAsia" w:ascii="Times New Roman" w:hAnsi="Times New Roman" w:eastAsia="宋体" w:cs="Times New Roman"/>
          <w:b w:val="0"/>
          <w:bCs w:val="0"/>
          <w:sz w:val="21"/>
          <w:szCs w:val="21"/>
          <w:highlight w:val="none"/>
        </w:rPr>
        <w:t>）对不同文字文本投标文件的解释发生异议的，以中文文本为准。</w:t>
      </w:r>
    </w:p>
    <w:p w14:paraId="331DC76F">
      <w:pPr>
        <w:keepNext w:val="0"/>
        <w:keepLines w:val="0"/>
        <w:pageBreakBefore w:val="0"/>
        <w:widowControl w:val="0"/>
        <w:kinsoku/>
        <w:wordWrap/>
        <w:overflowPunct/>
        <w:topLinePunct w:val="0"/>
        <w:autoSpaceDE/>
        <w:autoSpaceDN/>
        <w:bidi w:val="0"/>
        <w:adjustRightInd/>
        <w:snapToGrid/>
        <w:spacing w:line="500" w:lineRule="exact"/>
        <w:ind w:right="0" w:rightChars="0" w:firstLine="420"/>
        <w:jc w:val="both"/>
        <w:textAlignment w:val="auto"/>
        <w:outlineLvl w:val="9"/>
        <w:rPr>
          <w:rFonts w:hint="eastAsia" w:ascii="Times New Roman" w:hAnsi="Times New Roman" w:eastAsia="宋体" w:cs="Times New Roman"/>
          <w:b w:val="0"/>
          <w:bCs w:val="0"/>
          <w:sz w:val="21"/>
          <w:szCs w:val="21"/>
          <w:highlight w:val="none"/>
        </w:rPr>
      </w:pPr>
      <w:r>
        <w:rPr>
          <w:rFonts w:hint="eastAsia" w:ascii="Times New Roman" w:hAnsi="Times New Roman" w:eastAsia="宋体" w:cs="Times New Roman"/>
          <w:b w:val="0"/>
          <w:bCs w:val="0"/>
          <w:sz w:val="21"/>
          <w:szCs w:val="21"/>
          <w:highlight w:val="none"/>
        </w:rPr>
        <w:t>按上述修正错误的方法调整的投标报价应对投标</w:t>
      </w:r>
      <w:r>
        <w:rPr>
          <w:rFonts w:hint="eastAsia" w:ascii="Times New Roman" w:hAnsi="Times New Roman" w:eastAsia="宋体" w:cs="Times New Roman"/>
          <w:b w:val="0"/>
          <w:bCs w:val="0"/>
          <w:sz w:val="21"/>
          <w:szCs w:val="21"/>
          <w:highlight w:val="none"/>
          <w:lang w:eastAsia="zh-CN"/>
        </w:rPr>
        <w:t>人</w:t>
      </w:r>
      <w:r>
        <w:rPr>
          <w:rFonts w:hint="eastAsia" w:ascii="Times New Roman" w:hAnsi="Times New Roman" w:eastAsia="宋体" w:cs="Times New Roman"/>
          <w:b w:val="0"/>
          <w:bCs w:val="0"/>
          <w:sz w:val="21"/>
          <w:szCs w:val="21"/>
          <w:highlight w:val="none"/>
        </w:rPr>
        <w:t>具有约束力。如果投标</w:t>
      </w:r>
      <w:r>
        <w:rPr>
          <w:rFonts w:hint="eastAsia" w:ascii="Times New Roman" w:hAnsi="Times New Roman" w:eastAsia="宋体" w:cs="Times New Roman"/>
          <w:b w:val="0"/>
          <w:bCs w:val="0"/>
          <w:sz w:val="21"/>
          <w:szCs w:val="21"/>
          <w:highlight w:val="none"/>
          <w:lang w:eastAsia="zh-CN"/>
        </w:rPr>
        <w:t>人</w:t>
      </w:r>
      <w:r>
        <w:rPr>
          <w:rFonts w:hint="eastAsia" w:ascii="Times New Roman" w:hAnsi="Times New Roman" w:eastAsia="宋体" w:cs="Times New Roman"/>
          <w:b w:val="0"/>
          <w:bCs w:val="0"/>
          <w:sz w:val="21"/>
          <w:szCs w:val="21"/>
          <w:highlight w:val="none"/>
        </w:rPr>
        <w:t>不接受修正后的价格，其投标将被拒绝。</w:t>
      </w:r>
    </w:p>
    <w:p w14:paraId="67D4EC1F">
      <w:pPr>
        <w:keepNext w:val="0"/>
        <w:keepLines w:val="0"/>
        <w:pageBreakBefore w:val="0"/>
        <w:widowControl w:val="0"/>
        <w:kinsoku/>
        <w:wordWrap/>
        <w:overflowPunct/>
        <w:topLinePunct w:val="0"/>
        <w:autoSpaceDE/>
        <w:autoSpaceDN/>
        <w:bidi w:val="0"/>
        <w:adjustRightInd/>
        <w:snapToGrid/>
        <w:spacing w:line="500" w:lineRule="exact"/>
        <w:ind w:right="0" w:rightChars="0" w:firstLine="420"/>
        <w:jc w:val="both"/>
        <w:textAlignment w:val="auto"/>
        <w:outlineLvl w:val="9"/>
        <w:rPr>
          <w:rFonts w:hint="eastAsia" w:ascii="Times New Roman" w:hAnsi="Times New Roman" w:eastAsia="宋体" w:cs="Times New Roman"/>
          <w:b w:val="0"/>
          <w:bCs w:val="0"/>
          <w:sz w:val="21"/>
          <w:szCs w:val="21"/>
          <w:highlight w:val="none"/>
        </w:rPr>
      </w:pPr>
      <w:r>
        <w:rPr>
          <w:rFonts w:hint="eastAsia" w:ascii="Times New Roman" w:hAnsi="Times New Roman" w:eastAsia="宋体" w:cs="Times New Roman"/>
          <w:b w:val="0"/>
          <w:bCs w:val="0"/>
          <w:sz w:val="21"/>
          <w:szCs w:val="21"/>
          <w:highlight w:val="none"/>
          <w:lang w:val="en-US" w:eastAsia="zh-CN"/>
        </w:rPr>
        <w:t>2.</w:t>
      </w:r>
      <w:r>
        <w:rPr>
          <w:rFonts w:hint="eastAsia" w:ascii="Times New Roman" w:hAnsi="Times New Roman" w:eastAsia="宋体" w:cs="Times New Roman"/>
          <w:b w:val="0"/>
          <w:bCs w:val="0"/>
          <w:sz w:val="21"/>
          <w:szCs w:val="21"/>
          <w:highlight w:val="none"/>
        </w:rPr>
        <w:t>3.2 投标文件中，若某项有不合理报价（或零报价、漏报价）的，经评委会评审后，此项得分为零，不参与投标报价分值的计算。</w:t>
      </w:r>
    </w:p>
    <w:p w14:paraId="2A7AAC59">
      <w:pPr>
        <w:keepNext w:val="0"/>
        <w:keepLines w:val="0"/>
        <w:pageBreakBefore w:val="0"/>
        <w:widowControl w:val="0"/>
        <w:kinsoku/>
        <w:wordWrap/>
        <w:overflowPunct/>
        <w:topLinePunct w:val="0"/>
        <w:autoSpaceDE/>
        <w:autoSpaceDN/>
        <w:bidi w:val="0"/>
        <w:adjustRightInd/>
        <w:snapToGrid/>
        <w:spacing w:line="500" w:lineRule="exact"/>
        <w:ind w:right="0" w:rightChars="0" w:firstLine="420"/>
        <w:jc w:val="both"/>
        <w:textAlignment w:val="auto"/>
        <w:outlineLvl w:val="9"/>
        <w:rPr>
          <w:rFonts w:hint="eastAsia" w:ascii="Times New Roman" w:hAnsi="Times New Roman" w:eastAsia="宋体" w:cs="Times New Roman"/>
          <w:b w:val="0"/>
          <w:bCs w:val="0"/>
          <w:sz w:val="21"/>
          <w:szCs w:val="21"/>
          <w:highlight w:val="none"/>
        </w:rPr>
      </w:pPr>
      <w:r>
        <w:rPr>
          <w:rFonts w:hint="eastAsia" w:ascii="Times New Roman" w:hAnsi="Times New Roman" w:eastAsia="宋体" w:cs="Times New Roman"/>
          <w:b w:val="0"/>
          <w:bCs w:val="0"/>
          <w:sz w:val="21"/>
          <w:szCs w:val="21"/>
          <w:highlight w:val="none"/>
          <w:lang w:val="en-US" w:eastAsia="zh-CN"/>
        </w:rPr>
        <w:t>2.</w:t>
      </w:r>
      <w:r>
        <w:rPr>
          <w:rFonts w:hint="eastAsia" w:ascii="Times New Roman" w:hAnsi="Times New Roman" w:eastAsia="宋体" w:cs="Times New Roman"/>
          <w:b w:val="0"/>
          <w:bCs w:val="0"/>
          <w:sz w:val="21"/>
          <w:szCs w:val="21"/>
          <w:highlight w:val="none"/>
        </w:rPr>
        <w:t>3.3 评委评分超过得分界限或未按照本办法规定时，该评委的该项评分作废，不计入汇总；计算采用插入法，各种数字均保留两位小数，第三位</w:t>
      </w:r>
      <w:r>
        <w:rPr>
          <w:rFonts w:hint="eastAsia" w:ascii="Times New Roman" w:hAnsi="Times New Roman" w:eastAsia="宋体" w:cs="Times New Roman"/>
          <w:b w:val="0"/>
          <w:bCs w:val="0"/>
          <w:sz w:val="21"/>
          <w:szCs w:val="21"/>
          <w:highlight w:val="none"/>
          <w:lang w:eastAsia="zh-CN"/>
        </w:rPr>
        <w:t>“</w:t>
      </w:r>
      <w:r>
        <w:rPr>
          <w:rFonts w:hint="eastAsia" w:ascii="Times New Roman" w:hAnsi="Times New Roman" w:eastAsia="宋体" w:cs="Times New Roman"/>
          <w:b w:val="0"/>
          <w:bCs w:val="0"/>
          <w:sz w:val="21"/>
          <w:szCs w:val="21"/>
          <w:highlight w:val="none"/>
        </w:rPr>
        <w:t>四舍五入</w:t>
      </w:r>
      <w:r>
        <w:rPr>
          <w:rFonts w:hint="eastAsia" w:ascii="Times New Roman" w:hAnsi="Times New Roman" w:eastAsia="宋体" w:cs="Times New Roman"/>
          <w:b w:val="0"/>
          <w:bCs w:val="0"/>
          <w:sz w:val="21"/>
          <w:szCs w:val="21"/>
          <w:highlight w:val="none"/>
          <w:lang w:eastAsia="zh-CN"/>
        </w:rPr>
        <w:t>”</w:t>
      </w:r>
      <w:r>
        <w:rPr>
          <w:rFonts w:hint="eastAsia" w:ascii="Times New Roman" w:hAnsi="Times New Roman" w:eastAsia="宋体" w:cs="Times New Roman"/>
          <w:b w:val="0"/>
          <w:bCs w:val="0"/>
          <w:sz w:val="21"/>
          <w:szCs w:val="21"/>
          <w:highlight w:val="none"/>
        </w:rPr>
        <w:t>；评审过程中，若出现本办法以外的特殊情况时，将暂停评标，有关情况待评标委员会确定后，再行评定。</w:t>
      </w:r>
    </w:p>
    <w:p w14:paraId="75EC0124">
      <w:pPr>
        <w:keepNext w:val="0"/>
        <w:keepLines w:val="0"/>
        <w:pageBreakBefore w:val="0"/>
        <w:widowControl w:val="0"/>
        <w:kinsoku/>
        <w:wordWrap/>
        <w:overflowPunct/>
        <w:topLinePunct w:val="0"/>
        <w:autoSpaceDE/>
        <w:autoSpaceDN/>
        <w:bidi w:val="0"/>
        <w:adjustRightInd/>
        <w:snapToGrid/>
        <w:spacing w:line="500" w:lineRule="exact"/>
        <w:ind w:right="0" w:rightChars="0" w:firstLine="420"/>
        <w:jc w:val="both"/>
        <w:textAlignment w:val="auto"/>
        <w:outlineLvl w:val="9"/>
        <w:rPr>
          <w:rFonts w:hint="eastAsia" w:ascii="Times New Roman" w:hAnsi="Times New Roman" w:eastAsia="宋体" w:cs="Times New Roman"/>
          <w:b w:val="0"/>
          <w:bCs w:val="0"/>
          <w:sz w:val="21"/>
          <w:szCs w:val="21"/>
          <w:highlight w:val="none"/>
        </w:rPr>
      </w:pPr>
      <w:r>
        <w:rPr>
          <w:rFonts w:hint="eastAsia" w:ascii="Times New Roman" w:hAnsi="Times New Roman" w:eastAsia="宋体" w:cs="Times New Roman"/>
          <w:b w:val="0"/>
          <w:bCs w:val="0"/>
          <w:sz w:val="21"/>
          <w:szCs w:val="21"/>
          <w:highlight w:val="none"/>
          <w:lang w:val="en-US" w:eastAsia="zh-CN"/>
        </w:rPr>
        <w:t>2.</w:t>
      </w:r>
      <w:r>
        <w:rPr>
          <w:rFonts w:hint="eastAsia" w:ascii="Times New Roman" w:hAnsi="Times New Roman" w:eastAsia="宋体" w:cs="Times New Roman"/>
          <w:b w:val="0"/>
          <w:bCs w:val="0"/>
          <w:sz w:val="21"/>
          <w:szCs w:val="21"/>
          <w:highlight w:val="none"/>
        </w:rPr>
        <w:t>3.4 评标结果汇总完成后，除下列情形外，任何人不得修改评标结果：</w:t>
      </w:r>
    </w:p>
    <w:p w14:paraId="40815398">
      <w:pPr>
        <w:keepNext w:val="0"/>
        <w:keepLines w:val="0"/>
        <w:pageBreakBefore w:val="0"/>
        <w:widowControl w:val="0"/>
        <w:kinsoku/>
        <w:wordWrap/>
        <w:overflowPunct/>
        <w:topLinePunct w:val="0"/>
        <w:autoSpaceDE/>
        <w:autoSpaceDN/>
        <w:bidi w:val="0"/>
        <w:adjustRightInd/>
        <w:snapToGrid/>
        <w:spacing w:line="500" w:lineRule="exact"/>
        <w:ind w:right="0" w:rightChars="0" w:firstLine="420"/>
        <w:jc w:val="both"/>
        <w:textAlignment w:val="auto"/>
        <w:outlineLvl w:val="9"/>
        <w:rPr>
          <w:rFonts w:hint="eastAsia" w:ascii="Times New Roman" w:hAnsi="Times New Roman" w:eastAsia="宋体" w:cs="Times New Roman"/>
          <w:b w:val="0"/>
          <w:bCs w:val="0"/>
          <w:sz w:val="21"/>
          <w:szCs w:val="21"/>
          <w:highlight w:val="none"/>
        </w:rPr>
      </w:pPr>
      <w:r>
        <w:rPr>
          <w:rFonts w:hint="eastAsia" w:ascii="Times New Roman" w:hAnsi="Times New Roman" w:eastAsia="宋体" w:cs="Times New Roman"/>
          <w:b w:val="0"/>
          <w:bCs w:val="0"/>
          <w:sz w:val="21"/>
          <w:szCs w:val="21"/>
          <w:highlight w:val="none"/>
        </w:rPr>
        <w:t>（1）分值汇总计算错误的；</w:t>
      </w:r>
    </w:p>
    <w:p w14:paraId="4FA18DB1">
      <w:pPr>
        <w:keepNext w:val="0"/>
        <w:keepLines w:val="0"/>
        <w:pageBreakBefore w:val="0"/>
        <w:widowControl w:val="0"/>
        <w:kinsoku/>
        <w:wordWrap/>
        <w:overflowPunct/>
        <w:topLinePunct w:val="0"/>
        <w:autoSpaceDE/>
        <w:autoSpaceDN/>
        <w:bidi w:val="0"/>
        <w:adjustRightInd/>
        <w:snapToGrid/>
        <w:spacing w:line="500" w:lineRule="exact"/>
        <w:ind w:right="0" w:rightChars="0" w:firstLine="420"/>
        <w:jc w:val="both"/>
        <w:textAlignment w:val="auto"/>
        <w:outlineLvl w:val="9"/>
        <w:rPr>
          <w:rFonts w:hint="eastAsia" w:ascii="Times New Roman" w:hAnsi="Times New Roman" w:eastAsia="宋体" w:cs="Times New Roman"/>
          <w:b w:val="0"/>
          <w:bCs w:val="0"/>
          <w:sz w:val="21"/>
          <w:szCs w:val="21"/>
          <w:highlight w:val="none"/>
        </w:rPr>
      </w:pPr>
      <w:r>
        <w:rPr>
          <w:rFonts w:hint="eastAsia" w:ascii="Times New Roman" w:hAnsi="Times New Roman" w:eastAsia="宋体" w:cs="Times New Roman"/>
          <w:b w:val="0"/>
          <w:bCs w:val="0"/>
          <w:sz w:val="21"/>
          <w:szCs w:val="21"/>
          <w:highlight w:val="none"/>
        </w:rPr>
        <w:t>（2）分项评分超出评分标准范围的；</w:t>
      </w:r>
    </w:p>
    <w:p w14:paraId="0DFC68BC">
      <w:pPr>
        <w:keepNext w:val="0"/>
        <w:keepLines w:val="0"/>
        <w:pageBreakBefore w:val="0"/>
        <w:widowControl w:val="0"/>
        <w:kinsoku/>
        <w:wordWrap/>
        <w:overflowPunct/>
        <w:topLinePunct w:val="0"/>
        <w:autoSpaceDE/>
        <w:autoSpaceDN/>
        <w:bidi w:val="0"/>
        <w:adjustRightInd/>
        <w:snapToGrid/>
        <w:spacing w:line="500" w:lineRule="exact"/>
        <w:ind w:right="0" w:rightChars="0" w:firstLine="420"/>
        <w:jc w:val="both"/>
        <w:textAlignment w:val="auto"/>
        <w:outlineLvl w:val="9"/>
        <w:rPr>
          <w:rFonts w:hint="eastAsia" w:ascii="Times New Roman" w:hAnsi="Times New Roman" w:eastAsia="宋体" w:cs="Times New Roman"/>
          <w:b w:val="0"/>
          <w:bCs w:val="0"/>
          <w:sz w:val="21"/>
          <w:szCs w:val="21"/>
          <w:highlight w:val="none"/>
        </w:rPr>
      </w:pPr>
      <w:r>
        <w:rPr>
          <w:rFonts w:hint="eastAsia" w:ascii="Times New Roman" w:hAnsi="Times New Roman" w:eastAsia="宋体" w:cs="Times New Roman"/>
          <w:b w:val="0"/>
          <w:bCs w:val="0"/>
          <w:sz w:val="21"/>
          <w:szCs w:val="21"/>
          <w:highlight w:val="none"/>
        </w:rPr>
        <w:t>（3）评标委员会对客观评审因素评分不一致的；</w:t>
      </w:r>
    </w:p>
    <w:p w14:paraId="228BC16C">
      <w:pPr>
        <w:keepNext w:val="0"/>
        <w:keepLines w:val="0"/>
        <w:pageBreakBefore w:val="0"/>
        <w:widowControl w:val="0"/>
        <w:kinsoku/>
        <w:wordWrap/>
        <w:overflowPunct/>
        <w:topLinePunct w:val="0"/>
        <w:autoSpaceDE/>
        <w:autoSpaceDN/>
        <w:bidi w:val="0"/>
        <w:adjustRightInd/>
        <w:snapToGrid/>
        <w:spacing w:line="500" w:lineRule="exact"/>
        <w:ind w:right="0" w:rightChars="0" w:firstLine="420"/>
        <w:jc w:val="both"/>
        <w:textAlignment w:val="auto"/>
        <w:outlineLvl w:val="9"/>
        <w:rPr>
          <w:rFonts w:hint="eastAsia" w:ascii="Times New Roman" w:hAnsi="Times New Roman" w:eastAsia="宋体" w:cs="Times New Roman"/>
          <w:b w:val="0"/>
          <w:bCs w:val="0"/>
          <w:sz w:val="21"/>
          <w:szCs w:val="21"/>
          <w:highlight w:val="none"/>
        </w:rPr>
      </w:pPr>
      <w:r>
        <w:rPr>
          <w:rFonts w:hint="eastAsia" w:ascii="Times New Roman" w:hAnsi="Times New Roman" w:eastAsia="宋体" w:cs="Times New Roman"/>
          <w:b w:val="0"/>
          <w:bCs w:val="0"/>
          <w:sz w:val="21"/>
          <w:szCs w:val="21"/>
          <w:highlight w:val="none"/>
        </w:rPr>
        <w:t>（4）经评标委员会认定评分畸高、畸低的。</w:t>
      </w:r>
    </w:p>
    <w:p w14:paraId="18E4356D">
      <w:pPr>
        <w:keepNext w:val="0"/>
        <w:keepLines w:val="0"/>
        <w:pageBreakBefore w:val="0"/>
        <w:widowControl w:val="0"/>
        <w:kinsoku/>
        <w:wordWrap/>
        <w:overflowPunct/>
        <w:topLinePunct w:val="0"/>
        <w:autoSpaceDE/>
        <w:autoSpaceDN/>
        <w:bidi w:val="0"/>
        <w:adjustRightInd/>
        <w:snapToGrid/>
        <w:spacing w:line="500" w:lineRule="exact"/>
        <w:ind w:right="0" w:rightChars="0" w:firstLine="420"/>
        <w:jc w:val="both"/>
        <w:textAlignment w:val="auto"/>
        <w:outlineLvl w:val="9"/>
        <w:rPr>
          <w:rFonts w:hint="eastAsia" w:ascii="Times New Roman" w:hAnsi="Times New Roman" w:eastAsia="宋体" w:cs="Times New Roman"/>
          <w:b w:val="0"/>
          <w:bCs w:val="0"/>
          <w:sz w:val="21"/>
          <w:szCs w:val="21"/>
          <w:highlight w:val="none"/>
        </w:rPr>
      </w:pPr>
      <w:r>
        <w:rPr>
          <w:rFonts w:hint="eastAsia" w:ascii="Times New Roman" w:hAnsi="Times New Roman" w:eastAsia="宋体" w:cs="Times New Roman"/>
          <w:b w:val="0"/>
          <w:bCs w:val="0"/>
          <w:sz w:val="21"/>
          <w:szCs w:val="21"/>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中标结果的，书面报本级财政部门认定。</w:t>
      </w:r>
    </w:p>
    <w:p w14:paraId="7FA840C9">
      <w:pPr>
        <w:keepNext w:val="0"/>
        <w:keepLines w:val="0"/>
        <w:pageBreakBefore w:val="0"/>
        <w:widowControl w:val="0"/>
        <w:kinsoku/>
        <w:wordWrap/>
        <w:overflowPunct/>
        <w:topLinePunct w:val="0"/>
        <w:autoSpaceDE/>
        <w:autoSpaceDN/>
        <w:bidi w:val="0"/>
        <w:adjustRightInd/>
        <w:snapToGrid/>
        <w:spacing w:line="500" w:lineRule="exact"/>
        <w:ind w:right="0" w:rightChars="0" w:firstLine="420"/>
        <w:jc w:val="both"/>
        <w:textAlignment w:val="auto"/>
        <w:outlineLvl w:val="9"/>
        <w:rPr>
          <w:rFonts w:hint="eastAsia" w:ascii="Times New Roman" w:hAnsi="Times New Roman" w:eastAsia="宋体" w:cs="Times New Roman"/>
          <w:b w:val="0"/>
          <w:bCs w:val="0"/>
          <w:sz w:val="21"/>
          <w:szCs w:val="21"/>
          <w:highlight w:val="none"/>
        </w:rPr>
      </w:pPr>
      <w:r>
        <w:rPr>
          <w:rFonts w:hint="eastAsia" w:ascii="Times New Roman" w:hAnsi="Times New Roman" w:eastAsia="宋体" w:cs="Times New Roman"/>
          <w:b w:val="0"/>
          <w:bCs w:val="0"/>
          <w:sz w:val="21"/>
          <w:szCs w:val="21"/>
          <w:highlight w:val="none"/>
          <w:lang w:val="en-US" w:eastAsia="zh-CN"/>
        </w:rPr>
        <w:t>2.</w:t>
      </w:r>
      <w:r>
        <w:rPr>
          <w:rFonts w:hint="eastAsia" w:ascii="Times New Roman" w:hAnsi="Times New Roman" w:eastAsia="宋体" w:cs="Times New Roman"/>
          <w:b w:val="0"/>
          <w:bCs w:val="0"/>
          <w:sz w:val="21"/>
          <w:szCs w:val="21"/>
          <w:highlight w:val="none"/>
        </w:rPr>
        <w:t>3.5 排名第一的候选人，主动放弃中标，或因不可抗力不能履行合同，或被查实存在影响中标结果的违法行为等情形，已不再符合中标条件的，采购人可以按照评委会提出的中标候选人名单排序依次确定其他中标候选人为中标</w:t>
      </w:r>
      <w:r>
        <w:rPr>
          <w:rFonts w:hint="eastAsia" w:ascii="Times New Roman" w:hAnsi="Times New Roman" w:eastAsia="宋体" w:cs="Times New Roman"/>
          <w:b w:val="0"/>
          <w:bCs w:val="0"/>
          <w:sz w:val="21"/>
          <w:szCs w:val="21"/>
          <w:highlight w:val="none"/>
          <w:lang w:eastAsia="zh-CN"/>
        </w:rPr>
        <w:t>人</w:t>
      </w:r>
      <w:r>
        <w:rPr>
          <w:rFonts w:hint="eastAsia" w:ascii="Times New Roman" w:hAnsi="Times New Roman" w:eastAsia="宋体" w:cs="Times New Roman"/>
          <w:b w:val="0"/>
          <w:bCs w:val="0"/>
          <w:sz w:val="21"/>
          <w:szCs w:val="21"/>
          <w:highlight w:val="none"/>
        </w:rPr>
        <w:t>，也可以根据实际情况需要，依法重新招标。</w:t>
      </w:r>
    </w:p>
    <w:p w14:paraId="42E5FC6D">
      <w:pPr>
        <w:spacing w:before="240" w:after="120"/>
        <w:jc w:val="left"/>
        <w:outlineLvl w:val="2"/>
        <w:rPr>
          <w:rFonts w:hint="eastAsia" w:ascii="宋体" w:hAnsi="宋体" w:cs="宋体"/>
          <w:b/>
          <w:bCs/>
          <w:kern w:val="0"/>
          <w:sz w:val="24"/>
          <w:highlight w:val="none"/>
          <w:lang w:val="en-US" w:eastAsia="zh-CN"/>
        </w:rPr>
      </w:pPr>
      <w:r>
        <w:rPr>
          <w:rFonts w:hint="eastAsia" w:ascii="宋体" w:hAnsi="宋体" w:cs="宋体"/>
          <w:b/>
          <w:bCs/>
          <w:kern w:val="0"/>
          <w:sz w:val="24"/>
          <w:highlight w:val="none"/>
          <w:lang w:val="en-US" w:eastAsia="zh-CN"/>
        </w:rPr>
        <w:t>2.4  与采购人、采购代理机构和评标委员会接触</w:t>
      </w:r>
    </w:p>
    <w:p w14:paraId="43876F2D">
      <w:pPr>
        <w:keepNext w:val="0"/>
        <w:keepLines w:val="0"/>
        <w:pageBreakBefore w:val="0"/>
        <w:widowControl w:val="0"/>
        <w:kinsoku/>
        <w:wordWrap/>
        <w:overflowPunct/>
        <w:topLinePunct w:val="0"/>
        <w:autoSpaceDE/>
        <w:autoSpaceDN/>
        <w:bidi w:val="0"/>
        <w:adjustRightInd/>
        <w:snapToGrid/>
        <w:spacing w:line="500" w:lineRule="exact"/>
        <w:ind w:right="0" w:rightChars="0" w:firstLine="420"/>
        <w:jc w:val="both"/>
        <w:textAlignment w:val="auto"/>
        <w:outlineLvl w:val="9"/>
        <w:rPr>
          <w:rFonts w:hint="eastAsia" w:ascii="Times New Roman" w:hAnsi="Times New Roman" w:eastAsia="宋体" w:cs="Times New Roman"/>
          <w:b w:val="0"/>
          <w:bCs w:val="0"/>
          <w:sz w:val="21"/>
          <w:szCs w:val="21"/>
          <w:highlight w:val="none"/>
        </w:rPr>
      </w:pPr>
      <w:r>
        <w:rPr>
          <w:rFonts w:hint="eastAsia" w:ascii="Times New Roman" w:hAnsi="Times New Roman" w:eastAsia="宋体" w:cs="Times New Roman"/>
          <w:b w:val="0"/>
          <w:bCs w:val="0"/>
          <w:sz w:val="21"/>
          <w:szCs w:val="21"/>
          <w:highlight w:val="none"/>
        </w:rPr>
        <w:t>投标人试图对采购人、采购代理机构和评标委员会的评标、比较或授予合同的决定进行影响，都可能导致其投标被拒绝。</w:t>
      </w:r>
    </w:p>
    <w:p w14:paraId="647B7F73">
      <w:pPr>
        <w:keepNext w:val="0"/>
        <w:keepLines w:val="0"/>
        <w:pageBreakBefore w:val="0"/>
        <w:widowControl/>
        <w:kinsoku/>
        <w:wordWrap/>
        <w:overflowPunct/>
        <w:topLinePunct w:val="0"/>
        <w:autoSpaceDE w:val="0"/>
        <w:autoSpaceDN w:val="0"/>
        <w:bidi w:val="0"/>
        <w:adjustRightInd/>
        <w:snapToGrid/>
        <w:spacing w:line="500" w:lineRule="exact"/>
        <w:ind w:left="0" w:leftChars="0" w:right="53" w:firstLine="0" w:firstLineChars="0"/>
        <w:textAlignment w:val="bottom"/>
        <w:rPr>
          <w:rFonts w:hint="eastAsia" w:ascii="新宋体" w:hAnsi="新宋体"/>
          <w:b/>
          <w:bCs/>
          <w:color w:val="auto"/>
          <w:sz w:val="28"/>
          <w:szCs w:val="28"/>
          <w:highlight w:val="none"/>
          <w:lang w:eastAsia="zh-CN"/>
        </w:rPr>
      </w:pPr>
    </w:p>
    <w:p w14:paraId="2780FA08">
      <w:pPr>
        <w:rPr>
          <w:rFonts w:hint="eastAsia" w:ascii="新宋体" w:hAnsi="新宋体"/>
          <w:b/>
          <w:bCs/>
          <w:color w:val="auto"/>
          <w:sz w:val="28"/>
          <w:szCs w:val="28"/>
          <w:highlight w:val="none"/>
          <w:lang w:eastAsia="zh-CN"/>
        </w:rPr>
      </w:pPr>
      <w:r>
        <w:rPr>
          <w:rFonts w:hint="eastAsia" w:ascii="新宋体" w:hAnsi="新宋体"/>
          <w:b/>
          <w:bCs/>
          <w:color w:val="auto"/>
          <w:sz w:val="28"/>
          <w:szCs w:val="28"/>
          <w:highlight w:val="none"/>
          <w:lang w:eastAsia="zh-CN"/>
        </w:rPr>
        <w:br w:type="page"/>
      </w:r>
    </w:p>
    <w:p w14:paraId="2D6877A9">
      <w:pPr>
        <w:keepNext w:val="0"/>
        <w:keepLines w:val="0"/>
        <w:pageBreakBefore w:val="0"/>
        <w:widowControl/>
        <w:kinsoku/>
        <w:wordWrap/>
        <w:overflowPunct/>
        <w:topLinePunct w:val="0"/>
        <w:autoSpaceDE w:val="0"/>
        <w:autoSpaceDN w:val="0"/>
        <w:bidi w:val="0"/>
        <w:adjustRightInd/>
        <w:snapToGrid/>
        <w:spacing w:line="500" w:lineRule="exact"/>
        <w:ind w:left="0" w:leftChars="0" w:right="53" w:firstLine="0" w:firstLineChars="0"/>
        <w:textAlignment w:val="bottom"/>
        <w:rPr>
          <w:rFonts w:hint="eastAsia" w:ascii="新宋体" w:hAnsi="新宋体"/>
          <w:b/>
          <w:bCs/>
          <w:color w:val="auto"/>
          <w:sz w:val="28"/>
          <w:szCs w:val="28"/>
          <w:highlight w:val="none"/>
          <w:lang w:eastAsia="zh-CN"/>
        </w:rPr>
      </w:pPr>
      <w:r>
        <w:rPr>
          <w:rFonts w:hint="eastAsia" w:ascii="新宋体" w:hAnsi="新宋体"/>
          <w:b/>
          <w:bCs/>
          <w:color w:val="auto"/>
          <w:sz w:val="28"/>
          <w:szCs w:val="28"/>
          <w:highlight w:val="none"/>
          <w:lang w:eastAsia="zh-CN"/>
        </w:rPr>
        <w:t>附件一：</w:t>
      </w:r>
    </w:p>
    <w:p w14:paraId="04C6D5ED">
      <w:pPr>
        <w:keepNext w:val="0"/>
        <w:keepLines w:val="0"/>
        <w:pageBreakBefore w:val="0"/>
        <w:widowControl/>
        <w:kinsoku/>
        <w:wordWrap/>
        <w:overflowPunct/>
        <w:topLinePunct w:val="0"/>
        <w:autoSpaceDE w:val="0"/>
        <w:autoSpaceDN w:val="0"/>
        <w:bidi w:val="0"/>
        <w:adjustRightInd/>
        <w:snapToGrid w:val="0"/>
        <w:spacing w:line="360" w:lineRule="auto"/>
        <w:ind w:left="0" w:leftChars="0" w:right="51" w:rightChars="0" w:firstLine="0" w:firstLineChars="0"/>
        <w:jc w:val="center"/>
        <w:textAlignment w:val="bottom"/>
        <w:outlineLvl w:val="9"/>
        <w:rPr>
          <w:rFonts w:hint="eastAsia" w:ascii="新宋体" w:hAnsi="新宋体"/>
          <w:b/>
          <w:bCs/>
          <w:color w:val="auto"/>
          <w:sz w:val="28"/>
          <w:szCs w:val="28"/>
          <w:highlight w:val="none"/>
          <w:lang w:eastAsia="zh-CN"/>
        </w:rPr>
      </w:pPr>
      <w:r>
        <w:rPr>
          <w:rFonts w:hint="eastAsia" w:ascii="新宋体" w:hAnsi="新宋体"/>
          <w:b/>
          <w:bCs/>
          <w:color w:val="auto"/>
          <w:sz w:val="28"/>
          <w:szCs w:val="28"/>
          <w:highlight w:val="none"/>
          <w:lang w:eastAsia="zh-CN"/>
        </w:rPr>
        <w:t>资格性审查内容</w:t>
      </w:r>
    </w:p>
    <w:tbl>
      <w:tblPr>
        <w:tblStyle w:val="40"/>
        <w:tblW w:w="960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2"/>
        <w:gridCol w:w="8913"/>
      </w:tblGrid>
      <w:tr w14:paraId="013575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92" w:type="dxa"/>
            <w:tcBorders>
              <w:tl2br w:val="nil"/>
              <w:tr2bl w:val="nil"/>
            </w:tcBorders>
            <w:vAlign w:val="center"/>
          </w:tcPr>
          <w:p w14:paraId="43D220E0">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宋体" w:hAnsi="宋体" w:eastAsia="宋体" w:cs="宋体"/>
                <w:b/>
                <w:bCs/>
                <w:color w:val="auto"/>
                <w:sz w:val="21"/>
                <w:szCs w:val="21"/>
                <w:highlight w:val="none"/>
                <w:vertAlign w:val="baseline"/>
                <w:lang w:eastAsia="zh-CN"/>
              </w:rPr>
            </w:pPr>
            <w:r>
              <w:rPr>
                <w:rFonts w:hint="eastAsia" w:ascii="宋体" w:hAnsi="宋体" w:eastAsia="宋体" w:cs="宋体"/>
                <w:b/>
                <w:bCs/>
                <w:color w:val="auto"/>
                <w:sz w:val="21"/>
                <w:szCs w:val="21"/>
                <w:highlight w:val="none"/>
                <w:vertAlign w:val="baseline"/>
                <w:lang w:eastAsia="zh-CN"/>
              </w:rPr>
              <w:t>序号</w:t>
            </w:r>
          </w:p>
        </w:tc>
        <w:tc>
          <w:tcPr>
            <w:tcW w:w="8913" w:type="dxa"/>
            <w:tcBorders>
              <w:tl2br w:val="nil"/>
              <w:tr2bl w:val="nil"/>
            </w:tcBorders>
            <w:vAlign w:val="center"/>
          </w:tcPr>
          <w:p w14:paraId="4F5CE91D">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宋体" w:hAnsi="宋体" w:eastAsia="宋体" w:cs="宋体"/>
                <w:b/>
                <w:bCs/>
                <w:color w:val="auto"/>
                <w:sz w:val="21"/>
                <w:szCs w:val="21"/>
                <w:highlight w:val="none"/>
                <w:vertAlign w:val="baseline"/>
                <w:lang w:eastAsia="zh-CN"/>
              </w:rPr>
            </w:pPr>
            <w:r>
              <w:rPr>
                <w:rFonts w:hint="eastAsia" w:ascii="宋体" w:hAnsi="宋体" w:eastAsia="宋体" w:cs="宋体"/>
                <w:b/>
                <w:bCs/>
                <w:color w:val="auto"/>
                <w:sz w:val="21"/>
                <w:szCs w:val="21"/>
                <w:highlight w:val="none"/>
                <w:vertAlign w:val="baseline"/>
                <w:lang w:eastAsia="zh-CN"/>
              </w:rPr>
              <w:t>审查内容</w:t>
            </w:r>
          </w:p>
        </w:tc>
      </w:tr>
      <w:tr w14:paraId="5E3858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692" w:type="dxa"/>
            <w:tcBorders>
              <w:tl2br w:val="nil"/>
              <w:tr2bl w:val="nil"/>
            </w:tcBorders>
            <w:vAlign w:val="center"/>
          </w:tcPr>
          <w:p w14:paraId="341979C5">
            <w:pPr>
              <w:pStyle w:val="33"/>
              <w:spacing w:before="0" w:beforeAutospacing="0" w:after="0" w:afterAutospacing="0"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8913" w:type="dxa"/>
            <w:tcBorders>
              <w:tl2br w:val="nil"/>
              <w:tr2bl w:val="nil"/>
            </w:tcBorders>
            <w:vAlign w:val="center"/>
          </w:tcPr>
          <w:p w14:paraId="4612A1B2">
            <w:pPr>
              <w:pStyle w:val="33"/>
              <w:spacing w:before="0" w:beforeAutospacing="0" w:after="0" w:afterAutospacing="0" w:line="240" w:lineRule="auto"/>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在中华人民共和国境内注册，依法取得并有效存续的营业执照（含电子营业执照）/事业单位法人证书/民办非企业单位登记证书/非企业专业服务机构执业许可/自然人的提供身份证明文件。</w:t>
            </w:r>
          </w:p>
        </w:tc>
      </w:tr>
      <w:tr w14:paraId="64D3F2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06" w:hRule="atLeast"/>
          <w:jc w:val="center"/>
        </w:trPr>
        <w:tc>
          <w:tcPr>
            <w:tcW w:w="692" w:type="dxa"/>
            <w:tcBorders>
              <w:tl2br w:val="nil"/>
              <w:tr2bl w:val="nil"/>
            </w:tcBorders>
            <w:vAlign w:val="center"/>
          </w:tcPr>
          <w:p w14:paraId="1DDCF54D">
            <w:pPr>
              <w:pStyle w:val="33"/>
              <w:spacing w:before="0" w:beforeAutospacing="0" w:after="0" w:afterAutospacing="0"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8913" w:type="dxa"/>
            <w:tcBorders>
              <w:tl2br w:val="nil"/>
              <w:tr2bl w:val="nil"/>
            </w:tcBorders>
            <w:vAlign w:val="center"/>
          </w:tcPr>
          <w:p w14:paraId="1DC5DC12">
            <w:pPr>
              <w:pStyle w:val="33"/>
              <w:spacing w:before="0" w:beforeAutospacing="0" w:after="0" w:afterAutospacing="0" w:line="240" w:lineRule="auto"/>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法定代表人（负责人）参加投标的，须出具法定代表人（负责人）身份证明书及身份证正反两面扫描件或护照资料页扫描件；法定代表人（负责人）授权委托代理人参加投标的，须出具法定代表人（负责人）授权委托书及委托代理人身份证正反两面扫描件或护照资料页扫描件。</w:t>
            </w:r>
          </w:p>
        </w:tc>
      </w:tr>
      <w:tr w14:paraId="57BE93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692" w:type="dxa"/>
            <w:tcBorders>
              <w:tl2br w:val="nil"/>
              <w:tr2bl w:val="nil"/>
            </w:tcBorders>
            <w:vAlign w:val="center"/>
          </w:tcPr>
          <w:p w14:paraId="0A86610E">
            <w:pPr>
              <w:pStyle w:val="33"/>
              <w:spacing w:before="0" w:beforeAutospacing="0" w:after="0" w:afterAutospacing="0"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3</w:t>
            </w:r>
          </w:p>
        </w:tc>
        <w:tc>
          <w:tcPr>
            <w:tcW w:w="8913" w:type="dxa"/>
            <w:tcBorders>
              <w:tl2br w:val="nil"/>
              <w:tr2bl w:val="nil"/>
            </w:tcBorders>
            <w:vAlign w:val="center"/>
          </w:tcPr>
          <w:p w14:paraId="515A53B9">
            <w:pPr>
              <w:pStyle w:val="33"/>
              <w:spacing w:before="0" w:beforeAutospacing="0" w:after="0" w:afterAutospacing="0" w:line="240" w:lineRule="auto"/>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财务状况报告：提供2024年度或2025年度财务审计报告（成立时间至开标时间不足一年的可提供成立后任意时段的资产负债表）；或提供基本存款账户信息及开标日期前三个月内其基本存款账户开户银行出具的资信证明；或财政部门认可的政府采购专业担保机构出具的投标担保函（依法不需要提供财务状况的供应商应提供相关证明）。</w:t>
            </w:r>
          </w:p>
        </w:tc>
      </w:tr>
      <w:tr w14:paraId="295830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692" w:type="dxa"/>
            <w:tcBorders>
              <w:tl2br w:val="nil"/>
              <w:tr2bl w:val="nil"/>
            </w:tcBorders>
            <w:vAlign w:val="center"/>
          </w:tcPr>
          <w:p w14:paraId="526CDCDA">
            <w:pPr>
              <w:keepNext w:val="0"/>
              <w:keepLines w:val="0"/>
              <w:pageBreakBefore w:val="0"/>
              <w:kinsoku/>
              <w:overflowPunct/>
              <w:topLinePunct w:val="0"/>
              <w:bidi w:val="0"/>
              <w:snapToGrid w:val="0"/>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4</w:t>
            </w:r>
          </w:p>
        </w:tc>
        <w:tc>
          <w:tcPr>
            <w:tcW w:w="8913" w:type="dxa"/>
            <w:tcBorders>
              <w:tl2br w:val="nil"/>
              <w:tr2bl w:val="nil"/>
            </w:tcBorders>
            <w:vAlign w:val="center"/>
          </w:tcPr>
          <w:p w14:paraId="33870A04">
            <w:pPr>
              <w:pStyle w:val="33"/>
              <w:spacing w:before="0" w:beforeAutospacing="0" w:after="0" w:afterAutospacing="0" w:line="240" w:lineRule="auto"/>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税收缴纳证明：提供投标响应文件截止时间一年内至少一个月的纳税证明或完税证明（任意税种），纳税证明或完税证明上应有代收机构或税务机关的公章或业务专用章（依法不需要缴纳税收的供应商应提供相关证明）。</w:t>
            </w:r>
          </w:p>
        </w:tc>
      </w:tr>
      <w:tr w14:paraId="5E9A18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692" w:type="dxa"/>
            <w:tcBorders>
              <w:tl2br w:val="nil"/>
              <w:tr2bl w:val="nil"/>
            </w:tcBorders>
            <w:vAlign w:val="center"/>
          </w:tcPr>
          <w:p w14:paraId="7021DAC6">
            <w:pPr>
              <w:pStyle w:val="33"/>
              <w:spacing w:before="0" w:beforeAutospacing="0" w:after="0" w:afterAutospacing="0"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5</w:t>
            </w:r>
          </w:p>
        </w:tc>
        <w:tc>
          <w:tcPr>
            <w:tcW w:w="8913" w:type="dxa"/>
            <w:tcBorders>
              <w:tl2br w:val="nil"/>
              <w:tr2bl w:val="nil"/>
            </w:tcBorders>
            <w:vAlign w:val="center"/>
          </w:tcPr>
          <w:p w14:paraId="31144275">
            <w:pPr>
              <w:pStyle w:val="33"/>
              <w:spacing w:before="0" w:beforeAutospacing="0" w:after="0" w:afterAutospacing="0" w:line="240" w:lineRule="auto"/>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社会保障资金缴纳证明：提供投标响应文件截止时间一年内至少一个月的社会保障资金缴存单据或社保机构开具的社会保险参保缴费情况证明，单据或证明上应有社保机构或代收机构的公章或业务专用章（依法不需要缴纳社会保障资金的供应商应提供相关证明）。</w:t>
            </w:r>
          </w:p>
        </w:tc>
      </w:tr>
      <w:tr w14:paraId="2D88F5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692" w:type="dxa"/>
            <w:tcBorders>
              <w:tl2br w:val="nil"/>
              <w:tr2bl w:val="nil"/>
            </w:tcBorders>
            <w:vAlign w:val="center"/>
          </w:tcPr>
          <w:p w14:paraId="176D8A7F">
            <w:pPr>
              <w:pStyle w:val="33"/>
              <w:spacing w:before="0" w:beforeAutospacing="0" w:after="0" w:afterAutospacing="0"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w:t>
            </w:r>
          </w:p>
        </w:tc>
        <w:tc>
          <w:tcPr>
            <w:tcW w:w="8913" w:type="dxa"/>
            <w:tcBorders>
              <w:tl2br w:val="nil"/>
              <w:tr2bl w:val="nil"/>
            </w:tcBorders>
            <w:vAlign w:val="center"/>
          </w:tcPr>
          <w:p w14:paraId="52E76D39">
            <w:pPr>
              <w:pStyle w:val="33"/>
              <w:spacing w:before="0" w:beforeAutospacing="0" w:after="0" w:afterAutospacing="0" w:line="240" w:lineRule="auto"/>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具有履行合同所必需的设备和专业技术能力书面声明函。</w:t>
            </w:r>
          </w:p>
        </w:tc>
      </w:tr>
      <w:tr w14:paraId="36A478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692" w:type="dxa"/>
            <w:tcBorders>
              <w:tl2br w:val="nil"/>
              <w:tr2bl w:val="nil"/>
            </w:tcBorders>
            <w:vAlign w:val="center"/>
          </w:tcPr>
          <w:p w14:paraId="3121DC43">
            <w:pPr>
              <w:pStyle w:val="33"/>
              <w:spacing w:before="0" w:beforeAutospacing="0" w:after="0" w:afterAutospacing="0"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w:t>
            </w:r>
          </w:p>
        </w:tc>
        <w:tc>
          <w:tcPr>
            <w:tcW w:w="8913" w:type="dxa"/>
            <w:tcBorders>
              <w:tl2br w:val="nil"/>
              <w:tr2bl w:val="nil"/>
            </w:tcBorders>
            <w:vAlign w:val="center"/>
          </w:tcPr>
          <w:p w14:paraId="3560E52B">
            <w:pPr>
              <w:pStyle w:val="33"/>
              <w:spacing w:before="0" w:beforeAutospacing="0" w:after="0" w:afterAutospacing="0" w:line="240" w:lineRule="auto"/>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参加政府采购活动前三年内，在经营活动中没有重大违法记录的书面声明。</w:t>
            </w:r>
          </w:p>
        </w:tc>
      </w:tr>
      <w:tr w14:paraId="1179FF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92" w:type="dxa"/>
            <w:tcBorders>
              <w:tl2br w:val="nil"/>
              <w:tr2bl w:val="nil"/>
            </w:tcBorders>
            <w:vAlign w:val="center"/>
          </w:tcPr>
          <w:p w14:paraId="50CA4105">
            <w:pPr>
              <w:pStyle w:val="33"/>
              <w:spacing w:before="0" w:beforeAutospacing="0" w:after="0" w:afterAutospacing="0" w:line="240" w:lineRule="auto"/>
              <w:jc w:val="center"/>
              <w:rPr>
                <w:rFonts w:hint="default" w:ascii="宋体" w:hAnsi="宋体" w:eastAsia="宋体" w:cs="宋体"/>
                <w:sz w:val="21"/>
                <w:szCs w:val="21"/>
                <w:highlight w:val="none"/>
                <w:lang w:val="en-US" w:eastAsia="zh-CN"/>
              </w:rPr>
            </w:pPr>
            <w:r>
              <w:rPr>
                <w:rFonts w:hint="eastAsia" w:cs="宋体"/>
                <w:sz w:val="21"/>
                <w:szCs w:val="21"/>
                <w:highlight w:val="none"/>
                <w:lang w:val="en-US" w:eastAsia="zh-CN"/>
              </w:rPr>
              <w:t>8</w:t>
            </w:r>
          </w:p>
        </w:tc>
        <w:tc>
          <w:tcPr>
            <w:tcW w:w="8913" w:type="dxa"/>
            <w:tcBorders>
              <w:tl2br w:val="nil"/>
              <w:tr2bl w:val="nil"/>
            </w:tcBorders>
            <w:vAlign w:val="center"/>
          </w:tcPr>
          <w:p w14:paraId="7DB258EC">
            <w:pPr>
              <w:pStyle w:val="33"/>
              <w:spacing w:before="0" w:beforeAutospacing="0" w:after="0" w:afterAutospacing="0" w:line="240" w:lineRule="auto"/>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提供机电工程施工总承包三级（及以上）资质或建筑机电安装工程专业承包三级（及以上）资质，及合法有效的安全生产许可证；拟派项目经理具备机电专业二级及以上注册建造师资格，并具有合格有效的安全考核证书，且无在建工程（提供无在建工程承诺书）。</w:t>
            </w:r>
          </w:p>
        </w:tc>
      </w:tr>
      <w:tr w14:paraId="39297C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692" w:type="dxa"/>
            <w:tcBorders>
              <w:tl2br w:val="nil"/>
              <w:tr2bl w:val="nil"/>
            </w:tcBorders>
            <w:vAlign w:val="center"/>
          </w:tcPr>
          <w:p w14:paraId="65125537">
            <w:pPr>
              <w:pStyle w:val="33"/>
              <w:spacing w:before="0" w:beforeAutospacing="0" w:after="0" w:afterAutospacing="0" w:line="240" w:lineRule="auto"/>
              <w:jc w:val="center"/>
              <w:rPr>
                <w:rFonts w:hint="default" w:cs="宋体"/>
                <w:sz w:val="21"/>
                <w:szCs w:val="21"/>
                <w:highlight w:val="none"/>
                <w:lang w:val="en-US" w:eastAsia="zh-CN"/>
              </w:rPr>
            </w:pPr>
            <w:r>
              <w:rPr>
                <w:rFonts w:hint="eastAsia" w:cs="宋体"/>
                <w:sz w:val="21"/>
                <w:szCs w:val="21"/>
                <w:highlight w:val="none"/>
                <w:lang w:val="en-US" w:eastAsia="zh-CN"/>
              </w:rPr>
              <w:t>9</w:t>
            </w:r>
          </w:p>
        </w:tc>
        <w:tc>
          <w:tcPr>
            <w:tcW w:w="8913" w:type="dxa"/>
            <w:tcBorders>
              <w:tl2br w:val="nil"/>
              <w:tr2bl w:val="nil"/>
            </w:tcBorders>
            <w:vAlign w:val="center"/>
          </w:tcPr>
          <w:p w14:paraId="6B9C955B">
            <w:pPr>
              <w:pStyle w:val="33"/>
              <w:spacing w:before="0" w:beforeAutospacing="0" w:after="0" w:afterAutospacing="0" w:line="240" w:lineRule="auto"/>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本项目不接受联合体投标。</w:t>
            </w:r>
          </w:p>
        </w:tc>
      </w:tr>
      <w:tr w14:paraId="061293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2" w:type="dxa"/>
            <w:tcBorders>
              <w:tl2br w:val="nil"/>
              <w:tr2bl w:val="nil"/>
            </w:tcBorders>
            <w:vAlign w:val="center"/>
          </w:tcPr>
          <w:p w14:paraId="1C94EE58">
            <w:pPr>
              <w:pStyle w:val="33"/>
              <w:spacing w:before="0" w:beforeAutospacing="0" w:after="0" w:afterAutospacing="0" w:line="240" w:lineRule="auto"/>
              <w:jc w:val="center"/>
              <w:rPr>
                <w:rFonts w:hint="default" w:cs="宋体"/>
                <w:sz w:val="21"/>
                <w:szCs w:val="21"/>
                <w:highlight w:val="none"/>
                <w:lang w:val="en-US" w:eastAsia="zh-CN"/>
              </w:rPr>
            </w:pPr>
            <w:r>
              <w:rPr>
                <w:rFonts w:hint="eastAsia" w:cs="宋体"/>
                <w:sz w:val="21"/>
                <w:szCs w:val="21"/>
                <w:highlight w:val="none"/>
                <w:lang w:val="en-US" w:eastAsia="zh-CN"/>
              </w:rPr>
              <w:t>10</w:t>
            </w:r>
          </w:p>
        </w:tc>
        <w:tc>
          <w:tcPr>
            <w:tcW w:w="8913" w:type="dxa"/>
            <w:tcBorders>
              <w:tl2br w:val="nil"/>
              <w:tr2bl w:val="nil"/>
            </w:tcBorders>
            <w:vAlign w:val="center"/>
          </w:tcPr>
          <w:p w14:paraId="535052C8">
            <w:pPr>
              <w:pStyle w:val="33"/>
              <w:spacing w:before="0" w:beforeAutospacing="0" w:after="0" w:afterAutospacing="0" w:line="240" w:lineRule="auto"/>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tc>
      </w:tr>
    </w:tbl>
    <w:p w14:paraId="45140BB6">
      <w:pPr>
        <w:keepNext w:val="0"/>
        <w:keepLines w:val="0"/>
        <w:pageBreakBefore w:val="0"/>
        <w:widowControl/>
        <w:kinsoku/>
        <w:wordWrap/>
        <w:overflowPunct/>
        <w:topLinePunct w:val="0"/>
        <w:autoSpaceDE w:val="0"/>
        <w:autoSpaceDN w:val="0"/>
        <w:bidi w:val="0"/>
        <w:adjustRightInd/>
        <w:snapToGrid/>
        <w:spacing w:after="327" w:afterLines="100" w:line="500" w:lineRule="exact"/>
        <w:ind w:left="0" w:leftChars="0" w:right="53" w:rightChars="0" w:firstLine="0" w:firstLineChars="0"/>
        <w:jc w:val="left"/>
        <w:textAlignment w:val="bottom"/>
        <w:outlineLvl w:val="9"/>
        <w:rPr>
          <w:rFonts w:hint="eastAsia" w:ascii="新宋体" w:hAnsi="新宋体"/>
          <w:b/>
          <w:bCs/>
          <w:color w:val="auto"/>
          <w:sz w:val="28"/>
          <w:szCs w:val="28"/>
          <w:highlight w:val="none"/>
          <w:lang w:eastAsia="zh-CN"/>
        </w:rPr>
      </w:pPr>
    </w:p>
    <w:p w14:paraId="3EC7BC77">
      <w:pPr>
        <w:keepNext w:val="0"/>
        <w:keepLines w:val="0"/>
        <w:pageBreakBefore w:val="0"/>
        <w:widowControl/>
        <w:kinsoku/>
        <w:wordWrap/>
        <w:overflowPunct/>
        <w:topLinePunct w:val="0"/>
        <w:autoSpaceDE w:val="0"/>
        <w:autoSpaceDN w:val="0"/>
        <w:bidi w:val="0"/>
        <w:adjustRightInd/>
        <w:snapToGrid/>
        <w:spacing w:after="327" w:afterLines="100" w:line="500" w:lineRule="exact"/>
        <w:ind w:left="0" w:leftChars="0" w:right="53" w:rightChars="0" w:firstLine="0" w:firstLineChars="0"/>
        <w:jc w:val="left"/>
        <w:textAlignment w:val="bottom"/>
        <w:outlineLvl w:val="9"/>
        <w:rPr>
          <w:rFonts w:hint="eastAsia" w:ascii="新宋体" w:hAnsi="新宋体"/>
          <w:b/>
          <w:bCs/>
          <w:color w:val="auto"/>
          <w:sz w:val="28"/>
          <w:szCs w:val="28"/>
          <w:highlight w:val="none"/>
          <w:lang w:eastAsia="zh-CN"/>
        </w:rPr>
      </w:pPr>
    </w:p>
    <w:p w14:paraId="14B2A0AF">
      <w:pPr>
        <w:keepNext w:val="0"/>
        <w:keepLines w:val="0"/>
        <w:pageBreakBefore w:val="0"/>
        <w:widowControl/>
        <w:kinsoku/>
        <w:wordWrap/>
        <w:overflowPunct/>
        <w:topLinePunct w:val="0"/>
        <w:autoSpaceDE w:val="0"/>
        <w:autoSpaceDN w:val="0"/>
        <w:bidi w:val="0"/>
        <w:adjustRightInd/>
        <w:snapToGrid/>
        <w:spacing w:after="327" w:afterLines="100" w:line="500" w:lineRule="exact"/>
        <w:ind w:left="0" w:leftChars="0" w:right="53" w:rightChars="0" w:firstLine="0" w:firstLineChars="0"/>
        <w:jc w:val="left"/>
        <w:textAlignment w:val="bottom"/>
        <w:outlineLvl w:val="9"/>
        <w:rPr>
          <w:rFonts w:hint="eastAsia" w:ascii="新宋体" w:hAnsi="新宋体"/>
          <w:b/>
          <w:bCs/>
          <w:color w:val="auto"/>
          <w:sz w:val="28"/>
          <w:szCs w:val="28"/>
          <w:highlight w:val="none"/>
          <w:lang w:eastAsia="zh-CN"/>
        </w:rPr>
      </w:pPr>
    </w:p>
    <w:p w14:paraId="602A72D4">
      <w:pPr>
        <w:keepNext w:val="0"/>
        <w:keepLines w:val="0"/>
        <w:pageBreakBefore w:val="0"/>
        <w:widowControl/>
        <w:kinsoku/>
        <w:wordWrap/>
        <w:overflowPunct/>
        <w:topLinePunct w:val="0"/>
        <w:autoSpaceDE w:val="0"/>
        <w:autoSpaceDN w:val="0"/>
        <w:bidi w:val="0"/>
        <w:adjustRightInd/>
        <w:snapToGrid/>
        <w:spacing w:after="327" w:afterLines="100" w:line="500" w:lineRule="exact"/>
        <w:ind w:left="0" w:leftChars="0" w:right="53" w:rightChars="0" w:firstLine="0" w:firstLineChars="0"/>
        <w:jc w:val="left"/>
        <w:textAlignment w:val="bottom"/>
        <w:outlineLvl w:val="9"/>
        <w:rPr>
          <w:rFonts w:hint="eastAsia" w:ascii="新宋体" w:hAnsi="新宋体"/>
          <w:b/>
          <w:bCs/>
          <w:color w:val="auto"/>
          <w:sz w:val="28"/>
          <w:szCs w:val="28"/>
          <w:highlight w:val="none"/>
          <w:lang w:eastAsia="zh-CN"/>
        </w:rPr>
      </w:pPr>
      <w:r>
        <w:rPr>
          <w:rFonts w:hint="eastAsia" w:ascii="新宋体" w:hAnsi="新宋体"/>
          <w:b/>
          <w:bCs/>
          <w:color w:val="auto"/>
          <w:sz w:val="28"/>
          <w:szCs w:val="28"/>
          <w:highlight w:val="none"/>
          <w:lang w:eastAsia="zh-CN"/>
        </w:rPr>
        <w:t>附件二：</w:t>
      </w:r>
    </w:p>
    <w:p w14:paraId="59FA0E6D">
      <w:pPr>
        <w:keepNext w:val="0"/>
        <w:keepLines w:val="0"/>
        <w:pageBreakBefore w:val="0"/>
        <w:widowControl/>
        <w:kinsoku/>
        <w:wordWrap/>
        <w:overflowPunct/>
        <w:topLinePunct w:val="0"/>
        <w:autoSpaceDE w:val="0"/>
        <w:autoSpaceDN w:val="0"/>
        <w:bidi w:val="0"/>
        <w:adjustRightInd/>
        <w:snapToGrid/>
        <w:spacing w:after="327" w:afterLines="100" w:line="500" w:lineRule="exact"/>
        <w:ind w:left="0" w:leftChars="0" w:right="53" w:rightChars="0" w:firstLine="0" w:firstLineChars="0"/>
        <w:jc w:val="center"/>
        <w:textAlignment w:val="bottom"/>
        <w:outlineLvl w:val="9"/>
        <w:rPr>
          <w:rFonts w:hint="eastAsia" w:ascii="宋体" w:hAnsi="宋体" w:eastAsia="宋体" w:cs="宋体"/>
          <w:b/>
          <w:bCs/>
          <w:sz w:val="28"/>
          <w:szCs w:val="28"/>
          <w:highlight w:val="none"/>
        </w:rPr>
      </w:pPr>
      <w:r>
        <w:rPr>
          <w:rFonts w:hint="eastAsia" w:ascii="新宋体" w:hAnsi="新宋体"/>
          <w:b/>
          <w:bCs/>
          <w:color w:val="auto"/>
          <w:sz w:val="28"/>
          <w:szCs w:val="28"/>
          <w:highlight w:val="none"/>
          <w:lang w:eastAsia="zh-CN"/>
        </w:rPr>
        <w:t>符合性审查内容</w:t>
      </w:r>
    </w:p>
    <w:tbl>
      <w:tblPr>
        <w:tblStyle w:val="40"/>
        <w:tblW w:w="934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90"/>
        <w:gridCol w:w="8350"/>
      </w:tblGrid>
      <w:tr w14:paraId="54FEEC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90" w:type="dxa"/>
            <w:vAlign w:val="center"/>
          </w:tcPr>
          <w:p w14:paraId="36F0D75F">
            <w:pPr>
              <w:pStyle w:val="33"/>
              <w:spacing w:before="0" w:beforeAutospacing="0" w:after="0" w:afterAutospacing="0" w:line="500" w:lineRule="exact"/>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序号</w:t>
            </w:r>
          </w:p>
        </w:tc>
        <w:tc>
          <w:tcPr>
            <w:tcW w:w="8350" w:type="dxa"/>
            <w:vAlign w:val="center"/>
          </w:tcPr>
          <w:p w14:paraId="007A45E7">
            <w:pPr>
              <w:pStyle w:val="33"/>
              <w:spacing w:before="0" w:beforeAutospacing="0" w:after="0" w:afterAutospacing="0" w:line="500" w:lineRule="exact"/>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审查内容</w:t>
            </w:r>
          </w:p>
        </w:tc>
      </w:tr>
      <w:tr w14:paraId="1FA0D4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990" w:type="dxa"/>
            <w:vAlign w:val="center"/>
          </w:tcPr>
          <w:p w14:paraId="474AE188">
            <w:pPr>
              <w:pStyle w:val="33"/>
              <w:spacing w:before="0" w:beforeAutospacing="0" w:after="0" w:afterAutospacing="0" w:line="50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8350" w:type="dxa"/>
            <w:vAlign w:val="center"/>
          </w:tcPr>
          <w:p w14:paraId="49CB26F6">
            <w:pPr>
              <w:pStyle w:val="33"/>
              <w:spacing w:before="0" w:beforeAutospacing="0" w:after="0" w:afterAutospacing="0" w:line="500" w:lineRule="exact"/>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投标文件构成无重大缺项，按照招标文件要求的格式编写投标文件；</w:t>
            </w:r>
          </w:p>
        </w:tc>
      </w:tr>
      <w:tr w14:paraId="6C6FAE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990" w:type="dxa"/>
            <w:vAlign w:val="center"/>
          </w:tcPr>
          <w:p w14:paraId="6A9A35EC">
            <w:pPr>
              <w:pStyle w:val="33"/>
              <w:spacing w:before="0" w:beforeAutospacing="0" w:after="0" w:afterAutospacing="0" w:line="500" w:lineRule="exact"/>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2</w:t>
            </w:r>
          </w:p>
        </w:tc>
        <w:tc>
          <w:tcPr>
            <w:tcW w:w="8350" w:type="dxa"/>
            <w:vAlign w:val="center"/>
          </w:tcPr>
          <w:p w14:paraId="19FD560F">
            <w:pPr>
              <w:pStyle w:val="33"/>
              <w:spacing w:before="0" w:beforeAutospacing="0" w:after="0" w:afterAutospacing="0" w:line="500" w:lineRule="exact"/>
              <w:jc w:val="both"/>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报价唯一，且没有低于成本价或高于最高限价的；</w:t>
            </w:r>
          </w:p>
        </w:tc>
      </w:tr>
      <w:tr w14:paraId="12150C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990" w:type="dxa"/>
            <w:vAlign w:val="center"/>
          </w:tcPr>
          <w:p w14:paraId="3BED9BED">
            <w:pPr>
              <w:pStyle w:val="33"/>
              <w:spacing w:before="0" w:beforeAutospacing="0" w:after="0" w:afterAutospacing="0" w:line="500" w:lineRule="exact"/>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3</w:t>
            </w:r>
          </w:p>
        </w:tc>
        <w:tc>
          <w:tcPr>
            <w:tcW w:w="8350" w:type="dxa"/>
            <w:vAlign w:val="center"/>
          </w:tcPr>
          <w:p w14:paraId="71DA68A8">
            <w:pPr>
              <w:pStyle w:val="33"/>
              <w:spacing w:before="0" w:beforeAutospacing="0" w:after="0" w:afterAutospacing="0" w:line="500" w:lineRule="exact"/>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投标文件的签署、盖章符合招标文件要求，投标人递交的投标文件与本项目名称一致；</w:t>
            </w:r>
          </w:p>
        </w:tc>
      </w:tr>
      <w:tr w14:paraId="106963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990" w:type="dxa"/>
            <w:vAlign w:val="center"/>
          </w:tcPr>
          <w:p w14:paraId="6BA80ED1">
            <w:pPr>
              <w:pStyle w:val="33"/>
              <w:spacing w:before="0" w:beforeAutospacing="0" w:after="0" w:afterAutospacing="0" w:line="500" w:lineRule="exact"/>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4</w:t>
            </w:r>
          </w:p>
        </w:tc>
        <w:tc>
          <w:tcPr>
            <w:tcW w:w="8350" w:type="dxa"/>
            <w:vAlign w:val="center"/>
          </w:tcPr>
          <w:p w14:paraId="4BE702F7">
            <w:pPr>
              <w:pStyle w:val="33"/>
              <w:spacing w:before="0" w:beforeAutospacing="0" w:after="0" w:afterAutospacing="0" w:line="500" w:lineRule="exact"/>
              <w:jc w:val="both"/>
              <w:rPr>
                <w:rFonts w:hint="eastAsia" w:ascii="宋体" w:hAnsi="宋体" w:eastAsia="宋体" w:cs="宋体"/>
                <w:sz w:val="21"/>
                <w:szCs w:val="21"/>
                <w:highlight w:val="none"/>
              </w:rPr>
            </w:pPr>
            <w:r>
              <w:rPr>
                <w:rFonts w:hint="eastAsia" w:cs="宋体"/>
                <w:sz w:val="21"/>
                <w:szCs w:val="21"/>
                <w:highlight w:val="none"/>
                <w:lang w:eastAsia="zh-CN"/>
              </w:rPr>
              <w:t>投标有效期：文件递交截止之日起90日历日</w:t>
            </w:r>
            <w:r>
              <w:rPr>
                <w:rFonts w:hint="eastAsia" w:ascii="宋体" w:hAnsi="宋体" w:eastAsia="宋体" w:cs="宋体"/>
                <w:sz w:val="21"/>
                <w:szCs w:val="21"/>
                <w:highlight w:val="none"/>
                <w:lang w:eastAsia="zh-CN"/>
              </w:rPr>
              <w:t>；</w:t>
            </w:r>
          </w:p>
        </w:tc>
      </w:tr>
      <w:tr w14:paraId="422066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990" w:type="dxa"/>
            <w:vAlign w:val="center"/>
          </w:tcPr>
          <w:p w14:paraId="647C09D6">
            <w:pPr>
              <w:pStyle w:val="33"/>
              <w:spacing w:before="0" w:beforeAutospacing="0" w:after="0" w:afterAutospacing="0" w:line="50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w:t>
            </w:r>
          </w:p>
        </w:tc>
        <w:tc>
          <w:tcPr>
            <w:tcW w:w="8350" w:type="dxa"/>
            <w:vAlign w:val="center"/>
          </w:tcPr>
          <w:p w14:paraId="5553754A">
            <w:pPr>
              <w:pStyle w:val="33"/>
              <w:spacing w:before="0" w:beforeAutospacing="0" w:after="0" w:afterAutospacing="0" w:line="500" w:lineRule="exact"/>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响应招标文件要求；</w:t>
            </w:r>
          </w:p>
        </w:tc>
      </w:tr>
      <w:tr w14:paraId="17181B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90" w:type="dxa"/>
            <w:vAlign w:val="center"/>
          </w:tcPr>
          <w:p w14:paraId="01A2E147">
            <w:pPr>
              <w:pStyle w:val="33"/>
              <w:spacing w:before="0" w:beforeAutospacing="0" w:after="0" w:afterAutospacing="0" w:line="50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w:t>
            </w:r>
          </w:p>
        </w:tc>
        <w:tc>
          <w:tcPr>
            <w:tcW w:w="8350" w:type="dxa"/>
            <w:vAlign w:val="center"/>
          </w:tcPr>
          <w:p w14:paraId="3750996E">
            <w:pPr>
              <w:pStyle w:val="33"/>
              <w:spacing w:before="0" w:beforeAutospacing="0" w:after="0" w:afterAutospacing="0" w:line="500" w:lineRule="exact"/>
              <w:jc w:val="both"/>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无招标文件中规定的无效情形。</w:t>
            </w:r>
          </w:p>
        </w:tc>
      </w:tr>
    </w:tbl>
    <w:p w14:paraId="0347EA15">
      <w:pPr>
        <w:bidi w:val="0"/>
        <w:rPr>
          <w:rFonts w:hint="eastAsia"/>
          <w:highlight w:val="none"/>
        </w:rPr>
      </w:pPr>
    </w:p>
    <w:p w14:paraId="393BA8D7">
      <w:pPr>
        <w:bidi w:val="0"/>
        <w:rPr>
          <w:rFonts w:hint="eastAsia"/>
          <w:highlight w:val="none"/>
        </w:rPr>
      </w:pPr>
    </w:p>
    <w:p w14:paraId="3151A1AD">
      <w:pPr>
        <w:pStyle w:val="38"/>
        <w:rPr>
          <w:rFonts w:hint="eastAsia"/>
          <w:highlight w:val="none"/>
        </w:rPr>
      </w:pPr>
    </w:p>
    <w:p w14:paraId="78D3BEDC">
      <w:pPr>
        <w:pStyle w:val="16"/>
        <w:rPr>
          <w:rFonts w:hint="eastAsia"/>
          <w:highlight w:val="none"/>
        </w:rPr>
      </w:pPr>
    </w:p>
    <w:p w14:paraId="7BD84A02">
      <w:pPr>
        <w:pStyle w:val="57"/>
        <w:rPr>
          <w:rFonts w:hint="eastAsia"/>
          <w:highlight w:val="none"/>
        </w:rPr>
      </w:pPr>
    </w:p>
    <w:p w14:paraId="4045BA6D">
      <w:pPr>
        <w:rPr>
          <w:rFonts w:hint="eastAsia"/>
          <w:highlight w:val="none"/>
        </w:rPr>
      </w:pPr>
    </w:p>
    <w:p w14:paraId="17C65E5F">
      <w:pPr>
        <w:pStyle w:val="38"/>
        <w:rPr>
          <w:rFonts w:hint="eastAsia"/>
          <w:highlight w:val="none"/>
        </w:rPr>
      </w:pPr>
    </w:p>
    <w:p w14:paraId="0ECAD02A">
      <w:pPr>
        <w:pStyle w:val="16"/>
        <w:rPr>
          <w:rFonts w:hint="eastAsia"/>
          <w:highlight w:val="none"/>
        </w:rPr>
      </w:pPr>
    </w:p>
    <w:p w14:paraId="5469373C">
      <w:pPr>
        <w:pStyle w:val="57"/>
        <w:rPr>
          <w:rFonts w:hint="eastAsia"/>
          <w:highlight w:val="none"/>
        </w:rPr>
      </w:pPr>
    </w:p>
    <w:p w14:paraId="5B1E7197">
      <w:pPr>
        <w:rPr>
          <w:rFonts w:hint="eastAsia"/>
          <w:highlight w:val="none"/>
        </w:rPr>
      </w:pPr>
    </w:p>
    <w:p w14:paraId="785BA0D1">
      <w:pPr>
        <w:pStyle w:val="38"/>
        <w:rPr>
          <w:rFonts w:hint="eastAsia"/>
          <w:highlight w:val="none"/>
        </w:rPr>
      </w:pPr>
    </w:p>
    <w:p w14:paraId="58DC3979">
      <w:pPr>
        <w:pStyle w:val="16"/>
        <w:rPr>
          <w:rFonts w:hint="eastAsia"/>
          <w:highlight w:val="none"/>
        </w:rPr>
      </w:pPr>
    </w:p>
    <w:p w14:paraId="7AB64EFC">
      <w:pPr>
        <w:pStyle w:val="57"/>
        <w:rPr>
          <w:rFonts w:hint="eastAsia"/>
          <w:highlight w:val="none"/>
        </w:rPr>
      </w:pPr>
    </w:p>
    <w:p w14:paraId="25DB7E59">
      <w:pPr>
        <w:rPr>
          <w:rFonts w:hint="eastAsia"/>
          <w:highlight w:val="none"/>
        </w:rPr>
      </w:pPr>
    </w:p>
    <w:p w14:paraId="734A1983">
      <w:pPr>
        <w:pStyle w:val="38"/>
        <w:rPr>
          <w:rFonts w:hint="eastAsia"/>
          <w:highlight w:val="none"/>
        </w:rPr>
      </w:pPr>
    </w:p>
    <w:p w14:paraId="1E1886B1">
      <w:pPr>
        <w:pStyle w:val="16"/>
        <w:rPr>
          <w:rFonts w:hint="eastAsia"/>
          <w:highlight w:val="none"/>
        </w:rPr>
      </w:pPr>
    </w:p>
    <w:p w14:paraId="064D4729">
      <w:pPr>
        <w:pStyle w:val="57"/>
        <w:rPr>
          <w:rFonts w:hint="eastAsia"/>
          <w:highlight w:val="none"/>
        </w:rPr>
      </w:pPr>
    </w:p>
    <w:p w14:paraId="6C764A7D">
      <w:pPr>
        <w:rPr>
          <w:rFonts w:hint="eastAsia"/>
          <w:highlight w:val="none"/>
        </w:rPr>
      </w:pPr>
    </w:p>
    <w:p w14:paraId="5BE01A8E">
      <w:pPr>
        <w:pStyle w:val="38"/>
        <w:rPr>
          <w:rFonts w:hint="eastAsia"/>
          <w:highlight w:val="none"/>
        </w:rPr>
      </w:pPr>
    </w:p>
    <w:p w14:paraId="6B6E86C2">
      <w:pPr>
        <w:pStyle w:val="16"/>
        <w:rPr>
          <w:rFonts w:hint="eastAsia"/>
          <w:highlight w:val="none"/>
        </w:rPr>
      </w:pPr>
    </w:p>
    <w:p w14:paraId="50949607">
      <w:pPr>
        <w:pStyle w:val="57"/>
        <w:rPr>
          <w:rFonts w:hint="eastAsia"/>
          <w:highlight w:val="none"/>
        </w:rPr>
      </w:pPr>
    </w:p>
    <w:p w14:paraId="09ADFDBE">
      <w:pPr>
        <w:rPr>
          <w:rFonts w:hint="eastAsia"/>
          <w:highlight w:val="none"/>
        </w:rPr>
      </w:pPr>
    </w:p>
    <w:p w14:paraId="1081F186">
      <w:pPr>
        <w:pStyle w:val="38"/>
        <w:rPr>
          <w:rFonts w:hint="eastAsia"/>
          <w:highlight w:val="none"/>
        </w:rPr>
      </w:pPr>
    </w:p>
    <w:p w14:paraId="317F19EF">
      <w:pPr>
        <w:pStyle w:val="16"/>
        <w:rPr>
          <w:rFonts w:hint="eastAsia"/>
          <w:highlight w:val="none"/>
        </w:rPr>
      </w:pPr>
    </w:p>
    <w:p w14:paraId="61528D97">
      <w:pPr>
        <w:pStyle w:val="57"/>
        <w:rPr>
          <w:rFonts w:hint="eastAsia"/>
          <w:highlight w:val="none"/>
        </w:rPr>
      </w:pPr>
    </w:p>
    <w:p w14:paraId="40918833">
      <w:pPr>
        <w:rPr>
          <w:rFonts w:hint="eastAsia"/>
          <w:highlight w:val="none"/>
        </w:rPr>
      </w:pPr>
    </w:p>
    <w:p w14:paraId="65F39A21">
      <w:pPr>
        <w:pStyle w:val="38"/>
        <w:rPr>
          <w:rFonts w:hint="eastAsia"/>
          <w:highlight w:val="none"/>
        </w:rPr>
      </w:pPr>
    </w:p>
    <w:p w14:paraId="5DE91476">
      <w:pPr>
        <w:pStyle w:val="16"/>
        <w:rPr>
          <w:rFonts w:hint="eastAsia"/>
          <w:highlight w:val="none"/>
        </w:rPr>
      </w:pPr>
    </w:p>
    <w:p w14:paraId="39F7E6D4">
      <w:pPr>
        <w:pStyle w:val="57"/>
        <w:rPr>
          <w:rFonts w:hint="eastAsia"/>
          <w:highlight w:val="none"/>
        </w:rPr>
      </w:pPr>
    </w:p>
    <w:p w14:paraId="344435FA">
      <w:pPr>
        <w:rPr>
          <w:rFonts w:hint="eastAsia"/>
          <w:highlight w:val="none"/>
        </w:rPr>
      </w:pPr>
    </w:p>
    <w:p w14:paraId="443B344B">
      <w:pPr>
        <w:pStyle w:val="38"/>
        <w:rPr>
          <w:rFonts w:hint="eastAsia"/>
          <w:highlight w:val="none"/>
        </w:rPr>
      </w:pPr>
    </w:p>
    <w:p w14:paraId="6EAE6810">
      <w:pPr>
        <w:pStyle w:val="16"/>
        <w:rPr>
          <w:rFonts w:hint="eastAsia"/>
          <w:highlight w:val="none"/>
        </w:rPr>
      </w:pPr>
    </w:p>
    <w:p w14:paraId="28F3AD91">
      <w:pPr>
        <w:pStyle w:val="57"/>
        <w:rPr>
          <w:rFonts w:hint="eastAsia"/>
          <w:highlight w:val="none"/>
        </w:rPr>
      </w:pPr>
    </w:p>
    <w:p w14:paraId="0189FE60">
      <w:pPr>
        <w:rPr>
          <w:rFonts w:hint="eastAsia"/>
          <w:highlight w:val="none"/>
        </w:rPr>
      </w:pPr>
    </w:p>
    <w:p w14:paraId="5226B154">
      <w:pPr>
        <w:pStyle w:val="38"/>
        <w:rPr>
          <w:rFonts w:hint="eastAsia"/>
          <w:highlight w:val="none"/>
        </w:rPr>
      </w:pPr>
    </w:p>
    <w:p w14:paraId="6406220F">
      <w:pPr>
        <w:pStyle w:val="16"/>
        <w:rPr>
          <w:rFonts w:hint="eastAsia"/>
          <w:highlight w:val="none"/>
        </w:rPr>
      </w:pPr>
    </w:p>
    <w:p w14:paraId="4D4B5877">
      <w:pPr>
        <w:pStyle w:val="57"/>
        <w:rPr>
          <w:rFonts w:hint="eastAsia"/>
          <w:highlight w:val="none"/>
        </w:rPr>
      </w:pPr>
    </w:p>
    <w:p w14:paraId="2038FD58">
      <w:pPr>
        <w:pStyle w:val="38"/>
        <w:ind w:left="0" w:leftChars="0" w:firstLine="0" w:firstLineChars="0"/>
        <w:jc w:val="center"/>
        <w:rPr>
          <w:rFonts w:hint="eastAsia"/>
        </w:rPr>
      </w:pPr>
    </w:p>
    <w:p w14:paraId="5D9325AA">
      <w:pPr>
        <w:pStyle w:val="57"/>
        <w:rPr>
          <w:rFonts w:hint="eastAsia"/>
          <w:highlight w:val="none"/>
        </w:rPr>
      </w:pPr>
    </w:p>
    <w:p w14:paraId="514261AE">
      <w:pPr>
        <w:rPr>
          <w:rFonts w:hint="eastAsia"/>
          <w:highlight w:val="none"/>
        </w:rPr>
      </w:pPr>
    </w:p>
    <w:p w14:paraId="7D54E90C">
      <w:pPr>
        <w:pStyle w:val="38"/>
        <w:numPr>
          <w:ilvl w:val="0"/>
          <w:numId w:val="7"/>
        </w:numPr>
        <w:jc w:val="center"/>
        <w:rPr>
          <w:rFonts w:hint="eastAsia" w:ascii="宋体" w:hAnsi="宋体" w:eastAsia="宋体" w:cs="宋体"/>
          <w:b/>
          <w:bCs/>
          <w:sz w:val="36"/>
          <w:szCs w:val="36"/>
          <w:highlight w:val="none"/>
          <w:lang w:val="en-US" w:eastAsia="zh-CN"/>
        </w:rPr>
      </w:pPr>
      <w:r>
        <w:rPr>
          <w:rFonts w:hint="eastAsia" w:ascii="宋体" w:hAnsi="宋体" w:cs="宋体"/>
          <w:b/>
          <w:bCs/>
          <w:sz w:val="36"/>
          <w:szCs w:val="36"/>
          <w:highlight w:val="none"/>
          <w:lang w:val="en-US" w:eastAsia="zh-CN"/>
        </w:rPr>
        <w:t>技术参数及商务要求</w:t>
      </w:r>
    </w:p>
    <w:p w14:paraId="56166EF9">
      <w:pPr>
        <w:pStyle w:val="16"/>
        <w:widowControl w:val="0"/>
        <w:numPr>
          <w:ilvl w:val="0"/>
          <w:numId w:val="0"/>
        </w:numPr>
        <w:ind w:right="-84" w:rightChars="-40"/>
        <w:jc w:val="center"/>
        <w:rPr>
          <w:rFonts w:hint="eastAsia"/>
        </w:rPr>
      </w:pPr>
    </w:p>
    <w:p w14:paraId="36E28717">
      <w:pPr>
        <w:pStyle w:val="57"/>
        <w:rPr>
          <w:rFonts w:hint="eastAsia"/>
        </w:rPr>
      </w:pPr>
    </w:p>
    <w:p w14:paraId="51FA7BA0">
      <w:pPr>
        <w:rPr>
          <w:rFonts w:hint="eastAsia"/>
        </w:rPr>
      </w:pPr>
    </w:p>
    <w:p w14:paraId="20326892">
      <w:pPr>
        <w:pStyle w:val="38"/>
        <w:rPr>
          <w:rFonts w:hint="eastAsia"/>
        </w:rPr>
      </w:pPr>
    </w:p>
    <w:p w14:paraId="55AACE2C">
      <w:pPr>
        <w:pStyle w:val="16"/>
        <w:rPr>
          <w:rFonts w:hint="eastAsia"/>
        </w:rPr>
      </w:pPr>
    </w:p>
    <w:p w14:paraId="5E53DE1D">
      <w:pPr>
        <w:pStyle w:val="57"/>
        <w:rPr>
          <w:rFonts w:hint="eastAsia"/>
        </w:rPr>
      </w:pPr>
    </w:p>
    <w:p w14:paraId="2EC4A9C3">
      <w:pPr>
        <w:rPr>
          <w:rFonts w:hint="eastAsia"/>
        </w:rPr>
      </w:pPr>
    </w:p>
    <w:p w14:paraId="5F6F33C1">
      <w:pPr>
        <w:pStyle w:val="38"/>
        <w:rPr>
          <w:rFonts w:hint="eastAsia"/>
        </w:rPr>
      </w:pPr>
    </w:p>
    <w:p w14:paraId="0ED35025">
      <w:pPr>
        <w:pStyle w:val="16"/>
        <w:rPr>
          <w:rFonts w:hint="eastAsia"/>
        </w:rPr>
      </w:pPr>
    </w:p>
    <w:p w14:paraId="5D63B766">
      <w:pPr>
        <w:pStyle w:val="57"/>
        <w:rPr>
          <w:rFonts w:hint="eastAsia"/>
        </w:rPr>
      </w:pPr>
    </w:p>
    <w:p w14:paraId="7104FCBB">
      <w:pPr>
        <w:rPr>
          <w:rFonts w:hint="eastAsia"/>
        </w:rPr>
      </w:pPr>
    </w:p>
    <w:p w14:paraId="0C7B63DB">
      <w:pPr>
        <w:pStyle w:val="38"/>
        <w:rPr>
          <w:rFonts w:hint="eastAsia"/>
        </w:rPr>
      </w:pPr>
    </w:p>
    <w:p w14:paraId="1F60F2AF">
      <w:pPr>
        <w:pStyle w:val="16"/>
        <w:rPr>
          <w:rFonts w:hint="eastAsia"/>
        </w:rPr>
      </w:pPr>
    </w:p>
    <w:p w14:paraId="7D38C72B">
      <w:pPr>
        <w:pStyle w:val="57"/>
        <w:rPr>
          <w:rFonts w:hint="eastAsia"/>
        </w:rPr>
      </w:pPr>
    </w:p>
    <w:p w14:paraId="5DB3E18E">
      <w:pPr>
        <w:rPr>
          <w:rFonts w:hint="eastAsia"/>
        </w:rPr>
      </w:pPr>
    </w:p>
    <w:p w14:paraId="77815CA9">
      <w:pPr>
        <w:pStyle w:val="38"/>
        <w:rPr>
          <w:rFonts w:hint="eastAsia"/>
        </w:rPr>
      </w:pPr>
    </w:p>
    <w:p w14:paraId="5EF8A03C">
      <w:pPr>
        <w:pStyle w:val="16"/>
        <w:rPr>
          <w:rFonts w:hint="eastAsia"/>
        </w:rPr>
      </w:pPr>
    </w:p>
    <w:p w14:paraId="0365DB7E">
      <w:pPr>
        <w:pStyle w:val="57"/>
        <w:rPr>
          <w:rFonts w:hint="eastAsia"/>
        </w:rPr>
      </w:pPr>
    </w:p>
    <w:p w14:paraId="2B075DC1">
      <w:pPr>
        <w:rPr>
          <w:rFonts w:hint="eastAsia"/>
        </w:rPr>
      </w:pPr>
    </w:p>
    <w:p w14:paraId="3053CD0A">
      <w:pPr>
        <w:pStyle w:val="38"/>
        <w:rPr>
          <w:rFonts w:hint="eastAsia"/>
        </w:rPr>
      </w:pPr>
    </w:p>
    <w:p w14:paraId="28FC7829">
      <w:pPr>
        <w:pStyle w:val="16"/>
        <w:rPr>
          <w:rFonts w:hint="eastAsia"/>
        </w:rPr>
      </w:pPr>
    </w:p>
    <w:p w14:paraId="016E1576">
      <w:pPr>
        <w:pStyle w:val="57"/>
        <w:rPr>
          <w:rFonts w:hint="eastAsia"/>
        </w:rPr>
      </w:pPr>
    </w:p>
    <w:p w14:paraId="44B7121C">
      <w:pPr>
        <w:pStyle w:val="16"/>
        <w:rPr>
          <w:rFonts w:hint="eastAsia"/>
        </w:rPr>
      </w:pPr>
    </w:p>
    <w:p w14:paraId="67EB46F1">
      <w:pPr>
        <w:rPr>
          <w:rFonts w:hint="eastAsia"/>
        </w:rPr>
      </w:pPr>
    </w:p>
    <w:p w14:paraId="4C487596">
      <w:pPr>
        <w:pStyle w:val="3"/>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一、技术参数要求</w:t>
      </w:r>
    </w:p>
    <w:tbl>
      <w:tblPr>
        <w:tblStyle w:val="39"/>
        <w:tblW w:w="951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0"/>
        <w:gridCol w:w="1602"/>
        <w:gridCol w:w="1136"/>
        <w:gridCol w:w="1092"/>
        <w:gridCol w:w="4966"/>
      </w:tblGrid>
      <w:tr w14:paraId="7C7A1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8"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381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5C7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0A9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A03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4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542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参数</w:t>
            </w:r>
          </w:p>
        </w:tc>
      </w:tr>
      <w:tr w14:paraId="523D8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283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B89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1.2匹壁挂机空调</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6ED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026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EFD4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能效等级：一级；制冷量</w:t>
            </w:r>
            <w:r>
              <w:rPr>
                <w:rFonts w:hint="default" w:ascii="Arial" w:hAnsi="Arial" w:eastAsia="宋体" w:cs="Arial"/>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2670W;制冷功率</w:t>
            </w:r>
            <w:r>
              <w:rPr>
                <w:rFonts w:hint="default" w:ascii="Arial" w:hAnsi="Arial" w:eastAsia="宋体" w:cs="Arial"/>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5</w:t>
            </w:r>
            <w:r>
              <w:rPr>
                <w:rFonts w:hint="eastAsia" w:ascii="宋体" w:hAnsi="宋体" w:cs="宋体"/>
                <w:i w:val="0"/>
                <w:iCs w:val="0"/>
                <w:color w:val="000000"/>
                <w:kern w:val="0"/>
                <w:sz w:val="24"/>
                <w:szCs w:val="24"/>
                <w:u w:val="none"/>
                <w:lang w:val="en-US" w:eastAsia="zh-CN" w:bidi="ar"/>
              </w:rPr>
              <w:t>6</w:t>
            </w:r>
            <w:r>
              <w:rPr>
                <w:rFonts w:hint="eastAsia" w:ascii="宋体" w:hAnsi="宋体" w:eastAsia="宋体" w:cs="宋体"/>
                <w:i w:val="0"/>
                <w:iCs w:val="0"/>
                <w:color w:val="000000"/>
                <w:kern w:val="0"/>
                <w:sz w:val="24"/>
                <w:szCs w:val="24"/>
                <w:u w:val="none"/>
                <w:lang w:val="en-US" w:eastAsia="zh-CN" w:bidi="ar"/>
              </w:rPr>
              <w:t>0W;制热量</w:t>
            </w:r>
            <w:r>
              <w:rPr>
                <w:rFonts w:hint="default" w:ascii="Arial" w:hAnsi="Arial" w:eastAsia="宋体" w:cs="Arial"/>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46</w:t>
            </w:r>
            <w:r>
              <w:rPr>
                <w:rFonts w:hint="eastAsia" w:ascii="宋体" w:hAnsi="宋体" w:cs="宋体"/>
                <w:i w:val="0"/>
                <w:iCs w:val="0"/>
                <w:color w:val="000000"/>
                <w:kern w:val="0"/>
                <w:sz w:val="24"/>
                <w:szCs w:val="24"/>
                <w:u w:val="none"/>
                <w:lang w:val="en-US" w:eastAsia="zh-CN" w:bidi="ar"/>
              </w:rPr>
              <w:t>0</w:t>
            </w:r>
            <w:r>
              <w:rPr>
                <w:rFonts w:hint="eastAsia" w:ascii="宋体" w:hAnsi="宋体" w:eastAsia="宋体" w:cs="宋体"/>
                <w:i w:val="0"/>
                <w:iCs w:val="0"/>
                <w:color w:val="000000"/>
                <w:kern w:val="0"/>
                <w:sz w:val="24"/>
                <w:szCs w:val="24"/>
                <w:u w:val="none"/>
                <w:lang w:val="en-US" w:eastAsia="zh-CN" w:bidi="ar"/>
              </w:rPr>
              <w:t>0W</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制热功率</w:t>
            </w:r>
            <w:r>
              <w:rPr>
                <w:rFonts w:hint="default" w:ascii="Arial" w:hAnsi="Arial" w:eastAsia="宋体" w:cs="Arial"/>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26</w:t>
            </w:r>
            <w:r>
              <w:rPr>
                <w:rFonts w:hint="eastAsia" w:ascii="宋体" w:hAnsi="宋体" w:eastAsia="宋体" w:cs="宋体"/>
                <w:i w:val="0"/>
                <w:iCs w:val="0"/>
                <w:color w:val="000000"/>
                <w:kern w:val="0"/>
                <w:sz w:val="24"/>
                <w:szCs w:val="24"/>
                <w:u w:val="none"/>
                <w:lang w:val="en-US" w:eastAsia="zh-CN" w:bidi="ar"/>
              </w:rPr>
              <w:t>0w;循环风量</w:t>
            </w:r>
            <w:r>
              <w:rPr>
                <w:rFonts w:hint="default" w:ascii="Arial" w:hAnsi="Arial" w:eastAsia="宋体" w:cs="Arial"/>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7</w:t>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0M³/h；室内机噪音</w:t>
            </w:r>
            <w:r>
              <w:rPr>
                <w:rFonts w:hint="default" w:ascii="Arial" w:hAnsi="Arial" w:eastAsia="宋体" w:cs="Arial"/>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4</w:t>
            </w:r>
            <w:r>
              <w:rPr>
                <w:rFonts w:hint="eastAsia" w:ascii="宋体" w:hAnsi="宋体" w:cs="宋体"/>
                <w:i w:val="0"/>
                <w:iCs w:val="0"/>
                <w:color w:val="000000"/>
                <w:kern w:val="0"/>
                <w:sz w:val="24"/>
                <w:szCs w:val="24"/>
                <w:u w:val="none"/>
                <w:lang w:val="en-US" w:eastAsia="zh-CN" w:bidi="ar"/>
              </w:rPr>
              <w:t>0</w:t>
            </w:r>
            <w:r>
              <w:rPr>
                <w:rFonts w:hint="eastAsia" w:ascii="宋体" w:hAnsi="宋体" w:eastAsia="宋体" w:cs="宋体"/>
                <w:i w:val="0"/>
                <w:iCs w:val="0"/>
                <w:color w:val="000000"/>
                <w:kern w:val="0"/>
                <w:sz w:val="24"/>
                <w:szCs w:val="24"/>
                <w:u w:val="none"/>
                <w:lang w:val="en-US" w:eastAsia="zh-CN" w:bidi="ar"/>
              </w:rPr>
              <w:t>dB;室外机噪音</w:t>
            </w:r>
            <w:r>
              <w:rPr>
                <w:rFonts w:hint="default" w:ascii="Arial" w:hAnsi="Arial" w:eastAsia="宋体" w:cs="Arial"/>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5</w:t>
            </w: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dB</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变频能效比APF</w:t>
            </w:r>
            <w:r>
              <w:rPr>
                <w:rFonts w:hint="default" w:ascii="Arial" w:hAnsi="Arial" w:eastAsia="宋体" w:cs="Arial"/>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5.</w:t>
            </w:r>
            <w:r>
              <w:rPr>
                <w:rFonts w:hint="eastAsia" w:ascii="宋体" w:hAnsi="宋体" w:cs="宋体"/>
                <w:i w:val="0"/>
                <w:iCs w:val="0"/>
                <w:color w:val="000000"/>
                <w:kern w:val="0"/>
                <w:sz w:val="24"/>
                <w:szCs w:val="24"/>
                <w:u w:val="none"/>
                <w:lang w:val="en-US" w:eastAsia="zh-CN" w:bidi="ar"/>
              </w:rPr>
              <w:t>6</w:t>
            </w:r>
            <w:r>
              <w:rPr>
                <w:rFonts w:hint="eastAsia" w:ascii="宋体" w:hAnsi="宋体" w:eastAsia="宋体" w:cs="宋体"/>
                <w:i w:val="0"/>
                <w:iCs w:val="0"/>
                <w:color w:val="000000"/>
                <w:kern w:val="0"/>
                <w:sz w:val="24"/>
                <w:szCs w:val="24"/>
                <w:u w:val="none"/>
                <w:lang w:val="en-US" w:eastAsia="zh-CN" w:bidi="ar"/>
              </w:rPr>
              <w:t>7。</w:t>
            </w:r>
          </w:p>
        </w:tc>
      </w:tr>
      <w:tr w14:paraId="149E2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4AA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C0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1.5匹壁挂机空调</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117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7E4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C53F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能效等级：一级；制冷量</w:t>
            </w:r>
            <w:r>
              <w:rPr>
                <w:rFonts w:hint="default" w:ascii="Arial" w:hAnsi="Arial" w:eastAsia="宋体" w:cs="Arial"/>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35</w:t>
            </w: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0W;制冷功率</w:t>
            </w:r>
            <w:r>
              <w:rPr>
                <w:rFonts w:hint="default" w:ascii="Arial" w:hAnsi="Arial" w:eastAsia="宋体" w:cs="Arial"/>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845W;制热量</w:t>
            </w:r>
            <w:r>
              <w:rPr>
                <w:rFonts w:hint="default" w:ascii="Arial" w:hAnsi="Arial" w:eastAsia="宋体" w:cs="Arial"/>
                <w:i w:val="0"/>
                <w:iCs w:val="0"/>
                <w:color w:val="000000"/>
                <w:kern w:val="0"/>
                <w:sz w:val="24"/>
                <w:szCs w:val="24"/>
                <w:u w:val="none"/>
                <w:lang w:val="en-US" w:eastAsia="zh-CN" w:bidi="ar"/>
              </w:rPr>
              <w:t>≥</w:t>
            </w:r>
            <w:r>
              <w:rPr>
                <w:rFonts w:hint="eastAsia" w:ascii="宋体" w:hAnsi="宋体" w:cs="宋体"/>
                <w:i w:val="0"/>
                <w:iCs w:val="0"/>
                <w:color w:val="000000"/>
                <w:kern w:val="0"/>
                <w:sz w:val="24"/>
                <w:szCs w:val="24"/>
                <w:u w:val="none"/>
                <w:lang w:val="en-US" w:eastAsia="zh-CN" w:bidi="ar"/>
              </w:rPr>
              <w:t>499</w:t>
            </w:r>
            <w:r>
              <w:rPr>
                <w:rFonts w:hint="eastAsia" w:ascii="宋体" w:hAnsi="宋体" w:eastAsia="宋体" w:cs="宋体"/>
                <w:i w:val="0"/>
                <w:iCs w:val="0"/>
                <w:color w:val="000000"/>
                <w:kern w:val="0"/>
                <w:sz w:val="24"/>
                <w:szCs w:val="24"/>
                <w:u w:val="none"/>
                <w:lang w:val="en-US" w:eastAsia="zh-CN" w:bidi="ar"/>
              </w:rPr>
              <w:t>0W</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制热功率</w:t>
            </w:r>
            <w:r>
              <w:rPr>
                <w:rFonts w:hint="default" w:ascii="Arial" w:hAnsi="Arial" w:eastAsia="宋体" w:cs="Arial"/>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245</w:t>
            </w:r>
            <w:r>
              <w:rPr>
                <w:rFonts w:hint="eastAsia" w:ascii="宋体" w:hAnsi="宋体" w:eastAsia="宋体" w:cs="宋体"/>
                <w:i w:val="0"/>
                <w:iCs w:val="0"/>
                <w:color w:val="000000"/>
                <w:kern w:val="0"/>
                <w:sz w:val="24"/>
                <w:szCs w:val="24"/>
                <w:u w:val="none"/>
                <w:lang w:val="en-US" w:eastAsia="zh-CN" w:bidi="ar"/>
              </w:rPr>
              <w:t>w;循环风量</w:t>
            </w:r>
            <w:r>
              <w:rPr>
                <w:rFonts w:hint="default" w:ascii="Arial" w:hAnsi="Arial" w:eastAsia="宋体" w:cs="Arial"/>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720M³/h；室内机噪音</w:t>
            </w:r>
            <w:r>
              <w:rPr>
                <w:rFonts w:hint="default" w:ascii="Arial" w:hAnsi="Arial" w:eastAsia="宋体" w:cs="Arial"/>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4</w:t>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dB;室</w:t>
            </w:r>
            <w:r>
              <w:rPr>
                <w:rFonts w:hint="eastAsia" w:ascii="宋体" w:hAnsi="宋体" w:cs="宋体"/>
                <w:i w:val="0"/>
                <w:iCs w:val="0"/>
                <w:color w:val="000000"/>
                <w:kern w:val="0"/>
                <w:sz w:val="24"/>
                <w:szCs w:val="24"/>
                <w:u w:val="none"/>
                <w:lang w:val="en-US" w:eastAsia="zh-CN" w:bidi="ar"/>
              </w:rPr>
              <w:t>外</w:t>
            </w:r>
            <w:r>
              <w:rPr>
                <w:rFonts w:hint="eastAsia" w:ascii="宋体" w:hAnsi="宋体" w:eastAsia="宋体" w:cs="宋体"/>
                <w:i w:val="0"/>
                <w:iCs w:val="0"/>
                <w:color w:val="000000"/>
                <w:kern w:val="0"/>
                <w:sz w:val="24"/>
                <w:szCs w:val="24"/>
                <w:u w:val="none"/>
                <w:lang w:val="en-US" w:eastAsia="zh-CN" w:bidi="ar"/>
              </w:rPr>
              <w:t>机噪音</w:t>
            </w:r>
            <w:r>
              <w:rPr>
                <w:rFonts w:hint="default" w:ascii="Arial" w:hAnsi="Arial" w:eastAsia="宋体" w:cs="Arial"/>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5</w:t>
            </w: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dB;变频能效比APF</w:t>
            </w:r>
            <w:r>
              <w:rPr>
                <w:rFonts w:hint="default" w:ascii="Arial" w:hAnsi="Arial" w:eastAsia="宋体" w:cs="Arial"/>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5.</w:t>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w:t>
            </w:r>
          </w:p>
        </w:tc>
      </w:tr>
      <w:tr w14:paraId="4D396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E7C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A30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2匹壁挂机空调</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1F4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2EB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E067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能效等级：一级；制冷量</w:t>
            </w:r>
            <w:r>
              <w:rPr>
                <w:rFonts w:hint="default" w:ascii="Arial" w:hAnsi="Arial" w:eastAsia="宋体" w:cs="Arial"/>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50</w:t>
            </w:r>
            <w:r>
              <w:rPr>
                <w:rFonts w:hint="eastAsia" w:ascii="宋体" w:hAnsi="宋体" w:cs="宋体"/>
                <w:i w:val="0"/>
                <w:iCs w:val="0"/>
                <w:color w:val="000000"/>
                <w:kern w:val="0"/>
                <w:sz w:val="24"/>
                <w:szCs w:val="24"/>
                <w:u w:val="none"/>
                <w:lang w:val="en-US" w:eastAsia="zh-CN" w:bidi="ar"/>
              </w:rPr>
              <w:t>8</w:t>
            </w:r>
            <w:r>
              <w:rPr>
                <w:rFonts w:hint="eastAsia" w:ascii="宋体" w:hAnsi="宋体" w:eastAsia="宋体" w:cs="宋体"/>
                <w:i w:val="0"/>
                <w:iCs w:val="0"/>
                <w:color w:val="000000"/>
                <w:kern w:val="0"/>
                <w:sz w:val="24"/>
                <w:szCs w:val="24"/>
                <w:u w:val="none"/>
                <w:lang w:val="en-US" w:eastAsia="zh-CN" w:bidi="ar"/>
              </w:rPr>
              <w:t>0W;制冷功率</w:t>
            </w:r>
            <w:r>
              <w:rPr>
                <w:rFonts w:hint="default" w:ascii="Arial" w:hAnsi="Arial" w:eastAsia="宋体" w:cs="Arial"/>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12</w:t>
            </w:r>
            <w:r>
              <w:rPr>
                <w:rFonts w:hint="eastAsia" w:ascii="宋体" w:hAnsi="宋体" w:cs="宋体"/>
                <w:i w:val="0"/>
                <w:iCs w:val="0"/>
                <w:color w:val="000000"/>
                <w:kern w:val="0"/>
                <w:sz w:val="24"/>
                <w:szCs w:val="24"/>
                <w:u w:val="none"/>
                <w:lang w:val="en-US" w:eastAsia="zh-CN" w:bidi="ar"/>
              </w:rPr>
              <w:t>5</w:t>
            </w:r>
            <w:r>
              <w:rPr>
                <w:rFonts w:hint="eastAsia" w:ascii="宋体" w:hAnsi="宋体" w:eastAsia="宋体" w:cs="宋体"/>
                <w:i w:val="0"/>
                <w:iCs w:val="0"/>
                <w:color w:val="000000"/>
                <w:kern w:val="0"/>
                <w:sz w:val="24"/>
                <w:szCs w:val="24"/>
                <w:u w:val="none"/>
                <w:lang w:val="en-US" w:eastAsia="zh-CN" w:bidi="ar"/>
              </w:rPr>
              <w:t>0W;制热量</w:t>
            </w:r>
            <w:r>
              <w:rPr>
                <w:rFonts w:hint="default" w:ascii="Arial" w:hAnsi="Arial" w:eastAsia="宋体" w:cs="Arial"/>
                <w:i w:val="0"/>
                <w:iCs w:val="0"/>
                <w:color w:val="000000"/>
                <w:kern w:val="0"/>
                <w:sz w:val="24"/>
                <w:szCs w:val="24"/>
                <w:u w:val="none"/>
                <w:lang w:val="en-US" w:eastAsia="zh-CN" w:bidi="ar"/>
              </w:rPr>
              <w:t>≥</w:t>
            </w:r>
            <w:r>
              <w:rPr>
                <w:rFonts w:hint="eastAsia" w:ascii="宋体" w:hAnsi="宋体" w:cs="宋体"/>
                <w:i w:val="0"/>
                <w:iCs w:val="0"/>
                <w:color w:val="000000"/>
                <w:kern w:val="0"/>
                <w:sz w:val="24"/>
                <w:szCs w:val="24"/>
                <w:u w:val="none"/>
                <w:lang w:val="en-US" w:eastAsia="zh-CN" w:bidi="ar"/>
              </w:rPr>
              <w:t>7290</w:t>
            </w:r>
            <w:r>
              <w:rPr>
                <w:rFonts w:hint="eastAsia" w:ascii="宋体" w:hAnsi="宋体" w:eastAsia="宋体" w:cs="宋体"/>
                <w:i w:val="0"/>
                <w:iCs w:val="0"/>
                <w:color w:val="000000"/>
                <w:kern w:val="0"/>
                <w:sz w:val="24"/>
                <w:szCs w:val="24"/>
                <w:u w:val="none"/>
                <w:lang w:val="en-US" w:eastAsia="zh-CN" w:bidi="ar"/>
              </w:rPr>
              <w:t>W</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制热功率</w:t>
            </w:r>
            <w:r>
              <w:rPr>
                <w:rFonts w:hint="default" w:ascii="Arial" w:hAnsi="Arial" w:eastAsia="宋体" w:cs="Arial"/>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19</w:t>
            </w:r>
            <w:r>
              <w:rPr>
                <w:rFonts w:hint="eastAsia" w:ascii="宋体" w:hAnsi="宋体" w:cs="宋体"/>
                <w:i w:val="0"/>
                <w:iCs w:val="0"/>
                <w:color w:val="000000"/>
                <w:kern w:val="0"/>
                <w:sz w:val="24"/>
                <w:szCs w:val="24"/>
                <w:u w:val="none"/>
                <w:lang w:val="en-US" w:eastAsia="zh-CN" w:bidi="ar"/>
              </w:rPr>
              <w:t>5</w:t>
            </w:r>
            <w:r>
              <w:rPr>
                <w:rFonts w:hint="eastAsia" w:ascii="宋体" w:hAnsi="宋体" w:eastAsia="宋体" w:cs="宋体"/>
                <w:i w:val="0"/>
                <w:iCs w:val="0"/>
                <w:color w:val="000000"/>
                <w:kern w:val="0"/>
                <w:sz w:val="24"/>
                <w:szCs w:val="24"/>
                <w:u w:val="none"/>
                <w:lang w:val="en-US" w:eastAsia="zh-CN" w:bidi="ar"/>
              </w:rPr>
              <w:t>0w;循环风量</w:t>
            </w:r>
            <w:r>
              <w:rPr>
                <w:rFonts w:hint="default" w:ascii="Arial" w:hAnsi="Arial" w:eastAsia="宋体" w:cs="Arial"/>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1000M³/h；室内机噪音</w:t>
            </w:r>
            <w:r>
              <w:rPr>
                <w:rFonts w:hint="default" w:ascii="Arial" w:hAnsi="Arial" w:eastAsia="宋体" w:cs="Arial"/>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4</w:t>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dB;室</w:t>
            </w:r>
            <w:r>
              <w:rPr>
                <w:rFonts w:hint="eastAsia" w:ascii="宋体" w:hAnsi="宋体" w:cs="宋体"/>
                <w:i w:val="0"/>
                <w:iCs w:val="0"/>
                <w:color w:val="000000"/>
                <w:kern w:val="0"/>
                <w:sz w:val="24"/>
                <w:szCs w:val="24"/>
                <w:u w:val="none"/>
                <w:lang w:val="en-US" w:eastAsia="zh-CN" w:bidi="ar"/>
              </w:rPr>
              <w:t>外</w:t>
            </w:r>
            <w:r>
              <w:rPr>
                <w:rFonts w:hint="eastAsia" w:ascii="宋体" w:hAnsi="宋体" w:eastAsia="宋体" w:cs="宋体"/>
                <w:i w:val="0"/>
                <w:iCs w:val="0"/>
                <w:color w:val="000000"/>
                <w:kern w:val="0"/>
                <w:sz w:val="24"/>
                <w:szCs w:val="24"/>
                <w:u w:val="none"/>
                <w:lang w:val="en-US" w:eastAsia="zh-CN" w:bidi="ar"/>
              </w:rPr>
              <w:t>机噪音</w:t>
            </w:r>
            <w:r>
              <w:rPr>
                <w:rFonts w:hint="default" w:ascii="Arial" w:hAnsi="Arial" w:eastAsia="宋体" w:cs="Arial"/>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5</w:t>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dB;变频能效比APF</w:t>
            </w:r>
            <w:r>
              <w:rPr>
                <w:rFonts w:hint="default" w:ascii="Arial" w:hAnsi="Arial" w:eastAsia="宋体" w:cs="Arial"/>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4.8</w:t>
            </w:r>
            <w:r>
              <w:rPr>
                <w:rFonts w:hint="eastAsia" w:ascii="宋体" w:hAnsi="宋体" w:cs="宋体"/>
                <w:i w:val="0"/>
                <w:iCs w:val="0"/>
                <w:color w:val="000000"/>
                <w:kern w:val="0"/>
                <w:sz w:val="24"/>
                <w:szCs w:val="24"/>
                <w:u w:val="none"/>
                <w:lang w:val="en-US" w:eastAsia="zh-CN" w:bidi="ar"/>
              </w:rPr>
              <w:t>8</w:t>
            </w:r>
            <w:r>
              <w:rPr>
                <w:rFonts w:hint="eastAsia" w:ascii="宋体" w:hAnsi="宋体" w:eastAsia="宋体" w:cs="宋体"/>
                <w:i w:val="0"/>
                <w:iCs w:val="0"/>
                <w:color w:val="000000"/>
                <w:kern w:val="0"/>
                <w:sz w:val="24"/>
                <w:szCs w:val="24"/>
                <w:u w:val="none"/>
                <w:lang w:val="en-US" w:eastAsia="zh-CN" w:bidi="ar"/>
              </w:rPr>
              <w:t>。</w:t>
            </w:r>
          </w:p>
        </w:tc>
      </w:tr>
      <w:tr w14:paraId="48637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CCA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41C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3匹柜机</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BFD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625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B6B8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能效等级：一级；制冷量</w:t>
            </w:r>
            <w:r>
              <w:rPr>
                <w:rFonts w:hint="default" w:ascii="Arial" w:hAnsi="Arial" w:eastAsia="宋体" w:cs="Arial"/>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73</w:t>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0W;制冷功率</w:t>
            </w:r>
            <w:r>
              <w:rPr>
                <w:rFonts w:hint="default" w:ascii="Arial" w:hAnsi="Arial" w:eastAsia="宋体" w:cs="Arial"/>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1945W;制热量</w:t>
            </w:r>
            <w:r>
              <w:rPr>
                <w:rFonts w:hint="default" w:ascii="Arial" w:hAnsi="Arial" w:eastAsia="宋体" w:cs="Arial"/>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10000W</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制热功率</w:t>
            </w:r>
            <w:r>
              <w:rPr>
                <w:rFonts w:hint="default" w:ascii="Arial" w:hAnsi="Arial" w:eastAsia="宋体" w:cs="Arial"/>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28</w:t>
            </w:r>
            <w:r>
              <w:rPr>
                <w:rFonts w:hint="eastAsia" w:ascii="宋体" w:hAnsi="宋体" w:cs="宋体"/>
                <w:i w:val="0"/>
                <w:iCs w:val="0"/>
                <w:color w:val="000000"/>
                <w:kern w:val="0"/>
                <w:sz w:val="24"/>
                <w:szCs w:val="24"/>
                <w:u w:val="none"/>
                <w:lang w:val="en-US" w:eastAsia="zh-CN" w:bidi="ar"/>
              </w:rPr>
              <w:t>6</w:t>
            </w:r>
            <w:r>
              <w:rPr>
                <w:rFonts w:hint="eastAsia" w:ascii="宋体" w:hAnsi="宋体" w:eastAsia="宋体" w:cs="宋体"/>
                <w:i w:val="0"/>
                <w:iCs w:val="0"/>
                <w:color w:val="000000"/>
                <w:kern w:val="0"/>
                <w:sz w:val="24"/>
                <w:szCs w:val="24"/>
                <w:u w:val="none"/>
                <w:lang w:val="en-US" w:eastAsia="zh-CN" w:bidi="ar"/>
              </w:rPr>
              <w:t>0w;循环风量</w:t>
            </w:r>
            <w:r>
              <w:rPr>
                <w:rFonts w:hint="default" w:ascii="Arial" w:hAnsi="Arial" w:eastAsia="宋体" w:cs="Arial"/>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15</w:t>
            </w:r>
            <w:r>
              <w:rPr>
                <w:rFonts w:hint="eastAsia" w:ascii="宋体" w:hAnsi="宋体" w:cs="宋体"/>
                <w:i w:val="0"/>
                <w:iCs w:val="0"/>
                <w:color w:val="000000"/>
                <w:kern w:val="0"/>
                <w:sz w:val="24"/>
                <w:szCs w:val="24"/>
                <w:u w:val="none"/>
                <w:lang w:val="en-US" w:eastAsia="zh-CN" w:bidi="ar"/>
              </w:rPr>
              <w:t>0</w:t>
            </w:r>
            <w:r>
              <w:rPr>
                <w:rFonts w:hint="eastAsia" w:ascii="宋体" w:hAnsi="宋体" w:eastAsia="宋体" w:cs="宋体"/>
                <w:i w:val="0"/>
                <w:iCs w:val="0"/>
                <w:color w:val="000000"/>
                <w:kern w:val="0"/>
                <w:sz w:val="24"/>
                <w:szCs w:val="24"/>
                <w:u w:val="none"/>
                <w:lang w:val="en-US" w:eastAsia="zh-CN" w:bidi="ar"/>
              </w:rPr>
              <w:t>0M³/h；室内机噪音</w:t>
            </w:r>
            <w:r>
              <w:rPr>
                <w:rFonts w:hint="default" w:ascii="Arial" w:hAnsi="Arial" w:eastAsia="宋体" w:cs="Arial"/>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48dB;室</w:t>
            </w:r>
            <w:r>
              <w:rPr>
                <w:rFonts w:hint="eastAsia" w:ascii="宋体" w:hAnsi="宋体" w:cs="宋体"/>
                <w:i w:val="0"/>
                <w:iCs w:val="0"/>
                <w:color w:val="000000"/>
                <w:kern w:val="0"/>
                <w:sz w:val="24"/>
                <w:szCs w:val="24"/>
                <w:u w:val="none"/>
                <w:lang w:val="en-US" w:eastAsia="zh-CN" w:bidi="ar"/>
              </w:rPr>
              <w:t>外</w:t>
            </w:r>
            <w:r>
              <w:rPr>
                <w:rFonts w:hint="eastAsia" w:ascii="宋体" w:hAnsi="宋体" w:eastAsia="宋体" w:cs="宋体"/>
                <w:i w:val="0"/>
                <w:iCs w:val="0"/>
                <w:color w:val="000000"/>
                <w:kern w:val="0"/>
                <w:sz w:val="24"/>
                <w:szCs w:val="24"/>
                <w:u w:val="none"/>
                <w:lang w:val="en-US" w:eastAsia="zh-CN" w:bidi="ar"/>
              </w:rPr>
              <w:t>机噪音</w:t>
            </w:r>
            <w:r>
              <w:rPr>
                <w:rFonts w:hint="default" w:ascii="Arial" w:hAnsi="Arial" w:eastAsia="宋体" w:cs="Arial"/>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5</w:t>
            </w:r>
            <w:r>
              <w:rPr>
                <w:rFonts w:hint="eastAsia" w:ascii="宋体" w:hAnsi="宋体" w:cs="宋体"/>
                <w:i w:val="0"/>
                <w:iCs w:val="0"/>
                <w:color w:val="000000"/>
                <w:kern w:val="0"/>
                <w:sz w:val="24"/>
                <w:szCs w:val="24"/>
                <w:u w:val="none"/>
                <w:lang w:val="en-US" w:eastAsia="zh-CN" w:bidi="ar"/>
              </w:rPr>
              <w:t>6</w:t>
            </w:r>
            <w:r>
              <w:rPr>
                <w:rFonts w:hint="eastAsia" w:ascii="宋体" w:hAnsi="宋体" w:eastAsia="宋体" w:cs="宋体"/>
                <w:i w:val="0"/>
                <w:iCs w:val="0"/>
                <w:color w:val="000000"/>
                <w:kern w:val="0"/>
                <w:sz w:val="24"/>
                <w:szCs w:val="24"/>
                <w:u w:val="none"/>
                <w:lang w:val="en-US" w:eastAsia="zh-CN" w:bidi="ar"/>
              </w:rPr>
              <w:t>dB;变频能效比APF</w:t>
            </w:r>
            <w:r>
              <w:rPr>
                <w:rFonts w:hint="default" w:ascii="Arial" w:hAnsi="Arial" w:eastAsia="宋体" w:cs="Arial"/>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4.7。</w:t>
            </w:r>
          </w:p>
        </w:tc>
      </w:tr>
      <w:tr w14:paraId="16C3C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FD7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F41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5匹柜机</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C91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482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E0EA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制冷量</w:t>
            </w:r>
            <w:r>
              <w:rPr>
                <w:rFonts w:hint="default" w:ascii="Arial" w:hAnsi="Arial" w:eastAsia="宋体" w:cs="Arial"/>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121</w:t>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0W;制冷功率</w:t>
            </w:r>
            <w:r>
              <w:rPr>
                <w:rFonts w:hint="default" w:ascii="Arial" w:hAnsi="Arial" w:eastAsia="宋体" w:cs="Arial"/>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46</w:t>
            </w:r>
            <w:r>
              <w:rPr>
                <w:rFonts w:hint="eastAsia" w:ascii="宋体" w:hAnsi="宋体" w:cs="宋体"/>
                <w:i w:val="0"/>
                <w:iCs w:val="0"/>
                <w:color w:val="000000"/>
                <w:kern w:val="0"/>
                <w:sz w:val="24"/>
                <w:szCs w:val="24"/>
                <w:u w:val="none"/>
                <w:lang w:val="en-US" w:eastAsia="zh-CN" w:bidi="ar"/>
              </w:rPr>
              <w:t>9</w:t>
            </w:r>
            <w:r>
              <w:rPr>
                <w:rFonts w:hint="eastAsia" w:ascii="宋体" w:hAnsi="宋体" w:eastAsia="宋体" w:cs="宋体"/>
                <w:i w:val="0"/>
                <w:iCs w:val="0"/>
                <w:color w:val="000000"/>
                <w:kern w:val="0"/>
                <w:sz w:val="24"/>
                <w:szCs w:val="24"/>
                <w:u w:val="none"/>
                <w:lang w:val="en-US" w:eastAsia="zh-CN" w:bidi="ar"/>
              </w:rPr>
              <w:t>0W;制热量</w:t>
            </w:r>
            <w:r>
              <w:rPr>
                <w:rFonts w:hint="default" w:ascii="Arial" w:hAnsi="Arial" w:eastAsia="宋体" w:cs="Arial"/>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138</w:t>
            </w:r>
            <w:r>
              <w:rPr>
                <w:rFonts w:hint="eastAsia" w:ascii="宋体" w:hAnsi="宋体" w:cs="宋体"/>
                <w:i w:val="0"/>
                <w:iCs w:val="0"/>
                <w:color w:val="000000"/>
                <w:kern w:val="0"/>
                <w:sz w:val="24"/>
                <w:szCs w:val="24"/>
                <w:u w:val="none"/>
                <w:lang w:val="en-US" w:eastAsia="zh-CN" w:bidi="ar"/>
              </w:rPr>
              <w:t>0</w:t>
            </w:r>
            <w:r>
              <w:rPr>
                <w:rFonts w:hint="eastAsia" w:ascii="宋体" w:hAnsi="宋体" w:eastAsia="宋体" w:cs="宋体"/>
                <w:i w:val="0"/>
                <w:iCs w:val="0"/>
                <w:color w:val="000000"/>
                <w:kern w:val="0"/>
                <w:sz w:val="24"/>
                <w:szCs w:val="24"/>
                <w:u w:val="none"/>
                <w:lang w:val="en-US" w:eastAsia="zh-CN" w:bidi="ar"/>
              </w:rPr>
              <w:t>0W;制热功率</w:t>
            </w:r>
            <w:r>
              <w:rPr>
                <w:rFonts w:hint="default" w:ascii="Arial" w:hAnsi="Arial" w:eastAsia="宋体" w:cs="Arial"/>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4600W;循环风量</w:t>
            </w:r>
            <w:r>
              <w:rPr>
                <w:rFonts w:hint="default" w:ascii="Arial" w:hAnsi="Arial" w:eastAsia="宋体" w:cs="Arial"/>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20</w:t>
            </w:r>
            <w:r>
              <w:rPr>
                <w:rFonts w:hint="eastAsia" w:ascii="宋体" w:hAnsi="宋体" w:cs="宋体"/>
                <w:i w:val="0"/>
                <w:iCs w:val="0"/>
                <w:color w:val="000000"/>
                <w:kern w:val="0"/>
                <w:sz w:val="24"/>
                <w:szCs w:val="24"/>
                <w:u w:val="none"/>
                <w:lang w:val="en-US" w:eastAsia="zh-CN" w:bidi="ar"/>
              </w:rPr>
              <w:t>5</w:t>
            </w:r>
            <w:r>
              <w:rPr>
                <w:rFonts w:hint="eastAsia" w:ascii="宋体" w:hAnsi="宋体" w:eastAsia="宋体" w:cs="宋体"/>
                <w:i w:val="0"/>
                <w:iCs w:val="0"/>
                <w:color w:val="000000"/>
                <w:kern w:val="0"/>
                <w:sz w:val="24"/>
                <w:szCs w:val="24"/>
                <w:u w:val="none"/>
                <w:lang w:val="en-US" w:eastAsia="zh-CN" w:bidi="ar"/>
              </w:rPr>
              <w:t>0M³/h；室内机噪音</w:t>
            </w:r>
            <w:r>
              <w:rPr>
                <w:rFonts w:hint="default" w:ascii="Arial" w:hAnsi="Arial" w:eastAsia="宋体" w:cs="Arial"/>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48dB</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变频能效比APF</w:t>
            </w:r>
            <w:r>
              <w:rPr>
                <w:rFonts w:hint="default" w:ascii="Arial" w:hAnsi="Arial" w:eastAsia="宋体" w:cs="Arial"/>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3.</w:t>
            </w:r>
            <w:r>
              <w:rPr>
                <w:rFonts w:hint="eastAsia" w:ascii="宋体" w:hAnsi="宋体" w:cs="宋体"/>
                <w:i w:val="0"/>
                <w:iCs w:val="0"/>
                <w:color w:val="000000"/>
                <w:kern w:val="0"/>
                <w:sz w:val="24"/>
                <w:szCs w:val="24"/>
                <w:u w:val="none"/>
                <w:lang w:val="en-US" w:eastAsia="zh-CN" w:bidi="ar"/>
              </w:rPr>
              <w:t>0</w:t>
            </w:r>
            <w:r>
              <w:rPr>
                <w:rFonts w:hint="eastAsia" w:ascii="宋体" w:hAnsi="宋体" w:eastAsia="宋体" w:cs="宋体"/>
                <w:i w:val="0"/>
                <w:iCs w:val="0"/>
                <w:color w:val="000000"/>
                <w:kern w:val="0"/>
                <w:sz w:val="24"/>
                <w:szCs w:val="24"/>
                <w:u w:val="none"/>
                <w:lang w:val="en-US" w:eastAsia="zh-CN" w:bidi="ar"/>
              </w:rPr>
              <w:t>。</w:t>
            </w:r>
          </w:p>
        </w:tc>
      </w:tr>
      <w:tr w14:paraId="3757C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9"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13A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D5B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3匹风管机</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88A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AAF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EE70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能效等级：一级；制冷量</w:t>
            </w:r>
            <w:r>
              <w:rPr>
                <w:rFonts w:hint="default" w:ascii="Arial" w:hAnsi="Arial" w:eastAsia="宋体" w:cs="Arial"/>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7200W;制冷功率</w:t>
            </w:r>
            <w:r>
              <w:rPr>
                <w:rFonts w:hint="default" w:ascii="Arial" w:hAnsi="Arial" w:eastAsia="宋体" w:cs="Arial"/>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29</w:t>
            </w: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0W；制热量</w:t>
            </w:r>
            <w:r>
              <w:rPr>
                <w:rFonts w:hint="default" w:ascii="Arial" w:hAnsi="Arial" w:eastAsia="宋体" w:cs="Arial"/>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9400W;制热功率</w:t>
            </w:r>
            <w:r>
              <w:rPr>
                <w:rFonts w:hint="default" w:ascii="Arial" w:hAnsi="Arial" w:eastAsia="宋体" w:cs="Arial"/>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29</w:t>
            </w: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0W;循环风量</w:t>
            </w:r>
            <w:r>
              <w:rPr>
                <w:rFonts w:hint="default" w:ascii="Arial" w:hAnsi="Arial" w:eastAsia="宋体" w:cs="Arial"/>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12</w:t>
            </w:r>
            <w:r>
              <w:rPr>
                <w:rFonts w:hint="eastAsia" w:ascii="宋体" w:hAnsi="宋体" w:cs="宋体"/>
                <w:i w:val="0"/>
                <w:iCs w:val="0"/>
                <w:color w:val="000000"/>
                <w:kern w:val="0"/>
                <w:sz w:val="24"/>
                <w:szCs w:val="24"/>
                <w:u w:val="none"/>
                <w:lang w:val="en-US" w:eastAsia="zh-CN" w:bidi="ar"/>
              </w:rPr>
              <w:t>6</w:t>
            </w:r>
            <w:r>
              <w:rPr>
                <w:rFonts w:hint="eastAsia" w:ascii="宋体" w:hAnsi="宋体" w:eastAsia="宋体" w:cs="宋体"/>
                <w:i w:val="0"/>
                <w:iCs w:val="0"/>
                <w:color w:val="000000"/>
                <w:kern w:val="0"/>
                <w:sz w:val="24"/>
                <w:szCs w:val="24"/>
                <w:u w:val="none"/>
                <w:lang w:val="en-US" w:eastAsia="zh-CN" w:bidi="ar"/>
              </w:rPr>
              <w:t>0M³/h；室内机噪音</w:t>
            </w:r>
            <w:r>
              <w:rPr>
                <w:rFonts w:hint="default" w:ascii="Arial" w:hAnsi="Arial" w:eastAsia="宋体" w:cs="Arial"/>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3</w:t>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dB;变频能效比APF</w:t>
            </w:r>
            <w:r>
              <w:rPr>
                <w:rFonts w:hint="default" w:ascii="Arial" w:hAnsi="Arial" w:eastAsia="宋体" w:cs="Arial"/>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3.9。</w:t>
            </w:r>
          </w:p>
        </w:tc>
      </w:tr>
      <w:tr w14:paraId="05D03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42D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63A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5匹风管机</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91C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A88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DA48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能效等级：</w:t>
            </w:r>
            <w:r>
              <w:rPr>
                <w:rFonts w:hint="eastAsia" w:ascii="宋体" w:hAnsi="宋体" w:cs="宋体"/>
                <w:i w:val="0"/>
                <w:iCs w:val="0"/>
                <w:color w:val="000000"/>
                <w:kern w:val="0"/>
                <w:sz w:val="24"/>
                <w:szCs w:val="24"/>
                <w:u w:val="none"/>
                <w:lang w:val="en-US" w:eastAsia="zh-CN" w:bidi="ar"/>
              </w:rPr>
              <w:t>二</w:t>
            </w:r>
            <w:r>
              <w:rPr>
                <w:rFonts w:hint="eastAsia" w:ascii="宋体" w:hAnsi="宋体" w:eastAsia="宋体" w:cs="宋体"/>
                <w:i w:val="0"/>
                <w:iCs w:val="0"/>
                <w:color w:val="000000"/>
                <w:kern w:val="0"/>
                <w:sz w:val="24"/>
                <w:szCs w:val="24"/>
                <w:u w:val="none"/>
                <w:lang w:val="en-US" w:eastAsia="zh-CN" w:bidi="ar"/>
              </w:rPr>
              <w:t>级</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制冷量</w:t>
            </w:r>
            <w:r>
              <w:rPr>
                <w:rFonts w:hint="default" w:ascii="Arial" w:hAnsi="Arial" w:eastAsia="宋体" w:cs="Arial"/>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12200W</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制冷功率</w:t>
            </w:r>
            <w:r>
              <w:rPr>
                <w:rFonts w:hint="default" w:ascii="Arial" w:hAnsi="Arial" w:eastAsia="宋体" w:cs="Arial"/>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4600W;制热量</w:t>
            </w:r>
            <w:r>
              <w:rPr>
                <w:rFonts w:hint="default" w:ascii="Arial" w:hAnsi="Arial" w:eastAsia="宋体" w:cs="Arial"/>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14200W;制热功率</w:t>
            </w:r>
            <w:r>
              <w:rPr>
                <w:rFonts w:hint="default" w:ascii="Arial" w:hAnsi="Arial" w:eastAsia="宋体" w:cs="Arial"/>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44</w:t>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0W；循环风量</w:t>
            </w:r>
            <w:r>
              <w:rPr>
                <w:rFonts w:hint="default" w:ascii="Arial" w:hAnsi="Arial" w:eastAsia="宋体" w:cs="Arial"/>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22</w:t>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0M³/h；室内机噪音</w:t>
            </w:r>
            <w:r>
              <w:rPr>
                <w:rFonts w:hint="default" w:ascii="Arial" w:hAnsi="Arial" w:eastAsia="宋体" w:cs="Arial"/>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4</w:t>
            </w:r>
            <w:r>
              <w:rPr>
                <w:rFonts w:hint="eastAsia" w:ascii="宋体" w:hAnsi="宋体" w:cs="宋体"/>
                <w:i w:val="0"/>
                <w:iCs w:val="0"/>
                <w:color w:val="000000"/>
                <w:kern w:val="0"/>
                <w:sz w:val="24"/>
                <w:szCs w:val="24"/>
                <w:u w:val="none"/>
                <w:lang w:val="en-US" w:eastAsia="zh-CN" w:bidi="ar"/>
              </w:rPr>
              <w:t>8</w:t>
            </w:r>
            <w:r>
              <w:rPr>
                <w:rFonts w:hint="eastAsia" w:ascii="宋体" w:hAnsi="宋体" w:eastAsia="宋体" w:cs="宋体"/>
                <w:i w:val="0"/>
                <w:iCs w:val="0"/>
                <w:color w:val="000000"/>
                <w:kern w:val="0"/>
                <w:sz w:val="24"/>
                <w:szCs w:val="24"/>
                <w:u w:val="none"/>
                <w:lang w:val="en-US" w:eastAsia="zh-CN" w:bidi="ar"/>
              </w:rPr>
              <w:t>dB;变频能效比APF</w:t>
            </w:r>
            <w:r>
              <w:rPr>
                <w:rFonts w:hint="default" w:ascii="Arial" w:hAnsi="Arial" w:eastAsia="宋体" w:cs="Arial"/>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3.5</w:t>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w:t>
            </w:r>
          </w:p>
        </w:tc>
      </w:tr>
      <w:tr w14:paraId="14EBB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816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0C5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6匹风管机</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3A3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E11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1D96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能效等级：</w:t>
            </w:r>
            <w:r>
              <w:rPr>
                <w:rFonts w:hint="eastAsia" w:ascii="宋体" w:hAnsi="宋体" w:cs="宋体"/>
                <w:i w:val="0"/>
                <w:iCs w:val="0"/>
                <w:color w:val="000000"/>
                <w:kern w:val="0"/>
                <w:sz w:val="24"/>
                <w:szCs w:val="24"/>
                <w:u w:val="none"/>
                <w:lang w:val="en-US" w:eastAsia="zh-CN" w:bidi="ar"/>
              </w:rPr>
              <w:t>二</w:t>
            </w:r>
            <w:r>
              <w:rPr>
                <w:rFonts w:hint="eastAsia" w:ascii="宋体" w:hAnsi="宋体" w:eastAsia="宋体" w:cs="宋体"/>
                <w:i w:val="0"/>
                <w:iCs w:val="0"/>
                <w:color w:val="000000"/>
                <w:kern w:val="0"/>
                <w:sz w:val="24"/>
                <w:szCs w:val="24"/>
                <w:u w:val="none"/>
                <w:lang w:val="en-US" w:eastAsia="zh-CN" w:bidi="ar"/>
              </w:rPr>
              <w:t>级</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制冷量</w:t>
            </w:r>
            <w:r>
              <w:rPr>
                <w:rFonts w:hint="default" w:ascii="Arial" w:hAnsi="Arial" w:eastAsia="宋体" w:cs="Arial"/>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15200W</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制冷功率</w:t>
            </w:r>
            <w:r>
              <w:rPr>
                <w:rFonts w:hint="default" w:ascii="Arial" w:hAnsi="Arial" w:eastAsia="宋体" w:cs="Arial"/>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63</w:t>
            </w: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0W;制热量</w:t>
            </w:r>
            <w:r>
              <w:rPr>
                <w:rFonts w:hint="default" w:ascii="Arial" w:hAnsi="Arial" w:eastAsia="宋体" w:cs="Arial"/>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17200W;制热功率</w:t>
            </w:r>
            <w:r>
              <w:rPr>
                <w:rFonts w:hint="default" w:ascii="Arial" w:hAnsi="Arial" w:eastAsia="宋体" w:cs="Arial"/>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5350W；循环风量</w:t>
            </w:r>
            <w:r>
              <w:rPr>
                <w:rFonts w:hint="default" w:ascii="Arial" w:hAnsi="Arial" w:eastAsia="宋体" w:cs="Arial"/>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2500M³/h；室内机噪音</w:t>
            </w:r>
            <w:r>
              <w:rPr>
                <w:rFonts w:hint="default" w:ascii="Arial" w:hAnsi="Arial" w:eastAsia="宋体" w:cs="Arial"/>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52dB;变频能效比APF</w:t>
            </w:r>
            <w:r>
              <w:rPr>
                <w:rFonts w:hint="default" w:ascii="Arial" w:hAnsi="Arial" w:eastAsia="宋体" w:cs="Arial"/>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3.2</w:t>
            </w:r>
            <w:r>
              <w:rPr>
                <w:rFonts w:hint="eastAsia" w:ascii="宋体" w:hAnsi="宋体" w:cs="宋体"/>
                <w:i w:val="0"/>
                <w:iCs w:val="0"/>
                <w:color w:val="000000"/>
                <w:kern w:val="0"/>
                <w:sz w:val="24"/>
                <w:szCs w:val="24"/>
                <w:u w:val="none"/>
                <w:lang w:val="en-US" w:eastAsia="zh-CN" w:bidi="ar"/>
              </w:rPr>
              <w:t>8</w:t>
            </w:r>
            <w:r>
              <w:rPr>
                <w:rFonts w:hint="eastAsia" w:ascii="宋体" w:hAnsi="宋体" w:eastAsia="宋体" w:cs="宋体"/>
                <w:i w:val="0"/>
                <w:iCs w:val="0"/>
                <w:color w:val="000000"/>
                <w:kern w:val="0"/>
                <w:sz w:val="24"/>
                <w:szCs w:val="24"/>
                <w:u w:val="none"/>
                <w:lang w:val="en-US" w:eastAsia="zh-CN" w:bidi="ar"/>
              </w:rPr>
              <w:t>。</w:t>
            </w:r>
          </w:p>
        </w:tc>
      </w:tr>
      <w:tr w14:paraId="75C48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6"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732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53F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风管机用铜管含保温及内外机连接电源</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C58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270</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935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4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ACACC">
            <w:pPr>
              <w:jc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ϕ6.35*0.8mm/15.88*1mm、保温 15mm 厚、国标电缆、包扎带等</w:t>
            </w:r>
          </w:p>
        </w:tc>
      </w:tr>
      <w:tr w14:paraId="16766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CA3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3E8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柜</w:t>
            </w:r>
            <w:r>
              <w:rPr>
                <w:rFonts w:hint="eastAsia" w:ascii="宋体" w:hAnsi="宋体" w:cs="宋体"/>
                <w:i w:val="0"/>
                <w:iCs w:val="0"/>
                <w:color w:val="000000"/>
                <w:kern w:val="0"/>
                <w:sz w:val="24"/>
                <w:szCs w:val="24"/>
                <w:u w:val="none"/>
                <w:lang w:val="en-US" w:eastAsia="zh-CN" w:bidi="ar"/>
              </w:rPr>
              <w:t>机、</w:t>
            </w:r>
            <w:r>
              <w:rPr>
                <w:rFonts w:hint="eastAsia" w:ascii="宋体" w:hAnsi="宋体" w:eastAsia="宋体" w:cs="宋体"/>
                <w:i w:val="0"/>
                <w:iCs w:val="0"/>
                <w:color w:val="000000"/>
                <w:kern w:val="0"/>
                <w:sz w:val="24"/>
                <w:szCs w:val="24"/>
                <w:u w:val="none"/>
                <w:lang w:val="en-US" w:eastAsia="zh-CN" w:bidi="ar"/>
              </w:rPr>
              <w:t>挂机</w:t>
            </w:r>
            <w:r>
              <w:rPr>
                <w:rFonts w:hint="eastAsia" w:ascii="宋体" w:hAnsi="宋体" w:cs="宋体"/>
                <w:i w:val="0"/>
                <w:iCs w:val="0"/>
                <w:color w:val="000000"/>
                <w:kern w:val="0"/>
                <w:sz w:val="24"/>
                <w:szCs w:val="24"/>
                <w:u w:val="none"/>
                <w:lang w:val="en-US" w:eastAsia="zh-CN" w:bidi="ar"/>
              </w:rPr>
              <w:t>加长</w:t>
            </w:r>
            <w:r>
              <w:rPr>
                <w:rFonts w:hint="eastAsia" w:ascii="宋体" w:hAnsi="宋体" w:eastAsia="宋体" w:cs="宋体"/>
                <w:i w:val="0"/>
                <w:iCs w:val="0"/>
                <w:color w:val="000000"/>
                <w:kern w:val="0"/>
                <w:sz w:val="24"/>
                <w:szCs w:val="24"/>
                <w:u w:val="none"/>
                <w:lang w:val="en-US" w:eastAsia="zh-CN" w:bidi="ar"/>
              </w:rPr>
              <w:t>铜管</w:t>
            </w:r>
            <w:r>
              <w:rPr>
                <w:rFonts w:hint="eastAsia" w:ascii="宋体" w:hAnsi="宋体" w:cs="宋体"/>
                <w:i w:val="0"/>
                <w:iCs w:val="0"/>
                <w:color w:val="000000"/>
                <w:kern w:val="0"/>
                <w:sz w:val="24"/>
                <w:szCs w:val="24"/>
                <w:u w:val="none"/>
                <w:lang w:val="en-US" w:eastAsia="zh-CN" w:bidi="ar"/>
              </w:rPr>
              <w:t>及</w:t>
            </w:r>
            <w:r>
              <w:rPr>
                <w:rFonts w:hint="eastAsia" w:ascii="宋体" w:hAnsi="宋体" w:eastAsia="宋体" w:cs="宋体"/>
                <w:i w:val="0"/>
                <w:iCs w:val="0"/>
                <w:color w:val="000000"/>
                <w:kern w:val="0"/>
                <w:sz w:val="24"/>
                <w:szCs w:val="24"/>
                <w:u w:val="none"/>
                <w:lang w:val="en-US" w:eastAsia="zh-CN" w:bidi="ar"/>
              </w:rPr>
              <w:t>保温</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688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212</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AA9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4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7489A">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ϕ6.35*0.8mm/12.7*0.8mm、保温 15mm 厚、</w:t>
            </w:r>
          </w:p>
          <w:p w14:paraId="5B5A0BC2">
            <w:pPr>
              <w:jc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国标电缆、包扎带等</w:t>
            </w:r>
          </w:p>
        </w:tc>
      </w:tr>
      <w:tr w14:paraId="0E40D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8"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B6C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BF2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空调外机</w:t>
            </w:r>
            <w:r>
              <w:rPr>
                <w:rFonts w:hint="eastAsia" w:ascii="宋体" w:hAnsi="宋体" w:eastAsia="宋体" w:cs="宋体"/>
                <w:i w:val="0"/>
                <w:iCs w:val="0"/>
                <w:color w:val="000000"/>
                <w:kern w:val="0"/>
                <w:sz w:val="24"/>
                <w:szCs w:val="24"/>
                <w:u w:val="none"/>
                <w:lang w:val="en-US" w:eastAsia="zh-CN" w:bidi="ar"/>
              </w:rPr>
              <w:t>支架</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727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A8C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副</w:t>
            </w:r>
          </w:p>
        </w:tc>
        <w:tc>
          <w:tcPr>
            <w:tcW w:w="4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DF64C">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国标定制</w:t>
            </w:r>
          </w:p>
        </w:tc>
      </w:tr>
      <w:tr w14:paraId="48941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8"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26B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D5E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风管机</w:t>
            </w:r>
            <w:r>
              <w:rPr>
                <w:rFonts w:hint="eastAsia" w:ascii="宋体" w:hAnsi="宋体" w:eastAsia="宋体" w:cs="宋体"/>
                <w:i w:val="0"/>
                <w:iCs w:val="0"/>
                <w:color w:val="000000"/>
                <w:kern w:val="0"/>
                <w:sz w:val="24"/>
                <w:szCs w:val="24"/>
                <w:u w:val="none"/>
                <w:lang w:val="en-US" w:eastAsia="zh-CN" w:bidi="ar"/>
              </w:rPr>
              <w:t>静压箱</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D14C4">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19</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52F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E83AD">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国标定制</w:t>
            </w:r>
          </w:p>
        </w:tc>
      </w:tr>
      <w:tr w14:paraId="0CBA0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8"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511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3</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A69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软风管</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0FE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r>
              <w:rPr>
                <w:rFonts w:hint="eastAsia" w:ascii="宋体" w:hAnsi="宋体" w:cs="宋体"/>
                <w:i w:val="0"/>
                <w:iCs w:val="0"/>
                <w:color w:val="000000"/>
                <w:kern w:val="0"/>
                <w:sz w:val="24"/>
                <w:szCs w:val="24"/>
                <w:u w:val="none"/>
                <w:lang w:val="en-US" w:eastAsia="zh-CN" w:bidi="ar"/>
              </w:rPr>
              <w:t>8</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3CB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4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8153F">
            <w:pPr>
              <w:jc w:val="center"/>
              <w:rPr>
                <w:rFonts w:hint="eastAsia" w:ascii="宋体" w:hAnsi="宋体" w:eastAsia="宋体" w:cs="宋体"/>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ф</w:t>
            </w:r>
            <w:r>
              <w:rPr>
                <w:rFonts w:hint="eastAsia" w:ascii="宋体" w:hAnsi="宋体" w:eastAsia="宋体" w:cs="宋体"/>
                <w:i w:val="0"/>
                <w:iCs w:val="0"/>
                <w:color w:val="000000"/>
                <w:kern w:val="0"/>
                <w:sz w:val="24"/>
                <w:szCs w:val="24"/>
                <w:u w:val="none"/>
                <w:lang w:val="en-US" w:eastAsia="zh-CN" w:bidi="ar"/>
              </w:rPr>
              <w:t>200</w:t>
            </w:r>
          </w:p>
        </w:tc>
      </w:tr>
      <w:tr w14:paraId="7A99B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8"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76A5C">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4</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752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天圆地方</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EA6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r>
              <w:rPr>
                <w:rFonts w:hint="eastAsia" w:ascii="宋体" w:hAnsi="宋体" w:cs="宋体"/>
                <w:i w:val="0"/>
                <w:iCs w:val="0"/>
                <w:color w:val="000000"/>
                <w:kern w:val="0"/>
                <w:sz w:val="24"/>
                <w:szCs w:val="24"/>
                <w:u w:val="none"/>
                <w:lang w:val="en-US" w:eastAsia="zh-CN" w:bidi="ar"/>
              </w:rPr>
              <w:t>8</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6E6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76A05">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i w:val="0"/>
                <w:iCs w:val="0"/>
                <w:color w:val="000000"/>
                <w:kern w:val="0"/>
                <w:sz w:val="24"/>
                <w:szCs w:val="24"/>
                <w:u w:val="none"/>
                <w:lang w:val="en-US" w:eastAsia="zh-CN" w:bidi="ar"/>
              </w:rPr>
              <w:t>0</w:t>
            </w:r>
            <w:r>
              <w:rPr>
                <w:rFonts w:hint="eastAsia" w:ascii="宋体" w:hAnsi="宋体" w:eastAsia="宋体" w:cs="宋体"/>
                <w:i w:val="0"/>
                <w:iCs w:val="0"/>
                <w:color w:val="000000"/>
                <w:kern w:val="0"/>
                <w:sz w:val="24"/>
                <w:szCs w:val="24"/>
                <w:u w:val="none"/>
                <w:lang w:val="en-US" w:eastAsia="zh-CN" w:bidi="ar"/>
              </w:rPr>
              <w:t>0*</w:t>
            </w:r>
            <w:r>
              <w:rPr>
                <w:rFonts w:hint="eastAsia" w:ascii="宋体" w:hAnsi="宋体" w:cs="宋体"/>
                <w:i w:val="0"/>
                <w:iCs w:val="0"/>
                <w:color w:val="000000"/>
                <w:kern w:val="0"/>
                <w:sz w:val="24"/>
                <w:szCs w:val="24"/>
                <w:u w:val="none"/>
                <w:lang w:val="en-US" w:eastAsia="zh-CN" w:bidi="ar"/>
              </w:rPr>
              <w:t>16</w:t>
            </w:r>
            <w:r>
              <w:rPr>
                <w:rFonts w:hint="eastAsia" w:ascii="宋体" w:hAnsi="宋体" w:eastAsia="宋体" w:cs="宋体"/>
                <w:i w:val="0"/>
                <w:iCs w:val="0"/>
                <w:color w:val="000000"/>
                <w:kern w:val="0"/>
                <w:sz w:val="24"/>
                <w:szCs w:val="24"/>
                <w:u w:val="none"/>
                <w:lang w:val="en-US" w:eastAsia="zh-CN" w:bidi="ar"/>
              </w:rPr>
              <w:t>0</w:t>
            </w:r>
          </w:p>
        </w:tc>
      </w:tr>
      <w:tr w14:paraId="2C033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8"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8235F">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15</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5CF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双层百叶风口</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A46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r>
              <w:rPr>
                <w:rFonts w:hint="eastAsia" w:ascii="宋体" w:hAnsi="宋体" w:cs="宋体"/>
                <w:i w:val="0"/>
                <w:iCs w:val="0"/>
                <w:color w:val="000000"/>
                <w:kern w:val="0"/>
                <w:sz w:val="24"/>
                <w:szCs w:val="24"/>
                <w:u w:val="none"/>
                <w:lang w:val="en-US" w:eastAsia="zh-CN" w:bidi="ar"/>
              </w:rPr>
              <w:t>8</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84B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55F9E">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250*250</w:t>
            </w:r>
          </w:p>
        </w:tc>
      </w:tr>
      <w:tr w14:paraId="615F1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8"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4E78D">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16</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AB9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单层百叶回风口</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AD03E">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19</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FB6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50789">
            <w:pPr>
              <w:jc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00*1100</w:t>
            </w:r>
          </w:p>
        </w:tc>
      </w:tr>
      <w:tr w14:paraId="26E25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8"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33843">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17</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ECD3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风管机安装费</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BDC2B">
            <w:pPr>
              <w:jc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19</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75BE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4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BC04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bl>
    <w:p w14:paraId="13792F89">
      <w:pPr>
        <w:pStyle w:val="3"/>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宋体" w:hAnsi="宋体" w:eastAsia="宋体" w:cs="宋体"/>
          <w:b/>
          <w:bCs/>
          <w:color w:val="000000"/>
          <w:sz w:val="24"/>
          <w:szCs w:val="24"/>
          <w:lang w:val="en-US" w:eastAsia="zh-CN"/>
        </w:rPr>
      </w:pPr>
    </w:p>
    <w:p w14:paraId="0DE8601F">
      <w:pPr>
        <w:pStyle w:val="3"/>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二、商务要求</w:t>
      </w:r>
    </w:p>
    <w:p w14:paraId="6A50EBE4">
      <w:pPr>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交货</w:t>
      </w:r>
      <w:r>
        <w:rPr>
          <w:rFonts w:hint="eastAsia" w:ascii="宋体" w:hAnsi="宋体" w:eastAsia="宋体" w:cs="宋体"/>
          <w:color w:val="000000"/>
          <w:sz w:val="24"/>
          <w:szCs w:val="24"/>
        </w:rPr>
        <w:t>期及地点</w:t>
      </w:r>
    </w:p>
    <w:p w14:paraId="4AD169E2">
      <w:pPr>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 w:val="0"/>
          <w:bCs w:val="0"/>
          <w:color w:val="auto"/>
          <w:w w:val="100"/>
          <w:kern w:val="2"/>
          <w:sz w:val="24"/>
          <w:szCs w:val="24"/>
          <w:highlight w:val="yellow"/>
          <w:lang w:val="en-US" w:eastAsia="zh-CN" w:bidi="ar-SA"/>
        </w:rPr>
      </w:pPr>
      <w:r>
        <w:rPr>
          <w:rFonts w:hint="eastAsia" w:ascii="宋体" w:hAnsi="宋体" w:eastAsia="宋体" w:cs="宋体"/>
          <w:color w:val="000000"/>
          <w:sz w:val="24"/>
          <w:szCs w:val="24"/>
        </w:rPr>
        <w:t xml:space="preserve">1.1 </w:t>
      </w:r>
      <w:r>
        <w:rPr>
          <w:rFonts w:hint="eastAsia" w:ascii="宋体" w:hAnsi="宋体" w:eastAsia="宋体" w:cs="宋体"/>
          <w:b w:val="0"/>
          <w:bCs w:val="0"/>
          <w:color w:val="000000"/>
          <w:w w:val="100"/>
          <w:kern w:val="2"/>
          <w:sz w:val="24"/>
          <w:szCs w:val="24"/>
          <w:lang w:val="en-US" w:eastAsia="zh-CN" w:bidi="ar-SA"/>
        </w:rPr>
        <w:t>交货期：</w:t>
      </w:r>
      <w:r>
        <w:rPr>
          <w:rFonts w:hint="eastAsia" w:ascii="宋体" w:hAnsi="宋体" w:cs="宋体"/>
          <w:color w:val="000000"/>
          <w:sz w:val="24"/>
          <w:szCs w:val="24"/>
          <w:lang w:val="en-US" w:eastAsia="zh-CN"/>
        </w:rPr>
        <w:t>合同签订后30日内</w:t>
      </w:r>
      <w:r>
        <w:rPr>
          <w:rFonts w:hint="eastAsia" w:ascii="宋体" w:hAnsi="宋体" w:eastAsia="宋体" w:cs="宋体"/>
          <w:color w:val="000000"/>
          <w:sz w:val="24"/>
          <w:szCs w:val="24"/>
          <w:lang w:val="en-US" w:eastAsia="zh-CN"/>
        </w:rPr>
        <w:t>。</w:t>
      </w:r>
    </w:p>
    <w:p w14:paraId="792FFF2E">
      <w:pPr>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 w:val="0"/>
          <w:bCs w:val="0"/>
          <w:color w:val="000000"/>
          <w:w w:val="100"/>
          <w:kern w:val="2"/>
          <w:sz w:val="24"/>
          <w:szCs w:val="24"/>
          <w:highlight w:val="none"/>
          <w:lang w:val="en-US" w:eastAsia="zh-CN" w:bidi="ar-SA"/>
        </w:rPr>
      </w:pPr>
      <w:r>
        <w:rPr>
          <w:rFonts w:hint="eastAsia" w:ascii="宋体" w:hAnsi="宋体" w:eastAsia="宋体" w:cs="宋体"/>
          <w:color w:val="000000"/>
          <w:sz w:val="24"/>
          <w:szCs w:val="24"/>
        </w:rPr>
        <w:t xml:space="preserve">1.2 </w:t>
      </w:r>
      <w:r>
        <w:rPr>
          <w:rFonts w:hint="eastAsia" w:ascii="宋体" w:hAnsi="宋体" w:eastAsia="宋体" w:cs="宋体"/>
          <w:b w:val="0"/>
          <w:bCs w:val="0"/>
          <w:color w:val="000000"/>
          <w:w w:val="100"/>
          <w:kern w:val="2"/>
          <w:sz w:val="24"/>
          <w:szCs w:val="24"/>
          <w:highlight w:val="none"/>
          <w:lang w:val="en-US" w:eastAsia="zh-CN" w:bidi="ar-SA"/>
        </w:rPr>
        <w:t>交货地点:</w:t>
      </w:r>
      <w:r>
        <w:rPr>
          <w:rFonts w:hint="eastAsia" w:ascii="宋体" w:hAnsi="宋体" w:cs="宋体"/>
          <w:b w:val="0"/>
          <w:bCs w:val="0"/>
          <w:color w:val="000000"/>
          <w:w w:val="100"/>
          <w:kern w:val="2"/>
          <w:sz w:val="24"/>
          <w:szCs w:val="24"/>
          <w:highlight w:val="none"/>
          <w:lang w:val="en-US" w:eastAsia="zh-CN" w:bidi="ar-SA"/>
        </w:rPr>
        <w:t>安康市恒口示范区（试验区）社会事务管理局</w:t>
      </w:r>
    </w:p>
    <w:p w14:paraId="43166821">
      <w:pPr>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w:t>
      </w:r>
      <w:r>
        <w:rPr>
          <w:rFonts w:hint="eastAsia" w:ascii="宋体" w:hAnsi="宋体" w:eastAsia="宋体" w:cs="宋体"/>
          <w:b w:val="0"/>
          <w:bCs w:val="0"/>
          <w:color w:val="000000"/>
          <w:w w:val="100"/>
          <w:kern w:val="2"/>
          <w:sz w:val="24"/>
          <w:szCs w:val="24"/>
          <w:highlight w:val="none"/>
          <w:lang w:val="en-US" w:eastAsia="zh-CN" w:bidi="ar-SA"/>
        </w:rPr>
        <w:t>付款方法和条件：</w:t>
      </w:r>
    </w:p>
    <w:p w14:paraId="72064AFC">
      <w:pPr>
        <w:keepNext w:val="0"/>
        <w:keepLines w:val="0"/>
        <w:pageBreakBefore w:val="0"/>
        <w:widowControl w:val="0"/>
        <w:tabs>
          <w:tab w:val="left" w:pos="567"/>
        </w:tabs>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 w:val="0"/>
          <w:bCs w:val="0"/>
          <w:color w:val="000000"/>
          <w:w w:val="100"/>
          <w:kern w:val="2"/>
          <w:sz w:val="24"/>
          <w:szCs w:val="24"/>
          <w:highlight w:val="none"/>
          <w:lang w:val="en-US" w:eastAsia="zh-CN" w:bidi="ar-SA"/>
        </w:rPr>
        <w:t>2.1签订合同之日起预付</w:t>
      </w:r>
      <w:r>
        <w:rPr>
          <w:rFonts w:hint="eastAsia" w:ascii="宋体" w:hAnsi="宋体" w:eastAsia="宋体" w:cs="宋体"/>
          <w:b w:val="0"/>
          <w:bCs w:val="0"/>
          <w:color w:val="000000"/>
          <w:w w:val="100"/>
          <w:kern w:val="2"/>
          <w:sz w:val="24"/>
          <w:szCs w:val="24"/>
          <w:highlight w:val="none"/>
          <w:u w:val="single"/>
          <w:lang w:val="en-US" w:eastAsia="zh-CN" w:bidi="ar-SA"/>
        </w:rPr>
        <w:t xml:space="preserve"> 40 </w:t>
      </w:r>
      <w:r>
        <w:rPr>
          <w:rFonts w:hint="eastAsia" w:ascii="宋体" w:hAnsi="宋体" w:eastAsia="宋体" w:cs="宋体"/>
          <w:b w:val="0"/>
          <w:bCs w:val="0"/>
          <w:color w:val="000000"/>
          <w:w w:val="100"/>
          <w:kern w:val="2"/>
          <w:sz w:val="24"/>
          <w:szCs w:val="24"/>
          <w:highlight w:val="none"/>
          <w:lang w:val="en-US" w:eastAsia="zh-CN" w:bidi="ar-SA"/>
        </w:rPr>
        <w:t>%，剩余</w:t>
      </w:r>
      <w:r>
        <w:rPr>
          <w:rFonts w:hint="eastAsia" w:ascii="宋体" w:hAnsi="宋体" w:eastAsia="宋体" w:cs="宋体"/>
          <w:b w:val="0"/>
          <w:bCs w:val="0"/>
          <w:color w:val="000000"/>
          <w:w w:val="100"/>
          <w:kern w:val="2"/>
          <w:sz w:val="24"/>
          <w:szCs w:val="24"/>
          <w:highlight w:val="none"/>
          <w:u w:val="single"/>
          <w:lang w:val="en-US" w:eastAsia="zh-CN" w:bidi="ar-SA"/>
        </w:rPr>
        <w:t xml:space="preserve"> 55 </w:t>
      </w:r>
      <w:r>
        <w:rPr>
          <w:rFonts w:hint="eastAsia" w:ascii="宋体" w:hAnsi="宋体" w:eastAsia="宋体" w:cs="宋体"/>
          <w:b w:val="0"/>
          <w:bCs w:val="0"/>
          <w:color w:val="000000"/>
          <w:w w:val="100"/>
          <w:kern w:val="2"/>
          <w:sz w:val="24"/>
          <w:szCs w:val="24"/>
          <w:highlight w:val="none"/>
          <w:lang w:val="en-US" w:eastAsia="zh-CN" w:bidi="ar-SA"/>
        </w:rPr>
        <w:t>%经甲方验收合格后支付，尾款5%自甲方验收合格一年后支付（《安康市财政局关于进一步落实政府采购支持中小企业相关政策的通知》安采管函[2023]8号）。付款前供应商需开具发票，</w:t>
      </w:r>
      <w:r>
        <w:rPr>
          <w:rFonts w:hint="eastAsia" w:ascii="宋体" w:hAnsi="宋体" w:eastAsia="宋体" w:cs="宋体"/>
          <w:sz w:val="24"/>
          <w:szCs w:val="24"/>
          <w:highlight w:val="none"/>
          <w:lang w:val="en-US" w:eastAsia="zh-CN"/>
        </w:rPr>
        <w:t>货物全部完成通过甲方验收，并提供相关资料后，</w:t>
      </w:r>
      <w:r>
        <w:rPr>
          <w:rFonts w:hint="eastAsia" w:ascii="宋体" w:hAnsi="宋体" w:eastAsia="宋体" w:cs="宋体"/>
          <w:kern w:val="2"/>
          <w:sz w:val="24"/>
          <w:szCs w:val="24"/>
          <w:highlight w:val="none"/>
          <w:lang w:val="en-US" w:eastAsia="zh-CN" w:bidi="ar-SA"/>
        </w:rPr>
        <w:t>乙方应向甲方提供正规发票及转账账号，甲方通过转账方式予以支付</w:t>
      </w:r>
      <w:r>
        <w:rPr>
          <w:rFonts w:hint="eastAsia" w:ascii="宋体" w:hAnsi="宋体" w:eastAsia="宋体" w:cs="宋体"/>
          <w:color w:val="000000"/>
          <w:sz w:val="24"/>
          <w:szCs w:val="24"/>
        </w:rPr>
        <w:t>结算</w:t>
      </w:r>
      <w:r>
        <w:rPr>
          <w:rFonts w:hint="eastAsia" w:ascii="宋体" w:hAnsi="宋体" w:eastAsia="宋体" w:cs="宋体"/>
          <w:kern w:val="2"/>
          <w:sz w:val="24"/>
          <w:szCs w:val="24"/>
          <w:highlight w:val="none"/>
          <w:lang w:val="en-US" w:eastAsia="zh-CN" w:bidi="ar-SA"/>
        </w:rPr>
        <w:t>（</w:t>
      </w:r>
      <w:r>
        <w:rPr>
          <w:rFonts w:hint="eastAsia" w:ascii="宋体" w:hAnsi="宋体" w:eastAsia="宋体" w:cs="宋体"/>
          <w:spacing w:val="0"/>
          <w:w w:val="100"/>
          <w:sz w:val="24"/>
          <w:szCs w:val="24"/>
          <w:highlight w:val="none"/>
        </w:rPr>
        <w:t>以中标后签订的合同为准</w:t>
      </w:r>
      <w:r>
        <w:rPr>
          <w:rFonts w:hint="eastAsia" w:ascii="宋体" w:hAnsi="宋体" w:eastAsia="宋体" w:cs="宋体"/>
          <w:kern w:val="2"/>
          <w:sz w:val="24"/>
          <w:szCs w:val="24"/>
          <w:highlight w:val="none"/>
          <w:lang w:val="en-US" w:eastAsia="zh-CN" w:bidi="ar-SA"/>
        </w:rPr>
        <w:t>）。</w:t>
      </w:r>
    </w:p>
    <w:p w14:paraId="02029953">
      <w:pPr>
        <w:pStyle w:val="38"/>
        <w:rPr>
          <w:rFonts w:hint="eastAsia"/>
        </w:rPr>
      </w:pPr>
    </w:p>
    <w:p w14:paraId="1ECDFF4D">
      <w:pPr>
        <w:pStyle w:val="16"/>
        <w:rPr>
          <w:rFonts w:hint="eastAsia"/>
        </w:rPr>
      </w:pPr>
    </w:p>
    <w:p w14:paraId="1553F299">
      <w:pPr>
        <w:pStyle w:val="57"/>
        <w:rPr>
          <w:rFonts w:hint="eastAsia"/>
        </w:rPr>
      </w:pPr>
    </w:p>
    <w:p w14:paraId="2200181F">
      <w:pPr>
        <w:rPr>
          <w:rFonts w:hint="eastAsia"/>
        </w:rPr>
      </w:pPr>
    </w:p>
    <w:p w14:paraId="45A79DE2">
      <w:pPr>
        <w:bidi w:val="0"/>
        <w:rPr>
          <w:rFonts w:hint="eastAsia" w:ascii="Times New Roman" w:hAnsi="Times New Roman" w:eastAsia="宋体" w:cs="Times New Roman"/>
          <w:kern w:val="2"/>
          <w:sz w:val="21"/>
          <w:szCs w:val="24"/>
          <w:lang w:val="en-US" w:eastAsia="zh-CN" w:bidi="ar-SA"/>
        </w:rPr>
      </w:pPr>
    </w:p>
    <w:p w14:paraId="7732F1B7">
      <w:pPr>
        <w:bidi w:val="0"/>
        <w:rPr>
          <w:rFonts w:hint="eastAsia"/>
          <w:lang w:val="en-US" w:eastAsia="zh-CN"/>
        </w:rPr>
      </w:pPr>
    </w:p>
    <w:p w14:paraId="4E7BD367">
      <w:pPr>
        <w:bidi w:val="0"/>
        <w:rPr>
          <w:rFonts w:hint="eastAsia"/>
          <w:lang w:val="en-US" w:eastAsia="zh-CN"/>
        </w:rPr>
      </w:pPr>
    </w:p>
    <w:p w14:paraId="0651EB06">
      <w:pPr>
        <w:bidi w:val="0"/>
        <w:rPr>
          <w:rFonts w:hint="eastAsia"/>
          <w:lang w:val="en-US" w:eastAsia="zh-CN"/>
        </w:rPr>
      </w:pPr>
    </w:p>
    <w:p w14:paraId="5823C0C0">
      <w:pPr>
        <w:bidi w:val="0"/>
        <w:rPr>
          <w:rFonts w:hint="eastAsia"/>
          <w:lang w:val="en-US" w:eastAsia="zh-CN"/>
        </w:rPr>
      </w:pPr>
    </w:p>
    <w:p w14:paraId="219EE443">
      <w:pPr>
        <w:bidi w:val="0"/>
        <w:rPr>
          <w:rFonts w:hint="eastAsia"/>
          <w:lang w:val="en-US" w:eastAsia="zh-CN"/>
        </w:rPr>
      </w:pPr>
    </w:p>
    <w:p w14:paraId="7B0856A5">
      <w:pPr>
        <w:bidi w:val="0"/>
        <w:rPr>
          <w:rFonts w:hint="eastAsia"/>
          <w:lang w:val="en-US" w:eastAsia="zh-CN"/>
        </w:rPr>
      </w:pPr>
    </w:p>
    <w:p w14:paraId="0CC28435">
      <w:pPr>
        <w:bidi w:val="0"/>
        <w:rPr>
          <w:rFonts w:hint="eastAsia"/>
          <w:lang w:val="en-US" w:eastAsia="zh-CN"/>
        </w:rPr>
      </w:pPr>
    </w:p>
    <w:p w14:paraId="79F4A5C1">
      <w:pPr>
        <w:bidi w:val="0"/>
        <w:rPr>
          <w:rFonts w:hint="eastAsia"/>
          <w:lang w:val="en-US" w:eastAsia="zh-CN"/>
        </w:rPr>
      </w:pPr>
    </w:p>
    <w:p w14:paraId="7158BAF2">
      <w:pPr>
        <w:pStyle w:val="16"/>
        <w:jc w:val="both"/>
        <w:rPr>
          <w:rFonts w:hint="eastAsia"/>
          <w:lang w:eastAsia="zh-CN"/>
        </w:rPr>
      </w:pPr>
    </w:p>
    <w:p w14:paraId="52FDB5EE">
      <w:pPr>
        <w:rPr>
          <w:rFonts w:hint="eastAsia" w:ascii="宋体" w:hAnsi="宋体" w:eastAsia="宋体" w:cs="宋体"/>
          <w:b/>
          <w:bCs/>
          <w:color w:val="auto"/>
          <w:sz w:val="36"/>
          <w:szCs w:val="36"/>
          <w:highlight w:val="none"/>
          <w:lang w:eastAsia="zh-CN"/>
        </w:rPr>
      </w:pPr>
    </w:p>
    <w:p w14:paraId="52515C75">
      <w:pPr>
        <w:pStyle w:val="16"/>
        <w:jc w:val="both"/>
        <w:rPr>
          <w:rFonts w:hint="eastAsia"/>
          <w:lang w:eastAsia="zh-CN"/>
        </w:rPr>
      </w:pPr>
    </w:p>
    <w:p w14:paraId="0B45C823">
      <w:pPr>
        <w:rPr>
          <w:rFonts w:hint="eastAsia"/>
          <w:lang w:eastAsia="zh-CN"/>
        </w:rPr>
      </w:pPr>
    </w:p>
    <w:p w14:paraId="6C8DE1A5">
      <w:pPr>
        <w:rPr>
          <w:rFonts w:hint="eastAsia"/>
          <w:lang w:eastAsia="zh-CN"/>
        </w:rPr>
      </w:pPr>
    </w:p>
    <w:p w14:paraId="36642564">
      <w:pPr>
        <w:rPr>
          <w:rFonts w:hint="eastAsia"/>
          <w:lang w:eastAsia="zh-CN"/>
        </w:rPr>
      </w:pPr>
    </w:p>
    <w:p w14:paraId="63B9D2CB">
      <w:pPr>
        <w:rPr>
          <w:rFonts w:hint="eastAsia"/>
          <w:lang w:eastAsia="zh-CN"/>
        </w:rPr>
      </w:pPr>
    </w:p>
    <w:p w14:paraId="264515E1">
      <w:pPr>
        <w:rPr>
          <w:rFonts w:hint="eastAsia"/>
          <w:lang w:eastAsia="zh-CN"/>
        </w:rPr>
      </w:pPr>
    </w:p>
    <w:p w14:paraId="7879F67C">
      <w:pPr>
        <w:rPr>
          <w:rFonts w:hint="eastAsia"/>
          <w:lang w:eastAsia="zh-CN"/>
        </w:rPr>
      </w:pPr>
    </w:p>
    <w:p w14:paraId="1D49DCAF">
      <w:pPr>
        <w:rPr>
          <w:rFonts w:hint="eastAsia"/>
          <w:lang w:eastAsia="zh-CN"/>
        </w:rPr>
      </w:pPr>
    </w:p>
    <w:p w14:paraId="1BE710FD">
      <w:pPr>
        <w:rPr>
          <w:rFonts w:hint="eastAsia"/>
          <w:lang w:eastAsia="zh-CN"/>
        </w:rPr>
      </w:pPr>
    </w:p>
    <w:p w14:paraId="5A62B488">
      <w:pPr>
        <w:pStyle w:val="2"/>
        <w:numPr>
          <w:ilvl w:val="0"/>
          <w:numId w:val="0"/>
        </w:numPr>
        <w:tabs>
          <w:tab w:val="clear" w:pos="324"/>
        </w:tabs>
        <w:ind w:leftChars="0"/>
        <w:jc w:val="center"/>
        <w:rPr>
          <w:rFonts w:hint="eastAsia" w:ascii="宋体" w:hAnsi="宋体" w:eastAsia="宋体" w:cs="宋体"/>
          <w:b/>
          <w:bCs/>
          <w:color w:val="auto"/>
          <w:sz w:val="36"/>
          <w:szCs w:val="36"/>
          <w:highlight w:val="none"/>
          <w:lang w:eastAsia="zh-CN"/>
        </w:rPr>
      </w:pPr>
    </w:p>
    <w:p w14:paraId="7C382E56">
      <w:pPr>
        <w:pStyle w:val="2"/>
        <w:numPr>
          <w:ilvl w:val="0"/>
          <w:numId w:val="0"/>
        </w:numPr>
        <w:tabs>
          <w:tab w:val="clear" w:pos="324"/>
        </w:tabs>
        <w:ind w:leftChars="0"/>
        <w:jc w:val="center"/>
        <w:rPr>
          <w:rFonts w:hint="eastAsia" w:ascii="宋体" w:hAnsi="宋体" w:eastAsia="宋体" w:cs="宋体"/>
          <w:b/>
          <w:bCs/>
          <w:color w:val="auto"/>
          <w:sz w:val="36"/>
          <w:szCs w:val="36"/>
          <w:highlight w:val="none"/>
          <w:lang w:eastAsia="zh-CN"/>
        </w:rPr>
      </w:pPr>
      <w:r>
        <w:rPr>
          <w:rFonts w:hint="eastAsia" w:ascii="宋体" w:hAnsi="宋体" w:eastAsia="宋体" w:cs="宋体"/>
          <w:b/>
          <w:bCs/>
          <w:color w:val="auto"/>
          <w:sz w:val="36"/>
          <w:szCs w:val="36"/>
          <w:highlight w:val="none"/>
          <w:lang w:eastAsia="zh-CN"/>
        </w:rPr>
        <w:t>第五章</w:t>
      </w:r>
      <w:r>
        <w:rPr>
          <w:rFonts w:hint="eastAsia" w:ascii="宋体" w:hAnsi="宋体" w:eastAsia="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lang w:eastAsia="zh-CN"/>
        </w:rPr>
        <w:t>主要合同条款</w:t>
      </w:r>
    </w:p>
    <w:p w14:paraId="65CB2D69">
      <w:pPr>
        <w:pStyle w:val="57"/>
        <w:rPr>
          <w:rFonts w:hint="eastAsia"/>
          <w:lang w:val="en-US" w:eastAsia="zh-CN"/>
        </w:rPr>
      </w:pPr>
    </w:p>
    <w:p w14:paraId="6328E62E">
      <w:pPr>
        <w:rPr>
          <w:rFonts w:hint="eastAsia"/>
          <w:lang w:val="en-US" w:eastAsia="zh-CN"/>
        </w:rPr>
      </w:pPr>
    </w:p>
    <w:p w14:paraId="4AC5EE95">
      <w:pPr>
        <w:pStyle w:val="38"/>
        <w:rPr>
          <w:rFonts w:hint="eastAsia"/>
          <w:lang w:val="en-US" w:eastAsia="zh-CN"/>
        </w:rPr>
      </w:pPr>
    </w:p>
    <w:p w14:paraId="7B6AC513">
      <w:pPr>
        <w:pStyle w:val="16"/>
        <w:rPr>
          <w:rFonts w:hint="eastAsia"/>
          <w:lang w:val="en-US" w:eastAsia="zh-CN"/>
        </w:rPr>
      </w:pPr>
    </w:p>
    <w:p w14:paraId="26B703D3">
      <w:pPr>
        <w:pStyle w:val="57"/>
        <w:rPr>
          <w:rFonts w:hint="eastAsia"/>
          <w:lang w:val="en-US" w:eastAsia="zh-CN"/>
        </w:rPr>
      </w:pPr>
    </w:p>
    <w:p w14:paraId="016ED74A">
      <w:pPr>
        <w:rPr>
          <w:rFonts w:hint="eastAsia"/>
          <w:lang w:val="en-US" w:eastAsia="zh-CN"/>
        </w:rPr>
      </w:pPr>
    </w:p>
    <w:p w14:paraId="70376E08">
      <w:pPr>
        <w:pStyle w:val="38"/>
        <w:rPr>
          <w:rFonts w:hint="eastAsia"/>
          <w:lang w:val="en-US" w:eastAsia="zh-CN"/>
        </w:rPr>
      </w:pPr>
    </w:p>
    <w:p w14:paraId="10DECC76">
      <w:pPr>
        <w:pStyle w:val="16"/>
        <w:rPr>
          <w:rFonts w:hint="eastAsia"/>
          <w:lang w:val="en-US" w:eastAsia="zh-CN"/>
        </w:rPr>
      </w:pPr>
    </w:p>
    <w:p w14:paraId="2EE57F39">
      <w:pPr>
        <w:pStyle w:val="57"/>
        <w:rPr>
          <w:rFonts w:hint="eastAsia"/>
          <w:lang w:val="en-US" w:eastAsia="zh-CN"/>
        </w:rPr>
      </w:pPr>
    </w:p>
    <w:p w14:paraId="57FEAFB6">
      <w:pPr>
        <w:rPr>
          <w:rFonts w:hint="eastAsia"/>
          <w:lang w:val="en-US" w:eastAsia="zh-CN"/>
        </w:rPr>
      </w:pPr>
    </w:p>
    <w:p w14:paraId="4C1D9A8F">
      <w:pPr>
        <w:pStyle w:val="38"/>
        <w:rPr>
          <w:rFonts w:hint="eastAsia"/>
          <w:lang w:val="en-US" w:eastAsia="zh-CN"/>
        </w:rPr>
      </w:pPr>
    </w:p>
    <w:p w14:paraId="1C5846BA">
      <w:pPr>
        <w:pStyle w:val="16"/>
        <w:rPr>
          <w:rFonts w:hint="eastAsia"/>
          <w:lang w:val="en-US" w:eastAsia="zh-CN"/>
        </w:rPr>
      </w:pPr>
    </w:p>
    <w:p w14:paraId="2D723E07">
      <w:pPr>
        <w:pStyle w:val="57"/>
        <w:rPr>
          <w:rFonts w:hint="eastAsia"/>
          <w:lang w:val="en-US" w:eastAsia="zh-CN"/>
        </w:rPr>
      </w:pPr>
    </w:p>
    <w:p w14:paraId="71195666">
      <w:pPr>
        <w:rPr>
          <w:rFonts w:hint="eastAsia"/>
          <w:lang w:val="en-US" w:eastAsia="zh-CN"/>
        </w:rPr>
      </w:pPr>
    </w:p>
    <w:p w14:paraId="1863F700">
      <w:pPr>
        <w:rPr>
          <w:rFonts w:hint="eastAsia"/>
          <w:lang w:val="en-US" w:eastAsia="zh-CN"/>
        </w:rPr>
      </w:pPr>
    </w:p>
    <w:p w14:paraId="3011655D">
      <w:pPr>
        <w:rPr>
          <w:rFonts w:hint="eastAsia"/>
          <w:lang w:val="en-US" w:eastAsia="zh-CN"/>
        </w:rPr>
      </w:pPr>
    </w:p>
    <w:p w14:paraId="28649F9F">
      <w:pPr>
        <w:rPr>
          <w:rFonts w:hint="eastAsia"/>
          <w:lang w:val="en-US" w:eastAsia="zh-CN"/>
        </w:rPr>
      </w:pPr>
    </w:p>
    <w:p w14:paraId="50714595">
      <w:pPr>
        <w:rPr>
          <w:rFonts w:hint="eastAsia"/>
          <w:lang w:val="en-US" w:eastAsia="zh-CN"/>
        </w:rPr>
      </w:pPr>
    </w:p>
    <w:p w14:paraId="5B3E3CC4">
      <w:pPr>
        <w:rPr>
          <w:rFonts w:hint="eastAsia"/>
          <w:lang w:val="en-US" w:eastAsia="zh-CN"/>
        </w:rPr>
      </w:pPr>
    </w:p>
    <w:p w14:paraId="39B378CB">
      <w:pPr>
        <w:pStyle w:val="16"/>
        <w:rPr>
          <w:rFonts w:hint="eastAsia"/>
          <w:lang w:val="en-US" w:eastAsia="zh-CN"/>
        </w:rPr>
      </w:pPr>
    </w:p>
    <w:p w14:paraId="002346C9">
      <w:pPr>
        <w:rPr>
          <w:rFonts w:hint="eastAsia"/>
          <w:lang w:val="en-US" w:eastAsia="zh-CN"/>
        </w:rPr>
      </w:pPr>
    </w:p>
    <w:p w14:paraId="59E05A2E">
      <w:pPr>
        <w:rPr>
          <w:rFonts w:hint="eastAsia"/>
          <w:lang w:val="en-US" w:eastAsia="zh-CN"/>
        </w:rPr>
      </w:pPr>
    </w:p>
    <w:p w14:paraId="4184878C">
      <w:pPr>
        <w:pStyle w:val="16"/>
        <w:rPr>
          <w:rFonts w:hint="eastAsia"/>
          <w:lang w:val="en-US" w:eastAsia="zh-CN"/>
        </w:rPr>
      </w:pPr>
    </w:p>
    <w:p w14:paraId="3A381A0F">
      <w:pPr>
        <w:rPr>
          <w:rFonts w:hint="eastAsia"/>
          <w:lang w:val="en-US" w:eastAsia="zh-CN"/>
        </w:rPr>
      </w:pPr>
    </w:p>
    <w:p w14:paraId="71B2532C">
      <w:pPr>
        <w:pStyle w:val="57"/>
        <w:ind w:left="0" w:leftChars="0" w:firstLine="0" w:firstLineChars="0"/>
        <w:rPr>
          <w:rFonts w:hint="eastAsia"/>
          <w:lang w:val="en-US" w:eastAsia="zh-CN"/>
        </w:rPr>
      </w:pPr>
    </w:p>
    <w:p w14:paraId="6F3EC249">
      <w:pPr>
        <w:rPr>
          <w:rFonts w:hint="eastAsia" w:ascii="宋体" w:hAnsi="宋体"/>
          <w:b/>
          <w:color w:val="auto"/>
          <w:sz w:val="32"/>
          <w:szCs w:val="32"/>
          <w:highlight w:val="none"/>
        </w:rPr>
      </w:pPr>
      <w:bookmarkStart w:id="16" w:name="_Toc17681"/>
      <w:r>
        <w:rPr>
          <w:rFonts w:hint="eastAsia" w:ascii="宋体" w:hAnsi="宋体"/>
          <w:b/>
          <w:color w:val="auto"/>
          <w:sz w:val="32"/>
          <w:szCs w:val="32"/>
          <w:highlight w:val="none"/>
        </w:rPr>
        <w:t>政府采购项目</w:t>
      </w:r>
    </w:p>
    <w:p w14:paraId="27993B1D">
      <w:pPr>
        <w:jc w:val="both"/>
        <w:rPr>
          <w:rFonts w:hint="eastAsia" w:ascii="宋体" w:hAnsi="宋体" w:eastAsia="宋体"/>
          <w:color w:val="auto"/>
          <w:sz w:val="52"/>
          <w:szCs w:val="52"/>
          <w:highlight w:val="none"/>
          <w:lang w:eastAsia="zh-CN"/>
        </w:rPr>
      </w:pPr>
    </w:p>
    <w:p w14:paraId="58CE80B0">
      <w:pPr>
        <w:ind w:firstLine="1898" w:firstLineChars="350"/>
        <w:rPr>
          <w:rFonts w:hint="eastAsia" w:ascii="宋体" w:hAnsi="宋体"/>
          <w:b/>
          <w:color w:val="auto"/>
          <w:spacing w:val="-20"/>
          <w:sz w:val="58"/>
          <w:szCs w:val="58"/>
          <w:highlight w:val="none"/>
        </w:rPr>
      </w:pPr>
      <w:r>
        <w:rPr>
          <w:rFonts w:hint="eastAsia" w:ascii="宋体" w:hAnsi="宋体"/>
          <w:b/>
          <w:color w:val="auto"/>
          <w:spacing w:val="-20"/>
          <w:sz w:val="58"/>
          <w:szCs w:val="58"/>
          <w:highlight w:val="none"/>
        </w:rPr>
        <w:t>X X X X X X（项目名称）</w:t>
      </w:r>
    </w:p>
    <w:p w14:paraId="709EAE18">
      <w:pPr>
        <w:jc w:val="center"/>
        <w:rPr>
          <w:rFonts w:hint="eastAsia" w:ascii="宋体" w:hAnsi="宋体"/>
          <w:b/>
          <w:color w:val="auto"/>
          <w:sz w:val="72"/>
          <w:szCs w:val="72"/>
          <w:highlight w:val="none"/>
        </w:rPr>
      </w:pPr>
    </w:p>
    <w:p w14:paraId="1CFC90E0">
      <w:pPr>
        <w:jc w:val="center"/>
        <w:rPr>
          <w:rFonts w:hint="eastAsia" w:ascii="宋体" w:hAnsi="宋体"/>
          <w:b/>
          <w:color w:val="auto"/>
          <w:sz w:val="72"/>
          <w:szCs w:val="72"/>
          <w:highlight w:val="none"/>
        </w:rPr>
      </w:pPr>
    </w:p>
    <w:p w14:paraId="536049A0">
      <w:pPr>
        <w:jc w:val="center"/>
        <w:rPr>
          <w:rFonts w:hint="eastAsia" w:ascii="宋体" w:hAnsi="宋体"/>
          <w:b/>
          <w:color w:val="auto"/>
          <w:sz w:val="72"/>
          <w:szCs w:val="72"/>
          <w:highlight w:val="none"/>
        </w:rPr>
      </w:pPr>
      <w:r>
        <w:rPr>
          <w:rFonts w:hint="eastAsia" w:ascii="宋体" w:hAnsi="宋体"/>
          <w:b/>
          <w:color w:val="auto"/>
          <w:sz w:val="72"/>
          <w:szCs w:val="72"/>
          <w:highlight w:val="none"/>
        </w:rPr>
        <w:t>供 货 合 同</w:t>
      </w:r>
    </w:p>
    <w:p w14:paraId="1470DA30">
      <w:pPr>
        <w:jc w:val="center"/>
        <w:rPr>
          <w:rFonts w:hint="eastAsia" w:ascii="宋体" w:hAnsi="宋体"/>
          <w:color w:val="auto"/>
          <w:sz w:val="30"/>
          <w:szCs w:val="30"/>
          <w:highlight w:val="none"/>
        </w:rPr>
      </w:pPr>
      <w:r>
        <w:rPr>
          <w:rFonts w:hint="eastAsia" w:ascii="宋体" w:hAnsi="宋体"/>
          <w:color w:val="auto"/>
          <w:sz w:val="30"/>
          <w:szCs w:val="30"/>
          <w:highlight w:val="none"/>
        </w:rPr>
        <w:t>（编号：</w:t>
      </w:r>
      <w:r>
        <w:rPr>
          <w:rFonts w:hint="eastAsia" w:ascii="宋体" w:hAnsi="宋体"/>
          <w:color w:val="auto"/>
          <w:sz w:val="30"/>
          <w:szCs w:val="30"/>
          <w:highlight w:val="none"/>
          <w:lang w:val="en-US" w:eastAsia="zh-CN"/>
        </w:rPr>
        <w:t xml:space="preserve">        </w:t>
      </w:r>
      <w:r>
        <w:rPr>
          <w:rFonts w:hint="eastAsia" w:ascii="宋体" w:hAnsi="宋体"/>
          <w:color w:val="auto"/>
          <w:sz w:val="30"/>
          <w:szCs w:val="30"/>
          <w:highlight w:val="none"/>
        </w:rPr>
        <w:t>）</w:t>
      </w:r>
    </w:p>
    <w:p w14:paraId="358076E5">
      <w:pPr>
        <w:jc w:val="center"/>
        <w:rPr>
          <w:rFonts w:hint="eastAsia" w:ascii="宋体" w:hAnsi="宋体" w:eastAsia="宋体"/>
          <w:color w:val="auto"/>
          <w:sz w:val="30"/>
          <w:szCs w:val="30"/>
          <w:highlight w:val="none"/>
          <w:lang w:eastAsia="zh-CN"/>
        </w:rPr>
      </w:pPr>
      <w:r>
        <w:rPr>
          <w:rFonts w:hint="eastAsia" w:ascii="宋体" w:hAnsi="宋体"/>
          <w:color w:val="auto"/>
          <w:sz w:val="30"/>
          <w:szCs w:val="30"/>
          <w:highlight w:val="none"/>
          <w:lang w:val="en-US" w:eastAsia="zh-CN"/>
        </w:rPr>
        <w:t xml:space="preserve"> </w:t>
      </w:r>
    </w:p>
    <w:p w14:paraId="130E640C">
      <w:pPr>
        <w:jc w:val="center"/>
        <w:rPr>
          <w:rFonts w:hint="eastAsia" w:ascii="宋体" w:hAnsi="宋体"/>
          <w:color w:val="auto"/>
          <w:sz w:val="30"/>
          <w:szCs w:val="30"/>
          <w:highlight w:val="none"/>
        </w:rPr>
      </w:pPr>
    </w:p>
    <w:p w14:paraId="7F0E5A00">
      <w:pPr>
        <w:jc w:val="center"/>
        <w:rPr>
          <w:rFonts w:hint="eastAsia" w:ascii="宋体" w:hAnsi="宋体"/>
          <w:color w:val="auto"/>
          <w:sz w:val="30"/>
          <w:szCs w:val="30"/>
          <w:highlight w:val="none"/>
        </w:rPr>
      </w:pPr>
    </w:p>
    <w:p w14:paraId="27194596">
      <w:pPr>
        <w:jc w:val="both"/>
        <w:rPr>
          <w:rFonts w:hint="eastAsia" w:ascii="宋体" w:hAnsi="宋体"/>
          <w:color w:val="auto"/>
          <w:sz w:val="30"/>
          <w:szCs w:val="30"/>
          <w:highlight w:val="none"/>
        </w:rPr>
      </w:pPr>
    </w:p>
    <w:p w14:paraId="09A6BAF5">
      <w:pPr>
        <w:jc w:val="center"/>
        <w:rPr>
          <w:rFonts w:hint="eastAsia" w:ascii="宋体" w:hAnsi="宋体"/>
          <w:color w:val="auto"/>
          <w:sz w:val="30"/>
          <w:szCs w:val="30"/>
          <w:highlight w:val="none"/>
        </w:rPr>
      </w:pPr>
    </w:p>
    <w:p w14:paraId="4D96CCFE">
      <w:pPr>
        <w:ind w:firstLine="2124" w:firstLineChars="664"/>
        <w:rPr>
          <w:rFonts w:hint="eastAsia" w:ascii="宋体" w:hAnsi="宋体"/>
          <w:color w:val="auto"/>
          <w:sz w:val="32"/>
          <w:szCs w:val="32"/>
          <w:highlight w:val="none"/>
        </w:rPr>
      </w:pPr>
      <w:r>
        <w:rPr>
          <w:rFonts w:hint="eastAsia" w:ascii="宋体" w:hAnsi="宋体"/>
          <w:color w:val="auto"/>
          <w:sz w:val="32"/>
          <w:szCs w:val="32"/>
          <w:highlight w:val="none"/>
        </w:rPr>
        <w:t>甲  方：XXXXXXX</w:t>
      </w:r>
    </w:p>
    <w:p w14:paraId="7621FBD4">
      <w:pPr>
        <w:tabs>
          <w:tab w:val="left" w:pos="480"/>
        </w:tabs>
        <w:ind w:firstLine="2124" w:firstLineChars="664"/>
        <w:rPr>
          <w:rFonts w:hint="eastAsia" w:ascii="宋体" w:hAnsi="宋体"/>
          <w:color w:val="auto"/>
          <w:sz w:val="32"/>
          <w:szCs w:val="32"/>
          <w:highlight w:val="none"/>
        </w:rPr>
      </w:pPr>
      <w:r>
        <w:rPr>
          <w:rFonts w:hint="eastAsia" w:ascii="宋体" w:hAnsi="宋体"/>
          <w:color w:val="auto"/>
          <w:sz w:val="32"/>
          <w:szCs w:val="32"/>
          <w:highlight w:val="none"/>
        </w:rPr>
        <w:t>乙  方：XXXXXXX</w:t>
      </w:r>
    </w:p>
    <w:p w14:paraId="6ED1E109">
      <w:pPr>
        <w:jc w:val="center"/>
        <w:rPr>
          <w:rFonts w:hint="eastAsia" w:ascii="宋体" w:hAnsi="宋体"/>
          <w:color w:val="auto"/>
          <w:sz w:val="30"/>
          <w:szCs w:val="30"/>
          <w:highlight w:val="none"/>
        </w:rPr>
      </w:pPr>
    </w:p>
    <w:p w14:paraId="770E6551">
      <w:pPr>
        <w:jc w:val="center"/>
        <w:rPr>
          <w:rFonts w:hint="eastAsia" w:ascii="宋体" w:hAnsi="宋体"/>
          <w:color w:val="auto"/>
          <w:sz w:val="32"/>
          <w:szCs w:val="32"/>
          <w:highlight w:val="none"/>
        </w:rPr>
      </w:pPr>
      <w:r>
        <w:rPr>
          <w:rFonts w:hint="eastAsia" w:ascii="宋体" w:hAnsi="宋体"/>
          <w:color w:val="auto"/>
          <w:sz w:val="32"/>
          <w:szCs w:val="32"/>
          <w:highlight w:val="none"/>
        </w:rPr>
        <w:t>202X年XX月</w:t>
      </w:r>
    </w:p>
    <w:p w14:paraId="5D427B21">
      <w:pPr>
        <w:jc w:val="center"/>
        <w:rPr>
          <w:rFonts w:hint="eastAsia" w:ascii="宋体" w:hAnsi="宋体" w:eastAsia="宋体"/>
          <w:b/>
          <w:color w:val="auto"/>
          <w:sz w:val="36"/>
          <w:szCs w:val="36"/>
          <w:highlight w:val="none"/>
          <w:lang w:eastAsia="zh-CN"/>
        </w:rPr>
      </w:pPr>
      <w:r>
        <w:rPr>
          <w:rFonts w:hint="eastAsia" w:ascii="宋体" w:hAnsi="宋体"/>
          <w:color w:val="auto"/>
          <w:sz w:val="32"/>
          <w:szCs w:val="32"/>
          <w:highlight w:val="none"/>
        </w:rPr>
        <w:t xml:space="preserve">中国  </w:t>
      </w:r>
      <w:r>
        <w:rPr>
          <w:rFonts w:hint="eastAsia" w:ascii="宋体" w:hAnsi="宋体"/>
          <w:color w:val="auto"/>
          <w:sz w:val="32"/>
          <w:szCs w:val="32"/>
          <w:highlight w:val="none"/>
          <w:lang w:val="en-US" w:eastAsia="zh-CN"/>
        </w:rPr>
        <w:t>陕西</w:t>
      </w:r>
    </w:p>
    <w:p w14:paraId="3606F7A2">
      <w:pPr>
        <w:keepNext w:val="0"/>
        <w:keepLines w:val="0"/>
        <w:pageBreakBefore w:val="0"/>
        <w:widowControl w:val="0"/>
        <w:kinsoku/>
        <w:wordWrap/>
        <w:overflowPunct/>
        <w:topLinePunct w:val="0"/>
        <w:autoSpaceDE/>
        <w:autoSpaceDN/>
        <w:bidi w:val="0"/>
        <w:adjustRightInd/>
        <w:snapToGrid/>
        <w:spacing w:before="0" w:beforeLines="100" w:line="384" w:lineRule="auto"/>
        <w:textAlignment w:val="auto"/>
        <w:rPr>
          <w:rFonts w:hint="eastAsia" w:ascii="宋体" w:hAnsi="宋体" w:eastAsia="宋体" w:cs="宋体"/>
          <w:color w:val="auto"/>
          <w:sz w:val="24"/>
          <w:szCs w:val="24"/>
          <w:highlight w:val="none"/>
        </w:rPr>
      </w:pPr>
    </w:p>
    <w:p w14:paraId="4EB5563B">
      <w:pPr>
        <w:keepNext w:val="0"/>
        <w:keepLines w:val="0"/>
        <w:pageBreakBefore w:val="0"/>
        <w:widowControl w:val="0"/>
        <w:kinsoku/>
        <w:wordWrap/>
        <w:overflowPunct/>
        <w:topLinePunct w:val="0"/>
        <w:autoSpaceDE/>
        <w:autoSpaceDN/>
        <w:bidi w:val="0"/>
        <w:adjustRightInd/>
        <w:snapToGrid/>
        <w:spacing w:before="0" w:beforeLines="100" w:line="384"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合同编号：</w:t>
      </w:r>
    </w:p>
    <w:p w14:paraId="2DF48404">
      <w:pPr>
        <w:keepNext w:val="0"/>
        <w:keepLines w:val="0"/>
        <w:pageBreakBefore w:val="0"/>
        <w:widowControl w:val="0"/>
        <w:kinsoku/>
        <w:wordWrap/>
        <w:overflowPunct/>
        <w:topLinePunct w:val="0"/>
        <w:autoSpaceDE/>
        <w:autoSpaceDN/>
        <w:bidi w:val="0"/>
        <w:adjustRightInd/>
        <w:snapToGrid/>
        <w:spacing w:line="384"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签订地点：</w:t>
      </w:r>
    </w:p>
    <w:p w14:paraId="77B063E2">
      <w:pPr>
        <w:keepNext w:val="0"/>
        <w:keepLines w:val="0"/>
        <w:pageBreakBefore w:val="0"/>
        <w:widowControl w:val="0"/>
        <w:kinsoku/>
        <w:wordWrap/>
        <w:overflowPunct/>
        <w:topLinePunct w:val="0"/>
        <w:autoSpaceDE/>
        <w:autoSpaceDN/>
        <w:bidi w:val="0"/>
        <w:adjustRightInd/>
        <w:snapToGrid/>
        <w:spacing w:line="384"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签订时间：</w:t>
      </w:r>
    </w:p>
    <w:p w14:paraId="12A380C2">
      <w:pPr>
        <w:keepNext w:val="0"/>
        <w:keepLines w:val="0"/>
        <w:pageBreakBefore w:val="0"/>
        <w:widowControl w:val="0"/>
        <w:kinsoku/>
        <w:wordWrap/>
        <w:overflowPunct/>
        <w:topLinePunct w:val="0"/>
        <w:autoSpaceDE/>
        <w:autoSpaceDN/>
        <w:bidi w:val="0"/>
        <w:adjustRightInd/>
        <w:snapToGrid/>
        <w:spacing w:line="384"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 (甲方)：</w:t>
      </w:r>
    </w:p>
    <w:p w14:paraId="7FB375BE">
      <w:pPr>
        <w:keepNext w:val="0"/>
        <w:keepLines w:val="0"/>
        <w:pageBreakBefore w:val="0"/>
        <w:widowControl w:val="0"/>
        <w:kinsoku/>
        <w:wordWrap/>
        <w:overflowPunct/>
        <w:topLinePunct w:val="0"/>
        <w:autoSpaceDE/>
        <w:autoSpaceDN/>
        <w:bidi w:val="0"/>
        <w:adjustRightInd/>
        <w:snapToGrid/>
        <w:spacing w:line="384"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中标人 (乙方)：</w:t>
      </w:r>
    </w:p>
    <w:p w14:paraId="01E37770">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根据《中华人民共和国政府采购法》及实施条例、《中华人民共和国民法典》</w:t>
      </w:r>
    </w:p>
    <w:p w14:paraId="7772C981">
      <w:pPr>
        <w:keepNext w:val="0"/>
        <w:keepLines w:val="0"/>
        <w:pageBreakBefore w:val="0"/>
        <w:widowControl w:val="0"/>
        <w:kinsoku/>
        <w:wordWrap/>
        <w:overflowPunct/>
        <w:topLinePunct w:val="0"/>
        <w:autoSpaceDE/>
        <w:autoSpaceDN/>
        <w:bidi w:val="0"/>
        <w:adjustRightInd/>
        <w:snapToGrid/>
        <w:spacing w:line="384"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和甲方采购项目 (项目编号：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的</w:t>
      </w:r>
      <w:r>
        <w:rPr>
          <w:rFonts w:hint="eastAsia" w:ascii="宋体" w:hAnsi="宋体" w:cs="宋体"/>
          <w:color w:val="auto"/>
          <w:sz w:val="24"/>
          <w:szCs w:val="24"/>
          <w:highlight w:val="none"/>
          <w:lang w:eastAsia="zh-CN"/>
        </w:rPr>
        <w:t>采购</w:t>
      </w:r>
      <w:r>
        <w:rPr>
          <w:rFonts w:hint="eastAsia" w:ascii="宋体" w:hAnsi="宋体" w:cs="宋体"/>
          <w:color w:val="auto"/>
          <w:sz w:val="24"/>
          <w:szCs w:val="24"/>
          <w:highlight w:val="none"/>
          <w:lang w:val="en-US" w:eastAsia="zh-CN"/>
        </w:rPr>
        <w:t>文件</w:t>
      </w:r>
      <w:r>
        <w:rPr>
          <w:rFonts w:hint="eastAsia" w:ascii="宋体" w:hAnsi="宋体" w:eastAsia="宋体" w:cs="宋体"/>
          <w:color w:val="auto"/>
          <w:sz w:val="24"/>
          <w:szCs w:val="24"/>
          <w:highlight w:val="none"/>
        </w:rPr>
        <w:t>、响应文件等有关规定，为确保甲方采购项目的顺利实施，甲、乙双方在平等自愿原则下签订本合同，并共同遵守如下条款：</w:t>
      </w:r>
    </w:p>
    <w:p w14:paraId="4CBA7631">
      <w:pPr>
        <w:keepNext w:val="0"/>
        <w:keepLines w:val="0"/>
        <w:pageBreakBefore w:val="0"/>
        <w:widowControl w:val="0"/>
        <w:kinsoku/>
        <w:wordWrap/>
        <w:overflowPunct/>
        <w:topLinePunct w:val="0"/>
        <w:autoSpaceDE/>
        <w:autoSpaceDN/>
        <w:bidi w:val="0"/>
        <w:adjustRightInd/>
        <w:snapToGrid/>
        <w:spacing w:line="384"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第一条 合同标的及数量</w:t>
      </w:r>
    </w:p>
    <w:p w14:paraId="039C3200">
      <w:pPr>
        <w:keepNext w:val="0"/>
        <w:keepLines w:val="0"/>
        <w:pageBreakBefore w:val="0"/>
        <w:widowControl w:val="0"/>
        <w:kinsoku/>
        <w:wordWrap/>
        <w:overflowPunct/>
        <w:topLinePunct w:val="0"/>
        <w:autoSpaceDE/>
        <w:autoSpaceDN/>
        <w:bidi w:val="0"/>
        <w:adjustRightInd/>
        <w:snapToGrid/>
        <w:spacing w:line="384" w:lineRule="auto"/>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乙方向甲方提供下列货物 (产品)：</w:t>
      </w:r>
    </w:p>
    <w:p w14:paraId="06746454">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供货一览表</w:t>
      </w:r>
    </w:p>
    <w:tbl>
      <w:tblPr>
        <w:tblStyle w:val="155"/>
        <w:tblW w:w="8809"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4"/>
        <w:gridCol w:w="1328"/>
        <w:gridCol w:w="759"/>
        <w:gridCol w:w="1477"/>
        <w:gridCol w:w="531"/>
        <w:gridCol w:w="713"/>
        <w:gridCol w:w="727"/>
        <w:gridCol w:w="1058"/>
        <w:gridCol w:w="1472"/>
      </w:tblGrid>
      <w:tr w14:paraId="6E9E3D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7" w:hRule="atLeast"/>
        </w:trPr>
        <w:tc>
          <w:tcPr>
            <w:tcW w:w="744" w:type="dxa"/>
            <w:tcBorders>
              <w:left w:val="single" w:color="000000" w:sz="10" w:space="0"/>
            </w:tcBorders>
            <w:noWrap w:val="0"/>
            <w:vAlign w:val="center"/>
          </w:tcPr>
          <w:p w14:paraId="40B48A16">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p>
          <w:p w14:paraId="1105B61B">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328" w:type="dxa"/>
            <w:noWrap w:val="0"/>
            <w:vAlign w:val="center"/>
          </w:tcPr>
          <w:p w14:paraId="41E7073E">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p>
          <w:p w14:paraId="29525CB8">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货物名称</w:t>
            </w:r>
          </w:p>
        </w:tc>
        <w:tc>
          <w:tcPr>
            <w:tcW w:w="759" w:type="dxa"/>
            <w:noWrap w:val="0"/>
            <w:vAlign w:val="center"/>
          </w:tcPr>
          <w:p w14:paraId="75F9E5B4">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品目</w:t>
            </w:r>
          </w:p>
          <w:p w14:paraId="1524C24C">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代码</w:t>
            </w:r>
          </w:p>
        </w:tc>
        <w:tc>
          <w:tcPr>
            <w:tcW w:w="1477" w:type="dxa"/>
            <w:noWrap w:val="0"/>
            <w:vAlign w:val="center"/>
          </w:tcPr>
          <w:p w14:paraId="19E51F3B">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p>
          <w:p w14:paraId="7E739616">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品牌/型号</w:t>
            </w:r>
          </w:p>
        </w:tc>
        <w:tc>
          <w:tcPr>
            <w:tcW w:w="531" w:type="dxa"/>
            <w:noWrap w:val="0"/>
            <w:textDirection w:val="tbRlV"/>
            <w:vAlign w:val="center"/>
          </w:tcPr>
          <w:p w14:paraId="3C469D97">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规 格</w:t>
            </w:r>
          </w:p>
        </w:tc>
        <w:tc>
          <w:tcPr>
            <w:tcW w:w="713" w:type="dxa"/>
            <w:noWrap w:val="0"/>
            <w:vAlign w:val="center"/>
          </w:tcPr>
          <w:p w14:paraId="610DBD9C">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计量</w:t>
            </w:r>
          </w:p>
          <w:p w14:paraId="5D5CA360">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727" w:type="dxa"/>
            <w:noWrap w:val="0"/>
            <w:vAlign w:val="center"/>
          </w:tcPr>
          <w:p w14:paraId="29979DC8">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p>
          <w:p w14:paraId="1672D985">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058" w:type="dxa"/>
            <w:noWrap w:val="0"/>
            <w:vAlign w:val="center"/>
          </w:tcPr>
          <w:p w14:paraId="2612D5AE">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单价</w:t>
            </w:r>
          </w:p>
          <w:p w14:paraId="58D4F44A">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(元)</w:t>
            </w:r>
          </w:p>
        </w:tc>
        <w:tc>
          <w:tcPr>
            <w:tcW w:w="1472" w:type="dxa"/>
            <w:tcBorders>
              <w:right w:val="single" w:color="000000" w:sz="10" w:space="0"/>
            </w:tcBorders>
            <w:noWrap w:val="0"/>
            <w:vAlign w:val="center"/>
          </w:tcPr>
          <w:p w14:paraId="374CBCEC">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p>
          <w:p w14:paraId="42FF999D">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金额 (元)</w:t>
            </w:r>
          </w:p>
        </w:tc>
      </w:tr>
      <w:tr w14:paraId="75059C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744" w:type="dxa"/>
            <w:tcBorders>
              <w:left w:val="single" w:color="000000" w:sz="10" w:space="0"/>
            </w:tcBorders>
            <w:noWrap w:val="0"/>
            <w:vAlign w:val="center"/>
          </w:tcPr>
          <w:p w14:paraId="7B34BC4F">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p>
        </w:tc>
        <w:tc>
          <w:tcPr>
            <w:tcW w:w="1328" w:type="dxa"/>
            <w:noWrap w:val="0"/>
            <w:vAlign w:val="center"/>
          </w:tcPr>
          <w:p w14:paraId="7D9DD4C7">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p>
        </w:tc>
        <w:tc>
          <w:tcPr>
            <w:tcW w:w="759" w:type="dxa"/>
            <w:noWrap w:val="0"/>
            <w:vAlign w:val="center"/>
          </w:tcPr>
          <w:p w14:paraId="20DF40A0">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p>
        </w:tc>
        <w:tc>
          <w:tcPr>
            <w:tcW w:w="1477" w:type="dxa"/>
            <w:noWrap w:val="0"/>
            <w:vAlign w:val="center"/>
          </w:tcPr>
          <w:p w14:paraId="4BD27520">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p>
        </w:tc>
        <w:tc>
          <w:tcPr>
            <w:tcW w:w="531" w:type="dxa"/>
            <w:noWrap w:val="0"/>
            <w:vAlign w:val="center"/>
          </w:tcPr>
          <w:p w14:paraId="73A8BD30">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p>
        </w:tc>
        <w:tc>
          <w:tcPr>
            <w:tcW w:w="713" w:type="dxa"/>
            <w:noWrap w:val="0"/>
            <w:vAlign w:val="center"/>
          </w:tcPr>
          <w:p w14:paraId="2FB0791D">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p>
        </w:tc>
        <w:tc>
          <w:tcPr>
            <w:tcW w:w="727" w:type="dxa"/>
            <w:noWrap w:val="0"/>
            <w:vAlign w:val="center"/>
          </w:tcPr>
          <w:p w14:paraId="36FBBB65">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p>
        </w:tc>
        <w:tc>
          <w:tcPr>
            <w:tcW w:w="1058" w:type="dxa"/>
            <w:noWrap w:val="0"/>
            <w:vAlign w:val="center"/>
          </w:tcPr>
          <w:p w14:paraId="0230F883">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p>
        </w:tc>
        <w:tc>
          <w:tcPr>
            <w:tcW w:w="1472" w:type="dxa"/>
            <w:tcBorders>
              <w:right w:val="single" w:color="000000" w:sz="10" w:space="0"/>
            </w:tcBorders>
            <w:noWrap w:val="0"/>
            <w:vAlign w:val="center"/>
          </w:tcPr>
          <w:p w14:paraId="71ECB25D">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p>
        </w:tc>
      </w:tr>
      <w:tr w14:paraId="5428BE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744" w:type="dxa"/>
            <w:tcBorders>
              <w:left w:val="single" w:color="000000" w:sz="10" w:space="0"/>
            </w:tcBorders>
            <w:noWrap w:val="0"/>
            <w:vAlign w:val="center"/>
          </w:tcPr>
          <w:p w14:paraId="44D92F13">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p>
        </w:tc>
        <w:tc>
          <w:tcPr>
            <w:tcW w:w="1328" w:type="dxa"/>
            <w:noWrap w:val="0"/>
            <w:vAlign w:val="center"/>
          </w:tcPr>
          <w:p w14:paraId="25177212">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p>
        </w:tc>
        <w:tc>
          <w:tcPr>
            <w:tcW w:w="759" w:type="dxa"/>
            <w:noWrap w:val="0"/>
            <w:vAlign w:val="center"/>
          </w:tcPr>
          <w:p w14:paraId="0E770654">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p>
        </w:tc>
        <w:tc>
          <w:tcPr>
            <w:tcW w:w="1477" w:type="dxa"/>
            <w:noWrap w:val="0"/>
            <w:vAlign w:val="center"/>
          </w:tcPr>
          <w:p w14:paraId="7C882A64">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p>
        </w:tc>
        <w:tc>
          <w:tcPr>
            <w:tcW w:w="531" w:type="dxa"/>
            <w:noWrap w:val="0"/>
            <w:vAlign w:val="center"/>
          </w:tcPr>
          <w:p w14:paraId="4382E55A">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p>
        </w:tc>
        <w:tc>
          <w:tcPr>
            <w:tcW w:w="713" w:type="dxa"/>
            <w:noWrap w:val="0"/>
            <w:vAlign w:val="center"/>
          </w:tcPr>
          <w:p w14:paraId="1E26F714">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p>
        </w:tc>
        <w:tc>
          <w:tcPr>
            <w:tcW w:w="727" w:type="dxa"/>
            <w:noWrap w:val="0"/>
            <w:vAlign w:val="center"/>
          </w:tcPr>
          <w:p w14:paraId="7B3E95FA">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p>
        </w:tc>
        <w:tc>
          <w:tcPr>
            <w:tcW w:w="1058" w:type="dxa"/>
            <w:noWrap w:val="0"/>
            <w:vAlign w:val="center"/>
          </w:tcPr>
          <w:p w14:paraId="69471919">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p>
        </w:tc>
        <w:tc>
          <w:tcPr>
            <w:tcW w:w="1472" w:type="dxa"/>
            <w:tcBorders>
              <w:right w:val="single" w:color="000000" w:sz="10" w:space="0"/>
            </w:tcBorders>
            <w:noWrap w:val="0"/>
            <w:vAlign w:val="center"/>
          </w:tcPr>
          <w:p w14:paraId="56D6E7B8">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p>
        </w:tc>
      </w:tr>
      <w:tr w14:paraId="4D992C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744" w:type="dxa"/>
            <w:tcBorders>
              <w:left w:val="single" w:color="000000" w:sz="10" w:space="0"/>
            </w:tcBorders>
            <w:noWrap w:val="0"/>
            <w:vAlign w:val="center"/>
          </w:tcPr>
          <w:p w14:paraId="1E3C5AB2">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p>
        </w:tc>
        <w:tc>
          <w:tcPr>
            <w:tcW w:w="1328" w:type="dxa"/>
            <w:noWrap w:val="0"/>
            <w:vAlign w:val="center"/>
          </w:tcPr>
          <w:p w14:paraId="115FFE07">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p>
        </w:tc>
        <w:tc>
          <w:tcPr>
            <w:tcW w:w="759" w:type="dxa"/>
            <w:noWrap w:val="0"/>
            <w:vAlign w:val="center"/>
          </w:tcPr>
          <w:p w14:paraId="12073706">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p>
        </w:tc>
        <w:tc>
          <w:tcPr>
            <w:tcW w:w="1477" w:type="dxa"/>
            <w:noWrap w:val="0"/>
            <w:vAlign w:val="center"/>
          </w:tcPr>
          <w:p w14:paraId="21E9EF7F">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p>
        </w:tc>
        <w:tc>
          <w:tcPr>
            <w:tcW w:w="531" w:type="dxa"/>
            <w:noWrap w:val="0"/>
            <w:vAlign w:val="center"/>
          </w:tcPr>
          <w:p w14:paraId="2BA94F83">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p>
        </w:tc>
        <w:tc>
          <w:tcPr>
            <w:tcW w:w="713" w:type="dxa"/>
            <w:noWrap w:val="0"/>
            <w:vAlign w:val="center"/>
          </w:tcPr>
          <w:p w14:paraId="2B84D48E">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p>
        </w:tc>
        <w:tc>
          <w:tcPr>
            <w:tcW w:w="727" w:type="dxa"/>
            <w:noWrap w:val="0"/>
            <w:vAlign w:val="center"/>
          </w:tcPr>
          <w:p w14:paraId="52ACAD9B">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p>
        </w:tc>
        <w:tc>
          <w:tcPr>
            <w:tcW w:w="1058" w:type="dxa"/>
            <w:noWrap w:val="0"/>
            <w:vAlign w:val="center"/>
          </w:tcPr>
          <w:p w14:paraId="77921A0C">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p>
        </w:tc>
        <w:tc>
          <w:tcPr>
            <w:tcW w:w="1472" w:type="dxa"/>
            <w:tcBorders>
              <w:right w:val="single" w:color="000000" w:sz="10" w:space="0"/>
            </w:tcBorders>
            <w:noWrap w:val="0"/>
            <w:vAlign w:val="center"/>
          </w:tcPr>
          <w:p w14:paraId="627B276A">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p>
        </w:tc>
      </w:tr>
      <w:tr w14:paraId="0500F3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744" w:type="dxa"/>
            <w:tcBorders>
              <w:left w:val="single" w:color="000000" w:sz="10" w:space="0"/>
            </w:tcBorders>
            <w:noWrap w:val="0"/>
            <w:vAlign w:val="center"/>
          </w:tcPr>
          <w:p w14:paraId="5C8F264A">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p>
        </w:tc>
        <w:tc>
          <w:tcPr>
            <w:tcW w:w="1328" w:type="dxa"/>
            <w:noWrap w:val="0"/>
            <w:vAlign w:val="center"/>
          </w:tcPr>
          <w:p w14:paraId="6CB195D6">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p>
        </w:tc>
        <w:tc>
          <w:tcPr>
            <w:tcW w:w="759" w:type="dxa"/>
            <w:noWrap w:val="0"/>
            <w:vAlign w:val="center"/>
          </w:tcPr>
          <w:p w14:paraId="7F839FDD">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p>
        </w:tc>
        <w:tc>
          <w:tcPr>
            <w:tcW w:w="1477" w:type="dxa"/>
            <w:noWrap w:val="0"/>
            <w:vAlign w:val="center"/>
          </w:tcPr>
          <w:p w14:paraId="4A044B05">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p>
        </w:tc>
        <w:tc>
          <w:tcPr>
            <w:tcW w:w="531" w:type="dxa"/>
            <w:noWrap w:val="0"/>
            <w:vAlign w:val="center"/>
          </w:tcPr>
          <w:p w14:paraId="307AEF2C">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p>
        </w:tc>
        <w:tc>
          <w:tcPr>
            <w:tcW w:w="713" w:type="dxa"/>
            <w:noWrap w:val="0"/>
            <w:vAlign w:val="center"/>
          </w:tcPr>
          <w:p w14:paraId="7BBC1DDF">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p>
        </w:tc>
        <w:tc>
          <w:tcPr>
            <w:tcW w:w="727" w:type="dxa"/>
            <w:noWrap w:val="0"/>
            <w:vAlign w:val="center"/>
          </w:tcPr>
          <w:p w14:paraId="546F456C">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p>
        </w:tc>
        <w:tc>
          <w:tcPr>
            <w:tcW w:w="1058" w:type="dxa"/>
            <w:noWrap w:val="0"/>
            <w:vAlign w:val="center"/>
          </w:tcPr>
          <w:p w14:paraId="59649E33">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p>
        </w:tc>
        <w:tc>
          <w:tcPr>
            <w:tcW w:w="1472" w:type="dxa"/>
            <w:tcBorders>
              <w:right w:val="single" w:color="000000" w:sz="10" w:space="0"/>
            </w:tcBorders>
            <w:noWrap w:val="0"/>
            <w:vAlign w:val="center"/>
          </w:tcPr>
          <w:p w14:paraId="541ADD8A">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p>
        </w:tc>
      </w:tr>
      <w:tr w14:paraId="0C03FB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744" w:type="dxa"/>
            <w:tcBorders>
              <w:left w:val="single" w:color="000000" w:sz="10" w:space="0"/>
            </w:tcBorders>
            <w:noWrap w:val="0"/>
            <w:vAlign w:val="center"/>
          </w:tcPr>
          <w:p w14:paraId="75D17F52">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p>
        </w:tc>
        <w:tc>
          <w:tcPr>
            <w:tcW w:w="2087" w:type="dxa"/>
            <w:gridSpan w:val="2"/>
            <w:noWrap w:val="0"/>
            <w:vAlign w:val="center"/>
          </w:tcPr>
          <w:p w14:paraId="7E4CEC5B">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w:t>
            </w:r>
          </w:p>
        </w:tc>
        <w:tc>
          <w:tcPr>
            <w:tcW w:w="3448" w:type="dxa"/>
            <w:gridSpan w:val="4"/>
            <w:noWrap w:val="0"/>
            <w:vAlign w:val="center"/>
          </w:tcPr>
          <w:p w14:paraId="66CA49C7">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大写</w:t>
            </w:r>
          </w:p>
        </w:tc>
        <w:tc>
          <w:tcPr>
            <w:tcW w:w="2530" w:type="dxa"/>
            <w:gridSpan w:val="2"/>
            <w:tcBorders>
              <w:right w:val="single" w:color="000000" w:sz="10" w:space="0"/>
            </w:tcBorders>
            <w:noWrap w:val="0"/>
            <w:vAlign w:val="center"/>
          </w:tcPr>
          <w:p w14:paraId="03458CB6">
            <w:pPr>
              <w:keepNext w:val="0"/>
              <w:keepLines w:val="0"/>
              <w:pageBreakBefore w:val="0"/>
              <w:widowControl w:val="0"/>
              <w:kinsoku/>
              <w:wordWrap/>
              <w:overflowPunct/>
              <w:topLinePunct w:val="0"/>
              <w:autoSpaceDE/>
              <w:autoSpaceDN/>
              <w:bidi w:val="0"/>
              <w:adjustRightInd/>
              <w:snapToGrid/>
              <w:spacing w:line="384"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bl>
    <w:p w14:paraId="5A83E6F7">
      <w:pPr>
        <w:keepNext w:val="0"/>
        <w:keepLines w:val="0"/>
        <w:pageBreakBefore w:val="0"/>
        <w:widowControl w:val="0"/>
        <w:kinsoku/>
        <w:wordWrap/>
        <w:overflowPunct/>
        <w:topLinePunct w:val="0"/>
        <w:autoSpaceDE/>
        <w:autoSpaceDN/>
        <w:bidi w:val="0"/>
        <w:adjustRightInd/>
        <w:snapToGrid/>
        <w:spacing w:before="0" w:beforeLines="50" w:after="0" w:afterLines="50" w:line="360" w:lineRule="auto"/>
        <w:textAlignment w:val="auto"/>
        <w:rPr>
          <w:rFonts w:hint="eastAsia" w:ascii="宋体" w:hAnsi="宋体"/>
          <w:b/>
          <w:color w:val="auto"/>
          <w:kern w:val="0"/>
          <w:sz w:val="24"/>
          <w:highlight w:val="none"/>
          <w:lang w:val="en-US" w:eastAsia="zh-CN"/>
        </w:rPr>
      </w:pPr>
      <w:r>
        <w:rPr>
          <w:rFonts w:hint="eastAsia" w:ascii="宋体" w:hAnsi="宋体" w:cs="宋体"/>
          <w:b w:val="0"/>
          <w:bCs w:val="0"/>
          <w:color w:val="auto"/>
          <w:sz w:val="24"/>
          <w:highlight w:val="none"/>
          <w:lang w:val="en-US" w:eastAsia="zh-CN"/>
        </w:rPr>
        <w:t>2.</w:t>
      </w:r>
      <w:r>
        <w:rPr>
          <w:rFonts w:hint="eastAsia" w:ascii="宋体" w:hAnsi="宋体" w:cs="宋体"/>
          <w:b w:val="0"/>
          <w:bCs w:val="0"/>
          <w:color w:val="auto"/>
          <w:sz w:val="24"/>
          <w:highlight w:val="none"/>
          <w:lang w:eastAsia="zh-CN"/>
        </w:rPr>
        <w:t>数量、金额</w:t>
      </w:r>
      <w:r>
        <w:rPr>
          <w:rFonts w:hint="eastAsia" w:ascii="宋体" w:hAnsi="宋体" w:cs="宋体"/>
          <w:b w:val="0"/>
          <w:bCs w:val="0"/>
          <w:color w:val="auto"/>
          <w:sz w:val="24"/>
          <w:highlight w:val="none"/>
          <w:lang w:val="en-US" w:eastAsia="zh-CN"/>
        </w:rPr>
        <w:t>:</w:t>
      </w:r>
      <w:r>
        <w:rPr>
          <w:rFonts w:hint="eastAsia" w:ascii="宋体" w:hAnsi="宋体" w:eastAsia="宋体" w:cs="宋体"/>
          <w:b w:val="0"/>
          <w:bCs w:val="0"/>
          <w:color w:val="auto"/>
          <w:sz w:val="24"/>
          <w:szCs w:val="24"/>
          <w:highlight w:val="none"/>
        </w:rPr>
        <w:t>具</w:t>
      </w:r>
      <w:r>
        <w:rPr>
          <w:rFonts w:hint="eastAsia" w:ascii="宋体" w:hAnsi="宋体" w:eastAsia="宋体" w:cs="宋体"/>
          <w:color w:val="auto"/>
          <w:sz w:val="24"/>
          <w:szCs w:val="24"/>
          <w:highlight w:val="none"/>
        </w:rPr>
        <w:t>体以双方交货确认数量为准，金额根据单价数量核算为准。</w:t>
      </w:r>
    </w:p>
    <w:p w14:paraId="294253CE">
      <w:pPr>
        <w:tabs>
          <w:tab w:val="left" w:pos="480"/>
        </w:tabs>
        <w:ind w:firstLine="472" w:firstLineChars="196"/>
        <w:rPr>
          <w:rFonts w:hint="eastAsia" w:ascii="宋体" w:hAnsi="宋体"/>
          <w:b/>
          <w:color w:val="auto"/>
          <w:kern w:val="0"/>
          <w:sz w:val="24"/>
          <w:highlight w:val="none"/>
        </w:rPr>
      </w:pPr>
      <w:r>
        <w:rPr>
          <w:rFonts w:hint="eastAsia" w:ascii="宋体" w:hAnsi="宋体"/>
          <w:b/>
          <w:color w:val="auto"/>
          <w:kern w:val="0"/>
          <w:sz w:val="24"/>
          <w:highlight w:val="none"/>
          <w:lang w:val="en-US" w:eastAsia="zh-CN"/>
        </w:rPr>
        <w:t>第</w:t>
      </w:r>
      <w:r>
        <w:rPr>
          <w:rFonts w:hint="eastAsia" w:ascii="宋体" w:hAnsi="宋体"/>
          <w:b/>
          <w:color w:val="auto"/>
          <w:kern w:val="0"/>
          <w:sz w:val="24"/>
          <w:highlight w:val="none"/>
        </w:rPr>
        <w:t>二</w:t>
      </w:r>
      <w:r>
        <w:rPr>
          <w:rFonts w:hint="eastAsia" w:ascii="宋体" w:hAnsi="宋体"/>
          <w:b/>
          <w:color w:val="auto"/>
          <w:kern w:val="0"/>
          <w:sz w:val="24"/>
          <w:highlight w:val="none"/>
          <w:lang w:val="en-US" w:eastAsia="zh-CN"/>
        </w:rPr>
        <w:t>条</w:t>
      </w:r>
      <w:r>
        <w:rPr>
          <w:rFonts w:hint="eastAsia" w:ascii="宋体" w:hAnsi="宋体"/>
          <w:b/>
          <w:color w:val="auto"/>
          <w:kern w:val="0"/>
          <w:sz w:val="24"/>
          <w:highlight w:val="none"/>
        </w:rPr>
        <w:t>、交货条件：</w:t>
      </w:r>
    </w:p>
    <w:p w14:paraId="15EC4060">
      <w:pPr>
        <w:ind w:firstLine="480" w:firstLineChars="200"/>
        <w:rPr>
          <w:rFonts w:hint="eastAsia" w:ascii="宋体" w:hAnsi="宋体"/>
          <w:color w:val="auto"/>
          <w:sz w:val="24"/>
          <w:highlight w:val="none"/>
        </w:rPr>
      </w:pPr>
      <w:r>
        <w:rPr>
          <w:rFonts w:hint="eastAsia" w:ascii="宋体" w:hAnsi="宋体"/>
          <w:color w:val="auto"/>
          <w:sz w:val="24"/>
          <w:highlight w:val="none"/>
        </w:rPr>
        <w:t>（一）交货地点：</w:t>
      </w:r>
      <w:r>
        <w:rPr>
          <w:rFonts w:hint="eastAsia" w:ascii="宋体" w:hAnsi="宋体"/>
          <w:color w:val="auto"/>
          <w:sz w:val="24"/>
          <w:highlight w:val="none"/>
          <w:lang w:val="en-US" w:eastAsia="zh-CN"/>
        </w:rPr>
        <w:t>采购人指定地点。</w:t>
      </w:r>
    </w:p>
    <w:p w14:paraId="31BE46D6">
      <w:pPr>
        <w:ind w:firstLine="480" w:firstLineChars="200"/>
        <w:rPr>
          <w:rFonts w:hint="eastAsia" w:ascii="宋体" w:hAnsi="宋体" w:eastAsia="宋体" w:cs="宋体"/>
          <w:b/>
          <w:bCs/>
          <w:color w:val="auto"/>
          <w:sz w:val="24"/>
          <w:szCs w:val="24"/>
          <w:highlight w:val="none"/>
        </w:rPr>
      </w:pPr>
      <w:r>
        <w:rPr>
          <w:rFonts w:hint="eastAsia" w:ascii="宋体" w:hAnsi="宋体"/>
          <w:color w:val="auto"/>
          <w:sz w:val="24"/>
          <w:highlight w:val="none"/>
        </w:rPr>
        <w:t>（二）交货期：</w:t>
      </w:r>
      <w:r>
        <w:rPr>
          <w:rFonts w:hint="eastAsia" w:ascii="宋体" w:hAnsi="宋体"/>
          <w:color w:val="auto"/>
          <w:sz w:val="24"/>
          <w:highlight w:val="none"/>
          <w:lang w:val="en-US" w:eastAsia="zh-CN"/>
        </w:rPr>
        <w:t>采购合同签订后30日内完成</w:t>
      </w:r>
      <w:r>
        <w:rPr>
          <w:rFonts w:hint="eastAsia" w:ascii="宋体" w:hAnsi="宋体"/>
          <w:color w:val="auto"/>
          <w:sz w:val="24"/>
          <w:highlight w:val="none"/>
        </w:rPr>
        <w:t>。</w:t>
      </w:r>
    </w:p>
    <w:p w14:paraId="64DB3030">
      <w:pPr>
        <w:tabs>
          <w:tab w:val="left" w:pos="480"/>
        </w:tabs>
        <w:ind w:firstLine="472" w:firstLineChars="196"/>
        <w:rPr>
          <w:rFonts w:hint="eastAsia" w:ascii="宋体" w:hAnsi="宋体"/>
          <w:b/>
          <w:color w:val="auto"/>
          <w:kern w:val="0"/>
          <w:sz w:val="24"/>
          <w:highlight w:val="none"/>
        </w:rPr>
      </w:pPr>
      <w:r>
        <w:rPr>
          <w:rFonts w:hint="eastAsia" w:ascii="宋体" w:hAnsi="宋体"/>
          <w:b/>
          <w:color w:val="auto"/>
          <w:kern w:val="0"/>
          <w:sz w:val="24"/>
          <w:highlight w:val="none"/>
          <w:lang w:val="en-US" w:eastAsia="zh-CN"/>
        </w:rPr>
        <w:t>第</w:t>
      </w:r>
      <w:r>
        <w:rPr>
          <w:rFonts w:hint="eastAsia" w:ascii="宋体" w:hAnsi="宋体"/>
          <w:b/>
          <w:color w:val="auto"/>
          <w:kern w:val="0"/>
          <w:sz w:val="24"/>
          <w:highlight w:val="none"/>
        </w:rPr>
        <w:t>三</w:t>
      </w:r>
      <w:r>
        <w:rPr>
          <w:rFonts w:hint="eastAsia" w:ascii="宋体" w:hAnsi="宋体"/>
          <w:b/>
          <w:color w:val="auto"/>
          <w:kern w:val="0"/>
          <w:sz w:val="24"/>
          <w:highlight w:val="none"/>
          <w:lang w:val="en-US" w:eastAsia="zh-CN"/>
        </w:rPr>
        <w:t>条</w:t>
      </w:r>
      <w:r>
        <w:rPr>
          <w:rFonts w:hint="eastAsia" w:ascii="宋体" w:hAnsi="宋体"/>
          <w:b/>
          <w:color w:val="auto"/>
          <w:kern w:val="0"/>
          <w:sz w:val="24"/>
          <w:highlight w:val="none"/>
        </w:rPr>
        <w:t>、合同价款</w:t>
      </w:r>
    </w:p>
    <w:p w14:paraId="68E34D2C">
      <w:pPr>
        <w:ind w:firstLine="480" w:firstLineChars="200"/>
        <w:rPr>
          <w:rFonts w:hint="eastAsia" w:ascii="宋体" w:hAnsi="宋体"/>
          <w:color w:val="auto"/>
          <w:sz w:val="24"/>
          <w:highlight w:val="none"/>
        </w:rPr>
      </w:pPr>
      <w:r>
        <w:rPr>
          <w:rFonts w:hint="eastAsia" w:ascii="宋体" w:hAnsi="宋体"/>
          <w:color w:val="auto"/>
          <w:sz w:val="24"/>
          <w:highlight w:val="none"/>
        </w:rPr>
        <w:t>（一）合同总价款为人民币（大写）</w:t>
      </w:r>
      <w:r>
        <w:rPr>
          <w:rFonts w:hint="eastAsia" w:ascii="宋体" w:hAnsi="宋体"/>
          <w:color w:val="auto"/>
          <w:sz w:val="24"/>
          <w:highlight w:val="none"/>
          <w:u w:val="single"/>
        </w:rPr>
        <w:t xml:space="preserve">             </w:t>
      </w:r>
      <w:r>
        <w:rPr>
          <w:rFonts w:hint="eastAsia" w:ascii="宋体" w:hAnsi="宋体"/>
          <w:color w:val="auto"/>
          <w:sz w:val="24"/>
          <w:highlight w:val="none"/>
        </w:rPr>
        <w:t>；￥</w:t>
      </w:r>
      <w:r>
        <w:rPr>
          <w:rFonts w:hint="eastAsia" w:ascii="宋体" w:hAnsi="宋体"/>
          <w:color w:val="auto"/>
          <w:sz w:val="24"/>
          <w:highlight w:val="none"/>
          <w:u w:val="single"/>
        </w:rPr>
        <w:t xml:space="preserve">      </w:t>
      </w:r>
      <w:r>
        <w:rPr>
          <w:rFonts w:hint="eastAsia" w:ascii="宋体" w:hAnsi="宋体"/>
          <w:color w:val="auto"/>
          <w:sz w:val="24"/>
          <w:highlight w:val="none"/>
        </w:rPr>
        <w:t>元。</w:t>
      </w:r>
    </w:p>
    <w:p w14:paraId="5F5910D9">
      <w:pPr>
        <w:ind w:firstLine="480" w:firstLineChars="200"/>
        <w:rPr>
          <w:rFonts w:hint="eastAsia" w:ascii="宋体" w:hAnsi="宋体"/>
          <w:color w:val="auto"/>
          <w:sz w:val="24"/>
          <w:highlight w:val="none"/>
        </w:rPr>
      </w:pPr>
      <w:r>
        <w:rPr>
          <w:rFonts w:hint="eastAsia" w:ascii="宋体" w:hAnsi="宋体"/>
          <w:color w:val="auto"/>
          <w:sz w:val="24"/>
          <w:highlight w:val="none"/>
        </w:rPr>
        <w:t>（二）合同总价包括：×××费、×××费、×××费和其他费用。</w:t>
      </w:r>
    </w:p>
    <w:p w14:paraId="7F989E84">
      <w:pPr>
        <w:ind w:firstLine="480" w:firstLineChars="200"/>
        <w:rPr>
          <w:rFonts w:hint="eastAsia" w:ascii="宋体" w:hAnsi="宋体"/>
          <w:color w:val="auto"/>
          <w:sz w:val="24"/>
          <w:highlight w:val="none"/>
        </w:rPr>
      </w:pPr>
      <w:r>
        <w:rPr>
          <w:rFonts w:hint="eastAsia" w:ascii="宋体" w:hAnsi="宋体"/>
          <w:color w:val="auto"/>
          <w:sz w:val="24"/>
          <w:highlight w:val="none"/>
        </w:rPr>
        <w:t>（三）合同总价一次性包死，不受市场价格变化因素的影响。</w:t>
      </w:r>
    </w:p>
    <w:p w14:paraId="6DE00552">
      <w:pPr>
        <w:tabs>
          <w:tab w:val="left" w:pos="480"/>
        </w:tabs>
        <w:ind w:firstLine="472" w:firstLineChars="196"/>
        <w:rPr>
          <w:rFonts w:hint="eastAsia" w:ascii="宋体" w:hAnsi="宋体"/>
          <w:b/>
          <w:color w:val="auto"/>
          <w:kern w:val="0"/>
          <w:sz w:val="24"/>
          <w:highlight w:val="none"/>
        </w:rPr>
      </w:pPr>
      <w:r>
        <w:rPr>
          <w:rFonts w:hint="eastAsia" w:ascii="宋体" w:hAnsi="宋体"/>
          <w:b/>
          <w:color w:val="auto"/>
          <w:kern w:val="0"/>
          <w:sz w:val="24"/>
          <w:highlight w:val="none"/>
          <w:lang w:val="en-US" w:eastAsia="zh-CN"/>
        </w:rPr>
        <w:t>第</w:t>
      </w:r>
      <w:r>
        <w:rPr>
          <w:rFonts w:hint="eastAsia" w:ascii="宋体" w:hAnsi="宋体"/>
          <w:b/>
          <w:color w:val="auto"/>
          <w:kern w:val="0"/>
          <w:sz w:val="24"/>
          <w:highlight w:val="none"/>
        </w:rPr>
        <w:t>四</w:t>
      </w:r>
      <w:r>
        <w:rPr>
          <w:rFonts w:hint="eastAsia" w:ascii="宋体" w:hAnsi="宋体"/>
          <w:b/>
          <w:color w:val="auto"/>
          <w:kern w:val="0"/>
          <w:sz w:val="24"/>
          <w:highlight w:val="none"/>
          <w:lang w:val="en-US" w:eastAsia="zh-CN"/>
        </w:rPr>
        <w:t>条</w:t>
      </w:r>
      <w:r>
        <w:rPr>
          <w:rFonts w:hint="eastAsia" w:ascii="宋体" w:hAnsi="宋体"/>
          <w:b/>
          <w:color w:val="auto"/>
          <w:kern w:val="0"/>
          <w:sz w:val="24"/>
          <w:highlight w:val="none"/>
        </w:rPr>
        <w:t>、款项结算</w:t>
      </w:r>
    </w:p>
    <w:p w14:paraId="7DEAD267">
      <w:pPr>
        <w:ind w:firstLine="480" w:firstLineChars="200"/>
        <w:rPr>
          <w:rFonts w:hint="eastAsia" w:ascii="宋体" w:hAnsi="宋体"/>
          <w:color w:val="auto"/>
          <w:sz w:val="24"/>
          <w:highlight w:val="none"/>
          <w:lang w:val="en-US" w:eastAsia="zh-CN"/>
        </w:rPr>
      </w:pPr>
      <w:r>
        <w:rPr>
          <w:rFonts w:hint="eastAsia" w:ascii="宋体" w:hAnsi="宋体"/>
          <w:color w:val="auto"/>
          <w:kern w:val="0"/>
          <w:sz w:val="24"/>
          <w:highlight w:val="none"/>
        </w:rPr>
        <w:t>（一）</w:t>
      </w:r>
      <w:r>
        <w:rPr>
          <w:rFonts w:hint="eastAsia" w:ascii="宋体" w:hAnsi="宋体"/>
          <w:color w:val="auto"/>
          <w:sz w:val="24"/>
          <w:highlight w:val="none"/>
        </w:rPr>
        <w:t>签订合同之日起预付 40 %，剩余 55 %经甲方验收合格后支付，尾款5%自甲方验收合格</w:t>
      </w:r>
      <w:r>
        <w:rPr>
          <w:rFonts w:hint="eastAsia" w:ascii="宋体" w:hAnsi="宋体"/>
          <w:color w:val="auto"/>
          <w:sz w:val="24"/>
          <w:highlight w:val="none"/>
          <w:lang w:val="en-US" w:eastAsia="zh-CN"/>
        </w:rPr>
        <w:t>两</w:t>
      </w:r>
      <w:r>
        <w:rPr>
          <w:rFonts w:hint="eastAsia" w:ascii="宋体" w:hAnsi="宋体"/>
          <w:color w:val="auto"/>
          <w:sz w:val="24"/>
          <w:highlight w:val="none"/>
        </w:rPr>
        <w:t>年后支付（《安康市财政局关于进一步落实政府采购支持中小企业相关政策的通知》安采管函[2023]8号）。付款前供应商需开具发票，货物全部完成通过甲方验收，并提供相关资料后，乙方应向甲方提供正规发票及转账账号，甲方通过转账方式予以支付结算（以中标后签订的合同为准）。</w:t>
      </w:r>
    </w:p>
    <w:p w14:paraId="6E49F01A">
      <w:pPr>
        <w:ind w:firstLine="480" w:firstLineChars="200"/>
        <w:rPr>
          <w:rFonts w:hint="eastAsia" w:ascii="宋体" w:hAnsi="宋体"/>
          <w:color w:val="auto"/>
          <w:sz w:val="24"/>
          <w:highlight w:val="none"/>
        </w:rPr>
      </w:pPr>
      <w:r>
        <w:rPr>
          <w:rFonts w:hint="eastAsia" w:ascii="宋体" w:hAnsi="宋体"/>
          <w:color w:val="auto"/>
          <w:kern w:val="0"/>
          <w:sz w:val="24"/>
          <w:highlight w:val="none"/>
        </w:rPr>
        <w:t>（二）</w:t>
      </w:r>
      <w:r>
        <w:rPr>
          <w:rFonts w:hint="eastAsia" w:ascii="宋体" w:hAnsi="宋体"/>
          <w:color w:val="auto"/>
          <w:sz w:val="24"/>
          <w:highlight w:val="none"/>
        </w:rPr>
        <w:t>支付方式：银行转账。</w:t>
      </w:r>
    </w:p>
    <w:p w14:paraId="221D3D6E">
      <w:pPr>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（三）</w:t>
      </w:r>
      <w:r>
        <w:rPr>
          <w:rFonts w:hint="eastAsia" w:ascii="宋体" w:hAnsi="宋体"/>
          <w:color w:val="auto"/>
          <w:sz w:val="24"/>
          <w:highlight w:val="none"/>
        </w:rPr>
        <w:t>结算方式：每次付款前乙方向甲方提供合法有效的</w:t>
      </w:r>
      <w:r>
        <w:rPr>
          <w:rFonts w:hint="eastAsia" w:ascii="宋体" w:hAnsi="宋体"/>
          <w:color w:val="auto"/>
          <w:kern w:val="0"/>
          <w:sz w:val="24"/>
          <w:highlight w:val="none"/>
          <w:lang w:val="en-US" w:eastAsia="zh-CN"/>
        </w:rPr>
        <w:t>全额增值税</w:t>
      </w:r>
      <w:r>
        <w:rPr>
          <w:rFonts w:hint="eastAsia" w:ascii="宋体" w:hAnsi="宋体"/>
          <w:color w:val="auto"/>
          <w:sz w:val="24"/>
          <w:highlight w:val="none"/>
        </w:rPr>
        <w:t>发票。乙方持成交通知书、</w:t>
      </w:r>
      <w:r>
        <w:rPr>
          <w:rFonts w:hint="eastAsia" w:ascii="宋体" w:hAnsi="宋体"/>
          <w:color w:val="auto"/>
          <w:sz w:val="24"/>
          <w:highlight w:val="none"/>
          <w:lang w:val="en-US" w:eastAsia="zh-CN"/>
        </w:rPr>
        <w:t>供货</w:t>
      </w:r>
      <w:r>
        <w:rPr>
          <w:rFonts w:hint="eastAsia" w:ascii="宋体" w:hAnsi="宋体"/>
          <w:color w:val="auto"/>
          <w:sz w:val="24"/>
          <w:highlight w:val="none"/>
        </w:rPr>
        <w:t>合同、发票，与甲方结算。</w:t>
      </w:r>
    </w:p>
    <w:p w14:paraId="20A6FC67">
      <w:pPr>
        <w:keepNext w:val="0"/>
        <w:keepLines w:val="0"/>
        <w:pageBreakBefore w:val="0"/>
        <w:widowControl w:val="0"/>
        <w:kinsoku/>
        <w:wordWrap/>
        <w:overflowPunct/>
        <w:topLinePunct w:val="0"/>
        <w:autoSpaceDE/>
        <w:autoSpaceDN/>
        <w:bidi w:val="0"/>
        <w:adjustRightInd/>
        <w:snapToGrid/>
        <w:spacing w:line="384"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w:t>
      </w:r>
      <w:r>
        <w:rPr>
          <w:rFonts w:hint="eastAsia" w:ascii="宋体" w:hAnsi="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条</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权利保证</w:t>
      </w:r>
    </w:p>
    <w:p w14:paraId="6E4F3B77">
      <w:pPr>
        <w:keepNext w:val="0"/>
        <w:keepLines w:val="0"/>
        <w:pageBreakBefore w:val="0"/>
        <w:widowControl w:val="0"/>
        <w:kinsoku/>
        <w:wordWrap/>
        <w:overflowPunct/>
        <w:topLinePunct w:val="0"/>
        <w:autoSpaceDE/>
        <w:autoSpaceDN/>
        <w:bidi w:val="0"/>
        <w:adjustRightInd/>
        <w:snapToGrid/>
        <w:spacing w:line="384"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1、乙方保证对其出售的货物享有合法的权利。</w:t>
      </w:r>
    </w:p>
    <w:p w14:paraId="6CC0B7BC">
      <w:pPr>
        <w:keepNext w:val="0"/>
        <w:keepLines w:val="0"/>
        <w:pageBreakBefore w:val="0"/>
        <w:widowControl w:val="0"/>
        <w:kinsoku/>
        <w:wordWrap/>
        <w:overflowPunct/>
        <w:topLinePunct w:val="0"/>
        <w:autoSpaceDE/>
        <w:autoSpaceDN/>
        <w:bidi w:val="0"/>
        <w:adjustRightInd/>
        <w:snapToGrid/>
        <w:spacing w:line="384"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2、乙方保证对其出售的货物上不存在任何未曾向甲方透露的担保物权，如抵押权、质押权、留置权。</w:t>
      </w:r>
    </w:p>
    <w:p w14:paraId="6BA3231C">
      <w:pPr>
        <w:keepNext w:val="0"/>
        <w:keepLines w:val="0"/>
        <w:pageBreakBefore w:val="0"/>
        <w:widowControl w:val="0"/>
        <w:kinsoku/>
        <w:wordWrap/>
        <w:overflowPunct/>
        <w:topLinePunct w:val="0"/>
        <w:autoSpaceDE/>
        <w:autoSpaceDN/>
        <w:bidi w:val="0"/>
        <w:adjustRightInd/>
        <w:snapToGrid/>
        <w:spacing w:line="384"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3、乙方保证对其出售的货物或其任何一部分没有侵犯第三方的专利权、版权、 商标权或其他权利。</w:t>
      </w:r>
    </w:p>
    <w:p w14:paraId="4069B932">
      <w:pPr>
        <w:keepNext w:val="0"/>
        <w:keepLines w:val="0"/>
        <w:pageBreakBefore w:val="0"/>
        <w:widowControl w:val="0"/>
        <w:kinsoku/>
        <w:wordWrap/>
        <w:overflowPunct/>
        <w:topLinePunct w:val="0"/>
        <w:autoSpaceDE/>
        <w:autoSpaceDN/>
        <w:bidi w:val="0"/>
        <w:adjustRightInd/>
        <w:snapToGrid/>
        <w:spacing w:line="384"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4、如甲方在使用该货物构成上述侵权的，则由乙方承担全部责任。</w:t>
      </w:r>
    </w:p>
    <w:p w14:paraId="6AE70E52">
      <w:pPr>
        <w:keepNext w:val="0"/>
        <w:keepLines w:val="0"/>
        <w:pageBreakBefore w:val="0"/>
        <w:widowControl w:val="0"/>
        <w:kinsoku/>
        <w:wordWrap/>
        <w:overflowPunct/>
        <w:topLinePunct w:val="0"/>
        <w:autoSpaceDE/>
        <w:autoSpaceDN/>
        <w:bidi w:val="0"/>
        <w:adjustRightInd/>
        <w:snapToGrid/>
        <w:spacing w:after="0" w:line="384" w:lineRule="auto"/>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val="en-US" w:eastAsia="zh-CN"/>
        </w:rPr>
        <w:t>第六条</w:t>
      </w:r>
      <w:r>
        <w:rPr>
          <w:rFonts w:hint="eastAsia" w:ascii="宋体" w:hAnsi="宋体" w:cs="宋体"/>
          <w:b/>
          <w:bCs/>
          <w:color w:val="auto"/>
          <w:sz w:val="24"/>
          <w:szCs w:val="24"/>
          <w:highlight w:val="none"/>
        </w:rPr>
        <w:t>、合同当事人的权利和义务</w:t>
      </w:r>
    </w:p>
    <w:p w14:paraId="1C5F0ED3">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ascii="宋体" w:cs="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本合同下交付的产品必须等同或优于本项目</w:t>
      </w:r>
      <w:r>
        <w:rPr>
          <w:rFonts w:hint="eastAsia" w:ascii="宋体" w:hAnsi="宋体" w:cs="宋体"/>
          <w:color w:val="auto"/>
          <w:sz w:val="24"/>
          <w:szCs w:val="24"/>
          <w:highlight w:val="none"/>
          <w:lang w:eastAsia="zh-CN"/>
        </w:rPr>
        <w:t>采购文件</w:t>
      </w:r>
      <w:r>
        <w:rPr>
          <w:rFonts w:hint="eastAsia" w:ascii="宋体" w:hAnsi="宋体" w:cs="宋体"/>
          <w:color w:val="auto"/>
          <w:sz w:val="24"/>
          <w:szCs w:val="24"/>
          <w:highlight w:val="none"/>
        </w:rPr>
        <w:t>《采购内容及技术要求》所述的标准。若乙方在其</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中承诺的技术标准优于本项目</w:t>
      </w:r>
      <w:r>
        <w:rPr>
          <w:rFonts w:hint="eastAsia" w:ascii="宋体" w:hAnsi="宋体" w:cs="宋体"/>
          <w:color w:val="auto"/>
          <w:sz w:val="24"/>
          <w:szCs w:val="24"/>
          <w:highlight w:val="none"/>
          <w:lang w:eastAsia="zh-CN"/>
        </w:rPr>
        <w:t>采购文件</w:t>
      </w:r>
      <w:r>
        <w:rPr>
          <w:rFonts w:hint="eastAsia" w:ascii="宋体" w:hAnsi="宋体" w:cs="宋体"/>
          <w:color w:val="auto"/>
          <w:sz w:val="24"/>
          <w:szCs w:val="24"/>
          <w:highlight w:val="none"/>
        </w:rPr>
        <w:t>《采购内容及技术要求》所述标准的，按</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的承诺执行。</w:t>
      </w:r>
    </w:p>
    <w:p w14:paraId="79534B5E">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ascii="宋体" w:cs="宋体"/>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甲方有权通知乙方在其指定地点对货物进行检验、测试，以确认货物是否符合合同约定的质量标准，检验测试的相关费用由乙方承担。</w:t>
      </w:r>
    </w:p>
    <w:p w14:paraId="111EE989">
      <w:pPr>
        <w:keepNext w:val="0"/>
        <w:keepLines w:val="0"/>
        <w:pageBreakBefore w:val="0"/>
        <w:widowControl w:val="0"/>
        <w:kinsoku/>
        <w:wordWrap/>
        <w:overflowPunct/>
        <w:topLinePunct w:val="0"/>
        <w:autoSpaceDE/>
        <w:autoSpaceDN/>
        <w:bidi w:val="0"/>
        <w:adjustRightInd/>
        <w:snapToGrid/>
        <w:spacing w:line="384" w:lineRule="auto"/>
        <w:ind w:firstLine="240" w:firstLineChars="100"/>
        <w:textAlignment w:val="auto"/>
        <w:rPr>
          <w:rFonts w:ascii="宋体" w:cs="宋体"/>
          <w:color w:val="auto"/>
          <w:sz w:val="24"/>
          <w:szCs w:val="24"/>
          <w:highlight w:val="none"/>
        </w:rPr>
      </w:pPr>
      <w:r>
        <w:rPr>
          <w:rFonts w:ascii="宋体" w:hAnsi="宋体" w:cs="宋体"/>
          <w:color w:val="auto"/>
          <w:sz w:val="24"/>
          <w:szCs w:val="24"/>
          <w:highlight w:val="none"/>
        </w:rPr>
        <w:t xml:space="preserve"> </w:t>
      </w:r>
      <w:r>
        <w:rPr>
          <w:rFonts w:hint="eastAsia" w:ascii="宋体" w:hAnsi="宋体" w:cs="宋体"/>
          <w:color w:val="auto"/>
          <w:sz w:val="24"/>
          <w:szCs w:val="24"/>
          <w:highlight w:val="none"/>
        </w:rPr>
        <w:t xml:space="preserve"> </w:t>
      </w:r>
      <w:r>
        <w:rPr>
          <w:rFonts w:ascii="宋体" w:hAnsi="宋体" w:cs="宋体"/>
          <w:color w:val="auto"/>
          <w:sz w:val="24"/>
          <w:szCs w:val="24"/>
          <w:highlight w:val="none"/>
        </w:rPr>
        <w:t>3</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检验和测试在甲方指定的交货地点进行。</w:t>
      </w:r>
    </w:p>
    <w:p w14:paraId="6A8656CA">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ascii="宋体" w:cs="宋体"/>
          <w:color w:val="auto"/>
          <w:sz w:val="24"/>
          <w:szCs w:val="24"/>
          <w:highlight w:val="none"/>
        </w:rPr>
      </w:pPr>
      <w:r>
        <w:rPr>
          <w:rFonts w:ascii="宋体" w:hAnsi="宋体" w:cs="宋体"/>
          <w:color w:val="auto"/>
          <w:sz w:val="24"/>
          <w:szCs w:val="24"/>
          <w:highlight w:val="none"/>
        </w:rPr>
        <w:t>4</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如果任何被检验或测试的货物不能满足</w:t>
      </w:r>
      <w:r>
        <w:rPr>
          <w:rFonts w:hint="eastAsia" w:ascii="宋体" w:hAnsi="宋体" w:cs="宋体"/>
          <w:color w:val="auto"/>
          <w:sz w:val="24"/>
          <w:szCs w:val="24"/>
          <w:highlight w:val="none"/>
          <w:lang w:eastAsia="zh-CN"/>
        </w:rPr>
        <w:t>采购文件</w:t>
      </w:r>
      <w:r>
        <w:rPr>
          <w:rFonts w:hint="eastAsia" w:ascii="宋体" w:hAnsi="宋体" w:cs="宋体"/>
          <w:color w:val="auto"/>
          <w:sz w:val="24"/>
          <w:szCs w:val="24"/>
          <w:highlight w:val="none"/>
        </w:rPr>
        <w:t>及合同的要求，甲方可以拒绝接受该货物，乙方应更换被拒绝的货物，或者免费进行必要的修改以满足规格的要求。</w:t>
      </w:r>
    </w:p>
    <w:p w14:paraId="499B6D6F">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ascii="宋体" w:cs="宋体"/>
          <w:color w:val="auto"/>
          <w:sz w:val="24"/>
          <w:szCs w:val="24"/>
          <w:highlight w:val="none"/>
        </w:rPr>
      </w:pPr>
      <w:r>
        <w:rPr>
          <w:rFonts w:ascii="宋体" w:hAnsi="宋体" w:cs="宋体"/>
          <w:color w:val="auto"/>
          <w:sz w:val="24"/>
          <w:szCs w:val="24"/>
          <w:highlight w:val="none"/>
        </w:rPr>
        <w:t>5</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在交货前，乙方应让生产商对货物的质量、规格、数量和重量等进行详细而全面的检验，并出具一份证明符合合同规定的检验证书，检验证书是验收文件的一个组成部分，但不能作为有关质量、规格、性能、数量和重量的最终检验，制造商检验的结果和细节应附在质量检验证书后面。</w:t>
      </w:r>
    </w:p>
    <w:p w14:paraId="3934DD7E">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ascii="宋体" w:cs="宋体"/>
          <w:color w:val="auto"/>
          <w:sz w:val="24"/>
          <w:szCs w:val="24"/>
          <w:highlight w:val="none"/>
        </w:rPr>
      </w:pPr>
      <w:r>
        <w:rPr>
          <w:rFonts w:ascii="宋体" w:hAnsi="宋体" w:cs="宋体"/>
          <w:color w:val="auto"/>
          <w:sz w:val="24"/>
          <w:szCs w:val="24"/>
          <w:highlight w:val="none"/>
        </w:rPr>
        <w:t>6</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如果在货物使用寿命期内，根据检验结果，发现货物的质量或规格与合同要求不符，或被证实有缺陷，包含潜在的缺陷或使用不合适的材料，甲方应向乙方提出索赔。</w:t>
      </w:r>
    </w:p>
    <w:p w14:paraId="6969E847">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ascii="宋体" w:cs="宋体"/>
          <w:color w:val="auto"/>
          <w:sz w:val="24"/>
          <w:szCs w:val="24"/>
          <w:highlight w:val="none"/>
        </w:rPr>
      </w:pPr>
      <w:r>
        <w:rPr>
          <w:rFonts w:ascii="宋体" w:hAnsi="宋体" w:cs="宋体"/>
          <w:color w:val="auto"/>
          <w:sz w:val="24"/>
          <w:szCs w:val="24"/>
          <w:highlight w:val="none"/>
        </w:rPr>
        <w:t>7</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乙方负责货物到达交货地点前的所有包装、运输、装卸及保险事项，相关费用应包括在合同总价中。</w:t>
      </w:r>
    </w:p>
    <w:p w14:paraId="65C77D42">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ascii="宋体" w:cs="宋体"/>
          <w:color w:val="auto"/>
          <w:sz w:val="24"/>
          <w:szCs w:val="24"/>
          <w:highlight w:val="none"/>
        </w:rPr>
      </w:pPr>
      <w:r>
        <w:rPr>
          <w:rFonts w:ascii="宋体" w:hAnsi="宋体" w:cs="宋体"/>
          <w:color w:val="auto"/>
          <w:sz w:val="24"/>
          <w:szCs w:val="24"/>
          <w:highlight w:val="none"/>
        </w:rPr>
        <w:t>8</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乙方应提供货物运至合同规定的最终目的地所需要的包装，以防止货物在运转中损坏。这类包装应采取防漏、防晒、防震动及防止其它损坏的必要保护措施。乙方应承担由于其包装或其防护措施不妥而引起货物损坏和丢失的任何损失责任和费用。</w:t>
      </w:r>
    </w:p>
    <w:p w14:paraId="38C06DDF">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ascii="宋体" w:cs="宋体"/>
          <w:color w:val="auto"/>
          <w:sz w:val="24"/>
          <w:szCs w:val="24"/>
          <w:highlight w:val="none"/>
        </w:rPr>
      </w:pPr>
      <w:r>
        <w:rPr>
          <w:rFonts w:ascii="宋体" w:hAnsi="宋体" w:cs="宋体"/>
          <w:color w:val="auto"/>
          <w:sz w:val="24"/>
          <w:szCs w:val="24"/>
          <w:highlight w:val="none"/>
        </w:rPr>
        <w:t>9</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货物的运输方式由乙方自行选择，但包装必须满足货物运输和装卸的要求，保证甲方收到的是无任何损伤的货物。否则，因此造成的损失由乙方自行承担。</w:t>
      </w:r>
    </w:p>
    <w:p w14:paraId="756CB251">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ascii="宋体" w:cs="宋体"/>
          <w:color w:val="auto"/>
          <w:sz w:val="24"/>
          <w:szCs w:val="24"/>
          <w:highlight w:val="none"/>
        </w:rPr>
      </w:pPr>
      <w:r>
        <w:rPr>
          <w:rFonts w:ascii="宋体" w:hAnsi="宋体" w:cs="宋体"/>
          <w:color w:val="auto"/>
          <w:sz w:val="24"/>
          <w:szCs w:val="24"/>
          <w:highlight w:val="none"/>
        </w:rPr>
        <w:t>10</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乙方应提供本项目</w:t>
      </w:r>
      <w:r>
        <w:rPr>
          <w:rFonts w:hint="eastAsia" w:ascii="宋体" w:hAnsi="宋体" w:cs="宋体"/>
          <w:color w:val="auto"/>
          <w:sz w:val="24"/>
          <w:szCs w:val="24"/>
          <w:highlight w:val="none"/>
          <w:lang w:eastAsia="zh-CN"/>
        </w:rPr>
        <w:t>采购文件</w:t>
      </w:r>
      <w:r>
        <w:rPr>
          <w:rFonts w:hint="eastAsia" w:ascii="宋体" w:hAnsi="宋体" w:cs="宋体"/>
          <w:color w:val="auto"/>
          <w:sz w:val="24"/>
          <w:szCs w:val="24"/>
          <w:highlight w:val="none"/>
        </w:rPr>
        <w:t>“商务条款”和“技术规格与要求”中规定的所有服务。为履行要求的伴随服务的报价或双方商定的费用应包括在合同价中。</w:t>
      </w:r>
    </w:p>
    <w:p w14:paraId="393DC5F9">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ascii="宋体" w:cs="宋体"/>
          <w:color w:val="auto"/>
          <w:sz w:val="24"/>
          <w:szCs w:val="24"/>
          <w:highlight w:val="none"/>
        </w:rPr>
      </w:pPr>
      <w:r>
        <w:rPr>
          <w:rFonts w:ascii="宋体" w:hAnsi="宋体" w:cs="宋体"/>
          <w:color w:val="auto"/>
          <w:sz w:val="24"/>
          <w:szCs w:val="24"/>
          <w:highlight w:val="none"/>
        </w:rPr>
        <w:t>11</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如果乙方或生产厂提供的伴随服务的费用未含在货物的合同价中，双方应事先就其达成协议，但其费用单价不应超过乙方向其他人提供类似服务所收取的现行单价。</w:t>
      </w:r>
    </w:p>
    <w:p w14:paraId="709D75CC">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ascii="宋体" w:cs="宋体"/>
          <w:color w:val="auto"/>
          <w:sz w:val="24"/>
          <w:szCs w:val="24"/>
          <w:highlight w:val="none"/>
        </w:rPr>
      </w:pPr>
      <w:r>
        <w:rPr>
          <w:rFonts w:ascii="宋体" w:hAnsi="宋体" w:cs="宋体"/>
          <w:color w:val="auto"/>
          <w:sz w:val="24"/>
          <w:szCs w:val="24"/>
          <w:highlight w:val="none"/>
        </w:rPr>
        <w:t>12</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乙方应保证合同项下所供货物是合同规定厂家制造的、全新的、未使用过的，并完全符合合同规定的质量、规格和性能要求的合格货物。在货物的质量保证期内，乙方对由于设计、工艺或材料的缺陷而产生的质量问题负责。</w:t>
      </w:r>
    </w:p>
    <w:p w14:paraId="4D81E6F3">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ascii="宋体" w:cs="宋体"/>
          <w:color w:val="auto"/>
          <w:sz w:val="24"/>
          <w:szCs w:val="24"/>
          <w:highlight w:val="none"/>
        </w:rPr>
      </w:pPr>
      <w:r>
        <w:rPr>
          <w:rFonts w:ascii="宋体" w:hAnsi="宋体" w:cs="宋体"/>
          <w:color w:val="auto"/>
          <w:sz w:val="24"/>
          <w:szCs w:val="24"/>
          <w:highlight w:val="none"/>
        </w:rPr>
        <w:t>13</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根据检验结果或者在质量保证期内，如果货物的数量、质量或规格与合同不符，或证实货物是有缺陷的，包括潜在的缺陷，甲方应尽快以书面形式向乙方提出所发现的缺陷。</w:t>
      </w:r>
    </w:p>
    <w:p w14:paraId="5FC2C456">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ascii="宋体" w:cs="宋体"/>
          <w:color w:val="auto"/>
          <w:sz w:val="24"/>
          <w:szCs w:val="24"/>
          <w:highlight w:val="none"/>
        </w:rPr>
      </w:pPr>
      <w:r>
        <w:rPr>
          <w:rFonts w:ascii="宋体" w:hAnsi="宋体" w:cs="宋体"/>
          <w:color w:val="auto"/>
          <w:sz w:val="24"/>
          <w:szCs w:val="24"/>
          <w:highlight w:val="none"/>
        </w:rPr>
        <w:t>14</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乙方收到通知后应在</w:t>
      </w:r>
      <w:r>
        <w:rPr>
          <w:rFonts w:hint="eastAsia" w:ascii="宋体" w:hAnsi="宋体" w:cs="宋体"/>
          <w:color w:val="auto"/>
          <w:sz w:val="24"/>
          <w:szCs w:val="24"/>
          <w:highlight w:val="none"/>
          <w:lang w:eastAsia="zh-CN"/>
        </w:rPr>
        <w:t>采购文件</w:t>
      </w:r>
      <w:r>
        <w:rPr>
          <w:rFonts w:hint="eastAsia" w:ascii="宋体" w:hAnsi="宋体" w:cs="宋体"/>
          <w:color w:val="auto"/>
          <w:sz w:val="24"/>
          <w:szCs w:val="24"/>
          <w:highlight w:val="none"/>
        </w:rPr>
        <w:t>规定的时间内以合理的速度免费维修或更换有缺陷的货物。</w:t>
      </w:r>
    </w:p>
    <w:p w14:paraId="21671E79">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ascii="宋体" w:cs="宋体"/>
          <w:color w:val="auto"/>
          <w:sz w:val="24"/>
          <w:szCs w:val="24"/>
          <w:highlight w:val="none"/>
        </w:rPr>
      </w:pPr>
      <w:r>
        <w:rPr>
          <w:rFonts w:ascii="宋体" w:hAnsi="宋体" w:cs="宋体"/>
          <w:color w:val="auto"/>
          <w:sz w:val="24"/>
          <w:szCs w:val="24"/>
          <w:highlight w:val="none"/>
        </w:rPr>
        <w:t>15</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如果乙方收到通知后在</w:t>
      </w:r>
      <w:r>
        <w:rPr>
          <w:rFonts w:hint="eastAsia" w:ascii="宋体" w:hAnsi="宋体" w:cs="宋体"/>
          <w:color w:val="auto"/>
          <w:sz w:val="24"/>
          <w:szCs w:val="24"/>
          <w:highlight w:val="none"/>
          <w:lang w:eastAsia="zh-CN"/>
        </w:rPr>
        <w:t>采购文件</w:t>
      </w:r>
      <w:r>
        <w:rPr>
          <w:rFonts w:hint="eastAsia" w:ascii="宋体" w:hAnsi="宋体" w:cs="宋体"/>
          <w:color w:val="auto"/>
          <w:sz w:val="24"/>
          <w:szCs w:val="24"/>
          <w:highlight w:val="none"/>
        </w:rPr>
        <w:t>规定的时间内没有及时修补缺陷，甲方可提出索赔，并可采取必要的补救措施，但其风险和费用将由乙方承担，甲方根据合同规定对乙方行使的其他权力不受影响。</w:t>
      </w:r>
    </w:p>
    <w:p w14:paraId="43C3AA95">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ascii="宋体" w:cs="宋体"/>
          <w:color w:val="auto"/>
          <w:sz w:val="24"/>
          <w:szCs w:val="24"/>
          <w:highlight w:val="none"/>
        </w:rPr>
      </w:pPr>
      <w:r>
        <w:rPr>
          <w:rFonts w:ascii="宋体" w:hAnsi="宋体" w:cs="宋体"/>
          <w:color w:val="auto"/>
          <w:sz w:val="24"/>
          <w:szCs w:val="24"/>
          <w:highlight w:val="none"/>
        </w:rPr>
        <w:t>16</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如果乙方对偏差负有责任，而甲方在验收和质量保证期内提出了索赔，乙方应按照甲方同意的下列一种或几种方式结合起来解决索赔事宜：</w:t>
      </w:r>
    </w:p>
    <w:p w14:paraId="7DC4998E">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asci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w:t>
      </w:r>
      <w:r>
        <w:rPr>
          <w:rFonts w:hint="eastAsia" w:ascii="宋体" w:hAnsi="宋体" w:cs="宋体"/>
          <w:color w:val="auto"/>
          <w:sz w:val="24"/>
          <w:szCs w:val="24"/>
          <w:highlight w:val="none"/>
        </w:rPr>
        <w:t>）乙方同意退货并用合同规定的货币将货款退还给甲方，并承担由此发生的一切损失和费用，包括利息、银行手续费、运费、保险费、检验费、仓储费、装卸费以及为看管和保护退回货物所需的其它必要费用。</w:t>
      </w:r>
    </w:p>
    <w:p w14:paraId="683AE20A">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asci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2</w:t>
      </w:r>
      <w:r>
        <w:rPr>
          <w:rFonts w:hint="eastAsia" w:ascii="宋体" w:hAnsi="宋体" w:cs="宋体"/>
          <w:color w:val="auto"/>
          <w:sz w:val="24"/>
          <w:szCs w:val="24"/>
          <w:highlight w:val="none"/>
        </w:rPr>
        <w:t>）根据货物的偏差情况、损坏程度、以及甲方所遭受损失的金额，经甲乙双方商定降低货物的价格。</w:t>
      </w:r>
    </w:p>
    <w:p w14:paraId="524B5837">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asci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3</w:t>
      </w:r>
      <w:r>
        <w:rPr>
          <w:rFonts w:hint="eastAsia" w:ascii="宋体" w:hAnsi="宋体" w:cs="宋体"/>
          <w:color w:val="auto"/>
          <w:sz w:val="24"/>
          <w:szCs w:val="24"/>
          <w:highlight w:val="none"/>
        </w:rPr>
        <w:t>）用符合合同规定的规格、质量和性能要求的货物来更换有缺陷的部分和</w:t>
      </w:r>
      <w:r>
        <w:rPr>
          <w:rFonts w:ascii="宋体" w:hAnsi="宋体" w:cs="宋体"/>
          <w:color w:val="auto"/>
          <w:sz w:val="24"/>
          <w:szCs w:val="24"/>
          <w:highlight w:val="none"/>
        </w:rPr>
        <w:t>/</w:t>
      </w:r>
      <w:r>
        <w:rPr>
          <w:rFonts w:hint="eastAsia" w:ascii="宋体" w:hAnsi="宋体" w:cs="宋体"/>
          <w:color w:val="auto"/>
          <w:sz w:val="24"/>
          <w:szCs w:val="24"/>
          <w:highlight w:val="none"/>
        </w:rPr>
        <w:t>或修补缺陷部分，乙方应承担一切费用和风险并负担甲方蒙受的全部直接损失费用。</w:t>
      </w:r>
    </w:p>
    <w:p w14:paraId="5D024D71">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ascii="宋体" w:cs="宋体"/>
          <w:color w:val="auto"/>
          <w:sz w:val="24"/>
          <w:szCs w:val="24"/>
          <w:highlight w:val="none"/>
        </w:rPr>
      </w:pPr>
      <w:r>
        <w:rPr>
          <w:rFonts w:ascii="宋体" w:hAnsi="宋体" w:cs="宋体"/>
          <w:color w:val="auto"/>
          <w:sz w:val="24"/>
          <w:szCs w:val="24"/>
          <w:highlight w:val="none"/>
        </w:rPr>
        <w:t>17</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如果在甲方发出索赔通知后三十（</w:t>
      </w:r>
      <w:r>
        <w:rPr>
          <w:rFonts w:ascii="宋体" w:hAnsi="宋体" w:cs="宋体"/>
          <w:color w:val="auto"/>
          <w:sz w:val="24"/>
          <w:szCs w:val="24"/>
          <w:highlight w:val="none"/>
        </w:rPr>
        <w:t>30</w:t>
      </w:r>
      <w:r>
        <w:rPr>
          <w:rFonts w:hint="eastAsia" w:ascii="宋体" w:hAnsi="宋体" w:cs="宋体"/>
          <w:color w:val="auto"/>
          <w:sz w:val="24"/>
          <w:szCs w:val="24"/>
          <w:highlight w:val="none"/>
        </w:rPr>
        <w:t>）天内，乙方未作答复，上述索赔应视为已被乙方接受。如乙方未能在甲方发出索赔通知后三十（</w:t>
      </w:r>
      <w:r>
        <w:rPr>
          <w:rFonts w:ascii="宋体" w:hAnsi="宋体" w:cs="宋体"/>
          <w:color w:val="auto"/>
          <w:sz w:val="24"/>
          <w:szCs w:val="24"/>
          <w:highlight w:val="none"/>
        </w:rPr>
        <w:t>30</w:t>
      </w:r>
      <w:r>
        <w:rPr>
          <w:rFonts w:hint="eastAsia" w:ascii="宋体" w:hAnsi="宋体" w:cs="宋体"/>
          <w:color w:val="auto"/>
          <w:sz w:val="24"/>
          <w:szCs w:val="24"/>
          <w:highlight w:val="none"/>
        </w:rPr>
        <w:t>）天内或甲方同意的延长期限内，按照甲方同意的上述规定的任何一种方法解决索赔事宜，甲方将从未付货款或从乙方交纳的履约保函中扣回索赔金额。若索赔金额超过未付货款或履约保函的，乙方必须用已收货款进行弥补。</w:t>
      </w:r>
    </w:p>
    <w:p w14:paraId="384A95B5">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ascii="宋体" w:cs="宋体"/>
          <w:color w:val="auto"/>
          <w:sz w:val="24"/>
          <w:szCs w:val="24"/>
          <w:highlight w:val="none"/>
        </w:rPr>
      </w:pPr>
      <w:r>
        <w:rPr>
          <w:rFonts w:ascii="宋体" w:hAnsi="宋体" w:cs="宋体"/>
          <w:color w:val="auto"/>
          <w:sz w:val="24"/>
          <w:szCs w:val="24"/>
          <w:highlight w:val="none"/>
        </w:rPr>
        <w:t>18</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在履行合同过程中，如果乙方遇到妨碍按时提供服务的情况时，应及时以书面形式将拖延的事实、可能拖延的时间和原因通知甲方。甲方在收到乙方通知后，应尽快对情况进行评价，并确定是否同意延长交货时间以及是否收取误期赔偿费。延期应通过修改合同的方式由双方认可。</w:t>
      </w:r>
    </w:p>
    <w:p w14:paraId="58775AA0">
      <w:pPr>
        <w:keepNext w:val="0"/>
        <w:keepLines w:val="0"/>
        <w:pageBreakBefore w:val="0"/>
        <w:widowControl w:val="0"/>
        <w:kinsoku/>
        <w:wordWrap/>
        <w:overflowPunct/>
        <w:topLinePunct w:val="0"/>
        <w:autoSpaceDE/>
        <w:autoSpaceDN/>
        <w:bidi w:val="0"/>
        <w:adjustRightInd/>
        <w:snapToGrid/>
        <w:spacing w:after="0" w:line="384" w:lineRule="auto"/>
        <w:textAlignment w:val="auto"/>
        <w:rPr>
          <w:rFonts w:hint="eastAsia" w:ascii="宋体" w:hAnsi="宋体" w:cs="宋体"/>
          <w:b/>
          <w:bCs/>
          <w:color w:val="auto"/>
          <w:sz w:val="24"/>
          <w:szCs w:val="24"/>
          <w:highlight w:val="none"/>
          <w:lang w:eastAsia="zh-CN"/>
        </w:rPr>
      </w:pPr>
      <w:r>
        <w:rPr>
          <w:rFonts w:hint="eastAsia" w:ascii="宋体" w:hAnsi="宋体" w:cs="宋体"/>
          <w:b/>
          <w:bCs/>
          <w:color w:val="auto"/>
          <w:sz w:val="24"/>
          <w:szCs w:val="24"/>
          <w:highlight w:val="none"/>
          <w:lang w:val="en-US" w:eastAsia="zh-CN"/>
        </w:rPr>
        <w:t>第七条</w:t>
      </w:r>
      <w:r>
        <w:rPr>
          <w:rFonts w:hint="eastAsia" w:ascii="宋体" w:hAnsi="宋体" w:cs="宋体"/>
          <w:b/>
          <w:bCs/>
          <w:color w:val="auto"/>
          <w:sz w:val="24"/>
          <w:szCs w:val="24"/>
          <w:highlight w:val="none"/>
        </w:rPr>
        <w:t>、售后服务</w:t>
      </w:r>
    </w:p>
    <w:p w14:paraId="79CD1717">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1.合同后</w:t>
      </w:r>
      <w:r>
        <w:rPr>
          <w:rFonts w:hint="eastAsia" w:ascii="宋体" w:hAnsi="宋体" w:eastAsia="宋体" w:cs="宋体"/>
          <w:color w:val="auto"/>
          <w:sz w:val="24"/>
          <w:szCs w:val="24"/>
          <w:highlight w:val="none"/>
        </w:rPr>
        <w:t>附成交人售后服务承诺</w:t>
      </w:r>
    </w:p>
    <w:p w14:paraId="724CD1E5">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同一主要部件出现质量问题经过两次维修后仍无法正常使用，可以更换同型号、同规格的产品；</w:t>
      </w:r>
    </w:p>
    <w:p w14:paraId="531D5161">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30天内，如出现质量问题，可以选择换货或退货；</w:t>
      </w:r>
    </w:p>
    <w:p w14:paraId="5DE87CCD">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30天至60天内，如出现质量问题，可选择换货。</w:t>
      </w:r>
    </w:p>
    <w:p w14:paraId="20183904">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发生质量问题，接到采购人通知后：</w:t>
      </w:r>
    </w:p>
    <w:p w14:paraId="1B28CE25">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（1）服务响应时间不超过2小时，明确解决问题方案不超过2小时；</w:t>
      </w:r>
    </w:p>
    <w:p w14:paraId="10DD3EAA">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（2）应于当日2小时内派出专业的维修人员到现场进行检测维修，发生的全部费用由成交供应商承担，若需送回生产厂家，成交供应商承担往返费用；</w:t>
      </w:r>
    </w:p>
    <w:p w14:paraId="006A75D0">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（3）排除故障的期限不得超过2个工作日，否则采购人有权指定第三方维修，维修费用由成交供应商承担。</w:t>
      </w:r>
    </w:p>
    <w:p w14:paraId="429C2D40">
      <w:pPr>
        <w:keepNext w:val="0"/>
        <w:keepLines w:val="0"/>
        <w:pageBreakBefore w:val="0"/>
        <w:widowControl w:val="0"/>
        <w:kinsoku/>
        <w:wordWrap/>
        <w:overflowPunct/>
        <w:topLinePunct w:val="0"/>
        <w:autoSpaceDE/>
        <w:autoSpaceDN/>
        <w:bidi w:val="0"/>
        <w:adjustRightInd/>
        <w:snapToGrid/>
        <w:spacing w:line="384" w:lineRule="auto"/>
        <w:textAlignment w:val="auto"/>
        <w:rPr>
          <w:rFonts w:ascii="宋体" w:cs="宋体"/>
          <w:b/>
          <w:bCs/>
          <w:color w:val="auto"/>
          <w:sz w:val="24"/>
          <w:szCs w:val="24"/>
          <w:highlight w:val="none"/>
        </w:rPr>
      </w:pPr>
      <w:r>
        <w:rPr>
          <w:rFonts w:hint="eastAsia" w:ascii="宋体" w:hAnsi="宋体" w:cs="宋体"/>
          <w:b/>
          <w:bCs/>
          <w:color w:val="auto"/>
          <w:sz w:val="24"/>
          <w:szCs w:val="24"/>
          <w:highlight w:val="none"/>
          <w:lang w:eastAsia="zh-CN"/>
        </w:rPr>
        <w:t>第八条</w:t>
      </w:r>
      <w:r>
        <w:rPr>
          <w:rFonts w:hint="eastAsia" w:ascii="宋体" w:hAnsi="宋体" w:cs="宋体"/>
          <w:b/>
          <w:bCs/>
          <w:color w:val="auto"/>
          <w:sz w:val="24"/>
          <w:szCs w:val="24"/>
          <w:highlight w:val="none"/>
        </w:rPr>
        <w:t>、质量保证</w:t>
      </w:r>
    </w:p>
    <w:p w14:paraId="68382F38">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质量保证</w:t>
      </w:r>
      <w:r>
        <w:rPr>
          <w:rFonts w:hint="eastAsia" w:ascii="宋体" w:hAnsi="宋体" w:eastAsia="宋体" w:cs="宋体"/>
          <w:color w:val="auto"/>
          <w:sz w:val="24"/>
          <w:szCs w:val="24"/>
          <w:highlight w:val="none"/>
        </w:rPr>
        <w:t>期为终验合格之日起</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24</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个月。</w:t>
      </w:r>
    </w:p>
    <w:p w14:paraId="41FBE9F5">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ascii="宋体" w:cs="宋体"/>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乙方应保证合同项下所供货物是合同规定厂家制造的、全新的、未使用过的，并完全符合合同规定的质量、规格和性能要求的合格产品。乙方应保证其货物在正常使用和保养条件下，在其使用寿命期内应具有满意的性能。在货物的质量保证期内，乙方对由于设计、工艺或材料的缺陷而产生的故障负责。</w:t>
      </w:r>
    </w:p>
    <w:p w14:paraId="244DBBF7">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ascii="宋体" w:cs="宋体"/>
          <w:color w:val="auto"/>
          <w:sz w:val="24"/>
          <w:szCs w:val="24"/>
          <w:highlight w:val="none"/>
        </w:rPr>
      </w:pPr>
      <w:r>
        <w:rPr>
          <w:rFonts w:ascii="宋体" w:hAnsi="宋体" w:cs="宋体"/>
          <w:color w:val="auto"/>
          <w:sz w:val="24"/>
          <w:szCs w:val="24"/>
          <w:highlight w:val="none"/>
        </w:rPr>
        <w:t>3</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根据检验结果或者在质量保证期内，如果货物的数量、质量或规格与合同不符，或证实货物是有缺陷的，包括潜在的缺陷，甲方应尽快以书面形式向乙方提出所发现的缺陷。</w:t>
      </w:r>
    </w:p>
    <w:p w14:paraId="29B41CDD">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ascii="宋体" w:cs="宋体"/>
          <w:color w:val="auto"/>
          <w:sz w:val="24"/>
          <w:szCs w:val="24"/>
          <w:highlight w:val="none"/>
        </w:rPr>
      </w:pPr>
      <w:r>
        <w:rPr>
          <w:rFonts w:ascii="宋体" w:hAnsi="宋体" w:cs="宋体"/>
          <w:color w:val="auto"/>
          <w:sz w:val="24"/>
          <w:szCs w:val="24"/>
          <w:highlight w:val="none"/>
        </w:rPr>
        <w:t>4</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乙方收到通知后应在谈判文件规定的时间内以合理的速度免费维修或更换有缺陷的货物或部件。</w:t>
      </w:r>
    </w:p>
    <w:p w14:paraId="12C2A4B5">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ascii="宋体" w:cs="宋体"/>
          <w:color w:val="auto"/>
          <w:sz w:val="24"/>
          <w:szCs w:val="24"/>
          <w:highlight w:val="none"/>
        </w:rPr>
      </w:pPr>
      <w:r>
        <w:rPr>
          <w:rFonts w:ascii="宋体" w:hAnsi="宋体" w:cs="宋体"/>
          <w:color w:val="auto"/>
          <w:sz w:val="24"/>
          <w:szCs w:val="24"/>
          <w:highlight w:val="none"/>
        </w:rPr>
        <w:t>5</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如果乙方收到通知后在谈判文件规定的时间内没有及时修补缺陷，甲方可提出索赔，并可采取必要的补救措施，但其风险和费用将由乙方承担，甲方根据合同规定对乙方行使的其他权力不受影响。</w:t>
      </w:r>
    </w:p>
    <w:p w14:paraId="657223BC">
      <w:pPr>
        <w:keepNext w:val="0"/>
        <w:keepLines w:val="0"/>
        <w:pageBreakBefore w:val="0"/>
        <w:widowControl w:val="0"/>
        <w:kinsoku/>
        <w:wordWrap/>
        <w:overflowPunct/>
        <w:topLinePunct w:val="0"/>
        <w:autoSpaceDE/>
        <w:autoSpaceDN/>
        <w:bidi w:val="0"/>
        <w:adjustRightInd/>
        <w:snapToGrid/>
        <w:spacing w:line="384"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第九条</w:t>
      </w:r>
      <w:r>
        <w:rPr>
          <w:rFonts w:hint="eastAsia" w:ascii="宋体" w:hAnsi="宋体" w:eastAsia="宋体" w:cs="宋体"/>
          <w:b/>
          <w:bCs/>
          <w:color w:val="auto"/>
          <w:sz w:val="24"/>
          <w:szCs w:val="24"/>
          <w:highlight w:val="none"/>
        </w:rPr>
        <w:t>、违约责任及赔偿损失的计算办法</w:t>
      </w:r>
    </w:p>
    <w:p w14:paraId="7E201930">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asci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如乙方事先未征得甲方书面同意而单方面延迟完成项目的，每逾期一日按照合同总价款的万分之五承担违约责任；乙方逾期累计</w:t>
      </w:r>
      <w:r>
        <w:rPr>
          <w:rFonts w:ascii="宋体" w:hAnsi="宋体"/>
          <w:color w:val="auto"/>
          <w:sz w:val="24"/>
          <w:szCs w:val="24"/>
          <w:highlight w:val="none"/>
        </w:rPr>
        <w:t>15</w:t>
      </w:r>
      <w:r>
        <w:rPr>
          <w:rFonts w:hint="eastAsia" w:ascii="宋体" w:hAnsi="宋体"/>
          <w:color w:val="auto"/>
          <w:sz w:val="24"/>
          <w:szCs w:val="24"/>
          <w:highlight w:val="none"/>
        </w:rPr>
        <w:t>天以上的，甲方有权解除合同</w:t>
      </w:r>
      <w:r>
        <w:rPr>
          <w:rFonts w:ascii="宋体"/>
          <w:color w:val="auto"/>
          <w:sz w:val="24"/>
          <w:szCs w:val="24"/>
          <w:highlight w:val="none"/>
        </w:rPr>
        <w:t>,</w:t>
      </w:r>
      <w:r>
        <w:rPr>
          <w:rFonts w:hint="eastAsia" w:ascii="宋体" w:hAnsi="宋体"/>
          <w:color w:val="auto"/>
          <w:sz w:val="24"/>
          <w:szCs w:val="24"/>
          <w:highlight w:val="none"/>
        </w:rPr>
        <w:t>乙方应承担合同总价款</w:t>
      </w:r>
      <w:r>
        <w:rPr>
          <w:rFonts w:ascii="宋体" w:hAnsi="宋体"/>
          <w:color w:val="auto"/>
          <w:sz w:val="24"/>
          <w:szCs w:val="24"/>
          <w:highlight w:val="none"/>
        </w:rPr>
        <w:t>30%</w:t>
      </w:r>
      <w:r>
        <w:rPr>
          <w:rFonts w:hint="eastAsia" w:ascii="宋体" w:hAnsi="宋体"/>
          <w:color w:val="auto"/>
          <w:sz w:val="24"/>
          <w:szCs w:val="24"/>
          <w:highlight w:val="none"/>
        </w:rPr>
        <w:t>的违约金，对甲方造成损失的，乙方应承担赔偿责任（包括但不限于实际损失、可预期损失及律师费）。</w:t>
      </w:r>
    </w:p>
    <w:p w14:paraId="65464FA1">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asci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乙方所供主要硬件或软件不符合</w:t>
      </w:r>
      <w:r>
        <w:rPr>
          <w:rFonts w:hint="eastAsia" w:ascii="宋体" w:hAnsi="宋体"/>
          <w:color w:val="auto"/>
          <w:sz w:val="24"/>
          <w:szCs w:val="24"/>
          <w:highlight w:val="none"/>
          <w:lang w:eastAsia="zh-CN"/>
        </w:rPr>
        <w:t>采购文件</w:t>
      </w:r>
      <w:r>
        <w:rPr>
          <w:rFonts w:hint="eastAsia" w:ascii="宋体" w:hAnsi="宋体"/>
          <w:color w:val="auto"/>
          <w:sz w:val="24"/>
          <w:szCs w:val="24"/>
          <w:highlight w:val="none"/>
        </w:rPr>
        <w:t>规定或不合格的或本项目不能通过验收的，甲方有权解除合同，同时甲方有权扣除</w:t>
      </w:r>
      <w:r>
        <w:rPr>
          <w:rFonts w:hint="eastAsia" w:ascii="宋体" w:hAnsi="宋体" w:cs="宋体"/>
          <w:color w:val="auto"/>
          <w:sz w:val="24"/>
          <w:szCs w:val="24"/>
          <w:highlight w:val="none"/>
        </w:rPr>
        <w:t>履约保函</w:t>
      </w:r>
      <w:r>
        <w:rPr>
          <w:rFonts w:hint="eastAsia" w:ascii="宋体" w:hAnsi="宋体"/>
          <w:color w:val="auto"/>
          <w:sz w:val="24"/>
          <w:szCs w:val="24"/>
          <w:highlight w:val="none"/>
        </w:rPr>
        <w:t>，并要求其承担合同总价款</w:t>
      </w:r>
      <w:r>
        <w:rPr>
          <w:rFonts w:ascii="宋体" w:hAnsi="宋体"/>
          <w:color w:val="auto"/>
          <w:sz w:val="24"/>
          <w:szCs w:val="24"/>
          <w:highlight w:val="none"/>
        </w:rPr>
        <w:t>30%</w:t>
      </w:r>
      <w:r>
        <w:rPr>
          <w:rFonts w:hint="eastAsia" w:ascii="宋体" w:hAnsi="宋体"/>
          <w:color w:val="auto"/>
          <w:sz w:val="24"/>
          <w:szCs w:val="24"/>
          <w:highlight w:val="none"/>
        </w:rPr>
        <w:t>的违约金，对甲方造成损失的，乙方应承担赔偿责任（包括但不限于实际损失、可预期损失及律师费）。</w:t>
      </w:r>
    </w:p>
    <w:p w14:paraId="5EBDD09D">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asci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部分产品不合格的，甲方有权要求乙方在指定期间内免费更换，乙方拒不更换的，甲方有权自行或委托第三方购买设备，但产品供应费、运输费等全部费用由乙方承担。上述费用从</w:t>
      </w:r>
      <w:r>
        <w:rPr>
          <w:rFonts w:hint="eastAsia" w:ascii="宋体" w:hAnsi="宋体" w:cs="宋体"/>
          <w:color w:val="auto"/>
          <w:sz w:val="24"/>
          <w:szCs w:val="24"/>
          <w:highlight w:val="none"/>
        </w:rPr>
        <w:t>履约保函</w:t>
      </w:r>
      <w:r>
        <w:rPr>
          <w:rFonts w:hint="eastAsia" w:ascii="宋体" w:hAnsi="宋体"/>
          <w:color w:val="auto"/>
          <w:sz w:val="24"/>
          <w:szCs w:val="24"/>
          <w:highlight w:val="none"/>
        </w:rPr>
        <w:t>中扣除，不足部分由乙方承担。同时乙方应在三日内补足</w:t>
      </w:r>
      <w:r>
        <w:rPr>
          <w:rFonts w:hint="eastAsia" w:ascii="宋体" w:hAnsi="宋体" w:cs="宋体"/>
          <w:color w:val="auto"/>
          <w:sz w:val="24"/>
          <w:szCs w:val="24"/>
          <w:highlight w:val="none"/>
        </w:rPr>
        <w:t>履约保函</w:t>
      </w:r>
      <w:r>
        <w:rPr>
          <w:rFonts w:hint="eastAsia" w:ascii="宋体" w:hAnsi="宋体"/>
          <w:color w:val="auto"/>
          <w:sz w:val="24"/>
          <w:szCs w:val="24"/>
          <w:highlight w:val="none"/>
        </w:rPr>
        <w:t>。</w:t>
      </w:r>
    </w:p>
    <w:p w14:paraId="3D99F72E">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asci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．质保期内乙方未按照</w:t>
      </w:r>
      <w:r>
        <w:rPr>
          <w:rFonts w:hint="eastAsia" w:ascii="宋体" w:hAnsi="宋体"/>
          <w:color w:val="auto"/>
          <w:sz w:val="24"/>
          <w:szCs w:val="24"/>
          <w:highlight w:val="none"/>
          <w:lang w:eastAsia="zh-CN"/>
        </w:rPr>
        <w:t>采购文件</w:t>
      </w:r>
      <w:r>
        <w:rPr>
          <w:rFonts w:hint="eastAsia" w:ascii="宋体" w:hAnsi="宋体"/>
          <w:color w:val="auto"/>
          <w:sz w:val="24"/>
          <w:szCs w:val="24"/>
          <w:highlight w:val="none"/>
        </w:rPr>
        <w:t>、</w:t>
      </w:r>
      <w:r>
        <w:rPr>
          <w:rFonts w:hint="eastAsia" w:ascii="宋体" w:hAnsi="宋体"/>
          <w:color w:val="auto"/>
          <w:sz w:val="24"/>
          <w:szCs w:val="24"/>
          <w:highlight w:val="none"/>
          <w:lang w:eastAsia="zh-CN"/>
        </w:rPr>
        <w:t>响应文件</w:t>
      </w:r>
      <w:r>
        <w:rPr>
          <w:rFonts w:hint="eastAsia" w:ascii="宋体" w:hAnsi="宋体"/>
          <w:color w:val="auto"/>
          <w:sz w:val="24"/>
          <w:szCs w:val="24"/>
          <w:highlight w:val="none"/>
        </w:rPr>
        <w:t>规定及合同约定提供维保服务的，甲方有权指定第三方提供维保服务，但第三方维修费、交通费、人工费等全部费用由乙方承担。上述相关费用从</w:t>
      </w:r>
      <w:r>
        <w:rPr>
          <w:rFonts w:hint="eastAsia" w:ascii="宋体" w:hAnsi="宋体" w:cs="宋体"/>
          <w:color w:val="auto"/>
          <w:sz w:val="24"/>
          <w:szCs w:val="24"/>
          <w:highlight w:val="none"/>
        </w:rPr>
        <w:t>履约保函</w:t>
      </w:r>
      <w:r>
        <w:rPr>
          <w:rFonts w:hint="eastAsia" w:ascii="宋体" w:hAnsi="宋体"/>
          <w:color w:val="auto"/>
          <w:sz w:val="24"/>
          <w:szCs w:val="24"/>
          <w:highlight w:val="none"/>
        </w:rPr>
        <w:t>中扣除，</w:t>
      </w:r>
      <w:r>
        <w:rPr>
          <w:rFonts w:hint="eastAsia" w:ascii="宋体" w:hAnsi="宋体" w:cs="宋体"/>
          <w:color w:val="auto"/>
          <w:sz w:val="24"/>
          <w:szCs w:val="24"/>
          <w:highlight w:val="none"/>
        </w:rPr>
        <w:t>履约保函</w:t>
      </w:r>
      <w:r>
        <w:rPr>
          <w:rFonts w:hint="eastAsia" w:ascii="宋体" w:hAnsi="宋体"/>
          <w:color w:val="auto"/>
          <w:sz w:val="24"/>
          <w:szCs w:val="24"/>
          <w:highlight w:val="none"/>
        </w:rPr>
        <w:t>不足的，乙方应在三日内补足</w:t>
      </w:r>
      <w:r>
        <w:rPr>
          <w:rFonts w:hint="eastAsia" w:ascii="宋体" w:hAnsi="宋体" w:cs="宋体"/>
          <w:color w:val="auto"/>
          <w:sz w:val="24"/>
          <w:szCs w:val="24"/>
          <w:highlight w:val="none"/>
        </w:rPr>
        <w:t>履约保函</w:t>
      </w:r>
      <w:r>
        <w:rPr>
          <w:rFonts w:hint="eastAsia" w:ascii="宋体" w:hAnsi="宋体"/>
          <w:color w:val="auto"/>
          <w:sz w:val="24"/>
          <w:szCs w:val="24"/>
          <w:highlight w:val="none"/>
        </w:rPr>
        <w:t>并承担合同总价款</w:t>
      </w:r>
      <w:r>
        <w:rPr>
          <w:rFonts w:ascii="宋体" w:hAnsi="宋体"/>
          <w:color w:val="auto"/>
          <w:sz w:val="24"/>
          <w:szCs w:val="24"/>
          <w:highlight w:val="none"/>
        </w:rPr>
        <w:t>30%</w:t>
      </w:r>
      <w:r>
        <w:rPr>
          <w:rFonts w:hint="eastAsia" w:ascii="宋体" w:hAnsi="宋体"/>
          <w:color w:val="auto"/>
          <w:sz w:val="24"/>
          <w:szCs w:val="24"/>
          <w:highlight w:val="none"/>
        </w:rPr>
        <w:t>的违约金。</w:t>
      </w:r>
    </w:p>
    <w:p w14:paraId="1913C837">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ascii="宋体"/>
          <w:color w:val="auto"/>
          <w:sz w:val="24"/>
          <w:szCs w:val="24"/>
          <w:highlight w:val="none"/>
        </w:rPr>
      </w:pPr>
      <w:r>
        <w:rPr>
          <w:rFonts w:ascii="宋体" w:hAnsi="宋体"/>
          <w:color w:val="auto"/>
          <w:sz w:val="24"/>
          <w:szCs w:val="24"/>
          <w:highlight w:val="none"/>
        </w:rPr>
        <w:t>5</w:t>
      </w:r>
      <w:r>
        <w:rPr>
          <w:rFonts w:hint="eastAsia" w:ascii="宋体" w:hAnsi="宋体"/>
          <w:color w:val="auto"/>
          <w:sz w:val="24"/>
          <w:szCs w:val="24"/>
          <w:highlight w:val="none"/>
        </w:rPr>
        <w:t>．因乙方提供的硬件、软件等服务侵害他人权利，乙方应承担全部赔偿责任，甲方有权解除合同</w:t>
      </w:r>
      <w:r>
        <w:rPr>
          <w:rFonts w:ascii="宋体" w:hAnsi="宋体"/>
          <w:color w:val="auto"/>
          <w:sz w:val="24"/>
          <w:szCs w:val="24"/>
          <w:highlight w:val="none"/>
        </w:rPr>
        <w:t xml:space="preserve">, </w:t>
      </w:r>
      <w:r>
        <w:rPr>
          <w:rFonts w:hint="eastAsia" w:ascii="宋体" w:hAnsi="宋体"/>
          <w:color w:val="auto"/>
          <w:sz w:val="24"/>
          <w:szCs w:val="24"/>
          <w:highlight w:val="none"/>
        </w:rPr>
        <w:t>乙方应承担合同总价款</w:t>
      </w:r>
      <w:r>
        <w:rPr>
          <w:rFonts w:ascii="宋体" w:hAnsi="宋体"/>
          <w:color w:val="auto"/>
          <w:sz w:val="24"/>
          <w:szCs w:val="24"/>
          <w:highlight w:val="none"/>
        </w:rPr>
        <w:t>30%</w:t>
      </w:r>
      <w:r>
        <w:rPr>
          <w:rFonts w:hint="eastAsia" w:ascii="宋体" w:hAnsi="宋体"/>
          <w:color w:val="auto"/>
          <w:sz w:val="24"/>
          <w:szCs w:val="24"/>
          <w:highlight w:val="none"/>
        </w:rPr>
        <w:t>的违约金，对甲方造成损失的，乙方应承担赔偿责任（包括但不限于实际损失、可预期损失及律师费）。</w:t>
      </w:r>
    </w:p>
    <w:p w14:paraId="6A1DCB98">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ascii="宋体"/>
          <w:color w:val="auto"/>
          <w:sz w:val="24"/>
          <w:szCs w:val="24"/>
          <w:highlight w:val="none"/>
        </w:rPr>
      </w:pPr>
      <w:r>
        <w:rPr>
          <w:rFonts w:ascii="宋体" w:hAnsi="宋体"/>
          <w:color w:val="auto"/>
          <w:sz w:val="24"/>
          <w:szCs w:val="24"/>
          <w:highlight w:val="none"/>
        </w:rPr>
        <w:t>6</w:t>
      </w:r>
      <w:r>
        <w:rPr>
          <w:rFonts w:hint="eastAsia" w:ascii="宋体" w:hAnsi="宋体"/>
          <w:color w:val="auto"/>
          <w:sz w:val="24"/>
          <w:szCs w:val="24"/>
          <w:highlight w:val="none"/>
        </w:rPr>
        <w:t>．乙方在提供服务过程中造成他人损害的，由乙方承担全部责任。</w:t>
      </w:r>
    </w:p>
    <w:p w14:paraId="50AEBCFE">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ascii="宋体"/>
          <w:color w:val="auto"/>
          <w:sz w:val="24"/>
          <w:szCs w:val="24"/>
          <w:highlight w:val="none"/>
        </w:rPr>
      </w:pPr>
      <w:r>
        <w:rPr>
          <w:rFonts w:ascii="宋体" w:hAnsi="宋体"/>
          <w:color w:val="auto"/>
          <w:sz w:val="24"/>
          <w:szCs w:val="24"/>
          <w:highlight w:val="none"/>
        </w:rPr>
        <w:t>7</w:t>
      </w:r>
      <w:r>
        <w:rPr>
          <w:rFonts w:hint="eastAsia" w:ascii="宋体" w:hAnsi="宋体"/>
          <w:color w:val="auto"/>
          <w:sz w:val="24"/>
          <w:szCs w:val="24"/>
          <w:highlight w:val="none"/>
        </w:rPr>
        <w:t>．因乙方的原因，合同无法履行的，甲方有权解除合同，乙方应在收到解除通知后</w:t>
      </w:r>
      <w:r>
        <w:rPr>
          <w:rFonts w:ascii="宋体" w:hAnsi="宋体"/>
          <w:color w:val="auto"/>
          <w:sz w:val="24"/>
          <w:szCs w:val="24"/>
          <w:highlight w:val="none"/>
        </w:rPr>
        <w:t>7</w:t>
      </w:r>
      <w:r>
        <w:rPr>
          <w:rFonts w:hint="eastAsia" w:ascii="宋体" w:hAnsi="宋体"/>
          <w:color w:val="auto"/>
          <w:sz w:val="24"/>
          <w:szCs w:val="24"/>
          <w:highlight w:val="none"/>
        </w:rPr>
        <w:t>天内退还已收取的所有款项并承担合同总价款</w:t>
      </w:r>
      <w:r>
        <w:rPr>
          <w:rFonts w:ascii="宋体" w:hAnsi="宋体"/>
          <w:color w:val="auto"/>
          <w:sz w:val="24"/>
          <w:szCs w:val="24"/>
          <w:highlight w:val="none"/>
        </w:rPr>
        <w:t>30%</w:t>
      </w:r>
      <w:r>
        <w:rPr>
          <w:rFonts w:hint="eastAsia" w:ascii="宋体" w:hAnsi="宋体"/>
          <w:color w:val="auto"/>
          <w:sz w:val="24"/>
          <w:szCs w:val="24"/>
          <w:highlight w:val="none"/>
        </w:rPr>
        <w:t>的违约金，对甲方造成损失的，乙方应承担赔偿责任（包括但不限于实际损失、可预期损失及律师费）。</w:t>
      </w:r>
    </w:p>
    <w:p w14:paraId="69B3B120">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ascii="宋体"/>
          <w:color w:val="auto"/>
          <w:sz w:val="24"/>
          <w:szCs w:val="24"/>
          <w:highlight w:val="none"/>
        </w:rPr>
      </w:pPr>
      <w:r>
        <w:rPr>
          <w:rFonts w:ascii="宋体" w:hAnsi="宋体"/>
          <w:color w:val="auto"/>
          <w:sz w:val="24"/>
          <w:szCs w:val="24"/>
          <w:highlight w:val="none"/>
        </w:rPr>
        <w:t>8</w:t>
      </w:r>
      <w:r>
        <w:rPr>
          <w:rFonts w:hint="eastAsia" w:ascii="宋体" w:hAnsi="宋体"/>
          <w:color w:val="auto"/>
          <w:sz w:val="24"/>
          <w:szCs w:val="24"/>
          <w:highlight w:val="none"/>
        </w:rPr>
        <w:t>．甲方应当将乙方违约的情况以及拟采取的措施以书面形式报政府采购监管部门，根据政府采购监管部门的处理意见，甲方有权要求乙方承担违约责任。同时，政府采购监管部门有权依据</w:t>
      </w:r>
      <w:r>
        <w:rPr>
          <w:rFonts w:ascii="宋体" w:hAnsi="宋体"/>
          <w:color w:val="auto"/>
          <w:sz w:val="24"/>
          <w:szCs w:val="24"/>
          <w:highlight w:val="none"/>
        </w:rPr>
        <w:t xml:space="preserve"> </w:t>
      </w:r>
      <w:r>
        <w:rPr>
          <w:rFonts w:hint="eastAsia" w:ascii="宋体" w:hAnsi="宋体"/>
          <w:color w:val="auto"/>
          <w:sz w:val="24"/>
          <w:szCs w:val="24"/>
          <w:highlight w:val="none"/>
        </w:rPr>
        <w:t>《政府采购法》及相关法律法规对乙方的违法行为进行相应的处罚。</w:t>
      </w:r>
    </w:p>
    <w:p w14:paraId="4074B727">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ascii="宋体"/>
          <w:color w:val="auto"/>
          <w:sz w:val="24"/>
          <w:szCs w:val="24"/>
          <w:highlight w:val="none"/>
        </w:rPr>
      </w:pPr>
      <w:r>
        <w:rPr>
          <w:rFonts w:ascii="宋体" w:hAnsi="宋体"/>
          <w:color w:val="auto"/>
          <w:sz w:val="24"/>
          <w:szCs w:val="24"/>
          <w:highlight w:val="none"/>
        </w:rPr>
        <w:t>9</w:t>
      </w:r>
      <w:r>
        <w:rPr>
          <w:rFonts w:hint="eastAsia" w:ascii="宋体" w:hAnsi="宋体"/>
          <w:color w:val="auto"/>
          <w:sz w:val="24"/>
          <w:szCs w:val="24"/>
          <w:highlight w:val="none"/>
        </w:rPr>
        <w:t>．乙方违反其他合同条款的，应承担合同总价款</w:t>
      </w:r>
      <w:r>
        <w:rPr>
          <w:rFonts w:ascii="宋体" w:hAnsi="宋体"/>
          <w:color w:val="auto"/>
          <w:sz w:val="24"/>
          <w:szCs w:val="24"/>
          <w:highlight w:val="none"/>
        </w:rPr>
        <w:t>30%</w:t>
      </w:r>
      <w:r>
        <w:rPr>
          <w:rFonts w:hint="eastAsia" w:ascii="宋体" w:hAnsi="宋体"/>
          <w:color w:val="auto"/>
          <w:sz w:val="24"/>
          <w:szCs w:val="24"/>
          <w:highlight w:val="none"/>
        </w:rPr>
        <w:t>的违约责任，对甲方造成损失的，乙方应承担赔偿责任（包括但不限于实际损失、可预期损失及律师费）。</w:t>
      </w:r>
    </w:p>
    <w:p w14:paraId="00F7AA11">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ascii="宋体"/>
          <w:color w:val="auto"/>
          <w:sz w:val="24"/>
          <w:szCs w:val="24"/>
          <w:highlight w:val="none"/>
        </w:rPr>
      </w:pPr>
      <w:r>
        <w:rPr>
          <w:rFonts w:ascii="宋体" w:hAnsi="宋体"/>
          <w:color w:val="auto"/>
          <w:sz w:val="24"/>
          <w:szCs w:val="24"/>
          <w:highlight w:val="none"/>
        </w:rPr>
        <w:t>10</w:t>
      </w:r>
      <w:r>
        <w:rPr>
          <w:rFonts w:hint="eastAsia" w:ascii="宋体" w:hAnsi="宋体"/>
          <w:color w:val="auto"/>
          <w:sz w:val="24"/>
          <w:szCs w:val="24"/>
          <w:highlight w:val="none"/>
        </w:rPr>
        <w:t>．上述约定的违约条款可合并适用，合并适用后仍不能弥补甲方损失的，甲方有权继续追偿。</w:t>
      </w:r>
    </w:p>
    <w:p w14:paraId="3EFBB21D">
      <w:pPr>
        <w:keepNext w:val="0"/>
        <w:keepLines w:val="0"/>
        <w:pageBreakBefore w:val="0"/>
        <w:widowControl w:val="0"/>
        <w:kinsoku/>
        <w:wordWrap/>
        <w:overflowPunct/>
        <w:topLinePunct w:val="0"/>
        <w:autoSpaceDE/>
        <w:autoSpaceDN/>
        <w:bidi w:val="0"/>
        <w:adjustRightInd/>
        <w:snapToGrid/>
        <w:spacing w:after="0" w:line="384" w:lineRule="auto"/>
        <w:textAlignment w:val="auto"/>
        <w:rPr>
          <w:rFonts w:hint="eastAsia" w:ascii="宋体" w:hAnsi="宋体" w:cs="宋体"/>
          <w:color w:val="auto"/>
          <w:sz w:val="24"/>
          <w:szCs w:val="24"/>
          <w:highlight w:val="none"/>
        </w:rPr>
      </w:pPr>
      <w:r>
        <w:rPr>
          <w:rFonts w:hint="eastAsia" w:ascii="宋体" w:hAnsi="宋体" w:cs="宋体"/>
          <w:b/>
          <w:bCs/>
          <w:color w:val="auto"/>
          <w:sz w:val="24"/>
          <w:szCs w:val="24"/>
          <w:highlight w:val="none"/>
          <w:lang w:eastAsia="zh-CN"/>
        </w:rPr>
        <w:t>第十条</w:t>
      </w:r>
      <w:r>
        <w:rPr>
          <w:rFonts w:hint="eastAsia" w:ascii="宋体" w:hAnsi="宋体" w:cs="宋体"/>
          <w:b/>
          <w:bCs/>
          <w:color w:val="auto"/>
          <w:sz w:val="24"/>
          <w:szCs w:val="24"/>
          <w:highlight w:val="none"/>
        </w:rPr>
        <w:t>、合同变更、解除及终止的条件</w:t>
      </w:r>
    </w:p>
    <w:p w14:paraId="1F66CB41">
      <w:pPr>
        <w:keepNext w:val="0"/>
        <w:keepLines w:val="0"/>
        <w:pageBreakBefore w:val="0"/>
        <w:widowControl w:val="0"/>
        <w:kinsoku/>
        <w:wordWrap/>
        <w:overflowPunct/>
        <w:topLinePunct w:val="0"/>
        <w:autoSpaceDE/>
        <w:autoSpaceDN/>
        <w:bidi w:val="0"/>
        <w:adjustRightInd/>
        <w:snapToGrid/>
        <w:spacing w:after="0" w:line="384"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0</w:t>
      </w:r>
      <w:r>
        <w:rPr>
          <w:rFonts w:hint="eastAsia" w:ascii="宋体" w:hAnsi="宋体" w:cs="宋体"/>
          <w:color w:val="auto"/>
          <w:sz w:val="24"/>
          <w:szCs w:val="24"/>
          <w:highlight w:val="none"/>
        </w:rPr>
        <w:t>.1本合同在执行过程中，如合同一方提出修改，须报政府采购管理部门同意后，由甲、乙双方签署书面修改协议，并成为本合同不可分割的一部分。除此之外，本合同的条件不得有任何变化或修改。</w:t>
      </w:r>
    </w:p>
    <w:p w14:paraId="77DE9817">
      <w:pPr>
        <w:keepNext w:val="0"/>
        <w:keepLines w:val="0"/>
        <w:pageBreakBefore w:val="0"/>
        <w:widowControl w:val="0"/>
        <w:kinsoku/>
        <w:wordWrap/>
        <w:overflowPunct/>
        <w:topLinePunct w:val="0"/>
        <w:autoSpaceDE/>
        <w:autoSpaceDN/>
        <w:bidi w:val="0"/>
        <w:adjustRightInd/>
        <w:snapToGrid/>
        <w:spacing w:after="0" w:line="384"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0</w:t>
      </w:r>
      <w:r>
        <w:rPr>
          <w:rFonts w:hint="eastAsia" w:ascii="宋体" w:hAnsi="宋体" w:cs="宋体"/>
          <w:color w:val="auto"/>
          <w:sz w:val="24"/>
          <w:szCs w:val="24"/>
          <w:highlight w:val="none"/>
        </w:rPr>
        <w:t>.2有下述情形之一，当事人可发出书面通知全部或部分地解除合同，合同自通知到达对方时全部或部分地解除：</w:t>
      </w:r>
    </w:p>
    <w:p w14:paraId="687FE4E7">
      <w:pPr>
        <w:keepNext w:val="0"/>
        <w:keepLines w:val="0"/>
        <w:pageBreakBefore w:val="0"/>
        <w:widowControl w:val="0"/>
        <w:kinsoku/>
        <w:wordWrap/>
        <w:overflowPunct/>
        <w:topLinePunct w:val="0"/>
        <w:autoSpaceDE/>
        <w:autoSpaceDN/>
        <w:bidi w:val="0"/>
        <w:adjustRightInd/>
        <w:snapToGrid/>
        <w:spacing w:after="0" w:line="384"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（1）乙方迟延交付合同货物超过</w:t>
      </w:r>
      <w:r>
        <w:rPr>
          <w:rFonts w:hint="eastAsia" w:ascii="宋体" w:hAnsi="宋体" w:cs="宋体"/>
          <w:b/>
          <w:bCs/>
          <w:color w:val="auto"/>
          <w:sz w:val="24"/>
          <w:szCs w:val="24"/>
          <w:highlight w:val="none"/>
          <w:u w:val="single"/>
        </w:rPr>
        <w:t>1个月</w:t>
      </w:r>
      <w:r>
        <w:rPr>
          <w:rFonts w:hint="eastAsia" w:ascii="宋体" w:hAnsi="宋体" w:cs="宋体"/>
          <w:color w:val="auto"/>
          <w:sz w:val="24"/>
          <w:szCs w:val="24"/>
          <w:highlight w:val="none"/>
        </w:rPr>
        <w:t>；</w:t>
      </w:r>
    </w:p>
    <w:p w14:paraId="66A4A692">
      <w:pPr>
        <w:keepNext w:val="0"/>
        <w:keepLines w:val="0"/>
        <w:pageBreakBefore w:val="0"/>
        <w:widowControl w:val="0"/>
        <w:kinsoku/>
        <w:wordWrap/>
        <w:overflowPunct/>
        <w:topLinePunct w:val="0"/>
        <w:autoSpaceDE/>
        <w:autoSpaceDN/>
        <w:bidi w:val="0"/>
        <w:adjustRightInd/>
        <w:snapToGrid/>
        <w:spacing w:after="0" w:line="384"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合同货物由于乙方原因三次考核均未能达到技术性能考核指标或在合同约定了或双方在考核中另行达成了最低技术性能考核指标时均未能达到最低技术性能考核指标，且甲乙双方未就合同的后续履行协商达成一致；</w:t>
      </w:r>
    </w:p>
    <w:p w14:paraId="453407F6">
      <w:pPr>
        <w:keepNext w:val="0"/>
        <w:keepLines w:val="0"/>
        <w:pageBreakBefore w:val="0"/>
        <w:widowControl w:val="0"/>
        <w:kinsoku/>
        <w:wordWrap/>
        <w:overflowPunct/>
        <w:topLinePunct w:val="0"/>
        <w:autoSpaceDE/>
        <w:autoSpaceDN/>
        <w:bidi w:val="0"/>
        <w:adjustRightInd/>
        <w:snapToGrid/>
        <w:spacing w:after="0" w:line="384"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（3）甲方迟延付款超过</w:t>
      </w:r>
      <w:r>
        <w:rPr>
          <w:rFonts w:hint="eastAsia" w:ascii="宋体" w:hAnsi="宋体" w:cs="宋体"/>
          <w:b/>
          <w:bCs/>
          <w:color w:val="auto"/>
          <w:sz w:val="24"/>
          <w:szCs w:val="24"/>
          <w:highlight w:val="none"/>
          <w:u w:val="single"/>
        </w:rPr>
        <w:t>2个月</w:t>
      </w:r>
      <w:r>
        <w:rPr>
          <w:rFonts w:hint="eastAsia" w:ascii="宋体" w:hAnsi="宋体" w:cs="宋体"/>
          <w:color w:val="auto"/>
          <w:sz w:val="24"/>
          <w:szCs w:val="24"/>
          <w:highlight w:val="none"/>
        </w:rPr>
        <w:t>；</w:t>
      </w:r>
    </w:p>
    <w:p w14:paraId="27E32E7F">
      <w:pPr>
        <w:keepNext w:val="0"/>
        <w:keepLines w:val="0"/>
        <w:pageBreakBefore w:val="0"/>
        <w:widowControl w:val="0"/>
        <w:kinsoku/>
        <w:wordWrap/>
        <w:overflowPunct/>
        <w:topLinePunct w:val="0"/>
        <w:autoSpaceDE/>
        <w:autoSpaceDN/>
        <w:bidi w:val="0"/>
        <w:adjustRightInd/>
        <w:snapToGrid/>
        <w:spacing w:after="0" w:line="384"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（4）合同一方当事人未能履行合同项下任何其它义务（细微义务除外），或在未事先征得另一方当事人同意的情况下，从事任何可能在实质上不利影响其履行合同能力的活动，经另一方当事人书面通知后</w:t>
      </w:r>
      <w:r>
        <w:rPr>
          <w:rFonts w:hint="eastAsia" w:ascii="宋体" w:hAnsi="宋体" w:cs="宋体"/>
          <w:b/>
          <w:bCs/>
          <w:color w:val="auto"/>
          <w:sz w:val="24"/>
          <w:szCs w:val="24"/>
          <w:highlight w:val="none"/>
          <w:u w:val="single"/>
        </w:rPr>
        <w:t xml:space="preserve"> 15 </w:t>
      </w:r>
      <w:r>
        <w:rPr>
          <w:rFonts w:hint="eastAsia" w:ascii="宋体" w:hAnsi="宋体" w:cs="宋体"/>
          <w:color w:val="auto"/>
          <w:sz w:val="24"/>
          <w:szCs w:val="24"/>
          <w:highlight w:val="none"/>
        </w:rPr>
        <w:t>日内未能对其行为作出补救；</w:t>
      </w:r>
    </w:p>
    <w:p w14:paraId="7027F1D5">
      <w:pPr>
        <w:keepNext w:val="0"/>
        <w:keepLines w:val="0"/>
        <w:pageBreakBefore w:val="0"/>
        <w:widowControl w:val="0"/>
        <w:kinsoku/>
        <w:wordWrap/>
        <w:overflowPunct/>
        <w:topLinePunct w:val="0"/>
        <w:autoSpaceDE/>
        <w:autoSpaceDN/>
        <w:bidi w:val="0"/>
        <w:adjustRightInd/>
        <w:snapToGrid/>
        <w:spacing w:after="0" w:line="384"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（5）合同一方当事人出现破产、清算、资不抵债、成为失信被执行人等可能丧失履约能力的情形，且未能提供令对方满意的履约保证金。</w:t>
      </w:r>
    </w:p>
    <w:p w14:paraId="51B66C35">
      <w:pPr>
        <w:keepNext w:val="0"/>
        <w:keepLines w:val="0"/>
        <w:pageBreakBefore w:val="0"/>
        <w:widowControl w:val="0"/>
        <w:kinsoku/>
        <w:wordWrap/>
        <w:overflowPunct/>
        <w:topLinePunct w:val="0"/>
        <w:autoSpaceDE/>
        <w:autoSpaceDN/>
        <w:bidi w:val="0"/>
        <w:adjustRightInd/>
        <w:snapToGrid/>
        <w:spacing w:after="0" w:line="384"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0</w:t>
      </w:r>
      <w:r>
        <w:rPr>
          <w:rFonts w:hint="eastAsia" w:ascii="宋体" w:hAnsi="宋体" w:cs="宋体"/>
          <w:color w:val="auto"/>
          <w:sz w:val="24"/>
          <w:szCs w:val="24"/>
          <w:highlight w:val="none"/>
        </w:rPr>
        <w:t>.3在乙方违约的情况下，甲方报告政府采购管理部门后，有权终止合同，并依法向乙方进行索赔实际损失(包括但不限于维权所支出的律师费、诉讼费、交通费等)。</w:t>
      </w:r>
    </w:p>
    <w:p w14:paraId="7D375BBF">
      <w:pPr>
        <w:keepNext w:val="0"/>
        <w:keepLines w:val="0"/>
        <w:pageBreakBefore w:val="0"/>
        <w:widowControl w:val="0"/>
        <w:kinsoku/>
        <w:wordWrap/>
        <w:overflowPunct/>
        <w:topLinePunct w:val="0"/>
        <w:autoSpaceDE/>
        <w:autoSpaceDN/>
        <w:bidi w:val="0"/>
        <w:adjustRightInd/>
        <w:snapToGrid/>
        <w:spacing w:after="0" w:line="384" w:lineRule="auto"/>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eastAsia="zh-CN"/>
        </w:rPr>
        <w:t>第十一条</w:t>
      </w:r>
      <w:r>
        <w:rPr>
          <w:rFonts w:hint="eastAsia" w:ascii="宋体" w:hAnsi="宋体" w:cs="宋体"/>
          <w:b/>
          <w:bCs/>
          <w:color w:val="auto"/>
          <w:sz w:val="24"/>
          <w:szCs w:val="24"/>
          <w:highlight w:val="none"/>
        </w:rPr>
        <w:t>、验收方式</w:t>
      </w:r>
    </w:p>
    <w:p w14:paraId="2FD9987D">
      <w:pPr>
        <w:keepNext w:val="0"/>
        <w:keepLines w:val="0"/>
        <w:pageBreakBefore w:val="0"/>
        <w:widowControl w:val="0"/>
        <w:kinsoku/>
        <w:wordWrap/>
        <w:overflowPunct/>
        <w:topLinePunct w:val="0"/>
        <w:autoSpaceDE/>
        <w:autoSpaceDN/>
        <w:bidi w:val="0"/>
        <w:adjustRightInd/>
        <w:snapToGrid/>
        <w:spacing w:after="0" w:line="384"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1经采购人确认后，组织成交供应商进行验收（必要时采购人可委托具有相关资质的第三方检测机构/技术专家对产品进行验收，需要国家法定检验部门进行检验或验收的由成交供应商负责联系）。验收合格后，填写政府采购项目验收单（一式伍份）作为对产品的最终认可。</w:t>
      </w:r>
    </w:p>
    <w:p w14:paraId="2274B594">
      <w:pPr>
        <w:keepNext w:val="0"/>
        <w:keepLines w:val="0"/>
        <w:pageBreakBefore w:val="0"/>
        <w:widowControl w:val="0"/>
        <w:kinsoku/>
        <w:wordWrap/>
        <w:overflowPunct/>
        <w:topLinePunct w:val="0"/>
        <w:autoSpaceDE/>
        <w:autoSpaceDN/>
        <w:bidi w:val="0"/>
        <w:adjustRightInd/>
        <w:snapToGrid/>
        <w:spacing w:after="0" w:line="384"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.2验收依据</w:t>
      </w:r>
    </w:p>
    <w:p w14:paraId="621DBBA9">
      <w:pPr>
        <w:keepNext w:val="0"/>
        <w:keepLines w:val="0"/>
        <w:pageBreakBefore w:val="0"/>
        <w:widowControl w:val="0"/>
        <w:kinsoku/>
        <w:wordWrap/>
        <w:overflowPunct/>
        <w:topLinePunct w:val="0"/>
        <w:autoSpaceDE/>
        <w:autoSpaceDN/>
        <w:bidi w:val="0"/>
        <w:adjustRightInd/>
        <w:snapToGrid/>
        <w:spacing w:after="0" w:line="384"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.2.1招标文件、响应文件、澄清表（函）；</w:t>
      </w:r>
    </w:p>
    <w:p w14:paraId="7D9B61A0">
      <w:pPr>
        <w:keepNext w:val="0"/>
        <w:keepLines w:val="0"/>
        <w:pageBreakBefore w:val="0"/>
        <w:widowControl w:val="0"/>
        <w:kinsoku/>
        <w:wordWrap/>
        <w:overflowPunct/>
        <w:topLinePunct w:val="0"/>
        <w:autoSpaceDE/>
        <w:autoSpaceDN/>
        <w:bidi w:val="0"/>
        <w:adjustRightInd/>
        <w:snapToGrid/>
        <w:spacing w:after="0" w:line="384"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.2.2本合同及附件文本；</w:t>
      </w:r>
    </w:p>
    <w:p w14:paraId="3BC6C196">
      <w:pPr>
        <w:keepNext w:val="0"/>
        <w:keepLines w:val="0"/>
        <w:pageBreakBefore w:val="0"/>
        <w:widowControl w:val="0"/>
        <w:kinsoku/>
        <w:wordWrap/>
        <w:overflowPunct/>
        <w:topLinePunct w:val="0"/>
        <w:autoSpaceDE/>
        <w:autoSpaceDN/>
        <w:bidi w:val="0"/>
        <w:adjustRightInd/>
        <w:snapToGrid/>
        <w:spacing w:after="0" w:line="384"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.2.3合同签订时国家及行业现行的标准和技术规范。</w:t>
      </w:r>
    </w:p>
    <w:p w14:paraId="78840ED0">
      <w:pPr>
        <w:keepNext w:val="0"/>
        <w:keepLines w:val="0"/>
        <w:pageBreakBefore w:val="0"/>
        <w:widowControl w:val="0"/>
        <w:kinsoku/>
        <w:wordWrap/>
        <w:overflowPunct/>
        <w:topLinePunct w:val="0"/>
        <w:autoSpaceDE/>
        <w:autoSpaceDN/>
        <w:bidi w:val="0"/>
        <w:adjustRightInd/>
        <w:snapToGrid/>
        <w:spacing w:after="0" w:line="384"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.3成交供应商应向采购人提交项目实施过程中的所有资料，以便采购人日后管理和维护。</w:t>
      </w:r>
    </w:p>
    <w:p w14:paraId="09DBC8B4">
      <w:pPr>
        <w:keepNext w:val="0"/>
        <w:keepLines w:val="0"/>
        <w:pageBreakBefore w:val="0"/>
        <w:widowControl w:val="0"/>
        <w:kinsoku/>
        <w:wordWrap/>
        <w:overflowPunct/>
        <w:topLinePunct w:val="0"/>
        <w:autoSpaceDE/>
        <w:autoSpaceDN/>
        <w:bidi w:val="0"/>
        <w:adjustRightInd/>
        <w:snapToGrid/>
        <w:spacing w:after="0" w:line="384"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.4鉴定和验收费用，由乙方承担。</w:t>
      </w:r>
    </w:p>
    <w:p w14:paraId="3A0E3EB3">
      <w:pPr>
        <w:keepNext w:val="0"/>
        <w:keepLines w:val="0"/>
        <w:pageBreakBefore w:val="0"/>
        <w:widowControl w:val="0"/>
        <w:kinsoku/>
        <w:wordWrap/>
        <w:overflowPunct/>
        <w:topLinePunct w:val="0"/>
        <w:autoSpaceDE/>
        <w:autoSpaceDN/>
        <w:bidi w:val="0"/>
        <w:adjustRightInd/>
        <w:snapToGrid/>
        <w:spacing w:after="0" w:line="384" w:lineRule="auto"/>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eastAsia="zh-CN"/>
        </w:rPr>
        <w:t>第十二条</w:t>
      </w:r>
      <w:r>
        <w:rPr>
          <w:rFonts w:hint="eastAsia" w:ascii="宋体" w:hAnsi="宋体" w:cs="宋体"/>
          <w:b/>
          <w:bCs/>
          <w:color w:val="auto"/>
          <w:sz w:val="24"/>
          <w:szCs w:val="24"/>
          <w:highlight w:val="none"/>
        </w:rPr>
        <w:t>、保密约定</w:t>
      </w:r>
    </w:p>
    <w:p w14:paraId="07D2BDEF">
      <w:pPr>
        <w:keepNext w:val="0"/>
        <w:keepLines w:val="0"/>
        <w:pageBreakBefore w:val="0"/>
        <w:widowControl w:val="0"/>
        <w:kinsoku/>
        <w:wordWrap/>
        <w:overflowPunct/>
        <w:topLinePunct w:val="0"/>
        <w:autoSpaceDE/>
        <w:autoSpaceDN/>
        <w:bidi w:val="0"/>
        <w:adjustRightInd/>
        <w:snapToGrid/>
        <w:spacing w:after="0" w:line="384"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.1合同双方应对因履行合同而取得的另一方当事人的信息、资料等予以保密。未经另一方当事人书面同意，任何一方均不得为与履行合同无关的目的使用或向第三方披露另一方当事人提供的信息、资料。</w:t>
      </w:r>
    </w:p>
    <w:p w14:paraId="167E436A">
      <w:pPr>
        <w:keepNext w:val="0"/>
        <w:keepLines w:val="0"/>
        <w:pageBreakBefore w:val="0"/>
        <w:widowControl w:val="0"/>
        <w:kinsoku/>
        <w:wordWrap/>
        <w:overflowPunct/>
        <w:topLinePunct w:val="0"/>
        <w:autoSpaceDE/>
        <w:autoSpaceDN/>
        <w:bidi w:val="0"/>
        <w:adjustRightInd/>
        <w:snapToGrid/>
        <w:spacing w:after="0" w:line="384"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.2合同当事人的保密义务不适用于下列信息：</w:t>
      </w:r>
    </w:p>
    <w:p w14:paraId="31E4B5CD">
      <w:pPr>
        <w:keepNext w:val="0"/>
        <w:keepLines w:val="0"/>
        <w:pageBreakBefore w:val="0"/>
        <w:widowControl w:val="0"/>
        <w:kinsoku/>
        <w:wordWrap/>
        <w:overflowPunct/>
        <w:topLinePunct w:val="0"/>
        <w:autoSpaceDE/>
        <w:autoSpaceDN/>
        <w:bidi w:val="0"/>
        <w:adjustRightInd/>
        <w:snapToGrid/>
        <w:spacing w:after="0" w:line="384"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（1）非因接受信息一方的过失现在或以后进入公共领域的信息；</w:t>
      </w:r>
    </w:p>
    <w:p w14:paraId="7544BDFA">
      <w:pPr>
        <w:keepNext w:val="0"/>
        <w:keepLines w:val="0"/>
        <w:pageBreakBefore w:val="0"/>
        <w:widowControl w:val="0"/>
        <w:kinsoku/>
        <w:wordWrap/>
        <w:overflowPunct/>
        <w:topLinePunct w:val="0"/>
        <w:autoSpaceDE/>
        <w:autoSpaceDN/>
        <w:bidi w:val="0"/>
        <w:adjustRightInd/>
        <w:snapToGrid/>
        <w:spacing w:after="0" w:line="384"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（2）接受信息一方当事人合法地从第三方获得并且据其善意了解第三方也不对此承担保密义务的信息；</w:t>
      </w:r>
    </w:p>
    <w:p w14:paraId="440CD28D">
      <w:pPr>
        <w:keepNext w:val="0"/>
        <w:keepLines w:val="0"/>
        <w:pageBreakBefore w:val="0"/>
        <w:widowControl w:val="0"/>
        <w:kinsoku/>
        <w:wordWrap/>
        <w:overflowPunct/>
        <w:topLinePunct w:val="0"/>
        <w:autoSpaceDE/>
        <w:autoSpaceDN/>
        <w:bidi w:val="0"/>
        <w:adjustRightInd/>
        <w:snapToGrid/>
        <w:spacing w:after="0" w:line="384"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（3）法律或法律的执行要求披露的信息。</w:t>
      </w:r>
    </w:p>
    <w:p w14:paraId="3E1501D7">
      <w:pPr>
        <w:keepNext w:val="0"/>
        <w:keepLines w:val="0"/>
        <w:pageBreakBefore w:val="0"/>
        <w:widowControl w:val="0"/>
        <w:kinsoku/>
        <w:wordWrap/>
        <w:overflowPunct/>
        <w:topLinePunct w:val="0"/>
        <w:autoSpaceDE/>
        <w:autoSpaceDN/>
        <w:bidi w:val="0"/>
        <w:adjustRightInd/>
        <w:snapToGrid/>
        <w:spacing w:after="0" w:line="384" w:lineRule="auto"/>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val="en-US" w:eastAsia="zh-CN"/>
        </w:rPr>
        <w:t>第十三条</w:t>
      </w:r>
      <w:r>
        <w:rPr>
          <w:rFonts w:hint="eastAsia" w:ascii="宋体" w:hAnsi="宋体" w:cs="宋体"/>
          <w:b/>
          <w:bCs/>
          <w:color w:val="auto"/>
          <w:sz w:val="24"/>
          <w:szCs w:val="24"/>
          <w:highlight w:val="none"/>
        </w:rPr>
        <w:t>、合同争议解决方式</w:t>
      </w:r>
    </w:p>
    <w:p w14:paraId="1923C097">
      <w:pPr>
        <w:keepNext w:val="0"/>
        <w:keepLines w:val="0"/>
        <w:pageBreakBefore w:val="0"/>
        <w:widowControl w:val="0"/>
        <w:kinsoku/>
        <w:wordWrap/>
        <w:overflowPunct/>
        <w:topLinePunct w:val="0"/>
        <w:autoSpaceDE/>
        <w:autoSpaceDN/>
        <w:bidi w:val="0"/>
        <w:adjustRightInd/>
        <w:snapToGrid/>
        <w:spacing w:after="0" w:line="384"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因执行本合同所发生的或与本合同有关的一切争议,双方应通过友好协商解决，协商不成的可依法</w:t>
      </w:r>
      <w:r>
        <w:rPr>
          <w:color w:val="auto"/>
          <w:sz w:val="24"/>
          <w:szCs w:val="24"/>
          <w:highlight w:val="none"/>
        </w:rPr>
        <w:t>向有管辖权的人民法院提起诉讼</w:t>
      </w:r>
      <w:r>
        <w:rPr>
          <w:rFonts w:hint="eastAsia" w:ascii="宋体" w:hAnsi="宋体" w:cs="宋体"/>
          <w:color w:val="auto"/>
          <w:sz w:val="24"/>
          <w:szCs w:val="24"/>
          <w:highlight w:val="none"/>
        </w:rPr>
        <w:t>。</w:t>
      </w:r>
    </w:p>
    <w:p w14:paraId="6EDA3AE7">
      <w:pPr>
        <w:keepNext w:val="0"/>
        <w:keepLines w:val="0"/>
        <w:pageBreakBefore w:val="0"/>
        <w:widowControl w:val="0"/>
        <w:kinsoku/>
        <w:wordWrap/>
        <w:overflowPunct/>
        <w:topLinePunct w:val="0"/>
        <w:autoSpaceDE/>
        <w:autoSpaceDN/>
        <w:bidi w:val="0"/>
        <w:adjustRightInd/>
        <w:snapToGrid/>
        <w:spacing w:after="0" w:line="384" w:lineRule="auto"/>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val="en-US" w:eastAsia="zh-CN"/>
        </w:rPr>
        <w:t>第十四条</w:t>
      </w:r>
      <w:r>
        <w:rPr>
          <w:rFonts w:hint="eastAsia" w:ascii="宋体" w:hAnsi="宋体" w:cs="宋体"/>
          <w:b/>
          <w:bCs/>
          <w:color w:val="auto"/>
          <w:sz w:val="24"/>
          <w:szCs w:val="24"/>
          <w:highlight w:val="none"/>
        </w:rPr>
        <w:t>、不可抗力情况下的免责约定</w:t>
      </w:r>
    </w:p>
    <w:p w14:paraId="6339970F">
      <w:pPr>
        <w:keepNext w:val="0"/>
        <w:keepLines w:val="0"/>
        <w:pageBreakBefore w:val="0"/>
        <w:widowControl w:val="0"/>
        <w:kinsoku/>
        <w:wordWrap/>
        <w:overflowPunct/>
        <w:topLinePunct w:val="0"/>
        <w:autoSpaceDE/>
        <w:autoSpaceDN/>
        <w:bidi w:val="0"/>
        <w:adjustRightInd/>
        <w:snapToGrid/>
        <w:spacing w:after="0" w:line="384"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1如果任何一方当事人受到不能预见、不能避免且不能克服的不可抗力事件的影响，例如战争、严重的火灾、台风、地震、洪水等情形，而无法履行合同项下的任何义务，则受影响的一方当事人应立即将此类事件的发生通知另一方当事人，并应在不可抗力事件发生后 28 日内将有关当局或机构出具的证明文件提交给另一方当事人。</w:t>
      </w:r>
    </w:p>
    <w:p w14:paraId="0F998179">
      <w:pPr>
        <w:keepNext w:val="0"/>
        <w:keepLines w:val="0"/>
        <w:pageBreakBefore w:val="0"/>
        <w:widowControl w:val="0"/>
        <w:kinsoku/>
        <w:wordWrap/>
        <w:overflowPunct/>
        <w:topLinePunct w:val="0"/>
        <w:autoSpaceDE/>
        <w:autoSpaceDN/>
        <w:bidi w:val="0"/>
        <w:adjustRightInd/>
        <w:snapToGrid/>
        <w:spacing w:after="0" w:line="384"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.2受不可抗力事件影响的一方当事人对于不可抗力事件导致的任何合同义务的迟延履行或不能履行不承担违约责任。但该方当事人应尽快将不可抗力事件结束或消除的情况通知另一方当事人。</w:t>
      </w:r>
    </w:p>
    <w:p w14:paraId="24A36773">
      <w:pPr>
        <w:keepNext w:val="0"/>
        <w:keepLines w:val="0"/>
        <w:pageBreakBefore w:val="0"/>
        <w:widowControl w:val="0"/>
        <w:kinsoku/>
        <w:wordWrap/>
        <w:overflowPunct/>
        <w:topLinePunct w:val="0"/>
        <w:autoSpaceDE/>
        <w:autoSpaceDN/>
        <w:bidi w:val="0"/>
        <w:adjustRightInd/>
        <w:snapToGrid/>
        <w:spacing w:after="0" w:line="384"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.3双方当事人应在不可抗力事件结束或其影响消除后立即继续履行其合同义务，合同期限也应相应顺延。如果不可抗力事件的影响持续超过</w:t>
      </w:r>
      <w:r>
        <w:rPr>
          <w:rFonts w:hint="eastAsia" w:ascii="宋体" w:hAnsi="宋体" w:cs="宋体"/>
          <w:b/>
          <w:bCs/>
          <w:color w:val="auto"/>
          <w:sz w:val="24"/>
          <w:szCs w:val="24"/>
          <w:highlight w:val="none"/>
          <w:u w:val="single"/>
        </w:rPr>
        <w:t xml:space="preserve"> 90 </w:t>
      </w:r>
      <w:r>
        <w:rPr>
          <w:rFonts w:hint="eastAsia" w:ascii="宋体" w:hAnsi="宋体" w:cs="宋体"/>
          <w:color w:val="auto"/>
          <w:sz w:val="24"/>
          <w:szCs w:val="24"/>
          <w:highlight w:val="none"/>
        </w:rPr>
        <w:t>日，则任何一方当事人均有权以书面通知解除合同。</w:t>
      </w:r>
    </w:p>
    <w:p w14:paraId="22B0EB80">
      <w:pPr>
        <w:keepNext w:val="0"/>
        <w:keepLines w:val="0"/>
        <w:pageBreakBefore w:val="0"/>
        <w:widowControl w:val="0"/>
        <w:kinsoku/>
        <w:wordWrap/>
        <w:overflowPunct/>
        <w:topLinePunct w:val="0"/>
        <w:autoSpaceDE/>
        <w:autoSpaceDN/>
        <w:bidi w:val="0"/>
        <w:adjustRightInd/>
        <w:snapToGrid/>
        <w:spacing w:after="0" w:line="384" w:lineRule="auto"/>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val="en-US" w:eastAsia="zh-CN"/>
        </w:rPr>
        <w:t>第十五条</w:t>
      </w:r>
      <w:r>
        <w:rPr>
          <w:rFonts w:hint="eastAsia" w:ascii="宋体" w:hAnsi="宋体" w:cs="宋体"/>
          <w:b/>
          <w:bCs/>
          <w:color w:val="auto"/>
          <w:sz w:val="24"/>
          <w:szCs w:val="24"/>
          <w:highlight w:val="none"/>
        </w:rPr>
        <w:t>、生效条件、订立日期</w:t>
      </w:r>
    </w:p>
    <w:p w14:paraId="30998A11">
      <w:pPr>
        <w:keepNext w:val="0"/>
        <w:keepLines w:val="0"/>
        <w:pageBreakBefore w:val="0"/>
        <w:widowControl w:val="0"/>
        <w:kinsoku/>
        <w:wordWrap/>
        <w:overflowPunct/>
        <w:topLinePunct w:val="0"/>
        <w:autoSpaceDE/>
        <w:autoSpaceDN/>
        <w:bidi w:val="0"/>
        <w:adjustRightInd/>
        <w:snapToGrid/>
        <w:spacing w:after="0" w:line="384"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15</w:t>
      </w:r>
      <w:r>
        <w:rPr>
          <w:rFonts w:hint="eastAsia" w:ascii="宋体" w:hAnsi="宋体" w:cs="宋体"/>
          <w:color w:val="auto"/>
          <w:sz w:val="24"/>
          <w:szCs w:val="24"/>
          <w:highlight w:val="none"/>
        </w:rPr>
        <w:t>.1本合同自签订之日起生效。</w:t>
      </w:r>
    </w:p>
    <w:p w14:paraId="0C90927A">
      <w:pPr>
        <w:keepNext w:val="0"/>
        <w:keepLines w:val="0"/>
        <w:pageBreakBefore w:val="0"/>
        <w:widowControl w:val="0"/>
        <w:kinsoku/>
        <w:wordWrap/>
        <w:overflowPunct/>
        <w:topLinePunct w:val="0"/>
        <w:autoSpaceDE/>
        <w:autoSpaceDN/>
        <w:bidi w:val="0"/>
        <w:adjustRightInd/>
        <w:snapToGrid/>
        <w:spacing w:after="0" w:line="384" w:lineRule="auto"/>
        <w:ind w:firstLine="480" w:firstLineChars="200"/>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15</w:t>
      </w:r>
      <w:r>
        <w:rPr>
          <w:rFonts w:hint="eastAsia" w:ascii="宋体" w:hAnsi="宋体" w:cs="宋体"/>
          <w:color w:val="auto"/>
          <w:sz w:val="24"/>
          <w:szCs w:val="24"/>
          <w:highlight w:val="none"/>
        </w:rPr>
        <w:t>.2合同一式</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份，采购人、成交供应商各执</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份</w:t>
      </w:r>
      <w:r>
        <w:rPr>
          <w:rFonts w:hint="eastAsia" w:ascii="宋体" w:hAnsi="宋体" w:cs="宋体"/>
          <w:color w:val="auto"/>
          <w:sz w:val="24"/>
          <w:szCs w:val="24"/>
          <w:highlight w:val="none"/>
          <w:lang w:eastAsia="zh-CN"/>
        </w:rPr>
        <w:t>。</w:t>
      </w:r>
    </w:p>
    <w:p w14:paraId="0E94394E">
      <w:pPr>
        <w:keepNext w:val="0"/>
        <w:keepLines w:val="0"/>
        <w:pageBreakBefore w:val="0"/>
        <w:widowControl w:val="0"/>
        <w:kinsoku/>
        <w:wordWrap/>
        <w:overflowPunct/>
        <w:topLinePunct w:val="0"/>
        <w:autoSpaceDE/>
        <w:autoSpaceDN/>
        <w:bidi w:val="0"/>
        <w:adjustRightInd/>
        <w:snapToGrid/>
        <w:spacing w:after="0" w:line="384"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15</w:t>
      </w:r>
      <w:r>
        <w:rPr>
          <w:rFonts w:hint="eastAsia" w:ascii="宋体" w:hAnsi="宋体" w:cs="宋体"/>
          <w:color w:val="auto"/>
          <w:sz w:val="24"/>
          <w:szCs w:val="24"/>
          <w:highlight w:val="none"/>
        </w:rPr>
        <w:t>.3如本合同有未尽事宜，以招标文件为准，招标文件未做要求的，由双方依法订立补充合同。</w:t>
      </w:r>
    </w:p>
    <w:p w14:paraId="693F8FEE">
      <w:pPr>
        <w:keepNext w:val="0"/>
        <w:keepLines w:val="0"/>
        <w:pageBreakBefore w:val="0"/>
        <w:widowControl w:val="0"/>
        <w:kinsoku/>
        <w:wordWrap/>
        <w:overflowPunct/>
        <w:topLinePunct w:val="0"/>
        <w:autoSpaceDE/>
        <w:autoSpaceDN/>
        <w:bidi w:val="0"/>
        <w:adjustRightInd/>
        <w:snapToGrid/>
        <w:spacing w:after="0" w:line="384" w:lineRule="auto"/>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eastAsia="zh-CN"/>
        </w:rPr>
        <w:t>第</w:t>
      </w:r>
      <w:r>
        <w:rPr>
          <w:rFonts w:hint="eastAsia" w:ascii="宋体" w:hAnsi="宋体" w:cs="宋体"/>
          <w:b/>
          <w:bCs/>
          <w:color w:val="auto"/>
          <w:sz w:val="24"/>
          <w:szCs w:val="24"/>
          <w:highlight w:val="none"/>
        </w:rPr>
        <w:t>十</w:t>
      </w:r>
      <w:r>
        <w:rPr>
          <w:rFonts w:hint="eastAsia" w:ascii="宋体" w:hAnsi="宋体" w:cs="宋体"/>
          <w:b/>
          <w:bCs/>
          <w:color w:val="auto"/>
          <w:sz w:val="24"/>
          <w:szCs w:val="24"/>
          <w:highlight w:val="none"/>
          <w:lang w:val="en-US" w:eastAsia="zh-CN"/>
        </w:rPr>
        <w:t>六条</w:t>
      </w:r>
      <w:r>
        <w:rPr>
          <w:rFonts w:hint="eastAsia" w:ascii="宋体" w:hAnsi="宋体" w:cs="宋体"/>
          <w:b/>
          <w:bCs/>
          <w:color w:val="auto"/>
          <w:sz w:val="24"/>
          <w:szCs w:val="24"/>
          <w:highlight w:val="none"/>
        </w:rPr>
        <w:t>、其他事项</w:t>
      </w:r>
    </w:p>
    <w:p w14:paraId="3B4A1A87">
      <w:pPr>
        <w:keepNext w:val="0"/>
        <w:keepLines w:val="0"/>
        <w:pageBreakBefore w:val="0"/>
        <w:widowControl w:val="0"/>
        <w:kinsoku/>
        <w:wordWrap/>
        <w:overflowPunct/>
        <w:topLinePunct w:val="0"/>
        <w:autoSpaceDE/>
        <w:autoSpaceDN/>
        <w:bidi w:val="0"/>
        <w:adjustRightInd/>
        <w:snapToGrid/>
        <w:spacing w:after="0" w:line="384" w:lineRule="auto"/>
        <w:ind w:firstLine="480" w:firstLineChars="200"/>
        <w:textAlignment w:val="auto"/>
        <w:rPr>
          <w:rFonts w:hint="eastAsia" w:eastAsia="宋体"/>
          <w:color w:val="auto"/>
          <w:highlight w:val="none"/>
          <w:lang w:eastAsia="zh-CN"/>
        </w:rPr>
      </w:pPr>
      <w:r>
        <w:rPr>
          <w:rFonts w:hint="eastAsia" w:ascii="宋体" w:hAnsi="宋体" w:cs="宋体"/>
          <w:color w:val="auto"/>
          <w:sz w:val="24"/>
          <w:szCs w:val="24"/>
          <w:highlight w:val="none"/>
        </w:rPr>
        <w:t>合同其他事项双方另行协商补充：</w:t>
      </w:r>
      <w:r>
        <w:rPr>
          <w:rFonts w:hint="eastAsia" w:ascii="宋体" w:hAnsi="宋体" w:cs="宋体"/>
          <w:color w:val="auto"/>
          <w:sz w:val="24"/>
          <w:szCs w:val="24"/>
          <w:highlight w:val="none"/>
          <w:u w:val="single"/>
        </w:rPr>
        <w:t xml:space="preserve">                /                   </w:t>
      </w:r>
    </w:p>
    <w:tbl>
      <w:tblPr>
        <w:tblStyle w:val="39"/>
        <w:tblW w:w="4869" w:type="pct"/>
        <w:tblInd w:w="96"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051"/>
        <w:gridCol w:w="4345"/>
      </w:tblGrid>
      <w:tr w14:paraId="380590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687" w:type="pct"/>
            <w:tcBorders>
              <w:tl2br w:val="nil"/>
              <w:tr2bl w:val="nil"/>
            </w:tcBorders>
            <w:noWrap/>
            <w:vAlign w:val="center"/>
          </w:tcPr>
          <w:p w14:paraId="4950A2D1">
            <w:pPr>
              <w:tabs>
                <w:tab w:val="left" w:pos="347"/>
              </w:tabs>
              <w:autoSpaceDE w:val="0"/>
              <w:autoSpaceDN w:val="0"/>
              <w:adjustRightInd w:val="0"/>
              <w:spacing w:after="0" w:line="36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甲  方</w:t>
            </w:r>
          </w:p>
        </w:tc>
        <w:tc>
          <w:tcPr>
            <w:tcW w:w="2312" w:type="pct"/>
            <w:tcBorders>
              <w:tl2br w:val="nil"/>
              <w:tr2bl w:val="nil"/>
            </w:tcBorders>
            <w:noWrap/>
            <w:vAlign w:val="center"/>
          </w:tcPr>
          <w:p w14:paraId="72F25CB0">
            <w:pPr>
              <w:tabs>
                <w:tab w:val="left" w:pos="347"/>
              </w:tabs>
              <w:autoSpaceDE w:val="0"/>
              <w:autoSpaceDN w:val="0"/>
              <w:adjustRightInd w:val="0"/>
              <w:spacing w:after="0" w:line="36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乙  方</w:t>
            </w:r>
          </w:p>
        </w:tc>
      </w:tr>
      <w:tr w14:paraId="1F3671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2687" w:type="pct"/>
            <w:tcBorders>
              <w:tl2br w:val="nil"/>
              <w:tr2bl w:val="nil"/>
            </w:tcBorders>
            <w:noWrap/>
            <w:vAlign w:val="center"/>
          </w:tcPr>
          <w:p w14:paraId="6ACB4525">
            <w:pPr>
              <w:autoSpaceDE w:val="0"/>
              <w:autoSpaceDN w:val="0"/>
              <w:adjustRightInd w:val="0"/>
              <w:spacing w:line="36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（公章）</w:t>
            </w:r>
          </w:p>
        </w:tc>
        <w:tc>
          <w:tcPr>
            <w:tcW w:w="2312" w:type="pct"/>
            <w:tcBorders>
              <w:tl2br w:val="nil"/>
              <w:tr2bl w:val="nil"/>
            </w:tcBorders>
            <w:noWrap/>
            <w:vAlign w:val="center"/>
          </w:tcPr>
          <w:p w14:paraId="2E04B235">
            <w:pPr>
              <w:autoSpaceDE w:val="0"/>
              <w:autoSpaceDN w:val="0"/>
              <w:adjustRightInd w:val="0"/>
              <w:spacing w:line="36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（公章）</w:t>
            </w:r>
          </w:p>
        </w:tc>
      </w:tr>
      <w:tr w14:paraId="4334E8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687" w:type="pct"/>
            <w:tcBorders>
              <w:tl2br w:val="nil"/>
              <w:tr2bl w:val="nil"/>
            </w:tcBorders>
            <w:noWrap/>
            <w:vAlign w:val="center"/>
          </w:tcPr>
          <w:p w14:paraId="3C10632C">
            <w:pPr>
              <w:autoSpaceDE w:val="0"/>
              <w:autoSpaceDN w:val="0"/>
              <w:adjustRightInd w:val="0"/>
              <w:spacing w:line="360" w:lineRule="auto"/>
              <w:rPr>
                <w:rFonts w:hint="eastAsia" w:ascii="宋体" w:hAnsi="宋体" w:cs="宋体"/>
                <w:bCs/>
                <w:color w:val="auto"/>
                <w:sz w:val="24"/>
                <w:szCs w:val="24"/>
                <w:highlight w:val="none"/>
              </w:rPr>
            </w:pPr>
            <w:r>
              <w:rPr>
                <w:rFonts w:hint="eastAsia" w:ascii="宋体" w:hAnsi="宋体" w:eastAsia="宋体" w:cs="宋体"/>
                <w:bCs/>
                <w:color w:val="auto"/>
                <w:sz w:val="24"/>
                <w:szCs w:val="24"/>
                <w:highlight w:val="none"/>
              </w:rPr>
              <w:t>地址：</w:t>
            </w:r>
          </w:p>
        </w:tc>
        <w:tc>
          <w:tcPr>
            <w:tcW w:w="2312" w:type="pct"/>
            <w:tcBorders>
              <w:tl2br w:val="nil"/>
              <w:tr2bl w:val="nil"/>
            </w:tcBorders>
            <w:noWrap/>
            <w:vAlign w:val="top"/>
          </w:tcPr>
          <w:p w14:paraId="3D9A7954">
            <w:pPr>
              <w:autoSpaceDE w:val="0"/>
              <w:autoSpaceDN w:val="0"/>
              <w:adjustRightInd w:val="0"/>
              <w:spacing w:line="36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地址：</w:t>
            </w:r>
          </w:p>
        </w:tc>
      </w:tr>
      <w:tr w14:paraId="125B37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687" w:type="pct"/>
            <w:tcBorders>
              <w:tl2br w:val="nil"/>
              <w:tr2bl w:val="nil"/>
            </w:tcBorders>
            <w:noWrap/>
            <w:vAlign w:val="center"/>
          </w:tcPr>
          <w:p w14:paraId="673C3262">
            <w:pPr>
              <w:autoSpaceDE w:val="0"/>
              <w:autoSpaceDN w:val="0"/>
              <w:adjustRightInd w:val="0"/>
              <w:spacing w:line="360" w:lineRule="auto"/>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rPr>
              <w:t>邮编：</w:t>
            </w:r>
            <w:r>
              <w:rPr>
                <w:rFonts w:hint="eastAsia" w:ascii="宋体" w:hAnsi="宋体" w:cs="宋体"/>
                <w:bCs/>
                <w:color w:val="auto"/>
                <w:sz w:val="24"/>
                <w:szCs w:val="24"/>
                <w:highlight w:val="none"/>
                <w:lang w:val="en-US" w:eastAsia="zh-CN"/>
              </w:rPr>
              <w:t xml:space="preserve"> </w:t>
            </w:r>
          </w:p>
        </w:tc>
        <w:tc>
          <w:tcPr>
            <w:tcW w:w="2312" w:type="pct"/>
            <w:tcBorders>
              <w:tl2br w:val="nil"/>
              <w:tr2bl w:val="nil"/>
            </w:tcBorders>
            <w:noWrap/>
            <w:vAlign w:val="center"/>
          </w:tcPr>
          <w:p w14:paraId="66B8F64A">
            <w:pPr>
              <w:autoSpaceDE w:val="0"/>
              <w:autoSpaceDN w:val="0"/>
              <w:adjustRightInd w:val="0"/>
              <w:spacing w:line="36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邮编：</w:t>
            </w:r>
          </w:p>
        </w:tc>
      </w:tr>
      <w:tr w14:paraId="22E6FD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687" w:type="pct"/>
            <w:tcBorders>
              <w:tl2br w:val="nil"/>
              <w:tr2bl w:val="nil"/>
            </w:tcBorders>
            <w:noWrap/>
            <w:vAlign w:val="center"/>
          </w:tcPr>
          <w:p w14:paraId="14D05104">
            <w:pPr>
              <w:tabs>
                <w:tab w:val="left" w:pos="347"/>
              </w:tabs>
              <w:autoSpaceDE w:val="0"/>
              <w:autoSpaceDN w:val="0"/>
              <w:adjustRightInd w:val="0"/>
              <w:spacing w:after="0" w:line="36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法定代表人：</w:t>
            </w:r>
          </w:p>
        </w:tc>
        <w:tc>
          <w:tcPr>
            <w:tcW w:w="2312" w:type="pct"/>
            <w:tcBorders>
              <w:tl2br w:val="nil"/>
              <w:tr2bl w:val="nil"/>
            </w:tcBorders>
            <w:noWrap/>
            <w:vAlign w:val="center"/>
          </w:tcPr>
          <w:p w14:paraId="5D6CA158">
            <w:pPr>
              <w:tabs>
                <w:tab w:val="left" w:pos="347"/>
              </w:tabs>
              <w:autoSpaceDE w:val="0"/>
              <w:autoSpaceDN w:val="0"/>
              <w:adjustRightInd w:val="0"/>
              <w:spacing w:after="0" w:line="36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法定代表人：</w:t>
            </w:r>
          </w:p>
        </w:tc>
      </w:tr>
      <w:tr w14:paraId="143947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2687" w:type="pct"/>
            <w:tcBorders>
              <w:tl2br w:val="nil"/>
              <w:tr2bl w:val="nil"/>
            </w:tcBorders>
            <w:noWrap/>
            <w:vAlign w:val="center"/>
          </w:tcPr>
          <w:p w14:paraId="04417299">
            <w:pPr>
              <w:tabs>
                <w:tab w:val="left" w:pos="347"/>
              </w:tabs>
              <w:autoSpaceDE w:val="0"/>
              <w:autoSpaceDN w:val="0"/>
              <w:adjustRightInd w:val="0"/>
              <w:spacing w:after="0" w:line="36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负责人：</w:t>
            </w:r>
          </w:p>
        </w:tc>
        <w:tc>
          <w:tcPr>
            <w:tcW w:w="2312" w:type="pct"/>
            <w:tcBorders>
              <w:tl2br w:val="nil"/>
              <w:tr2bl w:val="nil"/>
            </w:tcBorders>
            <w:noWrap/>
            <w:vAlign w:val="center"/>
          </w:tcPr>
          <w:p w14:paraId="5BEAE32C">
            <w:pPr>
              <w:tabs>
                <w:tab w:val="left" w:pos="347"/>
              </w:tabs>
              <w:autoSpaceDE w:val="0"/>
              <w:autoSpaceDN w:val="0"/>
              <w:adjustRightInd w:val="0"/>
              <w:spacing w:after="0" w:line="36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负责人：</w:t>
            </w:r>
          </w:p>
        </w:tc>
      </w:tr>
      <w:tr w14:paraId="6D547F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2687" w:type="pct"/>
            <w:tcBorders>
              <w:tl2br w:val="nil"/>
              <w:tr2bl w:val="nil"/>
            </w:tcBorders>
            <w:noWrap/>
            <w:vAlign w:val="center"/>
          </w:tcPr>
          <w:p w14:paraId="3CDB4689">
            <w:pPr>
              <w:tabs>
                <w:tab w:val="left" w:pos="347"/>
              </w:tabs>
              <w:autoSpaceDE w:val="0"/>
              <w:autoSpaceDN w:val="0"/>
              <w:adjustRightInd w:val="0"/>
              <w:spacing w:after="0" w:line="36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电话：</w:t>
            </w:r>
          </w:p>
        </w:tc>
        <w:tc>
          <w:tcPr>
            <w:tcW w:w="2312" w:type="pct"/>
            <w:tcBorders>
              <w:tl2br w:val="nil"/>
              <w:tr2bl w:val="nil"/>
            </w:tcBorders>
            <w:noWrap/>
            <w:vAlign w:val="center"/>
          </w:tcPr>
          <w:p w14:paraId="2654A37A">
            <w:pPr>
              <w:tabs>
                <w:tab w:val="left" w:pos="347"/>
              </w:tabs>
              <w:autoSpaceDE w:val="0"/>
              <w:autoSpaceDN w:val="0"/>
              <w:adjustRightInd w:val="0"/>
              <w:spacing w:after="0" w:line="36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电话：</w:t>
            </w:r>
          </w:p>
        </w:tc>
      </w:tr>
      <w:tr w14:paraId="481845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687" w:type="pct"/>
            <w:tcBorders>
              <w:tl2br w:val="nil"/>
              <w:tr2bl w:val="nil"/>
            </w:tcBorders>
            <w:noWrap/>
            <w:vAlign w:val="center"/>
          </w:tcPr>
          <w:p w14:paraId="61E634FC">
            <w:pPr>
              <w:tabs>
                <w:tab w:val="left" w:pos="347"/>
              </w:tabs>
              <w:autoSpaceDE w:val="0"/>
              <w:autoSpaceDN w:val="0"/>
              <w:adjustRightInd w:val="0"/>
              <w:spacing w:after="0" w:line="360" w:lineRule="auto"/>
              <w:rPr>
                <w:rFonts w:hint="eastAsia" w:ascii="宋体" w:hAnsi="宋体" w:cs="宋体"/>
                <w:bCs/>
                <w:color w:val="auto"/>
                <w:sz w:val="24"/>
                <w:szCs w:val="24"/>
                <w:highlight w:val="none"/>
              </w:rPr>
            </w:pPr>
          </w:p>
        </w:tc>
        <w:tc>
          <w:tcPr>
            <w:tcW w:w="2312" w:type="pct"/>
            <w:tcBorders>
              <w:tl2br w:val="nil"/>
              <w:tr2bl w:val="nil"/>
            </w:tcBorders>
            <w:noWrap/>
            <w:vAlign w:val="top"/>
          </w:tcPr>
          <w:p w14:paraId="0E7CBB0D">
            <w:pPr>
              <w:tabs>
                <w:tab w:val="left" w:pos="347"/>
              </w:tabs>
              <w:autoSpaceDE w:val="0"/>
              <w:autoSpaceDN w:val="0"/>
              <w:adjustRightInd w:val="0"/>
              <w:spacing w:after="0" w:line="36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开户银行：</w:t>
            </w:r>
          </w:p>
        </w:tc>
      </w:tr>
      <w:tr w14:paraId="1B633C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2687" w:type="pct"/>
            <w:tcBorders>
              <w:tl2br w:val="nil"/>
              <w:tr2bl w:val="nil"/>
            </w:tcBorders>
            <w:noWrap/>
            <w:vAlign w:val="center"/>
          </w:tcPr>
          <w:p w14:paraId="716FF723">
            <w:pPr>
              <w:tabs>
                <w:tab w:val="left" w:pos="347"/>
              </w:tabs>
              <w:autoSpaceDE w:val="0"/>
              <w:autoSpaceDN w:val="0"/>
              <w:adjustRightInd w:val="0"/>
              <w:spacing w:after="0" w:line="360" w:lineRule="auto"/>
              <w:rPr>
                <w:rFonts w:hint="eastAsia" w:ascii="宋体" w:hAnsi="宋体" w:cs="宋体"/>
                <w:bCs/>
                <w:color w:val="auto"/>
                <w:sz w:val="24"/>
                <w:szCs w:val="24"/>
                <w:highlight w:val="none"/>
              </w:rPr>
            </w:pPr>
          </w:p>
        </w:tc>
        <w:tc>
          <w:tcPr>
            <w:tcW w:w="2312" w:type="pct"/>
            <w:tcBorders>
              <w:tl2br w:val="nil"/>
              <w:tr2bl w:val="nil"/>
            </w:tcBorders>
            <w:noWrap/>
            <w:vAlign w:val="center"/>
          </w:tcPr>
          <w:p w14:paraId="1E8569E8">
            <w:pPr>
              <w:tabs>
                <w:tab w:val="left" w:pos="347"/>
              </w:tabs>
              <w:autoSpaceDE w:val="0"/>
              <w:autoSpaceDN w:val="0"/>
              <w:adjustRightInd w:val="0"/>
              <w:spacing w:after="0" w:line="36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账号：</w:t>
            </w:r>
          </w:p>
        </w:tc>
      </w:tr>
      <w:tr w14:paraId="537EB5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2687" w:type="pct"/>
            <w:tcBorders>
              <w:tl2br w:val="nil"/>
              <w:tr2bl w:val="nil"/>
            </w:tcBorders>
            <w:noWrap/>
            <w:vAlign w:val="center"/>
          </w:tcPr>
          <w:p w14:paraId="2DAAC98A">
            <w:pPr>
              <w:tabs>
                <w:tab w:val="left" w:pos="347"/>
              </w:tabs>
              <w:autoSpaceDE w:val="0"/>
              <w:autoSpaceDN w:val="0"/>
              <w:adjustRightInd w:val="0"/>
              <w:spacing w:after="0" w:line="36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日期：   年   月   日</w:t>
            </w:r>
          </w:p>
        </w:tc>
        <w:tc>
          <w:tcPr>
            <w:tcW w:w="2312" w:type="pct"/>
            <w:tcBorders>
              <w:tl2br w:val="nil"/>
              <w:tr2bl w:val="nil"/>
            </w:tcBorders>
            <w:noWrap/>
            <w:vAlign w:val="center"/>
          </w:tcPr>
          <w:p w14:paraId="6135C763">
            <w:pPr>
              <w:tabs>
                <w:tab w:val="left" w:pos="347"/>
              </w:tabs>
              <w:autoSpaceDE w:val="0"/>
              <w:autoSpaceDN w:val="0"/>
              <w:adjustRightInd w:val="0"/>
              <w:spacing w:after="0" w:line="36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日期：   年   月   日</w:t>
            </w:r>
          </w:p>
        </w:tc>
      </w:tr>
    </w:tbl>
    <w:p w14:paraId="467CBBA1">
      <w:pPr>
        <w:rPr>
          <w:color w:val="auto"/>
          <w:highlight w:val="none"/>
        </w:rPr>
      </w:pPr>
    </w:p>
    <w:p w14:paraId="78FE3DE1">
      <w:pPr>
        <w:pStyle w:val="176"/>
        <w:rPr>
          <w:rFonts w:hint="eastAsia"/>
          <w:color w:val="auto"/>
          <w:highlight w:val="none"/>
          <w:lang w:val="en-US" w:eastAsia="zh-Hans"/>
        </w:rPr>
      </w:pPr>
    </w:p>
    <w:p w14:paraId="4B236948">
      <w:pPr>
        <w:rPr>
          <w:color w:val="auto"/>
          <w:highlight w:val="none"/>
        </w:rPr>
      </w:pPr>
    </w:p>
    <w:p w14:paraId="72812947">
      <w:pPr>
        <w:keepNext w:val="0"/>
        <w:keepLines w:val="0"/>
        <w:pageBreakBefore w:val="0"/>
        <w:kinsoku/>
        <w:wordWrap/>
        <w:overflowPunct/>
        <w:topLinePunct w:val="0"/>
        <w:autoSpaceDE/>
        <w:autoSpaceDN/>
        <w:bidi w:val="0"/>
        <w:adjustRightInd/>
        <w:snapToGrid/>
        <w:spacing w:line="500" w:lineRule="exact"/>
        <w:ind w:left="0" w:leftChars="0"/>
        <w:jc w:val="both"/>
        <w:textAlignment w:val="auto"/>
        <w:rPr>
          <w:rFonts w:hint="eastAsia" w:ascii="宋体" w:hAnsi="宋体" w:eastAsia="宋体" w:cs="宋体"/>
          <w:b/>
          <w:bCs/>
          <w:sz w:val="40"/>
          <w:szCs w:val="40"/>
          <w:lang w:eastAsia="zh-CN"/>
        </w:rPr>
      </w:pPr>
    </w:p>
    <w:p w14:paraId="11B4312C">
      <w:pPr>
        <w:pStyle w:val="57"/>
        <w:rPr>
          <w:rFonts w:hint="eastAsia" w:ascii="宋体" w:hAnsi="宋体" w:eastAsia="宋体" w:cs="宋体"/>
          <w:b/>
          <w:bCs/>
          <w:sz w:val="36"/>
          <w:szCs w:val="36"/>
          <w:highlight w:val="none"/>
        </w:rPr>
      </w:pPr>
    </w:p>
    <w:p w14:paraId="2A4C2B5F">
      <w:pPr>
        <w:pStyle w:val="16"/>
        <w:jc w:val="both"/>
        <w:rPr>
          <w:rFonts w:hint="eastAsia" w:ascii="宋体" w:hAnsi="宋体" w:eastAsia="宋体" w:cs="宋体"/>
          <w:b/>
          <w:bCs/>
          <w:sz w:val="36"/>
          <w:szCs w:val="36"/>
          <w:highlight w:val="none"/>
        </w:rPr>
      </w:pPr>
    </w:p>
    <w:p w14:paraId="3AB35987">
      <w:pPr>
        <w:rPr>
          <w:rFonts w:hint="eastAsia" w:ascii="宋体" w:hAnsi="宋体" w:eastAsia="宋体" w:cs="宋体"/>
          <w:b/>
          <w:bCs/>
          <w:sz w:val="36"/>
          <w:szCs w:val="36"/>
          <w:highlight w:val="none"/>
        </w:rPr>
      </w:pPr>
    </w:p>
    <w:p w14:paraId="7140E635">
      <w:pPr>
        <w:rPr>
          <w:rFonts w:hint="eastAsia" w:ascii="宋体" w:hAnsi="宋体" w:eastAsia="宋体" w:cs="宋体"/>
          <w:b/>
          <w:bCs/>
          <w:sz w:val="36"/>
          <w:szCs w:val="36"/>
          <w:highlight w:val="none"/>
        </w:rPr>
      </w:pPr>
    </w:p>
    <w:p w14:paraId="531CD5E9">
      <w:pPr>
        <w:pStyle w:val="2"/>
        <w:numPr>
          <w:ilvl w:val="0"/>
          <w:numId w:val="0"/>
        </w:numPr>
        <w:tabs>
          <w:tab w:val="clear" w:pos="324"/>
        </w:tabs>
        <w:ind w:leftChars="0"/>
        <w:jc w:val="both"/>
        <w:rPr>
          <w:rFonts w:hint="eastAsia" w:ascii="宋体" w:hAnsi="宋体" w:eastAsia="宋体" w:cs="宋体"/>
          <w:b/>
          <w:bCs/>
          <w:sz w:val="36"/>
          <w:szCs w:val="36"/>
          <w:highlight w:val="none"/>
        </w:rPr>
      </w:pPr>
    </w:p>
    <w:p w14:paraId="04EDADA9">
      <w:pPr>
        <w:pStyle w:val="2"/>
        <w:numPr>
          <w:ilvl w:val="0"/>
          <w:numId w:val="0"/>
        </w:numPr>
        <w:tabs>
          <w:tab w:val="clear" w:pos="324"/>
        </w:tabs>
        <w:ind w:leftChars="0"/>
        <w:jc w:val="center"/>
        <w:rPr>
          <w:rFonts w:hint="eastAsia" w:ascii="宋体" w:hAnsi="宋体" w:eastAsia="宋体" w:cs="宋体"/>
          <w:b/>
          <w:bCs/>
          <w:sz w:val="36"/>
          <w:szCs w:val="36"/>
          <w:highlight w:val="none"/>
        </w:rPr>
      </w:pPr>
    </w:p>
    <w:p w14:paraId="752C022C">
      <w:pPr>
        <w:pStyle w:val="2"/>
        <w:numPr>
          <w:ilvl w:val="0"/>
          <w:numId w:val="0"/>
        </w:numPr>
        <w:tabs>
          <w:tab w:val="clear" w:pos="324"/>
        </w:tabs>
        <w:ind w:leftChars="0"/>
        <w:jc w:val="center"/>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第</w:t>
      </w:r>
      <w:r>
        <w:rPr>
          <w:rFonts w:hint="eastAsia" w:ascii="宋体" w:hAnsi="宋体" w:eastAsia="宋体" w:cs="宋体"/>
          <w:b/>
          <w:bCs/>
          <w:sz w:val="36"/>
          <w:szCs w:val="36"/>
          <w:highlight w:val="none"/>
          <w:lang w:eastAsia="zh-CN"/>
        </w:rPr>
        <w:t>六</w:t>
      </w:r>
      <w:r>
        <w:rPr>
          <w:rFonts w:hint="eastAsia" w:ascii="宋体" w:hAnsi="宋体" w:eastAsia="宋体" w:cs="宋体"/>
          <w:b/>
          <w:bCs/>
          <w:sz w:val="36"/>
          <w:szCs w:val="36"/>
          <w:highlight w:val="none"/>
        </w:rPr>
        <w:t>章  投标文件格式</w:t>
      </w:r>
      <w:bookmarkEnd w:id="16"/>
    </w:p>
    <w:p w14:paraId="137C93F7">
      <w:pPr>
        <w:bidi w:val="0"/>
        <w:rPr>
          <w:rFonts w:hint="eastAsia"/>
          <w:highlight w:val="none"/>
        </w:rPr>
      </w:pPr>
    </w:p>
    <w:p w14:paraId="624F7FD1">
      <w:pPr>
        <w:bidi w:val="0"/>
        <w:rPr>
          <w:highlight w:val="none"/>
        </w:rPr>
      </w:pPr>
    </w:p>
    <w:p w14:paraId="31B42E68">
      <w:pPr>
        <w:rPr>
          <w:rFonts w:hint="eastAsia" w:ascii="宋体" w:hAnsi="宋体"/>
          <w:b/>
          <w:sz w:val="36"/>
          <w:szCs w:val="36"/>
          <w:highlight w:val="none"/>
        </w:rPr>
      </w:pPr>
      <w:r>
        <w:rPr>
          <w:rFonts w:hint="eastAsia" w:ascii="宋体" w:hAnsi="宋体"/>
          <w:b/>
          <w:sz w:val="36"/>
          <w:szCs w:val="36"/>
          <w:highlight w:val="none"/>
        </w:rPr>
        <w:br w:type="page"/>
      </w:r>
    </w:p>
    <w:p w14:paraId="22D06FEE">
      <w:pPr>
        <w:spacing w:after="360" w:afterLines="150" w:line="900" w:lineRule="exact"/>
        <w:jc w:val="center"/>
        <w:rPr>
          <w:rFonts w:hint="eastAsia" w:ascii="宋体" w:hAnsi="宋体"/>
          <w:b/>
          <w:sz w:val="36"/>
          <w:szCs w:val="36"/>
          <w:highlight w:val="none"/>
        </w:rPr>
      </w:pPr>
      <w:r>
        <w:rPr>
          <w:color w:val="auto"/>
          <w:sz w:val="36"/>
          <w:highlight w:val="none"/>
        </w:rPr>
        <mc:AlternateContent>
          <mc:Choice Requires="wps">
            <w:drawing>
              <wp:anchor distT="0" distB="0" distL="0" distR="0" simplePos="0" relativeHeight="251661312" behindDoc="0" locked="0" layoutInCell="1" allowOverlap="1">
                <wp:simplePos x="0" y="0"/>
                <wp:positionH relativeFrom="column">
                  <wp:posOffset>-19685</wp:posOffset>
                </wp:positionH>
                <wp:positionV relativeFrom="paragraph">
                  <wp:posOffset>45085</wp:posOffset>
                </wp:positionV>
                <wp:extent cx="1641475" cy="499110"/>
                <wp:effectExtent l="7620" t="7620" r="8255" b="26670"/>
                <wp:wrapNone/>
                <wp:docPr id="1028" name="自选图形 11"/>
                <wp:cNvGraphicFramePr/>
                <a:graphic xmlns:a="http://schemas.openxmlformats.org/drawingml/2006/main">
                  <a:graphicData uri="http://schemas.microsoft.com/office/word/2010/wordprocessingShape">
                    <wps:wsp>
                      <wps:cNvSpPr/>
                      <wps:spPr>
                        <a:xfrm>
                          <a:off x="0" y="0"/>
                          <a:ext cx="1641475" cy="499110"/>
                        </a:xfrm>
                        <a:prstGeom prst="roundRect">
                          <a:avLst>
                            <a:gd name="adj" fmla="val 16667"/>
                          </a:avLst>
                        </a:prstGeom>
                        <a:solidFill>
                          <a:srgbClr val="EEECE1"/>
                        </a:solidFill>
                        <a:ln w="15875" cap="flat" cmpd="sng">
                          <a:solidFill>
                            <a:srgbClr val="000000"/>
                          </a:solidFill>
                          <a:prstDash val="solid"/>
                          <a:round/>
                          <a:headEnd type="none" w="med" len="med"/>
                          <a:tailEnd type="none" w="med" len="med"/>
                        </a:ln>
                      </wps:spPr>
                      <wps:txbx>
                        <w:txbxContent>
                          <w:p w14:paraId="10FA96C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华文中宋" w:hAnsi="华文中宋" w:eastAsia="华文中宋" w:cs="华文中宋"/>
                                <w:b/>
                                <w:bCs/>
                                <w:sz w:val="36"/>
                                <w:szCs w:val="36"/>
                                <w:lang w:eastAsia="zh-CN"/>
                              </w:rPr>
                            </w:pPr>
                            <w:r>
                              <w:rPr>
                                <w:rFonts w:hint="eastAsia" w:ascii="华文中宋" w:hAnsi="华文中宋" w:eastAsia="华文中宋" w:cs="华文中宋"/>
                                <w:b/>
                                <w:bCs/>
                                <w:sz w:val="36"/>
                                <w:szCs w:val="36"/>
                                <w:lang w:eastAsia="zh-CN"/>
                              </w:rPr>
                              <w:t>政府采购项目</w:t>
                            </w:r>
                          </w:p>
                        </w:txbxContent>
                      </wps:txbx>
                      <wps:bodyPr wrap="square" upright="1"/>
                    </wps:wsp>
                  </a:graphicData>
                </a:graphic>
              </wp:anchor>
            </w:drawing>
          </mc:Choice>
          <mc:Fallback>
            <w:pict>
              <v:roundrect id="自选图形 11" o:spid="_x0000_s1026" o:spt="2" style="position:absolute;left:0pt;margin-left:-1.55pt;margin-top:3.55pt;height:39.3pt;width:129.25pt;z-index:251661312;mso-width-relative:page;mso-height-relative:page;" fillcolor="#EEECE1" filled="t" stroked="t" coordsize="21600,21600" arcsize="0.166666666666667" o:gfxdata="UEsDBAoAAAAAAIdO4kAAAAAAAAAAAAAAAAAEAAAAZHJzL1BLAwQUAAAACACHTuJAQZE45dYAAAAH&#10;AQAADwAAAGRycy9kb3ducmV2LnhtbE2OwU7DMBBE70j8g7VIvbVOCqFViNMDEhKqEKihH7CJ3STC&#10;Xke225S/ZznBaTSa0cyrdldnxcWEOHpSkK8yEIY6r0fqFRw/X5ZbEDEhabSejIJvE2FX395UWGo/&#10;08FcmtQLHqFYooIhpamUMnaDcRhXfjLE2ckHh4lt6KUOOPO4s3KdZY/S4Uj8MOBkngfTfTVnx7+T&#10;fXtv9q/yOLeHZtT4MQd/Umpxl2dPIJK5pr8y/OIzOtTM1Poz6SisguV9zk0FGxaO10XxAKJVsC02&#10;IOtK/uevfwBQSwMEFAAAAAgAh07iQGKOQsc4AgAAcwQAAA4AAABkcnMvZTJvRG9jLnhtbK1UTXLT&#10;MBTeM8MdNNoT25k0bT1xumhSNgx0KBxAkWRbjP6QlNjZsWM4AzuW3AFu0xm4BU+ySZuyyYIsnCfr&#10;vU/f970nL656JdGOOy+MrnAxyTHimhomdFPh9+9uXlxg5APRjEijeYX33OOr5fNni86WfGpaIxl3&#10;CEC0Lztb4TYEW2aZpy1XxE+M5Ro2a+MUCbB0TcYc6QBdyWya5/OsM45ZZyj3Ht6uhk08IrpTAE1d&#10;C8pXhm4V12FAdVySAJJ8K6zHy8S2rjkNb+ra84BkhUFpSE84BOJNfGbLBSkbR2wr6EiBnELhiSZF&#10;hIZDD1ArEgjaOvEPlBLUGW/qMKFGZYOQ5AioKPIn3ty1xPKkBaz29mC6/3+w9PXu1iHBYBLyKXRe&#10;EwU9//X5++9PX+6//rz/8Q0VRXSps76E5Dt768aVhzBK7mun4j+IQX1ydn9wlvcBUXhZzGfF7PwM&#10;Iwp7s8vLokjWZw/V1vnwkhuFYlBhZ7aavYX2JVfJ7pUPyV42MiTsA0a1ktCsHZGomM/n55EmII7J&#10;EP3FjJXeSMFuhJRp4ZrNtXQISiu8Xq+v10kjlBylSY064H52kZgTGPYahgxEKAuGed0kckcl/jFy&#10;nn4jraO0yGxFfDswSFsxjZRJd4paTthaMxT2Fjqi4S7iyEZxhpHkcHVjlDIDEfKUTJAnNVgUWzk0&#10;L0ah3/QAE8ONYXuYhg6uA8j7uCUOztxaJ5oWWjJYFPNgFpPT472Jw/54nY54+FYs/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BkTjl1gAAAAcBAAAPAAAAAAAAAAEAIAAAACIAAABkcnMvZG93bnJl&#10;di54bWxQSwECFAAUAAAACACHTuJAYo5CxzgCAABzBAAADgAAAAAAAAABACAAAAAlAQAAZHJzL2Uy&#10;b0RvYy54bWxQSwUGAAAAAAYABgBZAQAAzwUAAAAA&#10;">
                <v:fill on="t" focussize="0,0"/>
                <v:stroke weight="1.25pt" color="#000000" joinstyle="round"/>
                <v:imagedata o:title=""/>
                <o:lock v:ext="edit" aspectratio="f"/>
                <v:textbox>
                  <w:txbxContent>
                    <w:p w14:paraId="10FA96C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华文中宋" w:hAnsi="华文中宋" w:eastAsia="华文中宋" w:cs="华文中宋"/>
                          <w:b/>
                          <w:bCs/>
                          <w:sz w:val="36"/>
                          <w:szCs w:val="36"/>
                          <w:lang w:eastAsia="zh-CN"/>
                        </w:rPr>
                      </w:pPr>
                      <w:r>
                        <w:rPr>
                          <w:rFonts w:hint="eastAsia" w:ascii="华文中宋" w:hAnsi="华文中宋" w:eastAsia="华文中宋" w:cs="华文中宋"/>
                          <w:b/>
                          <w:bCs/>
                          <w:sz w:val="36"/>
                          <w:szCs w:val="36"/>
                          <w:lang w:eastAsia="zh-CN"/>
                        </w:rPr>
                        <w:t>政府采购项目</w:t>
                      </w:r>
                    </w:p>
                  </w:txbxContent>
                </v:textbox>
              </v:roundrect>
            </w:pict>
          </mc:Fallback>
        </mc:AlternateContent>
      </w:r>
      <w:r>
        <w:rPr>
          <w:rFonts w:hint="eastAsia" w:ascii="宋体" w:hAnsi="宋体"/>
          <w:b/>
          <w:sz w:val="36"/>
          <w:szCs w:val="36"/>
          <w:highlight w:val="none"/>
        </w:rPr>
        <w:t xml:space="preserve">                            </w:t>
      </w:r>
    </w:p>
    <w:p w14:paraId="75B014C6">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b/>
          <w:color w:val="auto"/>
          <w:sz w:val="36"/>
          <w:szCs w:val="36"/>
          <w:highlight w:val="none"/>
          <w:lang w:val="en-US"/>
        </w:rPr>
      </w:pPr>
      <w:r>
        <w:rPr>
          <w:rFonts w:hint="eastAsia" w:ascii="宋体" w:hAnsi="宋体"/>
          <w:b/>
          <w:sz w:val="36"/>
          <w:szCs w:val="36"/>
          <w:highlight w:val="none"/>
        </w:rPr>
        <w:t>项目编号:</w:t>
      </w:r>
      <w:r>
        <w:rPr>
          <w:rFonts w:hint="eastAsia" w:ascii="宋体" w:hAnsi="宋体"/>
          <w:b/>
          <w:color w:val="auto"/>
          <w:sz w:val="36"/>
          <w:szCs w:val="36"/>
          <w:highlight w:val="none"/>
        </w:rPr>
        <w:t xml:space="preserve"> </w:t>
      </w:r>
      <w:r>
        <w:rPr>
          <w:rFonts w:hint="eastAsia" w:ascii="宋体" w:hAnsi="宋体"/>
          <w:b/>
          <w:color w:val="auto"/>
          <w:sz w:val="36"/>
          <w:szCs w:val="36"/>
          <w:highlight w:val="none"/>
          <w:lang w:eastAsia="zh-CN"/>
        </w:rPr>
        <w:t>RHAKCG-20260417</w:t>
      </w:r>
    </w:p>
    <w:p w14:paraId="303F0C9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华文中宋" w:hAnsi="华文中宋" w:eastAsia="华文中宋"/>
          <w:b/>
          <w:color w:val="auto"/>
          <w:sz w:val="52"/>
          <w:szCs w:val="52"/>
          <w:highlight w:val="none"/>
          <w:lang w:eastAsia="zh-CN"/>
        </w:rPr>
      </w:pPr>
    </w:p>
    <w:p w14:paraId="4121BB07">
      <w:pPr>
        <w:spacing w:line="360" w:lineRule="auto"/>
        <w:ind w:firstLine="2008" w:firstLineChars="500"/>
        <w:jc w:val="both"/>
        <w:rPr>
          <w:rFonts w:hint="default" w:ascii="华文中宋" w:hAnsi="华文中宋" w:eastAsia="华文中宋"/>
          <w:b/>
          <w:color w:val="auto"/>
          <w:sz w:val="52"/>
          <w:szCs w:val="52"/>
          <w:highlight w:val="none"/>
          <w:u w:val="single"/>
          <w:lang w:val="en-US" w:eastAsia="zh-CN"/>
        </w:rPr>
      </w:pPr>
      <w:r>
        <w:rPr>
          <w:rFonts w:hint="eastAsia" w:ascii="华文中宋" w:hAnsi="华文中宋" w:eastAsia="华文中宋"/>
          <w:b/>
          <w:color w:val="auto"/>
          <w:sz w:val="40"/>
          <w:szCs w:val="40"/>
          <w:highlight w:val="none"/>
          <w:lang w:val="en-US" w:eastAsia="zh-CN"/>
        </w:rPr>
        <w:t>项目名称：</w:t>
      </w:r>
      <w:r>
        <w:rPr>
          <w:rFonts w:hint="eastAsia" w:ascii="华文中宋" w:hAnsi="华文中宋" w:eastAsia="华文中宋"/>
          <w:b/>
          <w:color w:val="auto"/>
          <w:sz w:val="40"/>
          <w:szCs w:val="40"/>
          <w:highlight w:val="none"/>
          <w:u w:val="single"/>
          <w:lang w:val="en-US" w:eastAsia="zh-CN"/>
        </w:rPr>
        <w:t xml:space="preserve">           </w:t>
      </w:r>
    </w:p>
    <w:p w14:paraId="502A1531">
      <w:pPr>
        <w:pStyle w:val="37"/>
        <w:ind w:left="0" w:leftChars="0" w:firstLine="0" w:firstLineChars="0"/>
        <w:rPr>
          <w:rFonts w:hint="eastAsia" w:ascii="宋体" w:hAnsi="宋体" w:eastAsia="宋体"/>
          <w:b/>
          <w:sz w:val="36"/>
          <w:highlight w:val="none"/>
          <w:lang w:eastAsia="zh-CN"/>
        </w:rPr>
      </w:pPr>
    </w:p>
    <w:p w14:paraId="4B9FE639">
      <w:pPr>
        <w:pStyle w:val="37"/>
        <w:rPr>
          <w:rFonts w:hint="eastAsia" w:ascii="宋体" w:hAnsi="宋体" w:eastAsia="宋体"/>
          <w:b/>
          <w:sz w:val="36"/>
          <w:highlight w:val="none"/>
          <w:lang w:eastAsia="zh-CN"/>
        </w:rPr>
      </w:pPr>
    </w:p>
    <w:p w14:paraId="7BE6849F">
      <w:pPr>
        <w:spacing w:after="48" w:afterLines="20"/>
        <w:jc w:val="center"/>
        <w:rPr>
          <w:rFonts w:hint="eastAsia" w:ascii="宋体" w:hAnsi="宋体" w:eastAsia="宋体" w:cs="宋体"/>
          <w:b/>
          <w:sz w:val="104"/>
          <w:highlight w:val="none"/>
        </w:rPr>
      </w:pPr>
      <w:r>
        <w:rPr>
          <w:rFonts w:hint="eastAsia" w:ascii="宋体" w:hAnsi="宋体" w:eastAsia="宋体" w:cs="宋体"/>
          <w:b/>
          <w:sz w:val="104"/>
          <w:highlight w:val="none"/>
        </w:rPr>
        <w:t>投标文件</w:t>
      </w:r>
    </w:p>
    <w:p w14:paraId="35F5CDDA">
      <w:pPr>
        <w:rPr>
          <w:rFonts w:hint="eastAsia" w:ascii="宋体" w:hAnsi="宋体" w:cs="宋体"/>
          <w:b/>
          <w:sz w:val="44"/>
          <w:szCs w:val="44"/>
          <w:highlight w:val="none"/>
          <w:u w:val="none"/>
          <w:lang w:val="en-US" w:eastAsia="zh-CN"/>
        </w:rPr>
      </w:pPr>
      <w:r>
        <w:rPr>
          <w:rFonts w:hint="eastAsia" w:ascii="宋体" w:hAnsi="宋体" w:cs="宋体"/>
          <w:b/>
          <w:sz w:val="44"/>
          <w:szCs w:val="44"/>
          <w:highlight w:val="none"/>
          <w:u w:val="none"/>
          <w:lang w:val="en-US" w:eastAsia="zh-CN"/>
        </w:rPr>
        <w:t xml:space="preserve"> </w:t>
      </w:r>
    </w:p>
    <w:p w14:paraId="420F20BE">
      <w:pPr>
        <w:rPr>
          <w:rFonts w:hint="eastAsia"/>
          <w:sz w:val="30"/>
          <w:highlight w:val="none"/>
        </w:rPr>
      </w:pPr>
      <w:r>
        <w:rPr>
          <w:rFonts w:hint="eastAsia"/>
          <w:sz w:val="30"/>
          <w:highlight w:val="none"/>
        </w:rPr>
        <w:t xml:space="preserve">            </w:t>
      </w:r>
    </w:p>
    <w:p w14:paraId="54D6B59D">
      <w:pPr>
        <w:rPr>
          <w:rFonts w:hint="eastAsia"/>
          <w:sz w:val="30"/>
          <w:highlight w:val="none"/>
        </w:rPr>
      </w:pPr>
    </w:p>
    <w:p w14:paraId="740095EA">
      <w:pPr>
        <w:spacing w:after="192" w:afterLines="80"/>
        <w:ind w:firstLine="1506" w:firstLineChars="500"/>
        <w:rPr>
          <w:rFonts w:hint="eastAsia" w:ascii="宋体" w:hAnsi="宋体" w:cs="宋体"/>
          <w:b/>
          <w:bCs/>
          <w:sz w:val="30"/>
          <w:highlight w:val="none"/>
          <w:u w:val="single"/>
        </w:rPr>
      </w:pPr>
      <w:r>
        <w:rPr>
          <w:rFonts w:hint="eastAsia" w:ascii="宋体" w:hAnsi="宋体" w:cs="宋体"/>
          <w:b/>
          <w:bCs/>
          <w:sz w:val="30"/>
          <w:highlight w:val="none"/>
        </w:rPr>
        <w:t>投标人：</w:t>
      </w:r>
      <w:r>
        <w:rPr>
          <w:rFonts w:hint="eastAsia" w:ascii="宋体" w:hAnsi="宋体" w:cs="宋体"/>
          <w:b/>
          <w:bCs/>
          <w:sz w:val="30"/>
          <w:highlight w:val="none"/>
          <w:u w:val="single"/>
        </w:rPr>
        <w:t xml:space="preserve">                           </w:t>
      </w:r>
      <w:r>
        <w:rPr>
          <w:rFonts w:hint="eastAsia" w:ascii="宋体" w:hAnsi="宋体" w:cs="宋体"/>
          <w:b/>
          <w:bCs/>
          <w:sz w:val="30"/>
          <w:highlight w:val="none"/>
        </w:rPr>
        <w:t>（盖章）</w:t>
      </w:r>
    </w:p>
    <w:p w14:paraId="33ED902E">
      <w:pPr>
        <w:ind w:firstLine="1506" w:firstLineChars="500"/>
        <w:rPr>
          <w:rFonts w:hint="eastAsia" w:ascii="宋体" w:hAnsi="宋体" w:cs="宋体"/>
          <w:b/>
          <w:bCs/>
          <w:sz w:val="30"/>
          <w:highlight w:val="none"/>
        </w:rPr>
      </w:pPr>
      <w:r>
        <w:rPr>
          <w:rFonts w:hint="eastAsia" w:ascii="宋体" w:hAnsi="宋体" w:cs="宋体"/>
          <w:b/>
          <w:bCs/>
          <w:sz w:val="30"/>
          <w:highlight w:val="none"/>
        </w:rPr>
        <w:t>法定代表人或其委托代理人：</w:t>
      </w:r>
      <w:r>
        <w:rPr>
          <w:rFonts w:hint="eastAsia" w:ascii="宋体" w:hAnsi="宋体" w:cs="宋体"/>
          <w:b/>
          <w:bCs/>
          <w:sz w:val="30"/>
          <w:highlight w:val="none"/>
          <w:u w:val="single"/>
        </w:rPr>
        <w:t xml:space="preserve">        </w:t>
      </w:r>
      <w:r>
        <w:rPr>
          <w:rFonts w:hint="eastAsia" w:ascii="宋体" w:hAnsi="宋体" w:cs="宋体"/>
          <w:b/>
          <w:bCs/>
          <w:sz w:val="30"/>
          <w:highlight w:val="none"/>
        </w:rPr>
        <w:t>（</w:t>
      </w:r>
      <w:r>
        <w:rPr>
          <w:rFonts w:hint="eastAsia" w:ascii="宋体" w:hAnsi="宋体" w:cs="宋体"/>
          <w:b/>
          <w:bCs/>
          <w:sz w:val="30"/>
          <w:highlight w:val="none"/>
          <w:lang w:eastAsia="zh-CN"/>
        </w:rPr>
        <w:t>盖章或</w:t>
      </w:r>
      <w:r>
        <w:rPr>
          <w:rFonts w:hint="eastAsia" w:ascii="宋体" w:hAnsi="宋体" w:cs="宋体"/>
          <w:b/>
          <w:bCs/>
          <w:sz w:val="30"/>
          <w:highlight w:val="none"/>
        </w:rPr>
        <w:t>签字）</w:t>
      </w:r>
    </w:p>
    <w:p w14:paraId="1BB5E7A8">
      <w:pPr>
        <w:spacing w:before="240" w:beforeLines="100"/>
        <w:jc w:val="center"/>
        <w:rPr>
          <w:rFonts w:hint="eastAsia" w:ascii="宋体" w:hAnsi="宋体" w:cs="宋体"/>
          <w:b/>
          <w:bCs/>
          <w:sz w:val="30"/>
          <w:highlight w:val="none"/>
        </w:rPr>
      </w:pPr>
      <w:r>
        <w:rPr>
          <w:rFonts w:hint="eastAsia" w:ascii="宋体" w:hAnsi="宋体" w:cs="宋体"/>
          <w:b/>
          <w:bCs/>
          <w:sz w:val="30"/>
          <w:highlight w:val="none"/>
        </w:rPr>
        <w:t xml:space="preserve">   </w:t>
      </w:r>
      <w:r>
        <w:rPr>
          <w:rFonts w:hint="eastAsia" w:ascii="宋体" w:hAnsi="宋体" w:cs="宋体"/>
          <w:b/>
          <w:bCs/>
          <w:sz w:val="30"/>
          <w:highlight w:val="none"/>
          <w:u w:val="single"/>
        </w:rPr>
        <w:t xml:space="preserve">        </w:t>
      </w:r>
      <w:r>
        <w:rPr>
          <w:rFonts w:hint="eastAsia" w:ascii="宋体" w:hAnsi="宋体" w:cs="宋体"/>
          <w:b/>
          <w:bCs/>
          <w:sz w:val="30"/>
          <w:highlight w:val="none"/>
        </w:rPr>
        <w:t>年</w:t>
      </w:r>
      <w:r>
        <w:rPr>
          <w:rFonts w:hint="eastAsia" w:ascii="宋体" w:hAnsi="宋体" w:cs="宋体"/>
          <w:b/>
          <w:bCs/>
          <w:sz w:val="30"/>
          <w:highlight w:val="none"/>
          <w:u w:val="single"/>
        </w:rPr>
        <w:t xml:space="preserve">    </w:t>
      </w:r>
      <w:r>
        <w:rPr>
          <w:rFonts w:hint="eastAsia" w:ascii="宋体" w:hAnsi="宋体" w:cs="宋体"/>
          <w:b/>
          <w:bCs/>
          <w:sz w:val="30"/>
          <w:highlight w:val="none"/>
        </w:rPr>
        <w:t>月</w:t>
      </w:r>
      <w:r>
        <w:rPr>
          <w:rFonts w:hint="eastAsia" w:ascii="宋体" w:hAnsi="宋体" w:cs="宋体"/>
          <w:b/>
          <w:bCs/>
          <w:sz w:val="30"/>
          <w:highlight w:val="none"/>
          <w:u w:val="single"/>
        </w:rPr>
        <w:t xml:space="preserve">    </w:t>
      </w:r>
      <w:r>
        <w:rPr>
          <w:rFonts w:hint="eastAsia" w:ascii="宋体" w:hAnsi="宋体" w:cs="宋体"/>
          <w:b/>
          <w:bCs/>
          <w:sz w:val="30"/>
          <w:highlight w:val="none"/>
        </w:rPr>
        <w:t>日</w:t>
      </w:r>
    </w:p>
    <w:p w14:paraId="62C8D25B">
      <w:pPr>
        <w:rPr>
          <w:rFonts w:hint="eastAsia" w:ascii="宋体" w:hAnsi="宋体" w:cs="宋体"/>
          <w:b/>
          <w:bCs/>
          <w:sz w:val="30"/>
          <w:highlight w:val="none"/>
        </w:rPr>
      </w:pPr>
      <w:r>
        <w:rPr>
          <w:rFonts w:hint="eastAsia" w:ascii="宋体" w:hAnsi="宋体" w:cs="宋体"/>
          <w:b/>
          <w:bCs/>
          <w:sz w:val="30"/>
          <w:highlight w:val="none"/>
        </w:rPr>
        <w:br w:type="page"/>
      </w:r>
    </w:p>
    <w:p w14:paraId="3889A33C">
      <w:pPr>
        <w:spacing w:line="600" w:lineRule="exact"/>
        <w:jc w:val="center"/>
        <w:rPr>
          <w:rFonts w:hint="eastAsia" w:ascii="宋体" w:hAnsi="宋体" w:cs="宋体"/>
          <w:b/>
          <w:bCs/>
          <w:sz w:val="30"/>
          <w:highlight w:val="none"/>
        </w:rPr>
      </w:pPr>
      <w:r>
        <w:rPr>
          <w:rFonts w:hint="eastAsia" w:ascii="宋体" w:hAnsi="宋体" w:cs="宋体"/>
          <w:b/>
          <w:bCs/>
          <w:sz w:val="30"/>
          <w:highlight w:val="none"/>
        </w:rPr>
        <w:t>目    录</w:t>
      </w:r>
    </w:p>
    <w:p w14:paraId="07A33A97">
      <w:pPr>
        <w:spacing w:line="600" w:lineRule="exact"/>
        <w:rPr>
          <w:rFonts w:hint="eastAsia"/>
          <w:sz w:val="24"/>
          <w:highlight w:val="none"/>
        </w:rPr>
      </w:pPr>
    </w:p>
    <w:p w14:paraId="755A83B3">
      <w:pPr>
        <w:spacing w:line="720" w:lineRule="exact"/>
        <w:ind w:firstLine="1680" w:firstLineChars="800"/>
        <w:rPr>
          <w:rFonts w:hint="eastAsia"/>
          <w:color w:val="auto"/>
          <w:szCs w:val="21"/>
          <w:highlight w:val="none"/>
        </w:rPr>
      </w:pPr>
      <w:r>
        <w:rPr>
          <w:rFonts w:hint="eastAsia"/>
          <w:color w:val="auto"/>
          <w:szCs w:val="21"/>
          <w:highlight w:val="none"/>
        </w:rPr>
        <w:t>一、投标函</w:t>
      </w:r>
    </w:p>
    <w:p w14:paraId="726571B5">
      <w:pPr>
        <w:spacing w:line="720" w:lineRule="exact"/>
        <w:ind w:firstLine="1680" w:firstLineChars="800"/>
        <w:rPr>
          <w:rFonts w:hint="eastAsia"/>
          <w:color w:val="auto"/>
          <w:szCs w:val="21"/>
          <w:highlight w:val="none"/>
        </w:rPr>
      </w:pPr>
      <w:r>
        <w:rPr>
          <w:rFonts w:hint="eastAsia"/>
          <w:color w:val="auto"/>
          <w:szCs w:val="21"/>
          <w:highlight w:val="none"/>
        </w:rPr>
        <w:t>二、开标一览表</w:t>
      </w:r>
    </w:p>
    <w:p w14:paraId="56586A2B">
      <w:pPr>
        <w:spacing w:line="720" w:lineRule="exact"/>
        <w:ind w:firstLine="1680" w:firstLineChars="800"/>
        <w:rPr>
          <w:rFonts w:hint="eastAsia"/>
          <w:color w:val="auto"/>
          <w:szCs w:val="21"/>
          <w:highlight w:val="none"/>
        </w:rPr>
      </w:pPr>
      <w:r>
        <w:rPr>
          <w:rFonts w:hint="eastAsia"/>
          <w:color w:val="auto"/>
          <w:szCs w:val="21"/>
          <w:highlight w:val="none"/>
        </w:rPr>
        <w:t>三、分项报价表</w:t>
      </w:r>
    </w:p>
    <w:p w14:paraId="4F01FB5D">
      <w:pPr>
        <w:numPr>
          <w:ilvl w:val="0"/>
          <w:numId w:val="0"/>
        </w:numPr>
        <w:spacing w:line="720" w:lineRule="exact"/>
        <w:rPr>
          <w:rFonts w:hint="eastAsia" w:eastAsia="宋体"/>
          <w:highlight w:val="none"/>
          <w:lang w:val="en-US" w:eastAsia="zh-CN"/>
        </w:rPr>
      </w:pPr>
      <w:r>
        <w:rPr>
          <w:rFonts w:hint="eastAsia" w:ascii="宋体" w:hAnsi="宋体"/>
          <w:color w:val="auto"/>
          <w:szCs w:val="21"/>
          <w:highlight w:val="none"/>
          <w:lang w:val="en-US" w:eastAsia="zh-CN"/>
        </w:rPr>
        <w:t xml:space="preserve">                四、</w:t>
      </w:r>
      <w:r>
        <w:rPr>
          <w:rFonts w:hint="eastAsia" w:ascii="宋体" w:hAnsi="宋体"/>
          <w:color w:val="auto"/>
          <w:szCs w:val="21"/>
          <w:highlight w:val="none"/>
        </w:rPr>
        <w:t>资格文</w:t>
      </w:r>
      <w:r>
        <w:rPr>
          <w:rFonts w:hint="eastAsia" w:ascii="宋体" w:hAnsi="宋体"/>
          <w:color w:val="auto"/>
          <w:szCs w:val="21"/>
          <w:highlight w:val="none"/>
          <w:lang w:eastAsia="zh-CN"/>
        </w:rPr>
        <w:t>件</w:t>
      </w:r>
    </w:p>
    <w:p w14:paraId="17E7EBBE">
      <w:pPr>
        <w:numPr>
          <w:ilvl w:val="0"/>
          <w:numId w:val="0"/>
        </w:numPr>
        <w:spacing w:line="720" w:lineRule="exact"/>
        <w:rPr>
          <w:rFonts w:hint="eastAsia" w:ascii="宋体" w:hAnsi="宋体"/>
          <w:color w:val="auto"/>
          <w:szCs w:val="21"/>
          <w:highlight w:val="none"/>
        </w:rPr>
      </w:pPr>
      <w:r>
        <w:rPr>
          <w:rFonts w:hint="eastAsia" w:ascii="宋体" w:hAnsi="宋体"/>
          <w:color w:val="auto"/>
          <w:szCs w:val="21"/>
          <w:highlight w:val="none"/>
          <w:lang w:val="en-US" w:eastAsia="zh-CN"/>
        </w:rPr>
        <w:t xml:space="preserve">                五、投标方案说明书</w:t>
      </w:r>
    </w:p>
    <w:p w14:paraId="6DE1A370">
      <w:pPr>
        <w:numPr>
          <w:ilvl w:val="0"/>
          <w:numId w:val="0"/>
        </w:numPr>
        <w:spacing w:line="720" w:lineRule="exact"/>
        <w:rPr>
          <w:rFonts w:hint="eastAsia" w:ascii="宋体" w:hAnsi="宋体"/>
          <w:color w:val="auto"/>
          <w:szCs w:val="21"/>
          <w:highlight w:val="none"/>
        </w:rPr>
      </w:pPr>
      <w:r>
        <w:rPr>
          <w:rFonts w:hint="eastAsia" w:ascii="宋体" w:hAnsi="宋体"/>
          <w:color w:val="auto"/>
          <w:szCs w:val="21"/>
          <w:highlight w:val="none"/>
          <w:lang w:val="en-US" w:eastAsia="zh-CN"/>
        </w:rPr>
        <w:t xml:space="preserve">                六、</w:t>
      </w:r>
      <w:r>
        <w:rPr>
          <w:rFonts w:hint="eastAsia" w:ascii="宋体" w:hAnsi="宋体"/>
          <w:color w:val="auto"/>
          <w:szCs w:val="21"/>
          <w:highlight w:val="none"/>
        </w:rPr>
        <w:t>投标人认为有必要补充说明的事宜</w:t>
      </w:r>
    </w:p>
    <w:p w14:paraId="26875A9E">
      <w:pPr>
        <w:numPr>
          <w:ilvl w:val="0"/>
          <w:numId w:val="0"/>
        </w:numPr>
        <w:spacing w:line="720" w:lineRule="exact"/>
        <w:rPr>
          <w:rFonts w:hint="eastAsia" w:ascii="宋体" w:hAnsi="宋体"/>
          <w:color w:val="auto"/>
          <w:szCs w:val="21"/>
          <w:highlight w:val="none"/>
        </w:rPr>
      </w:pPr>
      <w:r>
        <w:rPr>
          <w:rFonts w:hint="eastAsia" w:ascii="宋体" w:hAnsi="宋体"/>
          <w:color w:val="auto"/>
          <w:szCs w:val="21"/>
          <w:highlight w:val="none"/>
          <w:lang w:val="en-US" w:eastAsia="zh-CN"/>
        </w:rPr>
        <w:t xml:space="preserve">                七、</w:t>
      </w:r>
      <w:r>
        <w:rPr>
          <w:rFonts w:hint="eastAsia" w:ascii="宋体" w:hAnsi="宋体"/>
          <w:color w:val="auto"/>
          <w:szCs w:val="21"/>
          <w:highlight w:val="none"/>
        </w:rPr>
        <w:t>《拒绝政府采购领域商业贿赂承诺书》</w:t>
      </w:r>
    </w:p>
    <w:p w14:paraId="30ABBAAC">
      <w:pPr>
        <w:bidi w:val="0"/>
        <w:rPr>
          <w:highlight w:val="none"/>
        </w:rPr>
      </w:pPr>
    </w:p>
    <w:p w14:paraId="34655F90">
      <w:pPr>
        <w:bidi w:val="0"/>
        <w:rPr>
          <w:highlight w:val="none"/>
        </w:rPr>
      </w:pPr>
    </w:p>
    <w:p w14:paraId="498040C3">
      <w:pPr>
        <w:bidi w:val="0"/>
        <w:rPr>
          <w:highlight w:val="none"/>
        </w:rPr>
      </w:pPr>
    </w:p>
    <w:p w14:paraId="24F67C25">
      <w:pPr>
        <w:bidi w:val="0"/>
        <w:rPr>
          <w:highlight w:val="none"/>
        </w:rPr>
      </w:pPr>
    </w:p>
    <w:p w14:paraId="76490CB2">
      <w:pPr>
        <w:bidi w:val="0"/>
        <w:rPr>
          <w:highlight w:val="none"/>
        </w:rPr>
      </w:pPr>
    </w:p>
    <w:p w14:paraId="6730B18C">
      <w:pPr>
        <w:bidi w:val="0"/>
        <w:rPr>
          <w:highlight w:val="none"/>
        </w:rPr>
      </w:pPr>
    </w:p>
    <w:p w14:paraId="3213C5D4">
      <w:pPr>
        <w:bidi w:val="0"/>
        <w:rPr>
          <w:highlight w:val="none"/>
        </w:rPr>
      </w:pPr>
    </w:p>
    <w:p w14:paraId="2AD8E73E">
      <w:pPr>
        <w:bidi w:val="0"/>
        <w:rPr>
          <w:highlight w:val="none"/>
        </w:rPr>
      </w:pPr>
    </w:p>
    <w:p w14:paraId="577634A0">
      <w:pPr>
        <w:pStyle w:val="11"/>
        <w:ind w:left="0" w:leftChars="0" w:firstLine="0" w:firstLineChars="0"/>
        <w:rPr>
          <w:rFonts w:ascii="宋体" w:hAnsi="宋体" w:cs="宋体"/>
          <w:b/>
          <w:bCs/>
          <w:color w:val="000000"/>
          <w:sz w:val="36"/>
          <w:szCs w:val="36"/>
          <w:highlight w:val="none"/>
        </w:rPr>
      </w:pPr>
    </w:p>
    <w:p w14:paraId="1A72E07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cs="宋体"/>
          <w:b/>
          <w:bCs/>
          <w:color w:val="000000"/>
          <w:sz w:val="36"/>
          <w:szCs w:val="36"/>
          <w:highlight w:val="none"/>
          <w:lang w:eastAsia="zh-CN"/>
        </w:rPr>
      </w:pPr>
    </w:p>
    <w:p w14:paraId="43C861C8">
      <w:pPr>
        <w:pStyle w:val="16"/>
        <w:rPr>
          <w:rFonts w:hint="eastAsia"/>
          <w:highlight w:val="none"/>
          <w:lang w:eastAsia="zh-CN"/>
        </w:rPr>
      </w:pPr>
    </w:p>
    <w:p w14:paraId="582CFAC3">
      <w:pPr>
        <w:pStyle w:val="26"/>
        <w:rPr>
          <w:rFonts w:ascii="宋体" w:hAnsi="宋体" w:cs="宋体"/>
          <w:b/>
          <w:bCs/>
          <w:color w:val="000000"/>
          <w:sz w:val="36"/>
          <w:szCs w:val="36"/>
          <w:highlight w:val="none"/>
        </w:rPr>
      </w:pPr>
    </w:p>
    <w:p w14:paraId="1A1E3276">
      <w:pPr>
        <w:pStyle w:val="26"/>
        <w:rPr>
          <w:rFonts w:ascii="宋体" w:hAnsi="宋体" w:cs="宋体"/>
          <w:b/>
          <w:bCs/>
          <w:color w:val="000000"/>
          <w:sz w:val="36"/>
          <w:szCs w:val="36"/>
          <w:highlight w:val="none"/>
        </w:rPr>
      </w:pPr>
    </w:p>
    <w:p w14:paraId="28F83C95">
      <w:pPr>
        <w:pStyle w:val="26"/>
        <w:rPr>
          <w:rFonts w:ascii="宋体" w:hAnsi="宋体" w:cs="宋体"/>
          <w:b/>
          <w:bCs/>
          <w:color w:val="000000"/>
          <w:sz w:val="36"/>
          <w:szCs w:val="36"/>
          <w:highlight w:val="none"/>
        </w:rPr>
      </w:pPr>
    </w:p>
    <w:p w14:paraId="4CB5203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ascii="宋体" w:hAnsi="宋体" w:cs="宋体"/>
          <w:b/>
          <w:bCs/>
          <w:color w:val="000000"/>
          <w:sz w:val="36"/>
          <w:szCs w:val="36"/>
          <w:highlight w:val="none"/>
        </w:rPr>
      </w:pPr>
    </w:p>
    <w:p w14:paraId="72B8E25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ascii="宋体" w:hAnsi="宋体" w:cs="宋体"/>
          <w:b/>
          <w:bCs/>
          <w:color w:val="000000"/>
          <w:sz w:val="36"/>
          <w:szCs w:val="36"/>
          <w:highlight w:val="none"/>
        </w:rPr>
      </w:pPr>
    </w:p>
    <w:p w14:paraId="3CBB038B">
      <w:pPr>
        <w:pStyle w:val="37"/>
        <w:rPr>
          <w:rFonts w:ascii="宋体" w:hAnsi="宋体" w:cs="宋体"/>
          <w:b/>
          <w:bCs/>
          <w:color w:val="000000"/>
          <w:sz w:val="36"/>
          <w:szCs w:val="36"/>
          <w:highlight w:val="none"/>
        </w:rPr>
      </w:pPr>
    </w:p>
    <w:p w14:paraId="7F137311">
      <w:pPr>
        <w:rPr>
          <w:rFonts w:ascii="宋体" w:hAnsi="宋体" w:cs="宋体"/>
          <w:b/>
          <w:bCs/>
          <w:color w:val="000000"/>
          <w:sz w:val="36"/>
          <w:szCs w:val="36"/>
          <w:highlight w:val="none"/>
        </w:rPr>
      </w:pPr>
      <w:r>
        <w:rPr>
          <w:rFonts w:ascii="宋体" w:hAnsi="宋体" w:cs="宋体"/>
          <w:b/>
          <w:bCs/>
          <w:color w:val="000000"/>
          <w:sz w:val="36"/>
          <w:szCs w:val="36"/>
          <w:highlight w:val="none"/>
        </w:rPr>
        <w:br w:type="page"/>
      </w:r>
    </w:p>
    <w:p w14:paraId="1324D61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ascii="宋体" w:hAnsi="宋体" w:cs="宋体"/>
          <w:b/>
          <w:bCs/>
          <w:color w:val="000000"/>
          <w:sz w:val="36"/>
          <w:szCs w:val="36"/>
          <w:highlight w:val="none"/>
        </w:rPr>
      </w:pPr>
      <w:r>
        <w:rPr>
          <w:rFonts w:ascii="宋体" w:hAnsi="宋体" w:cs="宋体"/>
          <w:b/>
          <w:bCs/>
          <w:color w:val="000000"/>
          <w:sz w:val="36"/>
          <w:szCs w:val="36"/>
          <w:highlight w:val="none"/>
        </w:rPr>
        <w:t>一、投标函</w:t>
      </w:r>
    </w:p>
    <w:p w14:paraId="69D67229">
      <w:pPr>
        <w:pStyle w:val="23"/>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新宋体" w:hAnsi="新宋体" w:eastAsia="新宋体"/>
          <w:b/>
          <w:bCs/>
          <w:color w:val="auto"/>
          <w:szCs w:val="28"/>
          <w:highlight w:val="none"/>
          <w:lang w:eastAsia="zh-CN"/>
        </w:rPr>
      </w:pPr>
      <w:r>
        <w:rPr>
          <w:rFonts w:hint="eastAsia" w:ascii="新宋体" w:hAnsi="新宋体" w:eastAsia="新宋体"/>
          <w:b/>
          <w:bCs/>
          <w:color w:val="auto"/>
          <w:szCs w:val="28"/>
          <w:highlight w:val="none"/>
        </w:rPr>
        <w:t>致：</w:t>
      </w:r>
      <w:r>
        <w:rPr>
          <w:rFonts w:hint="eastAsia" w:ascii="新宋体" w:hAnsi="新宋体" w:eastAsia="新宋体"/>
          <w:b/>
          <w:bCs/>
          <w:color w:val="auto"/>
          <w:szCs w:val="28"/>
          <w:highlight w:val="none"/>
          <w:lang w:eastAsia="zh-CN"/>
        </w:rPr>
        <w:t>瑞恒项目管理有限公司</w:t>
      </w:r>
    </w:p>
    <w:p w14:paraId="21E6CD8F">
      <w:pPr>
        <w:pStyle w:val="23"/>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0"/>
        <w:jc w:val="both"/>
        <w:textAlignment w:val="auto"/>
        <w:outlineLvl w:val="9"/>
        <w:rPr>
          <w:rFonts w:hint="default" w:ascii="Times New Roman" w:hAnsi="Times New Roman" w:eastAsia="新宋体" w:cs="Times New Roman"/>
          <w:bCs/>
          <w:color w:val="auto"/>
          <w:szCs w:val="28"/>
          <w:highlight w:val="none"/>
        </w:rPr>
      </w:pPr>
      <w:r>
        <w:rPr>
          <w:rFonts w:hint="default" w:ascii="Times New Roman" w:hAnsi="Times New Roman" w:eastAsia="新宋体" w:cs="Times New Roman"/>
          <w:bCs/>
          <w:color w:val="auto"/>
          <w:szCs w:val="28"/>
          <w:highlight w:val="none"/>
        </w:rPr>
        <w:t>我方全面研究了</w:t>
      </w:r>
      <w:r>
        <w:rPr>
          <w:rFonts w:hint="eastAsia" w:ascii="Times New Roman" w:hAnsi="Times New Roman" w:eastAsia="新宋体" w:cs="Times New Roman"/>
          <w:bCs/>
          <w:color w:val="auto"/>
          <w:szCs w:val="28"/>
          <w:highlight w:val="none"/>
          <w:lang w:eastAsia="zh-CN"/>
        </w:rPr>
        <w:t>“</w:t>
      </w:r>
      <w:r>
        <w:rPr>
          <w:rFonts w:hint="default" w:ascii="Times New Roman" w:hAnsi="Times New Roman" w:eastAsia="新宋体" w:cs="Times New Roman"/>
          <w:bCs/>
          <w:color w:val="auto"/>
          <w:szCs w:val="28"/>
          <w:highlight w:val="none"/>
          <w:u w:val="single"/>
        </w:rPr>
        <w:t xml:space="preserve">                         </w:t>
      </w:r>
      <w:r>
        <w:rPr>
          <w:rFonts w:hint="eastAsia" w:ascii="Times New Roman" w:hAnsi="Times New Roman" w:eastAsia="新宋体" w:cs="Times New Roman"/>
          <w:bCs/>
          <w:color w:val="auto"/>
          <w:szCs w:val="28"/>
          <w:highlight w:val="none"/>
          <w:lang w:eastAsia="zh-CN"/>
        </w:rPr>
        <w:t>”</w:t>
      </w:r>
      <w:r>
        <w:rPr>
          <w:rFonts w:hint="default" w:ascii="Times New Roman" w:hAnsi="Times New Roman" w:eastAsia="新宋体" w:cs="Times New Roman"/>
          <w:bCs/>
          <w:color w:val="auto"/>
          <w:szCs w:val="28"/>
          <w:highlight w:val="none"/>
        </w:rPr>
        <w:t>采购项目招标文件（</w:t>
      </w:r>
      <w:r>
        <w:rPr>
          <w:rFonts w:hint="eastAsia" w:ascii="Times New Roman" w:hAnsi="Times New Roman" w:eastAsia="新宋体" w:cs="Times New Roman"/>
          <w:bCs/>
          <w:color w:val="auto"/>
          <w:szCs w:val="28"/>
          <w:highlight w:val="none"/>
          <w:lang w:eastAsia="zh-CN"/>
        </w:rPr>
        <w:t>RHAKCG-20260417</w:t>
      </w:r>
      <w:r>
        <w:rPr>
          <w:rFonts w:hint="default" w:ascii="Times New Roman" w:hAnsi="Times New Roman" w:eastAsia="新宋体" w:cs="Times New Roman"/>
          <w:bCs/>
          <w:color w:val="auto"/>
          <w:szCs w:val="28"/>
          <w:highlight w:val="none"/>
        </w:rPr>
        <w:t>）的全部内容，知悉参加投标的风险，我方承诺接受招标文件的全部条款且无任何异议，决定参加贵单位组织的本项目招标。我方正式授权</w:t>
      </w:r>
      <w:r>
        <w:rPr>
          <w:rFonts w:hint="default" w:ascii="Times New Roman" w:hAnsi="Times New Roman" w:eastAsia="新宋体" w:cs="Times New Roman"/>
          <w:bCs/>
          <w:color w:val="auto"/>
          <w:szCs w:val="28"/>
          <w:highlight w:val="none"/>
          <w:u w:val="single"/>
        </w:rPr>
        <w:t>（姓名、职务）</w:t>
      </w:r>
      <w:r>
        <w:rPr>
          <w:rFonts w:hint="default" w:ascii="Times New Roman" w:hAnsi="Times New Roman" w:eastAsia="新宋体" w:cs="Times New Roman"/>
          <w:bCs/>
          <w:color w:val="auto"/>
          <w:szCs w:val="28"/>
          <w:highlight w:val="none"/>
        </w:rPr>
        <w:t>代表我方</w:t>
      </w:r>
      <w:r>
        <w:rPr>
          <w:rFonts w:hint="default" w:ascii="Times New Roman" w:hAnsi="Times New Roman" w:eastAsia="新宋体" w:cs="Times New Roman"/>
          <w:bCs/>
          <w:color w:val="auto"/>
          <w:szCs w:val="28"/>
          <w:highlight w:val="none"/>
          <w:u w:val="single"/>
        </w:rPr>
        <w:t xml:space="preserve">         </w:t>
      </w:r>
      <w:r>
        <w:rPr>
          <w:rFonts w:hint="default" w:ascii="Times New Roman" w:hAnsi="Times New Roman" w:eastAsia="新宋体" w:cs="Times New Roman"/>
          <w:bCs/>
          <w:color w:val="auto"/>
          <w:szCs w:val="28"/>
          <w:highlight w:val="none"/>
        </w:rPr>
        <w:t>（投标单位的名称）全权处理本项目投标的有关事宜。</w:t>
      </w:r>
    </w:p>
    <w:p w14:paraId="149E3145">
      <w:pPr>
        <w:pStyle w:val="23"/>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0"/>
        <w:jc w:val="both"/>
        <w:textAlignment w:val="auto"/>
        <w:outlineLvl w:val="9"/>
        <w:rPr>
          <w:rFonts w:hint="default" w:ascii="Times New Roman" w:hAnsi="Times New Roman" w:eastAsia="新宋体" w:cs="Times New Roman"/>
          <w:bCs/>
          <w:color w:val="auto"/>
          <w:szCs w:val="28"/>
          <w:highlight w:val="none"/>
        </w:rPr>
      </w:pPr>
      <w:r>
        <w:rPr>
          <w:rFonts w:hint="default" w:ascii="Times New Roman" w:hAnsi="Times New Roman" w:eastAsia="新宋体" w:cs="Times New Roman"/>
          <w:bCs/>
          <w:color w:val="auto"/>
          <w:szCs w:val="28"/>
          <w:highlight w:val="none"/>
        </w:rPr>
        <w:t>在此，我方郑重声明以下诸点</w:t>
      </w:r>
      <w:r>
        <w:rPr>
          <w:rFonts w:hint="eastAsia" w:ascii="Times New Roman" w:hAnsi="Times New Roman" w:eastAsia="新宋体" w:cs="Times New Roman"/>
          <w:bCs/>
          <w:color w:val="auto"/>
          <w:szCs w:val="28"/>
          <w:highlight w:val="none"/>
          <w:lang w:eastAsia="zh-CN"/>
        </w:rPr>
        <w:t>，</w:t>
      </w:r>
      <w:r>
        <w:rPr>
          <w:rFonts w:hint="default" w:ascii="Times New Roman" w:hAnsi="Times New Roman" w:eastAsia="新宋体" w:cs="Times New Roman"/>
          <w:bCs/>
          <w:color w:val="auto"/>
          <w:szCs w:val="28"/>
          <w:highlight w:val="none"/>
        </w:rPr>
        <w:t>并负法律责任。</w:t>
      </w:r>
    </w:p>
    <w:p w14:paraId="53D6FC40">
      <w:pPr>
        <w:pStyle w:val="23"/>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0"/>
        <w:jc w:val="both"/>
        <w:textAlignment w:val="auto"/>
        <w:outlineLvl w:val="9"/>
        <w:rPr>
          <w:rFonts w:hint="default" w:ascii="Times New Roman" w:hAnsi="Times New Roman" w:eastAsia="新宋体" w:cs="Times New Roman"/>
          <w:bCs/>
          <w:color w:val="auto"/>
          <w:szCs w:val="28"/>
          <w:highlight w:val="none"/>
        </w:rPr>
      </w:pPr>
      <w:r>
        <w:rPr>
          <w:rFonts w:hint="eastAsia" w:ascii="Times New Roman" w:hAnsi="Times New Roman" w:eastAsia="新宋体" w:cs="Times New Roman"/>
          <w:bCs/>
          <w:color w:val="auto"/>
          <w:szCs w:val="28"/>
          <w:highlight w:val="none"/>
          <w:lang w:val="en-US" w:eastAsia="zh-CN"/>
        </w:rPr>
        <w:t>1</w:t>
      </w:r>
      <w:r>
        <w:rPr>
          <w:rFonts w:hint="default" w:ascii="Times New Roman" w:hAnsi="Times New Roman" w:eastAsia="新宋体" w:cs="Times New Roman"/>
          <w:bCs/>
          <w:color w:val="auto"/>
          <w:szCs w:val="28"/>
          <w:highlight w:val="none"/>
        </w:rPr>
        <w:t>、按照招标文件的规定，我方</w:t>
      </w:r>
      <w:r>
        <w:rPr>
          <w:rFonts w:hint="eastAsia" w:ascii="Times New Roman" w:hAnsi="Times New Roman" w:eastAsia="新宋体" w:cs="Times New Roman"/>
          <w:bCs/>
          <w:color w:val="auto"/>
          <w:szCs w:val="28"/>
          <w:highlight w:val="none"/>
          <w:lang w:eastAsia="zh-CN"/>
        </w:rPr>
        <w:t>投标报价</w:t>
      </w:r>
      <w:r>
        <w:rPr>
          <w:rFonts w:hint="default" w:ascii="Times New Roman" w:hAnsi="Times New Roman" w:eastAsia="新宋体" w:cs="Times New Roman"/>
          <w:bCs/>
          <w:color w:val="auto"/>
          <w:szCs w:val="28"/>
          <w:highlight w:val="none"/>
        </w:rPr>
        <w:t>为人民币：</w:t>
      </w:r>
      <w:r>
        <w:rPr>
          <w:rFonts w:hint="default" w:ascii="Arial" w:hAnsi="Arial" w:eastAsia="新宋体" w:cs="Arial"/>
          <w:bCs/>
          <w:color w:val="auto"/>
          <w:szCs w:val="28"/>
          <w:highlight w:val="none"/>
        </w:rPr>
        <w:t>¥</w:t>
      </w:r>
      <w:r>
        <w:rPr>
          <w:rFonts w:hint="default" w:ascii="Times New Roman" w:hAnsi="Times New Roman" w:eastAsia="新宋体" w:cs="Times New Roman"/>
          <w:bCs/>
          <w:color w:val="auto"/>
          <w:szCs w:val="28"/>
          <w:highlight w:val="none"/>
          <w:u w:val="single"/>
        </w:rPr>
        <w:t xml:space="preserve">          </w:t>
      </w:r>
      <w:r>
        <w:rPr>
          <w:rFonts w:hint="eastAsia" w:ascii="Times New Roman" w:hAnsi="Times New Roman" w:eastAsia="新宋体" w:cs="Times New Roman"/>
          <w:bCs/>
          <w:color w:val="auto"/>
          <w:szCs w:val="28"/>
          <w:highlight w:val="none"/>
          <w:u w:val="single"/>
          <w:lang w:val="en-US" w:eastAsia="zh-CN"/>
        </w:rPr>
        <w:t>元</w:t>
      </w:r>
      <w:r>
        <w:rPr>
          <w:rFonts w:hint="default" w:ascii="Times New Roman" w:hAnsi="Times New Roman" w:eastAsia="新宋体" w:cs="Times New Roman"/>
          <w:bCs/>
          <w:color w:val="auto"/>
          <w:szCs w:val="28"/>
          <w:highlight w:val="none"/>
        </w:rPr>
        <w:t>（大写：</w:t>
      </w:r>
      <w:r>
        <w:rPr>
          <w:rFonts w:hint="default" w:ascii="Times New Roman" w:hAnsi="Times New Roman" w:eastAsia="新宋体" w:cs="Times New Roman"/>
          <w:bCs/>
          <w:color w:val="auto"/>
          <w:szCs w:val="28"/>
          <w:highlight w:val="none"/>
          <w:u w:val="single"/>
        </w:rPr>
        <w:t xml:space="preserve">            </w:t>
      </w:r>
      <w:r>
        <w:rPr>
          <w:rFonts w:hint="default" w:ascii="Times New Roman" w:hAnsi="Times New Roman" w:eastAsia="新宋体" w:cs="Times New Roman"/>
          <w:bCs/>
          <w:color w:val="auto"/>
          <w:szCs w:val="28"/>
          <w:highlight w:val="none"/>
        </w:rPr>
        <w:t>）。</w:t>
      </w:r>
    </w:p>
    <w:p w14:paraId="551923EE">
      <w:pPr>
        <w:pStyle w:val="23"/>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0"/>
        <w:jc w:val="both"/>
        <w:textAlignment w:val="auto"/>
        <w:outlineLvl w:val="9"/>
        <w:rPr>
          <w:rFonts w:hint="default" w:ascii="Times New Roman" w:hAnsi="Times New Roman" w:eastAsia="新宋体" w:cs="Times New Roman"/>
          <w:bCs/>
          <w:color w:val="auto"/>
          <w:szCs w:val="28"/>
          <w:highlight w:val="none"/>
        </w:rPr>
      </w:pPr>
      <w:r>
        <w:rPr>
          <w:rFonts w:hint="eastAsia" w:ascii="Times New Roman" w:hAnsi="Times New Roman" w:eastAsia="新宋体" w:cs="Times New Roman"/>
          <w:bCs/>
          <w:color w:val="auto"/>
          <w:szCs w:val="28"/>
          <w:highlight w:val="none"/>
          <w:lang w:val="en-US" w:eastAsia="zh-CN"/>
        </w:rPr>
        <w:t>2、</w:t>
      </w:r>
      <w:r>
        <w:rPr>
          <w:rFonts w:hint="default" w:ascii="Times New Roman" w:hAnsi="Times New Roman" w:eastAsia="新宋体" w:cs="Times New Roman"/>
          <w:bCs/>
          <w:color w:val="auto"/>
          <w:szCs w:val="28"/>
          <w:highlight w:val="none"/>
        </w:rPr>
        <w:t>如果</w:t>
      </w:r>
      <w:r>
        <w:rPr>
          <w:rFonts w:hint="eastAsia" w:ascii="Times New Roman" w:hAnsi="Times New Roman" w:eastAsia="新宋体" w:cs="Times New Roman"/>
          <w:bCs/>
          <w:color w:val="auto"/>
          <w:szCs w:val="28"/>
          <w:highlight w:val="none"/>
          <w:lang w:eastAsia="zh-CN"/>
        </w:rPr>
        <w:t>我方</w:t>
      </w:r>
      <w:r>
        <w:rPr>
          <w:rFonts w:hint="default" w:ascii="Times New Roman" w:hAnsi="Times New Roman" w:eastAsia="新宋体" w:cs="Times New Roman"/>
          <w:bCs/>
          <w:color w:val="auto"/>
          <w:szCs w:val="28"/>
          <w:highlight w:val="none"/>
        </w:rPr>
        <w:t>中标，我</w:t>
      </w:r>
      <w:r>
        <w:rPr>
          <w:rFonts w:hint="eastAsia" w:ascii="Times New Roman" w:hAnsi="Times New Roman" w:eastAsia="新宋体" w:cs="Times New Roman"/>
          <w:bCs/>
          <w:color w:val="auto"/>
          <w:szCs w:val="28"/>
          <w:highlight w:val="none"/>
          <w:lang w:eastAsia="zh-CN"/>
        </w:rPr>
        <w:t>方</w:t>
      </w:r>
      <w:r>
        <w:rPr>
          <w:rFonts w:hint="default" w:ascii="Times New Roman" w:hAnsi="Times New Roman" w:eastAsia="新宋体" w:cs="Times New Roman"/>
          <w:bCs/>
          <w:color w:val="auto"/>
          <w:szCs w:val="28"/>
          <w:highlight w:val="none"/>
        </w:rPr>
        <w:t>根据招标文件的规定，履行合同的责任和义务；</w:t>
      </w:r>
    </w:p>
    <w:p w14:paraId="494120EB">
      <w:pPr>
        <w:pStyle w:val="23"/>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Times New Roman" w:hAnsi="Times New Roman" w:eastAsia="新宋体" w:cs="Times New Roman"/>
          <w:bCs/>
          <w:color w:val="auto"/>
          <w:szCs w:val="28"/>
          <w:highlight w:val="none"/>
        </w:rPr>
      </w:pPr>
      <w:r>
        <w:rPr>
          <w:rFonts w:hint="eastAsia" w:ascii="Times New Roman" w:hAnsi="Times New Roman" w:eastAsia="新宋体" w:cs="Times New Roman"/>
          <w:bCs/>
          <w:color w:val="auto"/>
          <w:szCs w:val="28"/>
          <w:highlight w:val="none"/>
          <w:lang w:val="en-US" w:eastAsia="zh-CN"/>
        </w:rPr>
        <w:t>3</w:t>
      </w:r>
      <w:r>
        <w:rPr>
          <w:rFonts w:hint="default" w:ascii="Times New Roman" w:hAnsi="Times New Roman" w:eastAsia="新宋体" w:cs="Times New Roman"/>
          <w:bCs/>
          <w:color w:val="auto"/>
          <w:szCs w:val="28"/>
          <w:highlight w:val="none"/>
        </w:rPr>
        <w:t>、我方已仔细阅读了招标文件的全部内容</w:t>
      </w:r>
      <w:r>
        <w:rPr>
          <w:rFonts w:hint="eastAsia" w:ascii="Times New Roman" w:hAnsi="Times New Roman" w:eastAsia="新宋体" w:cs="Times New Roman"/>
          <w:bCs/>
          <w:color w:val="auto"/>
          <w:szCs w:val="28"/>
          <w:highlight w:val="none"/>
          <w:lang w:eastAsia="zh-CN"/>
        </w:rPr>
        <w:t>（含修改部分，如有的话）</w:t>
      </w:r>
      <w:r>
        <w:rPr>
          <w:rFonts w:hint="default" w:ascii="Times New Roman" w:hAnsi="Times New Roman" w:eastAsia="新宋体" w:cs="Times New Roman"/>
          <w:bCs/>
          <w:color w:val="auto"/>
          <w:szCs w:val="28"/>
          <w:highlight w:val="none"/>
        </w:rPr>
        <w:t>，完全理解并放弃提出含糊不清或易形成歧义的表述和资料</w:t>
      </w:r>
      <w:r>
        <w:rPr>
          <w:rFonts w:hint="eastAsia" w:ascii="Times New Roman" w:hAnsi="Times New Roman" w:eastAsia="新宋体" w:cs="Times New Roman"/>
          <w:bCs/>
          <w:color w:val="auto"/>
          <w:szCs w:val="28"/>
          <w:highlight w:val="none"/>
          <w:lang w:eastAsia="zh-CN"/>
        </w:rPr>
        <w:t>，</w:t>
      </w:r>
      <w:r>
        <w:rPr>
          <w:rFonts w:hint="default" w:ascii="Times New Roman" w:hAnsi="Times New Roman" w:eastAsia="新宋体" w:cs="Times New Roman"/>
          <w:bCs/>
          <w:color w:val="auto"/>
          <w:szCs w:val="28"/>
          <w:highlight w:val="none"/>
        </w:rPr>
        <w:t>同意和放弃对招标文件不明或误解而询问、质疑和投诉的权利。</w:t>
      </w:r>
    </w:p>
    <w:p w14:paraId="08A71164">
      <w:pPr>
        <w:pStyle w:val="23"/>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新宋体" w:cs="Times New Roman"/>
          <w:bCs/>
          <w:color w:val="auto"/>
          <w:szCs w:val="28"/>
          <w:highlight w:val="none"/>
        </w:rPr>
      </w:pPr>
      <w:r>
        <w:rPr>
          <w:rFonts w:hint="default" w:ascii="Times New Roman" w:hAnsi="Times New Roman" w:eastAsia="新宋体" w:cs="Times New Roman"/>
          <w:bCs/>
          <w:color w:val="auto"/>
          <w:szCs w:val="28"/>
          <w:highlight w:val="none"/>
          <w:lang w:val="en-US" w:eastAsia="zh-CN"/>
        </w:rPr>
        <w:t xml:space="preserve">    </w:t>
      </w:r>
      <w:r>
        <w:rPr>
          <w:rFonts w:hint="eastAsia" w:ascii="Times New Roman" w:hAnsi="Times New Roman" w:eastAsia="新宋体" w:cs="Times New Roman"/>
          <w:bCs/>
          <w:color w:val="auto"/>
          <w:szCs w:val="28"/>
          <w:highlight w:val="none"/>
          <w:lang w:val="en-US" w:eastAsia="zh-CN"/>
        </w:rPr>
        <w:t>4</w:t>
      </w:r>
      <w:r>
        <w:rPr>
          <w:rFonts w:hint="default" w:ascii="Times New Roman" w:hAnsi="Times New Roman" w:eastAsia="新宋体" w:cs="Times New Roman"/>
          <w:bCs/>
          <w:color w:val="auto"/>
          <w:szCs w:val="28"/>
          <w:highlight w:val="none"/>
        </w:rPr>
        <w:t>、开标后在规定的投标有效期内撤回投标，我们愿接受政府采购的有关处罚决定。</w:t>
      </w:r>
    </w:p>
    <w:p w14:paraId="60F45594">
      <w:pPr>
        <w:pStyle w:val="23"/>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0"/>
        <w:jc w:val="both"/>
        <w:textAlignment w:val="auto"/>
        <w:outlineLvl w:val="9"/>
        <w:rPr>
          <w:rFonts w:hint="default" w:ascii="Times New Roman" w:hAnsi="Times New Roman" w:eastAsia="新宋体" w:cs="Times New Roman"/>
          <w:bCs/>
          <w:color w:val="auto"/>
          <w:szCs w:val="28"/>
          <w:highlight w:val="none"/>
        </w:rPr>
      </w:pPr>
      <w:r>
        <w:rPr>
          <w:rFonts w:hint="eastAsia" w:ascii="Times New Roman" w:hAnsi="Times New Roman" w:eastAsia="新宋体" w:cs="Times New Roman"/>
          <w:bCs/>
          <w:color w:val="auto"/>
          <w:szCs w:val="28"/>
          <w:highlight w:val="none"/>
          <w:lang w:val="en-US" w:eastAsia="zh-CN"/>
        </w:rPr>
        <w:t>5</w:t>
      </w:r>
      <w:r>
        <w:rPr>
          <w:rFonts w:hint="default" w:ascii="Times New Roman" w:hAnsi="Times New Roman" w:eastAsia="新宋体" w:cs="Times New Roman"/>
          <w:bCs/>
          <w:color w:val="auto"/>
          <w:szCs w:val="28"/>
          <w:highlight w:val="none"/>
        </w:rPr>
        <w:t>、同意向贵方提供可能要求的，与本次投标有关的任何证据或资料，并保证我方已提供和将要提供的文件资料是真实、准确的</w:t>
      </w:r>
      <w:r>
        <w:rPr>
          <w:rFonts w:hint="eastAsia" w:ascii="Times New Roman" w:hAnsi="Times New Roman" w:eastAsia="新宋体" w:cs="Times New Roman"/>
          <w:bCs/>
          <w:color w:val="auto"/>
          <w:szCs w:val="28"/>
          <w:highlight w:val="none"/>
          <w:lang w:eastAsia="zh-CN"/>
        </w:rPr>
        <w:t>，</w:t>
      </w:r>
      <w:r>
        <w:rPr>
          <w:rFonts w:hint="default" w:ascii="Times New Roman" w:hAnsi="Times New Roman" w:eastAsia="新宋体" w:cs="Times New Roman"/>
          <w:bCs/>
          <w:color w:val="auto"/>
          <w:szCs w:val="28"/>
          <w:highlight w:val="none"/>
        </w:rPr>
        <w:t>否则，愿承担《中华人民共和国政府采购法》第七十七条规定的法律责任。我们完全理解最低投标报价不作为中标的唯一条件，且尊重评标委员会的评标结论和定标结果。</w:t>
      </w:r>
    </w:p>
    <w:p w14:paraId="3FF0CF66">
      <w:pPr>
        <w:pStyle w:val="23"/>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新宋体" w:cs="Times New Roman"/>
          <w:bCs/>
          <w:color w:val="auto"/>
          <w:szCs w:val="28"/>
          <w:highlight w:val="none"/>
        </w:rPr>
      </w:pPr>
      <w:r>
        <w:rPr>
          <w:rFonts w:hint="default" w:ascii="Times New Roman" w:hAnsi="Times New Roman" w:eastAsia="新宋体" w:cs="Times New Roman"/>
          <w:bCs/>
          <w:color w:val="auto"/>
          <w:szCs w:val="28"/>
          <w:highlight w:val="none"/>
          <w:lang w:val="en-US" w:eastAsia="zh-CN"/>
        </w:rPr>
        <w:t xml:space="preserve">   </w:t>
      </w:r>
      <w:r>
        <w:rPr>
          <w:rFonts w:hint="eastAsia" w:ascii="Times New Roman" w:hAnsi="Times New Roman" w:eastAsia="新宋体" w:cs="Times New Roman"/>
          <w:bCs/>
          <w:color w:val="auto"/>
          <w:szCs w:val="28"/>
          <w:highlight w:val="none"/>
          <w:lang w:val="en-US" w:eastAsia="zh-CN"/>
        </w:rPr>
        <w:t xml:space="preserve"> 6</w:t>
      </w:r>
      <w:r>
        <w:rPr>
          <w:rFonts w:hint="default" w:ascii="Times New Roman" w:hAnsi="Times New Roman" w:eastAsia="新宋体" w:cs="Times New Roman"/>
          <w:bCs/>
          <w:color w:val="auto"/>
          <w:szCs w:val="28"/>
          <w:highlight w:val="none"/>
        </w:rPr>
        <w:t>、我方的投标文件</w:t>
      </w:r>
      <w:r>
        <w:rPr>
          <w:rFonts w:hint="eastAsia" w:ascii="Times New Roman" w:hAnsi="Times New Roman" w:eastAsia="新宋体" w:cs="Times New Roman"/>
          <w:bCs/>
          <w:color w:val="auto"/>
          <w:szCs w:val="28"/>
          <w:highlight w:val="none"/>
          <w:lang w:eastAsia="zh-CN"/>
        </w:rPr>
        <w:t>在自</w:t>
      </w:r>
      <w:r>
        <w:rPr>
          <w:rFonts w:hint="default" w:ascii="Times New Roman" w:hAnsi="Times New Roman" w:eastAsia="新宋体" w:cs="Times New Roman"/>
          <w:bCs/>
          <w:color w:val="auto"/>
          <w:szCs w:val="28"/>
          <w:highlight w:val="none"/>
        </w:rPr>
        <w:t>开标</w:t>
      </w:r>
      <w:r>
        <w:rPr>
          <w:rFonts w:hint="eastAsia" w:ascii="Times New Roman" w:hAnsi="Times New Roman" w:eastAsia="新宋体" w:cs="Times New Roman"/>
          <w:bCs/>
          <w:color w:val="auto"/>
          <w:szCs w:val="28"/>
          <w:highlight w:val="none"/>
          <w:lang w:eastAsia="zh-CN"/>
        </w:rPr>
        <w:t>之日起</w:t>
      </w:r>
      <w:r>
        <w:rPr>
          <w:rFonts w:hint="default" w:ascii="Times New Roman" w:hAnsi="Times New Roman" w:eastAsia="新宋体" w:cs="Times New Roman"/>
          <w:bCs/>
          <w:color w:val="auto"/>
          <w:szCs w:val="28"/>
          <w:highlight w:val="none"/>
        </w:rPr>
        <w:t>有效期为90个日历天，若我方中标，投标文件有效期延长至合同执行完毕。</w:t>
      </w:r>
    </w:p>
    <w:p w14:paraId="4A208B95">
      <w:pPr>
        <w:pStyle w:val="23"/>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0"/>
        <w:jc w:val="both"/>
        <w:textAlignment w:val="auto"/>
        <w:outlineLvl w:val="9"/>
        <w:rPr>
          <w:rFonts w:hint="default" w:ascii="Times New Roman" w:hAnsi="Times New Roman" w:eastAsia="新宋体" w:cs="Times New Roman"/>
          <w:bCs/>
          <w:color w:val="auto"/>
          <w:szCs w:val="28"/>
          <w:highlight w:val="none"/>
        </w:rPr>
      </w:pPr>
      <w:r>
        <w:rPr>
          <w:rFonts w:hint="eastAsia" w:ascii="Times New Roman" w:hAnsi="Times New Roman" w:eastAsia="新宋体" w:cs="Times New Roman"/>
          <w:bCs/>
          <w:color w:val="auto"/>
          <w:szCs w:val="28"/>
          <w:highlight w:val="none"/>
          <w:lang w:val="en-US" w:eastAsia="zh-CN"/>
        </w:rPr>
        <w:t>7、</w:t>
      </w:r>
      <w:r>
        <w:rPr>
          <w:rFonts w:hint="default" w:ascii="Times New Roman" w:hAnsi="Times New Roman" w:eastAsia="新宋体" w:cs="Times New Roman"/>
          <w:bCs/>
          <w:color w:val="auto"/>
          <w:szCs w:val="28"/>
          <w:highlight w:val="none"/>
        </w:rPr>
        <w:t>有关本项目的所有函电，请按下列地址联系：</w:t>
      </w:r>
    </w:p>
    <w:p w14:paraId="110C3E60">
      <w:pPr>
        <w:pStyle w:val="23"/>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both"/>
        <w:textAlignment w:val="auto"/>
        <w:outlineLvl w:val="9"/>
        <w:rPr>
          <w:rFonts w:hint="default" w:ascii="Times New Roman" w:hAnsi="Times New Roman" w:eastAsia="新宋体" w:cs="Times New Roman"/>
          <w:bCs/>
          <w:color w:val="auto"/>
          <w:szCs w:val="28"/>
          <w:highlight w:val="none"/>
        </w:rPr>
      </w:pPr>
    </w:p>
    <w:p w14:paraId="2DB39038">
      <w:pPr>
        <w:pStyle w:val="23"/>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jc w:val="both"/>
        <w:textAlignment w:val="auto"/>
        <w:outlineLvl w:val="9"/>
        <w:rPr>
          <w:rFonts w:hint="default" w:ascii="Times New Roman" w:hAnsi="Times New Roman" w:eastAsia="新宋体" w:cs="Times New Roman"/>
          <w:bCs/>
          <w:color w:val="auto"/>
          <w:szCs w:val="28"/>
          <w:highlight w:val="none"/>
        </w:rPr>
      </w:pPr>
      <w:r>
        <w:rPr>
          <w:rFonts w:hint="default" w:ascii="Times New Roman" w:hAnsi="Times New Roman" w:eastAsia="新宋体" w:cs="Times New Roman"/>
          <w:bCs/>
          <w:color w:val="auto"/>
          <w:szCs w:val="28"/>
          <w:highlight w:val="none"/>
        </w:rPr>
        <w:t xml:space="preserve">                        </w:t>
      </w:r>
      <w:r>
        <w:rPr>
          <w:rFonts w:hint="eastAsia" w:ascii="Times New Roman" w:hAnsi="Times New Roman" w:eastAsia="新宋体" w:cs="Times New Roman"/>
          <w:bCs/>
          <w:color w:val="auto"/>
          <w:szCs w:val="28"/>
          <w:highlight w:val="none"/>
          <w:lang w:val="en-US" w:eastAsia="zh-CN"/>
        </w:rPr>
        <w:t xml:space="preserve">                      </w:t>
      </w:r>
      <w:r>
        <w:rPr>
          <w:rFonts w:hint="default" w:ascii="Times New Roman" w:hAnsi="Times New Roman" w:eastAsia="新宋体" w:cs="Times New Roman"/>
          <w:bCs/>
          <w:color w:val="auto"/>
          <w:szCs w:val="28"/>
          <w:highlight w:val="none"/>
        </w:rPr>
        <w:t>投标人名称：</w:t>
      </w:r>
      <w:r>
        <w:rPr>
          <w:rFonts w:hint="default" w:ascii="Times New Roman" w:hAnsi="Times New Roman" w:eastAsia="新宋体" w:cs="Times New Roman"/>
          <w:bCs/>
          <w:color w:val="auto"/>
          <w:szCs w:val="28"/>
          <w:highlight w:val="none"/>
          <w:u w:val="single"/>
        </w:rPr>
        <w:t xml:space="preserve">           </w:t>
      </w:r>
      <w:r>
        <w:rPr>
          <w:rFonts w:hint="eastAsia" w:ascii="Times New Roman" w:hAnsi="Times New Roman" w:eastAsia="新宋体" w:cs="Times New Roman"/>
          <w:bCs/>
          <w:color w:val="auto"/>
          <w:szCs w:val="28"/>
          <w:highlight w:val="none"/>
          <w:u w:val="single"/>
          <w:lang w:val="en-US" w:eastAsia="zh-CN"/>
        </w:rPr>
        <w:t xml:space="preserve">          </w:t>
      </w:r>
      <w:r>
        <w:rPr>
          <w:rFonts w:hint="default" w:ascii="Times New Roman" w:hAnsi="Times New Roman" w:eastAsia="新宋体" w:cs="Times New Roman"/>
          <w:bCs/>
          <w:color w:val="auto"/>
          <w:szCs w:val="28"/>
          <w:highlight w:val="none"/>
          <w:u w:val="single"/>
        </w:rPr>
        <w:t xml:space="preserve">   </w:t>
      </w:r>
      <w:r>
        <w:rPr>
          <w:rFonts w:hint="default" w:ascii="Times New Roman" w:hAnsi="Times New Roman" w:eastAsia="新宋体" w:cs="Times New Roman"/>
          <w:bCs/>
          <w:color w:val="auto"/>
          <w:szCs w:val="28"/>
          <w:highlight w:val="none"/>
        </w:rPr>
        <w:t>（盖章）</w:t>
      </w:r>
    </w:p>
    <w:p w14:paraId="0FCCE61E">
      <w:pPr>
        <w:pStyle w:val="23"/>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2520" w:firstLineChars="1200"/>
        <w:jc w:val="both"/>
        <w:textAlignment w:val="auto"/>
        <w:outlineLvl w:val="9"/>
        <w:rPr>
          <w:rFonts w:hint="default" w:ascii="Times New Roman" w:hAnsi="Times New Roman" w:eastAsia="新宋体" w:cs="Times New Roman"/>
          <w:bCs/>
          <w:color w:val="auto"/>
          <w:szCs w:val="28"/>
          <w:highlight w:val="none"/>
          <w:u w:val="single"/>
        </w:rPr>
      </w:pPr>
      <w:r>
        <w:rPr>
          <w:rFonts w:hint="eastAsia" w:ascii="Times New Roman" w:hAnsi="Times New Roman" w:eastAsia="新宋体" w:cs="Times New Roman"/>
          <w:bCs/>
          <w:color w:val="auto"/>
          <w:szCs w:val="28"/>
          <w:highlight w:val="none"/>
          <w:lang w:val="en-US" w:eastAsia="zh-CN"/>
        </w:rPr>
        <w:t xml:space="preserve">                      </w:t>
      </w:r>
      <w:r>
        <w:rPr>
          <w:rFonts w:hint="default" w:ascii="Times New Roman" w:hAnsi="Times New Roman" w:eastAsia="新宋体" w:cs="Times New Roman"/>
          <w:bCs/>
          <w:color w:val="auto"/>
          <w:szCs w:val="28"/>
          <w:highlight w:val="none"/>
        </w:rPr>
        <w:t>法定代表人或授权代表（</w:t>
      </w:r>
      <w:r>
        <w:rPr>
          <w:rFonts w:hint="eastAsia" w:ascii="Times New Roman" w:hAnsi="Times New Roman" w:eastAsia="新宋体" w:cs="Times New Roman"/>
          <w:bCs/>
          <w:color w:val="auto"/>
          <w:szCs w:val="28"/>
          <w:highlight w:val="none"/>
          <w:lang w:eastAsia="zh-CN"/>
        </w:rPr>
        <w:t>盖章或</w:t>
      </w:r>
      <w:r>
        <w:rPr>
          <w:rFonts w:hint="default" w:ascii="Times New Roman" w:hAnsi="Times New Roman" w:eastAsia="新宋体" w:cs="Times New Roman"/>
          <w:bCs/>
          <w:color w:val="auto"/>
          <w:szCs w:val="28"/>
          <w:highlight w:val="none"/>
        </w:rPr>
        <w:t>签字）：</w:t>
      </w:r>
      <w:r>
        <w:rPr>
          <w:rFonts w:hint="default" w:ascii="Times New Roman" w:hAnsi="Times New Roman" w:eastAsia="新宋体" w:cs="Times New Roman"/>
          <w:bCs/>
          <w:color w:val="auto"/>
          <w:szCs w:val="28"/>
          <w:highlight w:val="none"/>
          <w:u w:val="single"/>
        </w:rPr>
        <w:t xml:space="preserve">   </w:t>
      </w:r>
      <w:r>
        <w:rPr>
          <w:rFonts w:hint="eastAsia" w:ascii="Times New Roman" w:hAnsi="Times New Roman" w:eastAsia="新宋体" w:cs="Times New Roman"/>
          <w:bCs/>
          <w:color w:val="auto"/>
          <w:szCs w:val="28"/>
          <w:highlight w:val="none"/>
          <w:u w:val="single"/>
          <w:lang w:val="en-US" w:eastAsia="zh-CN"/>
        </w:rPr>
        <w:t xml:space="preserve">       </w:t>
      </w:r>
      <w:r>
        <w:rPr>
          <w:rFonts w:hint="default" w:ascii="Times New Roman" w:hAnsi="Times New Roman" w:eastAsia="新宋体" w:cs="Times New Roman"/>
          <w:bCs/>
          <w:color w:val="auto"/>
          <w:szCs w:val="28"/>
          <w:highlight w:val="none"/>
          <w:u w:val="single"/>
        </w:rPr>
        <w:t xml:space="preserve">  </w:t>
      </w:r>
    </w:p>
    <w:p w14:paraId="42B803A7">
      <w:pPr>
        <w:pStyle w:val="23"/>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2520" w:firstLineChars="1200"/>
        <w:jc w:val="both"/>
        <w:textAlignment w:val="auto"/>
        <w:outlineLvl w:val="9"/>
        <w:rPr>
          <w:rFonts w:hint="default" w:ascii="Times New Roman" w:hAnsi="Times New Roman" w:eastAsia="新宋体" w:cs="Times New Roman"/>
          <w:bCs/>
          <w:color w:val="auto"/>
          <w:szCs w:val="28"/>
          <w:highlight w:val="none"/>
          <w:u w:val="single"/>
        </w:rPr>
      </w:pPr>
      <w:r>
        <w:rPr>
          <w:rFonts w:hint="eastAsia" w:ascii="Times New Roman" w:hAnsi="Times New Roman" w:eastAsia="新宋体" w:cs="Times New Roman"/>
          <w:bCs/>
          <w:color w:val="auto"/>
          <w:szCs w:val="28"/>
          <w:highlight w:val="none"/>
          <w:lang w:val="en-US" w:eastAsia="zh-CN"/>
        </w:rPr>
        <w:t xml:space="preserve">                      </w:t>
      </w:r>
      <w:r>
        <w:rPr>
          <w:rFonts w:hint="default" w:ascii="Times New Roman" w:hAnsi="Times New Roman" w:eastAsia="新宋体" w:cs="Times New Roman"/>
          <w:bCs/>
          <w:color w:val="auto"/>
          <w:szCs w:val="28"/>
          <w:highlight w:val="none"/>
        </w:rPr>
        <w:t>通讯地址：</w:t>
      </w:r>
      <w:r>
        <w:rPr>
          <w:rFonts w:hint="default" w:ascii="Times New Roman" w:hAnsi="Times New Roman" w:eastAsia="新宋体" w:cs="Times New Roman"/>
          <w:bCs/>
          <w:color w:val="auto"/>
          <w:szCs w:val="28"/>
          <w:highlight w:val="none"/>
          <w:u w:val="single"/>
        </w:rPr>
        <w:t xml:space="preserve">                      </w:t>
      </w:r>
      <w:r>
        <w:rPr>
          <w:rFonts w:hint="eastAsia" w:ascii="Times New Roman" w:hAnsi="Times New Roman" w:eastAsia="新宋体" w:cs="Times New Roman"/>
          <w:bCs/>
          <w:color w:val="auto"/>
          <w:szCs w:val="28"/>
          <w:highlight w:val="none"/>
          <w:u w:val="single"/>
          <w:lang w:val="en-US" w:eastAsia="zh-CN"/>
        </w:rPr>
        <w:t xml:space="preserve">     </w:t>
      </w:r>
      <w:r>
        <w:rPr>
          <w:rFonts w:hint="default" w:ascii="Times New Roman" w:hAnsi="Times New Roman" w:eastAsia="新宋体" w:cs="Times New Roman"/>
          <w:bCs/>
          <w:color w:val="auto"/>
          <w:szCs w:val="28"/>
          <w:highlight w:val="none"/>
          <w:u w:val="single"/>
        </w:rPr>
        <w:t xml:space="preserve">     </w:t>
      </w:r>
    </w:p>
    <w:p w14:paraId="44B1DA0E">
      <w:pPr>
        <w:pStyle w:val="23"/>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2520" w:firstLineChars="1200"/>
        <w:jc w:val="both"/>
        <w:textAlignment w:val="auto"/>
        <w:outlineLvl w:val="9"/>
        <w:rPr>
          <w:rFonts w:hint="default" w:ascii="Times New Roman" w:hAnsi="Times New Roman" w:eastAsia="新宋体" w:cs="Times New Roman"/>
          <w:bCs/>
          <w:color w:val="auto"/>
          <w:szCs w:val="28"/>
          <w:highlight w:val="none"/>
          <w:u w:val="single"/>
        </w:rPr>
      </w:pPr>
      <w:r>
        <w:rPr>
          <w:rFonts w:hint="eastAsia" w:ascii="Times New Roman" w:hAnsi="Times New Roman" w:eastAsia="新宋体" w:cs="Times New Roman"/>
          <w:bCs/>
          <w:color w:val="auto"/>
          <w:szCs w:val="28"/>
          <w:highlight w:val="none"/>
          <w:lang w:val="en-US" w:eastAsia="zh-CN"/>
        </w:rPr>
        <w:t xml:space="preserve">                      </w:t>
      </w:r>
      <w:r>
        <w:rPr>
          <w:rFonts w:hint="default" w:ascii="Times New Roman" w:hAnsi="Times New Roman" w:eastAsia="新宋体" w:cs="Times New Roman"/>
          <w:bCs/>
          <w:color w:val="auto"/>
          <w:szCs w:val="28"/>
          <w:highlight w:val="none"/>
        </w:rPr>
        <w:t>联系电话：</w:t>
      </w:r>
      <w:r>
        <w:rPr>
          <w:rFonts w:hint="default" w:ascii="Times New Roman" w:hAnsi="Times New Roman" w:eastAsia="新宋体" w:cs="Times New Roman"/>
          <w:bCs/>
          <w:color w:val="auto"/>
          <w:szCs w:val="28"/>
          <w:highlight w:val="none"/>
          <w:u w:val="single"/>
        </w:rPr>
        <w:t xml:space="preserve">                 </w:t>
      </w:r>
      <w:r>
        <w:rPr>
          <w:rFonts w:hint="eastAsia" w:ascii="Times New Roman" w:hAnsi="Times New Roman" w:eastAsia="新宋体" w:cs="Times New Roman"/>
          <w:bCs/>
          <w:color w:val="auto"/>
          <w:szCs w:val="28"/>
          <w:highlight w:val="none"/>
          <w:u w:val="single"/>
          <w:lang w:val="en-US" w:eastAsia="zh-CN"/>
        </w:rPr>
        <w:t xml:space="preserve">      </w:t>
      </w:r>
      <w:r>
        <w:rPr>
          <w:rFonts w:hint="default" w:ascii="Times New Roman" w:hAnsi="Times New Roman" w:eastAsia="新宋体" w:cs="Times New Roman"/>
          <w:bCs/>
          <w:color w:val="auto"/>
          <w:szCs w:val="28"/>
          <w:highlight w:val="none"/>
          <w:u w:val="single"/>
        </w:rPr>
        <w:t xml:space="preserve">         </w:t>
      </w:r>
    </w:p>
    <w:p w14:paraId="52C57C7F">
      <w:pPr>
        <w:pStyle w:val="23"/>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2520" w:firstLineChars="1200"/>
        <w:jc w:val="both"/>
        <w:textAlignment w:val="auto"/>
        <w:outlineLvl w:val="9"/>
        <w:rPr>
          <w:rFonts w:hint="default" w:ascii="Times New Roman" w:hAnsi="Times New Roman" w:eastAsia="新宋体" w:cs="Times New Roman"/>
          <w:bCs/>
          <w:color w:val="auto"/>
          <w:szCs w:val="28"/>
          <w:highlight w:val="none"/>
          <w:u w:val="single"/>
        </w:rPr>
      </w:pPr>
      <w:r>
        <w:rPr>
          <w:rFonts w:hint="eastAsia" w:ascii="Times New Roman" w:hAnsi="Times New Roman" w:eastAsia="新宋体" w:cs="Times New Roman"/>
          <w:bCs/>
          <w:color w:val="auto"/>
          <w:szCs w:val="28"/>
          <w:highlight w:val="none"/>
          <w:lang w:val="en-US" w:eastAsia="zh-CN"/>
        </w:rPr>
        <w:t xml:space="preserve">                      </w:t>
      </w:r>
      <w:r>
        <w:rPr>
          <w:rFonts w:hint="default" w:ascii="Times New Roman" w:hAnsi="Times New Roman" w:eastAsia="新宋体" w:cs="Times New Roman"/>
          <w:bCs/>
          <w:color w:val="auto"/>
          <w:szCs w:val="28"/>
          <w:highlight w:val="none"/>
        </w:rPr>
        <w:t>传    真：</w:t>
      </w:r>
      <w:r>
        <w:rPr>
          <w:rFonts w:hint="default" w:ascii="Times New Roman" w:hAnsi="Times New Roman" w:eastAsia="新宋体" w:cs="Times New Roman"/>
          <w:bCs/>
          <w:color w:val="auto"/>
          <w:szCs w:val="28"/>
          <w:highlight w:val="none"/>
          <w:u w:val="single"/>
        </w:rPr>
        <w:t xml:space="preserve">                </w:t>
      </w:r>
      <w:r>
        <w:rPr>
          <w:rFonts w:hint="eastAsia" w:ascii="Times New Roman" w:hAnsi="Times New Roman" w:eastAsia="新宋体" w:cs="Times New Roman"/>
          <w:bCs/>
          <w:color w:val="auto"/>
          <w:szCs w:val="28"/>
          <w:highlight w:val="none"/>
          <w:u w:val="single"/>
          <w:lang w:val="en-US" w:eastAsia="zh-CN"/>
        </w:rPr>
        <w:t xml:space="preserve">     </w:t>
      </w:r>
      <w:r>
        <w:rPr>
          <w:rFonts w:hint="default" w:ascii="Times New Roman" w:hAnsi="Times New Roman" w:eastAsia="新宋体" w:cs="Times New Roman"/>
          <w:bCs/>
          <w:color w:val="auto"/>
          <w:szCs w:val="28"/>
          <w:highlight w:val="none"/>
          <w:u w:val="single"/>
        </w:rPr>
        <w:t xml:space="preserve">           </w:t>
      </w:r>
    </w:p>
    <w:p w14:paraId="3FC6A570">
      <w:pPr>
        <w:pStyle w:val="23"/>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2520" w:firstLineChars="1200"/>
        <w:jc w:val="both"/>
        <w:textAlignment w:val="auto"/>
        <w:outlineLvl w:val="9"/>
        <w:rPr>
          <w:rFonts w:hint="default" w:ascii="Times New Roman" w:hAnsi="Times New Roman" w:eastAsia="新宋体" w:cs="Times New Roman"/>
          <w:bCs/>
          <w:color w:val="auto"/>
          <w:szCs w:val="28"/>
          <w:highlight w:val="none"/>
          <w:u w:val="single"/>
        </w:rPr>
      </w:pPr>
      <w:r>
        <w:rPr>
          <w:rFonts w:hint="eastAsia" w:ascii="Times New Roman" w:hAnsi="Times New Roman" w:eastAsia="新宋体" w:cs="Times New Roman"/>
          <w:bCs/>
          <w:color w:val="auto"/>
          <w:szCs w:val="28"/>
          <w:highlight w:val="none"/>
          <w:lang w:val="en-US" w:eastAsia="zh-CN"/>
        </w:rPr>
        <w:t xml:space="preserve">                      </w:t>
      </w:r>
      <w:r>
        <w:rPr>
          <w:rFonts w:hint="default" w:ascii="Times New Roman" w:hAnsi="Times New Roman" w:eastAsia="新宋体" w:cs="Times New Roman"/>
          <w:bCs/>
          <w:color w:val="auto"/>
          <w:szCs w:val="28"/>
          <w:highlight w:val="none"/>
        </w:rPr>
        <w:t>电子邮件：</w:t>
      </w:r>
      <w:r>
        <w:rPr>
          <w:rFonts w:hint="default" w:ascii="Times New Roman" w:hAnsi="Times New Roman" w:eastAsia="新宋体" w:cs="Times New Roman"/>
          <w:bCs/>
          <w:color w:val="auto"/>
          <w:szCs w:val="28"/>
          <w:highlight w:val="none"/>
          <w:u w:val="single"/>
        </w:rPr>
        <w:t xml:space="preserve">                 </w:t>
      </w:r>
      <w:r>
        <w:rPr>
          <w:rFonts w:hint="eastAsia" w:ascii="Times New Roman" w:hAnsi="Times New Roman" w:eastAsia="新宋体" w:cs="Times New Roman"/>
          <w:bCs/>
          <w:color w:val="auto"/>
          <w:szCs w:val="28"/>
          <w:highlight w:val="none"/>
          <w:u w:val="single"/>
          <w:lang w:val="en-US" w:eastAsia="zh-CN"/>
        </w:rPr>
        <w:t xml:space="preserve">        </w:t>
      </w:r>
      <w:r>
        <w:rPr>
          <w:rFonts w:hint="default" w:ascii="Times New Roman" w:hAnsi="Times New Roman" w:eastAsia="新宋体" w:cs="Times New Roman"/>
          <w:bCs/>
          <w:color w:val="auto"/>
          <w:szCs w:val="28"/>
          <w:highlight w:val="none"/>
          <w:u w:val="single"/>
        </w:rPr>
        <w:t xml:space="preserve">       </w:t>
      </w:r>
    </w:p>
    <w:p w14:paraId="4F415218">
      <w:pPr>
        <w:pStyle w:val="23"/>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2520" w:firstLineChars="1200"/>
        <w:jc w:val="both"/>
        <w:textAlignment w:val="auto"/>
        <w:outlineLvl w:val="9"/>
        <w:rPr>
          <w:rFonts w:hint="default" w:ascii="Times New Roman" w:hAnsi="Times New Roman" w:eastAsia="新宋体" w:cs="Times New Roman"/>
          <w:bCs/>
          <w:color w:val="auto"/>
          <w:szCs w:val="28"/>
          <w:highlight w:val="none"/>
          <w:u w:val="single"/>
        </w:rPr>
      </w:pPr>
      <w:r>
        <w:rPr>
          <w:rFonts w:hint="eastAsia" w:ascii="Times New Roman" w:hAnsi="Times New Roman" w:eastAsia="新宋体" w:cs="Times New Roman"/>
          <w:bCs/>
          <w:color w:val="auto"/>
          <w:szCs w:val="28"/>
          <w:highlight w:val="none"/>
          <w:lang w:val="en-US" w:eastAsia="zh-CN"/>
        </w:rPr>
        <w:t xml:space="preserve">                      </w:t>
      </w:r>
      <w:r>
        <w:rPr>
          <w:rFonts w:hint="default" w:ascii="Times New Roman" w:hAnsi="Times New Roman" w:eastAsia="新宋体" w:cs="Times New Roman"/>
          <w:bCs/>
          <w:color w:val="auto"/>
          <w:szCs w:val="28"/>
          <w:highlight w:val="none"/>
        </w:rPr>
        <w:t>开户银行</w:t>
      </w:r>
      <w:r>
        <w:rPr>
          <w:rFonts w:hint="eastAsia" w:ascii="Times New Roman" w:hAnsi="Times New Roman" w:eastAsia="新宋体" w:cs="Times New Roman"/>
          <w:bCs/>
          <w:color w:val="auto"/>
          <w:szCs w:val="28"/>
          <w:highlight w:val="none"/>
          <w:lang w:eastAsia="zh-CN"/>
        </w:rPr>
        <w:t>：</w:t>
      </w:r>
      <w:r>
        <w:rPr>
          <w:rFonts w:hint="default" w:ascii="Times New Roman" w:hAnsi="Times New Roman" w:eastAsia="新宋体" w:cs="Times New Roman"/>
          <w:bCs/>
          <w:color w:val="auto"/>
          <w:szCs w:val="28"/>
          <w:highlight w:val="none"/>
          <w:u w:val="single"/>
        </w:rPr>
        <w:t xml:space="preserve">                  </w:t>
      </w:r>
      <w:r>
        <w:rPr>
          <w:rFonts w:hint="eastAsia" w:ascii="Times New Roman" w:hAnsi="Times New Roman" w:eastAsia="新宋体" w:cs="Times New Roman"/>
          <w:bCs/>
          <w:color w:val="auto"/>
          <w:szCs w:val="28"/>
          <w:highlight w:val="none"/>
          <w:u w:val="single"/>
          <w:lang w:val="en-US" w:eastAsia="zh-CN"/>
        </w:rPr>
        <w:t xml:space="preserve">       </w:t>
      </w:r>
      <w:r>
        <w:rPr>
          <w:rFonts w:hint="default" w:ascii="Times New Roman" w:hAnsi="Times New Roman" w:eastAsia="新宋体" w:cs="Times New Roman"/>
          <w:bCs/>
          <w:color w:val="auto"/>
          <w:szCs w:val="28"/>
          <w:highlight w:val="none"/>
          <w:u w:val="single"/>
        </w:rPr>
        <w:t xml:space="preserve">       </w:t>
      </w:r>
    </w:p>
    <w:p w14:paraId="3130D495">
      <w:pPr>
        <w:pStyle w:val="23"/>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2520" w:firstLineChars="1200"/>
        <w:jc w:val="both"/>
        <w:textAlignment w:val="auto"/>
        <w:outlineLvl w:val="9"/>
        <w:rPr>
          <w:rFonts w:hint="default" w:ascii="Times New Roman" w:hAnsi="Times New Roman" w:eastAsia="新宋体" w:cs="Times New Roman"/>
          <w:bCs/>
          <w:color w:val="auto"/>
          <w:szCs w:val="28"/>
          <w:highlight w:val="none"/>
          <w:u w:val="single"/>
        </w:rPr>
      </w:pPr>
      <w:r>
        <w:rPr>
          <w:rFonts w:hint="eastAsia" w:ascii="Times New Roman" w:hAnsi="Times New Roman" w:eastAsia="新宋体" w:cs="Times New Roman"/>
          <w:bCs/>
          <w:color w:val="auto"/>
          <w:szCs w:val="28"/>
          <w:highlight w:val="none"/>
          <w:lang w:val="en-US" w:eastAsia="zh-CN"/>
        </w:rPr>
        <w:t xml:space="preserve">                      </w:t>
      </w:r>
      <w:r>
        <w:rPr>
          <w:rFonts w:hint="default" w:ascii="Times New Roman" w:hAnsi="Times New Roman" w:eastAsia="新宋体" w:cs="Times New Roman"/>
          <w:bCs/>
          <w:color w:val="auto"/>
          <w:szCs w:val="28"/>
          <w:highlight w:val="none"/>
        </w:rPr>
        <w:t>帐    号：</w:t>
      </w:r>
      <w:r>
        <w:rPr>
          <w:rFonts w:hint="default" w:ascii="Times New Roman" w:hAnsi="Times New Roman" w:eastAsia="新宋体" w:cs="Times New Roman"/>
          <w:bCs/>
          <w:color w:val="auto"/>
          <w:szCs w:val="28"/>
          <w:highlight w:val="none"/>
          <w:u w:val="single"/>
        </w:rPr>
        <w:t xml:space="preserve">                   </w:t>
      </w:r>
      <w:r>
        <w:rPr>
          <w:rFonts w:hint="eastAsia" w:ascii="Times New Roman" w:hAnsi="Times New Roman" w:eastAsia="新宋体" w:cs="Times New Roman"/>
          <w:bCs/>
          <w:color w:val="auto"/>
          <w:szCs w:val="28"/>
          <w:highlight w:val="none"/>
          <w:u w:val="single"/>
          <w:lang w:val="en-US" w:eastAsia="zh-CN"/>
        </w:rPr>
        <w:t xml:space="preserve">       </w:t>
      </w:r>
      <w:r>
        <w:rPr>
          <w:rFonts w:hint="default" w:ascii="Times New Roman" w:hAnsi="Times New Roman" w:eastAsia="新宋体" w:cs="Times New Roman"/>
          <w:bCs/>
          <w:color w:val="auto"/>
          <w:szCs w:val="28"/>
          <w:highlight w:val="none"/>
          <w:u w:val="single"/>
        </w:rPr>
        <w:t xml:space="preserve">      </w:t>
      </w:r>
    </w:p>
    <w:p w14:paraId="4099208B">
      <w:pPr>
        <w:pStyle w:val="23"/>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2520" w:firstLineChars="1200"/>
        <w:jc w:val="both"/>
        <w:textAlignment w:val="auto"/>
        <w:outlineLvl w:val="9"/>
        <w:rPr>
          <w:rFonts w:hint="eastAsia" w:ascii="宋体" w:hAnsi="宋体" w:cs="宋体"/>
          <w:b/>
          <w:bCs/>
          <w:color w:val="000000"/>
          <w:sz w:val="36"/>
          <w:szCs w:val="36"/>
          <w:highlight w:val="none"/>
        </w:rPr>
      </w:pPr>
      <w:r>
        <w:rPr>
          <w:rFonts w:hint="eastAsia" w:ascii="Times New Roman" w:hAnsi="Times New Roman" w:eastAsia="新宋体" w:cs="Times New Roman"/>
          <w:bCs/>
          <w:color w:val="auto"/>
          <w:szCs w:val="28"/>
          <w:highlight w:val="none"/>
          <w:lang w:val="en-US" w:eastAsia="zh-CN"/>
        </w:rPr>
        <w:t xml:space="preserve">                      </w:t>
      </w:r>
      <w:r>
        <w:rPr>
          <w:rFonts w:hint="default" w:ascii="Times New Roman" w:hAnsi="Times New Roman" w:eastAsia="新宋体" w:cs="Times New Roman"/>
          <w:bCs/>
          <w:color w:val="auto"/>
          <w:szCs w:val="28"/>
          <w:highlight w:val="none"/>
        </w:rPr>
        <w:t>日    期：</w:t>
      </w:r>
      <w:r>
        <w:rPr>
          <w:rFonts w:hint="default" w:ascii="Times New Roman" w:hAnsi="Times New Roman" w:eastAsia="新宋体" w:cs="Times New Roman"/>
          <w:bCs/>
          <w:color w:val="auto"/>
          <w:szCs w:val="28"/>
          <w:highlight w:val="none"/>
          <w:u w:val="single"/>
        </w:rPr>
        <w:t xml:space="preserve">                    </w:t>
      </w:r>
      <w:r>
        <w:rPr>
          <w:rFonts w:hint="eastAsia" w:ascii="Times New Roman" w:hAnsi="Times New Roman" w:eastAsia="新宋体" w:cs="Times New Roman"/>
          <w:bCs/>
          <w:color w:val="auto"/>
          <w:szCs w:val="28"/>
          <w:highlight w:val="none"/>
          <w:u w:val="single"/>
          <w:lang w:val="en-US" w:eastAsia="zh-CN"/>
        </w:rPr>
        <w:t xml:space="preserve">    </w:t>
      </w:r>
      <w:r>
        <w:rPr>
          <w:rFonts w:hint="default" w:ascii="Times New Roman" w:hAnsi="Times New Roman" w:eastAsia="新宋体" w:cs="Times New Roman"/>
          <w:bCs/>
          <w:color w:val="auto"/>
          <w:szCs w:val="28"/>
          <w:highlight w:val="none"/>
          <w:u w:val="single"/>
        </w:rPr>
        <w:t xml:space="preserve">        </w:t>
      </w:r>
    </w:p>
    <w:p w14:paraId="5162AB30">
      <w:pPr>
        <w:rPr>
          <w:rFonts w:hint="eastAsia" w:ascii="宋体" w:hAnsi="宋体" w:cs="宋体"/>
          <w:b/>
          <w:bCs/>
          <w:color w:val="000000"/>
          <w:sz w:val="36"/>
          <w:szCs w:val="36"/>
          <w:highlight w:val="none"/>
        </w:rPr>
      </w:pPr>
      <w:r>
        <w:rPr>
          <w:rFonts w:hint="eastAsia" w:ascii="宋体" w:hAnsi="宋体" w:cs="宋体"/>
          <w:b/>
          <w:bCs/>
          <w:color w:val="000000"/>
          <w:sz w:val="36"/>
          <w:szCs w:val="36"/>
          <w:highlight w:val="none"/>
        </w:rPr>
        <w:br w:type="page"/>
      </w:r>
    </w:p>
    <w:p w14:paraId="5AE5EAFA">
      <w:pPr>
        <w:spacing w:line="600" w:lineRule="exact"/>
        <w:jc w:val="center"/>
        <w:rPr>
          <w:rFonts w:hint="eastAsia" w:ascii="宋体" w:hAnsi="宋体" w:cs="宋体"/>
          <w:b/>
          <w:bCs/>
          <w:color w:val="000000"/>
          <w:sz w:val="36"/>
          <w:szCs w:val="36"/>
          <w:highlight w:val="none"/>
        </w:rPr>
      </w:pPr>
      <w:r>
        <w:rPr>
          <w:rFonts w:hint="eastAsia" w:ascii="宋体" w:hAnsi="宋体" w:cs="宋体"/>
          <w:b/>
          <w:bCs/>
          <w:color w:val="000000"/>
          <w:sz w:val="36"/>
          <w:szCs w:val="36"/>
          <w:highlight w:val="none"/>
        </w:rPr>
        <w:t>二、</w:t>
      </w:r>
      <w:r>
        <w:rPr>
          <w:rFonts w:hint="eastAsia" w:ascii="宋体" w:hAnsi="宋体" w:cs="宋体"/>
          <w:b/>
          <w:bCs/>
          <w:color w:val="000000"/>
          <w:sz w:val="36"/>
          <w:szCs w:val="36"/>
          <w:highlight w:val="none"/>
          <w:lang w:eastAsia="zh-CN"/>
        </w:rPr>
        <w:t>开标一览表</w:t>
      </w:r>
    </w:p>
    <w:p w14:paraId="2405CA5C">
      <w:pPr>
        <w:spacing w:line="560" w:lineRule="exact"/>
        <w:rPr>
          <w:rFonts w:hint="eastAsia" w:ascii="宋体" w:hAnsi="宋体"/>
          <w:szCs w:val="21"/>
          <w:highlight w:val="none"/>
          <w:u w:val="single"/>
          <w:vertAlign w:val="baseline"/>
        </w:rPr>
      </w:pPr>
      <w:r>
        <w:rPr>
          <w:rFonts w:hint="eastAsia" w:ascii="宋体" w:hAnsi="宋体"/>
          <w:szCs w:val="21"/>
          <w:highlight w:val="none"/>
          <w:lang w:eastAsia="zh-CN"/>
        </w:rPr>
        <w:t>投标人名称：</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p>
    <w:tbl>
      <w:tblPr>
        <w:tblStyle w:val="40"/>
        <w:tblW w:w="940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138"/>
        <w:gridCol w:w="1116"/>
        <w:gridCol w:w="4200"/>
        <w:gridCol w:w="1947"/>
      </w:tblGrid>
      <w:tr w14:paraId="623D62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138" w:type="dxa"/>
            <w:tcBorders>
              <w:tl2br w:val="nil"/>
              <w:tr2bl w:val="nil"/>
            </w:tcBorders>
            <w:vAlign w:val="center"/>
          </w:tcPr>
          <w:p w14:paraId="19E5CAFD">
            <w:pPr>
              <w:spacing w:line="480" w:lineRule="exact"/>
              <w:ind w:right="143" w:rightChars="68"/>
              <w:jc w:val="center"/>
              <w:rPr>
                <w:rFonts w:hint="default" w:ascii="Times New Roman" w:hAnsi="Times New Roman" w:eastAsia="宋体" w:cs="Times New Roman"/>
                <w:b/>
                <w:bCs w:val="0"/>
                <w:sz w:val="21"/>
                <w:szCs w:val="21"/>
                <w:highlight w:val="none"/>
                <w:vertAlign w:val="baseline"/>
              </w:rPr>
            </w:pPr>
            <w:r>
              <w:rPr>
                <w:rFonts w:hint="default" w:ascii="Times New Roman" w:hAnsi="Times New Roman" w:eastAsia="宋体" w:cs="Times New Roman"/>
                <w:b/>
                <w:bCs w:val="0"/>
                <w:color w:val="auto"/>
                <w:sz w:val="21"/>
                <w:szCs w:val="21"/>
                <w:highlight w:val="none"/>
              </w:rPr>
              <w:t>项目编号</w:t>
            </w:r>
          </w:p>
        </w:tc>
        <w:tc>
          <w:tcPr>
            <w:tcW w:w="5316" w:type="dxa"/>
            <w:gridSpan w:val="2"/>
            <w:tcBorders>
              <w:tl2br w:val="nil"/>
              <w:tr2bl w:val="nil"/>
            </w:tcBorders>
            <w:vAlign w:val="center"/>
          </w:tcPr>
          <w:p w14:paraId="49050BC4">
            <w:pPr>
              <w:spacing w:line="480" w:lineRule="exact"/>
              <w:jc w:val="center"/>
              <w:rPr>
                <w:rFonts w:hint="default" w:ascii="Times New Roman" w:hAnsi="Times New Roman" w:eastAsia="宋体" w:cs="Times New Roman"/>
                <w:b/>
                <w:bCs w:val="0"/>
                <w:color w:val="auto"/>
                <w:sz w:val="21"/>
                <w:szCs w:val="21"/>
                <w:highlight w:val="none"/>
              </w:rPr>
            </w:pPr>
            <w:r>
              <w:rPr>
                <w:rFonts w:hint="default" w:ascii="Times New Roman" w:hAnsi="Times New Roman" w:eastAsia="宋体" w:cs="Times New Roman"/>
                <w:b/>
                <w:bCs w:val="0"/>
                <w:color w:val="auto"/>
                <w:sz w:val="21"/>
                <w:szCs w:val="21"/>
                <w:highlight w:val="none"/>
              </w:rPr>
              <w:t>投标</w:t>
            </w:r>
            <w:r>
              <w:rPr>
                <w:rFonts w:hint="default" w:ascii="Times New Roman" w:hAnsi="Times New Roman" w:eastAsia="宋体" w:cs="Times New Roman"/>
                <w:b/>
                <w:bCs w:val="0"/>
                <w:color w:val="auto"/>
                <w:sz w:val="21"/>
                <w:szCs w:val="21"/>
                <w:highlight w:val="none"/>
                <w:lang w:eastAsia="zh-CN"/>
              </w:rPr>
              <w:t>报价</w:t>
            </w:r>
          </w:p>
          <w:p w14:paraId="1C350164">
            <w:pPr>
              <w:spacing w:line="480" w:lineRule="exact"/>
              <w:jc w:val="center"/>
              <w:rPr>
                <w:rFonts w:hint="default" w:ascii="Times New Roman" w:hAnsi="Times New Roman" w:eastAsia="宋体" w:cs="Times New Roman"/>
                <w:b/>
                <w:bCs w:val="0"/>
                <w:sz w:val="21"/>
                <w:szCs w:val="21"/>
                <w:highlight w:val="none"/>
                <w:vertAlign w:val="baseline"/>
              </w:rPr>
            </w:pPr>
            <w:r>
              <w:rPr>
                <w:rFonts w:hint="default" w:ascii="Times New Roman" w:hAnsi="Times New Roman" w:eastAsia="宋体" w:cs="Times New Roman"/>
                <w:b/>
                <w:bCs w:val="0"/>
                <w:color w:val="auto"/>
                <w:sz w:val="21"/>
                <w:szCs w:val="21"/>
                <w:highlight w:val="none"/>
              </w:rPr>
              <w:t>（人民币:元）</w:t>
            </w:r>
          </w:p>
        </w:tc>
        <w:tc>
          <w:tcPr>
            <w:tcW w:w="1947" w:type="dxa"/>
            <w:tcBorders>
              <w:tl2br w:val="nil"/>
              <w:tr2bl w:val="nil"/>
            </w:tcBorders>
            <w:vAlign w:val="center"/>
          </w:tcPr>
          <w:p w14:paraId="596154E6">
            <w:pPr>
              <w:spacing w:line="480" w:lineRule="exact"/>
              <w:jc w:val="center"/>
              <w:rPr>
                <w:rFonts w:hint="eastAsia" w:ascii="Times New Roman" w:hAnsi="Times New Roman" w:eastAsia="宋体" w:cs="Times New Roman"/>
                <w:b/>
                <w:bCs w:val="0"/>
                <w:sz w:val="21"/>
                <w:szCs w:val="21"/>
                <w:highlight w:val="none"/>
                <w:vertAlign w:val="baseline"/>
                <w:lang w:eastAsia="zh-CN"/>
              </w:rPr>
            </w:pPr>
            <w:r>
              <w:rPr>
                <w:rFonts w:hint="eastAsia" w:cs="Times New Roman"/>
                <w:b/>
                <w:bCs w:val="0"/>
                <w:color w:val="auto"/>
                <w:sz w:val="21"/>
                <w:szCs w:val="21"/>
                <w:highlight w:val="none"/>
                <w:lang w:val="en-US" w:eastAsia="zh-CN"/>
              </w:rPr>
              <w:t>合同履行期限</w:t>
            </w:r>
          </w:p>
        </w:tc>
      </w:tr>
      <w:tr w14:paraId="3E079D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2138" w:type="dxa"/>
            <w:vMerge w:val="restart"/>
            <w:tcBorders>
              <w:tl2br w:val="nil"/>
              <w:tr2bl w:val="nil"/>
            </w:tcBorders>
            <w:vAlign w:val="center"/>
          </w:tcPr>
          <w:p w14:paraId="0C26C805">
            <w:pPr>
              <w:spacing w:line="560" w:lineRule="exact"/>
              <w:jc w:val="center"/>
              <w:rPr>
                <w:rFonts w:hint="default" w:ascii="Times New Roman" w:hAnsi="Times New Roman" w:eastAsia="宋体" w:cs="Times New Roman"/>
                <w:color w:val="auto"/>
                <w:sz w:val="21"/>
                <w:szCs w:val="21"/>
                <w:highlight w:val="none"/>
                <w:lang w:eastAsia="zh-CN"/>
              </w:rPr>
            </w:pPr>
          </w:p>
        </w:tc>
        <w:tc>
          <w:tcPr>
            <w:tcW w:w="1116" w:type="dxa"/>
            <w:tcBorders>
              <w:tl2br w:val="nil"/>
              <w:tr2bl w:val="nil"/>
            </w:tcBorders>
            <w:vAlign w:val="center"/>
          </w:tcPr>
          <w:p w14:paraId="2097D302">
            <w:pPr>
              <w:spacing w:line="560" w:lineRule="exact"/>
              <w:jc w:val="center"/>
              <w:rPr>
                <w:rFonts w:hint="default" w:ascii="Times New Roman" w:hAnsi="Times New Roman" w:eastAsia="宋体" w:cs="Times New Roman"/>
                <w:sz w:val="21"/>
                <w:szCs w:val="21"/>
                <w:highlight w:val="none"/>
                <w:vertAlign w:val="baseline"/>
                <w:lang w:eastAsia="zh-CN"/>
              </w:rPr>
            </w:pPr>
            <w:r>
              <w:rPr>
                <w:rFonts w:hint="default" w:ascii="Times New Roman" w:hAnsi="Times New Roman" w:eastAsia="宋体" w:cs="Times New Roman"/>
                <w:sz w:val="21"/>
                <w:szCs w:val="21"/>
                <w:highlight w:val="none"/>
                <w:vertAlign w:val="baseline"/>
                <w:lang w:eastAsia="zh-CN"/>
              </w:rPr>
              <w:t>小写</w:t>
            </w:r>
          </w:p>
        </w:tc>
        <w:tc>
          <w:tcPr>
            <w:tcW w:w="4200" w:type="dxa"/>
            <w:tcBorders>
              <w:tl2br w:val="nil"/>
              <w:tr2bl w:val="nil"/>
            </w:tcBorders>
            <w:vAlign w:val="center"/>
          </w:tcPr>
          <w:p w14:paraId="0E4B5719">
            <w:pPr>
              <w:spacing w:line="560" w:lineRule="exact"/>
              <w:jc w:val="both"/>
              <w:rPr>
                <w:rFonts w:hint="eastAsia" w:ascii="Times New Roman" w:hAnsi="Times New Roman" w:eastAsia="宋体" w:cs="Times New Roman"/>
                <w:sz w:val="21"/>
                <w:szCs w:val="21"/>
                <w:highlight w:val="none"/>
                <w:vertAlign w:val="baseline"/>
                <w:lang w:eastAsia="zh-CN"/>
              </w:rPr>
            </w:pPr>
            <w:r>
              <w:rPr>
                <w:rFonts w:hint="eastAsia" w:ascii="Times New Roman" w:hAnsi="Times New Roman" w:eastAsia="宋体" w:cs="Times New Roman"/>
                <w:color w:val="auto"/>
                <w:sz w:val="21"/>
                <w:szCs w:val="21"/>
                <w:highlight w:val="none"/>
                <w:lang w:eastAsia="zh-CN"/>
              </w:rPr>
              <w:t>¥</w:t>
            </w:r>
          </w:p>
        </w:tc>
        <w:tc>
          <w:tcPr>
            <w:tcW w:w="1947" w:type="dxa"/>
            <w:vMerge w:val="restart"/>
            <w:tcBorders>
              <w:tl2br w:val="nil"/>
              <w:tr2bl w:val="nil"/>
            </w:tcBorders>
            <w:vAlign w:val="center"/>
          </w:tcPr>
          <w:p w14:paraId="1D9EF3B4">
            <w:pPr>
              <w:spacing w:line="560" w:lineRule="exact"/>
              <w:jc w:val="center"/>
              <w:rPr>
                <w:rFonts w:hint="default" w:ascii="Times New Roman" w:hAnsi="Times New Roman" w:eastAsia="宋体" w:cs="Times New Roman"/>
                <w:sz w:val="21"/>
                <w:szCs w:val="21"/>
                <w:highlight w:val="none"/>
                <w:vertAlign w:val="baseline"/>
              </w:rPr>
            </w:pPr>
          </w:p>
        </w:tc>
      </w:tr>
      <w:tr w14:paraId="727408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2138" w:type="dxa"/>
            <w:vMerge w:val="continue"/>
            <w:tcBorders>
              <w:tl2br w:val="nil"/>
              <w:tr2bl w:val="nil"/>
            </w:tcBorders>
            <w:vAlign w:val="center"/>
          </w:tcPr>
          <w:p w14:paraId="56278787">
            <w:pPr>
              <w:spacing w:line="560" w:lineRule="exact"/>
              <w:jc w:val="center"/>
              <w:rPr>
                <w:rFonts w:hint="default" w:ascii="Times New Roman" w:hAnsi="Times New Roman" w:eastAsia="宋体" w:cs="Times New Roman"/>
                <w:sz w:val="21"/>
                <w:szCs w:val="21"/>
                <w:highlight w:val="none"/>
                <w:vertAlign w:val="baseline"/>
              </w:rPr>
            </w:pPr>
          </w:p>
        </w:tc>
        <w:tc>
          <w:tcPr>
            <w:tcW w:w="1116" w:type="dxa"/>
            <w:tcBorders>
              <w:tl2br w:val="nil"/>
              <w:tr2bl w:val="nil"/>
            </w:tcBorders>
            <w:vAlign w:val="center"/>
          </w:tcPr>
          <w:p w14:paraId="326101E6">
            <w:pPr>
              <w:spacing w:line="560" w:lineRule="exact"/>
              <w:jc w:val="center"/>
              <w:rPr>
                <w:rFonts w:hint="default" w:ascii="Times New Roman" w:hAnsi="Times New Roman" w:eastAsia="宋体" w:cs="Times New Roman"/>
                <w:sz w:val="21"/>
                <w:szCs w:val="21"/>
                <w:highlight w:val="none"/>
                <w:vertAlign w:val="baseline"/>
                <w:lang w:eastAsia="zh-CN"/>
              </w:rPr>
            </w:pPr>
            <w:r>
              <w:rPr>
                <w:rFonts w:hint="default" w:ascii="Times New Roman" w:hAnsi="Times New Roman" w:eastAsia="宋体" w:cs="Times New Roman"/>
                <w:sz w:val="21"/>
                <w:szCs w:val="21"/>
                <w:highlight w:val="none"/>
                <w:vertAlign w:val="baseline"/>
                <w:lang w:eastAsia="zh-CN"/>
              </w:rPr>
              <w:t>大写</w:t>
            </w:r>
          </w:p>
        </w:tc>
        <w:tc>
          <w:tcPr>
            <w:tcW w:w="4200" w:type="dxa"/>
            <w:tcBorders>
              <w:tl2br w:val="nil"/>
              <w:tr2bl w:val="nil"/>
            </w:tcBorders>
            <w:vAlign w:val="center"/>
          </w:tcPr>
          <w:p w14:paraId="0C227699">
            <w:pPr>
              <w:spacing w:line="560" w:lineRule="exact"/>
              <w:jc w:val="center"/>
              <w:rPr>
                <w:rFonts w:hint="default" w:ascii="Times New Roman" w:hAnsi="Times New Roman" w:eastAsia="宋体" w:cs="Times New Roman"/>
                <w:sz w:val="21"/>
                <w:szCs w:val="21"/>
                <w:highlight w:val="none"/>
                <w:vertAlign w:val="baseline"/>
              </w:rPr>
            </w:pPr>
          </w:p>
        </w:tc>
        <w:tc>
          <w:tcPr>
            <w:tcW w:w="1947" w:type="dxa"/>
            <w:vMerge w:val="continue"/>
            <w:tcBorders>
              <w:tl2br w:val="nil"/>
              <w:tr2bl w:val="nil"/>
            </w:tcBorders>
            <w:vAlign w:val="center"/>
          </w:tcPr>
          <w:p w14:paraId="14081131">
            <w:pPr>
              <w:spacing w:line="560" w:lineRule="exact"/>
              <w:jc w:val="center"/>
              <w:rPr>
                <w:rFonts w:hint="default" w:ascii="Times New Roman" w:hAnsi="Times New Roman" w:eastAsia="宋体" w:cs="Times New Roman"/>
                <w:sz w:val="21"/>
                <w:szCs w:val="21"/>
                <w:highlight w:val="none"/>
                <w:vertAlign w:val="baseline"/>
              </w:rPr>
            </w:pPr>
          </w:p>
        </w:tc>
      </w:tr>
    </w:tbl>
    <w:p w14:paraId="5F4BB241">
      <w:pPr>
        <w:spacing w:line="560" w:lineRule="exact"/>
        <w:rPr>
          <w:rFonts w:hint="default" w:ascii="Times New Roman" w:hAnsi="Times New Roman" w:cs="Times New Roman"/>
          <w:szCs w:val="21"/>
          <w:highlight w:val="none"/>
        </w:rPr>
      </w:pPr>
      <w:r>
        <w:rPr>
          <w:rFonts w:hint="default" w:ascii="Times New Roman" w:hAnsi="Times New Roman" w:cs="Times New Roman"/>
          <w:szCs w:val="21"/>
          <w:highlight w:val="none"/>
        </w:rPr>
        <w:t>注：1、</w:t>
      </w:r>
      <w:r>
        <w:rPr>
          <w:rFonts w:hint="eastAsia"/>
          <w:szCs w:val="21"/>
          <w:highlight w:val="none"/>
          <w:lang w:eastAsia="zh-CN"/>
        </w:rPr>
        <w:t>本次报价均为含税报价。</w:t>
      </w:r>
    </w:p>
    <w:p w14:paraId="5F439ADB">
      <w:pPr>
        <w:spacing w:line="560" w:lineRule="exact"/>
        <w:ind w:firstLine="420" w:firstLineChars="200"/>
        <w:rPr>
          <w:rFonts w:hint="default" w:ascii="Times New Roman" w:hAnsi="Times New Roman" w:cs="Times New Roman"/>
          <w:szCs w:val="21"/>
          <w:highlight w:val="none"/>
        </w:rPr>
      </w:pPr>
      <w:r>
        <w:rPr>
          <w:rFonts w:hint="eastAsia" w:cs="Times New Roman"/>
          <w:szCs w:val="21"/>
          <w:highlight w:val="none"/>
          <w:lang w:val="en-US" w:eastAsia="zh-CN"/>
        </w:rPr>
        <w:t>2、</w:t>
      </w:r>
      <w:r>
        <w:rPr>
          <w:rFonts w:hint="default" w:ascii="Times New Roman" w:hAnsi="Times New Roman" w:cs="Times New Roman"/>
          <w:szCs w:val="21"/>
          <w:highlight w:val="none"/>
        </w:rPr>
        <w:t>本表价格应按投标总价填写，精确到小数点后两位，大小写不一致时，以大写为准。</w:t>
      </w:r>
    </w:p>
    <w:p w14:paraId="6660B983">
      <w:pPr>
        <w:spacing w:line="560" w:lineRule="exact"/>
        <w:rPr>
          <w:rFonts w:hint="default" w:ascii="Times New Roman" w:hAnsi="Times New Roman" w:cs="Times New Roman"/>
          <w:szCs w:val="21"/>
          <w:highlight w:val="none"/>
        </w:rPr>
      </w:pPr>
      <w:r>
        <w:rPr>
          <w:rFonts w:hint="eastAsia" w:ascii="Times New Roman" w:hAnsi="Times New Roman" w:cs="Times New Roman"/>
          <w:szCs w:val="21"/>
          <w:highlight w:val="none"/>
          <w:lang w:val="en-US" w:eastAsia="zh-CN"/>
        </w:rPr>
        <w:t xml:space="preserve">    </w:t>
      </w:r>
      <w:r>
        <w:rPr>
          <w:rFonts w:hint="eastAsia" w:cs="Times New Roman"/>
          <w:szCs w:val="21"/>
          <w:highlight w:val="none"/>
          <w:lang w:val="en-US" w:eastAsia="zh-CN"/>
        </w:rPr>
        <w:t>3</w:t>
      </w:r>
      <w:r>
        <w:rPr>
          <w:rFonts w:hint="default" w:ascii="Times New Roman" w:hAnsi="Times New Roman" w:cs="Times New Roman"/>
          <w:szCs w:val="21"/>
          <w:highlight w:val="none"/>
        </w:rPr>
        <w:t>、本表所列各项数据与投标文件其他地方表述不一致时，以本表为准。</w:t>
      </w:r>
    </w:p>
    <w:p w14:paraId="1BD501D7">
      <w:pPr>
        <w:bidi w:val="0"/>
        <w:rPr>
          <w:highlight w:val="none"/>
        </w:rPr>
      </w:pPr>
    </w:p>
    <w:p w14:paraId="546AE1E3">
      <w:pPr>
        <w:bidi w:val="0"/>
        <w:rPr>
          <w:highlight w:val="none"/>
        </w:rPr>
      </w:pPr>
    </w:p>
    <w:p w14:paraId="2BAFF5E3">
      <w:pPr>
        <w:pStyle w:val="79"/>
        <w:keepNext w:val="0"/>
        <w:keepLines w:val="0"/>
        <w:pageBreakBefore w:val="0"/>
        <w:kinsoku/>
        <w:wordWrap/>
        <w:overflowPunct/>
        <w:topLinePunct w:val="0"/>
        <w:autoSpaceDE/>
        <w:autoSpaceDN/>
        <w:bidi w:val="0"/>
        <w:adjustRightInd/>
        <w:snapToGrid/>
        <w:spacing w:line="480" w:lineRule="auto"/>
        <w:ind w:left="0" w:leftChars="0" w:right="0" w:rightChars="0" w:firstLine="0" w:firstLineChars="0"/>
        <w:jc w:val="left"/>
        <w:textAlignment w:val="auto"/>
        <w:rPr>
          <w:rFonts w:hint="eastAsia" w:ascii="新宋体" w:hAnsi="新宋体"/>
          <w:b w:val="0"/>
          <w:color w:val="auto"/>
          <w:sz w:val="21"/>
          <w:szCs w:val="21"/>
          <w:highlight w:val="none"/>
        </w:rPr>
      </w:pPr>
      <w:r>
        <w:rPr>
          <w:rFonts w:hint="eastAsia" w:ascii="新宋体" w:hAnsi="新宋体"/>
          <w:b w:val="0"/>
          <w:color w:val="auto"/>
          <w:sz w:val="21"/>
          <w:szCs w:val="21"/>
          <w:highlight w:val="none"/>
          <w:lang w:val="en-US" w:eastAsia="zh-CN"/>
        </w:rPr>
        <w:t xml:space="preserve">                          </w:t>
      </w:r>
      <w:r>
        <w:rPr>
          <w:rFonts w:hint="eastAsia" w:ascii="新宋体" w:hAnsi="新宋体"/>
          <w:b w:val="0"/>
          <w:color w:val="auto"/>
          <w:sz w:val="21"/>
          <w:szCs w:val="21"/>
          <w:highlight w:val="none"/>
        </w:rPr>
        <w:t>投标人：</w:t>
      </w:r>
      <w:r>
        <w:rPr>
          <w:rFonts w:ascii="新宋体" w:hAnsi="新宋体"/>
          <w:b w:val="0"/>
          <w:color w:val="auto"/>
          <w:sz w:val="21"/>
          <w:szCs w:val="21"/>
          <w:highlight w:val="none"/>
          <w:u w:val="single"/>
        </w:rPr>
        <w:t xml:space="preserve">             </w:t>
      </w:r>
      <w:r>
        <w:rPr>
          <w:rFonts w:hint="eastAsia" w:ascii="新宋体" w:hAnsi="新宋体"/>
          <w:b w:val="0"/>
          <w:color w:val="auto"/>
          <w:sz w:val="21"/>
          <w:szCs w:val="21"/>
          <w:highlight w:val="none"/>
          <w:u w:val="single"/>
        </w:rPr>
        <w:t xml:space="preserve">  （单位全称、盖章）  </w:t>
      </w:r>
    </w:p>
    <w:p w14:paraId="08C79B4D">
      <w:pPr>
        <w:pStyle w:val="79"/>
        <w:keepNext w:val="0"/>
        <w:keepLines w:val="0"/>
        <w:pageBreakBefore w:val="0"/>
        <w:kinsoku/>
        <w:wordWrap/>
        <w:overflowPunct/>
        <w:topLinePunct w:val="0"/>
        <w:autoSpaceDE/>
        <w:autoSpaceDN/>
        <w:bidi w:val="0"/>
        <w:adjustRightInd/>
        <w:snapToGrid/>
        <w:spacing w:line="480" w:lineRule="auto"/>
        <w:ind w:left="0" w:leftChars="0" w:right="0" w:rightChars="0" w:firstLine="0" w:firstLineChars="0"/>
        <w:jc w:val="left"/>
        <w:textAlignment w:val="auto"/>
        <w:rPr>
          <w:rFonts w:hint="eastAsia" w:ascii="新宋体" w:hAnsi="新宋体"/>
          <w:b w:val="0"/>
          <w:color w:val="auto"/>
          <w:sz w:val="21"/>
          <w:szCs w:val="21"/>
          <w:highlight w:val="none"/>
        </w:rPr>
      </w:pPr>
      <w:r>
        <w:rPr>
          <w:rFonts w:hint="eastAsia" w:ascii="新宋体" w:hAnsi="新宋体"/>
          <w:b w:val="0"/>
          <w:color w:val="auto"/>
          <w:sz w:val="21"/>
          <w:szCs w:val="21"/>
          <w:highlight w:val="none"/>
          <w:lang w:val="en-US" w:eastAsia="zh-CN"/>
        </w:rPr>
        <w:t xml:space="preserve">                          </w:t>
      </w:r>
      <w:r>
        <w:rPr>
          <w:rFonts w:hint="eastAsia" w:ascii="新宋体" w:hAnsi="新宋体"/>
          <w:b w:val="0"/>
          <w:color w:val="auto"/>
          <w:sz w:val="21"/>
          <w:szCs w:val="21"/>
          <w:highlight w:val="none"/>
        </w:rPr>
        <w:t>法定代表人或授权代表：</w:t>
      </w:r>
      <w:r>
        <w:rPr>
          <w:rFonts w:hint="eastAsia" w:ascii="新宋体" w:hAnsi="新宋体"/>
          <w:b w:val="0"/>
          <w:color w:val="auto"/>
          <w:sz w:val="21"/>
          <w:szCs w:val="21"/>
          <w:highlight w:val="none"/>
          <w:u w:val="single"/>
        </w:rPr>
        <w:t xml:space="preserve">     （</w:t>
      </w:r>
      <w:r>
        <w:rPr>
          <w:rFonts w:hint="eastAsia" w:ascii="新宋体" w:hAnsi="新宋体"/>
          <w:b w:val="0"/>
          <w:color w:val="auto"/>
          <w:sz w:val="21"/>
          <w:szCs w:val="21"/>
          <w:highlight w:val="none"/>
          <w:u w:val="single"/>
          <w:lang w:eastAsia="zh-CN"/>
        </w:rPr>
        <w:t>盖章或签字</w:t>
      </w:r>
      <w:r>
        <w:rPr>
          <w:rFonts w:hint="eastAsia" w:ascii="新宋体" w:hAnsi="新宋体"/>
          <w:b w:val="0"/>
          <w:color w:val="auto"/>
          <w:sz w:val="21"/>
          <w:szCs w:val="21"/>
          <w:highlight w:val="none"/>
          <w:u w:val="single"/>
        </w:rPr>
        <w:t xml:space="preserve">）   </w:t>
      </w:r>
    </w:p>
    <w:p w14:paraId="15BC60E9">
      <w:pPr>
        <w:bidi w:val="0"/>
        <w:spacing w:line="480" w:lineRule="auto"/>
        <w:rPr>
          <w:rFonts w:ascii="黑体" w:eastAsia="黑体"/>
          <w:b/>
          <w:bCs/>
          <w:sz w:val="21"/>
          <w:szCs w:val="21"/>
          <w:highlight w:val="none"/>
        </w:rPr>
      </w:pPr>
      <w:r>
        <w:rPr>
          <w:rFonts w:hint="eastAsia" w:ascii="新宋体" w:hAnsi="新宋体"/>
          <w:b w:val="0"/>
          <w:color w:val="auto"/>
          <w:sz w:val="21"/>
          <w:szCs w:val="21"/>
          <w:highlight w:val="none"/>
          <w:lang w:val="en-US" w:eastAsia="zh-CN"/>
        </w:rPr>
        <w:t xml:space="preserve">                          </w:t>
      </w:r>
      <w:r>
        <w:rPr>
          <w:rFonts w:hint="eastAsia" w:ascii="新宋体" w:hAnsi="新宋体"/>
          <w:b w:val="0"/>
          <w:color w:val="auto"/>
          <w:sz w:val="21"/>
          <w:szCs w:val="21"/>
          <w:highlight w:val="none"/>
        </w:rPr>
        <w:t>投标日期：</w:t>
      </w:r>
      <w:r>
        <w:rPr>
          <w:rFonts w:hint="eastAsia" w:ascii="新宋体" w:hAnsi="新宋体"/>
          <w:b w:val="0"/>
          <w:color w:val="auto"/>
          <w:sz w:val="21"/>
          <w:szCs w:val="21"/>
          <w:highlight w:val="none"/>
          <w:u w:val="single"/>
        </w:rPr>
        <w:t xml:space="preserve">        </w:t>
      </w:r>
      <w:r>
        <w:rPr>
          <w:rFonts w:hint="eastAsia" w:ascii="新宋体" w:hAnsi="新宋体"/>
          <w:b w:val="0"/>
          <w:color w:val="auto"/>
          <w:sz w:val="21"/>
          <w:szCs w:val="21"/>
          <w:highlight w:val="none"/>
        </w:rPr>
        <w:t>年</w:t>
      </w:r>
      <w:r>
        <w:rPr>
          <w:rFonts w:hint="eastAsia" w:ascii="新宋体" w:hAnsi="新宋体"/>
          <w:b w:val="0"/>
          <w:color w:val="auto"/>
          <w:sz w:val="21"/>
          <w:szCs w:val="21"/>
          <w:highlight w:val="none"/>
          <w:u w:val="single"/>
        </w:rPr>
        <w:t xml:space="preserve">    </w:t>
      </w:r>
      <w:r>
        <w:rPr>
          <w:rFonts w:hint="eastAsia" w:ascii="新宋体" w:hAnsi="新宋体"/>
          <w:b w:val="0"/>
          <w:color w:val="auto"/>
          <w:sz w:val="21"/>
          <w:szCs w:val="21"/>
          <w:highlight w:val="none"/>
        </w:rPr>
        <w:t>月</w:t>
      </w:r>
      <w:r>
        <w:rPr>
          <w:rFonts w:hint="eastAsia" w:ascii="新宋体" w:hAnsi="新宋体"/>
          <w:b w:val="0"/>
          <w:color w:val="auto"/>
          <w:sz w:val="21"/>
          <w:szCs w:val="21"/>
          <w:highlight w:val="none"/>
          <w:u w:val="single"/>
        </w:rPr>
        <w:t xml:space="preserve">    </w:t>
      </w:r>
      <w:r>
        <w:rPr>
          <w:rFonts w:hint="eastAsia" w:ascii="新宋体" w:hAnsi="新宋体"/>
          <w:b w:val="0"/>
          <w:color w:val="auto"/>
          <w:sz w:val="21"/>
          <w:szCs w:val="21"/>
          <w:highlight w:val="none"/>
        </w:rPr>
        <w:t>日</w:t>
      </w:r>
    </w:p>
    <w:p w14:paraId="3C65DC01">
      <w:pPr>
        <w:bidi w:val="0"/>
        <w:rPr>
          <w:highlight w:val="none"/>
        </w:rPr>
      </w:pPr>
    </w:p>
    <w:p w14:paraId="3485CA05">
      <w:pPr>
        <w:bidi w:val="0"/>
        <w:rPr>
          <w:rFonts w:hint="eastAsia" w:eastAsia="宋体"/>
          <w:highlight w:val="none"/>
          <w:lang w:eastAsia="zh-CN"/>
        </w:rPr>
      </w:pPr>
    </w:p>
    <w:p w14:paraId="54F1EB07">
      <w:pPr>
        <w:pStyle w:val="16"/>
        <w:rPr>
          <w:rFonts w:hint="eastAsia"/>
          <w:highlight w:val="none"/>
          <w:lang w:eastAsia="zh-CN"/>
        </w:rPr>
      </w:pPr>
    </w:p>
    <w:p w14:paraId="410BCD6A">
      <w:pPr>
        <w:pStyle w:val="16"/>
        <w:rPr>
          <w:rFonts w:hint="eastAsia"/>
          <w:highlight w:val="none"/>
          <w:lang w:eastAsia="zh-CN"/>
        </w:rPr>
      </w:pPr>
    </w:p>
    <w:p w14:paraId="79810725">
      <w:pPr>
        <w:pStyle w:val="16"/>
        <w:rPr>
          <w:rFonts w:hint="eastAsia"/>
          <w:highlight w:val="none"/>
          <w:lang w:eastAsia="zh-CN"/>
        </w:rPr>
      </w:pPr>
    </w:p>
    <w:p w14:paraId="0CF021D9">
      <w:pPr>
        <w:rPr>
          <w:rFonts w:hint="eastAsia" w:ascii="宋体" w:hAnsi="宋体" w:cs="宋体"/>
          <w:b/>
          <w:bCs/>
          <w:color w:val="000000"/>
          <w:sz w:val="36"/>
          <w:szCs w:val="36"/>
          <w:highlight w:val="none"/>
        </w:rPr>
      </w:pPr>
      <w:r>
        <w:rPr>
          <w:rFonts w:hint="eastAsia" w:ascii="宋体" w:hAnsi="宋体" w:cs="宋体"/>
          <w:b/>
          <w:bCs/>
          <w:color w:val="000000"/>
          <w:sz w:val="36"/>
          <w:szCs w:val="36"/>
          <w:highlight w:val="none"/>
        </w:rPr>
        <w:br w:type="page"/>
      </w:r>
    </w:p>
    <w:p w14:paraId="60960AAD">
      <w:pPr>
        <w:numPr>
          <w:ilvl w:val="0"/>
          <w:numId w:val="8"/>
        </w:numPr>
        <w:spacing w:line="560" w:lineRule="exact"/>
        <w:jc w:val="center"/>
        <w:rPr>
          <w:rFonts w:hint="eastAsia" w:ascii="宋体" w:hAnsi="宋体" w:cs="宋体"/>
          <w:b/>
          <w:bCs/>
          <w:color w:val="000000"/>
          <w:sz w:val="36"/>
          <w:szCs w:val="36"/>
          <w:highlight w:val="none"/>
        </w:rPr>
      </w:pPr>
      <w:r>
        <w:rPr>
          <w:rFonts w:hint="eastAsia" w:ascii="宋体" w:hAnsi="宋体" w:cs="宋体"/>
          <w:b/>
          <w:bCs/>
          <w:color w:val="000000"/>
          <w:sz w:val="36"/>
          <w:szCs w:val="36"/>
          <w:highlight w:val="none"/>
        </w:rPr>
        <w:t>分项报价表</w:t>
      </w:r>
    </w:p>
    <w:p w14:paraId="01F8ECC5">
      <w:pPr>
        <w:numPr>
          <w:ilvl w:val="0"/>
          <w:numId w:val="0"/>
        </w:numPr>
        <w:spacing w:line="560" w:lineRule="exact"/>
        <w:jc w:val="both"/>
        <w:rPr>
          <w:rFonts w:hint="eastAsia" w:ascii="宋体" w:hAnsi="宋体" w:cs="宋体"/>
          <w:b/>
          <w:bCs/>
          <w:color w:val="000000"/>
          <w:sz w:val="36"/>
          <w:szCs w:val="36"/>
        </w:rPr>
      </w:pPr>
      <w:r>
        <w:rPr>
          <w:rFonts w:hint="eastAsia" w:ascii="宋体" w:hAnsi="宋体"/>
          <w:szCs w:val="21"/>
          <w:lang w:eastAsia="zh-CN"/>
        </w:rPr>
        <w:t>投标人名称：</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none"/>
          <w:lang w:val="en-US" w:eastAsia="zh-CN"/>
        </w:rPr>
        <w:t xml:space="preserve">                         项目编号：</w:t>
      </w:r>
      <w:r>
        <w:rPr>
          <w:rFonts w:hint="eastAsia" w:ascii="宋体" w:hAnsi="宋体"/>
          <w:szCs w:val="21"/>
          <w:u w:val="single"/>
          <w:lang w:val="en-US" w:eastAsia="zh-CN"/>
        </w:rPr>
        <w:t xml:space="preserve">              </w:t>
      </w:r>
    </w:p>
    <w:tbl>
      <w:tblPr>
        <w:tblStyle w:val="39"/>
        <w:tblW w:w="9899" w:type="dxa"/>
        <w:tblInd w:w="-21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55"/>
        <w:gridCol w:w="1412"/>
        <w:gridCol w:w="1583"/>
        <w:gridCol w:w="1317"/>
        <w:gridCol w:w="1700"/>
        <w:gridCol w:w="2032"/>
      </w:tblGrid>
      <w:tr w14:paraId="74160D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855" w:type="dxa"/>
            <w:noWrap w:val="0"/>
            <w:vAlign w:val="center"/>
          </w:tcPr>
          <w:p w14:paraId="2BF55830">
            <w:pPr>
              <w:jc w:val="center"/>
              <w:rPr>
                <w:rFonts w:hint="eastAsia" w:ascii="宋体" w:hAnsi="宋体" w:eastAsia="宋体" w:cs="宋体"/>
                <w:color w:val="auto"/>
                <w:sz w:val="21"/>
                <w:szCs w:val="21"/>
              </w:rPr>
            </w:pPr>
            <w:r>
              <w:rPr>
                <w:rFonts w:hint="eastAsia" w:ascii="宋体" w:hAnsi="宋体" w:eastAsia="宋体" w:cs="宋体"/>
                <w:b/>
                <w:bCs/>
                <w:color w:val="auto"/>
                <w:sz w:val="21"/>
                <w:szCs w:val="21"/>
              </w:rPr>
              <w:t>项目编号</w:t>
            </w:r>
          </w:p>
        </w:tc>
        <w:tc>
          <w:tcPr>
            <w:tcW w:w="8044" w:type="dxa"/>
            <w:gridSpan w:val="5"/>
            <w:noWrap w:val="0"/>
            <w:vAlign w:val="center"/>
          </w:tcPr>
          <w:p w14:paraId="30FD496B">
            <w:pPr>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服务费总报价</w:t>
            </w:r>
          </w:p>
          <w:p w14:paraId="2D142A3D">
            <w:pPr>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（人民币：元）</w:t>
            </w:r>
          </w:p>
        </w:tc>
      </w:tr>
      <w:tr w14:paraId="6E7763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855" w:type="dxa"/>
            <w:vMerge w:val="restart"/>
            <w:noWrap w:val="0"/>
            <w:vAlign w:val="center"/>
          </w:tcPr>
          <w:p w14:paraId="3CEF9B93">
            <w:pPr>
              <w:jc w:val="center"/>
              <w:rPr>
                <w:rFonts w:hint="eastAsia" w:ascii="宋体" w:hAnsi="宋体" w:eastAsia="宋体" w:cs="宋体"/>
                <w:color w:val="auto"/>
                <w:sz w:val="21"/>
                <w:szCs w:val="21"/>
                <w:lang w:eastAsia="zh-CN"/>
              </w:rPr>
            </w:pPr>
            <w:r>
              <w:rPr>
                <w:rFonts w:hint="eastAsia" w:ascii="宋体" w:hAnsi="宋体" w:cs="宋体"/>
                <w:color w:val="auto"/>
                <w:sz w:val="21"/>
                <w:szCs w:val="21"/>
                <w:lang w:eastAsia="zh-CN"/>
              </w:rPr>
              <w:t>RHAKCG-20260417</w:t>
            </w:r>
          </w:p>
        </w:tc>
        <w:tc>
          <w:tcPr>
            <w:tcW w:w="1412" w:type="dxa"/>
            <w:noWrap w:val="0"/>
            <w:vAlign w:val="center"/>
          </w:tcPr>
          <w:p w14:paraId="4E34373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大写</w:t>
            </w:r>
          </w:p>
        </w:tc>
        <w:tc>
          <w:tcPr>
            <w:tcW w:w="6632" w:type="dxa"/>
            <w:gridSpan w:val="4"/>
            <w:noWrap w:val="0"/>
            <w:vAlign w:val="center"/>
          </w:tcPr>
          <w:p w14:paraId="06F6931E">
            <w:pPr>
              <w:jc w:val="center"/>
              <w:rPr>
                <w:rFonts w:hint="eastAsia" w:ascii="宋体" w:hAnsi="宋体" w:eastAsia="宋体" w:cs="宋体"/>
                <w:color w:val="auto"/>
                <w:sz w:val="21"/>
                <w:szCs w:val="21"/>
              </w:rPr>
            </w:pPr>
          </w:p>
        </w:tc>
      </w:tr>
      <w:tr w14:paraId="0CED42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855" w:type="dxa"/>
            <w:vMerge w:val="continue"/>
            <w:noWrap w:val="0"/>
            <w:vAlign w:val="center"/>
          </w:tcPr>
          <w:p w14:paraId="641C6625">
            <w:pPr>
              <w:jc w:val="center"/>
              <w:rPr>
                <w:rFonts w:hint="eastAsia" w:ascii="宋体" w:hAnsi="宋体" w:eastAsia="宋体" w:cs="宋体"/>
                <w:color w:val="auto"/>
                <w:sz w:val="21"/>
                <w:szCs w:val="21"/>
              </w:rPr>
            </w:pPr>
          </w:p>
        </w:tc>
        <w:tc>
          <w:tcPr>
            <w:tcW w:w="1412" w:type="dxa"/>
            <w:noWrap w:val="0"/>
            <w:vAlign w:val="center"/>
          </w:tcPr>
          <w:p w14:paraId="2C006D7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小写</w:t>
            </w:r>
          </w:p>
        </w:tc>
        <w:tc>
          <w:tcPr>
            <w:tcW w:w="6632" w:type="dxa"/>
            <w:gridSpan w:val="4"/>
            <w:noWrap w:val="0"/>
            <w:vAlign w:val="center"/>
          </w:tcPr>
          <w:p w14:paraId="01D068E1">
            <w:pPr>
              <w:jc w:val="center"/>
              <w:rPr>
                <w:rFonts w:hint="eastAsia" w:ascii="宋体" w:hAnsi="宋体" w:eastAsia="宋体" w:cs="宋体"/>
                <w:color w:val="auto"/>
                <w:sz w:val="21"/>
                <w:szCs w:val="21"/>
              </w:rPr>
            </w:pPr>
          </w:p>
        </w:tc>
      </w:tr>
      <w:tr w14:paraId="02DEF4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855" w:type="dxa"/>
            <w:noWrap w:val="0"/>
            <w:vAlign w:val="center"/>
          </w:tcPr>
          <w:p w14:paraId="41115F8E">
            <w:pPr>
              <w:jc w:val="center"/>
              <w:rPr>
                <w:rFonts w:hint="eastAsia" w:ascii="宋体" w:hAnsi="宋体" w:eastAsia="宋体" w:cs="宋体"/>
                <w:color w:val="auto"/>
                <w:sz w:val="21"/>
                <w:szCs w:val="21"/>
              </w:rPr>
            </w:pPr>
          </w:p>
        </w:tc>
        <w:tc>
          <w:tcPr>
            <w:tcW w:w="1412" w:type="dxa"/>
            <w:noWrap w:val="0"/>
            <w:vAlign w:val="center"/>
          </w:tcPr>
          <w:p w14:paraId="44AA414A">
            <w:pPr>
              <w:jc w:val="center"/>
              <w:rPr>
                <w:rFonts w:hint="eastAsia" w:ascii="宋体" w:hAnsi="宋体" w:eastAsia="宋体" w:cs="宋体"/>
                <w:color w:val="auto"/>
                <w:sz w:val="21"/>
                <w:szCs w:val="21"/>
              </w:rPr>
            </w:pPr>
          </w:p>
        </w:tc>
        <w:tc>
          <w:tcPr>
            <w:tcW w:w="1583" w:type="dxa"/>
            <w:noWrap w:val="0"/>
            <w:vAlign w:val="center"/>
          </w:tcPr>
          <w:p w14:paraId="53FAD35C">
            <w:pPr>
              <w:jc w:val="center"/>
              <w:rPr>
                <w:rFonts w:hint="eastAsia" w:ascii="宋体" w:hAnsi="宋体" w:eastAsia="宋体" w:cs="宋体"/>
                <w:color w:val="auto"/>
                <w:sz w:val="21"/>
                <w:szCs w:val="21"/>
              </w:rPr>
            </w:pPr>
          </w:p>
        </w:tc>
        <w:tc>
          <w:tcPr>
            <w:tcW w:w="1317" w:type="dxa"/>
            <w:noWrap w:val="0"/>
            <w:vAlign w:val="center"/>
          </w:tcPr>
          <w:p w14:paraId="591677E5">
            <w:pPr>
              <w:jc w:val="center"/>
              <w:rPr>
                <w:rFonts w:hint="eastAsia" w:ascii="宋体" w:hAnsi="宋体" w:eastAsia="宋体" w:cs="宋体"/>
                <w:color w:val="auto"/>
                <w:sz w:val="21"/>
                <w:szCs w:val="21"/>
              </w:rPr>
            </w:pPr>
          </w:p>
        </w:tc>
        <w:tc>
          <w:tcPr>
            <w:tcW w:w="1700" w:type="dxa"/>
            <w:noWrap w:val="0"/>
            <w:vAlign w:val="center"/>
          </w:tcPr>
          <w:p w14:paraId="5BBB501C">
            <w:pPr>
              <w:jc w:val="center"/>
              <w:rPr>
                <w:rFonts w:hint="eastAsia" w:ascii="宋体" w:hAnsi="宋体" w:eastAsia="宋体" w:cs="宋体"/>
                <w:color w:val="auto"/>
                <w:sz w:val="21"/>
                <w:szCs w:val="21"/>
              </w:rPr>
            </w:pPr>
          </w:p>
        </w:tc>
        <w:tc>
          <w:tcPr>
            <w:tcW w:w="2032" w:type="dxa"/>
            <w:noWrap w:val="0"/>
            <w:vAlign w:val="center"/>
          </w:tcPr>
          <w:p w14:paraId="03E736E0">
            <w:pPr>
              <w:spacing w:line="300" w:lineRule="exact"/>
              <w:jc w:val="center"/>
              <w:rPr>
                <w:rFonts w:hint="eastAsia" w:ascii="宋体" w:hAnsi="宋体" w:eastAsia="宋体" w:cs="宋体"/>
                <w:color w:val="auto"/>
                <w:sz w:val="21"/>
                <w:szCs w:val="21"/>
                <w:highlight w:val="red"/>
              </w:rPr>
            </w:pPr>
          </w:p>
        </w:tc>
      </w:tr>
      <w:tr w14:paraId="76A221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855" w:type="dxa"/>
            <w:noWrap w:val="0"/>
            <w:vAlign w:val="center"/>
          </w:tcPr>
          <w:p w14:paraId="1F40EF60">
            <w:pPr>
              <w:jc w:val="center"/>
              <w:rPr>
                <w:rFonts w:hint="eastAsia" w:ascii="宋体" w:hAnsi="宋体" w:eastAsia="宋体" w:cs="宋体"/>
                <w:color w:val="auto"/>
                <w:sz w:val="21"/>
                <w:szCs w:val="21"/>
              </w:rPr>
            </w:pPr>
          </w:p>
        </w:tc>
        <w:tc>
          <w:tcPr>
            <w:tcW w:w="1412" w:type="dxa"/>
            <w:noWrap w:val="0"/>
            <w:vAlign w:val="center"/>
          </w:tcPr>
          <w:p w14:paraId="242FA9B6">
            <w:pPr>
              <w:spacing w:line="480" w:lineRule="exact"/>
              <w:jc w:val="center"/>
              <w:rPr>
                <w:rFonts w:hint="eastAsia" w:ascii="宋体" w:hAnsi="宋体" w:eastAsia="宋体" w:cs="宋体"/>
                <w:color w:val="auto"/>
                <w:sz w:val="21"/>
                <w:szCs w:val="21"/>
              </w:rPr>
            </w:pPr>
          </w:p>
        </w:tc>
        <w:tc>
          <w:tcPr>
            <w:tcW w:w="1583" w:type="dxa"/>
            <w:noWrap w:val="0"/>
            <w:vAlign w:val="center"/>
          </w:tcPr>
          <w:p w14:paraId="30DBB87A">
            <w:pPr>
              <w:spacing w:line="480" w:lineRule="exact"/>
              <w:jc w:val="center"/>
              <w:rPr>
                <w:rFonts w:hint="eastAsia" w:ascii="宋体" w:hAnsi="宋体" w:eastAsia="宋体" w:cs="宋体"/>
                <w:color w:val="auto"/>
                <w:sz w:val="21"/>
                <w:szCs w:val="21"/>
              </w:rPr>
            </w:pPr>
          </w:p>
        </w:tc>
        <w:tc>
          <w:tcPr>
            <w:tcW w:w="1317" w:type="dxa"/>
            <w:noWrap w:val="0"/>
            <w:vAlign w:val="center"/>
          </w:tcPr>
          <w:p w14:paraId="0BA1AFE9">
            <w:pPr>
              <w:spacing w:line="480" w:lineRule="exact"/>
              <w:jc w:val="center"/>
              <w:rPr>
                <w:rFonts w:hint="eastAsia" w:ascii="宋体" w:hAnsi="宋体" w:eastAsia="宋体" w:cs="宋体"/>
                <w:color w:val="auto"/>
                <w:sz w:val="21"/>
                <w:szCs w:val="21"/>
              </w:rPr>
            </w:pPr>
          </w:p>
        </w:tc>
        <w:tc>
          <w:tcPr>
            <w:tcW w:w="1700" w:type="dxa"/>
            <w:noWrap w:val="0"/>
            <w:vAlign w:val="center"/>
          </w:tcPr>
          <w:p w14:paraId="601A8E45">
            <w:pPr>
              <w:spacing w:line="480" w:lineRule="exact"/>
              <w:jc w:val="center"/>
              <w:rPr>
                <w:rFonts w:hint="eastAsia" w:ascii="宋体" w:hAnsi="宋体" w:eastAsia="宋体" w:cs="宋体"/>
                <w:color w:val="auto"/>
                <w:sz w:val="21"/>
                <w:szCs w:val="21"/>
              </w:rPr>
            </w:pPr>
          </w:p>
        </w:tc>
        <w:tc>
          <w:tcPr>
            <w:tcW w:w="2032" w:type="dxa"/>
            <w:noWrap w:val="0"/>
            <w:vAlign w:val="center"/>
          </w:tcPr>
          <w:p w14:paraId="51B0B34C">
            <w:pPr>
              <w:spacing w:line="480" w:lineRule="exact"/>
              <w:jc w:val="center"/>
              <w:rPr>
                <w:rFonts w:hint="eastAsia" w:ascii="宋体" w:hAnsi="宋体" w:eastAsia="宋体" w:cs="宋体"/>
                <w:color w:val="auto"/>
                <w:sz w:val="21"/>
                <w:szCs w:val="21"/>
                <w:highlight w:val="red"/>
              </w:rPr>
            </w:pPr>
          </w:p>
        </w:tc>
      </w:tr>
      <w:tr w14:paraId="76AD24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855" w:type="dxa"/>
            <w:noWrap w:val="0"/>
            <w:vAlign w:val="center"/>
          </w:tcPr>
          <w:p w14:paraId="2DC350EA">
            <w:pPr>
              <w:jc w:val="center"/>
              <w:rPr>
                <w:rFonts w:hint="eastAsia" w:ascii="宋体" w:hAnsi="宋体" w:eastAsia="宋体" w:cs="宋体"/>
                <w:color w:val="auto"/>
                <w:sz w:val="21"/>
                <w:szCs w:val="21"/>
              </w:rPr>
            </w:pPr>
          </w:p>
        </w:tc>
        <w:tc>
          <w:tcPr>
            <w:tcW w:w="1412" w:type="dxa"/>
            <w:noWrap w:val="0"/>
            <w:vAlign w:val="top"/>
          </w:tcPr>
          <w:p w14:paraId="48868CE4">
            <w:pPr>
              <w:pStyle w:val="175"/>
              <w:spacing w:afterLines="0" w:line="440" w:lineRule="exact"/>
              <w:ind w:firstLine="0" w:firstLineChars="0"/>
              <w:jc w:val="left"/>
              <w:rPr>
                <w:rFonts w:hint="eastAsia" w:ascii="宋体" w:hAnsi="宋体" w:eastAsia="宋体" w:cs="宋体"/>
                <w:color w:val="auto"/>
                <w:sz w:val="21"/>
                <w:szCs w:val="21"/>
              </w:rPr>
            </w:pPr>
          </w:p>
        </w:tc>
        <w:tc>
          <w:tcPr>
            <w:tcW w:w="1583" w:type="dxa"/>
            <w:noWrap w:val="0"/>
            <w:vAlign w:val="center"/>
          </w:tcPr>
          <w:p w14:paraId="0E9AD73C">
            <w:pPr>
              <w:spacing w:line="480" w:lineRule="exact"/>
              <w:jc w:val="center"/>
              <w:rPr>
                <w:rFonts w:hint="eastAsia" w:ascii="宋体" w:hAnsi="宋体" w:eastAsia="宋体" w:cs="宋体"/>
                <w:color w:val="auto"/>
                <w:sz w:val="21"/>
                <w:szCs w:val="21"/>
              </w:rPr>
            </w:pPr>
          </w:p>
        </w:tc>
        <w:tc>
          <w:tcPr>
            <w:tcW w:w="1317" w:type="dxa"/>
            <w:noWrap w:val="0"/>
            <w:vAlign w:val="center"/>
          </w:tcPr>
          <w:p w14:paraId="51500103">
            <w:pPr>
              <w:spacing w:line="480" w:lineRule="exact"/>
              <w:jc w:val="center"/>
              <w:rPr>
                <w:rFonts w:hint="eastAsia" w:ascii="宋体" w:hAnsi="宋体" w:eastAsia="宋体" w:cs="宋体"/>
                <w:color w:val="auto"/>
                <w:sz w:val="21"/>
                <w:szCs w:val="21"/>
              </w:rPr>
            </w:pPr>
          </w:p>
        </w:tc>
        <w:tc>
          <w:tcPr>
            <w:tcW w:w="1700" w:type="dxa"/>
            <w:noWrap w:val="0"/>
            <w:vAlign w:val="center"/>
          </w:tcPr>
          <w:p w14:paraId="51CA259A">
            <w:pPr>
              <w:spacing w:line="480" w:lineRule="exact"/>
              <w:jc w:val="center"/>
              <w:rPr>
                <w:rFonts w:hint="eastAsia" w:ascii="宋体" w:hAnsi="宋体" w:eastAsia="宋体" w:cs="宋体"/>
                <w:color w:val="auto"/>
                <w:sz w:val="21"/>
                <w:szCs w:val="21"/>
              </w:rPr>
            </w:pPr>
          </w:p>
        </w:tc>
        <w:tc>
          <w:tcPr>
            <w:tcW w:w="2032" w:type="dxa"/>
            <w:noWrap w:val="0"/>
            <w:vAlign w:val="center"/>
          </w:tcPr>
          <w:p w14:paraId="02351045">
            <w:pPr>
              <w:spacing w:line="480" w:lineRule="exact"/>
              <w:jc w:val="center"/>
              <w:rPr>
                <w:rFonts w:hint="eastAsia" w:ascii="宋体" w:hAnsi="宋体" w:eastAsia="宋体" w:cs="宋体"/>
                <w:color w:val="auto"/>
                <w:sz w:val="21"/>
                <w:szCs w:val="21"/>
                <w:highlight w:val="red"/>
              </w:rPr>
            </w:pPr>
          </w:p>
        </w:tc>
      </w:tr>
      <w:tr w14:paraId="68AF6D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855" w:type="dxa"/>
            <w:noWrap w:val="0"/>
            <w:vAlign w:val="center"/>
          </w:tcPr>
          <w:p w14:paraId="4A1F5B78">
            <w:pPr>
              <w:jc w:val="center"/>
              <w:rPr>
                <w:rFonts w:hint="eastAsia" w:ascii="宋体" w:hAnsi="宋体" w:eastAsia="宋体" w:cs="宋体"/>
                <w:color w:val="auto"/>
                <w:sz w:val="21"/>
                <w:szCs w:val="21"/>
              </w:rPr>
            </w:pPr>
          </w:p>
        </w:tc>
        <w:tc>
          <w:tcPr>
            <w:tcW w:w="1412" w:type="dxa"/>
            <w:noWrap w:val="0"/>
            <w:vAlign w:val="center"/>
          </w:tcPr>
          <w:p w14:paraId="6672873A">
            <w:pPr>
              <w:spacing w:line="480" w:lineRule="exact"/>
              <w:jc w:val="center"/>
              <w:rPr>
                <w:rFonts w:hint="eastAsia" w:ascii="宋体" w:hAnsi="宋体" w:eastAsia="宋体" w:cs="宋体"/>
                <w:color w:val="auto"/>
                <w:sz w:val="21"/>
                <w:szCs w:val="21"/>
              </w:rPr>
            </w:pPr>
          </w:p>
        </w:tc>
        <w:tc>
          <w:tcPr>
            <w:tcW w:w="1583" w:type="dxa"/>
            <w:noWrap w:val="0"/>
            <w:vAlign w:val="center"/>
          </w:tcPr>
          <w:p w14:paraId="7A8CDB77">
            <w:pPr>
              <w:spacing w:line="480" w:lineRule="exact"/>
              <w:jc w:val="center"/>
              <w:rPr>
                <w:rFonts w:hint="eastAsia" w:ascii="宋体" w:hAnsi="宋体" w:eastAsia="宋体" w:cs="宋体"/>
                <w:color w:val="auto"/>
                <w:sz w:val="21"/>
                <w:szCs w:val="21"/>
              </w:rPr>
            </w:pPr>
          </w:p>
        </w:tc>
        <w:tc>
          <w:tcPr>
            <w:tcW w:w="1317" w:type="dxa"/>
            <w:noWrap w:val="0"/>
            <w:vAlign w:val="center"/>
          </w:tcPr>
          <w:p w14:paraId="540A233B">
            <w:pPr>
              <w:spacing w:line="480" w:lineRule="exact"/>
              <w:jc w:val="center"/>
              <w:rPr>
                <w:rFonts w:hint="eastAsia" w:ascii="宋体" w:hAnsi="宋体" w:eastAsia="宋体" w:cs="宋体"/>
                <w:color w:val="auto"/>
                <w:sz w:val="21"/>
                <w:szCs w:val="21"/>
              </w:rPr>
            </w:pPr>
          </w:p>
        </w:tc>
        <w:tc>
          <w:tcPr>
            <w:tcW w:w="1700" w:type="dxa"/>
            <w:noWrap w:val="0"/>
            <w:vAlign w:val="center"/>
          </w:tcPr>
          <w:p w14:paraId="63F31891">
            <w:pPr>
              <w:spacing w:line="480" w:lineRule="exact"/>
              <w:jc w:val="center"/>
              <w:rPr>
                <w:rFonts w:hint="eastAsia" w:ascii="宋体" w:hAnsi="宋体" w:eastAsia="宋体" w:cs="宋体"/>
                <w:color w:val="auto"/>
                <w:sz w:val="21"/>
                <w:szCs w:val="21"/>
              </w:rPr>
            </w:pPr>
          </w:p>
        </w:tc>
        <w:tc>
          <w:tcPr>
            <w:tcW w:w="2032" w:type="dxa"/>
            <w:noWrap w:val="0"/>
            <w:vAlign w:val="center"/>
          </w:tcPr>
          <w:p w14:paraId="0682A762">
            <w:pPr>
              <w:spacing w:line="480" w:lineRule="exact"/>
              <w:jc w:val="center"/>
              <w:rPr>
                <w:rFonts w:hint="eastAsia" w:ascii="宋体" w:hAnsi="宋体" w:eastAsia="宋体" w:cs="宋体"/>
                <w:color w:val="auto"/>
                <w:sz w:val="21"/>
                <w:szCs w:val="21"/>
                <w:highlight w:val="red"/>
              </w:rPr>
            </w:pPr>
          </w:p>
        </w:tc>
      </w:tr>
      <w:tr w14:paraId="15D641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855" w:type="dxa"/>
            <w:noWrap w:val="0"/>
            <w:vAlign w:val="center"/>
          </w:tcPr>
          <w:p w14:paraId="5EF687EC">
            <w:pPr>
              <w:jc w:val="center"/>
              <w:rPr>
                <w:rFonts w:hint="eastAsia" w:ascii="宋体" w:hAnsi="宋体" w:eastAsia="宋体" w:cs="宋体"/>
                <w:color w:val="auto"/>
                <w:sz w:val="21"/>
                <w:szCs w:val="21"/>
              </w:rPr>
            </w:pPr>
          </w:p>
        </w:tc>
        <w:tc>
          <w:tcPr>
            <w:tcW w:w="1412" w:type="dxa"/>
            <w:noWrap w:val="0"/>
            <w:vAlign w:val="center"/>
          </w:tcPr>
          <w:p w14:paraId="17AB59C3">
            <w:pPr>
              <w:spacing w:line="480" w:lineRule="exact"/>
              <w:jc w:val="center"/>
              <w:rPr>
                <w:rFonts w:hint="eastAsia" w:ascii="宋体" w:hAnsi="宋体" w:eastAsia="宋体" w:cs="宋体"/>
                <w:color w:val="auto"/>
                <w:sz w:val="21"/>
                <w:szCs w:val="21"/>
              </w:rPr>
            </w:pPr>
          </w:p>
        </w:tc>
        <w:tc>
          <w:tcPr>
            <w:tcW w:w="1583" w:type="dxa"/>
            <w:noWrap w:val="0"/>
            <w:vAlign w:val="center"/>
          </w:tcPr>
          <w:p w14:paraId="6E8921F1">
            <w:pPr>
              <w:spacing w:line="480" w:lineRule="exact"/>
              <w:jc w:val="center"/>
              <w:rPr>
                <w:rFonts w:hint="eastAsia" w:ascii="宋体" w:hAnsi="宋体" w:eastAsia="宋体" w:cs="宋体"/>
                <w:color w:val="auto"/>
                <w:sz w:val="21"/>
                <w:szCs w:val="21"/>
              </w:rPr>
            </w:pPr>
          </w:p>
        </w:tc>
        <w:tc>
          <w:tcPr>
            <w:tcW w:w="1317" w:type="dxa"/>
            <w:noWrap w:val="0"/>
            <w:vAlign w:val="center"/>
          </w:tcPr>
          <w:p w14:paraId="00B4D565">
            <w:pPr>
              <w:spacing w:line="480" w:lineRule="exact"/>
              <w:jc w:val="center"/>
              <w:rPr>
                <w:rFonts w:hint="eastAsia" w:ascii="宋体" w:hAnsi="宋体" w:eastAsia="宋体" w:cs="宋体"/>
                <w:color w:val="auto"/>
                <w:sz w:val="21"/>
                <w:szCs w:val="21"/>
              </w:rPr>
            </w:pPr>
          </w:p>
        </w:tc>
        <w:tc>
          <w:tcPr>
            <w:tcW w:w="1700" w:type="dxa"/>
            <w:noWrap w:val="0"/>
            <w:vAlign w:val="center"/>
          </w:tcPr>
          <w:p w14:paraId="14BF9F32">
            <w:pPr>
              <w:spacing w:line="480" w:lineRule="exact"/>
              <w:jc w:val="center"/>
              <w:rPr>
                <w:rFonts w:hint="eastAsia" w:ascii="宋体" w:hAnsi="宋体" w:eastAsia="宋体" w:cs="宋体"/>
                <w:color w:val="auto"/>
                <w:sz w:val="21"/>
                <w:szCs w:val="21"/>
              </w:rPr>
            </w:pPr>
          </w:p>
        </w:tc>
        <w:tc>
          <w:tcPr>
            <w:tcW w:w="2032" w:type="dxa"/>
            <w:noWrap w:val="0"/>
            <w:vAlign w:val="center"/>
          </w:tcPr>
          <w:p w14:paraId="06751F9B">
            <w:pPr>
              <w:spacing w:line="480" w:lineRule="exact"/>
              <w:jc w:val="center"/>
              <w:rPr>
                <w:rFonts w:hint="eastAsia" w:ascii="宋体" w:hAnsi="宋体" w:eastAsia="宋体" w:cs="宋体"/>
                <w:color w:val="auto"/>
                <w:sz w:val="21"/>
                <w:szCs w:val="21"/>
                <w:highlight w:val="red"/>
              </w:rPr>
            </w:pPr>
          </w:p>
        </w:tc>
      </w:tr>
      <w:tr w14:paraId="61794D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855" w:type="dxa"/>
            <w:noWrap w:val="0"/>
            <w:vAlign w:val="center"/>
          </w:tcPr>
          <w:p w14:paraId="0C8BCCF2">
            <w:pPr>
              <w:jc w:val="center"/>
              <w:rPr>
                <w:rFonts w:hint="eastAsia" w:ascii="宋体" w:hAnsi="宋体" w:eastAsia="宋体" w:cs="宋体"/>
                <w:color w:val="auto"/>
                <w:sz w:val="21"/>
                <w:szCs w:val="21"/>
              </w:rPr>
            </w:pPr>
          </w:p>
        </w:tc>
        <w:tc>
          <w:tcPr>
            <w:tcW w:w="1412" w:type="dxa"/>
            <w:noWrap w:val="0"/>
            <w:vAlign w:val="center"/>
          </w:tcPr>
          <w:p w14:paraId="258D72F7">
            <w:pPr>
              <w:spacing w:line="480" w:lineRule="exact"/>
              <w:jc w:val="center"/>
              <w:rPr>
                <w:rFonts w:hint="eastAsia" w:ascii="宋体" w:hAnsi="宋体" w:eastAsia="宋体" w:cs="宋体"/>
                <w:color w:val="auto"/>
                <w:sz w:val="21"/>
                <w:szCs w:val="21"/>
              </w:rPr>
            </w:pPr>
          </w:p>
        </w:tc>
        <w:tc>
          <w:tcPr>
            <w:tcW w:w="1583" w:type="dxa"/>
            <w:noWrap w:val="0"/>
            <w:vAlign w:val="center"/>
          </w:tcPr>
          <w:p w14:paraId="076587C8">
            <w:pPr>
              <w:spacing w:line="480" w:lineRule="exact"/>
              <w:jc w:val="center"/>
              <w:rPr>
                <w:rFonts w:hint="eastAsia" w:ascii="宋体" w:hAnsi="宋体" w:eastAsia="宋体" w:cs="宋体"/>
                <w:color w:val="auto"/>
                <w:sz w:val="21"/>
                <w:szCs w:val="21"/>
              </w:rPr>
            </w:pPr>
          </w:p>
        </w:tc>
        <w:tc>
          <w:tcPr>
            <w:tcW w:w="1317" w:type="dxa"/>
            <w:noWrap w:val="0"/>
            <w:vAlign w:val="center"/>
          </w:tcPr>
          <w:p w14:paraId="67D158A0">
            <w:pPr>
              <w:spacing w:line="480" w:lineRule="exact"/>
              <w:jc w:val="center"/>
              <w:rPr>
                <w:rFonts w:hint="eastAsia" w:ascii="宋体" w:hAnsi="宋体" w:eastAsia="宋体" w:cs="宋体"/>
                <w:color w:val="auto"/>
                <w:sz w:val="21"/>
                <w:szCs w:val="21"/>
              </w:rPr>
            </w:pPr>
          </w:p>
        </w:tc>
        <w:tc>
          <w:tcPr>
            <w:tcW w:w="1700" w:type="dxa"/>
            <w:noWrap w:val="0"/>
            <w:vAlign w:val="center"/>
          </w:tcPr>
          <w:p w14:paraId="2877E3FB">
            <w:pPr>
              <w:spacing w:line="480" w:lineRule="exact"/>
              <w:jc w:val="center"/>
              <w:rPr>
                <w:rFonts w:hint="eastAsia" w:ascii="宋体" w:hAnsi="宋体" w:eastAsia="宋体" w:cs="宋体"/>
                <w:color w:val="auto"/>
                <w:sz w:val="21"/>
                <w:szCs w:val="21"/>
              </w:rPr>
            </w:pPr>
          </w:p>
        </w:tc>
        <w:tc>
          <w:tcPr>
            <w:tcW w:w="2032" w:type="dxa"/>
            <w:noWrap w:val="0"/>
            <w:vAlign w:val="center"/>
          </w:tcPr>
          <w:p w14:paraId="358E90A1">
            <w:pPr>
              <w:spacing w:line="480" w:lineRule="exact"/>
              <w:jc w:val="center"/>
              <w:rPr>
                <w:rFonts w:hint="eastAsia" w:ascii="宋体" w:hAnsi="宋体" w:eastAsia="宋体" w:cs="宋体"/>
                <w:color w:val="auto"/>
                <w:sz w:val="21"/>
                <w:szCs w:val="21"/>
                <w:highlight w:val="red"/>
              </w:rPr>
            </w:pPr>
          </w:p>
        </w:tc>
      </w:tr>
      <w:tr w14:paraId="6DCB78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855" w:type="dxa"/>
            <w:noWrap w:val="0"/>
            <w:vAlign w:val="center"/>
          </w:tcPr>
          <w:p w14:paraId="152B526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总计</w:t>
            </w:r>
          </w:p>
        </w:tc>
        <w:tc>
          <w:tcPr>
            <w:tcW w:w="1412" w:type="dxa"/>
            <w:noWrap w:val="0"/>
            <w:vAlign w:val="center"/>
          </w:tcPr>
          <w:p w14:paraId="757112F0">
            <w:pPr>
              <w:spacing w:line="480" w:lineRule="exact"/>
              <w:jc w:val="center"/>
              <w:rPr>
                <w:rFonts w:hint="eastAsia" w:ascii="宋体" w:hAnsi="宋体" w:eastAsia="宋体" w:cs="宋体"/>
                <w:color w:val="auto"/>
                <w:sz w:val="21"/>
                <w:szCs w:val="21"/>
              </w:rPr>
            </w:pPr>
          </w:p>
        </w:tc>
        <w:tc>
          <w:tcPr>
            <w:tcW w:w="1583" w:type="dxa"/>
            <w:noWrap w:val="0"/>
            <w:vAlign w:val="center"/>
          </w:tcPr>
          <w:p w14:paraId="0FD26710">
            <w:pPr>
              <w:spacing w:line="480" w:lineRule="exact"/>
              <w:jc w:val="center"/>
              <w:rPr>
                <w:rFonts w:hint="eastAsia" w:ascii="宋体" w:hAnsi="宋体" w:eastAsia="宋体" w:cs="宋体"/>
                <w:color w:val="auto"/>
                <w:sz w:val="21"/>
                <w:szCs w:val="21"/>
              </w:rPr>
            </w:pPr>
          </w:p>
        </w:tc>
        <w:tc>
          <w:tcPr>
            <w:tcW w:w="1317" w:type="dxa"/>
            <w:noWrap w:val="0"/>
            <w:vAlign w:val="center"/>
          </w:tcPr>
          <w:p w14:paraId="3A2EFC54">
            <w:pPr>
              <w:spacing w:line="480" w:lineRule="exact"/>
              <w:jc w:val="center"/>
              <w:rPr>
                <w:rFonts w:hint="eastAsia" w:ascii="宋体" w:hAnsi="宋体" w:eastAsia="宋体" w:cs="宋体"/>
                <w:color w:val="auto"/>
                <w:sz w:val="21"/>
                <w:szCs w:val="21"/>
              </w:rPr>
            </w:pPr>
          </w:p>
        </w:tc>
        <w:tc>
          <w:tcPr>
            <w:tcW w:w="1700" w:type="dxa"/>
            <w:noWrap w:val="0"/>
            <w:vAlign w:val="center"/>
          </w:tcPr>
          <w:p w14:paraId="22F16D4D">
            <w:pPr>
              <w:spacing w:line="480" w:lineRule="exact"/>
              <w:jc w:val="center"/>
              <w:rPr>
                <w:rFonts w:hint="eastAsia" w:ascii="宋体" w:hAnsi="宋体" w:eastAsia="宋体" w:cs="宋体"/>
                <w:color w:val="auto"/>
                <w:sz w:val="21"/>
                <w:szCs w:val="21"/>
              </w:rPr>
            </w:pPr>
          </w:p>
        </w:tc>
        <w:tc>
          <w:tcPr>
            <w:tcW w:w="2032" w:type="dxa"/>
            <w:noWrap w:val="0"/>
            <w:vAlign w:val="center"/>
          </w:tcPr>
          <w:p w14:paraId="7F11D87A">
            <w:pPr>
              <w:spacing w:line="480" w:lineRule="exact"/>
              <w:jc w:val="center"/>
              <w:rPr>
                <w:rFonts w:hint="eastAsia" w:ascii="宋体" w:hAnsi="宋体" w:eastAsia="宋体" w:cs="宋体"/>
                <w:color w:val="auto"/>
                <w:sz w:val="21"/>
                <w:szCs w:val="21"/>
                <w:highlight w:val="red"/>
              </w:rPr>
            </w:pPr>
          </w:p>
        </w:tc>
      </w:tr>
    </w:tbl>
    <w:p w14:paraId="3ED063D0">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cs="宋体"/>
          <w:b w:val="0"/>
          <w:bCs w:val="0"/>
          <w:color w:val="000000"/>
          <w:sz w:val="21"/>
          <w:szCs w:val="21"/>
          <w:lang w:eastAsia="zh-CN"/>
        </w:rPr>
      </w:pPr>
      <w:r>
        <w:rPr>
          <w:rFonts w:hint="default" w:ascii="Times New Roman" w:hAnsi="Times New Roman" w:cs="Times New Roman"/>
          <w:b w:val="0"/>
          <w:bCs w:val="0"/>
          <w:position w:val="4"/>
          <w:sz w:val="21"/>
          <w:szCs w:val="21"/>
        </w:rPr>
        <w:t>注：</w:t>
      </w:r>
      <w:r>
        <w:rPr>
          <w:rFonts w:hint="eastAsia" w:ascii="宋体" w:hAnsi="宋体" w:cs="宋体"/>
          <w:b w:val="0"/>
          <w:bCs w:val="0"/>
          <w:color w:val="000000"/>
          <w:sz w:val="21"/>
          <w:szCs w:val="21"/>
          <w:lang w:eastAsia="zh-CN"/>
        </w:rPr>
        <w:t>1、报价均应执行国家规定的取费标准。</w:t>
      </w:r>
    </w:p>
    <w:p w14:paraId="30E3E443">
      <w:pPr>
        <w:keepNext w:val="0"/>
        <w:keepLines w:val="0"/>
        <w:pageBreakBefore w:val="0"/>
        <w:widowControl w:val="0"/>
        <w:numPr>
          <w:ilvl w:val="0"/>
          <w:numId w:val="9"/>
        </w:numPr>
        <w:kinsoku/>
        <w:wordWrap/>
        <w:overflowPunct/>
        <w:topLinePunct w:val="0"/>
        <w:autoSpaceDE/>
        <w:autoSpaceDN/>
        <w:bidi w:val="0"/>
        <w:adjustRightInd/>
        <w:snapToGrid/>
        <w:spacing w:line="400" w:lineRule="exact"/>
        <w:ind w:left="420" w:leftChars="0" w:firstLine="0" w:firstLineChars="0"/>
        <w:jc w:val="left"/>
        <w:textAlignment w:val="auto"/>
        <w:outlineLvl w:val="9"/>
        <w:rPr>
          <w:rFonts w:hint="eastAsia" w:ascii="宋体" w:hAnsi="宋体" w:cs="宋体"/>
          <w:b w:val="0"/>
          <w:bCs w:val="0"/>
          <w:color w:val="000000"/>
          <w:sz w:val="21"/>
          <w:szCs w:val="21"/>
          <w:lang w:eastAsia="zh-CN"/>
        </w:rPr>
      </w:pPr>
      <w:r>
        <w:rPr>
          <w:rFonts w:hint="eastAsia" w:ascii="宋体" w:hAnsi="宋体" w:cs="宋体"/>
          <w:b w:val="0"/>
          <w:bCs w:val="0"/>
          <w:color w:val="000000"/>
          <w:sz w:val="21"/>
          <w:szCs w:val="21"/>
          <w:lang w:eastAsia="zh-CN"/>
        </w:rPr>
        <w:t>表中内容可以根据项目实际情况进行增减，表中位置不够可以另行附页。</w:t>
      </w:r>
    </w:p>
    <w:p w14:paraId="1256A59F">
      <w:pPr>
        <w:keepNext w:val="0"/>
        <w:keepLines w:val="0"/>
        <w:pageBreakBefore w:val="0"/>
        <w:widowControl w:val="0"/>
        <w:numPr>
          <w:ilvl w:val="0"/>
          <w:numId w:val="9"/>
        </w:numPr>
        <w:kinsoku/>
        <w:wordWrap/>
        <w:overflowPunct/>
        <w:topLinePunct w:val="0"/>
        <w:autoSpaceDE/>
        <w:autoSpaceDN/>
        <w:bidi w:val="0"/>
        <w:adjustRightInd/>
        <w:snapToGrid/>
        <w:spacing w:line="400" w:lineRule="exact"/>
        <w:ind w:left="420" w:leftChars="0" w:firstLine="0" w:firstLineChars="0"/>
        <w:jc w:val="left"/>
        <w:textAlignment w:val="auto"/>
        <w:outlineLvl w:val="9"/>
        <w:rPr>
          <w:rFonts w:hint="eastAsia"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各分项报价合计应当与“开标一览表 ”投标总报价相等。</w:t>
      </w:r>
    </w:p>
    <w:p w14:paraId="452AE76F">
      <w:pPr>
        <w:pStyle w:val="5"/>
        <w:numPr>
          <w:ilvl w:val="0"/>
          <w:numId w:val="0"/>
        </w:numPr>
        <w:ind w:leftChars="0" w:firstLine="420" w:firstLineChars="200"/>
        <w:jc w:val="both"/>
        <w:rPr>
          <w:rFonts w:hint="default"/>
          <w:lang w:val="en-US" w:eastAsia="zh-CN"/>
        </w:rPr>
      </w:pPr>
      <w:r>
        <w:rPr>
          <w:rFonts w:hint="eastAsia" w:ascii="宋体" w:hAnsi="宋体" w:cs="宋体"/>
          <w:b w:val="0"/>
          <w:bCs w:val="0"/>
          <w:color w:val="000000"/>
          <w:sz w:val="21"/>
          <w:szCs w:val="21"/>
          <w:lang w:val="en-US" w:eastAsia="zh-CN"/>
        </w:rPr>
        <w:t>4、分项报价表按照技术参数要求逐条响应，未响应按废标处理。</w:t>
      </w:r>
    </w:p>
    <w:p w14:paraId="34218FC4">
      <w:pPr>
        <w:keepNext w:val="0"/>
        <w:keepLines w:val="0"/>
        <w:pageBreakBefore w:val="0"/>
        <w:widowControl w:val="0"/>
        <w:kinsoku/>
        <w:wordWrap/>
        <w:overflowPunct/>
        <w:topLinePunct w:val="0"/>
        <w:autoSpaceDE/>
        <w:autoSpaceDN/>
        <w:bidi w:val="0"/>
        <w:adjustRightInd/>
        <w:snapToGrid/>
        <w:spacing w:line="460" w:lineRule="exact"/>
        <w:ind w:right="0" w:rightChars="0"/>
        <w:jc w:val="both"/>
        <w:textAlignment w:val="auto"/>
        <w:outlineLvl w:val="9"/>
        <w:rPr>
          <w:rFonts w:hint="default" w:ascii="Times New Roman" w:hAnsi="Times New Roman" w:cs="Times New Roman"/>
          <w:b w:val="0"/>
          <w:bCs w:val="0"/>
          <w:position w:val="4"/>
          <w:sz w:val="21"/>
          <w:szCs w:val="21"/>
        </w:rPr>
      </w:pPr>
    </w:p>
    <w:p w14:paraId="1EF12EE5">
      <w:pPr>
        <w:pStyle w:val="79"/>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left"/>
        <w:textAlignment w:val="auto"/>
        <w:rPr>
          <w:rFonts w:hint="eastAsia" w:ascii="新宋体" w:hAnsi="新宋体"/>
          <w:b w:val="0"/>
          <w:color w:val="auto"/>
          <w:sz w:val="21"/>
          <w:szCs w:val="21"/>
          <w:lang w:val="en-US" w:eastAsia="zh-CN"/>
        </w:rPr>
      </w:pPr>
      <w:r>
        <w:rPr>
          <w:rFonts w:hint="eastAsia" w:ascii="新宋体" w:hAnsi="新宋体"/>
          <w:b w:val="0"/>
          <w:color w:val="auto"/>
          <w:sz w:val="21"/>
          <w:szCs w:val="21"/>
          <w:lang w:val="en-US" w:eastAsia="zh-CN"/>
        </w:rPr>
        <w:t xml:space="preserve">                                   </w:t>
      </w:r>
    </w:p>
    <w:p w14:paraId="31F15030">
      <w:pPr>
        <w:pStyle w:val="79"/>
        <w:keepNext w:val="0"/>
        <w:keepLines w:val="0"/>
        <w:pageBreakBefore w:val="0"/>
        <w:kinsoku/>
        <w:wordWrap/>
        <w:overflowPunct/>
        <w:topLinePunct w:val="0"/>
        <w:autoSpaceDE/>
        <w:autoSpaceDN/>
        <w:bidi w:val="0"/>
        <w:adjustRightInd/>
        <w:snapToGrid/>
        <w:spacing w:line="360" w:lineRule="auto"/>
        <w:ind w:left="0" w:leftChars="0" w:right="0" w:rightChars="0" w:firstLine="3780" w:firstLineChars="1800"/>
        <w:jc w:val="left"/>
        <w:textAlignment w:val="auto"/>
        <w:rPr>
          <w:rFonts w:hint="eastAsia" w:ascii="新宋体" w:hAnsi="新宋体"/>
          <w:b w:val="0"/>
          <w:color w:val="auto"/>
          <w:sz w:val="21"/>
          <w:szCs w:val="21"/>
        </w:rPr>
      </w:pPr>
      <w:r>
        <w:rPr>
          <w:rFonts w:hint="eastAsia" w:ascii="新宋体" w:hAnsi="新宋体"/>
          <w:b w:val="0"/>
          <w:color w:val="auto"/>
          <w:sz w:val="21"/>
          <w:szCs w:val="21"/>
          <w:lang w:val="en-US" w:eastAsia="zh-CN"/>
        </w:rPr>
        <w:t xml:space="preserve">  </w:t>
      </w:r>
      <w:r>
        <w:rPr>
          <w:rFonts w:hint="eastAsia" w:ascii="新宋体" w:hAnsi="新宋体"/>
          <w:b w:val="0"/>
          <w:color w:val="auto"/>
          <w:sz w:val="21"/>
          <w:szCs w:val="21"/>
        </w:rPr>
        <w:t>投标人：</w:t>
      </w:r>
      <w:r>
        <w:rPr>
          <w:rFonts w:ascii="新宋体" w:hAnsi="新宋体"/>
          <w:b w:val="0"/>
          <w:color w:val="auto"/>
          <w:sz w:val="21"/>
          <w:szCs w:val="21"/>
          <w:u w:val="single"/>
        </w:rPr>
        <w:t xml:space="preserve">             </w:t>
      </w:r>
      <w:r>
        <w:rPr>
          <w:rFonts w:hint="eastAsia" w:ascii="新宋体" w:hAnsi="新宋体"/>
          <w:b w:val="0"/>
          <w:color w:val="auto"/>
          <w:sz w:val="21"/>
          <w:szCs w:val="21"/>
          <w:u w:val="single"/>
        </w:rPr>
        <w:t xml:space="preserve">  （单位全称、盖章）   </w:t>
      </w:r>
    </w:p>
    <w:p w14:paraId="37355FC2">
      <w:pPr>
        <w:pStyle w:val="79"/>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新宋体" w:hAnsi="新宋体"/>
          <w:b w:val="0"/>
          <w:color w:val="auto"/>
          <w:sz w:val="21"/>
          <w:szCs w:val="21"/>
        </w:rPr>
      </w:pPr>
      <w:r>
        <w:rPr>
          <w:rFonts w:hint="eastAsia" w:ascii="新宋体" w:hAnsi="新宋体"/>
          <w:b w:val="0"/>
          <w:color w:val="auto"/>
          <w:sz w:val="21"/>
          <w:szCs w:val="21"/>
          <w:lang w:val="en-US" w:eastAsia="zh-CN"/>
        </w:rPr>
        <w:t xml:space="preserve">                                      </w:t>
      </w:r>
      <w:r>
        <w:rPr>
          <w:rFonts w:hint="eastAsia" w:ascii="新宋体" w:hAnsi="新宋体"/>
          <w:b w:val="0"/>
          <w:color w:val="auto"/>
          <w:sz w:val="21"/>
          <w:szCs w:val="21"/>
        </w:rPr>
        <w:t>法定代表人或授权代表：</w:t>
      </w:r>
      <w:r>
        <w:rPr>
          <w:rFonts w:hint="eastAsia" w:ascii="新宋体" w:hAnsi="新宋体"/>
          <w:b w:val="0"/>
          <w:color w:val="auto"/>
          <w:sz w:val="21"/>
          <w:szCs w:val="21"/>
          <w:u w:val="single"/>
        </w:rPr>
        <w:t xml:space="preserve">     （</w:t>
      </w:r>
      <w:r>
        <w:rPr>
          <w:rFonts w:hint="eastAsia" w:ascii="新宋体" w:hAnsi="新宋体"/>
          <w:b w:val="0"/>
          <w:color w:val="auto"/>
          <w:sz w:val="21"/>
          <w:szCs w:val="21"/>
          <w:u w:val="single"/>
          <w:lang w:eastAsia="zh-CN"/>
        </w:rPr>
        <w:t>盖章或签字</w:t>
      </w:r>
      <w:r>
        <w:rPr>
          <w:rFonts w:hint="eastAsia" w:ascii="新宋体" w:hAnsi="新宋体"/>
          <w:b w:val="0"/>
          <w:color w:val="auto"/>
          <w:sz w:val="21"/>
          <w:szCs w:val="21"/>
          <w:u w:val="single"/>
        </w:rPr>
        <w:t xml:space="preserve">）    </w:t>
      </w:r>
    </w:p>
    <w:p w14:paraId="0D00C117">
      <w:pPr>
        <w:bidi w:val="0"/>
        <w:spacing w:line="360" w:lineRule="auto"/>
        <w:rPr>
          <w:rFonts w:hint="eastAsia" w:ascii="Times New Roman" w:hAnsi="Times New Roman" w:cs="Times New Roman"/>
          <w:b w:val="0"/>
          <w:bCs w:val="0"/>
          <w:position w:val="4"/>
          <w:sz w:val="21"/>
          <w:szCs w:val="21"/>
          <w:lang w:eastAsia="zh-CN"/>
        </w:rPr>
      </w:pPr>
      <w:r>
        <w:rPr>
          <w:rFonts w:hint="eastAsia" w:ascii="新宋体" w:hAnsi="新宋体"/>
          <w:b w:val="0"/>
          <w:color w:val="auto"/>
          <w:sz w:val="21"/>
          <w:szCs w:val="21"/>
          <w:lang w:val="en-US" w:eastAsia="zh-CN"/>
        </w:rPr>
        <w:t xml:space="preserve">                                      </w:t>
      </w:r>
      <w:r>
        <w:rPr>
          <w:rFonts w:hint="eastAsia" w:ascii="新宋体" w:hAnsi="新宋体"/>
          <w:b w:val="0"/>
          <w:color w:val="auto"/>
          <w:sz w:val="21"/>
          <w:szCs w:val="21"/>
        </w:rPr>
        <w:t>投标日期：</w:t>
      </w:r>
      <w:r>
        <w:rPr>
          <w:rFonts w:hint="eastAsia" w:ascii="新宋体" w:hAnsi="新宋体"/>
          <w:b w:val="0"/>
          <w:color w:val="auto"/>
          <w:sz w:val="21"/>
          <w:szCs w:val="21"/>
          <w:u w:val="single"/>
        </w:rPr>
        <w:t xml:space="preserve">        </w:t>
      </w:r>
      <w:r>
        <w:rPr>
          <w:rFonts w:hint="eastAsia" w:ascii="新宋体" w:hAnsi="新宋体"/>
          <w:b w:val="0"/>
          <w:color w:val="auto"/>
          <w:sz w:val="21"/>
          <w:szCs w:val="21"/>
        </w:rPr>
        <w:t>年</w:t>
      </w:r>
      <w:r>
        <w:rPr>
          <w:rFonts w:hint="eastAsia" w:ascii="新宋体" w:hAnsi="新宋体"/>
          <w:b w:val="0"/>
          <w:color w:val="auto"/>
          <w:sz w:val="21"/>
          <w:szCs w:val="21"/>
          <w:u w:val="single"/>
        </w:rPr>
        <w:t xml:space="preserve">    </w:t>
      </w:r>
      <w:r>
        <w:rPr>
          <w:rFonts w:hint="eastAsia" w:ascii="新宋体" w:hAnsi="新宋体"/>
          <w:b w:val="0"/>
          <w:color w:val="auto"/>
          <w:sz w:val="21"/>
          <w:szCs w:val="21"/>
        </w:rPr>
        <w:t>月</w:t>
      </w:r>
      <w:r>
        <w:rPr>
          <w:rFonts w:hint="eastAsia" w:ascii="新宋体" w:hAnsi="新宋体"/>
          <w:b w:val="0"/>
          <w:color w:val="auto"/>
          <w:sz w:val="21"/>
          <w:szCs w:val="21"/>
          <w:u w:val="single"/>
        </w:rPr>
        <w:t xml:space="preserve">    </w:t>
      </w:r>
      <w:r>
        <w:rPr>
          <w:rFonts w:hint="eastAsia" w:ascii="新宋体" w:hAnsi="新宋体"/>
          <w:b w:val="0"/>
          <w:color w:val="auto"/>
          <w:sz w:val="21"/>
          <w:szCs w:val="21"/>
        </w:rPr>
        <w:t>日</w:t>
      </w:r>
    </w:p>
    <w:p w14:paraId="064008A4">
      <w:pPr>
        <w:pStyle w:val="37"/>
        <w:rPr>
          <w:rFonts w:hint="eastAsia"/>
          <w:lang w:eastAsia="zh-CN"/>
        </w:rPr>
      </w:pPr>
    </w:p>
    <w:p w14:paraId="5A0B7CD4">
      <w:pPr>
        <w:spacing w:line="560" w:lineRule="exact"/>
        <w:jc w:val="center"/>
        <w:rPr>
          <w:rFonts w:hint="eastAsia" w:ascii="宋体" w:hAnsi="宋体" w:cs="宋体"/>
          <w:b/>
          <w:bCs/>
          <w:color w:val="000000"/>
          <w:sz w:val="36"/>
          <w:szCs w:val="36"/>
          <w:highlight w:val="none"/>
          <w:lang w:val="en-US" w:eastAsia="zh-CN"/>
        </w:rPr>
      </w:pPr>
    </w:p>
    <w:p w14:paraId="5604ECA7">
      <w:pPr>
        <w:spacing w:line="560" w:lineRule="exact"/>
        <w:jc w:val="center"/>
        <w:rPr>
          <w:rFonts w:hint="eastAsia" w:ascii="宋体" w:hAnsi="宋体" w:cs="宋体"/>
          <w:b/>
          <w:bCs/>
          <w:color w:val="000000"/>
          <w:sz w:val="36"/>
          <w:szCs w:val="36"/>
          <w:highlight w:val="none"/>
          <w:lang w:val="en-US" w:eastAsia="zh-CN"/>
        </w:rPr>
      </w:pPr>
    </w:p>
    <w:p w14:paraId="13530EFD">
      <w:pPr>
        <w:pStyle w:val="16"/>
        <w:jc w:val="both"/>
        <w:rPr>
          <w:rFonts w:hint="eastAsia" w:ascii="宋体" w:hAnsi="宋体" w:cs="宋体"/>
          <w:b/>
          <w:bCs/>
          <w:color w:val="000000"/>
          <w:sz w:val="36"/>
          <w:szCs w:val="36"/>
          <w:highlight w:val="none"/>
          <w:lang w:val="en-US" w:eastAsia="zh-CN"/>
        </w:rPr>
      </w:pPr>
    </w:p>
    <w:p w14:paraId="037835BA">
      <w:pPr>
        <w:spacing w:line="560" w:lineRule="exact"/>
        <w:jc w:val="center"/>
        <w:rPr>
          <w:rFonts w:hint="eastAsia" w:ascii="宋体" w:hAnsi="宋体" w:cs="宋体"/>
          <w:b/>
          <w:bCs/>
          <w:color w:val="000000"/>
          <w:sz w:val="36"/>
          <w:szCs w:val="36"/>
          <w:highlight w:val="none"/>
        </w:rPr>
      </w:pPr>
      <w:bookmarkStart w:id="17" w:name="_Toc30379"/>
      <w:bookmarkStart w:id="18" w:name="_Toc28712"/>
      <w:r>
        <w:rPr>
          <w:rFonts w:hint="eastAsia" w:ascii="宋体" w:hAnsi="宋体" w:cs="宋体"/>
          <w:b/>
          <w:bCs/>
          <w:color w:val="000000"/>
          <w:sz w:val="36"/>
          <w:szCs w:val="36"/>
          <w:highlight w:val="none"/>
          <w:lang w:val="en-US" w:eastAsia="zh-CN"/>
        </w:rPr>
        <w:t>四</w:t>
      </w:r>
      <w:r>
        <w:rPr>
          <w:rFonts w:hint="eastAsia" w:ascii="宋体" w:hAnsi="宋体" w:cs="宋体"/>
          <w:b/>
          <w:bCs/>
          <w:color w:val="000000"/>
          <w:sz w:val="36"/>
          <w:szCs w:val="36"/>
          <w:highlight w:val="none"/>
        </w:rPr>
        <w:t>、</w:t>
      </w:r>
      <w:r>
        <w:rPr>
          <w:rFonts w:hint="eastAsia" w:ascii="宋体" w:hAnsi="宋体" w:cs="宋体"/>
          <w:b/>
          <w:bCs/>
          <w:color w:val="000000"/>
          <w:sz w:val="36"/>
          <w:szCs w:val="36"/>
          <w:highlight w:val="none"/>
          <w:lang w:eastAsia="zh-CN"/>
        </w:rPr>
        <w:t>资格文件</w:t>
      </w:r>
    </w:p>
    <w:p w14:paraId="4DB4106B">
      <w:pPr>
        <w:spacing w:line="440" w:lineRule="exact"/>
        <w:rPr>
          <w:rFonts w:hint="eastAsia"/>
          <w:szCs w:val="21"/>
          <w:highlight w:val="none"/>
        </w:rPr>
      </w:pPr>
      <w:r>
        <w:rPr>
          <w:rFonts w:hint="eastAsia" w:ascii="新宋体" w:hAnsi="新宋体" w:cs="新宋体"/>
          <w:b/>
          <w:color w:val="auto"/>
          <w:sz w:val="28"/>
          <w:szCs w:val="28"/>
          <w:highlight w:val="none"/>
          <w:lang w:val="en-US" w:eastAsia="zh-CN"/>
        </w:rPr>
        <w:t>1、</w:t>
      </w:r>
      <w:r>
        <w:rPr>
          <w:rFonts w:hint="eastAsia" w:ascii="新宋体" w:hAnsi="新宋体" w:cs="新宋体"/>
          <w:b/>
          <w:color w:val="auto"/>
          <w:sz w:val="28"/>
          <w:szCs w:val="28"/>
          <w:highlight w:val="none"/>
        </w:rPr>
        <w:t>投标人基本情况表</w:t>
      </w:r>
    </w:p>
    <w:tbl>
      <w:tblPr>
        <w:tblStyle w:val="40"/>
        <w:tblW w:w="940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11"/>
        <w:gridCol w:w="2049"/>
        <w:gridCol w:w="1880"/>
        <w:gridCol w:w="1880"/>
        <w:gridCol w:w="1881"/>
      </w:tblGrid>
      <w:tr w14:paraId="7CAD86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711" w:type="dxa"/>
            <w:tcBorders>
              <w:tl2br w:val="nil"/>
              <w:tr2bl w:val="nil"/>
            </w:tcBorders>
            <w:vAlign w:val="center"/>
          </w:tcPr>
          <w:p w14:paraId="1D8A89A7">
            <w:pPr>
              <w:autoSpaceDE w:val="0"/>
              <w:autoSpaceDN w:val="0"/>
              <w:adjustRightInd w:val="0"/>
              <w:spacing w:line="400" w:lineRule="exact"/>
              <w:jc w:val="center"/>
              <w:rPr>
                <w:rFonts w:hint="eastAsia"/>
                <w:szCs w:val="21"/>
                <w:highlight w:val="none"/>
                <w:vertAlign w:val="baseline"/>
              </w:rPr>
            </w:pPr>
            <w:r>
              <w:rPr>
                <w:rFonts w:hint="eastAsia" w:ascii="新宋体" w:hAnsi="新宋体"/>
                <w:color w:val="auto"/>
                <w:szCs w:val="21"/>
                <w:highlight w:val="none"/>
              </w:rPr>
              <w:t>投标人名称</w:t>
            </w:r>
          </w:p>
        </w:tc>
        <w:tc>
          <w:tcPr>
            <w:tcW w:w="7690" w:type="dxa"/>
            <w:gridSpan w:val="4"/>
            <w:tcBorders>
              <w:tl2br w:val="nil"/>
              <w:tr2bl w:val="nil"/>
            </w:tcBorders>
            <w:vAlign w:val="center"/>
          </w:tcPr>
          <w:p w14:paraId="44DA98DA">
            <w:pPr>
              <w:autoSpaceDE w:val="0"/>
              <w:autoSpaceDN w:val="0"/>
              <w:adjustRightInd w:val="0"/>
              <w:spacing w:line="400" w:lineRule="exact"/>
              <w:jc w:val="center"/>
              <w:rPr>
                <w:rFonts w:hint="eastAsia"/>
                <w:szCs w:val="21"/>
                <w:highlight w:val="none"/>
                <w:vertAlign w:val="baseline"/>
              </w:rPr>
            </w:pPr>
          </w:p>
        </w:tc>
      </w:tr>
      <w:tr w14:paraId="536E40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711" w:type="dxa"/>
            <w:tcBorders>
              <w:tl2br w:val="nil"/>
              <w:tr2bl w:val="nil"/>
            </w:tcBorders>
            <w:vAlign w:val="center"/>
          </w:tcPr>
          <w:p w14:paraId="3CC7BD62">
            <w:pPr>
              <w:autoSpaceDE w:val="0"/>
              <w:autoSpaceDN w:val="0"/>
              <w:adjustRightInd w:val="0"/>
              <w:spacing w:line="400" w:lineRule="exact"/>
              <w:jc w:val="center"/>
              <w:rPr>
                <w:rFonts w:hint="eastAsia"/>
                <w:szCs w:val="21"/>
                <w:highlight w:val="none"/>
                <w:vertAlign w:val="baseline"/>
              </w:rPr>
            </w:pPr>
            <w:r>
              <w:rPr>
                <w:rFonts w:hint="eastAsia" w:ascii="新宋体" w:hAnsi="新宋体"/>
                <w:color w:val="auto"/>
                <w:szCs w:val="21"/>
                <w:highlight w:val="none"/>
              </w:rPr>
              <w:t>注册地址</w:t>
            </w:r>
          </w:p>
        </w:tc>
        <w:tc>
          <w:tcPr>
            <w:tcW w:w="3929" w:type="dxa"/>
            <w:gridSpan w:val="2"/>
            <w:tcBorders>
              <w:tl2br w:val="nil"/>
              <w:tr2bl w:val="nil"/>
            </w:tcBorders>
            <w:vAlign w:val="center"/>
          </w:tcPr>
          <w:p w14:paraId="66CB4C69">
            <w:pPr>
              <w:autoSpaceDE w:val="0"/>
              <w:autoSpaceDN w:val="0"/>
              <w:adjustRightInd w:val="0"/>
              <w:spacing w:line="400" w:lineRule="exact"/>
              <w:jc w:val="center"/>
              <w:rPr>
                <w:rFonts w:hint="eastAsia"/>
                <w:szCs w:val="21"/>
                <w:highlight w:val="none"/>
                <w:vertAlign w:val="baseline"/>
              </w:rPr>
            </w:pPr>
          </w:p>
        </w:tc>
        <w:tc>
          <w:tcPr>
            <w:tcW w:w="1880" w:type="dxa"/>
            <w:tcBorders>
              <w:tl2br w:val="nil"/>
              <w:tr2bl w:val="nil"/>
            </w:tcBorders>
            <w:vAlign w:val="center"/>
          </w:tcPr>
          <w:p w14:paraId="5499BDF8">
            <w:pPr>
              <w:autoSpaceDE w:val="0"/>
              <w:autoSpaceDN w:val="0"/>
              <w:adjustRightInd w:val="0"/>
              <w:spacing w:line="400" w:lineRule="exact"/>
              <w:jc w:val="center"/>
              <w:rPr>
                <w:rFonts w:hint="eastAsia"/>
                <w:szCs w:val="21"/>
                <w:highlight w:val="none"/>
                <w:vertAlign w:val="baseline"/>
              </w:rPr>
            </w:pPr>
            <w:r>
              <w:rPr>
                <w:rFonts w:hint="eastAsia" w:ascii="新宋体" w:hAnsi="新宋体"/>
                <w:color w:val="auto"/>
                <w:szCs w:val="21"/>
                <w:highlight w:val="none"/>
              </w:rPr>
              <w:t>邮政编码</w:t>
            </w:r>
          </w:p>
        </w:tc>
        <w:tc>
          <w:tcPr>
            <w:tcW w:w="1881" w:type="dxa"/>
            <w:tcBorders>
              <w:tl2br w:val="nil"/>
              <w:tr2bl w:val="nil"/>
            </w:tcBorders>
            <w:vAlign w:val="center"/>
          </w:tcPr>
          <w:p w14:paraId="317EF3BB">
            <w:pPr>
              <w:spacing w:line="440" w:lineRule="exact"/>
              <w:jc w:val="center"/>
              <w:rPr>
                <w:rFonts w:hint="eastAsia"/>
                <w:szCs w:val="21"/>
                <w:highlight w:val="none"/>
                <w:vertAlign w:val="baseline"/>
              </w:rPr>
            </w:pPr>
          </w:p>
        </w:tc>
      </w:tr>
      <w:tr w14:paraId="093729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711" w:type="dxa"/>
            <w:vMerge w:val="restart"/>
            <w:tcBorders>
              <w:tl2br w:val="nil"/>
              <w:tr2bl w:val="nil"/>
            </w:tcBorders>
            <w:vAlign w:val="center"/>
          </w:tcPr>
          <w:p w14:paraId="6DCA93B2">
            <w:pPr>
              <w:spacing w:line="440" w:lineRule="exact"/>
              <w:jc w:val="center"/>
              <w:rPr>
                <w:rFonts w:hint="eastAsia"/>
                <w:szCs w:val="21"/>
                <w:highlight w:val="none"/>
                <w:vertAlign w:val="baseline"/>
              </w:rPr>
            </w:pPr>
            <w:r>
              <w:rPr>
                <w:rFonts w:hint="eastAsia" w:ascii="新宋体" w:hAnsi="新宋体"/>
                <w:color w:val="auto"/>
                <w:szCs w:val="21"/>
                <w:highlight w:val="none"/>
              </w:rPr>
              <w:t>联系方式</w:t>
            </w:r>
          </w:p>
        </w:tc>
        <w:tc>
          <w:tcPr>
            <w:tcW w:w="2049" w:type="dxa"/>
            <w:tcBorders>
              <w:tl2br w:val="nil"/>
              <w:tr2bl w:val="nil"/>
            </w:tcBorders>
            <w:vAlign w:val="center"/>
          </w:tcPr>
          <w:p w14:paraId="6B190A7D">
            <w:pPr>
              <w:autoSpaceDE w:val="0"/>
              <w:autoSpaceDN w:val="0"/>
              <w:adjustRightInd w:val="0"/>
              <w:spacing w:line="400" w:lineRule="exact"/>
              <w:jc w:val="center"/>
              <w:rPr>
                <w:rFonts w:hint="eastAsia"/>
                <w:szCs w:val="21"/>
                <w:highlight w:val="none"/>
                <w:vertAlign w:val="baseline"/>
              </w:rPr>
            </w:pPr>
            <w:r>
              <w:rPr>
                <w:rFonts w:hint="eastAsia" w:ascii="新宋体" w:hAnsi="新宋体"/>
                <w:color w:val="auto"/>
                <w:szCs w:val="21"/>
                <w:highlight w:val="none"/>
              </w:rPr>
              <w:t>联系人</w:t>
            </w:r>
          </w:p>
        </w:tc>
        <w:tc>
          <w:tcPr>
            <w:tcW w:w="1880" w:type="dxa"/>
            <w:tcBorders>
              <w:tl2br w:val="nil"/>
              <w:tr2bl w:val="nil"/>
            </w:tcBorders>
            <w:vAlign w:val="center"/>
          </w:tcPr>
          <w:p w14:paraId="3DFEE364">
            <w:pPr>
              <w:autoSpaceDE w:val="0"/>
              <w:autoSpaceDN w:val="0"/>
              <w:adjustRightInd w:val="0"/>
              <w:spacing w:line="400" w:lineRule="exact"/>
              <w:jc w:val="center"/>
              <w:rPr>
                <w:rFonts w:hint="eastAsia"/>
                <w:szCs w:val="21"/>
                <w:highlight w:val="none"/>
                <w:vertAlign w:val="baseline"/>
              </w:rPr>
            </w:pPr>
          </w:p>
        </w:tc>
        <w:tc>
          <w:tcPr>
            <w:tcW w:w="1880" w:type="dxa"/>
            <w:tcBorders>
              <w:tl2br w:val="nil"/>
              <w:tr2bl w:val="nil"/>
            </w:tcBorders>
            <w:vAlign w:val="center"/>
          </w:tcPr>
          <w:p w14:paraId="01A99C8F">
            <w:pPr>
              <w:autoSpaceDE w:val="0"/>
              <w:autoSpaceDN w:val="0"/>
              <w:adjustRightInd w:val="0"/>
              <w:spacing w:line="400" w:lineRule="exact"/>
              <w:jc w:val="center"/>
              <w:rPr>
                <w:rFonts w:hint="eastAsia"/>
                <w:szCs w:val="21"/>
                <w:highlight w:val="none"/>
                <w:vertAlign w:val="baseline"/>
              </w:rPr>
            </w:pPr>
            <w:r>
              <w:rPr>
                <w:rFonts w:hint="eastAsia" w:ascii="新宋体" w:hAnsi="新宋体"/>
                <w:color w:val="auto"/>
                <w:szCs w:val="21"/>
                <w:highlight w:val="none"/>
              </w:rPr>
              <w:t>电话</w:t>
            </w:r>
          </w:p>
        </w:tc>
        <w:tc>
          <w:tcPr>
            <w:tcW w:w="1881" w:type="dxa"/>
            <w:tcBorders>
              <w:tl2br w:val="nil"/>
              <w:tr2bl w:val="nil"/>
            </w:tcBorders>
            <w:vAlign w:val="center"/>
          </w:tcPr>
          <w:p w14:paraId="6CFB9D3D">
            <w:pPr>
              <w:spacing w:line="440" w:lineRule="exact"/>
              <w:jc w:val="center"/>
              <w:rPr>
                <w:rFonts w:hint="eastAsia"/>
                <w:szCs w:val="21"/>
                <w:highlight w:val="none"/>
                <w:vertAlign w:val="baseline"/>
              </w:rPr>
            </w:pPr>
          </w:p>
        </w:tc>
      </w:tr>
      <w:tr w14:paraId="5EE603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711" w:type="dxa"/>
            <w:vMerge w:val="continue"/>
            <w:tcBorders>
              <w:tl2br w:val="nil"/>
              <w:tr2bl w:val="nil"/>
            </w:tcBorders>
            <w:vAlign w:val="center"/>
          </w:tcPr>
          <w:p w14:paraId="052E909B">
            <w:pPr>
              <w:spacing w:line="440" w:lineRule="exact"/>
              <w:jc w:val="center"/>
              <w:rPr>
                <w:rFonts w:hint="eastAsia"/>
                <w:szCs w:val="21"/>
                <w:highlight w:val="none"/>
                <w:vertAlign w:val="baseline"/>
              </w:rPr>
            </w:pPr>
          </w:p>
        </w:tc>
        <w:tc>
          <w:tcPr>
            <w:tcW w:w="2049" w:type="dxa"/>
            <w:tcBorders>
              <w:tl2br w:val="nil"/>
              <w:tr2bl w:val="nil"/>
            </w:tcBorders>
            <w:vAlign w:val="center"/>
          </w:tcPr>
          <w:p w14:paraId="04258526">
            <w:pPr>
              <w:autoSpaceDE w:val="0"/>
              <w:autoSpaceDN w:val="0"/>
              <w:adjustRightInd w:val="0"/>
              <w:spacing w:line="400" w:lineRule="exact"/>
              <w:jc w:val="center"/>
              <w:rPr>
                <w:rFonts w:hint="eastAsia"/>
                <w:szCs w:val="21"/>
                <w:highlight w:val="none"/>
                <w:vertAlign w:val="baseline"/>
              </w:rPr>
            </w:pPr>
            <w:r>
              <w:rPr>
                <w:rFonts w:hint="eastAsia" w:ascii="新宋体" w:hAnsi="新宋体"/>
                <w:color w:val="auto"/>
                <w:szCs w:val="21"/>
                <w:highlight w:val="none"/>
              </w:rPr>
              <w:t>传真</w:t>
            </w:r>
          </w:p>
        </w:tc>
        <w:tc>
          <w:tcPr>
            <w:tcW w:w="1880" w:type="dxa"/>
            <w:tcBorders>
              <w:tl2br w:val="nil"/>
              <w:tr2bl w:val="nil"/>
            </w:tcBorders>
            <w:vAlign w:val="center"/>
          </w:tcPr>
          <w:p w14:paraId="2D90AAF3">
            <w:pPr>
              <w:autoSpaceDE w:val="0"/>
              <w:autoSpaceDN w:val="0"/>
              <w:adjustRightInd w:val="0"/>
              <w:spacing w:line="400" w:lineRule="exact"/>
              <w:jc w:val="center"/>
              <w:rPr>
                <w:rFonts w:hint="eastAsia"/>
                <w:szCs w:val="21"/>
                <w:highlight w:val="none"/>
                <w:vertAlign w:val="baseline"/>
              </w:rPr>
            </w:pPr>
          </w:p>
        </w:tc>
        <w:tc>
          <w:tcPr>
            <w:tcW w:w="1880" w:type="dxa"/>
            <w:tcBorders>
              <w:tl2br w:val="nil"/>
              <w:tr2bl w:val="nil"/>
            </w:tcBorders>
            <w:vAlign w:val="center"/>
          </w:tcPr>
          <w:p w14:paraId="2813D570">
            <w:pPr>
              <w:autoSpaceDE w:val="0"/>
              <w:autoSpaceDN w:val="0"/>
              <w:adjustRightInd w:val="0"/>
              <w:spacing w:line="400" w:lineRule="exact"/>
              <w:jc w:val="center"/>
              <w:rPr>
                <w:rFonts w:hint="eastAsia"/>
                <w:szCs w:val="21"/>
                <w:highlight w:val="none"/>
                <w:vertAlign w:val="baseline"/>
              </w:rPr>
            </w:pPr>
            <w:r>
              <w:rPr>
                <w:rFonts w:hint="eastAsia" w:ascii="新宋体" w:hAnsi="新宋体"/>
                <w:color w:val="auto"/>
                <w:szCs w:val="21"/>
                <w:highlight w:val="none"/>
              </w:rPr>
              <w:t>网址</w:t>
            </w:r>
          </w:p>
        </w:tc>
        <w:tc>
          <w:tcPr>
            <w:tcW w:w="1881" w:type="dxa"/>
            <w:tcBorders>
              <w:tl2br w:val="nil"/>
              <w:tr2bl w:val="nil"/>
            </w:tcBorders>
            <w:vAlign w:val="center"/>
          </w:tcPr>
          <w:p w14:paraId="1FD392FC">
            <w:pPr>
              <w:spacing w:line="440" w:lineRule="exact"/>
              <w:jc w:val="center"/>
              <w:rPr>
                <w:rFonts w:hint="eastAsia"/>
                <w:szCs w:val="21"/>
                <w:highlight w:val="none"/>
                <w:vertAlign w:val="baseline"/>
              </w:rPr>
            </w:pPr>
          </w:p>
        </w:tc>
      </w:tr>
      <w:tr w14:paraId="5B27A0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711" w:type="dxa"/>
            <w:tcBorders>
              <w:tl2br w:val="nil"/>
              <w:tr2bl w:val="nil"/>
            </w:tcBorders>
            <w:vAlign w:val="center"/>
          </w:tcPr>
          <w:p w14:paraId="5BBA701F">
            <w:pPr>
              <w:spacing w:line="440" w:lineRule="exact"/>
              <w:jc w:val="center"/>
              <w:rPr>
                <w:rFonts w:hint="eastAsia"/>
                <w:szCs w:val="21"/>
                <w:highlight w:val="none"/>
                <w:vertAlign w:val="baseline"/>
              </w:rPr>
            </w:pPr>
            <w:r>
              <w:rPr>
                <w:rFonts w:hint="eastAsia" w:ascii="新宋体" w:hAnsi="新宋体"/>
                <w:color w:val="auto"/>
                <w:szCs w:val="21"/>
                <w:highlight w:val="none"/>
              </w:rPr>
              <w:t>单位性质</w:t>
            </w:r>
          </w:p>
        </w:tc>
        <w:tc>
          <w:tcPr>
            <w:tcW w:w="7690" w:type="dxa"/>
            <w:gridSpan w:val="4"/>
            <w:tcBorders>
              <w:tl2br w:val="nil"/>
              <w:tr2bl w:val="nil"/>
            </w:tcBorders>
            <w:vAlign w:val="center"/>
          </w:tcPr>
          <w:p w14:paraId="2970CFE9">
            <w:pPr>
              <w:spacing w:line="440" w:lineRule="exact"/>
              <w:jc w:val="center"/>
              <w:rPr>
                <w:rFonts w:hint="eastAsia"/>
                <w:szCs w:val="21"/>
                <w:highlight w:val="none"/>
                <w:vertAlign w:val="baseline"/>
              </w:rPr>
            </w:pPr>
          </w:p>
        </w:tc>
      </w:tr>
      <w:tr w14:paraId="465778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711" w:type="dxa"/>
            <w:tcBorders>
              <w:tl2br w:val="nil"/>
              <w:tr2bl w:val="nil"/>
            </w:tcBorders>
            <w:vAlign w:val="center"/>
          </w:tcPr>
          <w:p w14:paraId="7800FE4A">
            <w:pPr>
              <w:autoSpaceDE w:val="0"/>
              <w:autoSpaceDN w:val="0"/>
              <w:adjustRightInd w:val="0"/>
              <w:spacing w:line="400" w:lineRule="exact"/>
              <w:jc w:val="center"/>
              <w:rPr>
                <w:rFonts w:hint="eastAsia"/>
                <w:szCs w:val="21"/>
                <w:highlight w:val="none"/>
                <w:vertAlign w:val="baseline"/>
              </w:rPr>
            </w:pPr>
            <w:r>
              <w:rPr>
                <w:rFonts w:hint="eastAsia" w:ascii="新宋体" w:hAnsi="新宋体"/>
                <w:color w:val="auto"/>
                <w:szCs w:val="21"/>
                <w:highlight w:val="none"/>
              </w:rPr>
              <w:t>法定代表人</w:t>
            </w:r>
          </w:p>
        </w:tc>
        <w:tc>
          <w:tcPr>
            <w:tcW w:w="2049" w:type="dxa"/>
            <w:tcBorders>
              <w:tl2br w:val="nil"/>
              <w:tr2bl w:val="nil"/>
            </w:tcBorders>
            <w:vAlign w:val="center"/>
          </w:tcPr>
          <w:p w14:paraId="26004906">
            <w:pPr>
              <w:autoSpaceDE w:val="0"/>
              <w:autoSpaceDN w:val="0"/>
              <w:adjustRightInd w:val="0"/>
              <w:spacing w:line="400" w:lineRule="exact"/>
              <w:jc w:val="center"/>
              <w:rPr>
                <w:rFonts w:hint="eastAsia"/>
                <w:szCs w:val="21"/>
                <w:highlight w:val="none"/>
                <w:vertAlign w:val="baseline"/>
              </w:rPr>
            </w:pPr>
            <w:r>
              <w:rPr>
                <w:rFonts w:hint="eastAsia" w:ascii="新宋体" w:hAnsi="新宋体"/>
                <w:color w:val="auto"/>
                <w:szCs w:val="21"/>
                <w:highlight w:val="none"/>
              </w:rPr>
              <w:t>姓名</w:t>
            </w:r>
          </w:p>
        </w:tc>
        <w:tc>
          <w:tcPr>
            <w:tcW w:w="1880" w:type="dxa"/>
            <w:tcBorders>
              <w:tl2br w:val="nil"/>
              <w:tr2bl w:val="nil"/>
            </w:tcBorders>
            <w:vAlign w:val="center"/>
          </w:tcPr>
          <w:p w14:paraId="3C9FC71C">
            <w:pPr>
              <w:spacing w:line="440" w:lineRule="exact"/>
              <w:jc w:val="center"/>
              <w:rPr>
                <w:rFonts w:hint="eastAsia"/>
                <w:szCs w:val="21"/>
                <w:highlight w:val="none"/>
                <w:vertAlign w:val="baseline"/>
              </w:rPr>
            </w:pPr>
          </w:p>
        </w:tc>
        <w:tc>
          <w:tcPr>
            <w:tcW w:w="1880" w:type="dxa"/>
            <w:tcBorders>
              <w:tl2br w:val="nil"/>
              <w:tr2bl w:val="nil"/>
            </w:tcBorders>
            <w:vAlign w:val="center"/>
          </w:tcPr>
          <w:p w14:paraId="2A220D82">
            <w:pPr>
              <w:autoSpaceDE w:val="0"/>
              <w:autoSpaceDN w:val="0"/>
              <w:adjustRightInd w:val="0"/>
              <w:spacing w:line="400" w:lineRule="exact"/>
              <w:jc w:val="center"/>
              <w:rPr>
                <w:rFonts w:hint="eastAsia"/>
                <w:szCs w:val="21"/>
                <w:highlight w:val="none"/>
                <w:vertAlign w:val="baseline"/>
              </w:rPr>
            </w:pPr>
            <w:r>
              <w:rPr>
                <w:rFonts w:hint="eastAsia" w:ascii="新宋体" w:hAnsi="新宋体"/>
                <w:color w:val="auto"/>
                <w:szCs w:val="21"/>
                <w:highlight w:val="none"/>
              </w:rPr>
              <w:t>电话</w:t>
            </w:r>
          </w:p>
        </w:tc>
        <w:tc>
          <w:tcPr>
            <w:tcW w:w="1881" w:type="dxa"/>
            <w:tcBorders>
              <w:tl2br w:val="nil"/>
              <w:tr2bl w:val="nil"/>
            </w:tcBorders>
            <w:vAlign w:val="center"/>
          </w:tcPr>
          <w:p w14:paraId="6097605B">
            <w:pPr>
              <w:spacing w:line="440" w:lineRule="exact"/>
              <w:jc w:val="center"/>
              <w:rPr>
                <w:rFonts w:hint="eastAsia"/>
                <w:szCs w:val="21"/>
                <w:highlight w:val="none"/>
                <w:vertAlign w:val="baseline"/>
              </w:rPr>
            </w:pPr>
          </w:p>
        </w:tc>
      </w:tr>
      <w:tr w14:paraId="60989E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711" w:type="dxa"/>
            <w:tcBorders>
              <w:tl2br w:val="nil"/>
              <w:tr2bl w:val="nil"/>
            </w:tcBorders>
            <w:vAlign w:val="center"/>
          </w:tcPr>
          <w:p w14:paraId="39E14220">
            <w:pPr>
              <w:autoSpaceDE w:val="0"/>
              <w:autoSpaceDN w:val="0"/>
              <w:adjustRightInd w:val="0"/>
              <w:spacing w:line="400" w:lineRule="exact"/>
              <w:jc w:val="center"/>
              <w:rPr>
                <w:rFonts w:hint="eastAsia"/>
                <w:szCs w:val="21"/>
                <w:highlight w:val="none"/>
                <w:vertAlign w:val="baseline"/>
              </w:rPr>
            </w:pPr>
            <w:r>
              <w:rPr>
                <w:rFonts w:hint="eastAsia" w:ascii="新宋体" w:hAnsi="新宋体"/>
                <w:color w:val="auto"/>
                <w:szCs w:val="21"/>
                <w:highlight w:val="none"/>
                <w:lang w:val="en-US" w:eastAsia="zh-CN"/>
              </w:rPr>
              <w:t>项目</w:t>
            </w:r>
            <w:r>
              <w:rPr>
                <w:rFonts w:hint="eastAsia" w:ascii="新宋体" w:hAnsi="新宋体"/>
                <w:color w:val="auto"/>
                <w:szCs w:val="21"/>
                <w:highlight w:val="none"/>
              </w:rPr>
              <w:t>负责人</w:t>
            </w:r>
          </w:p>
        </w:tc>
        <w:tc>
          <w:tcPr>
            <w:tcW w:w="2049" w:type="dxa"/>
            <w:tcBorders>
              <w:tl2br w:val="nil"/>
              <w:tr2bl w:val="nil"/>
            </w:tcBorders>
            <w:vAlign w:val="center"/>
          </w:tcPr>
          <w:p w14:paraId="1031A1AD">
            <w:pPr>
              <w:autoSpaceDE w:val="0"/>
              <w:autoSpaceDN w:val="0"/>
              <w:adjustRightInd w:val="0"/>
              <w:spacing w:line="400" w:lineRule="exact"/>
              <w:jc w:val="center"/>
              <w:rPr>
                <w:rFonts w:hint="eastAsia"/>
                <w:szCs w:val="21"/>
                <w:highlight w:val="none"/>
                <w:vertAlign w:val="baseline"/>
              </w:rPr>
            </w:pPr>
            <w:r>
              <w:rPr>
                <w:rFonts w:hint="eastAsia" w:ascii="新宋体" w:hAnsi="新宋体"/>
                <w:color w:val="auto"/>
                <w:szCs w:val="21"/>
                <w:highlight w:val="none"/>
              </w:rPr>
              <w:t>姓名</w:t>
            </w:r>
          </w:p>
        </w:tc>
        <w:tc>
          <w:tcPr>
            <w:tcW w:w="1880" w:type="dxa"/>
            <w:tcBorders>
              <w:tl2br w:val="nil"/>
              <w:tr2bl w:val="nil"/>
            </w:tcBorders>
            <w:vAlign w:val="center"/>
          </w:tcPr>
          <w:p w14:paraId="2ABA05D4">
            <w:pPr>
              <w:spacing w:line="440" w:lineRule="exact"/>
              <w:jc w:val="center"/>
              <w:rPr>
                <w:rFonts w:hint="eastAsia"/>
                <w:szCs w:val="21"/>
                <w:highlight w:val="none"/>
                <w:vertAlign w:val="baseline"/>
              </w:rPr>
            </w:pPr>
          </w:p>
        </w:tc>
        <w:tc>
          <w:tcPr>
            <w:tcW w:w="1880" w:type="dxa"/>
            <w:tcBorders>
              <w:tl2br w:val="nil"/>
              <w:tr2bl w:val="nil"/>
            </w:tcBorders>
            <w:vAlign w:val="center"/>
          </w:tcPr>
          <w:p w14:paraId="0372B399">
            <w:pPr>
              <w:autoSpaceDE w:val="0"/>
              <w:autoSpaceDN w:val="0"/>
              <w:adjustRightInd w:val="0"/>
              <w:spacing w:line="400" w:lineRule="exact"/>
              <w:jc w:val="center"/>
              <w:rPr>
                <w:rFonts w:hint="eastAsia"/>
                <w:szCs w:val="21"/>
                <w:highlight w:val="none"/>
                <w:vertAlign w:val="baseline"/>
              </w:rPr>
            </w:pPr>
            <w:r>
              <w:rPr>
                <w:rFonts w:hint="eastAsia" w:ascii="新宋体" w:hAnsi="新宋体"/>
                <w:color w:val="auto"/>
                <w:szCs w:val="21"/>
                <w:highlight w:val="none"/>
              </w:rPr>
              <w:t>电话</w:t>
            </w:r>
          </w:p>
        </w:tc>
        <w:tc>
          <w:tcPr>
            <w:tcW w:w="1881" w:type="dxa"/>
            <w:tcBorders>
              <w:tl2br w:val="nil"/>
              <w:tr2bl w:val="nil"/>
            </w:tcBorders>
            <w:vAlign w:val="center"/>
          </w:tcPr>
          <w:p w14:paraId="1FE7D00B">
            <w:pPr>
              <w:spacing w:line="440" w:lineRule="exact"/>
              <w:jc w:val="center"/>
              <w:rPr>
                <w:rFonts w:hint="eastAsia"/>
                <w:szCs w:val="21"/>
                <w:highlight w:val="none"/>
                <w:vertAlign w:val="baseline"/>
              </w:rPr>
            </w:pPr>
          </w:p>
        </w:tc>
      </w:tr>
      <w:tr w14:paraId="0CFD43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711" w:type="dxa"/>
            <w:tcBorders>
              <w:tl2br w:val="nil"/>
              <w:tr2bl w:val="nil"/>
            </w:tcBorders>
            <w:vAlign w:val="center"/>
          </w:tcPr>
          <w:p w14:paraId="53AC81B5">
            <w:pPr>
              <w:autoSpaceDE w:val="0"/>
              <w:autoSpaceDN w:val="0"/>
              <w:adjustRightInd w:val="0"/>
              <w:spacing w:line="400" w:lineRule="exact"/>
              <w:jc w:val="center"/>
              <w:rPr>
                <w:rFonts w:hint="eastAsia"/>
                <w:szCs w:val="21"/>
                <w:highlight w:val="none"/>
                <w:vertAlign w:val="baseline"/>
              </w:rPr>
            </w:pPr>
            <w:r>
              <w:rPr>
                <w:rFonts w:hint="eastAsia" w:ascii="新宋体" w:hAnsi="新宋体"/>
                <w:color w:val="auto"/>
                <w:szCs w:val="21"/>
                <w:highlight w:val="none"/>
              </w:rPr>
              <w:t>企业资质等级</w:t>
            </w:r>
          </w:p>
        </w:tc>
        <w:tc>
          <w:tcPr>
            <w:tcW w:w="3929" w:type="dxa"/>
            <w:gridSpan w:val="2"/>
            <w:tcBorders>
              <w:tl2br w:val="nil"/>
              <w:tr2bl w:val="nil"/>
            </w:tcBorders>
            <w:vAlign w:val="center"/>
          </w:tcPr>
          <w:p w14:paraId="381B97FB">
            <w:pPr>
              <w:autoSpaceDE w:val="0"/>
              <w:autoSpaceDN w:val="0"/>
              <w:adjustRightInd w:val="0"/>
              <w:spacing w:line="400" w:lineRule="exact"/>
              <w:jc w:val="center"/>
              <w:rPr>
                <w:rFonts w:hint="eastAsia"/>
                <w:szCs w:val="21"/>
                <w:highlight w:val="none"/>
                <w:vertAlign w:val="baseline"/>
              </w:rPr>
            </w:pPr>
          </w:p>
        </w:tc>
        <w:tc>
          <w:tcPr>
            <w:tcW w:w="1880" w:type="dxa"/>
            <w:tcBorders>
              <w:tl2br w:val="nil"/>
              <w:tr2bl w:val="nil"/>
            </w:tcBorders>
            <w:vAlign w:val="center"/>
          </w:tcPr>
          <w:p w14:paraId="539B9A6E">
            <w:pPr>
              <w:autoSpaceDE w:val="0"/>
              <w:autoSpaceDN w:val="0"/>
              <w:adjustRightInd w:val="0"/>
              <w:spacing w:line="400" w:lineRule="exact"/>
              <w:jc w:val="center"/>
              <w:rPr>
                <w:rFonts w:hint="eastAsia"/>
                <w:szCs w:val="21"/>
                <w:highlight w:val="none"/>
                <w:vertAlign w:val="baseline"/>
              </w:rPr>
            </w:pPr>
            <w:r>
              <w:rPr>
                <w:rFonts w:hint="eastAsia" w:ascii="新宋体" w:hAnsi="新宋体"/>
                <w:color w:val="auto"/>
                <w:szCs w:val="21"/>
                <w:highlight w:val="none"/>
              </w:rPr>
              <w:t>成立时间</w:t>
            </w:r>
          </w:p>
        </w:tc>
        <w:tc>
          <w:tcPr>
            <w:tcW w:w="1881" w:type="dxa"/>
            <w:tcBorders>
              <w:tl2br w:val="nil"/>
              <w:tr2bl w:val="nil"/>
            </w:tcBorders>
            <w:vAlign w:val="center"/>
          </w:tcPr>
          <w:p w14:paraId="212A07E9">
            <w:pPr>
              <w:spacing w:line="440" w:lineRule="exact"/>
              <w:jc w:val="center"/>
              <w:rPr>
                <w:rFonts w:hint="eastAsia"/>
                <w:szCs w:val="21"/>
                <w:highlight w:val="none"/>
                <w:vertAlign w:val="baseline"/>
              </w:rPr>
            </w:pPr>
          </w:p>
        </w:tc>
      </w:tr>
      <w:tr w14:paraId="519019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711" w:type="dxa"/>
            <w:tcBorders>
              <w:tl2br w:val="nil"/>
              <w:tr2bl w:val="nil"/>
            </w:tcBorders>
            <w:vAlign w:val="center"/>
          </w:tcPr>
          <w:p w14:paraId="485B3850">
            <w:pPr>
              <w:autoSpaceDE w:val="0"/>
              <w:autoSpaceDN w:val="0"/>
              <w:adjustRightInd w:val="0"/>
              <w:spacing w:line="400" w:lineRule="exact"/>
              <w:jc w:val="center"/>
              <w:rPr>
                <w:rFonts w:hint="eastAsia"/>
                <w:szCs w:val="21"/>
                <w:highlight w:val="none"/>
                <w:vertAlign w:val="baseline"/>
              </w:rPr>
            </w:pPr>
            <w:r>
              <w:rPr>
                <w:rFonts w:hint="eastAsia" w:ascii="新宋体" w:hAnsi="新宋体"/>
                <w:color w:val="auto"/>
                <w:szCs w:val="21"/>
                <w:highlight w:val="none"/>
              </w:rPr>
              <w:t>注册资金</w:t>
            </w:r>
          </w:p>
        </w:tc>
        <w:tc>
          <w:tcPr>
            <w:tcW w:w="2049" w:type="dxa"/>
            <w:tcBorders>
              <w:tl2br w:val="nil"/>
              <w:tr2bl w:val="nil"/>
            </w:tcBorders>
            <w:vAlign w:val="center"/>
          </w:tcPr>
          <w:p w14:paraId="30AED7DA">
            <w:pPr>
              <w:autoSpaceDE w:val="0"/>
              <w:autoSpaceDN w:val="0"/>
              <w:adjustRightInd w:val="0"/>
              <w:spacing w:line="400" w:lineRule="exact"/>
              <w:jc w:val="right"/>
              <w:rPr>
                <w:rFonts w:hint="eastAsia"/>
                <w:szCs w:val="21"/>
                <w:highlight w:val="none"/>
                <w:vertAlign w:val="baseline"/>
              </w:rPr>
            </w:pPr>
            <w:r>
              <w:rPr>
                <w:rFonts w:hint="eastAsia" w:ascii="新宋体" w:hAnsi="新宋体"/>
                <w:color w:val="auto"/>
                <w:szCs w:val="21"/>
                <w:highlight w:val="none"/>
                <w:lang w:val="en-US" w:eastAsia="zh-CN"/>
              </w:rPr>
              <w:t xml:space="preserve">  </w:t>
            </w:r>
            <w:r>
              <w:rPr>
                <w:rFonts w:hint="eastAsia" w:ascii="新宋体" w:hAnsi="新宋体"/>
                <w:color w:val="auto"/>
                <w:szCs w:val="21"/>
                <w:highlight w:val="none"/>
                <w:u w:val="single"/>
                <w:lang w:val="en-US" w:eastAsia="zh-CN"/>
              </w:rPr>
              <w:t xml:space="preserve">           </w:t>
            </w:r>
            <w:r>
              <w:rPr>
                <w:rFonts w:hint="eastAsia" w:ascii="新宋体" w:hAnsi="新宋体"/>
                <w:color w:val="auto"/>
                <w:szCs w:val="21"/>
                <w:highlight w:val="none"/>
              </w:rPr>
              <w:t>万元</w:t>
            </w:r>
          </w:p>
        </w:tc>
        <w:tc>
          <w:tcPr>
            <w:tcW w:w="1880" w:type="dxa"/>
            <w:vMerge w:val="restart"/>
            <w:tcBorders>
              <w:tl2br w:val="nil"/>
              <w:tr2bl w:val="nil"/>
            </w:tcBorders>
            <w:vAlign w:val="center"/>
          </w:tcPr>
          <w:p w14:paraId="454DA139">
            <w:pPr>
              <w:spacing w:line="440" w:lineRule="exact"/>
              <w:jc w:val="center"/>
              <w:rPr>
                <w:rFonts w:hint="eastAsia"/>
                <w:szCs w:val="21"/>
                <w:highlight w:val="none"/>
                <w:vertAlign w:val="baseline"/>
              </w:rPr>
            </w:pPr>
            <w:r>
              <w:rPr>
                <w:rFonts w:hint="eastAsia" w:ascii="新宋体" w:hAnsi="新宋体"/>
                <w:color w:val="auto"/>
                <w:szCs w:val="21"/>
                <w:highlight w:val="none"/>
              </w:rPr>
              <w:t>固定资产</w:t>
            </w:r>
          </w:p>
        </w:tc>
        <w:tc>
          <w:tcPr>
            <w:tcW w:w="1880" w:type="dxa"/>
            <w:tcBorders>
              <w:tl2br w:val="nil"/>
              <w:tr2bl w:val="nil"/>
            </w:tcBorders>
            <w:vAlign w:val="center"/>
          </w:tcPr>
          <w:p w14:paraId="27F17B8A">
            <w:pPr>
              <w:autoSpaceDE w:val="0"/>
              <w:autoSpaceDN w:val="0"/>
              <w:adjustRightInd w:val="0"/>
              <w:spacing w:line="400" w:lineRule="exact"/>
              <w:jc w:val="center"/>
              <w:rPr>
                <w:rFonts w:hint="eastAsia"/>
                <w:szCs w:val="21"/>
                <w:highlight w:val="none"/>
                <w:vertAlign w:val="baseline"/>
              </w:rPr>
            </w:pPr>
            <w:r>
              <w:rPr>
                <w:rFonts w:hint="eastAsia" w:ascii="新宋体" w:hAnsi="新宋体"/>
                <w:color w:val="auto"/>
                <w:szCs w:val="21"/>
                <w:highlight w:val="none"/>
              </w:rPr>
              <w:t>原值</w:t>
            </w:r>
          </w:p>
        </w:tc>
        <w:tc>
          <w:tcPr>
            <w:tcW w:w="1881" w:type="dxa"/>
            <w:tcBorders>
              <w:tl2br w:val="nil"/>
              <w:tr2bl w:val="nil"/>
            </w:tcBorders>
            <w:vAlign w:val="center"/>
          </w:tcPr>
          <w:p w14:paraId="21E03B01">
            <w:pPr>
              <w:autoSpaceDE w:val="0"/>
              <w:autoSpaceDN w:val="0"/>
              <w:adjustRightInd w:val="0"/>
              <w:spacing w:line="400" w:lineRule="exact"/>
              <w:jc w:val="right"/>
              <w:rPr>
                <w:rFonts w:hint="eastAsia"/>
                <w:szCs w:val="21"/>
                <w:highlight w:val="none"/>
                <w:vertAlign w:val="baseline"/>
              </w:rPr>
            </w:pPr>
            <w:r>
              <w:rPr>
                <w:rFonts w:hint="eastAsia" w:ascii="新宋体" w:hAnsi="新宋体"/>
                <w:color w:val="auto"/>
                <w:szCs w:val="21"/>
                <w:highlight w:val="none"/>
                <w:u w:val="single"/>
                <w:lang w:val="en-US" w:eastAsia="zh-CN"/>
              </w:rPr>
              <w:t xml:space="preserve">           </w:t>
            </w:r>
            <w:r>
              <w:rPr>
                <w:rFonts w:hint="eastAsia" w:ascii="新宋体" w:hAnsi="新宋体"/>
                <w:color w:val="auto"/>
                <w:szCs w:val="21"/>
                <w:highlight w:val="none"/>
              </w:rPr>
              <w:t>万元</w:t>
            </w:r>
          </w:p>
        </w:tc>
      </w:tr>
      <w:tr w14:paraId="25301B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711" w:type="dxa"/>
            <w:tcBorders>
              <w:tl2br w:val="nil"/>
              <w:tr2bl w:val="nil"/>
            </w:tcBorders>
            <w:vAlign w:val="center"/>
          </w:tcPr>
          <w:p w14:paraId="3400A3E7">
            <w:pPr>
              <w:autoSpaceDE w:val="0"/>
              <w:autoSpaceDN w:val="0"/>
              <w:adjustRightInd w:val="0"/>
              <w:spacing w:line="400" w:lineRule="exact"/>
              <w:jc w:val="center"/>
              <w:rPr>
                <w:rFonts w:hint="eastAsia"/>
                <w:szCs w:val="21"/>
                <w:highlight w:val="none"/>
                <w:vertAlign w:val="baseline"/>
              </w:rPr>
            </w:pPr>
            <w:r>
              <w:rPr>
                <w:rFonts w:hint="eastAsia" w:ascii="新宋体" w:hAnsi="新宋体"/>
                <w:color w:val="auto"/>
                <w:szCs w:val="21"/>
                <w:highlight w:val="none"/>
              </w:rPr>
              <w:t>流动资金</w:t>
            </w:r>
          </w:p>
        </w:tc>
        <w:tc>
          <w:tcPr>
            <w:tcW w:w="2049" w:type="dxa"/>
            <w:tcBorders>
              <w:tl2br w:val="nil"/>
              <w:tr2bl w:val="nil"/>
            </w:tcBorders>
            <w:vAlign w:val="center"/>
          </w:tcPr>
          <w:p w14:paraId="6D0B162F">
            <w:pPr>
              <w:autoSpaceDE w:val="0"/>
              <w:autoSpaceDN w:val="0"/>
              <w:adjustRightInd w:val="0"/>
              <w:spacing w:line="400" w:lineRule="exact"/>
              <w:jc w:val="right"/>
              <w:rPr>
                <w:rFonts w:hint="eastAsia"/>
                <w:szCs w:val="21"/>
                <w:highlight w:val="none"/>
                <w:vertAlign w:val="baseline"/>
              </w:rPr>
            </w:pPr>
            <w:r>
              <w:rPr>
                <w:rFonts w:hint="eastAsia" w:ascii="新宋体" w:hAnsi="新宋体"/>
                <w:color w:val="auto"/>
                <w:szCs w:val="21"/>
                <w:highlight w:val="none"/>
                <w:lang w:val="en-US" w:eastAsia="zh-CN"/>
              </w:rPr>
              <w:t xml:space="preserve">  </w:t>
            </w:r>
            <w:r>
              <w:rPr>
                <w:rFonts w:hint="eastAsia" w:ascii="新宋体" w:hAnsi="新宋体"/>
                <w:color w:val="auto"/>
                <w:szCs w:val="21"/>
                <w:highlight w:val="none"/>
                <w:u w:val="single"/>
                <w:lang w:val="en-US" w:eastAsia="zh-CN"/>
              </w:rPr>
              <w:t xml:space="preserve">           </w:t>
            </w:r>
            <w:r>
              <w:rPr>
                <w:rFonts w:hint="eastAsia" w:ascii="新宋体" w:hAnsi="新宋体"/>
                <w:color w:val="auto"/>
                <w:szCs w:val="21"/>
                <w:highlight w:val="none"/>
              </w:rPr>
              <w:t>万元</w:t>
            </w:r>
          </w:p>
        </w:tc>
        <w:tc>
          <w:tcPr>
            <w:tcW w:w="1880" w:type="dxa"/>
            <w:vMerge w:val="continue"/>
            <w:tcBorders>
              <w:tl2br w:val="nil"/>
              <w:tr2bl w:val="nil"/>
            </w:tcBorders>
            <w:vAlign w:val="center"/>
          </w:tcPr>
          <w:p w14:paraId="6FD33E76">
            <w:pPr>
              <w:spacing w:line="440" w:lineRule="exact"/>
              <w:jc w:val="center"/>
              <w:rPr>
                <w:rFonts w:hint="eastAsia"/>
                <w:szCs w:val="21"/>
                <w:highlight w:val="none"/>
                <w:vertAlign w:val="baseline"/>
              </w:rPr>
            </w:pPr>
          </w:p>
        </w:tc>
        <w:tc>
          <w:tcPr>
            <w:tcW w:w="1880" w:type="dxa"/>
            <w:tcBorders>
              <w:tl2br w:val="nil"/>
              <w:tr2bl w:val="nil"/>
            </w:tcBorders>
            <w:vAlign w:val="center"/>
          </w:tcPr>
          <w:p w14:paraId="7DDE6F28">
            <w:pPr>
              <w:autoSpaceDE w:val="0"/>
              <w:autoSpaceDN w:val="0"/>
              <w:adjustRightInd w:val="0"/>
              <w:spacing w:line="400" w:lineRule="exact"/>
              <w:jc w:val="center"/>
              <w:rPr>
                <w:rFonts w:hint="eastAsia"/>
                <w:szCs w:val="21"/>
                <w:highlight w:val="none"/>
                <w:vertAlign w:val="baseline"/>
              </w:rPr>
            </w:pPr>
            <w:r>
              <w:rPr>
                <w:rFonts w:hint="eastAsia" w:ascii="新宋体" w:hAnsi="新宋体"/>
                <w:color w:val="auto"/>
                <w:szCs w:val="21"/>
                <w:highlight w:val="none"/>
              </w:rPr>
              <w:t>净值</w:t>
            </w:r>
          </w:p>
        </w:tc>
        <w:tc>
          <w:tcPr>
            <w:tcW w:w="1881" w:type="dxa"/>
            <w:tcBorders>
              <w:tl2br w:val="nil"/>
              <w:tr2bl w:val="nil"/>
            </w:tcBorders>
            <w:vAlign w:val="center"/>
          </w:tcPr>
          <w:p w14:paraId="2EC2FCE8">
            <w:pPr>
              <w:autoSpaceDE w:val="0"/>
              <w:autoSpaceDN w:val="0"/>
              <w:adjustRightInd w:val="0"/>
              <w:spacing w:line="400" w:lineRule="exact"/>
              <w:jc w:val="right"/>
              <w:rPr>
                <w:rFonts w:hint="eastAsia"/>
                <w:szCs w:val="21"/>
                <w:highlight w:val="none"/>
                <w:vertAlign w:val="baseline"/>
              </w:rPr>
            </w:pPr>
            <w:r>
              <w:rPr>
                <w:rFonts w:hint="eastAsia" w:ascii="新宋体" w:hAnsi="新宋体"/>
                <w:color w:val="auto"/>
                <w:szCs w:val="21"/>
                <w:highlight w:val="none"/>
                <w:u w:val="single"/>
                <w:lang w:val="en-US" w:eastAsia="zh-CN"/>
              </w:rPr>
              <w:t xml:space="preserve">           </w:t>
            </w:r>
            <w:r>
              <w:rPr>
                <w:rFonts w:hint="eastAsia" w:ascii="新宋体" w:hAnsi="新宋体"/>
                <w:color w:val="auto"/>
                <w:szCs w:val="21"/>
                <w:highlight w:val="none"/>
              </w:rPr>
              <w:t>万元</w:t>
            </w:r>
          </w:p>
        </w:tc>
      </w:tr>
      <w:tr w14:paraId="503FF0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711" w:type="dxa"/>
            <w:tcBorders>
              <w:tl2br w:val="nil"/>
              <w:tr2bl w:val="nil"/>
            </w:tcBorders>
            <w:vAlign w:val="center"/>
          </w:tcPr>
          <w:p w14:paraId="5E95BDA9">
            <w:pPr>
              <w:autoSpaceDE w:val="0"/>
              <w:autoSpaceDN w:val="0"/>
              <w:adjustRightInd w:val="0"/>
              <w:spacing w:line="400" w:lineRule="exact"/>
              <w:jc w:val="center"/>
              <w:rPr>
                <w:rFonts w:hint="eastAsia" w:ascii="新宋体" w:hAnsi="新宋体"/>
                <w:color w:val="auto"/>
                <w:szCs w:val="21"/>
                <w:highlight w:val="none"/>
              </w:rPr>
            </w:pPr>
            <w:r>
              <w:rPr>
                <w:rFonts w:hint="eastAsia" w:ascii="新宋体" w:hAnsi="新宋体"/>
                <w:color w:val="auto"/>
                <w:szCs w:val="21"/>
                <w:highlight w:val="none"/>
              </w:rPr>
              <w:t>开户银行</w:t>
            </w:r>
          </w:p>
        </w:tc>
        <w:tc>
          <w:tcPr>
            <w:tcW w:w="2049" w:type="dxa"/>
            <w:tcBorders>
              <w:tl2br w:val="nil"/>
              <w:tr2bl w:val="nil"/>
            </w:tcBorders>
            <w:vAlign w:val="center"/>
          </w:tcPr>
          <w:p w14:paraId="5E22AD35">
            <w:pPr>
              <w:autoSpaceDE w:val="0"/>
              <w:autoSpaceDN w:val="0"/>
              <w:adjustRightInd w:val="0"/>
              <w:spacing w:line="400" w:lineRule="exact"/>
              <w:jc w:val="center"/>
              <w:rPr>
                <w:rFonts w:hint="eastAsia" w:ascii="新宋体" w:hAnsi="新宋体"/>
                <w:color w:val="auto"/>
                <w:szCs w:val="21"/>
                <w:highlight w:val="none"/>
              </w:rPr>
            </w:pPr>
          </w:p>
        </w:tc>
        <w:tc>
          <w:tcPr>
            <w:tcW w:w="1880" w:type="dxa"/>
            <w:vMerge w:val="restart"/>
            <w:tcBorders>
              <w:tl2br w:val="nil"/>
              <w:tr2bl w:val="nil"/>
            </w:tcBorders>
            <w:vAlign w:val="center"/>
          </w:tcPr>
          <w:p w14:paraId="61812720">
            <w:pPr>
              <w:spacing w:line="440" w:lineRule="exact"/>
              <w:jc w:val="center"/>
              <w:rPr>
                <w:rFonts w:hint="eastAsia"/>
                <w:szCs w:val="21"/>
                <w:highlight w:val="none"/>
                <w:vertAlign w:val="baseline"/>
              </w:rPr>
            </w:pPr>
            <w:r>
              <w:rPr>
                <w:rFonts w:hint="eastAsia" w:ascii="新宋体" w:hAnsi="新宋体"/>
                <w:color w:val="auto"/>
                <w:szCs w:val="21"/>
                <w:highlight w:val="none"/>
              </w:rPr>
              <w:t>职工</w:t>
            </w:r>
            <w:r>
              <w:rPr>
                <w:rFonts w:hint="eastAsia" w:ascii="新宋体" w:hAnsi="新宋体"/>
                <w:color w:val="auto"/>
                <w:szCs w:val="21"/>
                <w:highlight w:val="none"/>
                <w:lang w:eastAsia="zh-CN"/>
              </w:rPr>
              <w:t>人数</w:t>
            </w:r>
          </w:p>
        </w:tc>
        <w:tc>
          <w:tcPr>
            <w:tcW w:w="1880" w:type="dxa"/>
            <w:tcBorders>
              <w:tl2br w:val="nil"/>
              <w:tr2bl w:val="nil"/>
            </w:tcBorders>
            <w:vAlign w:val="center"/>
          </w:tcPr>
          <w:p w14:paraId="49306599">
            <w:pPr>
              <w:autoSpaceDE w:val="0"/>
              <w:autoSpaceDN w:val="0"/>
              <w:adjustRightInd w:val="0"/>
              <w:spacing w:line="400" w:lineRule="exact"/>
              <w:jc w:val="center"/>
              <w:rPr>
                <w:rFonts w:hint="eastAsia" w:ascii="新宋体" w:hAnsi="新宋体"/>
                <w:color w:val="auto"/>
                <w:szCs w:val="21"/>
                <w:highlight w:val="none"/>
              </w:rPr>
            </w:pPr>
            <w:r>
              <w:rPr>
                <w:rFonts w:hint="eastAsia" w:ascii="新宋体" w:hAnsi="新宋体"/>
                <w:color w:val="auto"/>
                <w:szCs w:val="21"/>
                <w:highlight w:val="none"/>
              </w:rPr>
              <w:t>生产工人</w:t>
            </w:r>
          </w:p>
        </w:tc>
        <w:tc>
          <w:tcPr>
            <w:tcW w:w="1881" w:type="dxa"/>
            <w:tcBorders>
              <w:tl2br w:val="nil"/>
              <w:tr2bl w:val="nil"/>
            </w:tcBorders>
            <w:vAlign w:val="center"/>
          </w:tcPr>
          <w:p w14:paraId="2A187124">
            <w:pPr>
              <w:autoSpaceDE w:val="0"/>
              <w:autoSpaceDN w:val="0"/>
              <w:adjustRightInd w:val="0"/>
              <w:spacing w:line="400" w:lineRule="exact"/>
              <w:jc w:val="right"/>
              <w:rPr>
                <w:rFonts w:hint="eastAsia" w:ascii="新宋体" w:hAnsi="新宋体"/>
                <w:color w:val="auto"/>
                <w:szCs w:val="21"/>
                <w:highlight w:val="none"/>
              </w:rPr>
            </w:pPr>
            <w:r>
              <w:rPr>
                <w:rFonts w:hint="eastAsia" w:ascii="新宋体" w:hAnsi="新宋体"/>
                <w:bCs/>
                <w:color w:val="auto"/>
                <w:szCs w:val="21"/>
                <w:highlight w:val="none"/>
                <w:lang w:val="en-US" w:eastAsia="zh-CN"/>
              </w:rPr>
              <w:t xml:space="preserve">    </w:t>
            </w:r>
            <w:r>
              <w:rPr>
                <w:rFonts w:hint="eastAsia" w:ascii="新宋体" w:hAnsi="新宋体"/>
                <w:color w:val="auto"/>
                <w:szCs w:val="21"/>
                <w:highlight w:val="none"/>
                <w:u w:val="single"/>
                <w:lang w:val="en-US" w:eastAsia="zh-CN"/>
              </w:rPr>
              <w:t xml:space="preserve">         </w:t>
            </w:r>
            <w:r>
              <w:rPr>
                <w:rFonts w:hint="eastAsia" w:ascii="新宋体" w:hAnsi="新宋体"/>
                <w:bCs/>
                <w:color w:val="auto"/>
                <w:szCs w:val="21"/>
                <w:highlight w:val="none"/>
              </w:rPr>
              <w:t>人</w:t>
            </w:r>
          </w:p>
        </w:tc>
      </w:tr>
      <w:tr w14:paraId="7859DE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711" w:type="dxa"/>
            <w:tcBorders>
              <w:tl2br w:val="nil"/>
              <w:tr2bl w:val="nil"/>
            </w:tcBorders>
            <w:vAlign w:val="center"/>
          </w:tcPr>
          <w:p w14:paraId="398C51A2">
            <w:pPr>
              <w:autoSpaceDE w:val="0"/>
              <w:autoSpaceDN w:val="0"/>
              <w:adjustRightInd w:val="0"/>
              <w:spacing w:line="400" w:lineRule="exact"/>
              <w:jc w:val="center"/>
              <w:rPr>
                <w:rFonts w:hint="eastAsia" w:ascii="新宋体" w:hAnsi="新宋体"/>
                <w:color w:val="auto"/>
                <w:szCs w:val="21"/>
                <w:highlight w:val="none"/>
              </w:rPr>
            </w:pPr>
            <w:r>
              <w:rPr>
                <w:rFonts w:hint="eastAsia" w:ascii="新宋体" w:hAnsi="新宋体"/>
                <w:color w:val="auto"/>
                <w:szCs w:val="21"/>
                <w:highlight w:val="none"/>
              </w:rPr>
              <w:t>账号</w:t>
            </w:r>
          </w:p>
        </w:tc>
        <w:tc>
          <w:tcPr>
            <w:tcW w:w="2049" w:type="dxa"/>
            <w:tcBorders>
              <w:tl2br w:val="nil"/>
              <w:tr2bl w:val="nil"/>
            </w:tcBorders>
            <w:vAlign w:val="center"/>
          </w:tcPr>
          <w:p w14:paraId="73E60BF9">
            <w:pPr>
              <w:autoSpaceDE w:val="0"/>
              <w:autoSpaceDN w:val="0"/>
              <w:adjustRightInd w:val="0"/>
              <w:spacing w:line="400" w:lineRule="exact"/>
              <w:jc w:val="center"/>
              <w:rPr>
                <w:rFonts w:hint="eastAsia" w:ascii="新宋体" w:hAnsi="新宋体"/>
                <w:color w:val="auto"/>
                <w:szCs w:val="21"/>
                <w:highlight w:val="none"/>
              </w:rPr>
            </w:pPr>
            <w:r>
              <w:rPr>
                <w:rFonts w:hint="eastAsia" w:ascii="新宋体" w:hAnsi="新宋体"/>
                <w:color w:val="auto"/>
                <w:szCs w:val="21"/>
                <w:highlight w:val="none"/>
              </w:rPr>
              <w:t>基本银行账号</w:t>
            </w:r>
          </w:p>
        </w:tc>
        <w:tc>
          <w:tcPr>
            <w:tcW w:w="1880" w:type="dxa"/>
            <w:vMerge w:val="continue"/>
            <w:tcBorders>
              <w:tl2br w:val="nil"/>
              <w:tr2bl w:val="nil"/>
            </w:tcBorders>
            <w:vAlign w:val="center"/>
          </w:tcPr>
          <w:p w14:paraId="3152F760">
            <w:pPr>
              <w:spacing w:line="440" w:lineRule="exact"/>
              <w:jc w:val="center"/>
              <w:rPr>
                <w:rFonts w:hint="eastAsia"/>
                <w:szCs w:val="21"/>
                <w:highlight w:val="none"/>
                <w:vertAlign w:val="baseline"/>
              </w:rPr>
            </w:pPr>
          </w:p>
        </w:tc>
        <w:tc>
          <w:tcPr>
            <w:tcW w:w="1880" w:type="dxa"/>
            <w:tcBorders>
              <w:tl2br w:val="nil"/>
              <w:tr2bl w:val="nil"/>
            </w:tcBorders>
            <w:vAlign w:val="center"/>
          </w:tcPr>
          <w:p w14:paraId="2462C722">
            <w:pPr>
              <w:autoSpaceDE w:val="0"/>
              <w:autoSpaceDN w:val="0"/>
              <w:adjustRightInd w:val="0"/>
              <w:spacing w:line="400" w:lineRule="exact"/>
              <w:jc w:val="center"/>
              <w:rPr>
                <w:rFonts w:hint="eastAsia" w:ascii="新宋体" w:hAnsi="新宋体"/>
                <w:color w:val="auto"/>
                <w:szCs w:val="21"/>
                <w:highlight w:val="none"/>
              </w:rPr>
            </w:pPr>
            <w:r>
              <w:rPr>
                <w:rFonts w:hint="eastAsia" w:ascii="新宋体" w:hAnsi="新宋体"/>
                <w:color w:val="auto"/>
                <w:szCs w:val="21"/>
                <w:highlight w:val="none"/>
              </w:rPr>
              <w:t>技术人员</w:t>
            </w:r>
          </w:p>
        </w:tc>
        <w:tc>
          <w:tcPr>
            <w:tcW w:w="1881" w:type="dxa"/>
            <w:tcBorders>
              <w:tl2br w:val="nil"/>
              <w:tr2bl w:val="nil"/>
            </w:tcBorders>
            <w:vAlign w:val="center"/>
          </w:tcPr>
          <w:p w14:paraId="5F38851F">
            <w:pPr>
              <w:autoSpaceDE w:val="0"/>
              <w:autoSpaceDN w:val="0"/>
              <w:adjustRightInd w:val="0"/>
              <w:spacing w:line="400" w:lineRule="exact"/>
              <w:jc w:val="right"/>
              <w:rPr>
                <w:rFonts w:hint="eastAsia" w:ascii="新宋体" w:hAnsi="新宋体"/>
                <w:color w:val="auto"/>
                <w:szCs w:val="21"/>
                <w:highlight w:val="none"/>
              </w:rPr>
            </w:pPr>
            <w:r>
              <w:rPr>
                <w:rFonts w:hint="eastAsia" w:ascii="新宋体" w:hAnsi="新宋体"/>
                <w:bCs/>
                <w:color w:val="auto"/>
                <w:szCs w:val="21"/>
                <w:highlight w:val="none"/>
                <w:lang w:val="en-US" w:eastAsia="zh-CN"/>
              </w:rPr>
              <w:t xml:space="preserve">    </w:t>
            </w:r>
            <w:r>
              <w:rPr>
                <w:rFonts w:hint="eastAsia" w:ascii="新宋体" w:hAnsi="新宋体"/>
                <w:color w:val="auto"/>
                <w:szCs w:val="21"/>
                <w:highlight w:val="none"/>
                <w:u w:val="single"/>
                <w:lang w:val="en-US" w:eastAsia="zh-CN"/>
              </w:rPr>
              <w:t xml:space="preserve">         </w:t>
            </w:r>
            <w:r>
              <w:rPr>
                <w:rFonts w:hint="eastAsia" w:ascii="新宋体" w:hAnsi="新宋体"/>
                <w:bCs/>
                <w:color w:val="auto"/>
                <w:szCs w:val="21"/>
                <w:highlight w:val="none"/>
              </w:rPr>
              <w:t>人</w:t>
            </w:r>
          </w:p>
        </w:tc>
      </w:tr>
      <w:tr w14:paraId="742DDA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711" w:type="dxa"/>
            <w:tcBorders>
              <w:tl2br w:val="nil"/>
              <w:tr2bl w:val="nil"/>
            </w:tcBorders>
            <w:vAlign w:val="center"/>
          </w:tcPr>
          <w:p w14:paraId="2AEABCC8">
            <w:pPr>
              <w:autoSpaceDE w:val="0"/>
              <w:autoSpaceDN w:val="0"/>
              <w:adjustRightInd w:val="0"/>
              <w:spacing w:line="400" w:lineRule="exact"/>
              <w:jc w:val="center"/>
              <w:rPr>
                <w:rFonts w:hint="eastAsia" w:ascii="新宋体" w:hAnsi="新宋体"/>
                <w:color w:val="auto"/>
                <w:szCs w:val="21"/>
                <w:highlight w:val="none"/>
              </w:rPr>
            </w:pPr>
            <w:r>
              <w:rPr>
                <w:rFonts w:hint="eastAsia" w:ascii="新宋体" w:hAnsi="新宋体"/>
                <w:color w:val="auto"/>
                <w:szCs w:val="21"/>
                <w:highlight w:val="none"/>
              </w:rPr>
              <w:t>经营范围</w:t>
            </w:r>
          </w:p>
        </w:tc>
        <w:tc>
          <w:tcPr>
            <w:tcW w:w="7690" w:type="dxa"/>
            <w:gridSpan w:val="4"/>
            <w:tcBorders>
              <w:tl2br w:val="nil"/>
              <w:tr2bl w:val="nil"/>
            </w:tcBorders>
            <w:vAlign w:val="center"/>
          </w:tcPr>
          <w:p w14:paraId="47349EB8">
            <w:pPr>
              <w:autoSpaceDE w:val="0"/>
              <w:autoSpaceDN w:val="0"/>
              <w:adjustRightInd w:val="0"/>
              <w:spacing w:line="400" w:lineRule="exact"/>
              <w:jc w:val="center"/>
              <w:rPr>
                <w:rFonts w:hint="eastAsia" w:ascii="新宋体" w:hAnsi="新宋体"/>
                <w:color w:val="auto"/>
                <w:szCs w:val="21"/>
                <w:highlight w:val="none"/>
              </w:rPr>
            </w:pPr>
          </w:p>
        </w:tc>
      </w:tr>
      <w:tr w14:paraId="4E8027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15" w:hRule="atLeast"/>
          <w:jc w:val="center"/>
        </w:trPr>
        <w:tc>
          <w:tcPr>
            <w:tcW w:w="1711" w:type="dxa"/>
            <w:tcBorders>
              <w:tl2br w:val="nil"/>
              <w:tr2bl w:val="nil"/>
            </w:tcBorders>
            <w:vAlign w:val="center"/>
          </w:tcPr>
          <w:p w14:paraId="27D1229A">
            <w:pPr>
              <w:autoSpaceDE w:val="0"/>
              <w:autoSpaceDN w:val="0"/>
              <w:adjustRightInd w:val="0"/>
              <w:spacing w:line="400" w:lineRule="exact"/>
              <w:jc w:val="center"/>
              <w:rPr>
                <w:rFonts w:hint="eastAsia" w:ascii="新宋体" w:hAnsi="新宋体"/>
                <w:color w:val="auto"/>
                <w:szCs w:val="21"/>
                <w:highlight w:val="none"/>
              </w:rPr>
            </w:pPr>
            <w:r>
              <w:rPr>
                <w:rFonts w:hint="eastAsia" w:ascii="新宋体" w:hAnsi="新宋体"/>
                <w:color w:val="auto"/>
                <w:szCs w:val="21"/>
                <w:highlight w:val="none"/>
              </w:rPr>
              <w:t>备注</w:t>
            </w:r>
          </w:p>
        </w:tc>
        <w:tc>
          <w:tcPr>
            <w:tcW w:w="7690" w:type="dxa"/>
            <w:gridSpan w:val="4"/>
            <w:tcBorders>
              <w:tl2br w:val="nil"/>
              <w:tr2bl w:val="nil"/>
            </w:tcBorders>
            <w:vAlign w:val="center"/>
          </w:tcPr>
          <w:p w14:paraId="19AA5443">
            <w:pPr>
              <w:autoSpaceDE w:val="0"/>
              <w:autoSpaceDN w:val="0"/>
              <w:adjustRightInd w:val="0"/>
              <w:spacing w:line="400" w:lineRule="exact"/>
              <w:jc w:val="center"/>
              <w:rPr>
                <w:rFonts w:hint="eastAsia" w:ascii="新宋体" w:hAnsi="新宋体"/>
                <w:color w:val="auto"/>
                <w:szCs w:val="21"/>
                <w:highlight w:val="none"/>
              </w:rPr>
            </w:pPr>
          </w:p>
        </w:tc>
      </w:tr>
    </w:tbl>
    <w:p w14:paraId="211A47A8">
      <w:pPr>
        <w:spacing w:line="440" w:lineRule="exact"/>
        <w:rPr>
          <w:rFonts w:hint="eastAsia"/>
          <w:szCs w:val="21"/>
          <w:highlight w:val="none"/>
        </w:rPr>
      </w:pPr>
    </w:p>
    <w:p w14:paraId="104EB087">
      <w:pPr>
        <w:pStyle w:val="79"/>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left"/>
        <w:textAlignment w:val="auto"/>
        <w:rPr>
          <w:rFonts w:hint="eastAsia" w:ascii="新宋体" w:hAnsi="新宋体"/>
          <w:b w:val="0"/>
          <w:color w:val="auto"/>
          <w:sz w:val="21"/>
          <w:szCs w:val="21"/>
          <w:highlight w:val="none"/>
        </w:rPr>
      </w:pPr>
      <w:r>
        <w:rPr>
          <w:rFonts w:hint="eastAsia" w:ascii="新宋体" w:hAnsi="新宋体"/>
          <w:b w:val="0"/>
          <w:color w:val="auto"/>
          <w:sz w:val="21"/>
          <w:szCs w:val="21"/>
          <w:highlight w:val="none"/>
          <w:lang w:val="en-US" w:eastAsia="zh-CN"/>
        </w:rPr>
        <w:t xml:space="preserve">                                             </w:t>
      </w:r>
      <w:r>
        <w:rPr>
          <w:rFonts w:hint="eastAsia" w:ascii="新宋体" w:hAnsi="新宋体"/>
          <w:b w:val="0"/>
          <w:color w:val="auto"/>
          <w:sz w:val="21"/>
          <w:szCs w:val="21"/>
          <w:highlight w:val="none"/>
        </w:rPr>
        <w:t>投标人：</w:t>
      </w:r>
      <w:r>
        <w:rPr>
          <w:rFonts w:ascii="新宋体" w:hAnsi="新宋体"/>
          <w:b w:val="0"/>
          <w:color w:val="auto"/>
          <w:sz w:val="21"/>
          <w:szCs w:val="21"/>
          <w:highlight w:val="none"/>
          <w:u w:val="single"/>
        </w:rPr>
        <w:t xml:space="preserve">             </w:t>
      </w:r>
      <w:r>
        <w:rPr>
          <w:rFonts w:hint="eastAsia" w:ascii="新宋体" w:hAnsi="新宋体"/>
          <w:b w:val="0"/>
          <w:color w:val="auto"/>
          <w:sz w:val="21"/>
          <w:szCs w:val="21"/>
          <w:highlight w:val="none"/>
          <w:u w:val="single"/>
        </w:rPr>
        <w:t xml:space="preserve">  （单位全称、盖章）   </w:t>
      </w:r>
    </w:p>
    <w:p w14:paraId="1EBE5C0D">
      <w:pPr>
        <w:pStyle w:val="79"/>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left"/>
        <w:textAlignment w:val="auto"/>
        <w:rPr>
          <w:rFonts w:hint="eastAsia" w:ascii="新宋体" w:hAnsi="新宋体"/>
          <w:b w:val="0"/>
          <w:color w:val="auto"/>
          <w:sz w:val="21"/>
          <w:szCs w:val="21"/>
          <w:highlight w:val="none"/>
        </w:rPr>
      </w:pPr>
      <w:r>
        <w:rPr>
          <w:rFonts w:hint="eastAsia" w:ascii="新宋体" w:hAnsi="新宋体"/>
          <w:b w:val="0"/>
          <w:color w:val="auto"/>
          <w:sz w:val="21"/>
          <w:szCs w:val="21"/>
          <w:highlight w:val="none"/>
          <w:lang w:val="en-US" w:eastAsia="zh-CN"/>
        </w:rPr>
        <w:t xml:space="preserve">                                             </w:t>
      </w:r>
      <w:r>
        <w:rPr>
          <w:rFonts w:hint="eastAsia" w:ascii="新宋体" w:hAnsi="新宋体"/>
          <w:b w:val="0"/>
          <w:color w:val="auto"/>
          <w:sz w:val="21"/>
          <w:szCs w:val="21"/>
          <w:highlight w:val="none"/>
        </w:rPr>
        <w:t>法定代表人或授权代表：</w:t>
      </w:r>
      <w:r>
        <w:rPr>
          <w:rFonts w:hint="eastAsia" w:ascii="新宋体" w:hAnsi="新宋体"/>
          <w:b w:val="0"/>
          <w:color w:val="auto"/>
          <w:sz w:val="21"/>
          <w:szCs w:val="21"/>
          <w:highlight w:val="none"/>
          <w:u w:val="single"/>
        </w:rPr>
        <w:t xml:space="preserve">     （</w:t>
      </w:r>
      <w:r>
        <w:rPr>
          <w:rFonts w:hint="eastAsia" w:ascii="新宋体" w:hAnsi="新宋体"/>
          <w:b w:val="0"/>
          <w:color w:val="auto"/>
          <w:sz w:val="21"/>
          <w:szCs w:val="21"/>
          <w:highlight w:val="none"/>
          <w:u w:val="single"/>
          <w:lang w:eastAsia="zh-CN"/>
        </w:rPr>
        <w:t>盖章或签字</w:t>
      </w:r>
      <w:r>
        <w:rPr>
          <w:rFonts w:hint="eastAsia" w:ascii="新宋体" w:hAnsi="新宋体"/>
          <w:b w:val="0"/>
          <w:color w:val="auto"/>
          <w:sz w:val="21"/>
          <w:szCs w:val="21"/>
          <w:highlight w:val="none"/>
          <w:u w:val="single"/>
        </w:rPr>
        <w:t xml:space="preserve">）    </w:t>
      </w:r>
    </w:p>
    <w:p w14:paraId="52DE701C">
      <w:pPr>
        <w:spacing w:line="440" w:lineRule="exact"/>
        <w:rPr>
          <w:rFonts w:hint="eastAsia"/>
          <w:szCs w:val="21"/>
          <w:highlight w:val="none"/>
        </w:rPr>
      </w:pPr>
      <w:r>
        <w:rPr>
          <w:rFonts w:hint="eastAsia" w:ascii="新宋体" w:hAnsi="新宋体"/>
          <w:b w:val="0"/>
          <w:color w:val="auto"/>
          <w:sz w:val="21"/>
          <w:szCs w:val="21"/>
          <w:highlight w:val="none"/>
          <w:lang w:val="en-US" w:eastAsia="zh-CN"/>
        </w:rPr>
        <w:t xml:space="preserve">                                             </w:t>
      </w:r>
      <w:r>
        <w:rPr>
          <w:rFonts w:hint="eastAsia" w:ascii="新宋体" w:hAnsi="新宋体"/>
          <w:b w:val="0"/>
          <w:color w:val="auto"/>
          <w:sz w:val="21"/>
          <w:szCs w:val="21"/>
          <w:highlight w:val="none"/>
        </w:rPr>
        <w:t>投标日期：</w:t>
      </w:r>
      <w:r>
        <w:rPr>
          <w:rFonts w:hint="eastAsia" w:ascii="新宋体" w:hAnsi="新宋体"/>
          <w:b w:val="0"/>
          <w:color w:val="auto"/>
          <w:sz w:val="21"/>
          <w:szCs w:val="21"/>
          <w:highlight w:val="none"/>
          <w:u w:val="single"/>
        </w:rPr>
        <w:t xml:space="preserve">        </w:t>
      </w:r>
      <w:r>
        <w:rPr>
          <w:rFonts w:hint="eastAsia" w:ascii="新宋体" w:hAnsi="新宋体"/>
          <w:b w:val="0"/>
          <w:color w:val="auto"/>
          <w:sz w:val="21"/>
          <w:szCs w:val="21"/>
          <w:highlight w:val="none"/>
        </w:rPr>
        <w:t>年</w:t>
      </w:r>
      <w:r>
        <w:rPr>
          <w:rFonts w:hint="eastAsia" w:ascii="新宋体" w:hAnsi="新宋体"/>
          <w:b w:val="0"/>
          <w:color w:val="auto"/>
          <w:sz w:val="21"/>
          <w:szCs w:val="21"/>
          <w:highlight w:val="none"/>
          <w:u w:val="single"/>
        </w:rPr>
        <w:t xml:space="preserve">    </w:t>
      </w:r>
      <w:r>
        <w:rPr>
          <w:rFonts w:hint="eastAsia" w:ascii="新宋体" w:hAnsi="新宋体"/>
          <w:b w:val="0"/>
          <w:color w:val="auto"/>
          <w:sz w:val="21"/>
          <w:szCs w:val="21"/>
          <w:highlight w:val="none"/>
        </w:rPr>
        <w:t>月</w:t>
      </w:r>
      <w:r>
        <w:rPr>
          <w:rFonts w:hint="eastAsia" w:ascii="新宋体" w:hAnsi="新宋体"/>
          <w:b w:val="0"/>
          <w:color w:val="auto"/>
          <w:sz w:val="21"/>
          <w:szCs w:val="21"/>
          <w:highlight w:val="none"/>
          <w:u w:val="single"/>
        </w:rPr>
        <w:t xml:space="preserve">    </w:t>
      </w:r>
      <w:r>
        <w:rPr>
          <w:rFonts w:hint="eastAsia" w:ascii="新宋体" w:hAnsi="新宋体"/>
          <w:b w:val="0"/>
          <w:color w:val="auto"/>
          <w:sz w:val="21"/>
          <w:szCs w:val="21"/>
          <w:highlight w:val="none"/>
        </w:rPr>
        <w:t>日</w:t>
      </w:r>
    </w:p>
    <w:p w14:paraId="667FD042">
      <w:pPr>
        <w:rPr>
          <w:rFonts w:hint="eastAsia" w:ascii="新宋体" w:hAnsi="新宋体" w:cs="新宋体"/>
          <w:b/>
          <w:color w:val="auto"/>
          <w:sz w:val="28"/>
          <w:szCs w:val="28"/>
          <w:highlight w:val="none"/>
        </w:rPr>
      </w:pPr>
      <w:r>
        <w:rPr>
          <w:rFonts w:hint="eastAsia" w:ascii="新宋体" w:hAnsi="新宋体" w:cs="新宋体"/>
          <w:b/>
          <w:color w:val="auto"/>
          <w:sz w:val="28"/>
          <w:szCs w:val="28"/>
          <w:highlight w:val="none"/>
        </w:rPr>
        <w:br w:type="page"/>
      </w:r>
    </w:p>
    <w:p w14:paraId="1D5BB0F9">
      <w:pPr>
        <w:numPr>
          <w:ilvl w:val="0"/>
          <w:numId w:val="10"/>
        </w:numPr>
        <w:spacing w:line="440" w:lineRule="exact"/>
        <w:rPr>
          <w:rFonts w:hint="eastAsia" w:ascii="新宋体" w:hAnsi="新宋体" w:cs="新宋体"/>
          <w:b/>
          <w:color w:val="auto"/>
          <w:sz w:val="28"/>
          <w:szCs w:val="28"/>
          <w:highlight w:val="none"/>
        </w:rPr>
      </w:pPr>
      <w:r>
        <w:rPr>
          <w:rFonts w:hint="eastAsia" w:ascii="新宋体" w:hAnsi="新宋体" w:cs="新宋体"/>
          <w:b/>
          <w:color w:val="auto"/>
          <w:sz w:val="28"/>
          <w:szCs w:val="28"/>
          <w:highlight w:val="none"/>
        </w:rPr>
        <w:t>投标人资格文件</w:t>
      </w:r>
    </w:p>
    <w:p w14:paraId="4904B4AA">
      <w:pPr>
        <w:spacing w:line="44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2.1资质（以下文件可将复印件直接装订，复印件加盖投标人</w:t>
      </w:r>
      <w:r>
        <w:rPr>
          <w:rFonts w:hint="eastAsia" w:ascii="宋体" w:hAnsi="宋体" w:cs="宋体"/>
          <w:b/>
          <w:color w:val="auto"/>
          <w:sz w:val="21"/>
          <w:szCs w:val="21"/>
          <w:highlight w:val="none"/>
          <w:lang w:eastAsia="zh-CN"/>
        </w:rPr>
        <w:t>盖章</w:t>
      </w:r>
      <w:r>
        <w:rPr>
          <w:rFonts w:hint="eastAsia" w:ascii="宋体" w:hAnsi="宋体" w:eastAsia="宋体" w:cs="宋体"/>
          <w:b/>
          <w:color w:val="auto"/>
          <w:sz w:val="21"/>
          <w:szCs w:val="21"/>
          <w:highlight w:val="none"/>
        </w:rPr>
        <w:t xml:space="preserve"> ）</w:t>
      </w:r>
    </w:p>
    <w:p w14:paraId="57C99B44">
      <w:pPr>
        <w:spacing w:line="440" w:lineRule="exact"/>
        <w:rPr>
          <w:rFonts w:hint="eastAsia" w:ascii="宋体" w:hAnsi="宋体" w:eastAsia="宋体" w:cs="宋体"/>
          <w:b/>
          <w:color w:val="auto"/>
          <w:sz w:val="21"/>
          <w:szCs w:val="21"/>
          <w:highlight w:val="none"/>
        </w:rPr>
      </w:pPr>
    </w:p>
    <w:p w14:paraId="50308132">
      <w:pPr>
        <w:spacing w:line="440" w:lineRule="exact"/>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在中华人民共和国境内注册，依法取得并有效存续的营业执照（含电子营业执照）/事业单位法人证书/民办非企业单位登记证书/非企业专业服务机构执业许可/自然人的提供身份证明文件。（2）法定代表人（负责人）参加投标的，须出具法定代表人（负责人）身份证明书及身份证正反两面扫描件或护照资料页扫描件；法定代表人（负责人）授权委托代理人参加投标的，须出具法定代表人（负责人）授权委托书及委托代理人身份证正反两面扫描件或护照资料页扫描件。（3）财务状况报告：提供2024年度或2025年度财务审计报告（成立时间至开标时间不足一年的可提供成立后任意时段的资产负债表）；或提供基本存款账户信息及开标日期前三个月内其基本存款账户开户银行出具的资信证明；或财政部门认可的政府采购专业担保机构出具的投标担保函（依法不需要提供财务状况的供应商应提供相关证明）。（4）税收缴纳证明：提供投标响应文件截止时间一年内至少一个月的纳税证明或完税证明（任意税种），纳税证明或完税证明上应有代收机构或税务机关的公章或业务专用章（依法不需要缴纳税收的供应商应提供相关证明）。（5）社会保障资金缴纳证明：提供投标响应文件截止时间一年内至少一个月的社会保障资金缴存单据或社保机构开具的社会保险参保缴费情况证明，单据或证明上应有社保机构或代收机构的公章或业务专用章（依法不需要缴纳社会保障资金的供应商应提供相关证明）。（6）具有履行合同所必需的设备和专业技术能力书面声明函。（7）参加政府采购活动前三年内，在经营活动中没有重大违法记录的书面声明。（8）提供机电工程施工总承包三级（及以上）资质或建筑机电安装工程专业承包三级（及以上）资质，及合法有效的安全生产许可证；拟派项目经理具备机电专业二级及以上注册建造师资格，并具有合格有效的安全考核证书，且无在建工程（提供无在建工程承诺书）。（9）本项目不接受联合体投标。（10）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447F5693">
      <w:pPr>
        <w:spacing w:line="440" w:lineRule="exact"/>
        <w:rPr>
          <w:rFonts w:hint="eastAsia" w:ascii="宋体" w:hAnsi="宋体" w:eastAsia="宋体" w:cs="宋体"/>
          <w:b w:val="0"/>
          <w:bCs/>
          <w:color w:val="auto"/>
          <w:sz w:val="21"/>
          <w:szCs w:val="21"/>
          <w:highlight w:val="none"/>
        </w:rPr>
      </w:pPr>
    </w:p>
    <w:p w14:paraId="699C2720">
      <w:pPr>
        <w:spacing w:line="440" w:lineRule="exact"/>
        <w:rPr>
          <w:rFonts w:hint="eastAsia" w:ascii="宋体" w:hAnsi="宋体" w:eastAsia="宋体" w:cs="宋体"/>
          <w:b/>
          <w:color w:val="auto"/>
          <w:sz w:val="21"/>
          <w:szCs w:val="21"/>
          <w:highlight w:val="none"/>
        </w:rPr>
      </w:pPr>
    </w:p>
    <w:p w14:paraId="735552F9">
      <w:pPr>
        <w:spacing w:line="440" w:lineRule="exact"/>
        <w:rPr>
          <w:rFonts w:hint="eastAsia" w:ascii="宋体" w:hAnsi="宋体" w:eastAsia="宋体" w:cs="宋体"/>
          <w:b/>
          <w:color w:val="auto"/>
          <w:sz w:val="21"/>
          <w:szCs w:val="21"/>
          <w:highlight w:val="none"/>
        </w:rPr>
      </w:pPr>
    </w:p>
    <w:p w14:paraId="694AA404">
      <w:pPr>
        <w:spacing w:line="440" w:lineRule="exact"/>
        <w:rPr>
          <w:rFonts w:hint="eastAsia" w:ascii="宋体" w:hAnsi="宋体" w:eastAsia="宋体" w:cs="宋体"/>
          <w:b/>
          <w:color w:val="auto"/>
          <w:sz w:val="21"/>
          <w:szCs w:val="21"/>
          <w:highlight w:val="none"/>
        </w:rPr>
      </w:pPr>
    </w:p>
    <w:p w14:paraId="01F1A539">
      <w:pPr>
        <w:spacing w:line="440" w:lineRule="exact"/>
        <w:rPr>
          <w:rFonts w:hint="eastAsia" w:ascii="宋体" w:hAnsi="宋体" w:eastAsia="宋体" w:cs="宋体"/>
          <w:b/>
          <w:color w:val="auto"/>
          <w:sz w:val="21"/>
          <w:szCs w:val="21"/>
          <w:highlight w:val="none"/>
        </w:rPr>
      </w:pPr>
    </w:p>
    <w:p w14:paraId="61847C96">
      <w:pPr>
        <w:spacing w:line="440" w:lineRule="exact"/>
        <w:rPr>
          <w:rFonts w:hint="eastAsia" w:ascii="宋体" w:hAnsi="宋体" w:eastAsia="宋体" w:cs="宋体"/>
          <w:b/>
          <w:color w:val="auto"/>
          <w:sz w:val="21"/>
          <w:szCs w:val="21"/>
          <w:highlight w:val="none"/>
        </w:rPr>
      </w:pPr>
    </w:p>
    <w:p w14:paraId="02B7FECC">
      <w:pPr>
        <w:spacing w:line="440" w:lineRule="exact"/>
        <w:rPr>
          <w:rFonts w:hint="eastAsia" w:ascii="宋体" w:hAnsi="宋体" w:eastAsia="宋体" w:cs="宋体"/>
          <w:b/>
          <w:color w:val="auto"/>
          <w:sz w:val="21"/>
          <w:szCs w:val="21"/>
          <w:highlight w:val="none"/>
        </w:rPr>
      </w:pPr>
    </w:p>
    <w:p w14:paraId="2BE5EFE2">
      <w:pPr>
        <w:spacing w:line="440" w:lineRule="exact"/>
        <w:rPr>
          <w:rFonts w:hint="eastAsia" w:ascii="宋体" w:hAnsi="宋体" w:eastAsia="宋体" w:cs="宋体"/>
          <w:b/>
          <w:color w:val="auto"/>
          <w:sz w:val="21"/>
          <w:szCs w:val="21"/>
          <w:highlight w:val="none"/>
        </w:rPr>
      </w:pPr>
    </w:p>
    <w:p w14:paraId="0BA10F06">
      <w:pPr>
        <w:spacing w:line="440" w:lineRule="exact"/>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rPr>
        <w:t>2.</w:t>
      </w:r>
      <w:r>
        <w:rPr>
          <w:rFonts w:hint="eastAsia" w:ascii="宋体" w:hAnsi="宋体" w:cs="宋体"/>
          <w:b/>
          <w:color w:val="auto"/>
          <w:sz w:val="21"/>
          <w:szCs w:val="21"/>
          <w:highlight w:val="none"/>
          <w:lang w:val="en-US" w:eastAsia="zh-CN"/>
        </w:rPr>
        <w:t>2</w:t>
      </w:r>
      <w:r>
        <w:rPr>
          <w:rFonts w:hint="eastAsia" w:ascii="宋体" w:hAnsi="宋体" w:eastAsia="宋体" w:cs="宋体"/>
          <w:b/>
          <w:color w:val="auto"/>
          <w:sz w:val="21"/>
          <w:szCs w:val="21"/>
          <w:highlight w:val="none"/>
        </w:rPr>
        <w:t>投标声明</w:t>
      </w:r>
      <w:r>
        <w:rPr>
          <w:rFonts w:hint="eastAsia" w:ascii="宋体" w:hAnsi="宋体" w:cs="宋体"/>
          <w:b/>
          <w:color w:val="auto"/>
          <w:sz w:val="21"/>
          <w:szCs w:val="21"/>
          <w:highlight w:val="none"/>
          <w:lang w:val="en-US" w:eastAsia="zh-CN"/>
        </w:rPr>
        <w:t>书</w:t>
      </w:r>
    </w:p>
    <w:p w14:paraId="3697A8B4">
      <w:pPr>
        <w:spacing w:line="440" w:lineRule="exact"/>
        <w:rPr>
          <w:rFonts w:hint="default" w:ascii="宋体" w:hAnsi="宋体" w:eastAsia="宋体" w:cs="宋体"/>
          <w:b/>
          <w:color w:val="auto"/>
          <w:sz w:val="21"/>
          <w:szCs w:val="21"/>
          <w:highlight w:val="none"/>
          <w:lang w:eastAsia="zh-CN"/>
        </w:rPr>
      </w:pPr>
    </w:p>
    <w:p w14:paraId="79498F05">
      <w:pPr>
        <w:pStyle w:val="11"/>
        <w:keepNext w:val="0"/>
        <w:keepLines w:val="0"/>
        <w:pageBreakBefore w:val="0"/>
        <w:widowControl w:val="0"/>
        <w:kinsoku/>
        <w:wordWrap/>
        <w:overflowPunct/>
        <w:topLinePunct w:val="0"/>
        <w:autoSpaceDE/>
        <w:autoSpaceDN/>
        <w:bidi w:val="0"/>
        <w:adjustRightInd/>
        <w:snapToGrid/>
        <w:spacing w:after="327" w:afterLines="100" w:line="240" w:lineRule="auto"/>
        <w:ind w:left="0" w:leftChars="0" w:right="0" w:rightChars="0" w:firstLine="0" w:firstLineChars="0"/>
        <w:jc w:val="center"/>
        <w:textAlignment w:val="auto"/>
        <w:outlineLvl w:val="9"/>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lang w:eastAsia="zh-CN"/>
        </w:rPr>
        <w:t>（</w:t>
      </w:r>
      <w:r>
        <w:rPr>
          <w:rFonts w:hint="eastAsia" w:cs="Times New Roman"/>
          <w:b/>
          <w:color w:val="auto"/>
          <w:sz w:val="21"/>
          <w:szCs w:val="21"/>
          <w:highlight w:val="none"/>
          <w:lang w:val="en-US" w:eastAsia="zh-CN"/>
        </w:rPr>
        <w:t>1</w:t>
      </w:r>
      <w:r>
        <w:rPr>
          <w:rFonts w:hint="default" w:ascii="Times New Roman" w:hAnsi="Times New Roman" w:eastAsia="宋体" w:cs="Times New Roman"/>
          <w:b/>
          <w:color w:val="auto"/>
          <w:sz w:val="21"/>
          <w:szCs w:val="21"/>
          <w:highlight w:val="none"/>
          <w:lang w:eastAsia="zh-CN"/>
        </w:rPr>
        <w:t>）</w:t>
      </w:r>
      <w:r>
        <w:rPr>
          <w:rFonts w:hint="default" w:ascii="Times New Roman" w:hAnsi="Times New Roman" w:eastAsia="宋体" w:cs="Times New Roman"/>
          <w:b/>
          <w:color w:val="auto"/>
          <w:sz w:val="21"/>
          <w:szCs w:val="21"/>
          <w:highlight w:val="none"/>
        </w:rPr>
        <w:t>投标声明书</w:t>
      </w:r>
    </w:p>
    <w:p w14:paraId="7EB91828">
      <w:pPr>
        <w:pStyle w:val="11"/>
        <w:spacing w:after="120" w:afterLines="50" w:line="360" w:lineRule="auto"/>
        <w:ind w:firstLine="0"/>
        <w:rPr>
          <w:rFonts w:hint="default" w:ascii="Times New Roman" w:hAnsi="Times New Roman" w:eastAsia="宋体" w:cs="Times New Roman"/>
          <w:b/>
          <w:color w:val="auto"/>
          <w:sz w:val="21"/>
          <w:szCs w:val="21"/>
          <w:highlight w:val="none"/>
        </w:rPr>
      </w:pPr>
      <w:r>
        <w:rPr>
          <w:rFonts w:hint="eastAsia" w:cs="Times New Roman"/>
          <w:b/>
          <w:color w:val="auto"/>
          <w:sz w:val="21"/>
          <w:szCs w:val="21"/>
          <w:highlight w:val="none"/>
          <w:lang w:eastAsia="zh-CN"/>
        </w:rPr>
        <w:t>瑞恒项目管理有限公司</w:t>
      </w:r>
      <w:r>
        <w:rPr>
          <w:rFonts w:hint="default" w:ascii="Times New Roman" w:hAnsi="Times New Roman" w:eastAsia="宋体" w:cs="Times New Roman"/>
          <w:b/>
          <w:color w:val="auto"/>
          <w:sz w:val="21"/>
          <w:szCs w:val="21"/>
          <w:highlight w:val="none"/>
        </w:rPr>
        <w:t>：</w:t>
      </w:r>
    </w:p>
    <w:p w14:paraId="5D825350">
      <w:pPr>
        <w:pStyle w:val="11"/>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73" w:firstLineChars="0"/>
        <w:jc w:val="both"/>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我公司                   （投标人名称），就参加               采购项目（采购项目编号：             ）投标事宜，在此郑重声明：</w:t>
      </w:r>
    </w:p>
    <w:p w14:paraId="0A6038A2">
      <w:pPr>
        <w:pStyle w:val="11"/>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73" w:firstLineChars="0"/>
        <w:jc w:val="both"/>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1、我公司所提交的所有证明文件及投标文件全部真实有效；</w:t>
      </w:r>
    </w:p>
    <w:p w14:paraId="56BD60E4">
      <w:pPr>
        <w:pStyle w:val="11"/>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73" w:firstLineChars="0"/>
        <w:jc w:val="both"/>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2、我公司近3年来无因安全事故、质量事故、投标违规等不良记录被政府有关部门处罚或仍在处罚期限内的情形存在；</w:t>
      </w:r>
    </w:p>
    <w:p w14:paraId="657C64B3">
      <w:pPr>
        <w:pStyle w:val="11"/>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73" w:firstLineChars="0"/>
        <w:jc w:val="both"/>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3、我公司近3年来无违规违法经营受到责令停产(或停止经营)、吊销生产许可证（或经营许可证）、较大数额罚款等行政处罚的情形存在；</w:t>
      </w:r>
    </w:p>
    <w:p w14:paraId="092A1DCA">
      <w:pPr>
        <w:pStyle w:val="11"/>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73" w:firstLineChars="0"/>
        <w:jc w:val="both"/>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4、我公司无企业财产被查封、冻结或处于破产状态或严重亏损状态等情形存在；</w:t>
      </w:r>
    </w:p>
    <w:p w14:paraId="2E2CB204">
      <w:pPr>
        <w:pStyle w:val="11"/>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73" w:firstLineChars="0"/>
        <w:jc w:val="both"/>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5、我公司承诺在投标过程中，保证不予其他单位围标、串标，不出让</w:t>
      </w:r>
      <w:r>
        <w:rPr>
          <w:rFonts w:hint="eastAsia" w:cs="Times New Roman"/>
          <w:color w:val="auto"/>
          <w:sz w:val="21"/>
          <w:szCs w:val="21"/>
          <w:highlight w:val="none"/>
          <w:lang w:eastAsia="zh-CN"/>
        </w:rPr>
        <w:t>投标</w:t>
      </w:r>
      <w:r>
        <w:rPr>
          <w:rFonts w:hint="default" w:ascii="Times New Roman" w:hAnsi="Times New Roman" w:eastAsia="宋体" w:cs="Times New Roman"/>
          <w:color w:val="auto"/>
          <w:sz w:val="21"/>
          <w:szCs w:val="21"/>
          <w:highlight w:val="none"/>
        </w:rPr>
        <w:t>资格，不采取不正当手段诋毁、排挤其他</w:t>
      </w:r>
      <w:r>
        <w:rPr>
          <w:rFonts w:hint="eastAsia" w:ascii="Times New Roman" w:hAnsi="Times New Roman" w:eastAsia="宋体" w:cs="Times New Roman"/>
          <w:color w:val="auto"/>
          <w:sz w:val="21"/>
          <w:szCs w:val="21"/>
          <w:highlight w:val="none"/>
          <w:lang w:eastAsia="zh-CN"/>
        </w:rPr>
        <w:t>投标人</w:t>
      </w:r>
      <w:r>
        <w:rPr>
          <w:rFonts w:hint="default" w:ascii="Times New Roman" w:hAnsi="Times New Roman" w:eastAsia="宋体" w:cs="Times New Roman"/>
          <w:color w:val="auto"/>
          <w:sz w:val="21"/>
          <w:szCs w:val="21"/>
          <w:highlight w:val="none"/>
        </w:rPr>
        <w:t>，不向采购人、采购代理机构、评标委员会成员行贿</w:t>
      </w:r>
      <w:r>
        <w:rPr>
          <w:rFonts w:hint="eastAsia" w:ascii="Times New Roman" w:hAnsi="Times New Roman" w:eastAsia="宋体" w:cs="Times New Roman"/>
          <w:color w:val="auto"/>
          <w:sz w:val="21"/>
          <w:szCs w:val="21"/>
          <w:highlight w:val="none"/>
          <w:lang w:eastAsia="zh-CN"/>
        </w:rPr>
        <w:t>；</w:t>
      </w:r>
    </w:p>
    <w:p w14:paraId="21D744CC">
      <w:pPr>
        <w:pStyle w:val="11"/>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73" w:firstLineChars="0"/>
        <w:jc w:val="both"/>
        <w:textAlignment w:val="auto"/>
        <w:outlineLvl w:val="9"/>
        <w:rPr>
          <w:rFonts w:hint="eastAsia"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6、我公司参加政府采购活动近3年内，在经营活动中没有重大违法记录</w:t>
      </w:r>
      <w:r>
        <w:rPr>
          <w:rFonts w:hint="eastAsia" w:cs="Times New Roman"/>
          <w:color w:val="auto"/>
          <w:sz w:val="21"/>
          <w:szCs w:val="21"/>
          <w:highlight w:val="none"/>
          <w:lang w:eastAsia="zh-CN"/>
        </w:rPr>
        <w:t>；</w:t>
      </w:r>
    </w:p>
    <w:p w14:paraId="4E03C820">
      <w:pPr>
        <w:pStyle w:val="11"/>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73" w:firstLineChars="0"/>
        <w:jc w:val="both"/>
        <w:textAlignment w:val="auto"/>
        <w:outlineLvl w:val="9"/>
        <w:rPr>
          <w:rFonts w:hint="default"/>
          <w:lang w:val="en-US" w:eastAsia="zh-CN"/>
        </w:rPr>
      </w:pPr>
      <w:r>
        <w:rPr>
          <w:rFonts w:hint="eastAsia" w:cs="Times New Roman"/>
          <w:color w:val="auto"/>
          <w:sz w:val="21"/>
          <w:szCs w:val="21"/>
          <w:highlight w:val="none"/>
          <w:lang w:val="en-US" w:eastAsia="zh-CN"/>
        </w:rPr>
        <w:t>7、无与我公司单位负责人为同一人或者存在直接控股、管理关系的不同供应商。无为采购项目提供整体设计、规范编制或者项目管理、监理、检测等服务的供应商。</w:t>
      </w:r>
    </w:p>
    <w:p w14:paraId="6FA54C02">
      <w:pPr>
        <w:pStyle w:val="11"/>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73" w:firstLineChars="0"/>
        <w:jc w:val="both"/>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以上声明若有违反，一经查实，我公司愿意接受政府有关部门的相应处罚，并愿意承担由此带来的法律后果。</w:t>
      </w:r>
    </w:p>
    <w:p w14:paraId="4DF68B5E">
      <w:pPr>
        <w:pStyle w:val="11"/>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7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特此声明！</w:t>
      </w:r>
    </w:p>
    <w:p w14:paraId="11B91DA9">
      <w:pPr>
        <w:pStyle w:val="11"/>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70"/>
        <w:jc w:val="both"/>
        <w:textAlignment w:val="auto"/>
        <w:rPr>
          <w:rFonts w:hint="default" w:ascii="Times New Roman" w:hAnsi="Times New Roman" w:eastAsia="宋体" w:cs="Times New Roman"/>
          <w:color w:val="auto"/>
          <w:sz w:val="21"/>
          <w:szCs w:val="21"/>
          <w:highlight w:val="none"/>
        </w:rPr>
      </w:pPr>
    </w:p>
    <w:p w14:paraId="70AE17CA">
      <w:pPr>
        <w:pStyle w:val="11"/>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7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声  明  人</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lang w:eastAsia="zh-CN"/>
        </w:rPr>
        <w:t>（投标人</w:t>
      </w:r>
      <w:r>
        <w:rPr>
          <w:rFonts w:hint="default" w:ascii="Times New Roman" w:hAnsi="Times New Roman" w:eastAsia="宋体" w:cs="Times New Roman"/>
          <w:color w:val="auto"/>
          <w:sz w:val="21"/>
          <w:szCs w:val="21"/>
          <w:highlight w:val="none"/>
        </w:rPr>
        <w:t>名称、</w:t>
      </w:r>
      <w:r>
        <w:rPr>
          <w:rFonts w:hint="eastAsia" w:cs="Times New Roman"/>
          <w:color w:val="auto"/>
          <w:sz w:val="21"/>
          <w:szCs w:val="21"/>
          <w:highlight w:val="none"/>
          <w:lang w:eastAsia="zh-CN"/>
        </w:rPr>
        <w:t>盖章</w:t>
      </w:r>
      <w:r>
        <w:rPr>
          <w:rFonts w:hint="eastAsia" w:ascii="Times New Roman" w:hAnsi="Times New Roman" w:eastAsia="宋体" w:cs="Times New Roman"/>
          <w:color w:val="auto"/>
          <w:sz w:val="21"/>
          <w:szCs w:val="21"/>
          <w:highlight w:val="none"/>
          <w:lang w:eastAsia="zh-CN"/>
        </w:rPr>
        <w:t>）</w:t>
      </w:r>
    </w:p>
    <w:p w14:paraId="43DADD39">
      <w:pPr>
        <w:pStyle w:val="11"/>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73"/>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法定代表人：</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single"/>
          <w:lang w:val="en-US" w:eastAsia="zh-CN"/>
        </w:rPr>
        <w:t xml:space="preserve">   </w:t>
      </w:r>
      <w:r>
        <w:rPr>
          <w:rFonts w:hint="eastAsia"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w:t>
      </w:r>
      <w:r>
        <w:rPr>
          <w:rFonts w:hint="eastAsia" w:cs="Times New Roman"/>
          <w:color w:val="auto"/>
          <w:sz w:val="21"/>
          <w:szCs w:val="21"/>
          <w:highlight w:val="none"/>
          <w:lang w:eastAsia="zh-CN"/>
        </w:rPr>
        <w:t>盖章或签字</w:t>
      </w:r>
      <w:r>
        <w:rPr>
          <w:rFonts w:hint="default" w:ascii="Times New Roman" w:hAnsi="Times New Roman" w:eastAsia="宋体" w:cs="Times New Roman"/>
          <w:color w:val="auto"/>
          <w:sz w:val="21"/>
          <w:szCs w:val="21"/>
          <w:highlight w:val="none"/>
        </w:rPr>
        <w:t>）</w:t>
      </w:r>
    </w:p>
    <w:p w14:paraId="39BC3034">
      <w:pPr>
        <w:pStyle w:val="11"/>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73"/>
        <w:jc w:val="both"/>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 xml:space="preserve">日      期： </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lang w:eastAsia="zh-CN"/>
        </w:rPr>
        <w:t>年</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lang w:eastAsia="zh-CN"/>
        </w:rPr>
        <w:t>月</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lang w:eastAsia="zh-CN"/>
        </w:rPr>
        <w:t>日</w:t>
      </w:r>
    </w:p>
    <w:p w14:paraId="1F141779">
      <w:pPr>
        <w:pStyle w:val="11"/>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73"/>
        <w:jc w:val="both"/>
        <w:textAlignment w:val="auto"/>
        <w:rPr>
          <w:rFonts w:hint="default" w:ascii="Times New Roman" w:hAnsi="Times New Roman" w:eastAsia="宋体" w:cs="Times New Roman"/>
          <w:color w:val="auto"/>
          <w:sz w:val="21"/>
          <w:szCs w:val="21"/>
          <w:highlight w:val="none"/>
          <w:lang w:eastAsia="zh-CN"/>
        </w:rPr>
      </w:pPr>
    </w:p>
    <w:p w14:paraId="6D9DDDD8">
      <w:pPr>
        <w:spacing w:line="440" w:lineRule="exact"/>
        <w:rPr>
          <w:rFonts w:hint="default" w:ascii="Times New Roman" w:hAnsi="Times New Roman" w:eastAsia="宋体" w:cs="Times New Roman"/>
          <w:color w:val="auto"/>
          <w:sz w:val="21"/>
          <w:szCs w:val="21"/>
          <w:highlight w:val="none"/>
        </w:rPr>
      </w:pPr>
    </w:p>
    <w:p w14:paraId="4E59EA69">
      <w:pPr>
        <w:pStyle w:val="16"/>
        <w:rPr>
          <w:rFonts w:hint="default"/>
        </w:rPr>
      </w:pPr>
    </w:p>
    <w:p w14:paraId="5DDC1CD7">
      <w:pPr>
        <w:rPr>
          <w:rFonts w:hint="eastAsia" w:ascii="Times New Roman" w:hAnsi="Times New Roman" w:eastAsia="宋体" w:cs="Times New Roman"/>
          <w:b/>
          <w:color w:val="auto"/>
          <w:kern w:val="2"/>
          <w:sz w:val="21"/>
          <w:szCs w:val="21"/>
          <w:highlight w:val="none"/>
          <w:lang w:val="en-US" w:eastAsia="zh-CN" w:bidi="ar-SA"/>
        </w:rPr>
      </w:pPr>
    </w:p>
    <w:p w14:paraId="60952437">
      <w:pPr>
        <w:rPr>
          <w:rFonts w:hint="eastAsia" w:ascii="Times New Roman" w:hAnsi="Times New Roman" w:eastAsia="宋体" w:cs="Times New Roman"/>
          <w:b/>
          <w:color w:val="auto"/>
          <w:kern w:val="2"/>
          <w:sz w:val="21"/>
          <w:szCs w:val="21"/>
          <w:highlight w:val="none"/>
          <w:lang w:val="en-US" w:eastAsia="zh-CN" w:bidi="ar-SA"/>
        </w:rPr>
      </w:pPr>
      <w:r>
        <w:rPr>
          <w:rFonts w:hint="eastAsia" w:ascii="Times New Roman" w:hAnsi="Times New Roman" w:eastAsia="宋体" w:cs="Times New Roman"/>
          <w:b/>
          <w:color w:val="auto"/>
          <w:kern w:val="2"/>
          <w:sz w:val="21"/>
          <w:szCs w:val="21"/>
          <w:highlight w:val="none"/>
          <w:lang w:val="en-US" w:eastAsia="zh-CN" w:bidi="ar-SA"/>
        </w:rPr>
        <w:t>（</w:t>
      </w:r>
      <w:r>
        <w:rPr>
          <w:rFonts w:hint="eastAsia" w:cs="Times New Roman"/>
          <w:b/>
          <w:color w:val="auto"/>
          <w:kern w:val="2"/>
          <w:sz w:val="21"/>
          <w:szCs w:val="21"/>
          <w:highlight w:val="none"/>
          <w:lang w:val="en-US" w:eastAsia="zh-CN" w:bidi="ar-SA"/>
        </w:rPr>
        <w:t>2</w:t>
      </w:r>
      <w:r>
        <w:rPr>
          <w:rFonts w:hint="eastAsia" w:ascii="Times New Roman" w:hAnsi="Times New Roman" w:eastAsia="宋体" w:cs="Times New Roman"/>
          <w:b/>
          <w:color w:val="auto"/>
          <w:kern w:val="2"/>
          <w:sz w:val="21"/>
          <w:szCs w:val="21"/>
          <w:highlight w:val="none"/>
          <w:lang w:val="en-US" w:eastAsia="zh-CN" w:bidi="ar-SA"/>
        </w:rPr>
        <w:t>）投标人具有履行本合同所必需的设备和专业技术能力的说明及承诺</w:t>
      </w:r>
    </w:p>
    <w:p w14:paraId="05D8E411">
      <w:pPr>
        <w:spacing w:line="440" w:lineRule="exact"/>
        <w:rPr>
          <w:rFonts w:hint="default" w:ascii="Times New Roman" w:hAnsi="Times New Roman" w:eastAsia="宋体" w:cs="Times New Roman"/>
          <w:color w:val="auto"/>
          <w:sz w:val="21"/>
          <w:szCs w:val="21"/>
          <w:highlight w:val="none"/>
        </w:rPr>
      </w:pPr>
    </w:p>
    <w:p w14:paraId="739A0FFF">
      <w:pPr>
        <w:spacing w:line="440" w:lineRule="exac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致：</w:t>
      </w:r>
      <w:r>
        <w:rPr>
          <w:rFonts w:hint="default" w:ascii="Times New Roman" w:hAnsi="Times New Roman" w:eastAsia="宋体" w:cs="Times New Roman"/>
          <w:color w:val="auto"/>
          <w:sz w:val="21"/>
          <w:szCs w:val="21"/>
          <w:highlight w:val="none"/>
          <w:u w:val="single"/>
        </w:rPr>
        <w:t xml:space="preserve">     （采购人名称）  </w:t>
      </w:r>
      <w:r>
        <w:rPr>
          <w:rFonts w:hint="eastAsia"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w:t>
      </w:r>
    </w:p>
    <w:p w14:paraId="7292843A">
      <w:pPr>
        <w:spacing w:line="440" w:lineRule="exact"/>
        <w:ind w:firstLine="42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我公司</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w:t>
      </w:r>
      <w:r>
        <w:rPr>
          <w:rFonts w:hint="eastAsia" w:ascii="Times New Roman" w:hAnsi="Times New Roman" w:eastAsia="宋体" w:cs="Times New Roman"/>
          <w:color w:val="auto"/>
          <w:sz w:val="21"/>
          <w:szCs w:val="21"/>
          <w:highlight w:val="none"/>
          <w:lang w:eastAsia="zh-CN"/>
        </w:rPr>
        <w:t>投标人</w:t>
      </w:r>
      <w:r>
        <w:rPr>
          <w:rFonts w:hint="default" w:ascii="Times New Roman" w:hAnsi="Times New Roman" w:eastAsia="宋体" w:cs="Times New Roman"/>
          <w:color w:val="auto"/>
          <w:sz w:val="21"/>
          <w:szCs w:val="21"/>
          <w:highlight w:val="none"/>
        </w:rPr>
        <w:t>名称）于</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年</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月</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日在中华人民共和国境内</w:t>
      </w:r>
      <w:r>
        <w:rPr>
          <w:rFonts w:hint="eastAsia"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（详细注册地址）</w:t>
      </w:r>
      <w:r>
        <w:rPr>
          <w:rFonts w:hint="eastAsia"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rPr>
        <w:t>合法注册并经营，公司主营业务为</w:t>
      </w:r>
      <w:r>
        <w:rPr>
          <w:rFonts w:hint="default"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，营业（生产经营）面积为</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，现有员工数量为</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，其中与履行本合同相关的专业技术人员有</w:t>
      </w:r>
      <w:r>
        <w:rPr>
          <w:rFonts w:hint="eastAsia"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（专业能力、数量）</w:t>
      </w:r>
      <w:r>
        <w:rPr>
          <w:rFonts w:hint="eastAsia"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rPr>
        <w:t>，本公司郑重承诺，具有履行本合同所必需的设备和专业技术能力。</w:t>
      </w:r>
    </w:p>
    <w:p w14:paraId="739FEF8F">
      <w:pPr>
        <w:spacing w:line="440" w:lineRule="exact"/>
        <w:ind w:firstLine="420"/>
        <w:rPr>
          <w:rFonts w:hint="default" w:ascii="Times New Roman" w:hAnsi="Times New Roman" w:eastAsia="宋体" w:cs="Times New Roman"/>
          <w:color w:val="auto"/>
          <w:sz w:val="21"/>
          <w:szCs w:val="21"/>
          <w:highlight w:val="none"/>
        </w:rPr>
      </w:pPr>
    </w:p>
    <w:p w14:paraId="7B867E5D">
      <w:pPr>
        <w:spacing w:line="440" w:lineRule="exact"/>
        <w:rPr>
          <w:rFonts w:hint="default" w:ascii="Times New Roman" w:hAnsi="Times New Roman" w:eastAsia="宋体" w:cs="Times New Roman"/>
          <w:color w:val="auto"/>
          <w:sz w:val="21"/>
          <w:szCs w:val="21"/>
          <w:highlight w:val="none"/>
        </w:rPr>
      </w:pPr>
    </w:p>
    <w:p w14:paraId="481C47CC">
      <w:pPr>
        <w:spacing w:line="440" w:lineRule="exact"/>
        <w:rPr>
          <w:rFonts w:hint="default" w:ascii="Times New Roman" w:hAnsi="Times New Roman" w:eastAsia="宋体" w:cs="Times New Roman"/>
          <w:color w:val="auto"/>
          <w:sz w:val="21"/>
          <w:szCs w:val="21"/>
          <w:highlight w:val="none"/>
        </w:rPr>
      </w:pPr>
    </w:p>
    <w:p w14:paraId="65E2693E">
      <w:pPr>
        <w:pStyle w:val="11"/>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70"/>
        <w:jc w:val="both"/>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eastAsia="zh-CN"/>
        </w:rPr>
        <w:t>承</w:t>
      </w:r>
      <w:r>
        <w:rPr>
          <w:rFonts w:hint="eastAsia" w:ascii="Times New Roman" w:hAnsi="Times New Roman" w:eastAsia="宋体" w:cs="Times New Roman"/>
          <w:color w:val="auto"/>
          <w:sz w:val="21"/>
          <w:szCs w:val="21"/>
          <w:highlight w:val="none"/>
          <w:lang w:val="en-US" w:eastAsia="zh-CN"/>
        </w:rPr>
        <w:t xml:space="preserve">  </w:t>
      </w:r>
      <w:r>
        <w:rPr>
          <w:rFonts w:hint="eastAsia" w:ascii="Times New Roman" w:hAnsi="Times New Roman" w:eastAsia="宋体" w:cs="Times New Roman"/>
          <w:color w:val="auto"/>
          <w:sz w:val="21"/>
          <w:szCs w:val="21"/>
          <w:highlight w:val="none"/>
          <w:lang w:eastAsia="zh-CN"/>
        </w:rPr>
        <w:t>诺</w:t>
      </w:r>
      <w:r>
        <w:rPr>
          <w:rFonts w:hint="default" w:ascii="Times New Roman" w:hAnsi="Times New Roman" w:eastAsia="宋体" w:cs="Times New Roman"/>
          <w:color w:val="auto"/>
          <w:sz w:val="21"/>
          <w:szCs w:val="21"/>
          <w:highlight w:val="none"/>
        </w:rPr>
        <w:t xml:space="preserve">  人</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lang w:eastAsia="zh-CN"/>
        </w:rPr>
        <w:t>（投标人</w:t>
      </w:r>
      <w:r>
        <w:rPr>
          <w:rFonts w:hint="default" w:ascii="Times New Roman" w:hAnsi="Times New Roman" w:eastAsia="宋体" w:cs="Times New Roman"/>
          <w:color w:val="auto"/>
          <w:sz w:val="21"/>
          <w:szCs w:val="21"/>
          <w:highlight w:val="none"/>
        </w:rPr>
        <w:t>名称、</w:t>
      </w:r>
      <w:r>
        <w:rPr>
          <w:rFonts w:hint="eastAsia" w:cs="Times New Roman"/>
          <w:color w:val="auto"/>
          <w:sz w:val="21"/>
          <w:szCs w:val="21"/>
          <w:highlight w:val="none"/>
          <w:lang w:eastAsia="zh-CN"/>
        </w:rPr>
        <w:t>盖章</w:t>
      </w:r>
      <w:r>
        <w:rPr>
          <w:rFonts w:hint="eastAsia" w:ascii="Times New Roman" w:hAnsi="Times New Roman" w:eastAsia="宋体" w:cs="Times New Roman"/>
          <w:color w:val="auto"/>
          <w:sz w:val="21"/>
          <w:szCs w:val="21"/>
          <w:highlight w:val="none"/>
          <w:lang w:eastAsia="zh-CN"/>
        </w:rPr>
        <w:t>）</w:t>
      </w:r>
    </w:p>
    <w:p w14:paraId="7F5E10CC">
      <w:pPr>
        <w:pStyle w:val="11"/>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73"/>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法定代表人：</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single"/>
          <w:lang w:val="en-US" w:eastAsia="zh-CN"/>
        </w:rPr>
        <w:t xml:space="preserve">   </w:t>
      </w:r>
      <w:r>
        <w:rPr>
          <w:rFonts w:hint="eastAsia"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w:t>
      </w:r>
      <w:r>
        <w:rPr>
          <w:rFonts w:hint="eastAsia" w:cs="Times New Roman"/>
          <w:color w:val="auto"/>
          <w:sz w:val="21"/>
          <w:szCs w:val="21"/>
          <w:highlight w:val="none"/>
          <w:lang w:eastAsia="zh-CN"/>
        </w:rPr>
        <w:t>盖章或签字</w:t>
      </w:r>
      <w:r>
        <w:rPr>
          <w:rFonts w:hint="default" w:ascii="Times New Roman" w:hAnsi="Times New Roman" w:eastAsia="宋体" w:cs="Times New Roman"/>
          <w:color w:val="auto"/>
          <w:sz w:val="21"/>
          <w:szCs w:val="21"/>
          <w:highlight w:val="none"/>
        </w:rPr>
        <w:t>）</w:t>
      </w:r>
    </w:p>
    <w:p w14:paraId="78D4B17E">
      <w:pPr>
        <w:pStyle w:val="11"/>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73"/>
        <w:jc w:val="both"/>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 xml:space="preserve">日      期： </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lang w:eastAsia="zh-CN"/>
        </w:rPr>
        <w:t>年</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lang w:eastAsia="zh-CN"/>
        </w:rPr>
        <w:t>月</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lang w:eastAsia="zh-CN"/>
        </w:rPr>
        <w:t>日</w:t>
      </w:r>
    </w:p>
    <w:p w14:paraId="739DFF3C">
      <w:pPr>
        <w:spacing w:line="440" w:lineRule="exact"/>
        <w:rPr>
          <w:rFonts w:hint="default" w:ascii="Times New Roman" w:hAnsi="Times New Roman" w:eastAsia="宋体" w:cs="Times New Roman"/>
          <w:color w:val="auto"/>
          <w:sz w:val="21"/>
          <w:szCs w:val="21"/>
          <w:highlight w:val="none"/>
        </w:rPr>
      </w:pPr>
    </w:p>
    <w:p w14:paraId="099D11EE">
      <w:pPr>
        <w:spacing w:line="440" w:lineRule="exact"/>
        <w:rPr>
          <w:rFonts w:hint="default" w:ascii="Times New Roman" w:hAnsi="Times New Roman" w:eastAsia="宋体" w:cs="Times New Roman"/>
          <w:color w:val="auto"/>
          <w:sz w:val="21"/>
          <w:szCs w:val="21"/>
          <w:highlight w:val="none"/>
        </w:rPr>
      </w:pPr>
    </w:p>
    <w:p w14:paraId="3E4E423B">
      <w:pPr>
        <w:spacing w:line="440" w:lineRule="exact"/>
        <w:rPr>
          <w:rFonts w:hint="default" w:ascii="Times New Roman" w:hAnsi="Times New Roman" w:eastAsia="宋体" w:cs="Times New Roman"/>
          <w:color w:val="auto"/>
          <w:sz w:val="21"/>
          <w:szCs w:val="21"/>
          <w:highlight w:val="none"/>
        </w:rPr>
      </w:pPr>
    </w:p>
    <w:p w14:paraId="7035B19F">
      <w:pPr>
        <w:spacing w:line="440" w:lineRule="exact"/>
        <w:rPr>
          <w:rFonts w:hint="default" w:ascii="Times New Roman" w:hAnsi="Times New Roman" w:eastAsia="宋体" w:cs="Times New Roman"/>
          <w:color w:val="auto"/>
          <w:sz w:val="21"/>
          <w:szCs w:val="21"/>
          <w:highlight w:val="none"/>
        </w:rPr>
      </w:pPr>
    </w:p>
    <w:p w14:paraId="2E386329">
      <w:pPr>
        <w:spacing w:line="440" w:lineRule="exact"/>
        <w:rPr>
          <w:rFonts w:hint="default" w:ascii="Times New Roman" w:hAnsi="Times New Roman" w:eastAsia="宋体" w:cs="Times New Roman"/>
          <w:color w:val="auto"/>
          <w:sz w:val="21"/>
          <w:szCs w:val="21"/>
          <w:highlight w:val="none"/>
        </w:rPr>
      </w:pPr>
    </w:p>
    <w:p w14:paraId="793E47DB">
      <w:pPr>
        <w:spacing w:line="440" w:lineRule="exact"/>
        <w:rPr>
          <w:rFonts w:hint="default" w:ascii="Times New Roman" w:hAnsi="Times New Roman" w:eastAsia="宋体" w:cs="Times New Roman"/>
          <w:color w:val="auto"/>
          <w:sz w:val="21"/>
          <w:szCs w:val="21"/>
          <w:highlight w:val="none"/>
        </w:rPr>
      </w:pPr>
    </w:p>
    <w:p w14:paraId="70FEF787">
      <w:pPr>
        <w:spacing w:line="440" w:lineRule="exact"/>
        <w:rPr>
          <w:rFonts w:hint="default" w:ascii="Times New Roman" w:hAnsi="Times New Roman" w:eastAsia="宋体" w:cs="Times New Roman"/>
          <w:color w:val="auto"/>
          <w:sz w:val="21"/>
          <w:szCs w:val="21"/>
          <w:highlight w:val="none"/>
        </w:rPr>
      </w:pPr>
    </w:p>
    <w:p w14:paraId="6AED2316">
      <w:pPr>
        <w:spacing w:line="440" w:lineRule="exact"/>
        <w:rPr>
          <w:rFonts w:hint="default" w:ascii="Times New Roman" w:hAnsi="Times New Roman" w:eastAsia="宋体" w:cs="Times New Roman"/>
          <w:color w:val="auto"/>
          <w:sz w:val="21"/>
          <w:szCs w:val="21"/>
          <w:highlight w:val="none"/>
        </w:rPr>
      </w:pPr>
    </w:p>
    <w:p w14:paraId="22219772">
      <w:pPr>
        <w:spacing w:line="440" w:lineRule="exact"/>
        <w:rPr>
          <w:rFonts w:hint="default" w:ascii="Times New Roman" w:hAnsi="Times New Roman" w:eastAsia="宋体" w:cs="Times New Roman"/>
          <w:color w:val="auto"/>
          <w:sz w:val="21"/>
          <w:szCs w:val="21"/>
          <w:highlight w:val="none"/>
        </w:rPr>
      </w:pPr>
    </w:p>
    <w:p w14:paraId="5073A362">
      <w:pPr>
        <w:spacing w:line="440" w:lineRule="exact"/>
        <w:rPr>
          <w:rFonts w:hint="default" w:ascii="Times New Roman" w:hAnsi="Times New Roman" w:eastAsia="宋体" w:cs="Times New Roman"/>
          <w:color w:val="auto"/>
          <w:sz w:val="21"/>
          <w:szCs w:val="21"/>
          <w:highlight w:val="none"/>
        </w:rPr>
      </w:pPr>
    </w:p>
    <w:p w14:paraId="1B2DF183">
      <w:pPr>
        <w:spacing w:line="440" w:lineRule="exact"/>
        <w:rPr>
          <w:rFonts w:hint="default" w:ascii="Times New Roman" w:hAnsi="Times New Roman" w:eastAsia="宋体" w:cs="Times New Roman"/>
          <w:color w:val="auto"/>
          <w:sz w:val="21"/>
          <w:szCs w:val="21"/>
          <w:highlight w:val="none"/>
        </w:rPr>
      </w:pPr>
    </w:p>
    <w:p w14:paraId="3A4E0F4B">
      <w:pPr>
        <w:spacing w:line="440" w:lineRule="exact"/>
        <w:rPr>
          <w:rFonts w:hint="default" w:ascii="Times New Roman" w:hAnsi="Times New Roman" w:eastAsia="宋体" w:cs="Times New Roman"/>
          <w:color w:val="auto"/>
          <w:sz w:val="21"/>
          <w:szCs w:val="21"/>
          <w:highlight w:val="none"/>
        </w:rPr>
      </w:pPr>
    </w:p>
    <w:p w14:paraId="16495380">
      <w:pPr>
        <w:spacing w:line="440" w:lineRule="exact"/>
        <w:rPr>
          <w:rFonts w:hint="default" w:ascii="Times New Roman" w:hAnsi="Times New Roman" w:eastAsia="宋体" w:cs="Times New Roman"/>
          <w:color w:val="auto"/>
          <w:sz w:val="21"/>
          <w:szCs w:val="21"/>
          <w:highlight w:val="none"/>
        </w:rPr>
      </w:pPr>
    </w:p>
    <w:p w14:paraId="32588664">
      <w:pPr>
        <w:spacing w:line="440" w:lineRule="exact"/>
        <w:rPr>
          <w:rFonts w:hint="default" w:ascii="Times New Roman" w:hAnsi="Times New Roman" w:eastAsia="宋体" w:cs="Times New Roman"/>
          <w:color w:val="auto"/>
          <w:sz w:val="21"/>
          <w:szCs w:val="21"/>
          <w:highlight w:val="none"/>
        </w:rPr>
      </w:pPr>
    </w:p>
    <w:p w14:paraId="5922D0B4">
      <w:pPr>
        <w:rPr>
          <w:rFonts w:hint="default" w:ascii="宋体" w:hAnsi="宋体" w:eastAsia="宋体" w:cs="宋体"/>
          <w:b/>
          <w:color w:val="auto"/>
          <w:sz w:val="21"/>
          <w:szCs w:val="21"/>
          <w:highlight w:val="none"/>
          <w:lang w:val="en-US" w:eastAsia="zh-CN"/>
        </w:rPr>
      </w:pPr>
      <w:r>
        <w:rPr>
          <w:rFonts w:hint="default" w:ascii="宋体" w:hAnsi="宋体" w:eastAsia="宋体" w:cs="宋体"/>
          <w:b/>
          <w:color w:val="auto"/>
          <w:sz w:val="21"/>
          <w:szCs w:val="21"/>
          <w:highlight w:val="none"/>
          <w:lang w:val="en-US" w:eastAsia="zh-CN"/>
        </w:rPr>
        <w:br w:type="page"/>
      </w:r>
    </w:p>
    <w:p w14:paraId="294D772D">
      <w:pPr>
        <w:spacing w:line="440" w:lineRule="exact"/>
        <w:rPr>
          <w:rFonts w:hint="default" w:ascii="宋体" w:hAnsi="宋体" w:eastAsia="宋体" w:cs="宋体"/>
          <w:b/>
          <w:color w:val="auto"/>
          <w:sz w:val="21"/>
          <w:szCs w:val="21"/>
          <w:highlight w:val="none"/>
        </w:rPr>
      </w:pPr>
      <w:r>
        <w:rPr>
          <w:rFonts w:hint="default" w:ascii="宋体" w:hAnsi="宋体" w:eastAsia="宋体" w:cs="宋体"/>
          <w:b/>
          <w:color w:val="auto"/>
          <w:sz w:val="21"/>
          <w:szCs w:val="21"/>
          <w:highlight w:val="none"/>
          <w:lang w:val="en-US" w:eastAsia="zh-CN"/>
        </w:rPr>
        <w:t>2.</w:t>
      </w:r>
      <w:r>
        <w:rPr>
          <w:rFonts w:hint="eastAsia" w:ascii="宋体" w:hAnsi="宋体" w:cs="宋体"/>
          <w:b/>
          <w:color w:val="auto"/>
          <w:sz w:val="21"/>
          <w:szCs w:val="21"/>
          <w:highlight w:val="none"/>
          <w:lang w:val="en-US" w:eastAsia="zh-CN"/>
        </w:rPr>
        <w:t>3</w:t>
      </w:r>
      <w:r>
        <w:rPr>
          <w:rFonts w:hint="default" w:ascii="宋体" w:hAnsi="宋体" w:eastAsia="宋体" w:cs="宋体"/>
          <w:b/>
          <w:color w:val="auto"/>
          <w:sz w:val="21"/>
          <w:szCs w:val="21"/>
          <w:highlight w:val="none"/>
          <w:lang w:eastAsia="zh-CN"/>
        </w:rPr>
        <w:t>其他证明材料：享受</w:t>
      </w:r>
      <w:r>
        <w:rPr>
          <w:rFonts w:hint="default" w:ascii="宋体" w:hAnsi="宋体" w:eastAsia="宋体" w:cs="宋体"/>
          <w:b/>
          <w:color w:val="auto"/>
          <w:sz w:val="21"/>
          <w:szCs w:val="21"/>
          <w:highlight w:val="none"/>
        </w:rPr>
        <w:t>政府采购</w:t>
      </w:r>
      <w:r>
        <w:rPr>
          <w:rFonts w:hint="default" w:ascii="宋体" w:hAnsi="宋体" w:eastAsia="宋体" w:cs="宋体"/>
          <w:b/>
          <w:color w:val="auto"/>
          <w:sz w:val="21"/>
          <w:szCs w:val="21"/>
          <w:highlight w:val="none"/>
          <w:lang w:eastAsia="zh-CN"/>
        </w:rPr>
        <w:t>优惠</w:t>
      </w:r>
      <w:r>
        <w:rPr>
          <w:rFonts w:hint="default" w:ascii="宋体" w:hAnsi="宋体" w:eastAsia="宋体" w:cs="宋体"/>
          <w:b/>
          <w:color w:val="auto"/>
          <w:sz w:val="21"/>
          <w:szCs w:val="21"/>
          <w:highlight w:val="none"/>
        </w:rPr>
        <w:t>政策产品</w:t>
      </w:r>
      <w:r>
        <w:rPr>
          <w:rFonts w:hint="default" w:ascii="宋体" w:hAnsi="宋体" w:eastAsia="宋体" w:cs="宋体"/>
          <w:b/>
          <w:color w:val="auto"/>
          <w:sz w:val="21"/>
          <w:szCs w:val="21"/>
          <w:highlight w:val="none"/>
          <w:lang w:eastAsia="zh-CN"/>
        </w:rPr>
        <w:t>的</w:t>
      </w:r>
      <w:r>
        <w:rPr>
          <w:rFonts w:hint="default" w:ascii="宋体" w:hAnsi="宋体" w:eastAsia="宋体" w:cs="宋体"/>
          <w:b/>
          <w:color w:val="auto"/>
          <w:sz w:val="21"/>
          <w:szCs w:val="21"/>
          <w:highlight w:val="none"/>
        </w:rPr>
        <w:t>证明材料</w:t>
      </w:r>
      <w:r>
        <w:rPr>
          <w:rFonts w:hint="default" w:ascii="宋体" w:hAnsi="宋体" w:eastAsia="宋体" w:cs="宋体"/>
          <w:b/>
          <w:color w:val="auto"/>
          <w:sz w:val="21"/>
          <w:szCs w:val="21"/>
          <w:highlight w:val="none"/>
          <w:lang w:eastAsia="zh-CN"/>
        </w:rPr>
        <w:t>（如有）</w:t>
      </w:r>
    </w:p>
    <w:p w14:paraId="2D0E7B01">
      <w:pPr>
        <w:spacing w:line="460" w:lineRule="exact"/>
        <w:ind w:right="105" w:rightChars="50" w:firstLine="211" w:firstLineChars="100"/>
        <w:rPr>
          <w:rFonts w:asciiTheme="minorEastAsia" w:hAnsiTheme="minorEastAsia" w:eastAsiaTheme="minorEastAsia"/>
          <w:b/>
        </w:rPr>
      </w:pPr>
      <w:r>
        <w:rPr>
          <w:rFonts w:hint="eastAsia" w:asciiTheme="minorEastAsia" w:hAnsiTheme="minorEastAsia" w:eastAsiaTheme="minorEastAsia"/>
          <w:b/>
        </w:rPr>
        <w:t>1、中小企业声明函（货物）</w:t>
      </w:r>
    </w:p>
    <w:p w14:paraId="0E119FD6">
      <w:pPr>
        <w:spacing w:line="460" w:lineRule="exact"/>
        <w:ind w:right="105" w:rightChars="50" w:firstLine="420" w:firstLineChars="200"/>
        <w:rPr>
          <w:rFonts w:asciiTheme="minorEastAsia" w:hAnsiTheme="minorEastAsia" w:eastAsiaTheme="minorEastAsia"/>
        </w:rPr>
      </w:pPr>
      <w:r>
        <w:rPr>
          <w:rFonts w:asciiTheme="minorEastAsia" w:hAnsiTheme="minorEastAsia" w:eastAsiaTheme="minorEastAsia"/>
        </w:rPr>
        <w:t>说明：当且仅当投标人</w:t>
      </w:r>
      <w:r>
        <w:rPr>
          <w:rFonts w:hint="eastAsia" w:asciiTheme="minorEastAsia" w:hAnsiTheme="minorEastAsia" w:eastAsiaTheme="minorEastAsia"/>
        </w:rPr>
        <w:t>在填报前请认真阅读《工业和信息化部、国家统计局、国家发展和改革委员会、财政部关于印发中小企业划型标准规定的通知》（工信部联企业〔2011〕300号）和《财政部、工业和信息化部关于印发〈政府采购促进中小企业发展管理办法〉的通知》（财库〔20</w:t>
      </w:r>
      <w:r>
        <w:rPr>
          <w:rFonts w:asciiTheme="minorEastAsia" w:hAnsiTheme="minorEastAsia" w:eastAsiaTheme="minorEastAsia"/>
        </w:rPr>
        <w:t>20</w:t>
      </w:r>
      <w:r>
        <w:rPr>
          <w:rFonts w:hint="eastAsia" w:asciiTheme="minorEastAsia" w:hAnsiTheme="minorEastAsia" w:eastAsiaTheme="minorEastAsia"/>
        </w:rPr>
        <w:t>〕</w:t>
      </w:r>
      <w:r>
        <w:rPr>
          <w:rFonts w:asciiTheme="minorEastAsia" w:hAnsiTheme="minorEastAsia" w:eastAsiaTheme="minorEastAsia"/>
        </w:rPr>
        <w:t>46</w:t>
      </w:r>
      <w:r>
        <w:rPr>
          <w:rFonts w:hint="eastAsia" w:asciiTheme="minorEastAsia" w:hAnsiTheme="minorEastAsia" w:eastAsiaTheme="minorEastAsia"/>
        </w:rPr>
        <w:t>号）相关规定。</w:t>
      </w:r>
    </w:p>
    <w:p w14:paraId="388FCE94">
      <w:pPr>
        <w:spacing w:line="460" w:lineRule="exact"/>
        <w:ind w:right="105" w:rightChars="50"/>
        <w:rPr>
          <w:rFonts w:asciiTheme="minorEastAsia" w:hAnsiTheme="minorEastAsia" w:eastAsiaTheme="minorEastAsia"/>
          <w:b/>
        </w:rPr>
      </w:pPr>
    </w:p>
    <w:p w14:paraId="70BEB02E">
      <w:pPr>
        <w:spacing w:line="460" w:lineRule="exact"/>
        <w:ind w:right="105" w:rightChars="50" w:firstLine="211" w:firstLineChars="100"/>
        <w:rPr>
          <w:rFonts w:asciiTheme="minorEastAsia" w:hAnsiTheme="minorEastAsia" w:eastAsiaTheme="minorEastAsia"/>
          <w:b/>
        </w:rPr>
      </w:pPr>
      <w:r>
        <w:rPr>
          <w:rFonts w:hint="eastAsia" w:asciiTheme="minorEastAsia" w:hAnsiTheme="minorEastAsia" w:eastAsiaTheme="minorEastAsia"/>
          <w:b/>
          <w:lang w:val="en-US" w:eastAsia="zh-CN"/>
        </w:rPr>
        <w:t>2</w:t>
      </w:r>
      <w:r>
        <w:rPr>
          <w:rFonts w:hint="eastAsia" w:asciiTheme="minorEastAsia" w:hAnsiTheme="minorEastAsia" w:eastAsiaTheme="minorEastAsia"/>
          <w:b/>
        </w:rPr>
        <w:t>、残疾人福利性单位声明函</w:t>
      </w:r>
    </w:p>
    <w:p w14:paraId="4792A942">
      <w:pPr>
        <w:spacing w:line="460" w:lineRule="exact"/>
        <w:ind w:right="105" w:rightChars="50" w:firstLine="420" w:firstLineChars="200"/>
        <w:rPr>
          <w:rFonts w:asciiTheme="minorEastAsia" w:hAnsiTheme="minorEastAsia" w:eastAsiaTheme="minorEastAsia"/>
        </w:rPr>
      </w:pPr>
      <w:r>
        <w:rPr>
          <w:rFonts w:hint="eastAsia" w:asciiTheme="minorEastAsia" w:hAnsiTheme="minorEastAsia" w:eastAsiaTheme="minorEastAsia"/>
        </w:rPr>
        <w:t>说明：</w:t>
      </w:r>
      <w:r>
        <w:rPr>
          <w:rFonts w:asciiTheme="minorEastAsia" w:hAnsiTheme="minorEastAsia" w:eastAsiaTheme="minorEastAsia"/>
        </w:rPr>
        <w:t>当且仅当投标人</w:t>
      </w:r>
      <w:r>
        <w:rPr>
          <w:rFonts w:hint="eastAsia" w:asciiTheme="minorEastAsia" w:hAnsiTheme="minorEastAsia" w:eastAsiaTheme="minorEastAsia"/>
        </w:rPr>
        <w:t>为残疾人福利性单位的，应按下文给定格式填写声明函。</w:t>
      </w:r>
      <w:r>
        <w:rPr>
          <w:rFonts w:asciiTheme="minorEastAsia" w:hAnsiTheme="minorEastAsia" w:eastAsiaTheme="minorEastAsia"/>
        </w:rPr>
        <w:t>未提供或未按给定格式提供声明函的，</w:t>
      </w:r>
      <w:r>
        <w:rPr>
          <w:rFonts w:hint="eastAsia" w:asciiTheme="minorEastAsia" w:hAnsiTheme="minorEastAsia" w:eastAsiaTheme="minorEastAsia"/>
        </w:rPr>
        <w:t>将不能享受招标文件规定的价格优惠政策，但不影响投标文件的有效性。</w:t>
      </w:r>
    </w:p>
    <w:p w14:paraId="3D65A489">
      <w:pPr>
        <w:spacing w:line="460" w:lineRule="exact"/>
        <w:ind w:right="105" w:rightChars="50" w:firstLine="420" w:firstLineChars="200"/>
        <w:rPr>
          <w:rFonts w:asciiTheme="minorEastAsia" w:hAnsiTheme="minorEastAsia" w:eastAsiaTheme="minorEastAsia"/>
        </w:rPr>
      </w:pPr>
      <w:r>
        <w:rPr>
          <w:rFonts w:hint="eastAsia" w:asciiTheme="minorEastAsia" w:hAnsiTheme="minorEastAsia" w:eastAsiaTheme="minorEastAsia"/>
        </w:rPr>
        <w:t>投标人在填报前请认真阅读《财政部、民政部、中国残疾人联合会关于促进残疾人就业政府采购政策的通知》（财库〔2017〕141号）相关规定。</w:t>
      </w:r>
    </w:p>
    <w:p w14:paraId="73369D4F">
      <w:pPr>
        <w:spacing w:line="460" w:lineRule="exact"/>
        <w:ind w:right="105" w:rightChars="50" w:firstLine="211" w:firstLineChars="100"/>
        <w:rPr>
          <w:rFonts w:asciiTheme="minorEastAsia" w:hAnsiTheme="minorEastAsia" w:eastAsiaTheme="minorEastAsia"/>
          <w:b/>
        </w:rPr>
      </w:pPr>
    </w:p>
    <w:p w14:paraId="7FB003DD">
      <w:pPr>
        <w:spacing w:line="460" w:lineRule="exact"/>
        <w:ind w:right="105" w:rightChars="50" w:firstLine="211" w:firstLineChars="100"/>
        <w:rPr>
          <w:rFonts w:asciiTheme="minorEastAsia" w:hAnsiTheme="minorEastAsia" w:eastAsiaTheme="minorEastAsia"/>
          <w:b/>
        </w:rPr>
      </w:pPr>
      <w:r>
        <w:rPr>
          <w:rFonts w:hint="eastAsia" w:asciiTheme="minorEastAsia" w:hAnsiTheme="minorEastAsia" w:eastAsiaTheme="minorEastAsia"/>
          <w:b/>
          <w:lang w:val="en-US" w:eastAsia="zh-CN"/>
        </w:rPr>
        <w:t>3</w:t>
      </w:r>
      <w:r>
        <w:rPr>
          <w:rFonts w:hint="eastAsia" w:asciiTheme="minorEastAsia" w:hAnsiTheme="minorEastAsia" w:eastAsiaTheme="minorEastAsia"/>
          <w:b/>
        </w:rPr>
        <w:t>、监狱企业证明</w:t>
      </w:r>
    </w:p>
    <w:p w14:paraId="0E36AA56">
      <w:pPr>
        <w:spacing w:line="460" w:lineRule="exact"/>
        <w:ind w:right="105" w:rightChars="50" w:firstLine="420" w:firstLineChars="200"/>
        <w:rPr>
          <w:rFonts w:asciiTheme="minorEastAsia" w:hAnsiTheme="minorEastAsia" w:eastAsiaTheme="minorEastAsia"/>
        </w:rPr>
      </w:pPr>
      <w:r>
        <w:rPr>
          <w:rFonts w:asciiTheme="minorEastAsia" w:hAnsiTheme="minorEastAsia" w:eastAsiaTheme="minorEastAsia"/>
        </w:rPr>
        <w:t>说明：当且仅当投标人为监狱企业</w:t>
      </w:r>
      <w:r>
        <w:rPr>
          <w:rFonts w:hint="eastAsia" w:asciiTheme="minorEastAsia" w:hAnsiTheme="minorEastAsia" w:eastAsiaTheme="minorEastAsia"/>
        </w:rPr>
        <w:t>的</w:t>
      </w:r>
      <w:r>
        <w:rPr>
          <w:rFonts w:asciiTheme="minorEastAsia" w:hAnsiTheme="minorEastAsia" w:eastAsiaTheme="minorEastAsia"/>
        </w:rPr>
        <w:t>，应当提供由省级以上监狱管理局、戒毒管理局（含新疆生产建设兵团）出具的属于监狱企业的证明</w:t>
      </w:r>
      <w:r>
        <w:rPr>
          <w:rFonts w:hint="eastAsia" w:asciiTheme="minorEastAsia" w:hAnsiTheme="minorEastAsia" w:eastAsiaTheme="minorEastAsia"/>
        </w:rPr>
        <w:t>函</w:t>
      </w:r>
      <w:r>
        <w:rPr>
          <w:rFonts w:asciiTheme="minorEastAsia" w:hAnsiTheme="minorEastAsia" w:eastAsiaTheme="minorEastAsia"/>
        </w:rPr>
        <w:t>（格式不</w:t>
      </w:r>
      <w:r>
        <w:rPr>
          <w:rFonts w:hint="eastAsia" w:asciiTheme="minorEastAsia" w:hAnsiTheme="minorEastAsia" w:eastAsiaTheme="minorEastAsia"/>
        </w:rPr>
        <w:t>限</w:t>
      </w:r>
      <w:r>
        <w:rPr>
          <w:rFonts w:asciiTheme="minorEastAsia" w:hAnsiTheme="minorEastAsia" w:eastAsiaTheme="minorEastAsia"/>
        </w:rPr>
        <w:t>）。未提供证明</w:t>
      </w:r>
      <w:r>
        <w:rPr>
          <w:rFonts w:hint="eastAsia" w:asciiTheme="minorEastAsia" w:hAnsiTheme="minorEastAsia" w:eastAsiaTheme="minorEastAsia"/>
        </w:rPr>
        <w:t>函</w:t>
      </w:r>
      <w:r>
        <w:rPr>
          <w:rFonts w:asciiTheme="minorEastAsia" w:hAnsiTheme="minorEastAsia" w:eastAsiaTheme="minorEastAsia"/>
        </w:rPr>
        <w:t>的</w:t>
      </w:r>
      <w:r>
        <w:rPr>
          <w:rFonts w:hint="eastAsia" w:asciiTheme="minorEastAsia" w:hAnsiTheme="minorEastAsia" w:eastAsiaTheme="minorEastAsia"/>
        </w:rPr>
        <w:t>，</w:t>
      </w:r>
      <w:r>
        <w:rPr>
          <w:rFonts w:asciiTheme="minorEastAsia" w:hAnsiTheme="minorEastAsia" w:eastAsiaTheme="minorEastAsia"/>
        </w:rPr>
        <w:t>将不能享受</w:t>
      </w:r>
      <w:r>
        <w:rPr>
          <w:rFonts w:hint="eastAsia" w:asciiTheme="minorEastAsia" w:hAnsiTheme="minorEastAsia" w:eastAsiaTheme="minorEastAsia"/>
        </w:rPr>
        <w:t>招标文件</w:t>
      </w:r>
      <w:r>
        <w:rPr>
          <w:rFonts w:asciiTheme="minorEastAsia" w:hAnsiTheme="minorEastAsia" w:eastAsiaTheme="minorEastAsia"/>
        </w:rPr>
        <w:t>规定的价格</w:t>
      </w:r>
      <w:r>
        <w:rPr>
          <w:rFonts w:hint="eastAsia" w:asciiTheme="minorEastAsia" w:hAnsiTheme="minorEastAsia" w:eastAsiaTheme="minorEastAsia"/>
        </w:rPr>
        <w:t>优惠政策</w:t>
      </w:r>
      <w:r>
        <w:rPr>
          <w:rFonts w:asciiTheme="minorEastAsia" w:hAnsiTheme="minorEastAsia" w:eastAsiaTheme="minorEastAsia"/>
        </w:rPr>
        <w:t>，但不影响</w:t>
      </w:r>
      <w:r>
        <w:rPr>
          <w:rFonts w:hint="eastAsia" w:asciiTheme="minorEastAsia" w:hAnsiTheme="minorEastAsia" w:eastAsiaTheme="minorEastAsia"/>
        </w:rPr>
        <w:t>投标文件</w:t>
      </w:r>
      <w:r>
        <w:rPr>
          <w:rFonts w:asciiTheme="minorEastAsia" w:hAnsiTheme="minorEastAsia" w:eastAsiaTheme="minorEastAsia"/>
        </w:rPr>
        <w:t>的有效性。</w:t>
      </w:r>
    </w:p>
    <w:p w14:paraId="6A5E1FB4">
      <w:pPr>
        <w:spacing w:line="460" w:lineRule="exact"/>
        <w:ind w:right="105" w:rightChars="50" w:firstLine="211" w:firstLineChars="100"/>
        <w:rPr>
          <w:rFonts w:asciiTheme="minorEastAsia" w:hAnsiTheme="minorEastAsia" w:eastAsiaTheme="minorEastAsia"/>
          <w:b/>
        </w:rPr>
      </w:pPr>
    </w:p>
    <w:p w14:paraId="28B9EE9A">
      <w:pPr>
        <w:pStyle w:val="66"/>
        <w:spacing w:line="500" w:lineRule="exact"/>
        <w:rPr>
          <w:rFonts w:hint="eastAsia" w:ascii="宋体" w:hAnsi="宋体" w:eastAsia="宋体" w:cs="宋体"/>
          <w:sz w:val="21"/>
          <w:szCs w:val="21"/>
          <w:highlight w:val="none"/>
        </w:rPr>
      </w:pPr>
    </w:p>
    <w:p w14:paraId="626D5A02">
      <w:pPr>
        <w:pStyle w:val="66"/>
        <w:spacing w:line="500" w:lineRule="exact"/>
        <w:rPr>
          <w:rFonts w:hint="eastAsia" w:ascii="宋体" w:hAnsi="宋体" w:eastAsia="宋体" w:cs="宋体"/>
          <w:sz w:val="21"/>
          <w:szCs w:val="21"/>
          <w:highlight w:val="none"/>
        </w:rPr>
      </w:pPr>
    </w:p>
    <w:p w14:paraId="318D985C">
      <w:pPr>
        <w:pStyle w:val="66"/>
        <w:spacing w:line="500" w:lineRule="exact"/>
        <w:rPr>
          <w:rFonts w:hint="eastAsia" w:ascii="宋体" w:hAnsi="宋体" w:eastAsia="宋体" w:cs="宋体"/>
          <w:sz w:val="21"/>
          <w:szCs w:val="21"/>
          <w:highlight w:val="none"/>
        </w:rPr>
      </w:pPr>
    </w:p>
    <w:p w14:paraId="16A09385">
      <w:pPr>
        <w:pStyle w:val="66"/>
        <w:spacing w:line="500" w:lineRule="exact"/>
        <w:rPr>
          <w:rFonts w:hint="eastAsia" w:ascii="宋体" w:hAnsi="宋体" w:eastAsia="宋体" w:cs="宋体"/>
          <w:sz w:val="21"/>
          <w:szCs w:val="21"/>
          <w:highlight w:val="none"/>
        </w:rPr>
      </w:pPr>
    </w:p>
    <w:p w14:paraId="58648756">
      <w:pPr>
        <w:pStyle w:val="11"/>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新宋体" w:hAnsi="新宋体" w:eastAsia="新宋体" w:cs="新宋体"/>
          <w:color w:val="auto"/>
          <w:sz w:val="28"/>
          <w:szCs w:val="28"/>
          <w:highlight w:val="none"/>
          <w:lang w:val="en-US" w:eastAsia="zh-CN"/>
        </w:rPr>
      </w:pPr>
    </w:p>
    <w:p w14:paraId="7D40DCB4">
      <w:pPr>
        <w:pStyle w:val="12"/>
        <w:rPr>
          <w:rFonts w:hint="eastAsia"/>
          <w:lang w:val="en-US" w:eastAsia="zh-CN"/>
        </w:rPr>
      </w:pPr>
    </w:p>
    <w:p w14:paraId="6D4E384C">
      <w:pPr>
        <w:rPr>
          <w:rFonts w:hint="eastAsia"/>
          <w:lang w:val="en-US" w:eastAsia="zh-CN"/>
        </w:rPr>
      </w:pPr>
    </w:p>
    <w:p w14:paraId="684361C4">
      <w:pPr>
        <w:rPr>
          <w:rFonts w:hint="eastAsia"/>
          <w:lang w:val="en-US" w:eastAsia="zh-CN"/>
        </w:rPr>
      </w:pPr>
    </w:p>
    <w:p w14:paraId="25C452EE">
      <w:pPr>
        <w:rPr>
          <w:rFonts w:hint="eastAsia"/>
          <w:lang w:val="en-US" w:eastAsia="zh-CN"/>
        </w:rPr>
      </w:pPr>
    </w:p>
    <w:p w14:paraId="4388BFF9">
      <w:pPr>
        <w:rPr>
          <w:rFonts w:hint="eastAsia"/>
          <w:lang w:val="en-US" w:eastAsia="zh-CN"/>
        </w:rPr>
      </w:pPr>
    </w:p>
    <w:p w14:paraId="2E2B9469">
      <w:pPr>
        <w:rPr>
          <w:rFonts w:hint="eastAsia"/>
          <w:lang w:val="en-US" w:eastAsia="zh-CN"/>
        </w:rPr>
      </w:pPr>
    </w:p>
    <w:p w14:paraId="34B98105">
      <w:pPr>
        <w:rPr>
          <w:rFonts w:hint="eastAsia"/>
          <w:lang w:val="en-US" w:eastAsia="zh-CN"/>
        </w:rPr>
      </w:pPr>
    </w:p>
    <w:p w14:paraId="657DA36C">
      <w:pPr>
        <w:rPr>
          <w:rFonts w:hint="eastAsia"/>
          <w:lang w:val="en-US" w:eastAsia="zh-CN"/>
        </w:rPr>
      </w:pPr>
    </w:p>
    <w:p w14:paraId="397D8F67">
      <w:pPr>
        <w:rPr>
          <w:rFonts w:hint="eastAsia"/>
          <w:lang w:val="en-US" w:eastAsia="zh-CN"/>
        </w:rPr>
      </w:pPr>
    </w:p>
    <w:p w14:paraId="1D8B100B">
      <w:pPr>
        <w:spacing w:line="44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w:t>
      </w:r>
      <w:r>
        <w:rPr>
          <w:rFonts w:hint="eastAsia" w:ascii="宋体" w:hAnsi="宋体" w:cs="宋体"/>
          <w:b/>
          <w:color w:val="auto"/>
          <w:sz w:val="21"/>
          <w:szCs w:val="21"/>
          <w:highlight w:val="none"/>
          <w:lang w:val="en-US" w:eastAsia="zh-CN"/>
        </w:rPr>
        <w:t>4</w:t>
      </w:r>
      <w:r>
        <w:rPr>
          <w:rFonts w:hint="eastAsia" w:ascii="宋体" w:hAnsi="宋体" w:eastAsia="宋体" w:cs="宋体"/>
          <w:b/>
          <w:color w:val="auto"/>
          <w:sz w:val="21"/>
          <w:szCs w:val="21"/>
          <w:highlight w:val="none"/>
        </w:rPr>
        <w:t>投标人</w:t>
      </w:r>
      <w:r>
        <w:rPr>
          <w:rFonts w:hint="eastAsia" w:ascii="宋体" w:hAnsi="宋体" w:eastAsia="宋体" w:cs="宋体"/>
          <w:b/>
          <w:color w:val="auto"/>
          <w:sz w:val="21"/>
          <w:szCs w:val="21"/>
          <w:highlight w:val="none"/>
          <w:lang w:eastAsia="zh-CN"/>
        </w:rPr>
        <w:t>类似项目业绩</w:t>
      </w:r>
      <w:r>
        <w:rPr>
          <w:rFonts w:hint="eastAsia" w:ascii="宋体" w:hAnsi="宋体" w:eastAsia="宋体" w:cs="宋体"/>
          <w:b/>
          <w:color w:val="auto"/>
          <w:sz w:val="21"/>
          <w:szCs w:val="21"/>
          <w:highlight w:val="none"/>
        </w:rPr>
        <w:t>一览表</w:t>
      </w:r>
    </w:p>
    <w:p w14:paraId="4B91A164">
      <w:pPr>
        <w:spacing w:line="440" w:lineRule="exact"/>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lang w:eastAsia="zh-CN"/>
        </w:rPr>
        <w:t>类似项目业绩</w:t>
      </w:r>
      <w:r>
        <w:rPr>
          <w:rFonts w:hint="default" w:ascii="Times New Roman" w:hAnsi="Times New Roman" w:eastAsia="宋体" w:cs="Times New Roman"/>
          <w:b/>
          <w:color w:val="auto"/>
          <w:sz w:val="21"/>
          <w:szCs w:val="21"/>
          <w:highlight w:val="none"/>
        </w:rPr>
        <w:t>一览表</w:t>
      </w:r>
    </w:p>
    <w:p w14:paraId="539559C4">
      <w:pPr>
        <w:spacing w:line="440" w:lineRule="exac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投标人名称：</w:t>
      </w:r>
      <w:r>
        <w:rPr>
          <w:rFonts w:hint="default"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 xml:space="preserve">               </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rPr>
        <w:t>项目编号：</w:t>
      </w:r>
      <w:r>
        <w:rPr>
          <w:rFonts w:hint="default"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w:t>
      </w:r>
    </w:p>
    <w:tbl>
      <w:tblPr>
        <w:tblStyle w:val="39"/>
        <w:tblW w:w="9197"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82"/>
        <w:gridCol w:w="1919"/>
        <w:gridCol w:w="1549"/>
        <w:gridCol w:w="1727"/>
        <w:gridCol w:w="1732"/>
        <w:gridCol w:w="1188"/>
      </w:tblGrid>
      <w:tr w14:paraId="4A2C59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1082" w:type="dxa"/>
            <w:vAlign w:val="center"/>
          </w:tcPr>
          <w:p w14:paraId="10B79023">
            <w:pPr>
              <w:pStyle w:val="11"/>
              <w:ind w:firstLine="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年份</w:t>
            </w:r>
          </w:p>
        </w:tc>
        <w:tc>
          <w:tcPr>
            <w:tcW w:w="1919" w:type="dxa"/>
            <w:vAlign w:val="center"/>
          </w:tcPr>
          <w:p w14:paraId="7FB1A986">
            <w:pPr>
              <w:pStyle w:val="11"/>
              <w:ind w:firstLine="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项目名称</w:t>
            </w:r>
          </w:p>
        </w:tc>
        <w:tc>
          <w:tcPr>
            <w:tcW w:w="1549" w:type="dxa"/>
            <w:vAlign w:val="center"/>
          </w:tcPr>
          <w:p w14:paraId="103159EA">
            <w:pPr>
              <w:pStyle w:val="11"/>
              <w:ind w:firstLine="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合同金额</w:t>
            </w:r>
          </w:p>
        </w:tc>
        <w:tc>
          <w:tcPr>
            <w:tcW w:w="1727" w:type="dxa"/>
            <w:vAlign w:val="center"/>
          </w:tcPr>
          <w:p w14:paraId="76394885">
            <w:pPr>
              <w:pStyle w:val="11"/>
              <w:ind w:firstLine="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完成时间</w:t>
            </w:r>
          </w:p>
        </w:tc>
        <w:tc>
          <w:tcPr>
            <w:tcW w:w="1732" w:type="dxa"/>
            <w:vAlign w:val="center"/>
          </w:tcPr>
          <w:p w14:paraId="78AD525F">
            <w:pPr>
              <w:pStyle w:val="11"/>
              <w:ind w:firstLine="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完成质量</w:t>
            </w:r>
          </w:p>
        </w:tc>
        <w:tc>
          <w:tcPr>
            <w:tcW w:w="1188" w:type="dxa"/>
            <w:vAlign w:val="center"/>
          </w:tcPr>
          <w:p w14:paraId="39AF4780">
            <w:pPr>
              <w:pStyle w:val="11"/>
              <w:ind w:firstLine="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备注</w:t>
            </w:r>
          </w:p>
        </w:tc>
      </w:tr>
      <w:tr w14:paraId="1EB637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082" w:type="dxa"/>
          </w:tcPr>
          <w:p w14:paraId="0FF25EAF">
            <w:pPr>
              <w:pStyle w:val="11"/>
              <w:ind w:firstLine="0"/>
              <w:rPr>
                <w:rFonts w:hint="default" w:ascii="Times New Roman" w:hAnsi="Times New Roman" w:eastAsia="宋体" w:cs="Times New Roman"/>
                <w:color w:val="auto"/>
                <w:sz w:val="21"/>
                <w:szCs w:val="21"/>
                <w:highlight w:val="none"/>
              </w:rPr>
            </w:pPr>
          </w:p>
        </w:tc>
        <w:tc>
          <w:tcPr>
            <w:tcW w:w="1919" w:type="dxa"/>
          </w:tcPr>
          <w:p w14:paraId="7A991EBA">
            <w:pPr>
              <w:pStyle w:val="11"/>
              <w:ind w:firstLine="0"/>
              <w:rPr>
                <w:rFonts w:hint="default" w:ascii="Times New Roman" w:hAnsi="Times New Roman" w:eastAsia="宋体" w:cs="Times New Roman"/>
                <w:color w:val="auto"/>
                <w:sz w:val="21"/>
                <w:szCs w:val="21"/>
                <w:highlight w:val="none"/>
              </w:rPr>
            </w:pPr>
          </w:p>
        </w:tc>
        <w:tc>
          <w:tcPr>
            <w:tcW w:w="1549" w:type="dxa"/>
          </w:tcPr>
          <w:p w14:paraId="171E8F98">
            <w:pPr>
              <w:pStyle w:val="11"/>
              <w:ind w:firstLine="0"/>
              <w:rPr>
                <w:rFonts w:hint="default" w:ascii="Times New Roman" w:hAnsi="Times New Roman" w:eastAsia="宋体" w:cs="Times New Roman"/>
                <w:color w:val="auto"/>
                <w:sz w:val="21"/>
                <w:szCs w:val="21"/>
                <w:highlight w:val="none"/>
              </w:rPr>
            </w:pPr>
          </w:p>
        </w:tc>
        <w:tc>
          <w:tcPr>
            <w:tcW w:w="1727" w:type="dxa"/>
          </w:tcPr>
          <w:p w14:paraId="27ED0F38">
            <w:pPr>
              <w:pStyle w:val="11"/>
              <w:ind w:firstLine="0"/>
              <w:rPr>
                <w:rFonts w:hint="default" w:ascii="Times New Roman" w:hAnsi="Times New Roman" w:eastAsia="宋体" w:cs="Times New Roman"/>
                <w:color w:val="auto"/>
                <w:sz w:val="21"/>
                <w:szCs w:val="21"/>
                <w:highlight w:val="none"/>
              </w:rPr>
            </w:pPr>
          </w:p>
        </w:tc>
        <w:tc>
          <w:tcPr>
            <w:tcW w:w="1732" w:type="dxa"/>
          </w:tcPr>
          <w:p w14:paraId="0BD3CE70">
            <w:pPr>
              <w:pStyle w:val="11"/>
              <w:ind w:firstLine="0"/>
              <w:rPr>
                <w:rFonts w:hint="default" w:ascii="Times New Roman" w:hAnsi="Times New Roman" w:eastAsia="宋体" w:cs="Times New Roman"/>
                <w:color w:val="auto"/>
                <w:sz w:val="21"/>
                <w:szCs w:val="21"/>
                <w:highlight w:val="none"/>
              </w:rPr>
            </w:pPr>
          </w:p>
        </w:tc>
        <w:tc>
          <w:tcPr>
            <w:tcW w:w="1188" w:type="dxa"/>
          </w:tcPr>
          <w:p w14:paraId="11288B8A">
            <w:pPr>
              <w:pStyle w:val="11"/>
              <w:ind w:firstLine="0"/>
              <w:rPr>
                <w:rFonts w:hint="default" w:ascii="Times New Roman" w:hAnsi="Times New Roman" w:eastAsia="宋体" w:cs="Times New Roman"/>
                <w:color w:val="auto"/>
                <w:sz w:val="21"/>
                <w:szCs w:val="21"/>
                <w:highlight w:val="none"/>
              </w:rPr>
            </w:pPr>
          </w:p>
        </w:tc>
      </w:tr>
      <w:tr w14:paraId="52D87C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082" w:type="dxa"/>
          </w:tcPr>
          <w:p w14:paraId="44B9131B">
            <w:pPr>
              <w:pStyle w:val="11"/>
              <w:ind w:firstLine="0"/>
              <w:rPr>
                <w:rFonts w:hint="default" w:ascii="Times New Roman" w:hAnsi="Times New Roman" w:eastAsia="宋体" w:cs="Times New Roman"/>
                <w:color w:val="auto"/>
                <w:sz w:val="21"/>
                <w:szCs w:val="21"/>
                <w:highlight w:val="none"/>
              </w:rPr>
            </w:pPr>
          </w:p>
        </w:tc>
        <w:tc>
          <w:tcPr>
            <w:tcW w:w="1919" w:type="dxa"/>
          </w:tcPr>
          <w:p w14:paraId="37C59EAD">
            <w:pPr>
              <w:pStyle w:val="11"/>
              <w:ind w:firstLine="0"/>
              <w:rPr>
                <w:rFonts w:hint="default" w:ascii="Times New Roman" w:hAnsi="Times New Roman" w:eastAsia="宋体" w:cs="Times New Roman"/>
                <w:color w:val="auto"/>
                <w:sz w:val="21"/>
                <w:szCs w:val="21"/>
                <w:highlight w:val="none"/>
              </w:rPr>
            </w:pPr>
          </w:p>
        </w:tc>
        <w:tc>
          <w:tcPr>
            <w:tcW w:w="1549" w:type="dxa"/>
          </w:tcPr>
          <w:p w14:paraId="687B4214">
            <w:pPr>
              <w:pStyle w:val="11"/>
              <w:ind w:firstLine="0"/>
              <w:rPr>
                <w:rFonts w:hint="default" w:ascii="Times New Roman" w:hAnsi="Times New Roman" w:eastAsia="宋体" w:cs="Times New Roman"/>
                <w:color w:val="auto"/>
                <w:sz w:val="21"/>
                <w:szCs w:val="21"/>
                <w:highlight w:val="none"/>
              </w:rPr>
            </w:pPr>
          </w:p>
        </w:tc>
        <w:tc>
          <w:tcPr>
            <w:tcW w:w="1727" w:type="dxa"/>
          </w:tcPr>
          <w:p w14:paraId="016205BD">
            <w:pPr>
              <w:pStyle w:val="11"/>
              <w:ind w:firstLine="0"/>
              <w:rPr>
                <w:rFonts w:hint="default" w:ascii="Times New Roman" w:hAnsi="Times New Roman" w:eastAsia="宋体" w:cs="Times New Roman"/>
                <w:color w:val="auto"/>
                <w:sz w:val="21"/>
                <w:szCs w:val="21"/>
                <w:highlight w:val="none"/>
              </w:rPr>
            </w:pPr>
          </w:p>
        </w:tc>
        <w:tc>
          <w:tcPr>
            <w:tcW w:w="1732" w:type="dxa"/>
          </w:tcPr>
          <w:p w14:paraId="22BCB89B">
            <w:pPr>
              <w:pStyle w:val="11"/>
              <w:ind w:firstLine="0"/>
              <w:rPr>
                <w:rFonts w:hint="default" w:ascii="Times New Roman" w:hAnsi="Times New Roman" w:eastAsia="宋体" w:cs="Times New Roman"/>
                <w:color w:val="auto"/>
                <w:sz w:val="21"/>
                <w:szCs w:val="21"/>
                <w:highlight w:val="none"/>
              </w:rPr>
            </w:pPr>
          </w:p>
        </w:tc>
        <w:tc>
          <w:tcPr>
            <w:tcW w:w="1188" w:type="dxa"/>
          </w:tcPr>
          <w:p w14:paraId="00EC9C36">
            <w:pPr>
              <w:pStyle w:val="11"/>
              <w:ind w:firstLine="0"/>
              <w:rPr>
                <w:rFonts w:hint="default" w:ascii="Times New Roman" w:hAnsi="Times New Roman" w:eastAsia="宋体" w:cs="Times New Roman"/>
                <w:color w:val="auto"/>
                <w:sz w:val="21"/>
                <w:szCs w:val="21"/>
                <w:highlight w:val="none"/>
              </w:rPr>
            </w:pPr>
          </w:p>
        </w:tc>
      </w:tr>
      <w:tr w14:paraId="6CBED8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082" w:type="dxa"/>
          </w:tcPr>
          <w:p w14:paraId="4304242E">
            <w:pPr>
              <w:pStyle w:val="11"/>
              <w:ind w:firstLine="0"/>
              <w:rPr>
                <w:rFonts w:hint="default" w:ascii="Times New Roman" w:hAnsi="Times New Roman" w:eastAsia="宋体" w:cs="Times New Roman"/>
                <w:color w:val="auto"/>
                <w:sz w:val="21"/>
                <w:szCs w:val="21"/>
                <w:highlight w:val="none"/>
              </w:rPr>
            </w:pPr>
          </w:p>
        </w:tc>
        <w:tc>
          <w:tcPr>
            <w:tcW w:w="1919" w:type="dxa"/>
          </w:tcPr>
          <w:p w14:paraId="090E6968">
            <w:pPr>
              <w:pStyle w:val="11"/>
              <w:ind w:firstLine="0"/>
              <w:rPr>
                <w:rFonts w:hint="default" w:ascii="Times New Roman" w:hAnsi="Times New Roman" w:eastAsia="宋体" w:cs="Times New Roman"/>
                <w:color w:val="auto"/>
                <w:sz w:val="21"/>
                <w:szCs w:val="21"/>
                <w:highlight w:val="none"/>
              </w:rPr>
            </w:pPr>
          </w:p>
        </w:tc>
        <w:tc>
          <w:tcPr>
            <w:tcW w:w="1549" w:type="dxa"/>
          </w:tcPr>
          <w:p w14:paraId="17AB27CB">
            <w:pPr>
              <w:pStyle w:val="11"/>
              <w:ind w:firstLine="0"/>
              <w:rPr>
                <w:rFonts w:hint="default" w:ascii="Times New Roman" w:hAnsi="Times New Roman" w:eastAsia="宋体" w:cs="Times New Roman"/>
                <w:color w:val="auto"/>
                <w:sz w:val="21"/>
                <w:szCs w:val="21"/>
                <w:highlight w:val="none"/>
              </w:rPr>
            </w:pPr>
          </w:p>
        </w:tc>
        <w:tc>
          <w:tcPr>
            <w:tcW w:w="1727" w:type="dxa"/>
          </w:tcPr>
          <w:p w14:paraId="2263CD78">
            <w:pPr>
              <w:pStyle w:val="11"/>
              <w:ind w:firstLine="0"/>
              <w:rPr>
                <w:rFonts w:hint="default" w:ascii="Times New Roman" w:hAnsi="Times New Roman" w:eastAsia="宋体" w:cs="Times New Roman"/>
                <w:color w:val="auto"/>
                <w:sz w:val="21"/>
                <w:szCs w:val="21"/>
                <w:highlight w:val="none"/>
              </w:rPr>
            </w:pPr>
          </w:p>
        </w:tc>
        <w:tc>
          <w:tcPr>
            <w:tcW w:w="1732" w:type="dxa"/>
          </w:tcPr>
          <w:p w14:paraId="28BC65E7">
            <w:pPr>
              <w:pStyle w:val="11"/>
              <w:ind w:firstLine="0"/>
              <w:rPr>
                <w:rFonts w:hint="default" w:ascii="Times New Roman" w:hAnsi="Times New Roman" w:eastAsia="宋体" w:cs="Times New Roman"/>
                <w:color w:val="auto"/>
                <w:sz w:val="21"/>
                <w:szCs w:val="21"/>
                <w:highlight w:val="none"/>
              </w:rPr>
            </w:pPr>
          </w:p>
        </w:tc>
        <w:tc>
          <w:tcPr>
            <w:tcW w:w="1188" w:type="dxa"/>
          </w:tcPr>
          <w:p w14:paraId="2824F0AB">
            <w:pPr>
              <w:pStyle w:val="11"/>
              <w:ind w:firstLine="0"/>
              <w:rPr>
                <w:rFonts w:hint="default" w:ascii="Times New Roman" w:hAnsi="Times New Roman" w:eastAsia="宋体" w:cs="Times New Roman"/>
                <w:color w:val="auto"/>
                <w:sz w:val="21"/>
                <w:szCs w:val="21"/>
                <w:highlight w:val="none"/>
              </w:rPr>
            </w:pPr>
          </w:p>
        </w:tc>
      </w:tr>
      <w:tr w14:paraId="15F0B6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082" w:type="dxa"/>
          </w:tcPr>
          <w:p w14:paraId="72AE2936">
            <w:pPr>
              <w:pStyle w:val="11"/>
              <w:ind w:firstLine="0"/>
              <w:rPr>
                <w:rFonts w:hint="default" w:ascii="Times New Roman" w:hAnsi="Times New Roman" w:eastAsia="宋体" w:cs="Times New Roman"/>
                <w:color w:val="auto"/>
                <w:sz w:val="21"/>
                <w:szCs w:val="21"/>
                <w:highlight w:val="none"/>
              </w:rPr>
            </w:pPr>
          </w:p>
        </w:tc>
        <w:tc>
          <w:tcPr>
            <w:tcW w:w="1919" w:type="dxa"/>
          </w:tcPr>
          <w:p w14:paraId="0AB26805">
            <w:pPr>
              <w:pStyle w:val="11"/>
              <w:ind w:firstLine="0"/>
              <w:rPr>
                <w:rFonts w:hint="default" w:ascii="Times New Roman" w:hAnsi="Times New Roman" w:eastAsia="宋体" w:cs="Times New Roman"/>
                <w:color w:val="auto"/>
                <w:sz w:val="21"/>
                <w:szCs w:val="21"/>
                <w:highlight w:val="none"/>
              </w:rPr>
            </w:pPr>
          </w:p>
        </w:tc>
        <w:tc>
          <w:tcPr>
            <w:tcW w:w="1549" w:type="dxa"/>
          </w:tcPr>
          <w:p w14:paraId="7EF7F474">
            <w:pPr>
              <w:pStyle w:val="11"/>
              <w:ind w:firstLine="0"/>
              <w:rPr>
                <w:rFonts w:hint="default" w:ascii="Times New Roman" w:hAnsi="Times New Roman" w:eastAsia="宋体" w:cs="Times New Roman"/>
                <w:color w:val="auto"/>
                <w:sz w:val="21"/>
                <w:szCs w:val="21"/>
                <w:highlight w:val="none"/>
              </w:rPr>
            </w:pPr>
          </w:p>
        </w:tc>
        <w:tc>
          <w:tcPr>
            <w:tcW w:w="1727" w:type="dxa"/>
          </w:tcPr>
          <w:p w14:paraId="6B07E91C">
            <w:pPr>
              <w:pStyle w:val="11"/>
              <w:ind w:firstLine="0"/>
              <w:rPr>
                <w:rFonts w:hint="default" w:ascii="Times New Roman" w:hAnsi="Times New Roman" w:eastAsia="宋体" w:cs="Times New Roman"/>
                <w:color w:val="auto"/>
                <w:sz w:val="21"/>
                <w:szCs w:val="21"/>
                <w:highlight w:val="none"/>
              </w:rPr>
            </w:pPr>
          </w:p>
        </w:tc>
        <w:tc>
          <w:tcPr>
            <w:tcW w:w="1732" w:type="dxa"/>
          </w:tcPr>
          <w:p w14:paraId="29D4C724">
            <w:pPr>
              <w:pStyle w:val="11"/>
              <w:ind w:firstLine="0"/>
              <w:rPr>
                <w:rFonts w:hint="default" w:ascii="Times New Roman" w:hAnsi="Times New Roman" w:eastAsia="宋体" w:cs="Times New Roman"/>
                <w:color w:val="auto"/>
                <w:sz w:val="21"/>
                <w:szCs w:val="21"/>
                <w:highlight w:val="none"/>
              </w:rPr>
            </w:pPr>
          </w:p>
        </w:tc>
        <w:tc>
          <w:tcPr>
            <w:tcW w:w="1188" w:type="dxa"/>
          </w:tcPr>
          <w:p w14:paraId="46DDB344">
            <w:pPr>
              <w:pStyle w:val="11"/>
              <w:ind w:firstLine="0"/>
              <w:rPr>
                <w:rFonts w:hint="default" w:ascii="Times New Roman" w:hAnsi="Times New Roman" w:eastAsia="宋体" w:cs="Times New Roman"/>
                <w:color w:val="auto"/>
                <w:sz w:val="21"/>
                <w:szCs w:val="21"/>
                <w:highlight w:val="none"/>
              </w:rPr>
            </w:pPr>
          </w:p>
        </w:tc>
      </w:tr>
      <w:tr w14:paraId="560646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082" w:type="dxa"/>
          </w:tcPr>
          <w:p w14:paraId="26C9A062">
            <w:pPr>
              <w:pStyle w:val="11"/>
              <w:ind w:firstLine="0"/>
              <w:rPr>
                <w:rFonts w:hint="default" w:ascii="Times New Roman" w:hAnsi="Times New Roman" w:eastAsia="宋体" w:cs="Times New Roman"/>
                <w:color w:val="auto"/>
                <w:sz w:val="21"/>
                <w:szCs w:val="21"/>
                <w:highlight w:val="none"/>
              </w:rPr>
            </w:pPr>
          </w:p>
        </w:tc>
        <w:tc>
          <w:tcPr>
            <w:tcW w:w="1919" w:type="dxa"/>
          </w:tcPr>
          <w:p w14:paraId="4F07AFCB">
            <w:pPr>
              <w:pStyle w:val="11"/>
              <w:ind w:firstLine="0"/>
              <w:rPr>
                <w:rFonts w:hint="default" w:ascii="Times New Roman" w:hAnsi="Times New Roman" w:eastAsia="宋体" w:cs="Times New Roman"/>
                <w:color w:val="auto"/>
                <w:sz w:val="21"/>
                <w:szCs w:val="21"/>
                <w:highlight w:val="none"/>
              </w:rPr>
            </w:pPr>
          </w:p>
        </w:tc>
        <w:tc>
          <w:tcPr>
            <w:tcW w:w="1549" w:type="dxa"/>
          </w:tcPr>
          <w:p w14:paraId="25BBF1A8">
            <w:pPr>
              <w:pStyle w:val="11"/>
              <w:ind w:firstLine="0"/>
              <w:rPr>
                <w:rFonts w:hint="default" w:ascii="Times New Roman" w:hAnsi="Times New Roman" w:eastAsia="宋体" w:cs="Times New Roman"/>
                <w:color w:val="auto"/>
                <w:sz w:val="21"/>
                <w:szCs w:val="21"/>
                <w:highlight w:val="none"/>
              </w:rPr>
            </w:pPr>
          </w:p>
        </w:tc>
        <w:tc>
          <w:tcPr>
            <w:tcW w:w="1727" w:type="dxa"/>
          </w:tcPr>
          <w:p w14:paraId="4AE01145">
            <w:pPr>
              <w:pStyle w:val="11"/>
              <w:ind w:firstLine="0"/>
              <w:rPr>
                <w:rFonts w:hint="default" w:ascii="Times New Roman" w:hAnsi="Times New Roman" w:eastAsia="宋体" w:cs="Times New Roman"/>
                <w:color w:val="auto"/>
                <w:sz w:val="21"/>
                <w:szCs w:val="21"/>
                <w:highlight w:val="none"/>
              </w:rPr>
            </w:pPr>
          </w:p>
        </w:tc>
        <w:tc>
          <w:tcPr>
            <w:tcW w:w="1732" w:type="dxa"/>
          </w:tcPr>
          <w:p w14:paraId="6F114085">
            <w:pPr>
              <w:pStyle w:val="11"/>
              <w:ind w:firstLine="0"/>
              <w:rPr>
                <w:rFonts w:hint="default" w:ascii="Times New Roman" w:hAnsi="Times New Roman" w:eastAsia="宋体" w:cs="Times New Roman"/>
                <w:color w:val="auto"/>
                <w:sz w:val="21"/>
                <w:szCs w:val="21"/>
                <w:highlight w:val="none"/>
              </w:rPr>
            </w:pPr>
          </w:p>
        </w:tc>
        <w:tc>
          <w:tcPr>
            <w:tcW w:w="1188" w:type="dxa"/>
          </w:tcPr>
          <w:p w14:paraId="08AF0838">
            <w:pPr>
              <w:pStyle w:val="11"/>
              <w:ind w:firstLine="0"/>
              <w:rPr>
                <w:rFonts w:hint="default" w:ascii="Times New Roman" w:hAnsi="Times New Roman" w:eastAsia="宋体" w:cs="Times New Roman"/>
                <w:color w:val="auto"/>
                <w:sz w:val="21"/>
                <w:szCs w:val="21"/>
                <w:highlight w:val="none"/>
              </w:rPr>
            </w:pPr>
          </w:p>
        </w:tc>
      </w:tr>
      <w:tr w14:paraId="298303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082" w:type="dxa"/>
          </w:tcPr>
          <w:p w14:paraId="7DBF60A3">
            <w:pPr>
              <w:pStyle w:val="11"/>
              <w:ind w:firstLine="0"/>
              <w:rPr>
                <w:rFonts w:hint="default" w:ascii="Times New Roman" w:hAnsi="Times New Roman" w:eastAsia="宋体" w:cs="Times New Roman"/>
                <w:color w:val="auto"/>
                <w:sz w:val="21"/>
                <w:szCs w:val="21"/>
                <w:highlight w:val="none"/>
              </w:rPr>
            </w:pPr>
          </w:p>
        </w:tc>
        <w:tc>
          <w:tcPr>
            <w:tcW w:w="1919" w:type="dxa"/>
          </w:tcPr>
          <w:p w14:paraId="4975BFD8">
            <w:pPr>
              <w:pStyle w:val="11"/>
              <w:ind w:firstLine="0"/>
              <w:rPr>
                <w:rFonts w:hint="default" w:ascii="Times New Roman" w:hAnsi="Times New Roman" w:eastAsia="宋体" w:cs="Times New Roman"/>
                <w:color w:val="auto"/>
                <w:sz w:val="21"/>
                <w:szCs w:val="21"/>
                <w:highlight w:val="none"/>
              </w:rPr>
            </w:pPr>
          </w:p>
        </w:tc>
        <w:tc>
          <w:tcPr>
            <w:tcW w:w="1549" w:type="dxa"/>
          </w:tcPr>
          <w:p w14:paraId="476E7417">
            <w:pPr>
              <w:pStyle w:val="11"/>
              <w:ind w:firstLine="0"/>
              <w:rPr>
                <w:rFonts w:hint="default" w:ascii="Times New Roman" w:hAnsi="Times New Roman" w:eastAsia="宋体" w:cs="Times New Roman"/>
                <w:color w:val="auto"/>
                <w:sz w:val="21"/>
                <w:szCs w:val="21"/>
                <w:highlight w:val="none"/>
              </w:rPr>
            </w:pPr>
          </w:p>
        </w:tc>
        <w:tc>
          <w:tcPr>
            <w:tcW w:w="1727" w:type="dxa"/>
          </w:tcPr>
          <w:p w14:paraId="42357036">
            <w:pPr>
              <w:pStyle w:val="11"/>
              <w:ind w:firstLine="0"/>
              <w:rPr>
                <w:rFonts w:hint="default" w:ascii="Times New Roman" w:hAnsi="Times New Roman" w:eastAsia="宋体" w:cs="Times New Roman"/>
                <w:color w:val="auto"/>
                <w:sz w:val="21"/>
                <w:szCs w:val="21"/>
                <w:highlight w:val="none"/>
              </w:rPr>
            </w:pPr>
          </w:p>
        </w:tc>
        <w:tc>
          <w:tcPr>
            <w:tcW w:w="1732" w:type="dxa"/>
          </w:tcPr>
          <w:p w14:paraId="6E048E42">
            <w:pPr>
              <w:pStyle w:val="11"/>
              <w:ind w:firstLine="0"/>
              <w:rPr>
                <w:rFonts w:hint="default" w:ascii="Times New Roman" w:hAnsi="Times New Roman" w:eastAsia="宋体" w:cs="Times New Roman"/>
                <w:color w:val="auto"/>
                <w:sz w:val="21"/>
                <w:szCs w:val="21"/>
                <w:highlight w:val="none"/>
              </w:rPr>
            </w:pPr>
          </w:p>
        </w:tc>
        <w:tc>
          <w:tcPr>
            <w:tcW w:w="1188" w:type="dxa"/>
          </w:tcPr>
          <w:p w14:paraId="67661781">
            <w:pPr>
              <w:pStyle w:val="11"/>
              <w:ind w:firstLine="0"/>
              <w:rPr>
                <w:rFonts w:hint="default" w:ascii="Times New Roman" w:hAnsi="Times New Roman" w:eastAsia="宋体" w:cs="Times New Roman"/>
                <w:color w:val="auto"/>
                <w:sz w:val="21"/>
                <w:szCs w:val="21"/>
                <w:highlight w:val="none"/>
              </w:rPr>
            </w:pPr>
          </w:p>
        </w:tc>
      </w:tr>
      <w:tr w14:paraId="7F57AA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082" w:type="dxa"/>
          </w:tcPr>
          <w:p w14:paraId="4D957486">
            <w:pPr>
              <w:pStyle w:val="11"/>
              <w:ind w:firstLine="0"/>
              <w:rPr>
                <w:rFonts w:hint="default" w:ascii="Times New Roman" w:hAnsi="Times New Roman" w:eastAsia="宋体" w:cs="Times New Roman"/>
                <w:color w:val="auto"/>
                <w:sz w:val="21"/>
                <w:szCs w:val="21"/>
                <w:highlight w:val="none"/>
              </w:rPr>
            </w:pPr>
          </w:p>
        </w:tc>
        <w:tc>
          <w:tcPr>
            <w:tcW w:w="1919" w:type="dxa"/>
          </w:tcPr>
          <w:p w14:paraId="22E770A3">
            <w:pPr>
              <w:pStyle w:val="11"/>
              <w:ind w:firstLine="0"/>
              <w:rPr>
                <w:rFonts w:hint="default" w:ascii="Times New Roman" w:hAnsi="Times New Roman" w:eastAsia="宋体" w:cs="Times New Roman"/>
                <w:color w:val="auto"/>
                <w:sz w:val="21"/>
                <w:szCs w:val="21"/>
                <w:highlight w:val="none"/>
              </w:rPr>
            </w:pPr>
          </w:p>
        </w:tc>
        <w:tc>
          <w:tcPr>
            <w:tcW w:w="1549" w:type="dxa"/>
          </w:tcPr>
          <w:p w14:paraId="496659F7">
            <w:pPr>
              <w:pStyle w:val="11"/>
              <w:ind w:firstLine="0"/>
              <w:rPr>
                <w:rFonts w:hint="default" w:ascii="Times New Roman" w:hAnsi="Times New Roman" w:eastAsia="宋体" w:cs="Times New Roman"/>
                <w:color w:val="auto"/>
                <w:sz w:val="21"/>
                <w:szCs w:val="21"/>
                <w:highlight w:val="none"/>
              </w:rPr>
            </w:pPr>
          </w:p>
        </w:tc>
        <w:tc>
          <w:tcPr>
            <w:tcW w:w="1727" w:type="dxa"/>
          </w:tcPr>
          <w:p w14:paraId="101AF999">
            <w:pPr>
              <w:pStyle w:val="11"/>
              <w:ind w:firstLine="0"/>
              <w:rPr>
                <w:rFonts w:hint="default" w:ascii="Times New Roman" w:hAnsi="Times New Roman" w:eastAsia="宋体" w:cs="Times New Roman"/>
                <w:color w:val="auto"/>
                <w:sz w:val="21"/>
                <w:szCs w:val="21"/>
                <w:highlight w:val="none"/>
              </w:rPr>
            </w:pPr>
          </w:p>
        </w:tc>
        <w:tc>
          <w:tcPr>
            <w:tcW w:w="1732" w:type="dxa"/>
          </w:tcPr>
          <w:p w14:paraId="0611CDD8">
            <w:pPr>
              <w:pStyle w:val="11"/>
              <w:ind w:firstLine="0"/>
              <w:rPr>
                <w:rFonts w:hint="default" w:ascii="Times New Roman" w:hAnsi="Times New Roman" w:eastAsia="宋体" w:cs="Times New Roman"/>
                <w:color w:val="auto"/>
                <w:sz w:val="21"/>
                <w:szCs w:val="21"/>
                <w:highlight w:val="none"/>
              </w:rPr>
            </w:pPr>
          </w:p>
        </w:tc>
        <w:tc>
          <w:tcPr>
            <w:tcW w:w="1188" w:type="dxa"/>
          </w:tcPr>
          <w:p w14:paraId="18ADBA29">
            <w:pPr>
              <w:pStyle w:val="11"/>
              <w:ind w:firstLine="0"/>
              <w:rPr>
                <w:rFonts w:hint="default" w:ascii="Times New Roman" w:hAnsi="Times New Roman" w:eastAsia="宋体" w:cs="Times New Roman"/>
                <w:color w:val="auto"/>
                <w:sz w:val="21"/>
                <w:szCs w:val="21"/>
                <w:highlight w:val="none"/>
              </w:rPr>
            </w:pPr>
          </w:p>
        </w:tc>
      </w:tr>
      <w:tr w14:paraId="75CE8D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082" w:type="dxa"/>
          </w:tcPr>
          <w:p w14:paraId="32F437B1">
            <w:pPr>
              <w:pStyle w:val="11"/>
              <w:ind w:firstLine="0"/>
              <w:rPr>
                <w:rFonts w:hint="default" w:ascii="Times New Roman" w:hAnsi="Times New Roman" w:eastAsia="宋体" w:cs="Times New Roman"/>
                <w:color w:val="auto"/>
                <w:sz w:val="21"/>
                <w:szCs w:val="21"/>
                <w:highlight w:val="none"/>
              </w:rPr>
            </w:pPr>
          </w:p>
        </w:tc>
        <w:tc>
          <w:tcPr>
            <w:tcW w:w="1919" w:type="dxa"/>
          </w:tcPr>
          <w:p w14:paraId="1F9D2639">
            <w:pPr>
              <w:pStyle w:val="11"/>
              <w:ind w:firstLine="0"/>
              <w:rPr>
                <w:rFonts w:hint="default" w:ascii="Times New Roman" w:hAnsi="Times New Roman" w:eastAsia="宋体" w:cs="Times New Roman"/>
                <w:color w:val="auto"/>
                <w:sz w:val="21"/>
                <w:szCs w:val="21"/>
                <w:highlight w:val="none"/>
              </w:rPr>
            </w:pPr>
          </w:p>
        </w:tc>
        <w:tc>
          <w:tcPr>
            <w:tcW w:w="1549" w:type="dxa"/>
          </w:tcPr>
          <w:p w14:paraId="6BD3A1B2">
            <w:pPr>
              <w:pStyle w:val="11"/>
              <w:ind w:firstLine="0"/>
              <w:rPr>
                <w:rFonts w:hint="default" w:ascii="Times New Roman" w:hAnsi="Times New Roman" w:eastAsia="宋体" w:cs="Times New Roman"/>
                <w:color w:val="auto"/>
                <w:sz w:val="21"/>
                <w:szCs w:val="21"/>
                <w:highlight w:val="none"/>
              </w:rPr>
            </w:pPr>
          </w:p>
        </w:tc>
        <w:tc>
          <w:tcPr>
            <w:tcW w:w="1727" w:type="dxa"/>
          </w:tcPr>
          <w:p w14:paraId="033CCC09">
            <w:pPr>
              <w:pStyle w:val="11"/>
              <w:ind w:firstLine="0"/>
              <w:rPr>
                <w:rFonts w:hint="default" w:ascii="Times New Roman" w:hAnsi="Times New Roman" w:eastAsia="宋体" w:cs="Times New Roman"/>
                <w:color w:val="auto"/>
                <w:sz w:val="21"/>
                <w:szCs w:val="21"/>
                <w:highlight w:val="none"/>
              </w:rPr>
            </w:pPr>
          </w:p>
        </w:tc>
        <w:tc>
          <w:tcPr>
            <w:tcW w:w="1732" w:type="dxa"/>
          </w:tcPr>
          <w:p w14:paraId="29429DFA">
            <w:pPr>
              <w:pStyle w:val="11"/>
              <w:ind w:firstLine="0"/>
              <w:rPr>
                <w:rFonts w:hint="default" w:ascii="Times New Roman" w:hAnsi="Times New Roman" w:eastAsia="宋体" w:cs="Times New Roman"/>
                <w:color w:val="auto"/>
                <w:sz w:val="21"/>
                <w:szCs w:val="21"/>
                <w:highlight w:val="none"/>
              </w:rPr>
            </w:pPr>
          </w:p>
        </w:tc>
        <w:tc>
          <w:tcPr>
            <w:tcW w:w="1188" w:type="dxa"/>
          </w:tcPr>
          <w:p w14:paraId="36175E2D">
            <w:pPr>
              <w:pStyle w:val="11"/>
              <w:ind w:firstLine="0"/>
              <w:rPr>
                <w:rFonts w:hint="default" w:ascii="Times New Roman" w:hAnsi="Times New Roman" w:eastAsia="宋体" w:cs="Times New Roman"/>
                <w:color w:val="auto"/>
                <w:sz w:val="21"/>
                <w:szCs w:val="21"/>
                <w:highlight w:val="none"/>
              </w:rPr>
            </w:pPr>
          </w:p>
        </w:tc>
      </w:tr>
      <w:tr w14:paraId="442D56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082" w:type="dxa"/>
          </w:tcPr>
          <w:p w14:paraId="138A3E8F">
            <w:pPr>
              <w:pStyle w:val="11"/>
              <w:ind w:firstLine="0"/>
              <w:rPr>
                <w:rFonts w:hint="default" w:ascii="Times New Roman" w:hAnsi="Times New Roman" w:eastAsia="宋体" w:cs="Times New Roman"/>
                <w:color w:val="auto"/>
                <w:sz w:val="21"/>
                <w:szCs w:val="21"/>
                <w:highlight w:val="none"/>
              </w:rPr>
            </w:pPr>
          </w:p>
        </w:tc>
        <w:tc>
          <w:tcPr>
            <w:tcW w:w="1919" w:type="dxa"/>
          </w:tcPr>
          <w:p w14:paraId="12267B50">
            <w:pPr>
              <w:pStyle w:val="11"/>
              <w:ind w:firstLine="0"/>
              <w:rPr>
                <w:rFonts w:hint="default" w:ascii="Times New Roman" w:hAnsi="Times New Roman" w:eastAsia="宋体" w:cs="Times New Roman"/>
                <w:color w:val="auto"/>
                <w:sz w:val="21"/>
                <w:szCs w:val="21"/>
                <w:highlight w:val="none"/>
              </w:rPr>
            </w:pPr>
          </w:p>
        </w:tc>
        <w:tc>
          <w:tcPr>
            <w:tcW w:w="1549" w:type="dxa"/>
          </w:tcPr>
          <w:p w14:paraId="71EB3402">
            <w:pPr>
              <w:pStyle w:val="11"/>
              <w:ind w:firstLine="0"/>
              <w:rPr>
                <w:rFonts w:hint="default" w:ascii="Times New Roman" w:hAnsi="Times New Roman" w:eastAsia="宋体" w:cs="Times New Roman"/>
                <w:color w:val="auto"/>
                <w:sz w:val="21"/>
                <w:szCs w:val="21"/>
                <w:highlight w:val="none"/>
              </w:rPr>
            </w:pPr>
          </w:p>
        </w:tc>
        <w:tc>
          <w:tcPr>
            <w:tcW w:w="1727" w:type="dxa"/>
          </w:tcPr>
          <w:p w14:paraId="35B628BC">
            <w:pPr>
              <w:pStyle w:val="11"/>
              <w:ind w:firstLine="0"/>
              <w:rPr>
                <w:rFonts w:hint="default" w:ascii="Times New Roman" w:hAnsi="Times New Roman" w:eastAsia="宋体" w:cs="Times New Roman"/>
                <w:color w:val="auto"/>
                <w:sz w:val="21"/>
                <w:szCs w:val="21"/>
                <w:highlight w:val="none"/>
              </w:rPr>
            </w:pPr>
          </w:p>
        </w:tc>
        <w:tc>
          <w:tcPr>
            <w:tcW w:w="1732" w:type="dxa"/>
          </w:tcPr>
          <w:p w14:paraId="18E11719">
            <w:pPr>
              <w:pStyle w:val="11"/>
              <w:ind w:firstLine="0"/>
              <w:rPr>
                <w:rFonts w:hint="default" w:ascii="Times New Roman" w:hAnsi="Times New Roman" w:eastAsia="宋体" w:cs="Times New Roman"/>
                <w:color w:val="auto"/>
                <w:sz w:val="21"/>
                <w:szCs w:val="21"/>
                <w:highlight w:val="none"/>
              </w:rPr>
            </w:pPr>
          </w:p>
        </w:tc>
        <w:tc>
          <w:tcPr>
            <w:tcW w:w="1188" w:type="dxa"/>
          </w:tcPr>
          <w:p w14:paraId="2A23B927">
            <w:pPr>
              <w:pStyle w:val="11"/>
              <w:ind w:firstLine="0"/>
              <w:rPr>
                <w:rFonts w:hint="default" w:ascii="Times New Roman" w:hAnsi="Times New Roman" w:eastAsia="宋体" w:cs="Times New Roman"/>
                <w:color w:val="auto"/>
                <w:sz w:val="21"/>
                <w:szCs w:val="21"/>
                <w:highlight w:val="none"/>
              </w:rPr>
            </w:pPr>
          </w:p>
        </w:tc>
      </w:tr>
      <w:tr w14:paraId="7AC95C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082" w:type="dxa"/>
          </w:tcPr>
          <w:p w14:paraId="4B8B8F88">
            <w:pPr>
              <w:pStyle w:val="11"/>
              <w:ind w:firstLine="0"/>
              <w:rPr>
                <w:rFonts w:hint="default" w:ascii="Times New Roman" w:hAnsi="Times New Roman" w:eastAsia="宋体" w:cs="Times New Roman"/>
                <w:color w:val="auto"/>
                <w:sz w:val="21"/>
                <w:szCs w:val="21"/>
                <w:highlight w:val="none"/>
              </w:rPr>
            </w:pPr>
          </w:p>
        </w:tc>
        <w:tc>
          <w:tcPr>
            <w:tcW w:w="1919" w:type="dxa"/>
          </w:tcPr>
          <w:p w14:paraId="2018037D">
            <w:pPr>
              <w:pStyle w:val="11"/>
              <w:ind w:firstLine="0"/>
              <w:rPr>
                <w:rFonts w:hint="default" w:ascii="Times New Roman" w:hAnsi="Times New Roman" w:eastAsia="宋体" w:cs="Times New Roman"/>
                <w:color w:val="auto"/>
                <w:sz w:val="21"/>
                <w:szCs w:val="21"/>
                <w:highlight w:val="none"/>
              </w:rPr>
            </w:pPr>
          </w:p>
        </w:tc>
        <w:tc>
          <w:tcPr>
            <w:tcW w:w="1549" w:type="dxa"/>
          </w:tcPr>
          <w:p w14:paraId="781F80F2">
            <w:pPr>
              <w:pStyle w:val="11"/>
              <w:ind w:firstLine="0"/>
              <w:rPr>
                <w:rFonts w:hint="default" w:ascii="Times New Roman" w:hAnsi="Times New Roman" w:eastAsia="宋体" w:cs="Times New Roman"/>
                <w:color w:val="auto"/>
                <w:sz w:val="21"/>
                <w:szCs w:val="21"/>
                <w:highlight w:val="none"/>
              </w:rPr>
            </w:pPr>
          </w:p>
        </w:tc>
        <w:tc>
          <w:tcPr>
            <w:tcW w:w="1727" w:type="dxa"/>
          </w:tcPr>
          <w:p w14:paraId="51C28B56">
            <w:pPr>
              <w:pStyle w:val="11"/>
              <w:ind w:firstLine="0"/>
              <w:rPr>
                <w:rFonts w:hint="default" w:ascii="Times New Roman" w:hAnsi="Times New Roman" w:eastAsia="宋体" w:cs="Times New Roman"/>
                <w:color w:val="auto"/>
                <w:sz w:val="21"/>
                <w:szCs w:val="21"/>
                <w:highlight w:val="none"/>
              </w:rPr>
            </w:pPr>
          </w:p>
        </w:tc>
        <w:tc>
          <w:tcPr>
            <w:tcW w:w="1732" w:type="dxa"/>
          </w:tcPr>
          <w:p w14:paraId="763F5673">
            <w:pPr>
              <w:pStyle w:val="11"/>
              <w:ind w:firstLine="0"/>
              <w:rPr>
                <w:rFonts w:hint="default" w:ascii="Times New Roman" w:hAnsi="Times New Roman" w:eastAsia="宋体" w:cs="Times New Roman"/>
                <w:color w:val="auto"/>
                <w:sz w:val="21"/>
                <w:szCs w:val="21"/>
                <w:highlight w:val="none"/>
              </w:rPr>
            </w:pPr>
          </w:p>
        </w:tc>
        <w:tc>
          <w:tcPr>
            <w:tcW w:w="1188" w:type="dxa"/>
          </w:tcPr>
          <w:p w14:paraId="06C539E9">
            <w:pPr>
              <w:pStyle w:val="11"/>
              <w:ind w:firstLine="0"/>
              <w:rPr>
                <w:rFonts w:hint="default" w:ascii="Times New Roman" w:hAnsi="Times New Roman" w:eastAsia="宋体" w:cs="Times New Roman"/>
                <w:color w:val="auto"/>
                <w:sz w:val="21"/>
                <w:szCs w:val="21"/>
                <w:highlight w:val="none"/>
              </w:rPr>
            </w:pPr>
          </w:p>
        </w:tc>
      </w:tr>
      <w:tr w14:paraId="777E55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082" w:type="dxa"/>
          </w:tcPr>
          <w:p w14:paraId="7BFDE175">
            <w:pPr>
              <w:pStyle w:val="11"/>
              <w:ind w:firstLine="0"/>
              <w:rPr>
                <w:rFonts w:hint="default" w:ascii="Times New Roman" w:hAnsi="Times New Roman" w:eastAsia="宋体" w:cs="Times New Roman"/>
                <w:color w:val="auto"/>
                <w:sz w:val="21"/>
                <w:szCs w:val="21"/>
                <w:highlight w:val="none"/>
              </w:rPr>
            </w:pPr>
          </w:p>
        </w:tc>
        <w:tc>
          <w:tcPr>
            <w:tcW w:w="1919" w:type="dxa"/>
          </w:tcPr>
          <w:p w14:paraId="0FA6A267">
            <w:pPr>
              <w:pStyle w:val="11"/>
              <w:ind w:firstLine="0"/>
              <w:rPr>
                <w:rFonts w:hint="default" w:ascii="Times New Roman" w:hAnsi="Times New Roman" w:eastAsia="宋体" w:cs="Times New Roman"/>
                <w:color w:val="auto"/>
                <w:sz w:val="21"/>
                <w:szCs w:val="21"/>
                <w:highlight w:val="none"/>
              </w:rPr>
            </w:pPr>
          </w:p>
        </w:tc>
        <w:tc>
          <w:tcPr>
            <w:tcW w:w="1549" w:type="dxa"/>
          </w:tcPr>
          <w:p w14:paraId="66ED8A78">
            <w:pPr>
              <w:pStyle w:val="11"/>
              <w:ind w:firstLine="0"/>
              <w:rPr>
                <w:rFonts w:hint="default" w:ascii="Times New Roman" w:hAnsi="Times New Roman" w:eastAsia="宋体" w:cs="Times New Roman"/>
                <w:color w:val="auto"/>
                <w:sz w:val="21"/>
                <w:szCs w:val="21"/>
                <w:highlight w:val="none"/>
              </w:rPr>
            </w:pPr>
          </w:p>
        </w:tc>
        <w:tc>
          <w:tcPr>
            <w:tcW w:w="1727" w:type="dxa"/>
          </w:tcPr>
          <w:p w14:paraId="5688C2DE">
            <w:pPr>
              <w:pStyle w:val="11"/>
              <w:ind w:firstLine="0"/>
              <w:rPr>
                <w:rFonts w:hint="default" w:ascii="Times New Roman" w:hAnsi="Times New Roman" w:eastAsia="宋体" w:cs="Times New Roman"/>
                <w:color w:val="auto"/>
                <w:sz w:val="21"/>
                <w:szCs w:val="21"/>
                <w:highlight w:val="none"/>
              </w:rPr>
            </w:pPr>
          </w:p>
        </w:tc>
        <w:tc>
          <w:tcPr>
            <w:tcW w:w="1732" w:type="dxa"/>
          </w:tcPr>
          <w:p w14:paraId="5246E27E">
            <w:pPr>
              <w:pStyle w:val="11"/>
              <w:ind w:firstLine="0"/>
              <w:rPr>
                <w:rFonts w:hint="default" w:ascii="Times New Roman" w:hAnsi="Times New Roman" w:eastAsia="宋体" w:cs="Times New Roman"/>
                <w:color w:val="auto"/>
                <w:sz w:val="21"/>
                <w:szCs w:val="21"/>
                <w:highlight w:val="none"/>
              </w:rPr>
            </w:pPr>
          </w:p>
        </w:tc>
        <w:tc>
          <w:tcPr>
            <w:tcW w:w="1188" w:type="dxa"/>
          </w:tcPr>
          <w:p w14:paraId="55A7FEC1">
            <w:pPr>
              <w:pStyle w:val="11"/>
              <w:ind w:firstLine="0"/>
              <w:rPr>
                <w:rFonts w:hint="default" w:ascii="Times New Roman" w:hAnsi="Times New Roman" w:eastAsia="宋体" w:cs="Times New Roman"/>
                <w:color w:val="auto"/>
                <w:sz w:val="21"/>
                <w:szCs w:val="21"/>
                <w:highlight w:val="none"/>
              </w:rPr>
            </w:pPr>
          </w:p>
        </w:tc>
      </w:tr>
      <w:tr w14:paraId="462715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082" w:type="dxa"/>
          </w:tcPr>
          <w:p w14:paraId="4DCDB6D4">
            <w:pPr>
              <w:pStyle w:val="11"/>
              <w:ind w:firstLine="0"/>
              <w:rPr>
                <w:rFonts w:hint="default" w:ascii="Times New Roman" w:hAnsi="Times New Roman" w:eastAsia="宋体" w:cs="Times New Roman"/>
                <w:color w:val="auto"/>
                <w:sz w:val="21"/>
                <w:szCs w:val="21"/>
                <w:highlight w:val="none"/>
              </w:rPr>
            </w:pPr>
          </w:p>
        </w:tc>
        <w:tc>
          <w:tcPr>
            <w:tcW w:w="1919" w:type="dxa"/>
          </w:tcPr>
          <w:p w14:paraId="32FDC25D">
            <w:pPr>
              <w:pStyle w:val="11"/>
              <w:ind w:firstLine="0"/>
              <w:rPr>
                <w:rFonts w:hint="default" w:ascii="Times New Roman" w:hAnsi="Times New Roman" w:eastAsia="宋体" w:cs="Times New Roman"/>
                <w:color w:val="auto"/>
                <w:sz w:val="21"/>
                <w:szCs w:val="21"/>
                <w:highlight w:val="none"/>
              </w:rPr>
            </w:pPr>
          </w:p>
        </w:tc>
        <w:tc>
          <w:tcPr>
            <w:tcW w:w="1549" w:type="dxa"/>
          </w:tcPr>
          <w:p w14:paraId="5FDBB5EF">
            <w:pPr>
              <w:pStyle w:val="11"/>
              <w:ind w:firstLine="0"/>
              <w:rPr>
                <w:rFonts w:hint="default" w:ascii="Times New Roman" w:hAnsi="Times New Roman" w:eastAsia="宋体" w:cs="Times New Roman"/>
                <w:color w:val="auto"/>
                <w:sz w:val="21"/>
                <w:szCs w:val="21"/>
                <w:highlight w:val="none"/>
              </w:rPr>
            </w:pPr>
          </w:p>
        </w:tc>
        <w:tc>
          <w:tcPr>
            <w:tcW w:w="1727" w:type="dxa"/>
          </w:tcPr>
          <w:p w14:paraId="31965CD4">
            <w:pPr>
              <w:pStyle w:val="11"/>
              <w:ind w:firstLine="0"/>
              <w:rPr>
                <w:rFonts w:hint="default" w:ascii="Times New Roman" w:hAnsi="Times New Roman" w:eastAsia="宋体" w:cs="Times New Roman"/>
                <w:color w:val="auto"/>
                <w:sz w:val="21"/>
                <w:szCs w:val="21"/>
                <w:highlight w:val="none"/>
              </w:rPr>
            </w:pPr>
          </w:p>
        </w:tc>
        <w:tc>
          <w:tcPr>
            <w:tcW w:w="1732" w:type="dxa"/>
          </w:tcPr>
          <w:p w14:paraId="7376C17B">
            <w:pPr>
              <w:pStyle w:val="11"/>
              <w:ind w:firstLine="0"/>
              <w:rPr>
                <w:rFonts w:hint="default" w:ascii="Times New Roman" w:hAnsi="Times New Roman" w:eastAsia="宋体" w:cs="Times New Roman"/>
                <w:color w:val="auto"/>
                <w:sz w:val="21"/>
                <w:szCs w:val="21"/>
                <w:highlight w:val="none"/>
              </w:rPr>
            </w:pPr>
          </w:p>
        </w:tc>
        <w:tc>
          <w:tcPr>
            <w:tcW w:w="1188" w:type="dxa"/>
          </w:tcPr>
          <w:p w14:paraId="3245EACC">
            <w:pPr>
              <w:pStyle w:val="11"/>
              <w:ind w:firstLine="0"/>
              <w:rPr>
                <w:rFonts w:hint="default" w:ascii="Times New Roman" w:hAnsi="Times New Roman" w:eastAsia="宋体" w:cs="Times New Roman"/>
                <w:color w:val="auto"/>
                <w:sz w:val="21"/>
                <w:szCs w:val="21"/>
                <w:highlight w:val="none"/>
              </w:rPr>
            </w:pPr>
          </w:p>
        </w:tc>
      </w:tr>
      <w:tr w14:paraId="21018F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082" w:type="dxa"/>
          </w:tcPr>
          <w:p w14:paraId="3716543F">
            <w:pPr>
              <w:pStyle w:val="11"/>
              <w:ind w:firstLine="0"/>
              <w:rPr>
                <w:rFonts w:hint="default" w:ascii="Times New Roman" w:hAnsi="Times New Roman" w:eastAsia="宋体" w:cs="Times New Roman"/>
                <w:color w:val="auto"/>
                <w:sz w:val="21"/>
                <w:szCs w:val="21"/>
                <w:highlight w:val="none"/>
              </w:rPr>
            </w:pPr>
          </w:p>
        </w:tc>
        <w:tc>
          <w:tcPr>
            <w:tcW w:w="1919" w:type="dxa"/>
          </w:tcPr>
          <w:p w14:paraId="3D8CDD72">
            <w:pPr>
              <w:pStyle w:val="11"/>
              <w:ind w:firstLine="0"/>
              <w:rPr>
                <w:rFonts w:hint="default" w:ascii="Times New Roman" w:hAnsi="Times New Roman" w:eastAsia="宋体" w:cs="Times New Roman"/>
                <w:color w:val="auto"/>
                <w:sz w:val="21"/>
                <w:szCs w:val="21"/>
                <w:highlight w:val="none"/>
              </w:rPr>
            </w:pPr>
          </w:p>
        </w:tc>
        <w:tc>
          <w:tcPr>
            <w:tcW w:w="1549" w:type="dxa"/>
          </w:tcPr>
          <w:p w14:paraId="0D530883">
            <w:pPr>
              <w:pStyle w:val="11"/>
              <w:ind w:firstLine="0"/>
              <w:rPr>
                <w:rFonts w:hint="default" w:ascii="Times New Roman" w:hAnsi="Times New Roman" w:eastAsia="宋体" w:cs="Times New Roman"/>
                <w:color w:val="auto"/>
                <w:sz w:val="21"/>
                <w:szCs w:val="21"/>
                <w:highlight w:val="none"/>
              </w:rPr>
            </w:pPr>
          </w:p>
        </w:tc>
        <w:tc>
          <w:tcPr>
            <w:tcW w:w="1727" w:type="dxa"/>
          </w:tcPr>
          <w:p w14:paraId="52A0F6AC">
            <w:pPr>
              <w:pStyle w:val="11"/>
              <w:ind w:firstLine="0"/>
              <w:rPr>
                <w:rFonts w:hint="default" w:ascii="Times New Roman" w:hAnsi="Times New Roman" w:eastAsia="宋体" w:cs="Times New Roman"/>
                <w:color w:val="auto"/>
                <w:sz w:val="21"/>
                <w:szCs w:val="21"/>
                <w:highlight w:val="none"/>
              </w:rPr>
            </w:pPr>
          </w:p>
        </w:tc>
        <w:tc>
          <w:tcPr>
            <w:tcW w:w="1732" w:type="dxa"/>
          </w:tcPr>
          <w:p w14:paraId="059B27D9">
            <w:pPr>
              <w:pStyle w:val="11"/>
              <w:ind w:firstLine="0"/>
              <w:rPr>
                <w:rFonts w:hint="default" w:ascii="Times New Roman" w:hAnsi="Times New Roman" w:eastAsia="宋体" w:cs="Times New Roman"/>
                <w:color w:val="auto"/>
                <w:sz w:val="21"/>
                <w:szCs w:val="21"/>
                <w:highlight w:val="none"/>
              </w:rPr>
            </w:pPr>
          </w:p>
        </w:tc>
        <w:tc>
          <w:tcPr>
            <w:tcW w:w="1188" w:type="dxa"/>
          </w:tcPr>
          <w:p w14:paraId="638047AA">
            <w:pPr>
              <w:pStyle w:val="11"/>
              <w:ind w:firstLine="0"/>
              <w:rPr>
                <w:rFonts w:hint="default" w:ascii="Times New Roman" w:hAnsi="Times New Roman" w:eastAsia="宋体" w:cs="Times New Roman"/>
                <w:color w:val="auto"/>
                <w:sz w:val="21"/>
                <w:szCs w:val="21"/>
                <w:highlight w:val="none"/>
              </w:rPr>
            </w:pPr>
          </w:p>
        </w:tc>
      </w:tr>
    </w:tbl>
    <w:p w14:paraId="659BA04B">
      <w:pPr>
        <w:tabs>
          <w:tab w:val="left" w:pos="1680"/>
        </w:tabs>
        <w:snapToGrid w:val="0"/>
        <w:spacing w:line="360" w:lineRule="exact"/>
        <w:ind w:left="480" w:right="-42" w:rightChars="-20" w:hanging="420" w:hangingChars="200"/>
        <w:rPr>
          <w:rFonts w:hint="default" w:ascii="Times New Roman" w:hAnsi="Times New Roman" w:eastAsia="宋体" w:cs="Times New Roman"/>
          <w:caps/>
          <w:color w:val="auto"/>
          <w:sz w:val="21"/>
          <w:szCs w:val="21"/>
          <w:highlight w:val="none"/>
        </w:rPr>
      </w:pPr>
      <w:r>
        <w:rPr>
          <w:rFonts w:hint="default" w:ascii="Times New Roman" w:hAnsi="Times New Roman" w:eastAsia="宋体" w:cs="Times New Roman"/>
          <w:caps/>
          <w:color w:val="auto"/>
          <w:sz w:val="21"/>
          <w:szCs w:val="21"/>
          <w:highlight w:val="none"/>
        </w:rPr>
        <w:t>注：1、投标人应随此表后附相关的业绩证明（合同</w:t>
      </w:r>
      <w:r>
        <w:rPr>
          <w:rFonts w:hint="eastAsia" w:cs="Times New Roman"/>
          <w:caps/>
          <w:color w:val="auto"/>
          <w:sz w:val="21"/>
          <w:szCs w:val="21"/>
          <w:highlight w:val="none"/>
          <w:lang w:val="en-US" w:eastAsia="zh-CN"/>
        </w:rPr>
        <w:t>和</w:t>
      </w:r>
      <w:r>
        <w:rPr>
          <w:rFonts w:hint="eastAsia" w:cs="Times New Roman"/>
          <w:caps/>
          <w:color w:val="auto"/>
          <w:sz w:val="21"/>
          <w:szCs w:val="21"/>
          <w:highlight w:val="none"/>
          <w:lang w:eastAsia="zh-CN"/>
        </w:rPr>
        <w:t>中标通知书</w:t>
      </w:r>
      <w:r>
        <w:rPr>
          <w:rFonts w:hint="default" w:ascii="Times New Roman" w:hAnsi="Times New Roman" w:eastAsia="宋体" w:cs="Times New Roman"/>
          <w:caps/>
          <w:color w:val="auto"/>
          <w:sz w:val="21"/>
          <w:szCs w:val="21"/>
          <w:highlight w:val="none"/>
        </w:rPr>
        <w:t>的复印件）</w:t>
      </w:r>
    </w:p>
    <w:p w14:paraId="5BA03461">
      <w:pPr>
        <w:tabs>
          <w:tab w:val="left" w:pos="1680"/>
        </w:tabs>
        <w:snapToGrid w:val="0"/>
        <w:spacing w:line="360" w:lineRule="exact"/>
        <w:rPr>
          <w:rFonts w:hint="default" w:ascii="Times New Roman" w:hAnsi="Times New Roman" w:eastAsia="宋体" w:cs="Times New Roman"/>
          <w:caps/>
          <w:color w:val="auto"/>
          <w:sz w:val="21"/>
          <w:szCs w:val="21"/>
          <w:highlight w:val="none"/>
        </w:rPr>
      </w:pPr>
      <w:r>
        <w:rPr>
          <w:rFonts w:hint="default" w:ascii="Times New Roman" w:hAnsi="Times New Roman" w:eastAsia="宋体" w:cs="Times New Roman"/>
          <w:caps/>
          <w:color w:val="auto"/>
          <w:sz w:val="21"/>
          <w:szCs w:val="21"/>
          <w:highlight w:val="none"/>
        </w:rPr>
        <w:t xml:space="preserve">    2、如有多个</w:t>
      </w:r>
      <w:r>
        <w:rPr>
          <w:rFonts w:hint="default" w:ascii="Times New Roman" w:hAnsi="Times New Roman" w:eastAsia="宋体" w:cs="Times New Roman"/>
          <w:caps/>
          <w:color w:val="auto"/>
          <w:sz w:val="21"/>
          <w:szCs w:val="21"/>
          <w:highlight w:val="none"/>
          <w:lang w:eastAsia="zh-CN"/>
        </w:rPr>
        <w:t>同类</w:t>
      </w:r>
      <w:r>
        <w:rPr>
          <w:rFonts w:hint="default" w:ascii="Times New Roman" w:hAnsi="Times New Roman" w:eastAsia="宋体" w:cs="Times New Roman"/>
          <w:caps/>
          <w:color w:val="auto"/>
          <w:sz w:val="21"/>
          <w:szCs w:val="21"/>
          <w:highlight w:val="none"/>
        </w:rPr>
        <w:t>项目，可按此表格扩展。</w:t>
      </w:r>
    </w:p>
    <w:p w14:paraId="580238A1">
      <w:pPr>
        <w:spacing w:line="440" w:lineRule="exact"/>
        <w:rPr>
          <w:rFonts w:hint="default" w:ascii="Times New Roman" w:hAnsi="Times New Roman" w:eastAsia="宋体" w:cs="Times New Roman"/>
          <w:color w:val="auto"/>
          <w:sz w:val="21"/>
          <w:szCs w:val="21"/>
          <w:highlight w:val="none"/>
        </w:rPr>
      </w:pPr>
    </w:p>
    <w:p w14:paraId="28718CA0">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                           投标人：</w:t>
      </w:r>
      <w:r>
        <w:rPr>
          <w:rFonts w:hint="default"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（单位全称、盖章）</w:t>
      </w:r>
    </w:p>
    <w:p w14:paraId="0316BFF1">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                           法定代表人或授权代表：</w:t>
      </w:r>
      <w:r>
        <w:rPr>
          <w:rFonts w:hint="default" w:ascii="Times New Roman" w:hAnsi="Times New Roman" w:eastAsia="宋体" w:cs="Times New Roman"/>
          <w:color w:val="auto"/>
          <w:sz w:val="21"/>
          <w:szCs w:val="21"/>
          <w:highlight w:val="none"/>
          <w:u w:val="single"/>
        </w:rPr>
        <w:t xml:space="preserve">   （</w:t>
      </w:r>
      <w:r>
        <w:rPr>
          <w:rFonts w:hint="eastAsia" w:cs="Times New Roman"/>
          <w:color w:val="auto"/>
          <w:sz w:val="21"/>
          <w:szCs w:val="21"/>
          <w:highlight w:val="none"/>
          <w:u w:val="single"/>
          <w:lang w:eastAsia="zh-CN"/>
        </w:rPr>
        <w:t>盖章或签字</w:t>
      </w:r>
      <w:r>
        <w:rPr>
          <w:rFonts w:hint="default" w:ascii="Times New Roman" w:hAnsi="Times New Roman" w:eastAsia="宋体" w:cs="Times New Roman"/>
          <w:color w:val="auto"/>
          <w:sz w:val="21"/>
          <w:szCs w:val="21"/>
          <w:highlight w:val="none"/>
          <w:u w:val="single"/>
        </w:rPr>
        <w:t xml:space="preserve">）           </w:t>
      </w:r>
    </w:p>
    <w:p w14:paraId="005C812E">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                           投标日期：</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年</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月</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日</w:t>
      </w:r>
    </w:p>
    <w:p w14:paraId="26890CD0">
      <w:pPr>
        <w:spacing w:line="440" w:lineRule="exact"/>
        <w:rPr>
          <w:rFonts w:hint="eastAsia" w:ascii="宋体" w:hAnsi="宋体" w:cs="宋体"/>
          <w:b/>
          <w:szCs w:val="21"/>
        </w:rPr>
      </w:pPr>
    </w:p>
    <w:p w14:paraId="7ABFCFE9">
      <w:pPr>
        <w:rPr>
          <w:rFonts w:hint="eastAsia"/>
          <w:b/>
          <w:bCs/>
          <w:color w:val="auto"/>
          <w:sz w:val="36"/>
          <w:szCs w:val="36"/>
          <w:highlight w:val="none"/>
          <w:lang w:val="en-US" w:eastAsia="zh-CN"/>
        </w:rPr>
      </w:pPr>
    </w:p>
    <w:p w14:paraId="1B5A5B89">
      <w:pPr>
        <w:jc w:val="center"/>
        <w:rPr>
          <w:rFonts w:hint="eastAsia"/>
          <w:b/>
          <w:bCs/>
          <w:color w:val="auto"/>
          <w:sz w:val="36"/>
          <w:szCs w:val="36"/>
          <w:highlight w:val="none"/>
          <w:lang w:val="en-US" w:eastAsia="zh-CN"/>
        </w:rPr>
      </w:pPr>
    </w:p>
    <w:p w14:paraId="1D002890">
      <w:pPr>
        <w:jc w:val="center"/>
        <w:rPr>
          <w:rFonts w:hint="eastAsia" w:ascii="宋体" w:hAnsi="宋体" w:eastAsia="宋体" w:cs="宋体"/>
          <w:b/>
          <w:bCs/>
          <w:color w:val="auto"/>
          <w:kern w:val="2"/>
          <w:sz w:val="36"/>
          <w:szCs w:val="36"/>
          <w:highlight w:val="none"/>
          <w:lang w:val="en-US" w:eastAsia="zh-CN" w:bidi="ar-SA"/>
        </w:rPr>
      </w:pPr>
      <w:r>
        <w:rPr>
          <w:rFonts w:hint="eastAsia"/>
          <w:b/>
          <w:bCs/>
          <w:color w:val="auto"/>
          <w:sz w:val="36"/>
          <w:szCs w:val="36"/>
          <w:highlight w:val="none"/>
          <w:lang w:val="en-US" w:eastAsia="zh-CN"/>
        </w:rPr>
        <w:t>五、</w:t>
      </w:r>
      <w:bookmarkEnd w:id="17"/>
      <w:bookmarkEnd w:id="18"/>
      <w:r>
        <w:rPr>
          <w:rFonts w:hint="eastAsia"/>
          <w:b/>
          <w:bCs/>
          <w:color w:val="auto"/>
          <w:sz w:val="36"/>
          <w:szCs w:val="36"/>
          <w:highlight w:val="none"/>
          <w:lang w:val="en-US" w:eastAsia="zh-CN"/>
        </w:rPr>
        <w:t>投标方案说明书</w:t>
      </w:r>
    </w:p>
    <w:p w14:paraId="0953F13A">
      <w:pPr>
        <w:rPr>
          <w:rFonts w:hint="eastAsia"/>
          <w:color w:val="auto"/>
          <w:highlight w:val="none"/>
        </w:rPr>
      </w:pPr>
    </w:p>
    <w:p w14:paraId="559D1D32">
      <w:pPr>
        <w:pStyle w:val="11"/>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 xml:space="preserve">    投标人应根据第四章“</w:t>
      </w:r>
      <w:r>
        <w:rPr>
          <w:rFonts w:hint="eastAsia" w:cs="Times New Roman"/>
          <w:color w:val="auto"/>
          <w:sz w:val="21"/>
          <w:szCs w:val="21"/>
          <w:highlight w:val="none"/>
          <w:lang w:val="en-US" w:eastAsia="zh-CN"/>
        </w:rPr>
        <w:t>技术参数及商务要求</w:t>
      </w:r>
      <w:r>
        <w:rPr>
          <w:rFonts w:hint="eastAsia" w:ascii="Times New Roman" w:hAnsi="Times New Roman" w:eastAsia="宋体" w:cs="Times New Roman"/>
          <w:color w:val="auto"/>
          <w:sz w:val="21"/>
          <w:szCs w:val="21"/>
          <w:highlight w:val="none"/>
          <w:lang w:val="en-US" w:eastAsia="zh-CN"/>
        </w:rPr>
        <w:t>”及第三章“评分办法”</w:t>
      </w:r>
      <w:r>
        <w:rPr>
          <w:rFonts w:hint="eastAsia" w:cs="Times New Roman"/>
          <w:color w:val="auto"/>
          <w:sz w:val="21"/>
          <w:szCs w:val="21"/>
          <w:highlight w:val="none"/>
          <w:lang w:val="en-US" w:eastAsia="zh-CN"/>
        </w:rPr>
        <w:t>进行编制</w:t>
      </w:r>
      <w:r>
        <w:rPr>
          <w:rFonts w:hint="eastAsia" w:ascii="Times New Roman" w:hAnsi="Times New Roman" w:eastAsia="宋体" w:cs="Times New Roman"/>
          <w:color w:val="auto"/>
          <w:sz w:val="21"/>
          <w:szCs w:val="21"/>
          <w:highlight w:val="none"/>
          <w:lang w:val="en-US" w:eastAsia="zh-CN"/>
        </w:rPr>
        <w:t>，</w:t>
      </w:r>
      <w:r>
        <w:rPr>
          <w:rFonts w:hint="eastAsia" w:cs="Times New Roman"/>
          <w:color w:val="auto"/>
          <w:sz w:val="21"/>
          <w:szCs w:val="21"/>
          <w:highlight w:val="none"/>
          <w:lang w:eastAsia="zh-CN"/>
        </w:rPr>
        <w:t>格式自拟。</w:t>
      </w:r>
    </w:p>
    <w:p w14:paraId="57AA4030">
      <w:pPr>
        <w:spacing w:line="440" w:lineRule="exact"/>
        <w:rPr>
          <w:rFonts w:hint="eastAsia" w:ascii="Tahoma" w:hAnsi="Tahoma"/>
          <w:b/>
          <w:bCs/>
          <w:color w:val="auto"/>
          <w:sz w:val="21"/>
          <w:szCs w:val="21"/>
          <w:highlight w:val="none"/>
          <w:lang w:eastAsia="zh-CN"/>
        </w:rPr>
      </w:pPr>
    </w:p>
    <w:p w14:paraId="263324F1">
      <w:pPr>
        <w:spacing w:line="440" w:lineRule="exact"/>
        <w:rPr>
          <w:rFonts w:hint="eastAsia" w:ascii="Tahoma" w:hAnsi="Tahoma"/>
          <w:b/>
          <w:bCs/>
          <w:color w:val="auto"/>
          <w:sz w:val="21"/>
          <w:szCs w:val="21"/>
          <w:highlight w:val="none"/>
          <w:lang w:eastAsia="zh-CN"/>
        </w:rPr>
      </w:pPr>
    </w:p>
    <w:p w14:paraId="061115CD">
      <w:pPr>
        <w:spacing w:line="440" w:lineRule="exact"/>
        <w:rPr>
          <w:rFonts w:hint="eastAsia" w:ascii="Tahoma" w:hAnsi="Tahoma"/>
          <w:b/>
          <w:bCs/>
          <w:color w:val="auto"/>
          <w:sz w:val="21"/>
          <w:szCs w:val="21"/>
          <w:highlight w:val="none"/>
          <w:lang w:eastAsia="zh-CN"/>
        </w:rPr>
      </w:pPr>
    </w:p>
    <w:p w14:paraId="2CAC4CC6">
      <w:pPr>
        <w:spacing w:line="440" w:lineRule="exact"/>
        <w:rPr>
          <w:rFonts w:hint="eastAsia" w:ascii="Tahoma" w:hAnsi="Tahoma"/>
          <w:b/>
          <w:bCs/>
          <w:color w:val="auto"/>
          <w:sz w:val="21"/>
          <w:szCs w:val="21"/>
          <w:highlight w:val="none"/>
          <w:lang w:eastAsia="zh-CN"/>
        </w:rPr>
      </w:pPr>
    </w:p>
    <w:p w14:paraId="3D6A8066">
      <w:pPr>
        <w:spacing w:line="440" w:lineRule="exact"/>
        <w:rPr>
          <w:rFonts w:hint="eastAsia" w:ascii="Tahoma" w:hAnsi="Tahoma"/>
          <w:b/>
          <w:bCs/>
          <w:color w:val="auto"/>
          <w:sz w:val="21"/>
          <w:szCs w:val="21"/>
          <w:highlight w:val="none"/>
          <w:lang w:eastAsia="zh-CN"/>
        </w:rPr>
      </w:pPr>
    </w:p>
    <w:p w14:paraId="72D97193">
      <w:pPr>
        <w:spacing w:line="440" w:lineRule="exact"/>
        <w:rPr>
          <w:rFonts w:hint="eastAsia" w:ascii="Tahoma" w:hAnsi="Tahoma"/>
          <w:b/>
          <w:bCs/>
          <w:color w:val="auto"/>
          <w:sz w:val="21"/>
          <w:szCs w:val="21"/>
          <w:highlight w:val="none"/>
          <w:lang w:eastAsia="zh-CN"/>
        </w:rPr>
      </w:pPr>
    </w:p>
    <w:p w14:paraId="5B7CDF99">
      <w:pPr>
        <w:spacing w:line="440" w:lineRule="exact"/>
        <w:rPr>
          <w:rFonts w:hint="eastAsia" w:ascii="Tahoma" w:hAnsi="Tahoma"/>
          <w:b/>
          <w:bCs/>
          <w:color w:val="auto"/>
          <w:sz w:val="21"/>
          <w:szCs w:val="21"/>
          <w:highlight w:val="none"/>
          <w:lang w:eastAsia="zh-CN"/>
        </w:rPr>
      </w:pPr>
    </w:p>
    <w:p w14:paraId="2F02FC73">
      <w:pPr>
        <w:spacing w:line="440" w:lineRule="exact"/>
        <w:rPr>
          <w:rFonts w:hint="eastAsia" w:ascii="Tahoma" w:hAnsi="Tahoma"/>
          <w:b/>
          <w:bCs/>
          <w:color w:val="auto"/>
          <w:sz w:val="21"/>
          <w:szCs w:val="21"/>
          <w:highlight w:val="none"/>
          <w:lang w:eastAsia="zh-CN"/>
        </w:rPr>
      </w:pPr>
    </w:p>
    <w:p w14:paraId="136D4464">
      <w:pPr>
        <w:spacing w:line="440" w:lineRule="exact"/>
        <w:rPr>
          <w:rFonts w:hint="eastAsia" w:ascii="Tahoma" w:hAnsi="Tahoma"/>
          <w:b/>
          <w:bCs/>
          <w:color w:val="auto"/>
          <w:sz w:val="21"/>
          <w:szCs w:val="21"/>
          <w:highlight w:val="none"/>
          <w:lang w:eastAsia="zh-CN"/>
        </w:rPr>
      </w:pPr>
    </w:p>
    <w:p w14:paraId="62F9EDB1">
      <w:pPr>
        <w:spacing w:line="440" w:lineRule="exact"/>
        <w:rPr>
          <w:rFonts w:hint="eastAsia" w:ascii="Tahoma" w:hAnsi="Tahoma"/>
          <w:b/>
          <w:bCs/>
          <w:color w:val="auto"/>
          <w:sz w:val="21"/>
          <w:szCs w:val="21"/>
          <w:highlight w:val="none"/>
          <w:lang w:eastAsia="zh-CN"/>
        </w:rPr>
      </w:pPr>
    </w:p>
    <w:p w14:paraId="2CA92333">
      <w:pPr>
        <w:spacing w:line="440" w:lineRule="exact"/>
        <w:rPr>
          <w:rFonts w:hint="eastAsia" w:ascii="Tahoma" w:hAnsi="Tahoma"/>
          <w:b/>
          <w:bCs/>
          <w:color w:val="auto"/>
          <w:sz w:val="21"/>
          <w:szCs w:val="21"/>
          <w:highlight w:val="none"/>
          <w:lang w:eastAsia="zh-CN"/>
        </w:rPr>
      </w:pPr>
    </w:p>
    <w:p w14:paraId="4E2D504C">
      <w:pPr>
        <w:spacing w:line="440" w:lineRule="exact"/>
        <w:rPr>
          <w:rFonts w:hint="eastAsia" w:ascii="Tahoma" w:hAnsi="Tahoma"/>
          <w:b/>
          <w:bCs/>
          <w:color w:val="auto"/>
          <w:sz w:val="21"/>
          <w:szCs w:val="21"/>
          <w:highlight w:val="none"/>
          <w:lang w:eastAsia="zh-CN"/>
        </w:rPr>
      </w:pPr>
    </w:p>
    <w:p w14:paraId="68414268">
      <w:pPr>
        <w:spacing w:line="440" w:lineRule="exact"/>
        <w:rPr>
          <w:rFonts w:hint="eastAsia" w:ascii="Tahoma" w:hAnsi="Tahoma"/>
          <w:b/>
          <w:bCs/>
          <w:color w:val="auto"/>
          <w:sz w:val="21"/>
          <w:szCs w:val="21"/>
          <w:highlight w:val="none"/>
          <w:lang w:eastAsia="zh-CN"/>
        </w:rPr>
      </w:pPr>
    </w:p>
    <w:p w14:paraId="14C5CE35">
      <w:pPr>
        <w:spacing w:line="440" w:lineRule="exact"/>
        <w:rPr>
          <w:rFonts w:hint="eastAsia" w:ascii="Tahoma" w:hAnsi="Tahoma"/>
          <w:b/>
          <w:bCs/>
          <w:color w:val="auto"/>
          <w:sz w:val="21"/>
          <w:szCs w:val="21"/>
          <w:highlight w:val="none"/>
          <w:lang w:eastAsia="zh-CN"/>
        </w:rPr>
      </w:pPr>
    </w:p>
    <w:p w14:paraId="2424E1F9">
      <w:pPr>
        <w:spacing w:line="440" w:lineRule="exact"/>
        <w:rPr>
          <w:rFonts w:hint="eastAsia" w:ascii="Tahoma" w:hAnsi="Tahoma"/>
          <w:b/>
          <w:bCs/>
          <w:color w:val="auto"/>
          <w:sz w:val="21"/>
          <w:szCs w:val="21"/>
          <w:highlight w:val="none"/>
          <w:lang w:eastAsia="zh-CN"/>
        </w:rPr>
      </w:pPr>
    </w:p>
    <w:p w14:paraId="6B5B54D6">
      <w:pPr>
        <w:spacing w:line="440" w:lineRule="exact"/>
        <w:rPr>
          <w:rFonts w:hint="eastAsia" w:ascii="Tahoma" w:hAnsi="Tahoma"/>
          <w:b/>
          <w:bCs/>
          <w:color w:val="auto"/>
          <w:sz w:val="21"/>
          <w:szCs w:val="21"/>
          <w:highlight w:val="none"/>
          <w:lang w:eastAsia="zh-CN"/>
        </w:rPr>
      </w:pPr>
    </w:p>
    <w:p w14:paraId="6A8FD6B5">
      <w:pPr>
        <w:spacing w:line="440" w:lineRule="exact"/>
        <w:rPr>
          <w:rFonts w:hint="eastAsia" w:ascii="Tahoma" w:hAnsi="Tahoma"/>
          <w:b/>
          <w:bCs/>
          <w:color w:val="auto"/>
          <w:sz w:val="21"/>
          <w:szCs w:val="21"/>
          <w:highlight w:val="none"/>
          <w:lang w:eastAsia="zh-CN"/>
        </w:rPr>
      </w:pPr>
    </w:p>
    <w:p w14:paraId="03F4CEE5">
      <w:pPr>
        <w:spacing w:line="440" w:lineRule="exact"/>
        <w:rPr>
          <w:rFonts w:hint="eastAsia" w:ascii="Tahoma" w:hAnsi="Tahoma"/>
          <w:b/>
          <w:bCs/>
          <w:color w:val="auto"/>
          <w:sz w:val="21"/>
          <w:szCs w:val="21"/>
          <w:highlight w:val="none"/>
          <w:lang w:eastAsia="zh-CN"/>
        </w:rPr>
      </w:pPr>
    </w:p>
    <w:p w14:paraId="2138B081">
      <w:pPr>
        <w:spacing w:line="440" w:lineRule="exact"/>
        <w:ind w:firstLine="420" w:firstLineChars="200"/>
        <w:rPr>
          <w:szCs w:val="21"/>
          <w:highlight w:val="none"/>
        </w:rPr>
      </w:pPr>
    </w:p>
    <w:p w14:paraId="19488E20">
      <w:pPr>
        <w:spacing w:line="440" w:lineRule="exact"/>
        <w:rPr>
          <w:rFonts w:hint="eastAsia"/>
          <w:szCs w:val="21"/>
          <w:highlight w:val="none"/>
        </w:rPr>
      </w:pPr>
    </w:p>
    <w:p w14:paraId="0B92B36D">
      <w:pPr>
        <w:spacing w:line="440" w:lineRule="exact"/>
        <w:rPr>
          <w:rFonts w:hint="eastAsia"/>
          <w:szCs w:val="21"/>
          <w:highlight w:val="none"/>
        </w:rPr>
      </w:pPr>
    </w:p>
    <w:p w14:paraId="21385B93">
      <w:pPr>
        <w:spacing w:line="440" w:lineRule="exact"/>
        <w:rPr>
          <w:rFonts w:hint="eastAsia"/>
          <w:szCs w:val="21"/>
          <w:highlight w:val="none"/>
        </w:rPr>
      </w:pPr>
    </w:p>
    <w:p w14:paraId="0A6B74D3">
      <w:pPr>
        <w:spacing w:line="440" w:lineRule="exact"/>
        <w:rPr>
          <w:rFonts w:hint="eastAsia"/>
          <w:szCs w:val="21"/>
          <w:highlight w:val="none"/>
        </w:rPr>
      </w:pPr>
    </w:p>
    <w:p w14:paraId="47FB47F2">
      <w:pPr>
        <w:spacing w:line="440" w:lineRule="exact"/>
        <w:rPr>
          <w:rFonts w:hint="eastAsia" w:ascii="Tahoma" w:hAnsi="Tahoma"/>
          <w:b/>
          <w:bCs/>
          <w:color w:val="auto"/>
          <w:sz w:val="21"/>
          <w:szCs w:val="21"/>
          <w:highlight w:val="none"/>
          <w:lang w:eastAsia="zh-CN"/>
        </w:rPr>
      </w:pPr>
    </w:p>
    <w:p w14:paraId="4022BEFF">
      <w:pPr>
        <w:pStyle w:val="17"/>
        <w:rPr>
          <w:rFonts w:hint="eastAsia" w:ascii="Tahoma" w:hAnsi="Tahoma"/>
          <w:b/>
          <w:bCs/>
          <w:color w:val="auto"/>
          <w:sz w:val="21"/>
          <w:szCs w:val="21"/>
          <w:highlight w:val="none"/>
          <w:lang w:eastAsia="zh-CN"/>
        </w:rPr>
      </w:pPr>
    </w:p>
    <w:p w14:paraId="0B449AE6">
      <w:pPr>
        <w:pStyle w:val="18"/>
        <w:rPr>
          <w:rFonts w:hint="eastAsia" w:ascii="Tahoma" w:hAnsi="Tahoma"/>
          <w:b/>
          <w:bCs/>
          <w:color w:val="auto"/>
          <w:sz w:val="21"/>
          <w:szCs w:val="21"/>
          <w:highlight w:val="none"/>
          <w:lang w:eastAsia="zh-CN"/>
        </w:rPr>
      </w:pPr>
    </w:p>
    <w:p w14:paraId="084E5A97">
      <w:pPr>
        <w:pStyle w:val="18"/>
        <w:rPr>
          <w:rFonts w:hint="eastAsia" w:ascii="Tahoma" w:hAnsi="Tahoma"/>
          <w:b/>
          <w:bCs/>
          <w:color w:val="auto"/>
          <w:sz w:val="21"/>
          <w:szCs w:val="21"/>
          <w:highlight w:val="none"/>
          <w:lang w:eastAsia="zh-CN"/>
        </w:rPr>
      </w:pPr>
    </w:p>
    <w:p w14:paraId="511B2F62">
      <w:pPr>
        <w:pStyle w:val="18"/>
        <w:rPr>
          <w:rFonts w:hint="eastAsia" w:ascii="Tahoma" w:hAnsi="Tahoma"/>
          <w:b/>
          <w:bCs/>
          <w:color w:val="auto"/>
          <w:sz w:val="21"/>
          <w:szCs w:val="21"/>
          <w:highlight w:val="none"/>
          <w:lang w:eastAsia="zh-CN"/>
        </w:rPr>
      </w:pPr>
    </w:p>
    <w:p w14:paraId="53C4ACBD">
      <w:pPr>
        <w:pStyle w:val="18"/>
        <w:rPr>
          <w:rFonts w:hint="eastAsia" w:ascii="Tahoma" w:hAnsi="Tahoma"/>
          <w:b/>
          <w:bCs/>
          <w:color w:val="auto"/>
          <w:sz w:val="21"/>
          <w:szCs w:val="21"/>
          <w:highlight w:val="none"/>
          <w:lang w:eastAsia="zh-CN"/>
        </w:rPr>
      </w:pPr>
    </w:p>
    <w:p w14:paraId="15F21DDE">
      <w:pPr>
        <w:rPr>
          <w:rFonts w:hint="default" w:ascii="Tahoma" w:hAnsi="Tahoma"/>
          <w:b/>
          <w:bCs/>
          <w:color w:val="auto"/>
          <w:sz w:val="21"/>
          <w:szCs w:val="21"/>
          <w:highlight w:val="none"/>
          <w:lang w:val="en-US" w:eastAsia="zh-CN"/>
        </w:rPr>
      </w:pPr>
      <w:r>
        <w:rPr>
          <w:rFonts w:hint="eastAsia" w:ascii="Tahoma" w:hAnsi="Tahoma"/>
          <w:b/>
          <w:bCs/>
          <w:color w:val="auto"/>
          <w:sz w:val="21"/>
          <w:szCs w:val="21"/>
          <w:highlight w:val="none"/>
          <w:lang w:eastAsia="zh-CN"/>
        </w:rPr>
        <w:t>附表</w:t>
      </w:r>
      <w:r>
        <w:rPr>
          <w:rFonts w:hint="eastAsia" w:ascii="Tahoma" w:hAnsi="Tahoma"/>
          <w:b/>
          <w:bCs/>
          <w:color w:val="auto"/>
          <w:sz w:val="21"/>
          <w:szCs w:val="21"/>
          <w:highlight w:val="none"/>
          <w:lang w:val="en-US" w:eastAsia="zh-CN"/>
        </w:rPr>
        <w:t>1：</w:t>
      </w:r>
    </w:p>
    <w:p w14:paraId="4BDCAF03">
      <w:pPr>
        <w:keepNext w:val="0"/>
        <w:keepLines w:val="0"/>
        <w:pageBreakBefore w:val="0"/>
        <w:widowControl w:val="0"/>
        <w:kinsoku/>
        <w:wordWrap/>
        <w:overflowPunct/>
        <w:topLinePunct w:val="0"/>
        <w:autoSpaceDE/>
        <w:autoSpaceDN/>
        <w:bidi w:val="0"/>
        <w:adjustRightInd/>
        <w:snapToGrid/>
        <w:spacing w:before="0" w:beforeLines="100" w:after="0" w:afterLines="50" w:line="560" w:lineRule="exact"/>
        <w:ind w:left="0" w:leftChars="0" w:right="0" w:rightChars="0" w:firstLine="0" w:firstLineChars="0"/>
        <w:jc w:val="center"/>
        <w:textAlignment w:val="auto"/>
        <w:outlineLvl w:val="9"/>
        <w:rPr>
          <w:rFonts w:hint="eastAsia" w:ascii="宋体" w:hAnsi="宋体" w:cs="宋体"/>
          <w:b/>
          <w:bCs/>
          <w:color w:val="000000"/>
          <w:sz w:val="36"/>
          <w:szCs w:val="36"/>
          <w:highlight w:val="none"/>
        </w:rPr>
      </w:pPr>
      <w:r>
        <w:rPr>
          <w:rFonts w:hint="eastAsia" w:ascii="宋体" w:hAnsi="宋体" w:cs="宋体"/>
          <w:b/>
          <w:bCs/>
          <w:color w:val="000000"/>
          <w:sz w:val="36"/>
          <w:szCs w:val="36"/>
          <w:highlight w:val="none"/>
          <w:lang w:eastAsia="zh-CN"/>
        </w:rPr>
        <w:t>商务条款</w:t>
      </w:r>
      <w:r>
        <w:rPr>
          <w:rFonts w:hint="eastAsia" w:ascii="宋体" w:hAnsi="宋体" w:cs="宋体"/>
          <w:b/>
          <w:bCs/>
          <w:color w:val="000000"/>
          <w:sz w:val="36"/>
          <w:szCs w:val="36"/>
          <w:highlight w:val="none"/>
        </w:rPr>
        <w:t>偏离表</w:t>
      </w:r>
    </w:p>
    <w:p w14:paraId="3AEA7665">
      <w:pPr>
        <w:numPr>
          <w:ilvl w:val="0"/>
          <w:numId w:val="0"/>
        </w:numPr>
        <w:spacing w:line="560" w:lineRule="exact"/>
        <w:jc w:val="both"/>
        <w:rPr>
          <w:rFonts w:hint="eastAsia" w:ascii="宋体" w:hAnsi="宋体" w:cs="宋体"/>
          <w:b/>
          <w:bCs/>
          <w:color w:val="000000"/>
          <w:sz w:val="36"/>
          <w:szCs w:val="36"/>
          <w:highlight w:val="none"/>
        </w:rPr>
      </w:pPr>
      <w:r>
        <w:rPr>
          <w:rFonts w:hint="eastAsia" w:ascii="宋体" w:hAnsi="宋体"/>
          <w:szCs w:val="21"/>
          <w:highlight w:val="none"/>
          <w:lang w:eastAsia="zh-CN"/>
        </w:rPr>
        <w:t>投标人名称：</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none"/>
          <w:lang w:val="en-US" w:eastAsia="zh-CN"/>
        </w:rPr>
        <w:t xml:space="preserve">                         项目编号：</w:t>
      </w:r>
      <w:r>
        <w:rPr>
          <w:rFonts w:hint="eastAsia" w:ascii="宋体" w:hAnsi="宋体"/>
          <w:szCs w:val="21"/>
          <w:highlight w:val="none"/>
          <w:u w:val="single"/>
          <w:lang w:val="en-US" w:eastAsia="zh-CN"/>
        </w:rPr>
        <w:t xml:space="preserve">              </w:t>
      </w:r>
    </w:p>
    <w:tbl>
      <w:tblPr>
        <w:tblStyle w:val="40"/>
        <w:tblW w:w="9210" w:type="dxa"/>
        <w:tblInd w:w="131"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910"/>
        <w:gridCol w:w="2625"/>
        <w:gridCol w:w="1590"/>
        <w:gridCol w:w="1245"/>
      </w:tblGrid>
      <w:tr w14:paraId="5E4E79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840" w:type="dxa"/>
            <w:tcBorders>
              <w:tl2br w:val="nil"/>
              <w:tr2bl w:val="nil"/>
            </w:tcBorders>
            <w:vAlign w:val="center"/>
          </w:tcPr>
          <w:p w14:paraId="1109CB70">
            <w:pPr>
              <w:spacing w:line="320" w:lineRule="exact"/>
              <w:ind w:left="-97" w:leftChars="-46"/>
              <w:jc w:val="center"/>
              <w:rPr>
                <w:rFonts w:hint="eastAsia" w:ascii="宋体" w:hAnsi="宋体"/>
                <w:b/>
                <w:bCs/>
                <w:position w:val="4"/>
                <w:sz w:val="21"/>
                <w:szCs w:val="21"/>
                <w:highlight w:val="none"/>
                <w:vertAlign w:val="baseline"/>
              </w:rPr>
            </w:pPr>
            <w:r>
              <w:rPr>
                <w:rFonts w:hint="eastAsia" w:ascii="新宋体" w:hAnsi="新宋体" w:cs="新宋体"/>
                <w:b/>
                <w:color w:val="auto"/>
                <w:sz w:val="21"/>
                <w:szCs w:val="21"/>
                <w:highlight w:val="none"/>
              </w:rPr>
              <w:t>序号</w:t>
            </w:r>
          </w:p>
        </w:tc>
        <w:tc>
          <w:tcPr>
            <w:tcW w:w="2910" w:type="dxa"/>
            <w:tcBorders>
              <w:tl2br w:val="nil"/>
              <w:tr2bl w:val="nil"/>
            </w:tcBorders>
            <w:vAlign w:val="center"/>
          </w:tcPr>
          <w:p w14:paraId="0658C1D7">
            <w:pPr>
              <w:spacing w:line="320" w:lineRule="exact"/>
              <w:jc w:val="center"/>
              <w:rPr>
                <w:rFonts w:hint="eastAsia" w:ascii="宋体" w:hAnsi="宋体"/>
                <w:b/>
                <w:bCs/>
                <w:position w:val="4"/>
                <w:sz w:val="21"/>
                <w:szCs w:val="21"/>
                <w:highlight w:val="none"/>
                <w:vertAlign w:val="baseline"/>
              </w:rPr>
            </w:pPr>
            <w:r>
              <w:rPr>
                <w:rFonts w:hint="eastAsia" w:ascii="新宋体" w:hAnsi="新宋体" w:cs="新宋体"/>
                <w:b/>
                <w:color w:val="auto"/>
                <w:sz w:val="21"/>
                <w:szCs w:val="21"/>
                <w:highlight w:val="none"/>
              </w:rPr>
              <w:t>招标文件商务要求</w:t>
            </w:r>
          </w:p>
        </w:tc>
        <w:tc>
          <w:tcPr>
            <w:tcW w:w="2625" w:type="dxa"/>
            <w:tcBorders>
              <w:tl2br w:val="nil"/>
              <w:tr2bl w:val="nil"/>
            </w:tcBorders>
            <w:vAlign w:val="center"/>
          </w:tcPr>
          <w:p w14:paraId="741ACA8C">
            <w:pPr>
              <w:spacing w:line="320" w:lineRule="exact"/>
              <w:jc w:val="center"/>
              <w:rPr>
                <w:rFonts w:hint="eastAsia" w:ascii="宋体" w:hAnsi="宋体"/>
                <w:b/>
                <w:bCs/>
                <w:position w:val="4"/>
                <w:sz w:val="21"/>
                <w:szCs w:val="21"/>
                <w:highlight w:val="none"/>
                <w:vertAlign w:val="baseline"/>
              </w:rPr>
            </w:pPr>
            <w:r>
              <w:rPr>
                <w:rFonts w:hint="eastAsia" w:ascii="新宋体" w:hAnsi="新宋体" w:cs="新宋体"/>
                <w:b/>
                <w:color w:val="auto"/>
                <w:sz w:val="21"/>
                <w:szCs w:val="21"/>
                <w:highlight w:val="none"/>
              </w:rPr>
              <w:t>投标文件商务响应</w:t>
            </w:r>
          </w:p>
        </w:tc>
        <w:tc>
          <w:tcPr>
            <w:tcW w:w="1590" w:type="dxa"/>
            <w:tcBorders>
              <w:tl2br w:val="nil"/>
              <w:tr2bl w:val="nil"/>
            </w:tcBorders>
            <w:vAlign w:val="center"/>
          </w:tcPr>
          <w:p w14:paraId="3E70F5F9">
            <w:pPr>
              <w:spacing w:line="320" w:lineRule="exact"/>
              <w:jc w:val="center"/>
              <w:rPr>
                <w:rFonts w:hint="eastAsia" w:ascii="宋体" w:hAnsi="宋体"/>
                <w:b/>
                <w:bCs/>
                <w:position w:val="4"/>
                <w:sz w:val="21"/>
                <w:szCs w:val="21"/>
                <w:highlight w:val="none"/>
                <w:vertAlign w:val="baseline"/>
              </w:rPr>
            </w:pPr>
            <w:r>
              <w:rPr>
                <w:rFonts w:hint="eastAsia" w:ascii="新宋体" w:hAnsi="新宋体" w:cs="新宋体"/>
                <w:b/>
                <w:color w:val="auto"/>
                <w:sz w:val="21"/>
                <w:szCs w:val="21"/>
                <w:highlight w:val="none"/>
              </w:rPr>
              <w:t>偏离情况</w:t>
            </w:r>
          </w:p>
        </w:tc>
        <w:tc>
          <w:tcPr>
            <w:tcW w:w="1245" w:type="dxa"/>
            <w:tcBorders>
              <w:tl2br w:val="nil"/>
              <w:tr2bl w:val="nil"/>
            </w:tcBorders>
            <w:vAlign w:val="center"/>
          </w:tcPr>
          <w:p w14:paraId="03369C18">
            <w:pPr>
              <w:spacing w:line="320" w:lineRule="exact"/>
              <w:jc w:val="center"/>
              <w:rPr>
                <w:rFonts w:hint="eastAsia" w:ascii="宋体" w:hAnsi="宋体"/>
                <w:b/>
                <w:bCs/>
                <w:position w:val="4"/>
                <w:sz w:val="21"/>
                <w:szCs w:val="21"/>
                <w:highlight w:val="none"/>
                <w:vertAlign w:val="baseline"/>
              </w:rPr>
            </w:pPr>
            <w:r>
              <w:rPr>
                <w:rFonts w:hint="eastAsia" w:ascii="新宋体" w:hAnsi="新宋体" w:cs="新宋体"/>
                <w:b/>
                <w:color w:val="auto"/>
                <w:sz w:val="21"/>
                <w:szCs w:val="21"/>
                <w:highlight w:val="none"/>
              </w:rPr>
              <w:t>说明</w:t>
            </w:r>
          </w:p>
        </w:tc>
      </w:tr>
      <w:tr w14:paraId="478543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0" w:type="dxa"/>
            <w:tcBorders>
              <w:tl2br w:val="nil"/>
              <w:tr2bl w:val="nil"/>
            </w:tcBorders>
          </w:tcPr>
          <w:p w14:paraId="2C801F03">
            <w:pPr>
              <w:spacing w:line="560" w:lineRule="exact"/>
              <w:rPr>
                <w:rFonts w:hint="eastAsia" w:ascii="宋体" w:hAnsi="宋体"/>
                <w:b/>
                <w:bCs/>
                <w:position w:val="4"/>
                <w:sz w:val="32"/>
                <w:szCs w:val="32"/>
                <w:highlight w:val="none"/>
                <w:vertAlign w:val="baseline"/>
              </w:rPr>
            </w:pPr>
          </w:p>
        </w:tc>
        <w:tc>
          <w:tcPr>
            <w:tcW w:w="2910" w:type="dxa"/>
            <w:tcBorders>
              <w:tl2br w:val="nil"/>
              <w:tr2bl w:val="nil"/>
            </w:tcBorders>
          </w:tcPr>
          <w:p w14:paraId="53FDCF93">
            <w:pPr>
              <w:spacing w:line="560" w:lineRule="exact"/>
              <w:rPr>
                <w:rFonts w:hint="eastAsia" w:ascii="宋体" w:hAnsi="宋体"/>
                <w:b/>
                <w:bCs/>
                <w:position w:val="4"/>
                <w:sz w:val="32"/>
                <w:szCs w:val="32"/>
                <w:highlight w:val="none"/>
                <w:vertAlign w:val="baseline"/>
              </w:rPr>
            </w:pPr>
          </w:p>
        </w:tc>
        <w:tc>
          <w:tcPr>
            <w:tcW w:w="2625" w:type="dxa"/>
            <w:tcBorders>
              <w:tl2br w:val="nil"/>
              <w:tr2bl w:val="nil"/>
            </w:tcBorders>
          </w:tcPr>
          <w:p w14:paraId="13DE4DB4">
            <w:pPr>
              <w:spacing w:line="560" w:lineRule="exact"/>
              <w:rPr>
                <w:rFonts w:hint="eastAsia" w:ascii="宋体" w:hAnsi="宋体"/>
                <w:b/>
                <w:bCs/>
                <w:position w:val="4"/>
                <w:sz w:val="32"/>
                <w:szCs w:val="32"/>
                <w:highlight w:val="none"/>
                <w:vertAlign w:val="baseline"/>
              </w:rPr>
            </w:pPr>
          </w:p>
        </w:tc>
        <w:tc>
          <w:tcPr>
            <w:tcW w:w="1590" w:type="dxa"/>
            <w:tcBorders>
              <w:tl2br w:val="nil"/>
              <w:tr2bl w:val="nil"/>
            </w:tcBorders>
          </w:tcPr>
          <w:p w14:paraId="64E6DE89">
            <w:pPr>
              <w:spacing w:line="560" w:lineRule="exact"/>
              <w:rPr>
                <w:rFonts w:hint="eastAsia" w:ascii="宋体" w:hAnsi="宋体"/>
                <w:b/>
                <w:bCs/>
                <w:position w:val="4"/>
                <w:sz w:val="32"/>
                <w:szCs w:val="32"/>
                <w:highlight w:val="none"/>
                <w:vertAlign w:val="baseline"/>
              </w:rPr>
            </w:pPr>
          </w:p>
        </w:tc>
        <w:tc>
          <w:tcPr>
            <w:tcW w:w="1245" w:type="dxa"/>
            <w:tcBorders>
              <w:tl2br w:val="nil"/>
              <w:tr2bl w:val="nil"/>
            </w:tcBorders>
          </w:tcPr>
          <w:p w14:paraId="336A657B">
            <w:pPr>
              <w:spacing w:line="560" w:lineRule="exact"/>
              <w:rPr>
                <w:rFonts w:hint="eastAsia" w:ascii="宋体" w:hAnsi="宋体"/>
                <w:b/>
                <w:bCs/>
                <w:position w:val="4"/>
                <w:sz w:val="32"/>
                <w:szCs w:val="32"/>
                <w:highlight w:val="none"/>
                <w:vertAlign w:val="baseline"/>
              </w:rPr>
            </w:pPr>
          </w:p>
        </w:tc>
      </w:tr>
      <w:tr w14:paraId="5A7AD0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0" w:type="dxa"/>
            <w:tcBorders>
              <w:tl2br w:val="nil"/>
              <w:tr2bl w:val="nil"/>
            </w:tcBorders>
          </w:tcPr>
          <w:p w14:paraId="26129EE2">
            <w:pPr>
              <w:spacing w:line="560" w:lineRule="exact"/>
              <w:rPr>
                <w:rFonts w:hint="eastAsia" w:ascii="宋体" w:hAnsi="宋体"/>
                <w:b/>
                <w:bCs/>
                <w:position w:val="4"/>
                <w:sz w:val="32"/>
                <w:szCs w:val="32"/>
                <w:highlight w:val="none"/>
                <w:vertAlign w:val="baseline"/>
              </w:rPr>
            </w:pPr>
          </w:p>
        </w:tc>
        <w:tc>
          <w:tcPr>
            <w:tcW w:w="2910" w:type="dxa"/>
            <w:tcBorders>
              <w:tl2br w:val="nil"/>
              <w:tr2bl w:val="nil"/>
            </w:tcBorders>
          </w:tcPr>
          <w:p w14:paraId="063AF078">
            <w:pPr>
              <w:spacing w:line="560" w:lineRule="exact"/>
              <w:rPr>
                <w:rFonts w:hint="eastAsia" w:ascii="宋体" w:hAnsi="宋体"/>
                <w:b/>
                <w:bCs/>
                <w:position w:val="4"/>
                <w:sz w:val="32"/>
                <w:szCs w:val="32"/>
                <w:highlight w:val="none"/>
                <w:vertAlign w:val="baseline"/>
              </w:rPr>
            </w:pPr>
          </w:p>
        </w:tc>
        <w:tc>
          <w:tcPr>
            <w:tcW w:w="2625" w:type="dxa"/>
            <w:tcBorders>
              <w:tl2br w:val="nil"/>
              <w:tr2bl w:val="nil"/>
            </w:tcBorders>
          </w:tcPr>
          <w:p w14:paraId="106D6C7D">
            <w:pPr>
              <w:spacing w:line="560" w:lineRule="exact"/>
              <w:rPr>
                <w:rFonts w:hint="eastAsia" w:ascii="宋体" w:hAnsi="宋体"/>
                <w:b/>
                <w:bCs/>
                <w:position w:val="4"/>
                <w:sz w:val="32"/>
                <w:szCs w:val="32"/>
                <w:highlight w:val="none"/>
                <w:vertAlign w:val="baseline"/>
              </w:rPr>
            </w:pPr>
          </w:p>
        </w:tc>
        <w:tc>
          <w:tcPr>
            <w:tcW w:w="1590" w:type="dxa"/>
            <w:tcBorders>
              <w:tl2br w:val="nil"/>
              <w:tr2bl w:val="nil"/>
            </w:tcBorders>
          </w:tcPr>
          <w:p w14:paraId="6329D698">
            <w:pPr>
              <w:spacing w:line="560" w:lineRule="exact"/>
              <w:rPr>
                <w:rFonts w:hint="eastAsia" w:ascii="宋体" w:hAnsi="宋体"/>
                <w:b/>
                <w:bCs/>
                <w:position w:val="4"/>
                <w:sz w:val="32"/>
                <w:szCs w:val="32"/>
                <w:highlight w:val="none"/>
                <w:vertAlign w:val="baseline"/>
              </w:rPr>
            </w:pPr>
          </w:p>
        </w:tc>
        <w:tc>
          <w:tcPr>
            <w:tcW w:w="1245" w:type="dxa"/>
            <w:tcBorders>
              <w:tl2br w:val="nil"/>
              <w:tr2bl w:val="nil"/>
            </w:tcBorders>
          </w:tcPr>
          <w:p w14:paraId="64547D49">
            <w:pPr>
              <w:spacing w:line="560" w:lineRule="exact"/>
              <w:rPr>
                <w:rFonts w:hint="eastAsia" w:ascii="宋体" w:hAnsi="宋体"/>
                <w:b/>
                <w:bCs/>
                <w:position w:val="4"/>
                <w:sz w:val="32"/>
                <w:szCs w:val="32"/>
                <w:highlight w:val="none"/>
                <w:vertAlign w:val="baseline"/>
              </w:rPr>
            </w:pPr>
          </w:p>
        </w:tc>
      </w:tr>
      <w:tr w14:paraId="00ABC2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0" w:type="dxa"/>
            <w:tcBorders>
              <w:tl2br w:val="nil"/>
              <w:tr2bl w:val="nil"/>
            </w:tcBorders>
          </w:tcPr>
          <w:p w14:paraId="62CCD68C">
            <w:pPr>
              <w:spacing w:line="560" w:lineRule="exact"/>
              <w:rPr>
                <w:rFonts w:hint="eastAsia" w:ascii="宋体" w:hAnsi="宋体"/>
                <w:b/>
                <w:bCs/>
                <w:position w:val="4"/>
                <w:sz w:val="32"/>
                <w:szCs w:val="32"/>
                <w:highlight w:val="none"/>
                <w:vertAlign w:val="baseline"/>
              </w:rPr>
            </w:pPr>
          </w:p>
        </w:tc>
        <w:tc>
          <w:tcPr>
            <w:tcW w:w="2910" w:type="dxa"/>
            <w:tcBorders>
              <w:tl2br w:val="nil"/>
              <w:tr2bl w:val="nil"/>
            </w:tcBorders>
          </w:tcPr>
          <w:p w14:paraId="4398F61D">
            <w:pPr>
              <w:spacing w:line="560" w:lineRule="exact"/>
              <w:rPr>
                <w:rFonts w:hint="eastAsia" w:ascii="宋体" w:hAnsi="宋体"/>
                <w:b/>
                <w:bCs/>
                <w:position w:val="4"/>
                <w:sz w:val="32"/>
                <w:szCs w:val="32"/>
                <w:highlight w:val="none"/>
                <w:vertAlign w:val="baseline"/>
              </w:rPr>
            </w:pPr>
          </w:p>
        </w:tc>
        <w:tc>
          <w:tcPr>
            <w:tcW w:w="2625" w:type="dxa"/>
            <w:tcBorders>
              <w:tl2br w:val="nil"/>
              <w:tr2bl w:val="nil"/>
            </w:tcBorders>
          </w:tcPr>
          <w:p w14:paraId="5B933707">
            <w:pPr>
              <w:spacing w:line="560" w:lineRule="exact"/>
              <w:rPr>
                <w:rFonts w:hint="eastAsia" w:ascii="宋体" w:hAnsi="宋体"/>
                <w:b/>
                <w:bCs/>
                <w:position w:val="4"/>
                <w:sz w:val="32"/>
                <w:szCs w:val="32"/>
                <w:highlight w:val="none"/>
                <w:vertAlign w:val="baseline"/>
              </w:rPr>
            </w:pPr>
          </w:p>
        </w:tc>
        <w:tc>
          <w:tcPr>
            <w:tcW w:w="1590" w:type="dxa"/>
            <w:tcBorders>
              <w:tl2br w:val="nil"/>
              <w:tr2bl w:val="nil"/>
            </w:tcBorders>
          </w:tcPr>
          <w:p w14:paraId="30A0D74B">
            <w:pPr>
              <w:spacing w:line="560" w:lineRule="exact"/>
              <w:rPr>
                <w:rFonts w:hint="eastAsia" w:ascii="宋体" w:hAnsi="宋体"/>
                <w:b/>
                <w:bCs/>
                <w:position w:val="4"/>
                <w:sz w:val="32"/>
                <w:szCs w:val="32"/>
                <w:highlight w:val="none"/>
                <w:vertAlign w:val="baseline"/>
              </w:rPr>
            </w:pPr>
          </w:p>
        </w:tc>
        <w:tc>
          <w:tcPr>
            <w:tcW w:w="1245" w:type="dxa"/>
            <w:tcBorders>
              <w:tl2br w:val="nil"/>
              <w:tr2bl w:val="nil"/>
            </w:tcBorders>
          </w:tcPr>
          <w:p w14:paraId="2F536536">
            <w:pPr>
              <w:spacing w:line="560" w:lineRule="exact"/>
              <w:rPr>
                <w:rFonts w:hint="eastAsia" w:ascii="宋体" w:hAnsi="宋体"/>
                <w:b/>
                <w:bCs/>
                <w:position w:val="4"/>
                <w:sz w:val="32"/>
                <w:szCs w:val="32"/>
                <w:highlight w:val="none"/>
                <w:vertAlign w:val="baseline"/>
              </w:rPr>
            </w:pPr>
          </w:p>
        </w:tc>
      </w:tr>
      <w:tr w14:paraId="64D915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0" w:type="dxa"/>
            <w:tcBorders>
              <w:tl2br w:val="nil"/>
              <w:tr2bl w:val="nil"/>
            </w:tcBorders>
          </w:tcPr>
          <w:p w14:paraId="4AF8FC7C">
            <w:pPr>
              <w:spacing w:line="560" w:lineRule="exact"/>
              <w:rPr>
                <w:rFonts w:hint="eastAsia" w:ascii="宋体" w:hAnsi="宋体"/>
                <w:b/>
                <w:bCs/>
                <w:position w:val="4"/>
                <w:sz w:val="32"/>
                <w:szCs w:val="32"/>
                <w:highlight w:val="none"/>
                <w:vertAlign w:val="baseline"/>
              </w:rPr>
            </w:pPr>
          </w:p>
        </w:tc>
        <w:tc>
          <w:tcPr>
            <w:tcW w:w="2910" w:type="dxa"/>
            <w:tcBorders>
              <w:tl2br w:val="nil"/>
              <w:tr2bl w:val="nil"/>
            </w:tcBorders>
          </w:tcPr>
          <w:p w14:paraId="561C49A5">
            <w:pPr>
              <w:spacing w:line="560" w:lineRule="exact"/>
              <w:rPr>
                <w:rFonts w:hint="eastAsia" w:ascii="宋体" w:hAnsi="宋体"/>
                <w:b/>
                <w:bCs/>
                <w:position w:val="4"/>
                <w:sz w:val="32"/>
                <w:szCs w:val="32"/>
                <w:highlight w:val="none"/>
                <w:vertAlign w:val="baseline"/>
              </w:rPr>
            </w:pPr>
          </w:p>
        </w:tc>
        <w:tc>
          <w:tcPr>
            <w:tcW w:w="2625" w:type="dxa"/>
            <w:tcBorders>
              <w:tl2br w:val="nil"/>
              <w:tr2bl w:val="nil"/>
            </w:tcBorders>
          </w:tcPr>
          <w:p w14:paraId="6A106849">
            <w:pPr>
              <w:spacing w:line="560" w:lineRule="exact"/>
              <w:rPr>
                <w:rFonts w:hint="eastAsia" w:ascii="宋体" w:hAnsi="宋体"/>
                <w:b/>
                <w:bCs/>
                <w:position w:val="4"/>
                <w:sz w:val="32"/>
                <w:szCs w:val="32"/>
                <w:highlight w:val="none"/>
                <w:vertAlign w:val="baseline"/>
              </w:rPr>
            </w:pPr>
          </w:p>
        </w:tc>
        <w:tc>
          <w:tcPr>
            <w:tcW w:w="1590" w:type="dxa"/>
            <w:tcBorders>
              <w:tl2br w:val="nil"/>
              <w:tr2bl w:val="nil"/>
            </w:tcBorders>
          </w:tcPr>
          <w:p w14:paraId="04AFFDA1">
            <w:pPr>
              <w:spacing w:line="560" w:lineRule="exact"/>
              <w:rPr>
                <w:rFonts w:hint="eastAsia" w:ascii="宋体" w:hAnsi="宋体"/>
                <w:b/>
                <w:bCs/>
                <w:position w:val="4"/>
                <w:sz w:val="32"/>
                <w:szCs w:val="32"/>
                <w:highlight w:val="none"/>
                <w:vertAlign w:val="baseline"/>
              </w:rPr>
            </w:pPr>
          </w:p>
        </w:tc>
        <w:tc>
          <w:tcPr>
            <w:tcW w:w="1245" w:type="dxa"/>
            <w:tcBorders>
              <w:tl2br w:val="nil"/>
              <w:tr2bl w:val="nil"/>
            </w:tcBorders>
          </w:tcPr>
          <w:p w14:paraId="2472C7DC">
            <w:pPr>
              <w:spacing w:line="560" w:lineRule="exact"/>
              <w:rPr>
                <w:rFonts w:hint="eastAsia" w:ascii="宋体" w:hAnsi="宋体"/>
                <w:b/>
                <w:bCs/>
                <w:position w:val="4"/>
                <w:sz w:val="32"/>
                <w:szCs w:val="32"/>
                <w:highlight w:val="none"/>
                <w:vertAlign w:val="baseline"/>
              </w:rPr>
            </w:pPr>
          </w:p>
        </w:tc>
      </w:tr>
      <w:tr w14:paraId="2CED51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0" w:type="dxa"/>
            <w:tcBorders>
              <w:tl2br w:val="nil"/>
              <w:tr2bl w:val="nil"/>
            </w:tcBorders>
          </w:tcPr>
          <w:p w14:paraId="4D03BEE6">
            <w:pPr>
              <w:spacing w:line="560" w:lineRule="exact"/>
              <w:rPr>
                <w:rFonts w:hint="eastAsia" w:ascii="宋体" w:hAnsi="宋体"/>
                <w:b/>
                <w:bCs/>
                <w:position w:val="4"/>
                <w:sz w:val="32"/>
                <w:szCs w:val="32"/>
                <w:highlight w:val="none"/>
                <w:vertAlign w:val="baseline"/>
              </w:rPr>
            </w:pPr>
          </w:p>
        </w:tc>
        <w:tc>
          <w:tcPr>
            <w:tcW w:w="2910" w:type="dxa"/>
            <w:tcBorders>
              <w:tl2br w:val="nil"/>
              <w:tr2bl w:val="nil"/>
            </w:tcBorders>
          </w:tcPr>
          <w:p w14:paraId="37E68908">
            <w:pPr>
              <w:spacing w:line="560" w:lineRule="exact"/>
              <w:rPr>
                <w:rFonts w:hint="eastAsia" w:ascii="宋体" w:hAnsi="宋体"/>
                <w:b/>
                <w:bCs/>
                <w:position w:val="4"/>
                <w:sz w:val="32"/>
                <w:szCs w:val="32"/>
                <w:highlight w:val="none"/>
                <w:vertAlign w:val="baseline"/>
              </w:rPr>
            </w:pPr>
          </w:p>
        </w:tc>
        <w:tc>
          <w:tcPr>
            <w:tcW w:w="2625" w:type="dxa"/>
            <w:tcBorders>
              <w:tl2br w:val="nil"/>
              <w:tr2bl w:val="nil"/>
            </w:tcBorders>
          </w:tcPr>
          <w:p w14:paraId="3DA65403">
            <w:pPr>
              <w:spacing w:line="560" w:lineRule="exact"/>
              <w:rPr>
                <w:rFonts w:hint="eastAsia" w:ascii="宋体" w:hAnsi="宋体"/>
                <w:b/>
                <w:bCs/>
                <w:position w:val="4"/>
                <w:sz w:val="32"/>
                <w:szCs w:val="32"/>
                <w:highlight w:val="none"/>
                <w:vertAlign w:val="baseline"/>
              </w:rPr>
            </w:pPr>
          </w:p>
        </w:tc>
        <w:tc>
          <w:tcPr>
            <w:tcW w:w="1590" w:type="dxa"/>
            <w:tcBorders>
              <w:tl2br w:val="nil"/>
              <w:tr2bl w:val="nil"/>
            </w:tcBorders>
          </w:tcPr>
          <w:p w14:paraId="3EFC64D9">
            <w:pPr>
              <w:spacing w:line="560" w:lineRule="exact"/>
              <w:rPr>
                <w:rFonts w:hint="eastAsia" w:ascii="宋体" w:hAnsi="宋体"/>
                <w:b/>
                <w:bCs/>
                <w:position w:val="4"/>
                <w:sz w:val="32"/>
                <w:szCs w:val="32"/>
                <w:highlight w:val="none"/>
                <w:vertAlign w:val="baseline"/>
              </w:rPr>
            </w:pPr>
          </w:p>
        </w:tc>
        <w:tc>
          <w:tcPr>
            <w:tcW w:w="1245" w:type="dxa"/>
            <w:tcBorders>
              <w:tl2br w:val="nil"/>
              <w:tr2bl w:val="nil"/>
            </w:tcBorders>
          </w:tcPr>
          <w:p w14:paraId="76EB3EF6">
            <w:pPr>
              <w:spacing w:line="560" w:lineRule="exact"/>
              <w:rPr>
                <w:rFonts w:hint="eastAsia" w:ascii="宋体" w:hAnsi="宋体"/>
                <w:b/>
                <w:bCs/>
                <w:position w:val="4"/>
                <w:sz w:val="32"/>
                <w:szCs w:val="32"/>
                <w:highlight w:val="none"/>
                <w:vertAlign w:val="baseline"/>
              </w:rPr>
            </w:pPr>
          </w:p>
        </w:tc>
      </w:tr>
      <w:tr w14:paraId="400F6B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0" w:type="dxa"/>
            <w:tcBorders>
              <w:tl2br w:val="nil"/>
              <w:tr2bl w:val="nil"/>
            </w:tcBorders>
          </w:tcPr>
          <w:p w14:paraId="6402750B">
            <w:pPr>
              <w:spacing w:line="560" w:lineRule="exact"/>
              <w:rPr>
                <w:rFonts w:hint="eastAsia" w:ascii="宋体" w:hAnsi="宋体"/>
                <w:b/>
                <w:bCs/>
                <w:position w:val="4"/>
                <w:sz w:val="32"/>
                <w:szCs w:val="32"/>
                <w:highlight w:val="none"/>
                <w:vertAlign w:val="baseline"/>
              </w:rPr>
            </w:pPr>
          </w:p>
        </w:tc>
        <w:tc>
          <w:tcPr>
            <w:tcW w:w="2910" w:type="dxa"/>
            <w:tcBorders>
              <w:tl2br w:val="nil"/>
              <w:tr2bl w:val="nil"/>
            </w:tcBorders>
          </w:tcPr>
          <w:p w14:paraId="018AB639">
            <w:pPr>
              <w:spacing w:line="560" w:lineRule="exact"/>
              <w:rPr>
                <w:rFonts w:hint="eastAsia" w:ascii="宋体" w:hAnsi="宋体"/>
                <w:b/>
                <w:bCs/>
                <w:position w:val="4"/>
                <w:sz w:val="32"/>
                <w:szCs w:val="32"/>
                <w:highlight w:val="none"/>
                <w:vertAlign w:val="baseline"/>
              </w:rPr>
            </w:pPr>
          </w:p>
        </w:tc>
        <w:tc>
          <w:tcPr>
            <w:tcW w:w="2625" w:type="dxa"/>
            <w:tcBorders>
              <w:tl2br w:val="nil"/>
              <w:tr2bl w:val="nil"/>
            </w:tcBorders>
          </w:tcPr>
          <w:p w14:paraId="2B71C23A">
            <w:pPr>
              <w:spacing w:line="560" w:lineRule="exact"/>
              <w:rPr>
                <w:rFonts w:hint="eastAsia" w:ascii="宋体" w:hAnsi="宋体"/>
                <w:b/>
                <w:bCs/>
                <w:position w:val="4"/>
                <w:sz w:val="32"/>
                <w:szCs w:val="32"/>
                <w:highlight w:val="none"/>
                <w:vertAlign w:val="baseline"/>
              </w:rPr>
            </w:pPr>
          </w:p>
        </w:tc>
        <w:tc>
          <w:tcPr>
            <w:tcW w:w="1590" w:type="dxa"/>
            <w:tcBorders>
              <w:tl2br w:val="nil"/>
              <w:tr2bl w:val="nil"/>
            </w:tcBorders>
          </w:tcPr>
          <w:p w14:paraId="3098EDAC">
            <w:pPr>
              <w:spacing w:line="560" w:lineRule="exact"/>
              <w:rPr>
                <w:rFonts w:hint="eastAsia" w:ascii="宋体" w:hAnsi="宋体"/>
                <w:b/>
                <w:bCs/>
                <w:position w:val="4"/>
                <w:sz w:val="32"/>
                <w:szCs w:val="32"/>
                <w:highlight w:val="none"/>
                <w:vertAlign w:val="baseline"/>
              </w:rPr>
            </w:pPr>
          </w:p>
        </w:tc>
        <w:tc>
          <w:tcPr>
            <w:tcW w:w="1245" w:type="dxa"/>
            <w:tcBorders>
              <w:tl2br w:val="nil"/>
              <w:tr2bl w:val="nil"/>
            </w:tcBorders>
          </w:tcPr>
          <w:p w14:paraId="4150F26E">
            <w:pPr>
              <w:spacing w:line="560" w:lineRule="exact"/>
              <w:rPr>
                <w:rFonts w:hint="eastAsia" w:ascii="宋体" w:hAnsi="宋体"/>
                <w:b/>
                <w:bCs/>
                <w:position w:val="4"/>
                <w:sz w:val="32"/>
                <w:szCs w:val="32"/>
                <w:highlight w:val="none"/>
                <w:vertAlign w:val="baseline"/>
              </w:rPr>
            </w:pPr>
          </w:p>
        </w:tc>
      </w:tr>
    </w:tbl>
    <w:p w14:paraId="5B85F9B8">
      <w:pPr>
        <w:spacing w:line="440" w:lineRule="exact"/>
        <w:rPr>
          <w:rFonts w:hint="eastAsia"/>
          <w:color w:val="auto"/>
          <w:szCs w:val="21"/>
          <w:highlight w:val="none"/>
        </w:rPr>
      </w:pPr>
      <w:r>
        <w:rPr>
          <w:rFonts w:hint="eastAsia"/>
          <w:color w:val="auto"/>
          <w:szCs w:val="21"/>
          <w:highlight w:val="none"/>
        </w:rPr>
        <w:t>注：</w:t>
      </w:r>
      <w:r>
        <w:rPr>
          <w:rFonts w:hint="eastAsia"/>
          <w:color w:val="auto"/>
          <w:position w:val="4"/>
          <w:szCs w:val="21"/>
          <w:highlight w:val="none"/>
        </w:rPr>
        <w:t>1、如对本项目商务条款有偏离的，请按上表所列内容依次填写；若未填视为其所有商务条款均完全响应“招标文件”中的要求。</w:t>
      </w:r>
    </w:p>
    <w:p w14:paraId="338DA7AF">
      <w:pPr>
        <w:numPr>
          <w:ilvl w:val="0"/>
          <w:numId w:val="11"/>
        </w:numPr>
        <w:spacing w:line="440" w:lineRule="exact"/>
        <w:ind w:firstLine="420" w:firstLineChars="200"/>
        <w:rPr>
          <w:rFonts w:hint="eastAsia"/>
          <w:szCs w:val="21"/>
          <w:highlight w:val="none"/>
        </w:rPr>
      </w:pPr>
      <w:r>
        <w:rPr>
          <w:rFonts w:hint="eastAsia"/>
          <w:szCs w:val="21"/>
          <w:highlight w:val="none"/>
        </w:rPr>
        <w:t>投标人必须据实填写，不得虚假响应，否则将取消其投标或中标资格，并按有关规定进行处罚。</w:t>
      </w:r>
    </w:p>
    <w:p w14:paraId="0B29AD88">
      <w:pPr>
        <w:numPr>
          <w:ilvl w:val="0"/>
          <w:numId w:val="0"/>
        </w:numPr>
        <w:spacing w:line="440" w:lineRule="exact"/>
        <w:rPr>
          <w:rFonts w:hint="eastAsia"/>
          <w:szCs w:val="21"/>
          <w:highlight w:val="none"/>
        </w:rPr>
      </w:pPr>
    </w:p>
    <w:p w14:paraId="72B44526">
      <w:pPr>
        <w:numPr>
          <w:ilvl w:val="0"/>
          <w:numId w:val="0"/>
        </w:numPr>
        <w:spacing w:line="440" w:lineRule="exact"/>
        <w:rPr>
          <w:rFonts w:hint="eastAsia"/>
          <w:szCs w:val="21"/>
          <w:highlight w:val="none"/>
        </w:rPr>
      </w:pPr>
    </w:p>
    <w:p w14:paraId="2CC43C59">
      <w:pPr>
        <w:pStyle w:val="79"/>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left"/>
        <w:textAlignment w:val="auto"/>
        <w:rPr>
          <w:rFonts w:hint="eastAsia" w:ascii="新宋体" w:hAnsi="新宋体"/>
          <w:b w:val="0"/>
          <w:color w:val="auto"/>
          <w:sz w:val="21"/>
          <w:szCs w:val="21"/>
          <w:highlight w:val="none"/>
        </w:rPr>
      </w:pPr>
      <w:r>
        <w:rPr>
          <w:rFonts w:hint="eastAsia" w:ascii="新宋体" w:hAnsi="新宋体"/>
          <w:b w:val="0"/>
          <w:color w:val="auto"/>
          <w:sz w:val="21"/>
          <w:szCs w:val="21"/>
          <w:highlight w:val="none"/>
          <w:lang w:val="en-US" w:eastAsia="zh-CN"/>
        </w:rPr>
        <w:t xml:space="preserve">                                             </w:t>
      </w:r>
      <w:r>
        <w:rPr>
          <w:rFonts w:hint="eastAsia" w:ascii="新宋体" w:hAnsi="新宋体"/>
          <w:b w:val="0"/>
          <w:color w:val="auto"/>
          <w:sz w:val="21"/>
          <w:szCs w:val="21"/>
          <w:highlight w:val="none"/>
        </w:rPr>
        <w:t>投标人：</w:t>
      </w:r>
      <w:r>
        <w:rPr>
          <w:rFonts w:ascii="新宋体" w:hAnsi="新宋体"/>
          <w:b w:val="0"/>
          <w:color w:val="auto"/>
          <w:sz w:val="21"/>
          <w:szCs w:val="21"/>
          <w:highlight w:val="none"/>
          <w:u w:val="single"/>
        </w:rPr>
        <w:t xml:space="preserve">             </w:t>
      </w:r>
      <w:r>
        <w:rPr>
          <w:rFonts w:hint="eastAsia" w:ascii="新宋体" w:hAnsi="新宋体"/>
          <w:b w:val="0"/>
          <w:color w:val="auto"/>
          <w:sz w:val="21"/>
          <w:szCs w:val="21"/>
          <w:highlight w:val="none"/>
          <w:u w:val="single"/>
        </w:rPr>
        <w:t xml:space="preserve">  （单位全称、盖章）   </w:t>
      </w:r>
    </w:p>
    <w:p w14:paraId="2D803CE2">
      <w:pPr>
        <w:pStyle w:val="79"/>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left"/>
        <w:textAlignment w:val="auto"/>
        <w:rPr>
          <w:rFonts w:hint="eastAsia" w:ascii="新宋体" w:hAnsi="新宋体"/>
          <w:b w:val="0"/>
          <w:color w:val="auto"/>
          <w:sz w:val="21"/>
          <w:szCs w:val="21"/>
          <w:highlight w:val="none"/>
        </w:rPr>
      </w:pPr>
      <w:r>
        <w:rPr>
          <w:rFonts w:hint="eastAsia" w:ascii="新宋体" w:hAnsi="新宋体"/>
          <w:b w:val="0"/>
          <w:color w:val="auto"/>
          <w:sz w:val="21"/>
          <w:szCs w:val="21"/>
          <w:highlight w:val="none"/>
          <w:lang w:val="en-US" w:eastAsia="zh-CN"/>
        </w:rPr>
        <w:t xml:space="preserve">                                             </w:t>
      </w:r>
      <w:r>
        <w:rPr>
          <w:rFonts w:hint="eastAsia" w:ascii="新宋体" w:hAnsi="新宋体"/>
          <w:b w:val="0"/>
          <w:color w:val="auto"/>
          <w:sz w:val="21"/>
          <w:szCs w:val="21"/>
          <w:highlight w:val="none"/>
        </w:rPr>
        <w:t>法定代表人或授权代表：</w:t>
      </w:r>
      <w:r>
        <w:rPr>
          <w:rFonts w:hint="eastAsia" w:ascii="新宋体" w:hAnsi="新宋体"/>
          <w:b w:val="0"/>
          <w:color w:val="auto"/>
          <w:sz w:val="21"/>
          <w:szCs w:val="21"/>
          <w:highlight w:val="none"/>
          <w:u w:val="single"/>
        </w:rPr>
        <w:t xml:space="preserve">     （</w:t>
      </w:r>
      <w:r>
        <w:rPr>
          <w:rFonts w:hint="eastAsia" w:ascii="新宋体" w:hAnsi="新宋体"/>
          <w:b w:val="0"/>
          <w:color w:val="auto"/>
          <w:sz w:val="21"/>
          <w:szCs w:val="21"/>
          <w:highlight w:val="none"/>
          <w:u w:val="single"/>
          <w:lang w:eastAsia="zh-CN"/>
        </w:rPr>
        <w:t>盖章或签字</w:t>
      </w:r>
      <w:r>
        <w:rPr>
          <w:rFonts w:hint="eastAsia" w:ascii="新宋体" w:hAnsi="新宋体"/>
          <w:b w:val="0"/>
          <w:color w:val="auto"/>
          <w:sz w:val="21"/>
          <w:szCs w:val="21"/>
          <w:highlight w:val="none"/>
          <w:u w:val="single"/>
        </w:rPr>
        <w:t xml:space="preserve">）    </w:t>
      </w:r>
    </w:p>
    <w:p w14:paraId="49A112A2">
      <w:pPr>
        <w:spacing w:line="440" w:lineRule="exact"/>
        <w:rPr>
          <w:rFonts w:hint="eastAsia"/>
          <w:szCs w:val="21"/>
          <w:highlight w:val="none"/>
        </w:rPr>
      </w:pPr>
      <w:r>
        <w:rPr>
          <w:rFonts w:hint="eastAsia" w:ascii="新宋体" w:hAnsi="新宋体"/>
          <w:b w:val="0"/>
          <w:color w:val="auto"/>
          <w:sz w:val="21"/>
          <w:szCs w:val="21"/>
          <w:highlight w:val="none"/>
          <w:lang w:val="en-US" w:eastAsia="zh-CN"/>
        </w:rPr>
        <w:t xml:space="preserve">                                             </w:t>
      </w:r>
      <w:r>
        <w:rPr>
          <w:rFonts w:hint="eastAsia" w:ascii="新宋体" w:hAnsi="新宋体"/>
          <w:b w:val="0"/>
          <w:color w:val="auto"/>
          <w:sz w:val="21"/>
          <w:szCs w:val="21"/>
          <w:highlight w:val="none"/>
        </w:rPr>
        <w:t>投标日期：</w:t>
      </w:r>
      <w:r>
        <w:rPr>
          <w:rFonts w:hint="eastAsia" w:ascii="新宋体" w:hAnsi="新宋体"/>
          <w:b w:val="0"/>
          <w:color w:val="auto"/>
          <w:sz w:val="21"/>
          <w:szCs w:val="21"/>
          <w:highlight w:val="none"/>
          <w:u w:val="single"/>
        </w:rPr>
        <w:t xml:space="preserve">        </w:t>
      </w:r>
      <w:r>
        <w:rPr>
          <w:rFonts w:hint="eastAsia" w:ascii="新宋体" w:hAnsi="新宋体"/>
          <w:b w:val="0"/>
          <w:color w:val="auto"/>
          <w:sz w:val="21"/>
          <w:szCs w:val="21"/>
          <w:highlight w:val="none"/>
        </w:rPr>
        <w:t>年</w:t>
      </w:r>
      <w:r>
        <w:rPr>
          <w:rFonts w:hint="eastAsia" w:ascii="新宋体" w:hAnsi="新宋体"/>
          <w:b w:val="0"/>
          <w:color w:val="auto"/>
          <w:sz w:val="21"/>
          <w:szCs w:val="21"/>
          <w:highlight w:val="none"/>
          <w:u w:val="single"/>
        </w:rPr>
        <w:t xml:space="preserve">    </w:t>
      </w:r>
      <w:r>
        <w:rPr>
          <w:rFonts w:hint="eastAsia" w:ascii="新宋体" w:hAnsi="新宋体"/>
          <w:b w:val="0"/>
          <w:color w:val="auto"/>
          <w:sz w:val="21"/>
          <w:szCs w:val="21"/>
          <w:highlight w:val="none"/>
        </w:rPr>
        <w:t>月</w:t>
      </w:r>
      <w:r>
        <w:rPr>
          <w:rFonts w:hint="eastAsia" w:ascii="新宋体" w:hAnsi="新宋体"/>
          <w:b w:val="0"/>
          <w:color w:val="auto"/>
          <w:sz w:val="21"/>
          <w:szCs w:val="21"/>
          <w:highlight w:val="none"/>
          <w:u w:val="single"/>
        </w:rPr>
        <w:t xml:space="preserve">    </w:t>
      </w:r>
      <w:r>
        <w:rPr>
          <w:rFonts w:hint="eastAsia" w:ascii="新宋体" w:hAnsi="新宋体"/>
          <w:b w:val="0"/>
          <w:color w:val="auto"/>
          <w:sz w:val="21"/>
          <w:szCs w:val="21"/>
          <w:highlight w:val="none"/>
        </w:rPr>
        <w:t>日</w:t>
      </w:r>
    </w:p>
    <w:p w14:paraId="64EB8F50">
      <w:pPr>
        <w:spacing w:line="440" w:lineRule="exact"/>
        <w:rPr>
          <w:rFonts w:hint="eastAsia"/>
          <w:szCs w:val="21"/>
          <w:highlight w:val="none"/>
        </w:rPr>
      </w:pPr>
    </w:p>
    <w:p w14:paraId="124FAF49">
      <w:pPr>
        <w:spacing w:line="440" w:lineRule="exact"/>
        <w:rPr>
          <w:rFonts w:hint="eastAsia"/>
          <w:szCs w:val="21"/>
          <w:highlight w:val="none"/>
        </w:rPr>
      </w:pPr>
    </w:p>
    <w:p w14:paraId="29FC8950">
      <w:pPr>
        <w:spacing w:line="440" w:lineRule="exact"/>
        <w:rPr>
          <w:rFonts w:hint="eastAsia"/>
          <w:szCs w:val="21"/>
          <w:highlight w:val="none"/>
        </w:rPr>
      </w:pPr>
    </w:p>
    <w:p w14:paraId="2D6ACED3">
      <w:pPr>
        <w:spacing w:line="440" w:lineRule="exact"/>
        <w:rPr>
          <w:rFonts w:hint="eastAsia"/>
          <w:szCs w:val="21"/>
          <w:highlight w:val="none"/>
        </w:rPr>
      </w:pPr>
    </w:p>
    <w:p w14:paraId="58A51FFB">
      <w:pPr>
        <w:spacing w:line="440" w:lineRule="exact"/>
        <w:rPr>
          <w:rFonts w:hint="eastAsia"/>
          <w:szCs w:val="21"/>
          <w:highlight w:val="none"/>
        </w:rPr>
      </w:pPr>
    </w:p>
    <w:p w14:paraId="48FF8966">
      <w:pPr>
        <w:spacing w:line="440" w:lineRule="exact"/>
        <w:rPr>
          <w:rFonts w:hint="eastAsia"/>
          <w:szCs w:val="21"/>
          <w:highlight w:val="none"/>
        </w:rPr>
      </w:pPr>
    </w:p>
    <w:p w14:paraId="1161A23B">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0" w:firstLineChars="0"/>
        <w:jc w:val="both"/>
        <w:textAlignment w:val="auto"/>
        <w:outlineLvl w:val="9"/>
        <w:rPr>
          <w:rFonts w:hint="eastAsia"/>
          <w:b/>
          <w:bCs/>
          <w:sz w:val="36"/>
          <w:szCs w:val="36"/>
          <w:highlight w:val="none"/>
          <w:lang w:val="en-US" w:eastAsia="zh-CN"/>
        </w:rPr>
      </w:pPr>
      <w:bookmarkStart w:id="19" w:name="_Toc4043"/>
      <w:bookmarkStart w:id="20" w:name="_Toc3536"/>
      <w:bookmarkStart w:id="21" w:name="_Toc193187111"/>
      <w:bookmarkStart w:id="22" w:name="_Toc194663942"/>
      <w:bookmarkStart w:id="23" w:name="_Toc193126905"/>
      <w:bookmarkStart w:id="24" w:name="_Toc188808855"/>
      <w:bookmarkStart w:id="25" w:name="_Toc188808842"/>
      <w:bookmarkStart w:id="26" w:name="_Toc193126891"/>
    </w:p>
    <w:p w14:paraId="4625CB6A">
      <w:pPr>
        <w:pStyle w:val="16"/>
        <w:rPr>
          <w:rFonts w:hint="eastAsia"/>
          <w:lang w:val="en-US" w:eastAsia="zh-CN"/>
        </w:rPr>
      </w:pPr>
    </w:p>
    <w:p w14:paraId="3859F05E">
      <w:pPr>
        <w:rPr>
          <w:rFonts w:hint="eastAsia"/>
          <w:lang w:val="en-US" w:eastAsia="zh-CN"/>
        </w:rPr>
      </w:pPr>
    </w:p>
    <w:p w14:paraId="446708E1">
      <w:pPr>
        <w:rPr>
          <w:rFonts w:hint="default" w:ascii="Tahoma" w:hAnsi="Tahoma"/>
          <w:b/>
          <w:bCs/>
          <w:color w:val="auto"/>
          <w:sz w:val="21"/>
          <w:szCs w:val="21"/>
          <w:highlight w:val="none"/>
          <w:lang w:val="en-US" w:eastAsia="zh-CN"/>
        </w:rPr>
      </w:pPr>
      <w:r>
        <w:rPr>
          <w:rFonts w:hint="eastAsia" w:ascii="Tahoma" w:hAnsi="Tahoma"/>
          <w:b/>
          <w:bCs/>
          <w:color w:val="auto"/>
          <w:sz w:val="21"/>
          <w:szCs w:val="21"/>
          <w:highlight w:val="none"/>
          <w:lang w:eastAsia="zh-CN"/>
        </w:rPr>
        <w:t>附表</w:t>
      </w:r>
      <w:r>
        <w:rPr>
          <w:rFonts w:hint="eastAsia" w:ascii="Tahoma" w:hAnsi="Tahoma"/>
          <w:b/>
          <w:bCs/>
          <w:color w:val="auto"/>
          <w:sz w:val="21"/>
          <w:szCs w:val="21"/>
          <w:highlight w:val="none"/>
          <w:lang w:val="en-US" w:eastAsia="zh-CN"/>
        </w:rPr>
        <w:t>2：</w:t>
      </w:r>
    </w:p>
    <w:p w14:paraId="3EBCE015">
      <w:pPr>
        <w:keepNext w:val="0"/>
        <w:keepLines w:val="0"/>
        <w:pageBreakBefore w:val="0"/>
        <w:widowControl w:val="0"/>
        <w:kinsoku/>
        <w:wordWrap/>
        <w:overflowPunct/>
        <w:topLinePunct w:val="0"/>
        <w:autoSpaceDE/>
        <w:autoSpaceDN/>
        <w:bidi w:val="0"/>
        <w:adjustRightInd/>
        <w:snapToGrid/>
        <w:spacing w:before="0" w:beforeLines="100" w:after="0" w:afterLines="50" w:line="560" w:lineRule="exact"/>
        <w:ind w:left="0" w:leftChars="0" w:right="0" w:rightChars="0" w:firstLine="0" w:firstLineChars="0"/>
        <w:jc w:val="center"/>
        <w:textAlignment w:val="auto"/>
        <w:outlineLvl w:val="9"/>
        <w:rPr>
          <w:rFonts w:hint="eastAsia" w:ascii="宋体" w:hAnsi="宋体" w:cs="宋体"/>
          <w:b/>
          <w:bCs/>
          <w:color w:val="000000"/>
          <w:sz w:val="36"/>
          <w:szCs w:val="36"/>
          <w:highlight w:val="none"/>
        </w:rPr>
      </w:pPr>
      <w:r>
        <w:rPr>
          <w:rFonts w:hint="eastAsia" w:ascii="宋体" w:hAnsi="宋体" w:cs="宋体"/>
          <w:b/>
          <w:bCs/>
          <w:color w:val="000000"/>
          <w:sz w:val="36"/>
          <w:szCs w:val="36"/>
          <w:highlight w:val="none"/>
          <w:lang w:val="en-US" w:eastAsia="zh-CN"/>
        </w:rPr>
        <w:t>技术</w:t>
      </w:r>
      <w:r>
        <w:rPr>
          <w:rFonts w:hint="eastAsia" w:ascii="宋体" w:hAnsi="宋体" w:cs="宋体"/>
          <w:b/>
          <w:bCs/>
          <w:color w:val="000000"/>
          <w:sz w:val="36"/>
          <w:szCs w:val="36"/>
          <w:highlight w:val="none"/>
          <w:lang w:eastAsia="zh-CN"/>
        </w:rPr>
        <w:t>条款</w:t>
      </w:r>
      <w:r>
        <w:rPr>
          <w:rFonts w:hint="eastAsia" w:ascii="宋体" w:hAnsi="宋体" w:cs="宋体"/>
          <w:b/>
          <w:bCs/>
          <w:color w:val="000000"/>
          <w:sz w:val="36"/>
          <w:szCs w:val="36"/>
          <w:highlight w:val="none"/>
        </w:rPr>
        <w:t>偏离表</w:t>
      </w:r>
    </w:p>
    <w:p w14:paraId="080E38CD">
      <w:pPr>
        <w:numPr>
          <w:ilvl w:val="0"/>
          <w:numId w:val="0"/>
        </w:numPr>
        <w:spacing w:line="560" w:lineRule="exact"/>
        <w:jc w:val="both"/>
        <w:rPr>
          <w:rFonts w:hint="eastAsia" w:ascii="宋体" w:hAnsi="宋体" w:cs="宋体"/>
          <w:b/>
          <w:bCs/>
          <w:color w:val="000000"/>
          <w:sz w:val="36"/>
          <w:szCs w:val="36"/>
          <w:highlight w:val="none"/>
        </w:rPr>
      </w:pPr>
      <w:r>
        <w:rPr>
          <w:rFonts w:hint="eastAsia" w:ascii="宋体" w:hAnsi="宋体"/>
          <w:szCs w:val="21"/>
          <w:highlight w:val="none"/>
          <w:lang w:eastAsia="zh-CN"/>
        </w:rPr>
        <w:t>投标人名称：</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none"/>
          <w:lang w:val="en-US" w:eastAsia="zh-CN"/>
        </w:rPr>
        <w:t xml:space="preserve">                         项目编号：</w:t>
      </w:r>
      <w:r>
        <w:rPr>
          <w:rFonts w:hint="eastAsia" w:ascii="宋体" w:hAnsi="宋体"/>
          <w:szCs w:val="21"/>
          <w:highlight w:val="none"/>
          <w:u w:val="single"/>
          <w:lang w:val="en-US" w:eastAsia="zh-CN"/>
        </w:rPr>
        <w:t xml:space="preserve">              </w:t>
      </w:r>
    </w:p>
    <w:tbl>
      <w:tblPr>
        <w:tblStyle w:val="40"/>
        <w:tblW w:w="9210" w:type="dxa"/>
        <w:tblInd w:w="131"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910"/>
        <w:gridCol w:w="2625"/>
        <w:gridCol w:w="1590"/>
        <w:gridCol w:w="1245"/>
      </w:tblGrid>
      <w:tr w14:paraId="0C6E74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840" w:type="dxa"/>
            <w:tcBorders>
              <w:tl2br w:val="nil"/>
              <w:tr2bl w:val="nil"/>
            </w:tcBorders>
            <w:vAlign w:val="center"/>
          </w:tcPr>
          <w:p w14:paraId="6863B75C">
            <w:pPr>
              <w:spacing w:line="320" w:lineRule="exact"/>
              <w:ind w:left="-97" w:leftChars="-46"/>
              <w:jc w:val="center"/>
              <w:rPr>
                <w:rFonts w:hint="eastAsia" w:ascii="宋体" w:hAnsi="宋体"/>
                <w:b/>
                <w:bCs/>
                <w:position w:val="4"/>
                <w:sz w:val="21"/>
                <w:szCs w:val="21"/>
                <w:highlight w:val="none"/>
                <w:vertAlign w:val="baseline"/>
              </w:rPr>
            </w:pPr>
            <w:r>
              <w:rPr>
                <w:rFonts w:hint="eastAsia" w:ascii="新宋体" w:hAnsi="新宋体" w:cs="新宋体"/>
                <w:b/>
                <w:color w:val="auto"/>
                <w:sz w:val="21"/>
                <w:szCs w:val="21"/>
                <w:highlight w:val="none"/>
              </w:rPr>
              <w:t>序号</w:t>
            </w:r>
          </w:p>
        </w:tc>
        <w:tc>
          <w:tcPr>
            <w:tcW w:w="2910" w:type="dxa"/>
            <w:tcBorders>
              <w:tl2br w:val="nil"/>
              <w:tr2bl w:val="nil"/>
            </w:tcBorders>
            <w:vAlign w:val="center"/>
          </w:tcPr>
          <w:p w14:paraId="64927ABD">
            <w:pPr>
              <w:spacing w:line="320" w:lineRule="exact"/>
              <w:jc w:val="center"/>
              <w:rPr>
                <w:rFonts w:hint="eastAsia" w:ascii="宋体" w:hAnsi="宋体"/>
                <w:b/>
                <w:bCs/>
                <w:position w:val="4"/>
                <w:sz w:val="21"/>
                <w:szCs w:val="21"/>
                <w:highlight w:val="none"/>
                <w:vertAlign w:val="baseline"/>
              </w:rPr>
            </w:pPr>
            <w:r>
              <w:rPr>
                <w:rFonts w:hint="eastAsia" w:ascii="新宋体" w:hAnsi="新宋体" w:cs="新宋体"/>
                <w:b/>
                <w:color w:val="auto"/>
                <w:sz w:val="21"/>
                <w:szCs w:val="21"/>
                <w:highlight w:val="none"/>
              </w:rPr>
              <w:t>招标文件技术</w:t>
            </w:r>
            <w:r>
              <w:rPr>
                <w:rFonts w:hint="eastAsia" w:ascii="新宋体" w:hAnsi="新宋体" w:cs="新宋体"/>
                <w:b/>
                <w:color w:val="auto"/>
                <w:sz w:val="21"/>
                <w:szCs w:val="21"/>
                <w:highlight w:val="none"/>
                <w:lang w:val="en-US" w:eastAsia="zh-CN"/>
              </w:rPr>
              <w:t>参数</w:t>
            </w:r>
            <w:r>
              <w:rPr>
                <w:rFonts w:hint="eastAsia" w:ascii="新宋体" w:hAnsi="新宋体" w:cs="新宋体"/>
                <w:b/>
                <w:color w:val="auto"/>
                <w:sz w:val="21"/>
                <w:szCs w:val="21"/>
                <w:highlight w:val="none"/>
              </w:rPr>
              <w:t>要求</w:t>
            </w:r>
          </w:p>
        </w:tc>
        <w:tc>
          <w:tcPr>
            <w:tcW w:w="2625" w:type="dxa"/>
            <w:tcBorders>
              <w:tl2br w:val="nil"/>
              <w:tr2bl w:val="nil"/>
            </w:tcBorders>
            <w:vAlign w:val="center"/>
          </w:tcPr>
          <w:p w14:paraId="57FA3A14">
            <w:pPr>
              <w:spacing w:line="320" w:lineRule="exact"/>
              <w:jc w:val="center"/>
              <w:rPr>
                <w:rFonts w:hint="eastAsia" w:ascii="宋体" w:hAnsi="宋体"/>
                <w:b/>
                <w:bCs/>
                <w:position w:val="4"/>
                <w:sz w:val="21"/>
                <w:szCs w:val="21"/>
                <w:highlight w:val="none"/>
                <w:vertAlign w:val="baseline"/>
              </w:rPr>
            </w:pPr>
            <w:r>
              <w:rPr>
                <w:rFonts w:hint="eastAsia" w:ascii="新宋体" w:hAnsi="新宋体" w:cs="新宋体"/>
                <w:b/>
                <w:color w:val="auto"/>
                <w:sz w:val="21"/>
                <w:szCs w:val="21"/>
                <w:highlight w:val="none"/>
              </w:rPr>
              <w:t>投标文件技术</w:t>
            </w:r>
            <w:r>
              <w:rPr>
                <w:rFonts w:hint="eastAsia" w:ascii="新宋体" w:hAnsi="新宋体" w:cs="新宋体"/>
                <w:b/>
                <w:color w:val="auto"/>
                <w:sz w:val="21"/>
                <w:szCs w:val="21"/>
                <w:highlight w:val="none"/>
                <w:lang w:val="en-US" w:eastAsia="zh-CN"/>
              </w:rPr>
              <w:t>参数</w:t>
            </w:r>
            <w:r>
              <w:rPr>
                <w:rFonts w:hint="eastAsia" w:ascii="新宋体" w:hAnsi="新宋体" w:cs="新宋体"/>
                <w:b/>
                <w:color w:val="auto"/>
                <w:sz w:val="21"/>
                <w:szCs w:val="21"/>
                <w:highlight w:val="none"/>
              </w:rPr>
              <w:t>响应</w:t>
            </w:r>
          </w:p>
        </w:tc>
        <w:tc>
          <w:tcPr>
            <w:tcW w:w="1590" w:type="dxa"/>
            <w:tcBorders>
              <w:tl2br w:val="nil"/>
              <w:tr2bl w:val="nil"/>
            </w:tcBorders>
            <w:vAlign w:val="center"/>
          </w:tcPr>
          <w:p w14:paraId="1AFFF22B">
            <w:pPr>
              <w:spacing w:line="320" w:lineRule="exact"/>
              <w:jc w:val="center"/>
              <w:rPr>
                <w:rFonts w:hint="eastAsia" w:ascii="宋体" w:hAnsi="宋体"/>
                <w:b/>
                <w:bCs/>
                <w:position w:val="4"/>
                <w:sz w:val="21"/>
                <w:szCs w:val="21"/>
                <w:highlight w:val="none"/>
                <w:vertAlign w:val="baseline"/>
              </w:rPr>
            </w:pPr>
            <w:r>
              <w:rPr>
                <w:rFonts w:hint="eastAsia" w:ascii="新宋体" w:hAnsi="新宋体" w:cs="新宋体"/>
                <w:b/>
                <w:color w:val="auto"/>
                <w:sz w:val="21"/>
                <w:szCs w:val="21"/>
                <w:highlight w:val="none"/>
              </w:rPr>
              <w:t>偏离情况</w:t>
            </w:r>
          </w:p>
        </w:tc>
        <w:tc>
          <w:tcPr>
            <w:tcW w:w="1245" w:type="dxa"/>
            <w:tcBorders>
              <w:tl2br w:val="nil"/>
              <w:tr2bl w:val="nil"/>
            </w:tcBorders>
            <w:vAlign w:val="center"/>
          </w:tcPr>
          <w:p w14:paraId="158B0F84">
            <w:pPr>
              <w:spacing w:line="320" w:lineRule="exact"/>
              <w:jc w:val="center"/>
              <w:rPr>
                <w:rFonts w:hint="eastAsia" w:ascii="宋体" w:hAnsi="宋体"/>
                <w:b/>
                <w:bCs/>
                <w:position w:val="4"/>
                <w:sz w:val="21"/>
                <w:szCs w:val="21"/>
                <w:highlight w:val="none"/>
                <w:vertAlign w:val="baseline"/>
              </w:rPr>
            </w:pPr>
            <w:r>
              <w:rPr>
                <w:rFonts w:hint="eastAsia" w:ascii="新宋体" w:hAnsi="新宋体" w:cs="新宋体"/>
                <w:b/>
                <w:color w:val="auto"/>
                <w:sz w:val="21"/>
                <w:szCs w:val="21"/>
                <w:highlight w:val="none"/>
              </w:rPr>
              <w:t>说明</w:t>
            </w:r>
          </w:p>
        </w:tc>
      </w:tr>
      <w:tr w14:paraId="2AE542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0" w:type="dxa"/>
            <w:tcBorders>
              <w:tl2br w:val="nil"/>
              <w:tr2bl w:val="nil"/>
            </w:tcBorders>
          </w:tcPr>
          <w:p w14:paraId="02A3CA63">
            <w:pPr>
              <w:spacing w:line="560" w:lineRule="exact"/>
              <w:rPr>
                <w:rFonts w:hint="eastAsia" w:ascii="宋体" w:hAnsi="宋体"/>
                <w:b/>
                <w:bCs/>
                <w:position w:val="4"/>
                <w:sz w:val="32"/>
                <w:szCs w:val="32"/>
                <w:highlight w:val="none"/>
                <w:vertAlign w:val="baseline"/>
              </w:rPr>
            </w:pPr>
          </w:p>
        </w:tc>
        <w:tc>
          <w:tcPr>
            <w:tcW w:w="2910" w:type="dxa"/>
            <w:tcBorders>
              <w:tl2br w:val="nil"/>
              <w:tr2bl w:val="nil"/>
            </w:tcBorders>
          </w:tcPr>
          <w:p w14:paraId="37F52742">
            <w:pPr>
              <w:spacing w:line="560" w:lineRule="exact"/>
              <w:rPr>
                <w:rFonts w:hint="eastAsia" w:ascii="宋体" w:hAnsi="宋体"/>
                <w:b/>
                <w:bCs/>
                <w:position w:val="4"/>
                <w:sz w:val="32"/>
                <w:szCs w:val="32"/>
                <w:highlight w:val="none"/>
                <w:vertAlign w:val="baseline"/>
              </w:rPr>
            </w:pPr>
          </w:p>
        </w:tc>
        <w:tc>
          <w:tcPr>
            <w:tcW w:w="2625" w:type="dxa"/>
            <w:tcBorders>
              <w:tl2br w:val="nil"/>
              <w:tr2bl w:val="nil"/>
            </w:tcBorders>
          </w:tcPr>
          <w:p w14:paraId="2F2BFA52">
            <w:pPr>
              <w:spacing w:line="560" w:lineRule="exact"/>
              <w:rPr>
                <w:rFonts w:hint="eastAsia" w:ascii="宋体" w:hAnsi="宋体"/>
                <w:b/>
                <w:bCs/>
                <w:position w:val="4"/>
                <w:sz w:val="32"/>
                <w:szCs w:val="32"/>
                <w:highlight w:val="none"/>
                <w:vertAlign w:val="baseline"/>
              </w:rPr>
            </w:pPr>
          </w:p>
        </w:tc>
        <w:tc>
          <w:tcPr>
            <w:tcW w:w="1590" w:type="dxa"/>
            <w:tcBorders>
              <w:tl2br w:val="nil"/>
              <w:tr2bl w:val="nil"/>
            </w:tcBorders>
          </w:tcPr>
          <w:p w14:paraId="1A089E1F">
            <w:pPr>
              <w:spacing w:line="560" w:lineRule="exact"/>
              <w:rPr>
                <w:rFonts w:hint="eastAsia" w:ascii="宋体" w:hAnsi="宋体"/>
                <w:b/>
                <w:bCs/>
                <w:position w:val="4"/>
                <w:sz w:val="32"/>
                <w:szCs w:val="32"/>
                <w:highlight w:val="none"/>
                <w:vertAlign w:val="baseline"/>
              </w:rPr>
            </w:pPr>
          </w:p>
        </w:tc>
        <w:tc>
          <w:tcPr>
            <w:tcW w:w="1245" w:type="dxa"/>
            <w:tcBorders>
              <w:tl2br w:val="nil"/>
              <w:tr2bl w:val="nil"/>
            </w:tcBorders>
          </w:tcPr>
          <w:p w14:paraId="14C79BA7">
            <w:pPr>
              <w:spacing w:line="560" w:lineRule="exact"/>
              <w:rPr>
                <w:rFonts w:hint="eastAsia" w:ascii="宋体" w:hAnsi="宋体"/>
                <w:b/>
                <w:bCs/>
                <w:position w:val="4"/>
                <w:sz w:val="32"/>
                <w:szCs w:val="32"/>
                <w:highlight w:val="none"/>
                <w:vertAlign w:val="baseline"/>
              </w:rPr>
            </w:pPr>
          </w:p>
        </w:tc>
      </w:tr>
      <w:tr w14:paraId="078076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0" w:type="dxa"/>
            <w:tcBorders>
              <w:tl2br w:val="nil"/>
              <w:tr2bl w:val="nil"/>
            </w:tcBorders>
          </w:tcPr>
          <w:p w14:paraId="38AF686E">
            <w:pPr>
              <w:spacing w:line="560" w:lineRule="exact"/>
              <w:rPr>
                <w:rFonts w:hint="eastAsia" w:ascii="宋体" w:hAnsi="宋体"/>
                <w:b/>
                <w:bCs/>
                <w:position w:val="4"/>
                <w:sz w:val="32"/>
                <w:szCs w:val="32"/>
                <w:highlight w:val="none"/>
                <w:vertAlign w:val="baseline"/>
              </w:rPr>
            </w:pPr>
          </w:p>
        </w:tc>
        <w:tc>
          <w:tcPr>
            <w:tcW w:w="2910" w:type="dxa"/>
            <w:tcBorders>
              <w:tl2br w:val="nil"/>
              <w:tr2bl w:val="nil"/>
            </w:tcBorders>
          </w:tcPr>
          <w:p w14:paraId="5C21297B">
            <w:pPr>
              <w:spacing w:line="560" w:lineRule="exact"/>
              <w:rPr>
                <w:rFonts w:hint="eastAsia" w:ascii="宋体" w:hAnsi="宋体"/>
                <w:b/>
                <w:bCs/>
                <w:position w:val="4"/>
                <w:sz w:val="32"/>
                <w:szCs w:val="32"/>
                <w:highlight w:val="none"/>
                <w:vertAlign w:val="baseline"/>
              </w:rPr>
            </w:pPr>
          </w:p>
        </w:tc>
        <w:tc>
          <w:tcPr>
            <w:tcW w:w="2625" w:type="dxa"/>
            <w:tcBorders>
              <w:tl2br w:val="nil"/>
              <w:tr2bl w:val="nil"/>
            </w:tcBorders>
          </w:tcPr>
          <w:p w14:paraId="328BEA8D">
            <w:pPr>
              <w:spacing w:line="560" w:lineRule="exact"/>
              <w:rPr>
                <w:rFonts w:hint="eastAsia" w:ascii="宋体" w:hAnsi="宋体"/>
                <w:b/>
                <w:bCs/>
                <w:position w:val="4"/>
                <w:sz w:val="32"/>
                <w:szCs w:val="32"/>
                <w:highlight w:val="none"/>
                <w:vertAlign w:val="baseline"/>
              </w:rPr>
            </w:pPr>
          </w:p>
        </w:tc>
        <w:tc>
          <w:tcPr>
            <w:tcW w:w="1590" w:type="dxa"/>
            <w:tcBorders>
              <w:tl2br w:val="nil"/>
              <w:tr2bl w:val="nil"/>
            </w:tcBorders>
          </w:tcPr>
          <w:p w14:paraId="1EDB6D3E">
            <w:pPr>
              <w:spacing w:line="560" w:lineRule="exact"/>
              <w:rPr>
                <w:rFonts w:hint="eastAsia" w:ascii="宋体" w:hAnsi="宋体"/>
                <w:b/>
                <w:bCs/>
                <w:position w:val="4"/>
                <w:sz w:val="32"/>
                <w:szCs w:val="32"/>
                <w:highlight w:val="none"/>
                <w:vertAlign w:val="baseline"/>
              </w:rPr>
            </w:pPr>
          </w:p>
        </w:tc>
        <w:tc>
          <w:tcPr>
            <w:tcW w:w="1245" w:type="dxa"/>
            <w:tcBorders>
              <w:tl2br w:val="nil"/>
              <w:tr2bl w:val="nil"/>
            </w:tcBorders>
          </w:tcPr>
          <w:p w14:paraId="78753513">
            <w:pPr>
              <w:spacing w:line="560" w:lineRule="exact"/>
              <w:rPr>
                <w:rFonts w:hint="eastAsia" w:ascii="宋体" w:hAnsi="宋体"/>
                <w:b/>
                <w:bCs/>
                <w:position w:val="4"/>
                <w:sz w:val="32"/>
                <w:szCs w:val="32"/>
                <w:highlight w:val="none"/>
                <w:vertAlign w:val="baseline"/>
              </w:rPr>
            </w:pPr>
          </w:p>
        </w:tc>
      </w:tr>
      <w:tr w14:paraId="2C0719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0" w:type="dxa"/>
            <w:tcBorders>
              <w:tl2br w:val="nil"/>
              <w:tr2bl w:val="nil"/>
            </w:tcBorders>
          </w:tcPr>
          <w:p w14:paraId="43E39310">
            <w:pPr>
              <w:spacing w:line="560" w:lineRule="exact"/>
              <w:rPr>
                <w:rFonts w:hint="eastAsia" w:ascii="宋体" w:hAnsi="宋体"/>
                <w:b/>
                <w:bCs/>
                <w:position w:val="4"/>
                <w:sz w:val="32"/>
                <w:szCs w:val="32"/>
                <w:highlight w:val="none"/>
                <w:vertAlign w:val="baseline"/>
              </w:rPr>
            </w:pPr>
          </w:p>
        </w:tc>
        <w:tc>
          <w:tcPr>
            <w:tcW w:w="2910" w:type="dxa"/>
            <w:tcBorders>
              <w:tl2br w:val="nil"/>
              <w:tr2bl w:val="nil"/>
            </w:tcBorders>
          </w:tcPr>
          <w:p w14:paraId="2A495CE0">
            <w:pPr>
              <w:spacing w:line="560" w:lineRule="exact"/>
              <w:rPr>
                <w:rFonts w:hint="eastAsia" w:ascii="宋体" w:hAnsi="宋体"/>
                <w:b/>
                <w:bCs/>
                <w:position w:val="4"/>
                <w:sz w:val="32"/>
                <w:szCs w:val="32"/>
                <w:highlight w:val="none"/>
                <w:vertAlign w:val="baseline"/>
              </w:rPr>
            </w:pPr>
          </w:p>
        </w:tc>
        <w:tc>
          <w:tcPr>
            <w:tcW w:w="2625" w:type="dxa"/>
            <w:tcBorders>
              <w:tl2br w:val="nil"/>
              <w:tr2bl w:val="nil"/>
            </w:tcBorders>
          </w:tcPr>
          <w:p w14:paraId="42FA764F">
            <w:pPr>
              <w:spacing w:line="560" w:lineRule="exact"/>
              <w:rPr>
                <w:rFonts w:hint="eastAsia" w:ascii="宋体" w:hAnsi="宋体"/>
                <w:b/>
                <w:bCs/>
                <w:position w:val="4"/>
                <w:sz w:val="32"/>
                <w:szCs w:val="32"/>
                <w:highlight w:val="none"/>
                <w:vertAlign w:val="baseline"/>
              </w:rPr>
            </w:pPr>
          </w:p>
        </w:tc>
        <w:tc>
          <w:tcPr>
            <w:tcW w:w="1590" w:type="dxa"/>
            <w:tcBorders>
              <w:tl2br w:val="nil"/>
              <w:tr2bl w:val="nil"/>
            </w:tcBorders>
          </w:tcPr>
          <w:p w14:paraId="455B4226">
            <w:pPr>
              <w:spacing w:line="560" w:lineRule="exact"/>
              <w:rPr>
                <w:rFonts w:hint="eastAsia" w:ascii="宋体" w:hAnsi="宋体"/>
                <w:b/>
                <w:bCs/>
                <w:position w:val="4"/>
                <w:sz w:val="32"/>
                <w:szCs w:val="32"/>
                <w:highlight w:val="none"/>
                <w:vertAlign w:val="baseline"/>
              </w:rPr>
            </w:pPr>
          </w:p>
        </w:tc>
        <w:tc>
          <w:tcPr>
            <w:tcW w:w="1245" w:type="dxa"/>
            <w:tcBorders>
              <w:tl2br w:val="nil"/>
              <w:tr2bl w:val="nil"/>
            </w:tcBorders>
          </w:tcPr>
          <w:p w14:paraId="7303F3B2">
            <w:pPr>
              <w:spacing w:line="560" w:lineRule="exact"/>
              <w:rPr>
                <w:rFonts w:hint="eastAsia" w:ascii="宋体" w:hAnsi="宋体"/>
                <w:b/>
                <w:bCs/>
                <w:position w:val="4"/>
                <w:sz w:val="32"/>
                <w:szCs w:val="32"/>
                <w:highlight w:val="none"/>
                <w:vertAlign w:val="baseline"/>
              </w:rPr>
            </w:pPr>
          </w:p>
        </w:tc>
      </w:tr>
      <w:tr w14:paraId="2BE801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0" w:type="dxa"/>
            <w:tcBorders>
              <w:tl2br w:val="nil"/>
              <w:tr2bl w:val="nil"/>
            </w:tcBorders>
          </w:tcPr>
          <w:p w14:paraId="0C9AC40B">
            <w:pPr>
              <w:spacing w:line="560" w:lineRule="exact"/>
              <w:rPr>
                <w:rFonts w:hint="eastAsia" w:ascii="宋体" w:hAnsi="宋体"/>
                <w:b/>
                <w:bCs/>
                <w:position w:val="4"/>
                <w:sz w:val="32"/>
                <w:szCs w:val="32"/>
                <w:highlight w:val="none"/>
                <w:vertAlign w:val="baseline"/>
              </w:rPr>
            </w:pPr>
          </w:p>
        </w:tc>
        <w:tc>
          <w:tcPr>
            <w:tcW w:w="2910" w:type="dxa"/>
            <w:tcBorders>
              <w:tl2br w:val="nil"/>
              <w:tr2bl w:val="nil"/>
            </w:tcBorders>
          </w:tcPr>
          <w:p w14:paraId="42C19B32">
            <w:pPr>
              <w:spacing w:line="560" w:lineRule="exact"/>
              <w:rPr>
                <w:rFonts w:hint="eastAsia" w:ascii="宋体" w:hAnsi="宋体"/>
                <w:b/>
                <w:bCs/>
                <w:position w:val="4"/>
                <w:sz w:val="32"/>
                <w:szCs w:val="32"/>
                <w:highlight w:val="none"/>
                <w:vertAlign w:val="baseline"/>
              </w:rPr>
            </w:pPr>
          </w:p>
        </w:tc>
        <w:tc>
          <w:tcPr>
            <w:tcW w:w="2625" w:type="dxa"/>
            <w:tcBorders>
              <w:tl2br w:val="nil"/>
              <w:tr2bl w:val="nil"/>
            </w:tcBorders>
          </w:tcPr>
          <w:p w14:paraId="430088F0">
            <w:pPr>
              <w:spacing w:line="560" w:lineRule="exact"/>
              <w:rPr>
                <w:rFonts w:hint="eastAsia" w:ascii="宋体" w:hAnsi="宋体"/>
                <w:b/>
                <w:bCs/>
                <w:position w:val="4"/>
                <w:sz w:val="32"/>
                <w:szCs w:val="32"/>
                <w:highlight w:val="none"/>
                <w:vertAlign w:val="baseline"/>
              </w:rPr>
            </w:pPr>
          </w:p>
        </w:tc>
        <w:tc>
          <w:tcPr>
            <w:tcW w:w="1590" w:type="dxa"/>
            <w:tcBorders>
              <w:tl2br w:val="nil"/>
              <w:tr2bl w:val="nil"/>
            </w:tcBorders>
          </w:tcPr>
          <w:p w14:paraId="29C15252">
            <w:pPr>
              <w:spacing w:line="560" w:lineRule="exact"/>
              <w:rPr>
                <w:rFonts w:hint="eastAsia" w:ascii="宋体" w:hAnsi="宋体"/>
                <w:b/>
                <w:bCs/>
                <w:position w:val="4"/>
                <w:sz w:val="32"/>
                <w:szCs w:val="32"/>
                <w:highlight w:val="none"/>
                <w:vertAlign w:val="baseline"/>
              </w:rPr>
            </w:pPr>
          </w:p>
        </w:tc>
        <w:tc>
          <w:tcPr>
            <w:tcW w:w="1245" w:type="dxa"/>
            <w:tcBorders>
              <w:tl2br w:val="nil"/>
              <w:tr2bl w:val="nil"/>
            </w:tcBorders>
          </w:tcPr>
          <w:p w14:paraId="613907B8">
            <w:pPr>
              <w:spacing w:line="560" w:lineRule="exact"/>
              <w:rPr>
                <w:rFonts w:hint="eastAsia" w:ascii="宋体" w:hAnsi="宋体"/>
                <w:b/>
                <w:bCs/>
                <w:position w:val="4"/>
                <w:sz w:val="32"/>
                <w:szCs w:val="32"/>
                <w:highlight w:val="none"/>
                <w:vertAlign w:val="baseline"/>
              </w:rPr>
            </w:pPr>
          </w:p>
        </w:tc>
      </w:tr>
      <w:tr w14:paraId="4832AE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0" w:type="dxa"/>
            <w:tcBorders>
              <w:tl2br w:val="nil"/>
              <w:tr2bl w:val="nil"/>
            </w:tcBorders>
          </w:tcPr>
          <w:p w14:paraId="01EF97F5">
            <w:pPr>
              <w:spacing w:line="560" w:lineRule="exact"/>
              <w:rPr>
                <w:rFonts w:hint="eastAsia" w:ascii="宋体" w:hAnsi="宋体"/>
                <w:b/>
                <w:bCs/>
                <w:position w:val="4"/>
                <w:sz w:val="32"/>
                <w:szCs w:val="32"/>
                <w:highlight w:val="none"/>
                <w:vertAlign w:val="baseline"/>
              </w:rPr>
            </w:pPr>
          </w:p>
        </w:tc>
        <w:tc>
          <w:tcPr>
            <w:tcW w:w="2910" w:type="dxa"/>
            <w:tcBorders>
              <w:tl2br w:val="nil"/>
              <w:tr2bl w:val="nil"/>
            </w:tcBorders>
          </w:tcPr>
          <w:p w14:paraId="0039D3EE">
            <w:pPr>
              <w:spacing w:line="560" w:lineRule="exact"/>
              <w:rPr>
                <w:rFonts w:hint="eastAsia" w:ascii="宋体" w:hAnsi="宋体"/>
                <w:b/>
                <w:bCs/>
                <w:position w:val="4"/>
                <w:sz w:val="32"/>
                <w:szCs w:val="32"/>
                <w:highlight w:val="none"/>
                <w:vertAlign w:val="baseline"/>
              </w:rPr>
            </w:pPr>
          </w:p>
        </w:tc>
        <w:tc>
          <w:tcPr>
            <w:tcW w:w="2625" w:type="dxa"/>
            <w:tcBorders>
              <w:tl2br w:val="nil"/>
              <w:tr2bl w:val="nil"/>
            </w:tcBorders>
          </w:tcPr>
          <w:p w14:paraId="77BB5FB1">
            <w:pPr>
              <w:spacing w:line="560" w:lineRule="exact"/>
              <w:rPr>
                <w:rFonts w:hint="eastAsia" w:ascii="宋体" w:hAnsi="宋体"/>
                <w:b/>
                <w:bCs/>
                <w:position w:val="4"/>
                <w:sz w:val="32"/>
                <w:szCs w:val="32"/>
                <w:highlight w:val="none"/>
                <w:vertAlign w:val="baseline"/>
              </w:rPr>
            </w:pPr>
          </w:p>
        </w:tc>
        <w:tc>
          <w:tcPr>
            <w:tcW w:w="1590" w:type="dxa"/>
            <w:tcBorders>
              <w:tl2br w:val="nil"/>
              <w:tr2bl w:val="nil"/>
            </w:tcBorders>
          </w:tcPr>
          <w:p w14:paraId="2EDF46D8">
            <w:pPr>
              <w:spacing w:line="560" w:lineRule="exact"/>
              <w:rPr>
                <w:rFonts w:hint="eastAsia" w:ascii="宋体" w:hAnsi="宋体"/>
                <w:b/>
                <w:bCs/>
                <w:position w:val="4"/>
                <w:sz w:val="32"/>
                <w:szCs w:val="32"/>
                <w:highlight w:val="none"/>
                <w:vertAlign w:val="baseline"/>
              </w:rPr>
            </w:pPr>
          </w:p>
        </w:tc>
        <w:tc>
          <w:tcPr>
            <w:tcW w:w="1245" w:type="dxa"/>
            <w:tcBorders>
              <w:tl2br w:val="nil"/>
              <w:tr2bl w:val="nil"/>
            </w:tcBorders>
          </w:tcPr>
          <w:p w14:paraId="1373EA40">
            <w:pPr>
              <w:spacing w:line="560" w:lineRule="exact"/>
              <w:rPr>
                <w:rFonts w:hint="eastAsia" w:ascii="宋体" w:hAnsi="宋体"/>
                <w:b/>
                <w:bCs/>
                <w:position w:val="4"/>
                <w:sz w:val="32"/>
                <w:szCs w:val="32"/>
                <w:highlight w:val="none"/>
                <w:vertAlign w:val="baseline"/>
              </w:rPr>
            </w:pPr>
          </w:p>
        </w:tc>
      </w:tr>
      <w:tr w14:paraId="261E90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0" w:type="dxa"/>
            <w:tcBorders>
              <w:tl2br w:val="nil"/>
              <w:tr2bl w:val="nil"/>
            </w:tcBorders>
          </w:tcPr>
          <w:p w14:paraId="5434D8CC">
            <w:pPr>
              <w:spacing w:line="560" w:lineRule="exact"/>
              <w:rPr>
                <w:rFonts w:hint="eastAsia" w:ascii="宋体" w:hAnsi="宋体"/>
                <w:b/>
                <w:bCs/>
                <w:position w:val="4"/>
                <w:sz w:val="32"/>
                <w:szCs w:val="32"/>
                <w:highlight w:val="none"/>
                <w:vertAlign w:val="baseline"/>
              </w:rPr>
            </w:pPr>
          </w:p>
        </w:tc>
        <w:tc>
          <w:tcPr>
            <w:tcW w:w="2910" w:type="dxa"/>
            <w:tcBorders>
              <w:tl2br w:val="nil"/>
              <w:tr2bl w:val="nil"/>
            </w:tcBorders>
          </w:tcPr>
          <w:p w14:paraId="3DD0CE38">
            <w:pPr>
              <w:spacing w:line="560" w:lineRule="exact"/>
              <w:rPr>
                <w:rFonts w:hint="eastAsia" w:ascii="宋体" w:hAnsi="宋体"/>
                <w:b/>
                <w:bCs/>
                <w:position w:val="4"/>
                <w:sz w:val="32"/>
                <w:szCs w:val="32"/>
                <w:highlight w:val="none"/>
                <w:vertAlign w:val="baseline"/>
              </w:rPr>
            </w:pPr>
          </w:p>
        </w:tc>
        <w:tc>
          <w:tcPr>
            <w:tcW w:w="2625" w:type="dxa"/>
            <w:tcBorders>
              <w:tl2br w:val="nil"/>
              <w:tr2bl w:val="nil"/>
            </w:tcBorders>
          </w:tcPr>
          <w:p w14:paraId="5BEB5425">
            <w:pPr>
              <w:spacing w:line="560" w:lineRule="exact"/>
              <w:rPr>
                <w:rFonts w:hint="eastAsia" w:ascii="宋体" w:hAnsi="宋体"/>
                <w:b/>
                <w:bCs/>
                <w:position w:val="4"/>
                <w:sz w:val="32"/>
                <w:szCs w:val="32"/>
                <w:highlight w:val="none"/>
                <w:vertAlign w:val="baseline"/>
              </w:rPr>
            </w:pPr>
          </w:p>
        </w:tc>
        <w:tc>
          <w:tcPr>
            <w:tcW w:w="1590" w:type="dxa"/>
            <w:tcBorders>
              <w:tl2br w:val="nil"/>
              <w:tr2bl w:val="nil"/>
            </w:tcBorders>
          </w:tcPr>
          <w:p w14:paraId="19D1921C">
            <w:pPr>
              <w:spacing w:line="560" w:lineRule="exact"/>
              <w:rPr>
                <w:rFonts w:hint="eastAsia" w:ascii="宋体" w:hAnsi="宋体"/>
                <w:b/>
                <w:bCs/>
                <w:position w:val="4"/>
                <w:sz w:val="32"/>
                <w:szCs w:val="32"/>
                <w:highlight w:val="none"/>
                <w:vertAlign w:val="baseline"/>
              </w:rPr>
            </w:pPr>
          </w:p>
        </w:tc>
        <w:tc>
          <w:tcPr>
            <w:tcW w:w="1245" w:type="dxa"/>
            <w:tcBorders>
              <w:tl2br w:val="nil"/>
              <w:tr2bl w:val="nil"/>
            </w:tcBorders>
          </w:tcPr>
          <w:p w14:paraId="1930194B">
            <w:pPr>
              <w:spacing w:line="560" w:lineRule="exact"/>
              <w:rPr>
                <w:rFonts w:hint="eastAsia" w:ascii="宋体" w:hAnsi="宋体"/>
                <w:b/>
                <w:bCs/>
                <w:position w:val="4"/>
                <w:sz w:val="32"/>
                <w:szCs w:val="32"/>
                <w:highlight w:val="none"/>
                <w:vertAlign w:val="baseline"/>
              </w:rPr>
            </w:pPr>
          </w:p>
        </w:tc>
      </w:tr>
    </w:tbl>
    <w:p w14:paraId="024D64C3">
      <w:pPr>
        <w:numPr>
          <w:ilvl w:val="0"/>
          <w:numId w:val="0"/>
        </w:numPr>
        <w:spacing w:line="440" w:lineRule="exact"/>
        <w:rPr>
          <w:rFonts w:hint="eastAsia"/>
          <w:color w:val="auto"/>
          <w:szCs w:val="21"/>
          <w:highlight w:val="none"/>
        </w:rPr>
      </w:pPr>
      <w:r>
        <w:rPr>
          <w:rFonts w:hint="eastAsia"/>
          <w:color w:val="auto"/>
          <w:szCs w:val="21"/>
          <w:highlight w:val="none"/>
        </w:rPr>
        <w:t>注：1、如有缺漏项将按无效响应文件处理；</w:t>
      </w:r>
    </w:p>
    <w:p w14:paraId="136F19B2">
      <w:pPr>
        <w:numPr>
          <w:ilvl w:val="0"/>
          <w:numId w:val="0"/>
        </w:numPr>
        <w:spacing w:line="440" w:lineRule="exact"/>
        <w:ind w:firstLine="420" w:firstLineChars="200"/>
        <w:rPr>
          <w:rFonts w:hint="eastAsia"/>
          <w:szCs w:val="21"/>
          <w:highlight w:val="none"/>
        </w:rPr>
      </w:pPr>
      <w:r>
        <w:rPr>
          <w:rFonts w:hint="eastAsia"/>
          <w:color w:val="auto"/>
          <w:szCs w:val="21"/>
          <w:highlight w:val="none"/>
        </w:rPr>
        <w:t>2、未提供设备产品的技术支持资料（提供包括但不限于测试报告、官网功能截图等证明材料，并附上相关图片彩页）或提供的技术支持资料与设备产品不一致或不能体现技术要求的，评标委员会有权不予认可，并扣除相应的分值；</w:t>
      </w:r>
    </w:p>
    <w:p w14:paraId="41854DD3">
      <w:pPr>
        <w:numPr>
          <w:ilvl w:val="0"/>
          <w:numId w:val="0"/>
        </w:numPr>
        <w:spacing w:line="440" w:lineRule="exact"/>
        <w:rPr>
          <w:rFonts w:hint="eastAsia"/>
          <w:szCs w:val="21"/>
          <w:highlight w:val="none"/>
        </w:rPr>
      </w:pPr>
    </w:p>
    <w:p w14:paraId="521A7FDE">
      <w:pPr>
        <w:numPr>
          <w:ilvl w:val="0"/>
          <w:numId w:val="0"/>
        </w:numPr>
        <w:spacing w:line="440" w:lineRule="exact"/>
        <w:rPr>
          <w:rFonts w:hint="eastAsia"/>
          <w:szCs w:val="21"/>
          <w:highlight w:val="none"/>
        </w:rPr>
      </w:pPr>
    </w:p>
    <w:p w14:paraId="7E06F757">
      <w:pPr>
        <w:pStyle w:val="79"/>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left"/>
        <w:textAlignment w:val="auto"/>
        <w:rPr>
          <w:rFonts w:hint="eastAsia" w:ascii="新宋体" w:hAnsi="新宋体"/>
          <w:b w:val="0"/>
          <w:color w:val="auto"/>
          <w:sz w:val="21"/>
          <w:szCs w:val="21"/>
          <w:highlight w:val="none"/>
        </w:rPr>
      </w:pPr>
      <w:r>
        <w:rPr>
          <w:rFonts w:hint="eastAsia" w:ascii="新宋体" w:hAnsi="新宋体"/>
          <w:b w:val="0"/>
          <w:color w:val="auto"/>
          <w:sz w:val="21"/>
          <w:szCs w:val="21"/>
          <w:highlight w:val="none"/>
          <w:lang w:val="en-US" w:eastAsia="zh-CN"/>
        </w:rPr>
        <w:t xml:space="preserve">                                             </w:t>
      </w:r>
      <w:r>
        <w:rPr>
          <w:rFonts w:hint="eastAsia" w:ascii="新宋体" w:hAnsi="新宋体"/>
          <w:b w:val="0"/>
          <w:color w:val="auto"/>
          <w:sz w:val="21"/>
          <w:szCs w:val="21"/>
          <w:highlight w:val="none"/>
        </w:rPr>
        <w:t>投标人：</w:t>
      </w:r>
      <w:r>
        <w:rPr>
          <w:rFonts w:ascii="新宋体" w:hAnsi="新宋体"/>
          <w:b w:val="0"/>
          <w:color w:val="auto"/>
          <w:sz w:val="21"/>
          <w:szCs w:val="21"/>
          <w:highlight w:val="none"/>
          <w:u w:val="single"/>
        </w:rPr>
        <w:t xml:space="preserve">             </w:t>
      </w:r>
      <w:r>
        <w:rPr>
          <w:rFonts w:hint="eastAsia" w:ascii="新宋体" w:hAnsi="新宋体"/>
          <w:b w:val="0"/>
          <w:color w:val="auto"/>
          <w:sz w:val="21"/>
          <w:szCs w:val="21"/>
          <w:highlight w:val="none"/>
          <w:u w:val="single"/>
        </w:rPr>
        <w:t xml:space="preserve">  （单位全称、盖章）   </w:t>
      </w:r>
    </w:p>
    <w:p w14:paraId="2A99EFAE">
      <w:pPr>
        <w:pStyle w:val="79"/>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left"/>
        <w:textAlignment w:val="auto"/>
        <w:rPr>
          <w:rFonts w:hint="eastAsia" w:ascii="新宋体" w:hAnsi="新宋体"/>
          <w:b w:val="0"/>
          <w:color w:val="auto"/>
          <w:sz w:val="21"/>
          <w:szCs w:val="21"/>
          <w:highlight w:val="none"/>
        </w:rPr>
      </w:pPr>
      <w:r>
        <w:rPr>
          <w:rFonts w:hint="eastAsia" w:ascii="新宋体" w:hAnsi="新宋体"/>
          <w:b w:val="0"/>
          <w:color w:val="auto"/>
          <w:sz w:val="21"/>
          <w:szCs w:val="21"/>
          <w:highlight w:val="none"/>
          <w:lang w:val="en-US" w:eastAsia="zh-CN"/>
        </w:rPr>
        <w:t xml:space="preserve">                                             </w:t>
      </w:r>
      <w:r>
        <w:rPr>
          <w:rFonts w:hint="eastAsia" w:ascii="新宋体" w:hAnsi="新宋体"/>
          <w:b w:val="0"/>
          <w:color w:val="auto"/>
          <w:sz w:val="21"/>
          <w:szCs w:val="21"/>
          <w:highlight w:val="none"/>
        </w:rPr>
        <w:t>法定代表人或授权代表：</w:t>
      </w:r>
      <w:r>
        <w:rPr>
          <w:rFonts w:hint="eastAsia" w:ascii="新宋体" w:hAnsi="新宋体"/>
          <w:b w:val="0"/>
          <w:color w:val="auto"/>
          <w:sz w:val="21"/>
          <w:szCs w:val="21"/>
          <w:highlight w:val="none"/>
          <w:u w:val="single"/>
        </w:rPr>
        <w:t xml:space="preserve">     （</w:t>
      </w:r>
      <w:r>
        <w:rPr>
          <w:rFonts w:hint="eastAsia" w:ascii="新宋体" w:hAnsi="新宋体"/>
          <w:b w:val="0"/>
          <w:color w:val="auto"/>
          <w:sz w:val="21"/>
          <w:szCs w:val="21"/>
          <w:highlight w:val="none"/>
          <w:u w:val="single"/>
          <w:lang w:eastAsia="zh-CN"/>
        </w:rPr>
        <w:t>盖章或签字</w:t>
      </w:r>
      <w:r>
        <w:rPr>
          <w:rFonts w:hint="eastAsia" w:ascii="新宋体" w:hAnsi="新宋体"/>
          <w:b w:val="0"/>
          <w:color w:val="auto"/>
          <w:sz w:val="21"/>
          <w:szCs w:val="21"/>
          <w:highlight w:val="none"/>
          <w:u w:val="single"/>
        </w:rPr>
        <w:t xml:space="preserve">）    </w:t>
      </w:r>
    </w:p>
    <w:p w14:paraId="2BD58D31">
      <w:pPr>
        <w:spacing w:line="440" w:lineRule="exact"/>
        <w:rPr>
          <w:rFonts w:hint="eastAsia"/>
          <w:szCs w:val="21"/>
          <w:highlight w:val="none"/>
        </w:rPr>
      </w:pPr>
      <w:r>
        <w:rPr>
          <w:rFonts w:hint="eastAsia" w:ascii="新宋体" w:hAnsi="新宋体"/>
          <w:b w:val="0"/>
          <w:color w:val="auto"/>
          <w:sz w:val="21"/>
          <w:szCs w:val="21"/>
          <w:highlight w:val="none"/>
          <w:lang w:val="en-US" w:eastAsia="zh-CN"/>
        </w:rPr>
        <w:t xml:space="preserve">                                             </w:t>
      </w:r>
      <w:r>
        <w:rPr>
          <w:rFonts w:hint="eastAsia" w:ascii="新宋体" w:hAnsi="新宋体"/>
          <w:b w:val="0"/>
          <w:color w:val="auto"/>
          <w:sz w:val="21"/>
          <w:szCs w:val="21"/>
          <w:highlight w:val="none"/>
        </w:rPr>
        <w:t>投标日期：</w:t>
      </w:r>
      <w:r>
        <w:rPr>
          <w:rFonts w:hint="eastAsia" w:ascii="新宋体" w:hAnsi="新宋体"/>
          <w:b w:val="0"/>
          <w:color w:val="auto"/>
          <w:sz w:val="21"/>
          <w:szCs w:val="21"/>
          <w:highlight w:val="none"/>
          <w:u w:val="single"/>
        </w:rPr>
        <w:t xml:space="preserve">        </w:t>
      </w:r>
      <w:r>
        <w:rPr>
          <w:rFonts w:hint="eastAsia" w:ascii="新宋体" w:hAnsi="新宋体"/>
          <w:b w:val="0"/>
          <w:color w:val="auto"/>
          <w:sz w:val="21"/>
          <w:szCs w:val="21"/>
          <w:highlight w:val="none"/>
        </w:rPr>
        <w:t>年</w:t>
      </w:r>
      <w:r>
        <w:rPr>
          <w:rFonts w:hint="eastAsia" w:ascii="新宋体" w:hAnsi="新宋体"/>
          <w:b w:val="0"/>
          <w:color w:val="auto"/>
          <w:sz w:val="21"/>
          <w:szCs w:val="21"/>
          <w:highlight w:val="none"/>
          <w:u w:val="single"/>
        </w:rPr>
        <w:t xml:space="preserve">    </w:t>
      </w:r>
      <w:r>
        <w:rPr>
          <w:rFonts w:hint="eastAsia" w:ascii="新宋体" w:hAnsi="新宋体"/>
          <w:b w:val="0"/>
          <w:color w:val="auto"/>
          <w:sz w:val="21"/>
          <w:szCs w:val="21"/>
          <w:highlight w:val="none"/>
        </w:rPr>
        <w:t>月</w:t>
      </w:r>
      <w:r>
        <w:rPr>
          <w:rFonts w:hint="eastAsia" w:ascii="新宋体" w:hAnsi="新宋体"/>
          <w:b w:val="0"/>
          <w:color w:val="auto"/>
          <w:sz w:val="21"/>
          <w:szCs w:val="21"/>
          <w:highlight w:val="none"/>
          <w:u w:val="single"/>
        </w:rPr>
        <w:t xml:space="preserve">    </w:t>
      </w:r>
      <w:r>
        <w:rPr>
          <w:rFonts w:hint="eastAsia" w:ascii="新宋体" w:hAnsi="新宋体"/>
          <w:b w:val="0"/>
          <w:color w:val="auto"/>
          <w:sz w:val="21"/>
          <w:szCs w:val="21"/>
          <w:highlight w:val="none"/>
        </w:rPr>
        <w:t>日</w:t>
      </w:r>
    </w:p>
    <w:p w14:paraId="2CD2E2CB">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0" w:firstLineChars="0"/>
        <w:jc w:val="center"/>
        <w:textAlignment w:val="auto"/>
        <w:outlineLvl w:val="9"/>
        <w:rPr>
          <w:rFonts w:hint="eastAsia"/>
          <w:b/>
          <w:bCs/>
          <w:sz w:val="36"/>
          <w:szCs w:val="36"/>
          <w:highlight w:val="none"/>
          <w:lang w:val="en-US" w:eastAsia="zh-CN"/>
        </w:rPr>
      </w:pPr>
    </w:p>
    <w:p w14:paraId="5C5790FB">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0" w:firstLineChars="0"/>
        <w:jc w:val="center"/>
        <w:textAlignment w:val="auto"/>
        <w:outlineLvl w:val="9"/>
        <w:rPr>
          <w:rFonts w:hint="eastAsia"/>
          <w:b/>
          <w:bCs/>
          <w:sz w:val="36"/>
          <w:szCs w:val="36"/>
          <w:highlight w:val="none"/>
          <w:lang w:val="en-US" w:eastAsia="zh-CN"/>
        </w:rPr>
      </w:pPr>
    </w:p>
    <w:p w14:paraId="15923FFB">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0" w:firstLineChars="0"/>
        <w:jc w:val="center"/>
        <w:textAlignment w:val="auto"/>
        <w:outlineLvl w:val="9"/>
        <w:rPr>
          <w:rFonts w:hint="eastAsia"/>
          <w:b/>
          <w:bCs/>
          <w:sz w:val="36"/>
          <w:szCs w:val="36"/>
          <w:highlight w:val="none"/>
          <w:lang w:val="en-US" w:eastAsia="zh-CN"/>
        </w:rPr>
      </w:pPr>
    </w:p>
    <w:p w14:paraId="67435BD6">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0" w:firstLineChars="0"/>
        <w:jc w:val="center"/>
        <w:textAlignment w:val="auto"/>
        <w:outlineLvl w:val="9"/>
        <w:rPr>
          <w:rFonts w:hint="eastAsia"/>
          <w:b/>
          <w:bCs/>
          <w:sz w:val="36"/>
          <w:szCs w:val="36"/>
          <w:highlight w:val="none"/>
          <w:lang w:val="en-US" w:eastAsia="zh-CN"/>
        </w:rPr>
      </w:pPr>
    </w:p>
    <w:p w14:paraId="38DDBFA3">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0" w:firstLineChars="0"/>
        <w:jc w:val="center"/>
        <w:textAlignment w:val="auto"/>
        <w:outlineLvl w:val="9"/>
        <w:rPr>
          <w:rFonts w:hint="eastAsia"/>
          <w:b/>
          <w:bCs/>
          <w:sz w:val="36"/>
          <w:szCs w:val="36"/>
          <w:highlight w:val="none"/>
          <w:lang w:val="en-US" w:eastAsia="zh-CN"/>
        </w:rPr>
      </w:pPr>
    </w:p>
    <w:p w14:paraId="609F7470">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0" w:firstLineChars="0"/>
        <w:jc w:val="center"/>
        <w:textAlignment w:val="auto"/>
        <w:outlineLvl w:val="9"/>
        <w:rPr>
          <w:rFonts w:hint="eastAsia"/>
          <w:b/>
          <w:bCs/>
          <w:sz w:val="36"/>
          <w:szCs w:val="36"/>
          <w:highlight w:val="none"/>
          <w:lang w:val="en-US" w:eastAsia="zh-CN"/>
        </w:rPr>
      </w:pPr>
    </w:p>
    <w:p w14:paraId="5C3A038F">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0" w:firstLineChars="0"/>
        <w:jc w:val="center"/>
        <w:textAlignment w:val="auto"/>
        <w:outlineLvl w:val="9"/>
        <w:rPr>
          <w:rFonts w:hint="eastAsia"/>
          <w:b/>
          <w:bCs/>
          <w:sz w:val="36"/>
          <w:szCs w:val="36"/>
          <w:highlight w:val="none"/>
          <w:lang w:val="en-US" w:eastAsia="zh-CN"/>
        </w:rPr>
      </w:pPr>
    </w:p>
    <w:p w14:paraId="0EFB4536">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0" w:firstLineChars="0"/>
        <w:jc w:val="center"/>
        <w:textAlignment w:val="auto"/>
        <w:outlineLvl w:val="9"/>
        <w:rPr>
          <w:rFonts w:hint="eastAsia"/>
          <w:b/>
          <w:bCs/>
          <w:sz w:val="36"/>
          <w:szCs w:val="36"/>
          <w:highlight w:val="none"/>
          <w:lang w:val="en-US" w:eastAsia="zh-CN"/>
        </w:rPr>
      </w:pPr>
    </w:p>
    <w:p w14:paraId="000A2809">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0" w:firstLineChars="0"/>
        <w:jc w:val="center"/>
        <w:textAlignment w:val="auto"/>
        <w:outlineLvl w:val="9"/>
        <w:rPr>
          <w:rFonts w:hint="eastAsia"/>
          <w:b/>
          <w:bCs/>
          <w:sz w:val="36"/>
          <w:szCs w:val="36"/>
          <w:highlight w:val="none"/>
          <w:lang w:val="en-US" w:eastAsia="zh-CN"/>
        </w:rPr>
      </w:pPr>
    </w:p>
    <w:p w14:paraId="7EC9739E">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0" w:firstLineChars="0"/>
        <w:jc w:val="center"/>
        <w:textAlignment w:val="auto"/>
        <w:outlineLvl w:val="9"/>
        <w:rPr>
          <w:rFonts w:hint="eastAsia"/>
          <w:b/>
          <w:bCs/>
          <w:sz w:val="36"/>
          <w:szCs w:val="36"/>
          <w:highlight w:val="none"/>
          <w:lang w:val="en-US" w:eastAsia="zh-CN"/>
        </w:rPr>
      </w:pPr>
    </w:p>
    <w:p w14:paraId="1C132F6E">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0" w:firstLineChars="0"/>
        <w:jc w:val="center"/>
        <w:textAlignment w:val="auto"/>
        <w:outlineLvl w:val="9"/>
        <w:rPr>
          <w:rFonts w:hint="eastAsia"/>
          <w:b/>
          <w:bCs/>
          <w:sz w:val="36"/>
          <w:szCs w:val="36"/>
          <w:highlight w:val="none"/>
          <w:lang w:val="en-US" w:eastAsia="zh-CN"/>
        </w:rPr>
      </w:pPr>
    </w:p>
    <w:p w14:paraId="7C4E5EF4">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0" w:firstLineChars="0"/>
        <w:jc w:val="center"/>
        <w:textAlignment w:val="auto"/>
        <w:outlineLvl w:val="9"/>
        <w:rPr>
          <w:rFonts w:hint="eastAsia"/>
          <w:b/>
          <w:bCs/>
          <w:sz w:val="36"/>
          <w:szCs w:val="36"/>
          <w:highlight w:val="none"/>
          <w:lang w:val="en-US" w:eastAsia="zh-CN"/>
        </w:rPr>
      </w:pPr>
    </w:p>
    <w:p w14:paraId="4E2C0E65">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0" w:firstLineChars="0"/>
        <w:jc w:val="center"/>
        <w:textAlignment w:val="auto"/>
        <w:outlineLvl w:val="9"/>
        <w:rPr>
          <w:rFonts w:hint="eastAsia"/>
          <w:b/>
          <w:bCs/>
          <w:sz w:val="36"/>
          <w:szCs w:val="36"/>
          <w:highlight w:val="none"/>
          <w:lang w:val="en-US" w:eastAsia="zh-CN"/>
        </w:rPr>
      </w:pPr>
    </w:p>
    <w:p w14:paraId="6481C45E">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0" w:firstLineChars="0"/>
        <w:jc w:val="both"/>
        <w:textAlignment w:val="auto"/>
        <w:outlineLvl w:val="9"/>
        <w:rPr>
          <w:rFonts w:hint="eastAsia"/>
          <w:b/>
          <w:bCs/>
          <w:sz w:val="36"/>
          <w:szCs w:val="36"/>
          <w:highlight w:val="none"/>
          <w:lang w:val="en-US" w:eastAsia="zh-CN"/>
        </w:rPr>
      </w:pPr>
    </w:p>
    <w:p w14:paraId="25D3D84A">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0" w:firstLineChars="0"/>
        <w:jc w:val="center"/>
        <w:textAlignment w:val="auto"/>
        <w:outlineLvl w:val="9"/>
        <w:rPr>
          <w:rFonts w:hint="eastAsia"/>
          <w:highlight w:val="none"/>
        </w:rPr>
      </w:pPr>
      <w:r>
        <w:rPr>
          <w:rFonts w:hint="eastAsia"/>
          <w:b/>
          <w:bCs/>
          <w:sz w:val="36"/>
          <w:szCs w:val="36"/>
          <w:highlight w:val="none"/>
          <w:lang w:val="en-US" w:eastAsia="zh-CN"/>
        </w:rPr>
        <w:t>六</w:t>
      </w:r>
      <w:r>
        <w:rPr>
          <w:rFonts w:hint="eastAsia"/>
          <w:b/>
          <w:bCs/>
          <w:sz w:val="36"/>
          <w:szCs w:val="36"/>
          <w:highlight w:val="none"/>
        </w:rPr>
        <w:t>、投标人认为有必要补充说明的事宜</w:t>
      </w:r>
      <w:bookmarkEnd w:id="19"/>
      <w:bookmarkEnd w:id="20"/>
    </w:p>
    <w:p w14:paraId="6CB9EE51">
      <w:pPr>
        <w:rPr>
          <w:rFonts w:hint="eastAsia"/>
          <w:color w:val="auto"/>
          <w:highlight w:val="none"/>
        </w:rPr>
      </w:pPr>
    </w:p>
    <w:p w14:paraId="2F31E1C2">
      <w:pPr>
        <w:rPr>
          <w:rFonts w:hint="eastAsia"/>
          <w:color w:val="auto"/>
          <w:highlight w:val="none"/>
        </w:rPr>
      </w:pPr>
    </w:p>
    <w:p w14:paraId="16E2319B">
      <w:pPr>
        <w:rPr>
          <w:rFonts w:hint="eastAsia"/>
          <w:color w:val="auto"/>
          <w:highlight w:val="none"/>
        </w:rPr>
      </w:pPr>
    </w:p>
    <w:p w14:paraId="522869BC">
      <w:pPr>
        <w:rPr>
          <w:rFonts w:hint="eastAsia"/>
          <w:color w:val="auto"/>
          <w:highlight w:val="none"/>
        </w:rPr>
      </w:pPr>
    </w:p>
    <w:p w14:paraId="46CDDE7E">
      <w:pPr>
        <w:rPr>
          <w:rFonts w:hint="eastAsia"/>
          <w:color w:val="auto"/>
          <w:highlight w:val="none"/>
        </w:rPr>
      </w:pPr>
    </w:p>
    <w:p w14:paraId="1626487C">
      <w:pPr>
        <w:rPr>
          <w:rFonts w:hint="eastAsia"/>
          <w:color w:val="auto"/>
          <w:highlight w:val="none"/>
        </w:rPr>
      </w:pPr>
    </w:p>
    <w:p w14:paraId="2D623824">
      <w:pPr>
        <w:rPr>
          <w:rFonts w:hint="eastAsia"/>
          <w:color w:val="auto"/>
          <w:highlight w:val="none"/>
        </w:rPr>
      </w:pPr>
    </w:p>
    <w:p w14:paraId="1CC97A3F">
      <w:pPr>
        <w:rPr>
          <w:rFonts w:hint="eastAsia"/>
          <w:color w:val="auto"/>
          <w:highlight w:val="none"/>
        </w:rPr>
      </w:pPr>
    </w:p>
    <w:p w14:paraId="076B7847">
      <w:pPr>
        <w:rPr>
          <w:rFonts w:hint="eastAsia"/>
          <w:color w:val="auto"/>
          <w:highlight w:val="none"/>
        </w:rPr>
      </w:pPr>
    </w:p>
    <w:p w14:paraId="4E784812">
      <w:pPr>
        <w:rPr>
          <w:rFonts w:hint="eastAsia"/>
          <w:color w:val="auto"/>
          <w:highlight w:val="none"/>
        </w:rPr>
      </w:pPr>
    </w:p>
    <w:p w14:paraId="36CA7AFD">
      <w:pPr>
        <w:rPr>
          <w:rFonts w:hint="eastAsia"/>
          <w:color w:val="auto"/>
          <w:highlight w:val="none"/>
        </w:rPr>
      </w:pPr>
    </w:p>
    <w:p w14:paraId="0836EA3A">
      <w:pPr>
        <w:rPr>
          <w:rFonts w:hint="eastAsia"/>
          <w:color w:val="auto"/>
          <w:highlight w:val="none"/>
        </w:rPr>
      </w:pPr>
    </w:p>
    <w:p w14:paraId="196DC7A2">
      <w:pPr>
        <w:rPr>
          <w:rFonts w:hint="eastAsia"/>
          <w:color w:val="auto"/>
          <w:highlight w:val="none"/>
        </w:rPr>
      </w:pPr>
    </w:p>
    <w:p w14:paraId="16CA9FFD">
      <w:pPr>
        <w:rPr>
          <w:rFonts w:hint="eastAsia"/>
          <w:color w:val="auto"/>
          <w:highlight w:val="none"/>
        </w:rPr>
      </w:pPr>
    </w:p>
    <w:p w14:paraId="496111B3">
      <w:pPr>
        <w:rPr>
          <w:rFonts w:hint="eastAsia"/>
          <w:color w:val="auto"/>
          <w:highlight w:val="none"/>
        </w:rPr>
      </w:pPr>
    </w:p>
    <w:p w14:paraId="3CBA326D">
      <w:pPr>
        <w:rPr>
          <w:rFonts w:hint="eastAsia"/>
          <w:color w:val="auto"/>
          <w:highlight w:val="none"/>
        </w:rPr>
      </w:pPr>
    </w:p>
    <w:p w14:paraId="618A5690">
      <w:pPr>
        <w:rPr>
          <w:rFonts w:hint="eastAsia"/>
          <w:color w:val="auto"/>
          <w:highlight w:val="none"/>
        </w:rPr>
      </w:pPr>
    </w:p>
    <w:p w14:paraId="6503D667">
      <w:pPr>
        <w:rPr>
          <w:rFonts w:hint="eastAsia"/>
          <w:color w:val="auto"/>
          <w:highlight w:val="none"/>
        </w:rPr>
      </w:pPr>
    </w:p>
    <w:p w14:paraId="43BEEA06">
      <w:pPr>
        <w:rPr>
          <w:rFonts w:hint="eastAsia"/>
          <w:color w:val="auto"/>
          <w:highlight w:val="none"/>
        </w:rPr>
      </w:pPr>
    </w:p>
    <w:p w14:paraId="12F6B3A5">
      <w:pPr>
        <w:rPr>
          <w:rFonts w:hint="eastAsia"/>
          <w:color w:val="auto"/>
          <w:highlight w:val="none"/>
        </w:rPr>
      </w:pPr>
    </w:p>
    <w:p w14:paraId="4D1E6A4B">
      <w:pPr>
        <w:rPr>
          <w:rFonts w:hint="eastAsia"/>
          <w:color w:val="auto"/>
          <w:highlight w:val="none"/>
        </w:rPr>
      </w:pPr>
    </w:p>
    <w:p w14:paraId="264D60B7">
      <w:pPr>
        <w:rPr>
          <w:rFonts w:hint="eastAsia"/>
          <w:color w:val="auto"/>
          <w:highlight w:val="none"/>
        </w:rPr>
      </w:pPr>
    </w:p>
    <w:p w14:paraId="5E698732">
      <w:pPr>
        <w:rPr>
          <w:rFonts w:hint="eastAsia"/>
          <w:color w:val="auto"/>
          <w:highlight w:val="none"/>
        </w:rPr>
      </w:pPr>
    </w:p>
    <w:p w14:paraId="77AE99F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b/>
          <w:bCs/>
          <w:sz w:val="36"/>
          <w:szCs w:val="36"/>
          <w:highlight w:val="none"/>
          <w:lang w:val="en-US" w:eastAsia="zh-CN"/>
        </w:rPr>
      </w:pPr>
      <w:bookmarkStart w:id="27" w:name="_Toc27"/>
      <w:bookmarkStart w:id="28" w:name="_Toc22572"/>
    </w:p>
    <w:p w14:paraId="694B144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b/>
          <w:bCs/>
          <w:sz w:val="36"/>
          <w:szCs w:val="36"/>
          <w:highlight w:val="none"/>
        </w:rPr>
      </w:pPr>
      <w:r>
        <w:rPr>
          <w:rFonts w:hint="eastAsia"/>
          <w:b/>
          <w:bCs/>
          <w:sz w:val="36"/>
          <w:szCs w:val="36"/>
          <w:highlight w:val="none"/>
          <w:lang w:val="en-US" w:eastAsia="zh-CN"/>
        </w:rPr>
        <w:t>七</w:t>
      </w:r>
      <w:r>
        <w:rPr>
          <w:rFonts w:hint="eastAsia"/>
          <w:b/>
          <w:bCs/>
          <w:sz w:val="36"/>
          <w:szCs w:val="36"/>
          <w:highlight w:val="none"/>
        </w:rPr>
        <w:t>、《拒绝政府采购领域商业贿赂承诺书》</w:t>
      </w:r>
      <w:bookmarkEnd w:id="21"/>
      <w:bookmarkEnd w:id="22"/>
      <w:bookmarkEnd w:id="23"/>
      <w:bookmarkEnd w:id="24"/>
      <w:bookmarkEnd w:id="27"/>
      <w:bookmarkEnd w:id="28"/>
    </w:p>
    <w:p w14:paraId="37267C36">
      <w:pPr>
        <w:widowControl/>
        <w:spacing w:line="480" w:lineRule="exact"/>
        <w:jc w:val="center"/>
        <w:rPr>
          <w:rFonts w:hint="default" w:ascii="Times New Roman" w:hAnsi="Times New Roman" w:eastAsia="宋体" w:cs="Times New Roman"/>
          <w:b/>
          <w:bCs/>
          <w:color w:val="auto"/>
          <w:sz w:val="21"/>
          <w:szCs w:val="21"/>
          <w:highlight w:val="none"/>
        </w:rPr>
      </w:pPr>
    </w:p>
    <w:bookmarkEnd w:id="25"/>
    <w:bookmarkEnd w:id="26"/>
    <w:p w14:paraId="1B57D33D">
      <w:pPr>
        <w:widowControl/>
        <w:spacing w:line="480" w:lineRule="exact"/>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陕西省政府采购投标人拒绝政府采购领域商业贿赂承诺书</w:t>
      </w:r>
    </w:p>
    <w:p w14:paraId="5BA5BECD">
      <w:pPr>
        <w:widowControl/>
        <w:spacing w:line="240" w:lineRule="exact"/>
        <w:ind w:firstLine="420" w:firstLineChars="200"/>
        <w:jc w:val="left"/>
        <w:rPr>
          <w:rFonts w:hint="default" w:ascii="Times New Roman" w:hAnsi="Times New Roman" w:eastAsia="宋体" w:cs="Times New Roman"/>
          <w:color w:val="auto"/>
          <w:sz w:val="21"/>
          <w:szCs w:val="21"/>
          <w:highlight w:val="none"/>
        </w:rPr>
      </w:pPr>
    </w:p>
    <w:p w14:paraId="008B9570">
      <w:pPr>
        <w:widowControl/>
        <w:spacing w:line="440" w:lineRule="exact"/>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rPr>
        <w:t xml:space="preserve">为响应党中央、国务院关于治理政府采购领域商业贿赂行为的号召，我单位在此庄严承诺： </w:t>
      </w:r>
    </w:p>
    <w:p w14:paraId="68A19772">
      <w:pPr>
        <w:widowControl/>
        <w:spacing w:line="440" w:lineRule="exact"/>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rPr>
        <w:t xml:space="preserve">1、在参与政府采购活动中遵纪守法、诚信经营、公平竞标。 </w:t>
      </w:r>
    </w:p>
    <w:p w14:paraId="33496791">
      <w:pPr>
        <w:widowControl/>
        <w:spacing w:line="440" w:lineRule="exac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　　2、不向采购人、采购代理机构和政府采购评审专家进行任何形式的商业贿赂以谋取交易机会。 </w:t>
      </w:r>
    </w:p>
    <w:p w14:paraId="0B878E60">
      <w:pPr>
        <w:widowControl/>
        <w:spacing w:line="440" w:lineRule="exact"/>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3、不向政府采购代理机构和采购人提供虚假资质文件或采用虚假应标方式参与政府采购市场竞争并谋取中标、成交。</w:t>
      </w:r>
    </w:p>
    <w:p w14:paraId="73930222">
      <w:pPr>
        <w:widowControl/>
        <w:spacing w:line="440" w:lineRule="exact"/>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4、不采取</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围标、陪标</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 xml:space="preserve">等商业欺诈手段获得政府采购定单。 </w:t>
      </w:r>
    </w:p>
    <w:p w14:paraId="72DDAE20">
      <w:pPr>
        <w:widowControl/>
        <w:spacing w:line="440" w:lineRule="exact"/>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5、不采取不正当手段抵毁、排挤其他投标人。 </w:t>
      </w:r>
    </w:p>
    <w:p w14:paraId="4FBC55B1">
      <w:pPr>
        <w:widowControl/>
        <w:spacing w:line="440" w:lineRule="exact"/>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6、不在提供商品和服务时</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偷梁换柱、以次充好</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损害采购人的合法权益。</w:t>
      </w:r>
    </w:p>
    <w:p w14:paraId="19C219CF">
      <w:pPr>
        <w:widowControl/>
        <w:spacing w:line="440" w:lineRule="exact"/>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7、不与采购人、采购代理机构政府采购评审专家或其它投标人恶意串通，进行质疑和投诉，维护政府采购市场秩序。 </w:t>
      </w:r>
    </w:p>
    <w:p w14:paraId="40BAE4FC">
      <w:pPr>
        <w:widowControl/>
        <w:spacing w:line="440" w:lineRule="exact"/>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8、尊重和接受政府采购监督管理部门的监督和政府采购代理机构招标要求，承担因违约行为给采购人造成的损失。 </w:t>
      </w:r>
    </w:p>
    <w:p w14:paraId="2236BE29">
      <w:pPr>
        <w:widowControl/>
        <w:spacing w:line="440" w:lineRule="exact"/>
        <w:ind w:firstLine="420" w:firstLineChars="200"/>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 xml:space="preserve">9、不发生其他有悖于政府采购公开、公平、公正和诚信原则的行为。 </w:t>
      </w:r>
    </w:p>
    <w:p w14:paraId="1893A980">
      <w:pPr>
        <w:widowControl/>
        <w:spacing w:line="440" w:lineRule="exact"/>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   </w:t>
      </w:r>
    </w:p>
    <w:p w14:paraId="36232345">
      <w:pPr>
        <w:widowControl/>
        <w:spacing w:line="440" w:lineRule="exact"/>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承诺单位：</w:t>
      </w:r>
      <w:r>
        <w:rPr>
          <w:rFonts w:hint="default"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（盖章）</w:t>
      </w:r>
    </w:p>
    <w:p w14:paraId="06B169C8">
      <w:pPr>
        <w:widowControl/>
        <w:spacing w:line="440" w:lineRule="exact"/>
        <w:ind w:firstLine="420" w:firstLineChars="200"/>
        <w:rPr>
          <w:rFonts w:hint="default" w:ascii="Times New Roman" w:hAnsi="Times New Roman" w:eastAsia="宋体" w:cs="Times New Roman"/>
          <w:color w:val="auto"/>
          <w:sz w:val="21"/>
          <w:szCs w:val="21"/>
          <w:highlight w:val="none"/>
        </w:rPr>
      </w:pPr>
      <w:r>
        <w:rPr>
          <w:rFonts w:hint="eastAsia" w:ascii="新宋体" w:hAnsi="新宋体"/>
          <w:b w:val="0"/>
          <w:color w:val="auto"/>
          <w:sz w:val="21"/>
          <w:szCs w:val="21"/>
          <w:highlight w:val="none"/>
        </w:rPr>
        <w:t>法定代表人或授权代表：</w:t>
      </w:r>
      <w:r>
        <w:rPr>
          <w:rFonts w:hint="eastAsia" w:ascii="新宋体" w:hAnsi="新宋体"/>
          <w:b w:val="0"/>
          <w:color w:val="auto"/>
          <w:sz w:val="21"/>
          <w:szCs w:val="21"/>
          <w:highlight w:val="none"/>
          <w:u w:val="single"/>
        </w:rPr>
        <w:t xml:space="preserve">     </w:t>
      </w:r>
      <w:r>
        <w:rPr>
          <w:rFonts w:hint="eastAsia" w:ascii="新宋体" w:hAnsi="新宋体"/>
          <w:b w:val="0"/>
          <w:color w:val="auto"/>
          <w:sz w:val="21"/>
          <w:szCs w:val="21"/>
          <w:highlight w:val="none"/>
          <w:u w:val="single"/>
          <w:lang w:val="en-US" w:eastAsia="zh-CN"/>
        </w:rPr>
        <w:t xml:space="preserve">          </w:t>
      </w:r>
      <w:r>
        <w:rPr>
          <w:rFonts w:hint="eastAsia" w:ascii="新宋体" w:hAnsi="新宋体"/>
          <w:b w:val="0"/>
          <w:color w:val="auto"/>
          <w:sz w:val="21"/>
          <w:szCs w:val="21"/>
          <w:highlight w:val="none"/>
          <w:u w:val="none"/>
        </w:rPr>
        <w:t>（</w:t>
      </w:r>
      <w:r>
        <w:rPr>
          <w:rFonts w:hint="eastAsia" w:ascii="新宋体" w:hAnsi="新宋体"/>
          <w:b w:val="0"/>
          <w:color w:val="auto"/>
          <w:sz w:val="21"/>
          <w:szCs w:val="21"/>
          <w:highlight w:val="none"/>
          <w:u w:val="none"/>
          <w:lang w:eastAsia="zh-CN"/>
        </w:rPr>
        <w:t>盖章或签字</w:t>
      </w:r>
      <w:r>
        <w:rPr>
          <w:rFonts w:hint="eastAsia" w:ascii="新宋体" w:hAnsi="新宋体"/>
          <w:b w:val="0"/>
          <w:color w:val="auto"/>
          <w:sz w:val="21"/>
          <w:szCs w:val="21"/>
          <w:highlight w:val="none"/>
          <w:u w:val="none"/>
        </w:rPr>
        <w:t>）</w:t>
      </w:r>
    </w:p>
    <w:p w14:paraId="01402614">
      <w:pPr>
        <w:widowControl/>
        <w:spacing w:line="520" w:lineRule="exact"/>
        <w:ind w:firstLine="42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地　　址：</w:t>
      </w:r>
      <w:r>
        <w:rPr>
          <w:rFonts w:hint="default"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w:t>
      </w:r>
    </w:p>
    <w:p w14:paraId="6161789C">
      <w:pPr>
        <w:widowControl/>
        <w:spacing w:line="520" w:lineRule="exact"/>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 xml:space="preserve">    邮    编：</w:t>
      </w:r>
      <w:r>
        <w:rPr>
          <w:rFonts w:hint="default"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w:t>
      </w:r>
    </w:p>
    <w:p w14:paraId="0B567D11">
      <w:pPr>
        <w:widowControl/>
        <w:spacing w:line="520" w:lineRule="exac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    电　　话：</w:t>
      </w:r>
      <w:r>
        <w:rPr>
          <w:rFonts w:hint="default" w:ascii="Times New Roman" w:hAnsi="Times New Roman" w:eastAsia="宋体" w:cs="Times New Roman"/>
          <w:color w:val="auto"/>
          <w:sz w:val="21"/>
          <w:szCs w:val="21"/>
          <w:highlight w:val="none"/>
          <w:u w:val="single"/>
        </w:rPr>
        <w:t>　　　                　　</w:t>
      </w:r>
      <w:r>
        <w:rPr>
          <w:rFonts w:hint="eastAsia"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w:t>
      </w:r>
    </w:p>
    <w:p w14:paraId="159CA282">
      <w:pPr>
        <w:widowControl/>
        <w:spacing w:line="440" w:lineRule="exact"/>
        <w:ind w:firstLine="420" w:firstLineChars="200"/>
        <w:rPr>
          <w:rFonts w:hint="eastAsia" w:ascii="新宋体" w:hAnsi="新宋体" w:cs="新宋体"/>
          <w:color w:val="auto"/>
          <w:sz w:val="28"/>
          <w:szCs w:val="28"/>
          <w:highlight w:val="none"/>
        </w:rPr>
      </w:pPr>
      <w:r>
        <w:rPr>
          <w:rFonts w:hint="eastAsia" w:ascii="Times New Roman" w:hAnsi="Times New Roman" w:eastAsia="宋体" w:cs="Times New Roman"/>
          <w:color w:val="auto"/>
          <w:sz w:val="21"/>
          <w:szCs w:val="21"/>
          <w:highlight w:val="none"/>
          <w:lang w:val="en-US" w:eastAsia="zh-CN"/>
        </w:rPr>
        <w:t xml:space="preserve">  </w:t>
      </w:r>
      <w:r>
        <w:rPr>
          <w:rFonts w:hint="eastAsia" w:ascii="Times New Roman" w:hAnsi="Times New Roman" w:eastAsia="宋体" w:cs="Times New Roman"/>
          <w:color w:val="auto"/>
          <w:sz w:val="21"/>
          <w:szCs w:val="21"/>
          <w:highlight w:val="none"/>
          <w:u w:val="none"/>
          <w:lang w:val="en-US" w:eastAsia="zh-CN"/>
        </w:rPr>
        <w:t xml:space="preserve">                  </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年</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月</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日</w:t>
      </w:r>
    </w:p>
    <w:p w14:paraId="11D877D2">
      <w:pPr>
        <w:spacing w:line="340" w:lineRule="exact"/>
        <w:ind w:firstLine="5740" w:firstLineChars="2050"/>
        <w:rPr>
          <w:rFonts w:hint="eastAsia" w:ascii="新宋体" w:hAnsi="新宋体" w:cs="新宋体"/>
          <w:color w:val="auto"/>
          <w:sz w:val="28"/>
          <w:szCs w:val="28"/>
          <w:highlight w:val="none"/>
        </w:rPr>
      </w:pPr>
    </w:p>
    <w:p w14:paraId="0D56A909">
      <w:pPr>
        <w:pStyle w:val="11"/>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新宋体" w:hAnsi="新宋体" w:eastAsia="新宋体" w:cs="新宋体"/>
          <w:color w:val="auto"/>
          <w:sz w:val="28"/>
          <w:szCs w:val="28"/>
          <w:highlight w:val="none"/>
          <w:lang w:val="en-US" w:eastAsia="zh-CN"/>
        </w:rPr>
      </w:pPr>
    </w:p>
    <w:p w14:paraId="01547D88">
      <w:pPr>
        <w:pStyle w:val="11"/>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新宋体" w:hAnsi="新宋体" w:eastAsia="新宋体" w:cs="新宋体"/>
          <w:color w:val="auto"/>
          <w:sz w:val="28"/>
          <w:szCs w:val="28"/>
          <w:highlight w:val="none"/>
          <w:lang w:val="en-US" w:eastAsia="zh-CN"/>
        </w:rPr>
      </w:pPr>
    </w:p>
    <w:p w14:paraId="77648C5A">
      <w:pPr>
        <w:pStyle w:val="11"/>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新宋体" w:hAnsi="新宋体" w:eastAsia="新宋体" w:cs="新宋体"/>
          <w:color w:val="auto"/>
          <w:sz w:val="28"/>
          <w:szCs w:val="28"/>
          <w:highlight w:val="none"/>
          <w:lang w:val="en-US" w:eastAsia="zh-CN"/>
        </w:rPr>
      </w:pPr>
    </w:p>
    <w:p w14:paraId="53A9B5E0">
      <w:pPr>
        <w:pStyle w:val="11"/>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新宋体" w:hAnsi="新宋体" w:eastAsia="新宋体" w:cs="新宋体"/>
          <w:color w:val="auto"/>
          <w:sz w:val="28"/>
          <w:szCs w:val="28"/>
          <w:highlight w:val="none"/>
          <w:lang w:val="en-US" w:eastAsia="zh-CN"/>
        </w:rPr>
      </w:pPr>
    </w:p>
    <w:p w14:paraId="1B83EE5E">
      <w:pPr>
        <w:rPr>
          <w:rFonts w:hint="eastAsia" w:ascii="宋体" w:hAnsi="宋体" w:eastAsia="宋体" w:cs="宋体"/>
          <w:b/>
          <w:color w:val="auto"/>
          <w:sz w:val="21"/>
          <w:szCs w:val="21"/>
          <w:highlight w:val="none"/>
          <w:lang w:eastAsia="zh-CN"/>
        </w:rPr>
      </w:pPr>
    </w:p>
    <w:p w14:paraId="52C0DD1B">
      <w:pPr>
        <w:rPr>
          <w:rFonts w:hint="eastAsia" w:ascii="宋体" w:hAnsi="宋体" w:eastAsia="宋体" w:cs="宋体"/>
          <w:b/>
          <w:color w:val="auto"/>
          <w:sz w:val="21"/>
          <w:szCs w:val="21"/>
          <w:highlight w:val="none"/>
          <w:lang w:eastAsia="zh-CN"/>
        </w:rPr>
      </w:pPr>
    </w:p>
    <w:p w14:paraId="2E658F31">
      <w:pPr>
        <w:pStyle w:val="38"/>
        <w:rPr>
          <w:rFonts w:hint="eastAsia"/>
          <w:lang w:eastAsia="zh-CN"/>
        </w:rPr>
      </w:pPr>
    </w:p>
    <w:p w14:paraId="5ECD8D30">
      <w:pP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eastAsia="zh-CN"/>
        </w:rPr>
        <w:t>附件</w:t>
      </w:r>
      <w:r>
        <w:rPr>
          <w:rFonts w:hint="eastAsia" w:ascii="宋体" w:hAnsi="宋体" w:eastAsia="宋体" w:cs="宋体"/>
          <w:b/>
          <w:color w:val="auto"/>
          <w:sz w:val="21"/>
          <w:szCs w:val="21"/>
          <w:highlight w:val="none"/>
          <w:lang w:val="en-US" w:eastAsia="zh-CN"/>
        </w:rPr>
        <w:t>1：</w:t>
      </w:r>
    </w:p>
    <w:p w14:paraId="1E234E91">
      <w:pPr>
        <w:keepNext w:val="0"/>
        <w:keepLines w:val="0"/>
        <w:pageBreakBefore w:val="0"/>
        <w:widowControl w:val="0"/>
        <w:kinsoku/>
        <w:wordWrap/>
        <w:overflowPunct/>
        <w:topLinePunct w:val="0"/>
        <w:autoSpaceDE/>
        <w:autoSpaceDN/>
        <w:bidi w:val="0"/>
        <w:adjustRightInd/>
        <w:snapToGrid/>
        <w:spacing w:after="0" w:afterLines="50" w:line="440" w:lineRule="exact"/>
        <w:ind w:left="0" w:leftChars="0" w:right="0" w:rightChars="0" w:firstLine="0" w:firstLineChars="0"/>
        <w:jc w:val="center"/>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法定代表人授权书</w:t>
      </w:r>
      <w:r>
        <w:rPr>
          <w:rFonts w:hint="eastAsia" w:ascii="宋体" w:hAnsi="宋体" w:eastAsia="宋体" w:cs="宋体"/>
          <w:b/>
          <w:color w:val="auto"/>
          <w:sz w:val="21"/>
          <w:szCs w:val="21"/>
          <w:highlight w:val="none"/>
          <w:lang w:eastAsia="zh-CN"/>
        </w:rPr>
        <w:t>（格式）</w:t>
      </w:r>
    </w:p>
    <w:p w14:paraId="64FD929E">
      <w:pPr>
        <w:spacing w:beforeLines="50" w:line="440" w:lineRule="exact"/>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致：</w:t>
      </w:r>
      <w:r>
        <w:rPr>
          <w:rFonts w:hint="eastAsia" w:ascii="宋体" w:hAnsi="宋体" w:cs="宋体"/>
          <w:b/>
          <w:color w:val="auto"/>
          <w:sz w:val="21"/>
          <w:szCs w:val="21"/>
          <w:highlight w:val="none"/>
          <w:lang w:eastAsia="zh-CN"/>
        </w:rPr>
        <w:t>瑞恒项目管理有限公司</w:t>
      </w:r>
    </w:p>
    <w:p w14:paraId="22C2B06C">
      <w:pPr>
        <w:spacing w:line="440" w:lineRule="exact"/>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本授权声明：</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（投标人名称）按中华人民共和国法律于</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none"/>
        </w:rPr>
        <w:t>年</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none"/>
        </w:rPr>
        <w:t>月</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none"/>
        </w:rPr>
        <w:t>日</w:t>
      </w:r>
      <w:r>
        <w:rPr>
          <w:rFonts w:hint="default" w:ascii="Times New Roman" w:hAnsi="Times New Roman" w:eastAsia="宋体" w:cs="Times New Roman"/>
          <w:color w:val="auto"/>
          <w:sz w:val="21"/>
          <w:szCs w:val="21"/>
          <w:highlight w:val="none"/>
        </w:rPr>
        <w:t>成立。</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（法定代表人姓名、职务）特授权</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（被授权人姓名、职务、）</w:t>
      </w:r>
      <w:r>
        <w:rPr>
          <w:szCs w:val="21"/>
        </w:rPr>
        <w:t>为我方</w:t>
      </w:r>
      <w:r>
        <w:rPr>
          <w:rFonts w:hint="eastAsia"/>
          <w:szCs w:val="21"/>
        </w:rPr>
        <w:t>“</w:t>
      </w:r>
      <w:r>
        <w:rPr>
          <w:szCs w:val="21"/>
          <w:u w:val="single"/>
        </w:rPr>
        <w:t xml:space="preserve">             </w:t>
      </w:r>
      <w:r>
        <w:rPr>
          <w:rFonts w:hint="eastAsia"/>
          <w:szCs w:val="21"/>
        </w:rPr>
        <w:t>”</w:t>
      </w:r>
      <w:r>
        <w:rPr>
          <w:szCs w:val="21"/>
        </w:rPr>
        <w:t>项目</w:t>
      </w:r>
      <w:r>
        <w:rPr>
          <w:szCs w:val="21"/>
          <w:highlight w:val="none"/>
        </w:rPr>
        <w:t>（采购项目编号：</w:t>
      </w:r>
      <w:r>
        <w:rPr>
          <w:rFonts w:hint="eastAsia"/>
          <w:szCs w:val="21"/>
          <w:highlight w:val="none"/>
          <w:u w:val="single"/>
        </w:rPr>
        <w:t xml:space="preserve">           </w:t>
      </w:r>
      <w:r>
        <w:rPr>
          <w:szCs w:val="21"/>
          <w:highlight w:val="none"/>
        </w:rPr>
        <w:t>）</w:t>
      </w:r>
      <w:r>
        <w:rPr>
          <w:rFonts w:hint="default" w:ascii="Times New Roman" w:hAnsi="Times New Roman" w:eastAsia="宋体" w:cs="Times New Roman"/>
          <w:color w:val="auto"/>
          <w:sz w:val="21"/>
          <w:szCs w:val="21"/>
          <w:highlight w:val="none"/>
        </w:rPr>
        <w:t>投标活动的合法代表，以我方名义全权处理该项目有关投标、签订合同以及执行合同等一切事宜，本单位均予承认并负全部责任。</w:t>
      </w:r>
    </w:p>
    <w:p w14:paraId="6B9E86D7">
      <w:pPr>
        <w:spacing w:line="440" w:lineRule="exact"/>
        <w:ind w:firstLine="422" w:firstLineChars="200"/>
        <w:rPr>
          <w:rFonts w:hint="eastAsia" w:ascii="Times New Roman" w:hAnsi="Times New Roman" w:eastAsia="宋体" w:cs="Times New Roman"/>
          <w:color w:val="auto"/>
          <w:sz w:val="21"/>
          <w:szCs w:val="21"/>
          <w:highlight w:val="none"/>
          <w:lang w:eastAsia="zh-CN"/>
        </w:rPr>
      </w:pPr>
      <w:r>
        <w:rPr>
          <w:rFonts w:hint="eastAsia" w:ascii="宋体" w:hAnsi="宋体" w:eastAsia="宋体" w:cs="宋体"/>
          <w:b/>
          <w:bCs w:val="0"/>
          <w:caps/>
          <w:color w:val="auto"/>
          <w:sz w:val="21"/>
          <w:szCs w:val="21"/>
          <w:highlight w:val="none"/>
        </w:rPr>
        <w:t>本授权有效期自</w:t>
      </w:r>
      <w:r>
        <w:rPr>
          <w:rFonts w:hint="eastAsia" w:ascii="宋体" w:hAnsi="宋体" w:cs="宋体"/>
          <w:b/>
          <w:bCs w:val="0"/>
          <w:caps/>
          <w:color w:val="auto"/>
          <w:sz w:val="21"/>
          <w:szCs w:val="21"/>
          <w:highlight w:val="none"/>
          <w:lang w:eastAsia="zh-CN"/>
        </w:rPr>
        <w:t>提交投标文件截止之日算起</w:t>
      </w:r>
      <w:r>
        <w:rPr>
          <w:rFonts w:hint="eastAsia" w:ascii="宋体" w:hAnsi="宋体" w:eastAsia="宋体" w:cs="宋体"/>
          <w:b/>
          <w:bCs w:val="0"/>
          <w:caps/>
          <w:color w:val="auto"/>
          <w:sz w:val="21"/>
          <w:szCs w:val="21"/>
          <w:highlight w:val="none"/>
        </w:rPr>
        <w:t>90</w:t>
      </w:r>
      <w:r>
        <w:rPr>
          <w:rFonts w:hint="eastAsia" w:ascii="宋体" w:hAnsi="宋体" w:eastAsia="宋体" w:cs="宋体"/>
          <w:b/>
          <w:bCs w:val="0"/>
          <w:caps/>
          <w:color w:val="auto"/>
          <w:sz w:val="21"/>
          <w:szCs w:val="21"/>
          <w:highlight w:val="none"/>
          <w:lang w:eastAsia="zh-CN"/>
        </w:rPr>
        <w:t>日历日</w:t>
      </w:r>
    </w:p>
    <w:p w14:paraId="503BB36E">
      <w:pPr>
        <w:spacing w:line="440" w:lineRule="exac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附：1、授权代表信息：</w:t>
      </w:r>
    </w:p>
    <w:p w14:paraId="3A3F0D60">
      <w:pPr>
        <w:spacing w:line="440" w:lineRule="exact"/>
        <w:ind w:firstLine="735" w:firstLineChars="35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授权代表姓名：</w:t>
      </w:r>
      <w:r>
        <w:rPr>
          <w:rFonts w:hint="default"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 xml:space="preserve">  性别：</w:t>
      </w:r>
      <w:r>
        <w:rPr>
          <w:rFonts w:hint="default"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 xml:space="preserve">  </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rPr>
        <w:t>年龄：</w:t>
      </w:r>
      <w:r>
        <w:rPr>
          <w:rFonts w:hint="default" w:ascii="Times New Roman" w:hAnsi="Times New Roman" w:eastAsia="宋体" w:cs="Times New Roman"/>
          <w:color w:val="auto"/>
          <w:sz w:val="21"/>
          <w:szCs w:val="21"/>
          <w:highlight w:val="none"/>
          <w:u w:val="single"/>
        </w:rPr>
        <w:t xml:space="preserve">      </w:t>
      </w:r>
    </w:p>
    <w:p w14:paraId="337F15E7">
      <w:pPr>
        <w:spacing w:line="440" w:lineRule="exact"/>
        <w:ind w:firstLine="555"/>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 xml:space="preserve">  身份证号码：</w:t>
      </w:r>
      <w:r>
        <w:rPr>
          <w:rFonts w:hint="default"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 xml:space="preserve">  职务：</w:t>
      </w:r>
      <w:r>
        <w:rPr>
          <w:rFonts w:hint="default" w:ascii="Times New Roman" w:hAnsi="Times New Roman" w:eastAsia="宋体" w:cs="Times New Roman"/>
          <w:color w:val="auto"/>
          <w:sz w:val="21"/>
          <w:szCs w:val="21"/>
          <w:highlight w:val="none"/>
          <w:u w:val="single"/>
        </w:rPr>
        <w:t xml:space="preserve">            </w:t>
      </w:r>
    </w:p>
    <w:p w14:paraId="067116BF">
      <w:pPr>
        <w:spacing w:line="440" w:lineRule="exact"/>
        <w:ind w:firstLine="555"/>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  通讯地址：</w:t>
      </w:r>
      <w:r>
        <w:rPr>
          <w:rFonts w:hint="default" w:ascii="Times New Roman" w:hAnsi="Times New Roman" w:eastAsia="宋体" w:cs="Times New Roman"/>
          <w:color w:val="auto"/>
          <w:sz w:val="21"/>
          <w:szCs w:val="21"/>
          <w:highlight w:val="none"/>
          <w:u w:val="single"/>
        </w:rPr>
        <w:t xml:space="preserve">                                    </w:t>
      </w:r>
    </w:p>
    <w:p w14:paraId="7D647CFC">
      <w:pPr>
        <w:spacing w:line="440" w:lineRule="exact"/>
        <w:ind w:firstLine="555"/>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color w:val="auto"/>
          <w:sz w:val="21"/>
          <w:szCs w:val="21"/>
          <w:highlight w:val="none"/>
        </w:rPr>
        <w:t xml:space="preserve">  邮政编码：</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 xml:space="preserve"> 电话：</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 xml:space="preserve"> 传真：</w:t>
      </w:r>
      <w:r>
        <w:rPr>
          <w:rFonts w:hint="default" w:ascii="Times New Roman" w:hAnsi="Times New Roman" w:eastAsia="宋体" w:cs="Times New Roman"/>
          <w:color w:val="auto"/>
          <w:sz w:val="21"/>
          <w:szCs w:val="21"/>
          <w:highlight w:val="none"/>
          <w:u w:val="single"/>
        </w:rPr>
        <w:t xml:space="preserve">      </w:t>
      </w:r>
    </w:p>
    <w:p w14:paraId="13FC42D4">
      <w:pPr>
        <w:spacing w:line="440" w:lineRule="exac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sz w:val="21"/>
          <w:szCs w:val="21"/>
          <w:highlight w:val="none"/>
        </w:rPr>
        <w:t xml:space="preserve">    </w:t>
      </w:r>
      <w:r>
        <w:rPr>
          <w:rFonts w:hint="default" w:ascii="Times New Roman" w:hAnsi="Times New Roman" w:eastAsia="宋体" w:cs="Times New Roman"/>
          <w:color w:val="auto"/>
          <w:sz w:val="21"/>
          <w:szCs w:val="21"/>
          <w:highlight w:val="none"/>
        </w:rPr>
        <w:t>2、法定代表人身份证复印件、授权代表身份证复印件（正反两面）</w:t>
      </w:r>
    </w:p>
    <w:tbl>
      <w:tblPr>
        <w:tblStyle w:val="39"/>
        <w:tblW w:w="930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650"/>
        <w:gridCol w:w="4650"/>
      </w:tblGrid>
      <w:tr w14:paraId="062EB1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19" w:hRule="atLeast"/>
        </w:trPr>
        <w:tc>
          <w:tcPr>
            <w:tcW w:w="4650" w:type="dxa"/>
            <w:tcBorders>
              <w:tl2br w:val="nil"/>
              <w:tr2bl w:val="nil"/>
            </w:tcBorders>
          </w:tcPr>
          <w:p w14:paraId="07190D53">
            <w:pPr>
              <w:spacing w:line="480" w:lineRule="exact"/>
              <w:rPr>
                <w:rFonts w:hint="eastAsia" w:ascii="宋体" w:hAnsi="宋体" w:eastAsia="宋体" w:cs="宋体"/>
                <w:color w:val="auto"/>
                <w:sz w:val="21"/>
                <w:szCs w:val="21"/>
                <w:highlight w:val="none"/>
              </w:rPr>
            </w:pPr>
          </w:p>
        </w:tc>
        <w:tc>
          <w:tcPr>
            <w:tcW w:w="4650" w:type="dxa"/>
            <w:tcBorders>
              <w:tl2br w:val="nil"/>
              <w:tr2bl w:val="nil"/>
            </w:tcBorders>
          </w:tcPr>
          <w:p w14:paraId="7829A58F">
            <w:pPr>
              <w:spacing w:line="480" w:lineRule="exact"/>
              <w:rPr>
                <w:rFonts w:hint="eastAsia" w:ascii="宋体" w:hAnsi="宋体" w:eastAsia="宋体" w:cs="宋体"/>
                <w:color w:val="auto"/>
                <w:sz w:val="21"/>
                <w:szCs w:val="21"/>
                <w:highlight w:val="none"/>
              </w:rPr>
            </w:pPr>
          </w:p>
        </w:tc>
      </w:tr>
      <w:tr w14:paraId="6E13DC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29" w:hRule="atLeast"/>
        </w:trPr>
        <w:tc>
          <w:tcPr>
            <w:tcW w:w="4650" w:type="dxa"/>
            <w:tcBorders>
              <w:tl2br w:val="nil"/>
              <w:tr2bl w:val="nil"/>
            </w:tcBorders>
          </w:tcPr>
          <w:p w14:paraId="2B9FAD9E">
            <w:pPr>
              <w:spacing w:line="480" w:lineRule="exact"/>
              <w:rPr>
                <w:rFonts w:hint="eastAsia" w:ascii="宋体" w:hAnsi="宋体" w:eastAsia="宋体" w:cs="宋体"/>
                <w:color w:val="auto"/>
                <w:sz w:val="21"/>
                <w:szCs w:val="21"/>
                <w:highlight w:val="none"/>
              </w:rPr>
            </w:pPr>
          </w:p>
        </w:tc>
        <w:tc>
          <w:tcPr>
            <w:tcW w:w="4650" w:type="dxa"/>
            <w:tcBorders>
              <w:tl2br w:val="nil"/>
              <w:tr2bl w:val="nil"/>
            </w:tcBorders>
          </w:tcPr>
          <w:p w14:paraId="498BFE78">
            <w:pPr>
              <w:spacing w:line="480" w:lineRule="exact"/>
              <w:rPr>
                <w:rFonts w:hint="eastAsia" w:ascii="宋体" w:hAnsi="宋体" w:eastAsia="宋体" w:cs="宋体"/>
                <w:color w:val="auto"/>
                <w:sz w:val="21"/>
                <w:szCs w:val="21"/>
                <w:highlight w:val="none"/>
              </w:rPr>
            </w:pPr>
          </w:p>
        </w:tc>
      </w:tr>
    </w:tbl>
    <w:p w14:paraId="56ED94FA">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p>
    <w:p w14:paraId="51BC7875">
      <w:pPr>
        <w:keepNext w:val="0"/>
        <w:keepLines w:val="0"/>
        <w:pageBreakBefore w:val="0"/>
        <w:widowControl w:val="0"/>
        <w:kinsoku/>
        <w:wordWrap/>
        <w:overflowPunct/>
        <w:topLinePunct w:val="0"/>
        <w:autoSpaceDE/>
        <w:autoSpaceDN/>
        <w:bidi w:val="0"/>
        <w:adjustRightInd/>
        <w:snapToGrid w:val="0"/>
        <w:spacing w:line="360" w:lineRule="auto"/>
        <w:ind w:firstLine="4620" w:firstLineChars="2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法定代表人签字：</w:t>
      </w:r>
      <w:r>
        <w:rPr>
          <w:rFonts w:hint="eastAsia" w:ascii="宋体" w:hAnsi="宋体" w:eastAsia="宋体" w:cs="宋体"/>
          <w:color w:val="auto"/>
          <w:sz w:val="21"/>
          <w:szCs w:val="21"/>
          <w:highlight w:val="none"/>
          <w:u w:val="single"/>
        </w:rPr>
        <w:t xml:space="preserve">               </w:t>
      </w:r>
    </w:p>
    <w:p w14:paraId="62A7B5E3">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授权代表签字：</w:t>
      </w:r>
      <w:r>
        <w:rPr>
          <w:rFonts w:hint="eastAsia" w:ascii="宋体" w:hAnsi="宋体" w:eastAsia="宋体" w:cs="宋体"/>
          <w:color w:val="auto"/>
          <w:sz w:val="21"/>
          <w:szCs w:val="21"/>
          <w:highlight w:val="none"/>
          <w:u w:val="single"/>
        </w:rPr>
        <w:t xml:space="preserve">                 </w:t>
      </w:r>
    </w:p>
    <w:p w14:paraId="5FE3B153">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投标人名称：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（盖章）</w:t>
      </w:r>
    </w:p>
    <w:p w14:paraId="0B48BD5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Times New Roman" w:hAnsi="Times New Roman" w:eastAsia="宋体" w:cs="Times New Roman"/>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cs="宋体"/>
          <w:color w:val="FF0000"/>
          <w:sz w:val="21"/>
          <w:szCs w:val="21"/>
          <w:highlight w:val="none"/>
          <w:lang w:val="en-US" w:eastAsia="zh-CN"/>
        </w:rPr>
        <w:t>　　</w:t>
      </w:r>
      <w:r>
        <w:rPr>
          <w:rFonts w:hint="eastAsia" w:ascii="宋体" w:hAnsi="宋体" w:cs="宋体"/>
          <w:color w:val="000000"/>
          <w:sz w:val="21"/>
          <w:szCs w:val="21"/>
          <w:highlight w:val="none"/>
          <w:lang w:val="en-US" w:eastAsia="zh-CN"/>
        </w:rPr>
        <w:t>日      期：</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年</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月</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日</w:t>
      </w:r>
    </w:p>
    <w:p w14:paraId="33DCD140">
      <w:pPr>
        <w:spacing w:beforeLines="50" w:afterLines="50" w:line="480" w:lineRule="exact"/>
        <w:rPr>
          <w:rFonts w:hint="default" w:ascii="宋体" w:hAnsi="宋体" w:eastAsia="宋体" w:cs="宋体"/>
          <w:b/>
          <w:color w:val="auto"/>
          <w:sz w:val="21"/>
          <w:szCs w:val="21"/>
          <w:highlight w:val="none"/>
          <w:lang w:eastAsia="zh-CN"/>
        </w:rPr>
      </w:pPr>
    </w:p>
    <w:p w14:paraId="2195A95A">
      <w:pPr>
        <w:spacing w:beforeLines="50" w:afterLines="50" w:line="480" w:lineRule="exact"/>
        <w:rPr>
          <w:rFonts w:hint="default" w:ascii="宋体" w:hAnsi="宋体" w:eastAsia="宋体" w:cs="宋体"/>
          <w:b/>
          <w:color w:val="auto"/>
          <w:sz w:val="21"/>
          <w:szCs w:val="21"/>
          <w:highlight w:val="none"/>
          <w:lang w:eastAsia="zh-CN"/>
        </w:rPr>
      </w:pPr>
      <w:r>
        <w:rPr>
          <w:rFonts w:hint="default" w:ascii="宋体" w:hAnsi="宋体" w:eastAsia="宋体" w:cs="宋体"/>
          <w:b/>
          <w:color w:val="auto"/>
          <w:sz w:val="21"/>
          <w:szCs w:val="21"/>
          <w:highlight w:val="none"/>
          <w:lang w:eastAsia="zh-CN"/>
        </w:rPr>
        <w:t>附件</w:t>
      </w:r>
      <w:r>
        <w:rPr>
          <w:rFonts w:hint="eastAsia" w:ascii="宋体" w:hAnsi="宋体" w:cs="宋体"/>
          <w:b/>
          <w:color w:val="auto"/>
          <w:sz w:val="21"/>
          <w:szCs w:val="21"/>
          <w:highlight w:val="none"/>
          <w:lang w:val="en-US" w:eastAsia="zh-CN"/>
        </w:rPr>
        <w:t>2</w:t>
      </w:r>
      <w:r>
        <w:rPr>
          <w:rFonts w:hint="default" w:ascii="宋体" w:hAnsi="宋体" w:eastAsia="宋体" w:cs="宋体"/>
          <w:b/>
          <w:color w:val="auto"/>
          <w:sz w:val="21"/>
          <w:szCs w:val="21"/>
          <w:highlight w:val="none"/>
          <w:lang w:eastAsia="zh-CN"/>
        </w:rPr>
        <w:t>：</w:t>
      </w:r>
    </w:p>
    <w:p w14:paraId="54F58FF6">
      <w:pPr>
        <w:pStyle w:val="33"/>
        <w:keepNext w:val="0"/>
        <w:keepLines w:val="0"/>
        <w:pageBreakBefore w:val="0"/>
        <w:widowControl w:val="0"/>
        <w:kinsoku/>
        <w:wordWrap/>
        <w:overflowPunct/>
        <w:topLinePunct w:val="0"/>
        <w:autoSpaceDE/>
        <w:autoSpaceDN/>
        <w:bidi w:val="0"/>
        <w:adjustRightInd/>
        <w:snapToGrid w:val="0"/>
        <w:spacing w:after="240" w:afterLines="100" w:line="360" w:lineRule="auto"/>
        <w:jc w:val="center"/>
        <w:textAlignment w:val="auto"/>
        <w:rPr>
          <w:rFonts w:ascii="Times New Roman" w:hAnsi="Times New Roman" w:cs="Times New Roman"/>
          <w:b/>
          <w:bCs/>
          <w:color w:val="auto"/>
          <w:sz w:val="21"/>
          <w:szCs w:val="21"/>
          <w:highlight w:val="none"/>
        </w:rPr>
      </w:pPr>
      <w:r>
        <w:rPr>
          <w:rFonts w:ascii="Times New Roman" w:hAnsi="Times New Roman" w:cs="Times New Roman"/>
          <w:b/>
          <w:bCs/>
          <w:color w:val="auto"/>
          <w:sz w:val="21"/>
          <w:szCs w:val="21"/>
          <w:highlight w:val="none"/>
        </w:rPr>
        <w:t>关于信用担保的说明</w:t>
      </w:r>
    </w:p>
    <w:p w14:paraId="0BE42012">
      <w:pPr>
        <w:keepNext w:val="0"/>
        <w:keepLines w:val="0"/>
        <w:pageBreakBefore w:val="0"/>
        <w:kinsoku/>
        <w:wordWrap/>
        <w:overflowPunct/>
        <w:topLinePunct w:val="0"/>
        <w:autoSpaceDE/>
        <w:autoSpaceDN/>
        <w:bidi w:val="0"/>
        <w:adjustRightInd/>
        <w:snapToGrid w:val="0"/>
        <w:spacing w:line="360" w:lineRule="auto"/>
        <w:textAlignment w:val="auto"/>
        <w:rPr>
          <w:color w:val="auto"/>
          <w:szCs w:val="21"/>
          <w:highlight w:val="none"/>
        </w:rPr>
      </w:pPr>
      <w:r>
        <w:rPr>
          <w:rFonts w:hint="eastAsia"/>
          <w:color w:val="auto"/>
          <w:szCs w:val="21"/>
          <w:highlight w:val="none"/>
        </w:rPr>
        <w:t xml:space="preserve">    </w:t>
      </w:r>
      <w:r>
        <w:rPr>
          <w:color w:val="auto"/>
          <w:szCs w:val="21"/>
          <w:highlight w:val="none"/>
        </w:rPr>
        <w:t>1、</w:t>
      </w:r>
      <w:r>
        <w:rPr>
          <w:rFonts w:hint="eastAsia"/>
          <w:color w:val="auto"/>
          <w:szCs w:val="21"/>
          <w:highlight w:val="none"/>
          <w:lang w:val="en-US" w:eastAsia="zh-CN"/>
        </w:rPr>
        <w:t>投标人</w:t>
      </w:r>
      <w:r>
        <w:rPr>
          <w:color w:val="auto"/>
          <w:szCs w:val="21"/>
          <w:highlight w:val="none"/>
        </w:rPr>
        <w:t>在</w:t>
      </w:r>
      <w:r>
        <w:rPr>
          <w:rFonts w:hint="eastAsia"/>
          <w:color w:val="auto"/>
          <w:szCs w:val="21"/>
          <w:highlight w:val="none"/>
          <w:lang w:val="en-US" w:eastAsia="zh-CN"/>
        </w:rPr>
        <w:t>投标</w:t>
      </w:r>
      <w:r>
        <w:rPr>
          <w:color w:val="auto"/>
          <w:szCs w:val="21"/>
          <w:highlight w:val="none"/>
        </w:rPr>
        <w:t>、履约、融资等环节可自愿选择采取信用担保的形式。</w:t>
      </w:r>
    </w:p>
    <w:p w14:paraId="5B433676">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color w:val="auto"/>
          <w:szCs w:val="21"/>
          <w:highlight w:val="none"/>
        </w:rPr>
      </w:pPr>
      <w:r>
        <w:rPr>
          <w:color w:val="auto"/>
          <w:szCs w:val="21"/>
          <w:highlight w:val="none"/>
        </w:rPr>
        <w:t>2、</w:t>
      </w:r>
      <w:r>
        <w:rPr>
          <w:rFonts w:hint="eastAsia"/>
          <w:color w:val="auto"/>
          <w:szCs w:val="21"/>
          <w:highlight w:val="none"/>
          <w:lang w:val="en-US" w:eastAsia="zh-CN"/>
        </w:rPr>
        <w:t>投标人</w:t>
      </w:r>
      <w:r>
        <w:rPr>
          <w:color w:val="auto"/>
          <w:szCs w:val="21"/>
          <w:highlight w:val="none"/>
        </w:rPr>
        <w:t>可以自愿选择是否采取</w:t>
      </w:r>
      <w:r>
        <w:rPr>
          <w:rFonts w:hint="eastAsia"/>
          <w:color w:val="auto"/>
          <w:szCs w:val="21"/>
          <w:highlight w:val="none"/>
          <w:lang w:val="en-US" w:eastAsia="zh-CN"/>
        </w:rPr>
        <w:t>投标</w:t>
      </w:r>
      <w:r>
        <w:rPr>
          <w:color w:val="auto"/>
          <w:szCs w:val="21"/>
          <w:highlight w:val="none"/>
        </w:rPr>
        <w:t>担保函的形式交纳</w:t>
      </w:r>
      <w:r>
        <w:rPr>
          <w:rFonts w:hint="eastAsia"/>
          <w:color w:val="auto"/>
          <w:szCs w:val="21"/>
          <w:highlight w:val="none"/>
          <w:lang w:val="en-US" w:eastAsia="zh-CN"/>
        </w:rPr>
        <w:t>投标</w:t>
      </w:r>
      <w:r>
        <w:rPr>
          <w:rFonts w:hint="eastAsia"/>
          <w:color w:val="auto"/>
          <w:szCs w:val="21"/>
          <w:highlight w:val="none"/>
          <w:lang w:eastAsia="zh-CN"/>
        </w:rPr>
        <w:t>保证金</w:t>
      </w:r>
      <w:r>
        <w:rPr>
          <w:color w:val="auto"/>
          <w:szCs w:val="21"/>
          <w:highlight w:val="none"/>
        </w:rPr>
        <w:t>，也可以自愿选择是否采取履约担保函的形式交纳履约保证金。</w:t>
      </w:r>
    </w:p>
    <w:p w14:paraId="071BAC49">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color w:val="auto"/>
          <w:szCs w:val="21"/>
          <w:highlight w:val="none"/>
          <w:lang w:eastAsia="zh-CN"/>
        </w:rPr>
      </w:pPr>
      <w:r>
        <w:rPr>
          <w:color w:val="auto"/>
          <w:szCs w:val="21"/>
          <w:highlight w:val="none"/>
        </w:rPr>
        <w:t>3、</w:t>
      </w:r>
      <w:r>
        <w:rPr>
          <w:rFonts w:hint="eastAsia"/>
          <w:color w:val="auto"/>
          <w:szCs w:val="21"/>
          <w:highlight w:val="none"/>
        </w:rPr>
        <w:t>根据中办、国办《关于促进中小企业健康发展的指导意见》、财政部、工信部《政府采购促进中小企业发展暂行办法》（财库〔2011〕181号）、陕西省政府《应对新冠肺炎疫情支持中小微企业稳定健康发展若干措施》（陕政办发〔2020〕4号）、陕西省财政厅《陕西省中小企业政府采购信用融资办法》（陕财办采〔2018〕23号）</w:t>
      </w:r>
      <w:r>
        <w:rPr>
          <w:rFonts w:hint="eastAsia"/>
          <w:color w:val="auto"/>
          <w:szCs w:val="21"/>
          <w:highlight w:val="none"/>
          <w:lang w:eastAsia="zh-CN"/>
        </w:rPr>
        <w:t>、《</w:t>
      </w:r>
      <w:r>
        <w:rPr>
          <w:rFonts w:hint="eastAsia"/>
          <w:color w:val="auto"/>
          <w:szCs w:val="21"/>
          <w:highlight w:val="none"/>
          <w:lang w:val="en-US" w:eastAsia="zh-CN"/>
        </w:rPr>
        <w:t>陕西省财政厅关于加快推进我省中小企业政府采购信仰融资工作的通知</w:t>
      </w:r>
      <w:r>
        <w:rPr>
          <w:rFonts w:hint="eastAsia"/>
          <w:color w:val="auto"/>
          <w:szCs w:val="21"/>
          <w:highlight w:val="none"/>
          <w:lang w:eastAsia="zh-CN"/>
        </w:rPr>
        <w:t>》</w:t>
      </w:r>
      <w:r>
        <w:rPr>
          <w:rFonts w:hint="eastAsia"/>
          <w:color w:val="auto"/>
          <w:szCs w:val="21"/>
          <w:highlight w:val="none"/>
        </w:rPr>
        <w:t>（陕</w:t>
      </w:r>
      <w:r>
        <w:rPr>
          <w:rFonts w:hint="eastAsia"/>
          <w:color w:val="auto"/>
          <w:szCs w:val="21"/>
          <w:highlight w:val="none"/>
          <w:lang w:val="en-US" w:eastAsia="zh-CN"/>
        </w:rPr>
        <w:t>财</w:t>
      </w:r>
      <w:r>
        <w:rPr>
          <w:rFonts w:hint="eastAsia"/>
          <w:color w:val="auto"/>
          <w:szCs w:val="21"/>
          <w:highlight w:val="none"/>
        </w:rPr>
        <w:t>办</w:t>
      </w:r>
      <w:r>
        <w:rPr>
          <w:rFonts w:hint="eastAsia"/>
          <w:color w:val="auto"/>
          <w:szCs w:val="21"/>
          <w:highlight w:val="none"/>
          <w:lang w:val="en-US" w:eastAsia="zh-CN"/>
        </w:rPr>
        <w:t>采</w:t>
      </w:r>
      <w:r>
        <w:rPr>
          <w:rFonts w:hint="eastAsia"/>
          <w:color w:val="auto"/>
          <w:szCs w:val="21"/>
          <w:highlight w:val="none"/>
        </w:rPr>
        <w:t>〔2020〕</w:t>
      </w:r>
      <w:r>
        <w:rPr>
          <w:rFonts w:hint="eastAsia"/>
          <w:color w:val="auto"/>
          <w:szCs w:val="21"/>
          <w:highlight w:val="none"/>
          <w:lang w:val="en-US" w:eastAsia="zh-CN"/>
        </w:rPr>
        <w:t>15</w:t>
      </w:r>
      <w:r>
        <w:rPr>
          <w:rFonts w:hint="eastAsia"/>
          <w:color w:val="auto"/>
          <w:szCs w:val="21"/>
          <w:highlight w:val="none"/>
        </w:rPr>
        <w:t>号）等有关规定，现对2021年至2022年陕西省政府采购支持中小企业信用融资合作银行予以公告</w:t>
      </w:r>
      <w:r>
        <w:rPr>
          <w:rFonts w:hint="eastAsia" w:ascii="宋体" w:hAnsi="宋体" w:cs="宋体"/>
          <w:color w:val="auto"/>
          <w:szCs w:val="21"/>
          <w:highlight w:val="none"/>
          <w:lang w:eastAsia="zh-CN"/>
        </w:rPr>
        <w:t>。</w:t>
      </w:r>
    </w:p>
    <w:tbl>
      <w:tblPr>
        <w:tblStyle w:val="40"/>
        <w:tblpPr w:leftFromText="180" w:rightFromText="180" w:vertAnchor="text" w:horzAnchor="page" w:tblpX="1418" w:tblpY="56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1"/>
        <w:gridCol w:w="6488"/>
      </w:tblGrid>
      <w:tr w14:paraId="02175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51" w:type="dxa"/>
            <w:tcBorders>
              <w:tl2br w:val="nil"/>
              <w:tr2bl w:val="nil"/>
            </w:tcBorders>
            <w:noWrap w:val="0"/>
            <w:vAlign w:val="top"/>
          </w:tcPr>
          <w:p w14:paraId="6CBEA3C8">
            <w:pPr>
              <w:pStyle w:val="33"/>
              <w:keepNext w:val="0"/>
              <w:keepLines w:val="0"/>
              <w:pageBreakBefore w:val="0"/>
              <w:widowControl/>
              <w:kinsoku/>
              <w:wordWrap/>
              <w:overflowPunct/>
              <w:topLinePunct w:val="0"/>
              <w:autoSpaceDE/>
              <w:autoSpaceDN/>
              <w:bidi w:val="0"/>
              <w:adjustRightInd/>
              <w:snapToGrid w:val="0"/>
              <w:spacing w:before="0" w:beforeLines="50" w:beforeAutospacing="0" w:after="0" w:afterLines="0" w:afterAutospacing="0" w:line="360" w:lineRule="auto"/>
              <w:jc w:val="center"/>
              <w:textAlignment w:val="auto"/>
              <w:rPr>
                <w:rFonts w:hint="eastAsia" w:eastAsia="宋体"/>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序号</w:t>
            </w:r>
          </w:p>
        </w:tc>
        <w:tc>
          <w:tcPr>
            <w:tcW w:w="6488" w:type="dxa"/>
            <w:tcBorders>
              <w:tl2br w:val="nil"/>
              <w:tr2bl w:val="nil"/>
            </w:tcBorders>
            <w:noWrap w:val="0"/>
            <w:vAlign w:val="top"/>
          </w:tcPr>
          <w:p w14:paraId="5F15508D">
            <w:pPr>
              <w:pStyle w:val="33"/>
              <w:keepNext w:val="0"/>
              <w:keepLines w:val="0"/>
              <w:pageBreakBefore w:val="0"/>
              <w:widowControl/>
              <w:kinsoku/>
              <w:wordWrap/>
              <w:overflowPunct/>
              <w:topLinePunct w:val="0"/>
              <w:autoSpaceDE/>
              <w:autoSpaceDN/>
              <w:bidi w:val="0"/>
              <w:adjustRightInd/>
              <w:snapToGrid w:val="0"/>
              <w:spacing w:before="0" w:beforeLines="50" w:beforeAutospacing="0" w:after="0" w:afterLines="0" w:afterAutospacing="0" w:line="360" w:lineRule="auto"/>
              <w:jc w:val="center"/>
              <w:textAlignment w:val="auto"/>
              <w:rPr>
                <w:rFonts w:hint="eastAsia" w:eastAsia="宋体"/>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合作银行</w:t>
            </w:r>
          </w:p>
        </w:tc>
      </w:tr>
      <w:tr w14:paraId="35A95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51" w:type="dxa"/>
            <w:tcBorders>
              <w:tl2br w:val="nil"/>
              <w:tr2bl w:val="nil"/>
            </w:tcBorders>
            <w:noWrap w:val="0"/>
            <w:vAlign w:val="top"/>
          </w:tcPr>
          <w:p w14:paraId="1C0729EE">
            <w:pPr>
              <w:pStyle w:val="33"/>
              <w:keepNext w:val="0"/>
              <w:keepLines w:val="0"/>
              <w:pageBreakBefore w:val="0"/>
              <w:widowControl/>
              <w:kinsoku/>
              <w:wordWrap/>
              <w:overflowPunct/>
              <w:topLinePunct w:val="0"/>
              <w:autoSpaceDE/>
              <w:autoSpaceDN/>
              <w:bidi w:val="0"/>
              <w:adjustRightInd/>
              <w:snapToGrid w:val="0"/>
              <w:spacing w:before="0" w:beforeLines="50" w:beforeAutospacing="0" w:after="0" w:afterLines="0" w:afterAutospacing="0" w:line="360" w:lineRule="auto"/>
              <w:jc w:val="center"/>
              <w:textAlignment w:val="auto"/>
              <w:rPr>
                <w:rFonts w:hint="eastAsia" w:eastAsia="宋体"/>
                <w:color w:val="auto"/>
                <w:sz w:val="21"/>
                <w:szCs w:val="21"/>
                <w:highlight w:val="none"/>
                <w:vertAlign w:val="baseline"/>
                <w:lang w:val="en-US" w:eastAsia="zh-CN"/>
              </w:rPr>
            </w:pPr>
            <w:r>
              <w:rPr>
                <w:rFonts w:hint="eastAsia"/>
                <w:color w:val="auto"/>
                <w:sz w:val="21"/>
                <w:szCs w:val="21"/>
                <w:highlight w:val="none"/>
                <w:vertAlign w:val="baseline"/>
                <w:lang w:val="en-US" w:eastAsia="zh-CN"/>
              </w:rPr>
              <w:t>1</w:t>
            </w:r>
          </w:p>
        </w:tc>
        <w:tc>
          <w:tcPr>
            <w:tcW w:w="6488" w:type="dxa"/>
            <w:tcBorders>
              <w:tl2br w:val="nil"/>
              <w:tr2bl w:val="nil"/>
            </w:tcBorders>
            <w:noWrap w:val="0"/>
            <w:vAlign w:val="top"/>
          </w:tcPr>
          <w:p w14:paraId="7D27055B">
            <w:pPr>
              <w:keepNext w:val="0"/>
              <w:keepLines w:val="0"/>
              <w:pageBreakBefore w:val="0"/>
              <w:widowControl/>
              <w:kinsoku/>
              <w:wordWrap/>
              <w:overflowPunct/>
              <w:topLinePunct w:val="0"/>
              <w:autoSpaceDE/>
              <w:autoSpaceDN/>
              <w:bidi w:val="0"/>
              <w:adjustRightInd/>
              <w:snapToGrid w:val="0"/>
              <w:spacing w:before="0" w:beforeLines="50" w:beforeAutospacing="0" w:afterAutospacing="0" w:line="360" w:lineRule="auto"/>
              <w:jc w:val="center"/>
              <w:textAlignment w:val="auto"/>
              <w:rPr>
                <w:rFonts w:hint="eastAsia"/>
                <w:color w:val="auto"/>
                <w:sz w:val="21"/>
                <w:szCs w:val="21"/>
                <w:highlight w:val="none"/>
                <w:vertAlign w:val="baseline"/>
              </w:rPr>
            </w:pPr>
            <w:r>
              <w:rPr>
                <w:rFonts w:hint="eastAsia"/>
                <w:color w:val="auto"/>
                <w:highlight w:val="none"/>
              </w:rPr>
              <w:t>中国建设银行股份有限公司陕西省分行</w:t>
            </w:r>
          </w:p>
        </w:tc>
      </w:tr>
      <w:tr w14:paraId="56080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51" w:type="dxa"/>
            <w:tcBorders>
              <w:tl2br w:val="nil"/>
              <w:tr2bl w:val="nil"/>
            </w:tcBorders>
            <w:noWrap w:val="0"/>
            <w:vAlign w:val="top"/>
          </w:tcPr>
          <w:p w14:paraId="51DDB78C">
            <w:pPr>
              <w:pStyle w:val="33"/>
              <w:keepNext w:val="0"/>
              <w:keepLines w:val="0"/>
              <w:pageBreakBefore w:val="0"/>
              <w:widowControl/>
              <w:kinsoku/>
              <w:wordWrap/>
              <w:overflowPunct/>
              <w:topLinePunct w:val="0"/>
              <w:autoSpaceDE/>
              <w:autoSpaceDN/>
              <w:bidi w:val="0"/>
              <w:adjustRightInd/>
              <w:snapToGrid w:val="0"/>
              <w:spacing w:before="0" w:beforeLines="50" w:beforeAutospacing="0" w:after="0" w:afterLines="0" w:afterAutospacing="0" w:line="360" w:lineRule="auto"/>
              <w:jc w:val="center"/>
              <w:textAlignment w:val="auto"/>
              <w:rPr>
                <w:rFonts w:hint="eastAsia" w:eastAsia="宋体"/>
                <w:color w:val="auto"/>
                <w:sz w:val="21"/>
                <w:szCs w:val="21"/>
                <w:highlight w:val="none"/>
                <w:vertAlign w:val="baseline"/>
                <w:lang w:val="en-US" w:eastAsia="zh-CN"/>
              </w:rPr>
            </w:pPr>
            <w:r>
              <w:rPr>
                <w:rFonts w:hint="eastAsia"/>
                <w:color w:val="auto"/>
                <w:sz w:val="21"/>
                <w:szCs w:val="21"/>
                <w:highlight w:val="none"/>
                <w:vertAlign w:val="baseline"/>
                <w:lang w:val="en-US" w:eastAsia="zh-CN"/>
              </w:rPr>
              <w:t>2</w:t>
            </w:r>
          </w:p>
        </w:tc>
        <w:tc>
          <w:tcPr>
            <w:tcW w:w="6488" w:type="dxa"/>
            <w:tcBorders>
              <w:tl2br w:val="nil"/>
              <w:tr2bl w:val="nil"/>
            </w:tcBorders>
            <w:noWrap w:val="0"/>
            <w:vAlign w:val="top"/>
          </w:tcPr>
          <w:p w14:paraId="4BA0795D">
            <w:pPr>
              <w:keepNext w:val="0"/>
              <w:keepLines w:val="0"/>
              <w:pageBreakBefore w:val="0"/>
              <w:widowControl/>
              <w:kinsoku/>
              <w:wordWrap/>
              <w:overflowPunct/>
              <w:topLinePunct w:val="0"/>
              <w:autoSpaceDE/>
              <w:autoSpaceDN/>
              <w:bidi w:val="0"/>
              <w:adjustRightInd/>
              <w:snapToGrid w:val="0"/>
              <w:spacing w:before="0" w:beforeLines="50" w:beforeAutospacing="0" w:afterAutospacing="0" w:line="360" w:lineRule="auto"/>
              <w:jc w:val="center"/>
              <w:textAlignment w:val="auto"/>
              <w:rPr>
                <w:rFonts w:hint="eastAsia"/>
                <w:color w:val="auto"/>
                <w:sz w:val="21"/>
                <w:szCs w:val="21"/>
                <w:highlight w:val="none"/>
                <w:vertAlign w:val="baseline"/>
              </w:rPr>
            </w:pPr>
            <w:r>
              <w:rPr>
                <w:rFonts w:hint="eastAsia"/>
                <w:color w:val="auto"/>
                <w:highlight w:val="none"/>
              </w:rPr>
              <w:t>北京银行股份有限公司西安分行</w:t>
            </w:r>
          </w:p>
        </w:tc>
      </w:tr>
      <w:tr w14:paraId="7F695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51" w:type="dxa"/>
            <w:tcBorders>
              <w:tl2br w:val="nil"/>
              <w:tr2bl w:val="nil"/>
            </w:tcBorders>
            <w:noWrap w:val="0"/>
            <w:vAlign w:val="top"/>
          </w:tcPr>
          <w:p w14:paraId="5A2DD576">
            <w:pPr>
              <w:pStyle w:val="33"/>
              <w:keepNext w:val="0"/>
              <w:keepLines w:val="0"/>
              <w:pageBreakBefore w:val="0"/>
              <w:widowControl/>
              <w:kinsoku/>
              <w:wordWrap/>
              <w:overflowPunct/>
              <w:topLinePunct w:val="0"/>
              <w:autoSpaceDE/>
              <w:autoSpaceDN/>
              <w:bidi w:val="0"/>
              <w:adjustRightInd/>
              <w:snapToGrid w:val="0"/>
              <w:spacing w:before="0" w:beforeLines="50" w:beforeAutospacing="0" w:after="0" w:afterLines="0" w:afterAutospacing="0" w:line="360" w:lineRule="auto"/>
              <w:jc w:val="center"/>
              <w:textAlignment w:val="auto"/>
              <w:rPr>
                <w:rFonts w:hint="eastAsia" w:eastAsia="宋体"/>
                <w:color w:val="auto"/>
                <w:sz w:val="21"/>
                <w:szCs w:val="21"/>
                <w:highlight w:val="none"/>
                <w:vertAlign w:val="baseline"/>
                <w:lang w:val="en-US" w:eastAsia="zh-CN"/>
              </w:rPr>
            </w:pPr>
            <w:r>
              <w:rPr>
                <w:rFonts w:hint="eastAsia"/>
                <w:color w:val="auto"/>
                <w:sz w:val="21"/>
                <w:szCs w:val="21"/>
                <w:highlight w:val="none"/>
                <w:vertAlign w:val="baseline"/>
                <w:lang w:val="en-US" w:eastAsia="zh-CN"/>
              </w:rPr>
              <w:t>3</w:t>
            </w:r>
          </w:p>
        </w:tc>
        <w:tc>
          <w:tcPr>
            <w:tcW w:w="6488" w:type="dxa"/>
            <w:tcBorders>
              <w:tl2br w:val="nil"/>
              <w:tr2bl w:val="nil"/>
            </w:tcBorders>
            <w:noWrap w:val="0"/>
            <w:vAlign w:val="top"/>
          </w:tcPr>
          <w:p w14:paraId="001B9433">
            <w:pPr>
              <w:keepNext w:val="0"/>
              <w:keepLines w:val="0"/>
              <w:pageBreakBefore w:val="0"/>
              <w:widowControl/>
              <w:kinsoku/>
              <w:wordWrap/>
              <w:overflowPunct/>
              <w:topLinePunct w:val="0"/>
              <w:autoSpaceDE/>
              <w:autoSpaceDN/>
              <w:bidi w:val="0"/>
              <w:adjustRightInd/>
              <w:snapToGrid w:val="0"/>
              <w:spacing w:before="0" w:beforeLines="50" w:beforeAutospacing="0" w:afterAutospacing="0" w:line="360" w:lineRule="auto"/>
              <w:jc w:val="center"/>
              <w:textAlignment w:val="auto"/>
              <w:rPr>
                <w:rFonts w:hint="eastAsia"/>
                <w:color w:val="auto"/>
                <w:sz w:val="21"/>
                <w:szCs w:val="21"/>
                <w:highlight w:val="none"/>
                <w:vertAlign w:val="baseline"/>
              </w:rPr>
            </w:pPr>
            <w:r>
              <w:rPr>
                <w:rFonts w:hint="eastAsia"/>
                <w:color w:val="auto"/>
                <w:highlight w:val="none"/>
              </w:rPr>
              <w:t>中国光大银行股份有限公司西安分行</w:t>
            </w:r>
          </w:p>
        </w:tc>
      </w:tr>
      <w:tr w14:paraId="5B3CB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51" w:type="dxa"/>
            <w:tcBorders>
              <w:tl2br w:val="nil"/>
              <w:tr2bl w:val="nil"/>
            </w:tcBorders>
            <w:noWrap w:val="0"/>
            <w:vAlign w:val="top"/>
          </w:tcPr>
          <w:p w14:paraId="0280DFEE">
            <w:pPr>
              <w:pStyle w:val="33"/>
              <w:keepNext w:val="0"/>
              <w:keepLines w:val="0"/>
              <w:pageBreakBefore w:val="0"/>
              <w:widowControl/>
              <w:kinsoku/>
              <w:wordWrap/>
              <w:overflowPunct/>
              <w:topLinePunct w:val="0"/>
              <w:autoSpaceDE/>
              <w:autoSpaceDN/>
              <w:bidi w:val="0"/>
              <w:adjustRightInd/>
              <w:snapToGrid w:val="0"/>
              <w:spacing w:before="0" w:beforeLines="50" w:beforeAutospacing="0" w:after="0" w:afterLines="0" w:afterAutospacing="0" w:line="360" w:lineRule="auto"/>
              <w:jc w:val="center"/>
              <w:textAlignment w:val="auto"/>
              <w:rPr>
                <w:rFonts w:hint="eastAsia" w:eastAsia="宋体"/>
                <w:color w:val="auto"/>
                <w:sz w:val="21"/>
                <w:szCs w:val="21"/>
                <w:highlight w:val="none"/>
                <w:vertAlign w:val="baseline"/>
                <w:lang w:val="en-US" w:eastAsia="zh-CN"/>
              </w:rPr>
            </w:pPr>
            <w:r>
              <w:rPr>
                <w:rFonts w:hint="eastAsia"/>
                <w:color w:val="auto"/>
                <w:sz w:val="21"/>
                <w:szCs w:val="21"/>
                <w:highlight w:val="none"/>
                <w:vertAlign w:val="baseline"/>
                <w:lang w:val="en-US" w:eastAsia="zh-CN"/>
              </w:rPr>
              <w:t>4</w:t>
            </w:r>
          </w:p>
        </w:tc>
        <w:tc>
          <w:tcPr>
            <w:tcW w:w="6488" w:type="dxa"/>
            <w:tcBorders>
              <w:tl2br w:val="nil"/>
              <w:tr2bl w:val="nil"/>
            </w:tcBorders>
            <w:noWrap w:val="0"/>
            <w:vAlign w:val="top"/>
          </w:tcPr>
          <w:p w14:paraId="0B7E22A5">
            <w:pPr>
              <w:keepNext w:val="0"/>
              <w:keepLines w:val="0"/>
              <w:pageBreakBefore w:val="0"/>
              <w:widowControl/>
              <w:kinsoku/>
              <w:wordWrap/>
              <w:overflowPunct/>
              <w:topLinePunct w:val="0"/>
              <w:autoSpaceDE/>
              <w:autoSpaceDN/>
              <w:bidi w:val="0"/>
              <w:adjustRightInd/>
              <w:snapToGrid w:val="0"/>
              <w:spacing w:before="0" w:beforeLines="50" w:beforeAutospacing="0" w:afterAutospacing="0" w:line="360" w:lineRule="auto"/>
              <w:jc w:val="center"/>
              <w:textAlignment w:val="auto"/>
              <w:rPr>
                <w:rFonts w:hint="eastAsia"/>
                <w:color w:val="auto"/>
                <w:sz w:val="21"/>
                <w:szCs w:val="21"/>
                <w:highlight w:val="none"/>
                <w:vertAlign w:val="baseline"/>
              </w:rPr>
            </w:pPr>
            <w:r>
              <w:rPr>
                <w:rFonts w:hint="eastAsia"/>
                <w:color w:val="auto"/>
                <w:highlight w:val="none"/>
              </w:rPr>
              <w:t>上海浦东发展银行股份有限公司西安分行</w:t>
            </w:r>
          </w:p>
        </w:tc>
      </w:tr>
      <w:tr w14:paraId="6E9ED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51" w:type="dxa"/>
            <w:tcBorders>
              <w:tl2br w:val="nil"/>
              <w:tr2bl w:val="nil"/>
            </w:tcBorders>
            <w:noWrap w:val="0"/>
            <w:vAlign w:val="top"/>
          </w:tcPr>
          <w:p w14:paraId="7C1CAB60">
            <w:pPr>
              <w:pStyle w:val="33"/>
              <w:keepNext w:val="0"/>
              <w:keepLines w:val="0"/>
              <w:pageBreakBefore w:val="0"/>
              <w:widowControl/>
              <w:kinsoku/>
              <w:wordWrap/>
              <w:overflowPunct/>
              <w:topLinePunct w:val="0"/>
              <w:autoSpaceDE/>
              <w:autoSpaceDN/>
              <w:bidi w:val="0"/>
              <w:adjustRightInd/>
              <w:snapToGrid w:val="0"/>
              <w:spacing w:before="0" w:beforeLines="50" w:beforeAutospacing="0" w:after="0" w:afterLines="0" w:afterAutospacing="0" w:line="360" w:lineRule="auto"/>
              <w:jc w:val="center"/>
              <w:textAlignment w:val="auto"/>
              <w:rPr>
                <w:rFonts w:hint="eastAsia" w:eastAsia="宋体"/>
                <w:color w:val="auto"/>
                <w:sz w:val="21"/>
                <w:szCs w:val="21"/>
                <w:highlight w:val="none"/>
                <w:vertAlign w:val="baseline"/>
                <w:lang w:val="en-US" w:eastAsia="zh-CN"/>
              </w:rPr>
            </w:pPr>
            <w:r>
              <w:rPr>
                <w:rFonts w:hint="eastAsia"/>
                <w:color w:val="auto"/>
                <w:sz w:val="21"/>
                <w:szCs w:val="21"/>
                <w:highlight w:val="none"/>
                <w:vertAlign w:val="baseline"/>
                <w:lang w:val="en-US" w:eastAsia="zh-CN"/>
              </w:rPr>
              <w:t>5</w:t>
            </w:r>
          </w:p>
        </w:tc>
        <w:tc>
          <w:tcPr>
            <w:tcW w:w="6488" w:type="dxa"/>
            <w:tcBorders>
              <w:tl2br w:val="nil"/>
              <w:tr2bl w:val="nil"/>
            </w:tcBorders>
            <w:noWrap w:val="0"/>
            <w:vAlign w:val="top"/>
          </w:tcPr>
          <w:p w14:paraId="738C6809">
            <w:pPr>
              <w:keepNext w:val="0"/>
              <w:keepLines w:val="0"/>
              <w:pageBreakBefore w:val="0"/>
              <w:widowControl/>
              <w:kinsoku/>
              <w:wordWrap/>
              <w:overflowPunct/>
              <w:topLinePunct w:val="0"/>
              <w:autoSpaceDE/>
              <w:autoSpaceDN/>
              <w:bidi w:val="0"/>
              <w:adjustRightInd/>
              <w:snapToGrid w:val="0"/>
              <w:spacing w:before="0" w:beforeLines="50" w:beforeAutospacing="0" w:afterAutospacing="0" w:line="360" w:lineRule="auto"/>
              <w:jc w:val="center"/>
              <w:textAlignment w:val="auto"/>
              <w:rPr>
                <w:rFonts w:hint="eastAsia"/>
                <w:color w:val="auto"/>
                <w:sz w:val="21"/>
                <w:szCs w:val="21"/>
                <w:highlight w:val="none"/>
                <w:vertAlign w:val="baseline"/>
              </w:rPr>
            </w:pPr>
            <w:r>
              <w:rPr>
                <w:rFonts w:hint="eastAsia"/>
                <w:color w:val="auto"/>
                <w:highlight w:val="none"/>
              </w:rPr>
              <w:t>浙商银行股份有限公司西安分行</w:t>
            </w:r>
          </w:p>
        </w:tc>
      </w:tr>
      <w:tr w14:paraId="7AA19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51" w:type="dxa"/>
            <w:tcBorders>
              <w:tl2br w:val="nil"/>
              <w:tr2bl w:val="nil"/>
            </w:tcBorders>
            <w:noWrap w:val="0"/>
            <w:vAlign w:val="top"/>
          </w:tcPr>
          <w:p w14:paraId="589EEE40">
            <w:pPr>
              <w:pStyle w:val="33"/>
              <w:keepNext w:val="0"/>
              <w:keepLines w:val="0"/>
              <w:pageBreakBefore w:val="0"/>
              <w:widowControl/>
              <w:kinsoku/>
              <w:wordWrap/>
              <w:overflowPunct/>
              <w:topLinePunct w:val="0"/>
              <w:autoSpaceDE/>
              <w:autoSpaceDN/>
              <w:bidi w:val="0"/>
              <w:adjustRightInd/>
              <w:snapToGrid w:val="0"/>
              <w:spacing w:before="0" w:beforeLines="50" w:beforeAutospacing="0" w:after="0" w:afterLines="0" w:afterAutospacing="0" w:line="360" w:lineRule="auto"/>
              <w:jc w:val="center"/>
              <w:textAlignment w:val="auto"/>
              <w:rPr>
                <w:rFonts w:hint="eastAsia" w:eastAsia="宋体"/>
                <w:color w:val="auto"/>
                <w:sz w:val="21"/>
                <w:szCs w:val="21"/>
                <w:highlight w:val="none"/>
                <w:vertAlign w:val="baseline"/>
                <w:lang w:val="en-US" w:eastAsia="zh-CN"/>
              </w:rPr>
            </w:pPr>
            <w:r>
              <w:rPr>
                <w:rFonts w:hint="eastAsia"/>
                <w:color w:val="auto"/>
                <w:sz w:val="21"/>
                <w:szCs w:val="21"/>
                <w:highlight w:val="none"/>
                <w:vertAlign w:val="baseline"/>
                <w:lang w:val="en-US" w:eastAsia="zh-CN"/>
              </w:rPr>
              <w:t>6</w:t>
            </w:r>
          </w:p>
        </w:tc>
        <w:tc>
          <w:tcPr>
            <w:tcW w:w="6488" w:type="dxa"/>
            <w:tcBorders>
              <w:tl2br w:val="nil"/>
              <w:tr2bl w:val="nil"/>
            </w:tcBorders>
            <w:noWrap w:val="0"/>
            <w:vAlign w:val="top"/>
          </w:tcPr>
          <w:p w14:paraId="4CF28F0F">
            <w:pPr>
              <w:keepNext w:val="0"/>
              <w:keepLines w:val="0"/>
              <w:pageBreakBefore w:val="0"/>
              <w:widowControl/>
              <w:kinsoku/>
              <w:wordWrap/>
              <w:overflowPunct/>
              <w:topLinePunct w:val="0"/>
              <w:autoSpaceDE/>
              <w:autoSpaceDN/>
              <w:bidi w:val="0"/>
              <w:adjustRightInd/>
              <w:snapToGrid w:val="0"/>
              <w:spacing w:before="0" w:beforeLines="50" w:beforeAutospacing="0" w:afterAutospacing="0" w:line="360" w:lineRule="auto"/>
              <w:jc w:val="center"/>
              <w:textAlignment w:val="auto"/>
              <w:rPr>
                <w:rFonts w:hint="eastAsia"/>
                <w:color w:val="auto"/>
                <w:sz w:val="21"/>
                <w:szCs w:val="21"/>
                <w:highlight w:val="none"/>
                <w:vertAlign w:val="baseline"/>
              </w:rPr>
            </w:pPr>
            <w:r>
              <w:rPr>
                <w:rFonts w:hint="eastAsia"/>
                <w:color w:val="auto"/>
                <w:highlight w:val="none"/>
              </w:rPr>
              <w:t>招商银行股份有限公司西安分行</w:t>
            </w:r>
          </w:p>
        </w:tc>
      </w:tr>
      <w:tr w14:paraId="3A7EA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51" w:type="dxa"/>
            <w:tcBorders>
              <w:tl2br w:val="nil"/>
              <w:tr2bl w:val="nil"/>
            </w:tcBorders>
            <w:noWrap w:val="0"/>
            <w:vAlign w:val="top"/>
          </w:tcPr>
          <w:p w14:paraId="027D91BA">
            <w:pPr>
              <w:pStyle w:val="33"/>
              <w:keepNext w:val="0"/>
              <w:keepLines w:val="0"/>
              <w:pageBreakBefore w:val="0"/>
              <w:widowControl/>
              <w:kinsoku/>
              <w:wordWrap/>
              <w:overflowPunct/>
              <w:topLinePunct w:val="0"/>
              <w:autoSpaceDE/>
              <w:autoSpaceDN/>
              <w:bidi w:val="0"/>
              <w:adjustRightInd/>
              <w:snapToGrid w:val="0"/>
              <w:spacing w:before="0" w:beforeLines="50" w:beforeAutospacing="0" w:after="0" w:afterLines="0" w:afterAutospacing="0" w:line="360" w:lineRule="auto"/>
              <w:jc w:val="center"/>
              <w:textAlignment w:val="auto"/>
              <w:rPr>
                <w:rFonts w:hint="eastAsia" w:eastAsia="宋体"/>
                <w:color w:val="auto"/>
                <w:sz w:val="21"/>
                <w:szCs w:val="21"/>
                <w:highlight w:val="none"/>
                <w:vertAlign w:val="baseline"/>
                <w:lang w:val="en-US" w:eastAsia="zh-CN"/>
              </w:rPr>
            </w:pPr>
            <w:r>
              <w:rPr>
                <w:rFonts w:hint="eastAsia"/>
                <w:color w:val="auto"/>
                <w:sz w:val="21"/>
                <w:szCs w:val="21"/>
                <w:highlight w:val="none"/>
                <w:vertAlign w:val="baseline"/>
                <w:lang w:val="en-US" w:eastAsia="zh-CN"/>
              </w:rPr>
              <w:t>7</w:t>
            </w:r>
          </w:p>
        </w:tc>
        <w:tc>
          <w:tcPr>
            <w:tcW w:w="6488" w:type="dxa"/>
            <w:tcBorders>
              <w:tl2br w:val="nil"/>
              <w:tr2bl w:val="nil"/>
            </w:tcBorders>
            <w:noWrap w:val="0"/>
            <w:vAlign w:val="top"/>
          </w:tcPr>
          <w:p w14:paraId="0DC42718">
            <w:pPr>
              <w:keepNext w:val="0"/>
              <w:keepLines w:val="0"/>
              <w:pageBreakBefore w:val="0"/>
              <w:widowControl/>
              <w:kinsoku/>
              <w:wordWrap/>
              <w:overflowPunct/>
              <w:topLinePunct w:val="0"/>
              <w:autoSpaceDE/>
              <w:autoSpaceDN/>
              <w:bidi w:val="0"/>
              <w:adjustRightInd/>
              <w:snapToGrid w:val="0"/>
              <w:spacing w:before="0" w:beforeLines="50" w:beforeAutospacing="0" w:afterAutospacing="0" w:line="360" w:lineRule="auto"/>
              <w:jc w:val="center"/>
              <w:textAlignment w:val="auto"/>
              <w:rPr>
                <w:rFonts w:hint="eastAsia"/>
                <w:color w:val="auto"/>
                <w:sz w:val="21"/>
                <w:szCs w:val="21"/>
                <w:highlight w:val="none"/>
                <w:vertAlign w:val="baseline"/>
              </w:rPr>
            </w:pPr>
            <w:r>
              <w:rPr>
                <w:rFonts w:hint="eastAsia"/>
                <w:color w:val="auto"/>
                <w:sz w:val="21"/>
                <w:szCs w:val="21"/>
                <w:highlight w:val="none"/>
                <w:vertAlign w:val="baseline"/>
              </w:rPr>
              <w:t>中信银行股份有限公司西安分行</w:t>
            </w:r>
          </w:p>
        </w:tc>
      </w:tr>
      <w:tr w14:paraId="02FF0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51" w:type="dxa"/>
            <w:tcBorders>
              <w:tl2br w:val="nil"/>
              <w:tr2bl w:val="nil"/>
            </w:tcBorders>
            <w:noWrap w:val="0"/>
            <w:vAlign w:val="top"/>
          </w:tcPr>
          <w:p w14:paraId="3425FAD1">
            <w:pPr>
              <w:pStyle w:val="33"/>
              <w:keepNext w:val="0"/>
              <w:keepLines w:val="0"/>
              <w:pageBreakBefore w:val="0"/>
              <w:widowControl/>
              <w:kinsoku/>
              <w:wordWrap/>
              <w:overflowPunct/>
              <w:topLinePunct w:val="0"/>
              <w:autoSpaceDE/>
              <w:autoSpaceDN/>
              <w:bidi w:val="0"/>
              <w:adjustRightInd/>
              <w:snapToGrid w:val="0"/>
              <w:spacing w:before="0" w:beforeLines="50" w:beforeAutospacing="0" w:after="0" w:afterLines="0" w:afterAutospacing="0" w:line="360" w:lineRule="auto"/>
              <w:jc w:val="center"/>
              <w:textAlignment w:val="auto"/>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8</w:t>
            </w:r>
          </w:p>
        </w:tc>
        <w:tc>
          <w:tcPr>
            <w:tcW w:w="6488" w:type="dxa"/>
            <w:tcBorders>
              <w:tl2br w:val="nil"/>
              <w:tr2bl w:val="nil"/>
            </w:tcBorders>
            <w:noWrap w:val="0"/>
            <w:vAlign w:val="top"/>
          </w:tcPr>
          <w:p w14:paraId="072520D6">
            <w:pPr>
              <w:keepNext w:val="0"/>
              <w:keepLines w:val="0"/>
              <w:pageBreakBefore w:val="0"/>
              <w:widowControl/>
              <w:kinsoku/>
              <w:wordWrap/>
              <w:overflowPunct/>
              <w:topLinePunct w:val="0"/>
              <w:autoSpaceDE/>
              <w:autoSpaceDN/>
              <w:bidi w:val="0"/>
              <w:adjustRightInd/>
              <w:snapToGrid w:val="0"/>
              <w:spacing w:before="0" w:beforeLines="50" w:beforeAutospacing="0" w:afterAutospacing="0" w:line="360" w:lineRule="auto"/>
              <w:jc w:val="center"/>
              <w:textAlignment w:val="auto"/>
              <w:rPr>
                <w:rFonts w:hint="eastAsia"/>
                <w:color w:val="auto"/>
                <w:sz w:val="21"/>
                <w:szCs w:val="21"/>
                <w:highlight w:val="none"/>
                <w:vertAlign w:val="baseline"/>
              </w:rPr>
            </w:pPr>
            <w:r>
              <w:rPr>
                <w:rFonts w:hint="eastAsia"/>
                <w:color w:val="auto"/>
                <w:highlight w:val="none"/>
              </w:rPr>
              <w:t>兴业银行股份有限公司西安分行</w:t>
            </w:r>
          </w:p>
        </w:tc>
      </w:tr>
      <w:tr w14:paraId="30FC4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51" w:type="dxa"/>
            <w:tcBorders>
              <w:tl2br w:val="nil"/>
              <w:tr2bl w:val="nil"/>
            </w:tcBorders>
            <w:noWrap w:val="0"/>
            <w:vAlign w:val="top"/>
          </w:tcPr>
          <w:p w14:paraId="51A9FACA">
            <w:pPr>
              <w:pStyle w:val="33"/>
              <w:keepNext w:val="0"/>
              <w:keepLines w:val="0"/>
              <w:pageBreakBefore w:val="0"/>
              <w:widowControl/>
              <w:kinsoku/>
              <w:wordWrap/>
              <w:overflowPunct/>
              <w:topLinePunct w:val="0"/>
              <w:autoSpaceDE/>
              <w:autoSpaceDN/>
              <w:bidi w:val="0"/>
              <w:adjustRightInd/>
              <w:snapToGrid w:val="0"/>
              <w:spacing w:before="0" w:beforeLines="50" w:beforeAutospacing="0" w:after="0" w:afterLines="0" w:afterAutospacing="0" w:line="360" w:lineRule="auto"/>
              <w:jc w:val="center"/>
              <w:textAlignment w:val="auto"/>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9</w:t>
            </w:r>
          </w:p>
        </w:tc>
        <w:tc>
          <w:tcPr>
            <w:tcW w:w="6488" w:type="dxa"/>
            <w:tcBorders>
              <w:tl2br w:val="nil"/>
              <w:tr2bl w:val="nil"/>
            </w:tcBorders>
            <w:noWrap w:val="0"/>
            <w:vAlign w:val="top"/>
          </w:tcPr>
          <w:p w14:paraId="4BBB0A54">
            <w:pPr>
              <w:keepNext w:val="0"/>
              <w:keepLines w:val="0"/>
              <w:pageBreakBefore w:val="0"/>
              <w:widowControl/>
              <w:kinsoku/>
              <w:wordWrap/>
              <w:overflowPunct/>
              <w:topLinePunct w:val="0"/>
              <w:autoSpaceDE/>
              <w:autoSpaceDN/>
              <w:bidi w:val="0"/>
              <w:adjustRightInd/>
              <w:snapToGrid w:val="0"/>
              <w:spacing w:before="0" w:beforeLines="50" w:beforeAutospacing="0" w:afterAutospacing="0" w:line="360" w:lineRule="auto"/>
              <w:jc w:val="center"/>
              <w:textAlignment w:val="auto"/>
              <w:rPr>
                <w:rFonts w:hint="eastAsia"/>
                <w:color w:val="auto"/>
                <w:sz w:val="21"/>
                <w:szCs w:val="21"/>
                <w:highlight w:val="none"/>
                <w:vertAlign w:val="baseline"/>
              </w:rPr>
            </w:pPr>
            <w:r>
              <w:rPr>
                <w:rFonts w:hint="eastAsia"/>
                <w:color w:val="auto"/>
                <w:highlight w:val="none"/>
              </w:rPr>
              <w:t>中国工商银行股份有限公司陕西省分行</w:t>
            </w:r>
          </w:p>
        </w:tc>
      </w:tr>
      <w:tr w14:paraId="33FCB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51" w:type="dxa"/>
            <w:tcBorders>
              <w:tl2br w:val="nil"/>
              <w:tr2bl w:val="nil"/>
            </w:tcBorders>
            <w:noWrap w:val="0"/>
            <w:vAlign w:val="top"/>
          </w:tcPr>
          <w:p w14:paraId="314775A5">
            <w:pPr>
              <w:pStyle w:val="33"/>
              <w:keepNext w:val="0"/>
              <w:keepLines w:val="0"/>
              <w:pageBreakBefore w:val="0"/>
              <w:widowControl/>
              <w:kinsoku/>
              <w:wordWrap/>
              <w:overflowPunct/>
              <w:topLinePunct w:val="0"/>
              <w:autoSpaceDE/>
              <w:autoSpaceDN/>
              <w:bidi w:val="0"/>
              <w:adjustRightInd/>
              <w:snapToGrid w:val="0"/>
              <w:spacing w:before="0" w:beforeLines="50" w:beforeAutospacing="0" w:after="0" w:afterLines="0" w:afterAutospacing="0" w:line="360" w:lineRule="auto"/>
              <w:jc w:val="center"/>
              <w:textAlignment w:val="auto"/>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10</w:t>
            </w:r>
          </w:p>
        </w:tc>
        <w:tc>
          <w:tcPr>
            <w:tcW w:w="6488" w:type="dxa"/>
            <w:tcBorders>
              <w:tl2br w:val="nil"/>
              <w:tr2bl w:val="nil"/>
            </w:tcBorders>
            <w:noWrap w:val="0"/>
            <w:vAlign w:val="top"/>
          </w:tcPr>
          <w:p w14:paraId="264ABF7A">
            <w:pPr>
              <w:keepNext w:val="0"/>
              <w:keepLines w:val="0"/>
              <w:pageBreakBefore w:val="0"/>
              <w:widowControl/>
              <w:kinsoku/>
              <w:wordWrap/>
              <w:overflowPunct/>
              <w:topLinePunct w:val="0"/>
              <w:autoSpaceDE/>
              <w:autoSpaceDN/>
              <w:bidi w:val="0"/>
              <w:adjustRightInd/>
              <w:snapToGrid w:val="0"/>
              <w:spacing w:before="0" w:beforeLines="50" w:beforeAutospacing="0" w:afterAutospacing="0" w:line="360" w:lineRule="auto"/>
              <w:jc w:val="center"/>
              <w:textAlignment w:val="auto"/>
              <w:rPr>
                <w:rFonts w:hint="eastAsia"/>
                <w:color w:val="auto"/>
                <w:sz w:val="21"/>
                <w:szCs w:val="21"/>
                <w:highlight w:val="none"/>
                <w:vertAlign w:val="baseline"/>
              </w:rPr>
            </w:pPr>
            <w:r>
              <w:rPr>
                <w:rFonts w:hint="eastAsia"/>
                <w:color w:val="auto"/>
                <w:sz w:val="21"/>
                <w:szCs w:val="21"/>
                <w:highlight w:val="none"/>
                <w:vertAlign w:val="baseline"/>
              </w:rPr>
              <w:t>长安银行股份有限公司</w:t>
            </w:r>
          </w:p>
        </w:tc>
      </w:tr>
      <w:tr w14:paraId="3100D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2351" w:type="dxa"/>
            <w:tcBorders>
              <w:tl2br w:val="nil"/>
              <w:tr2bl w:val="nil"/>
            </w:tcBorders>
            <w:noWrap w:val="0"/>
            <w:vAlign w:val="top"/>
          </w:tcPr>
          <w:p w14:paraId="22CE5034">
            <w:pPr>
              <w:pStyle w:val="33"/>
              <w:keepNext w:val="0"/>
              <w:keepLines w:val="0"/>
              <w:pageBreakBefore w:val="0"/>
              <w:widowControl/>
              <w:kinsoku/>
              <w:wordWrap/>
              <w:overflowPunct/>
              <w:topLinePunct w:val="0"/>
              <w:autoSpaceDE/>
              <w:autoSpaceDN/>
              <w:bidi w:val="0"/>
              <w:adjustRightInd/>
              <w:snapToGrid w:val="0"/>
              <w:spacing w:before="0" w:beforeLines="50" w:beforeAutospacing="0" w:after="0" w:afterLines="0" w:afterAutospacing="0" w:line="360" w:lineRule="auto"/>
              <w:jc w:val="center"/>
              <w:textAlignment w:val="auto"/>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11</w:t>
            </w:r>
          </w:p>
        </w:tc>
        <w:tc>
          <w:tcPr>
            <w:tcW w:w="6488" w:type="dxa"/>
            <w:tcBorders>
              <w:tl2br w:val="nil"/>
              <w:tr2bl w:val="nil"/>
            </w:tcBorders>
            <w:noWrap w:val="0"/>
            <w:vAlign w:val="top"/>
          </w:tcPr>
          <w:p w14:paraId="023AB1E1">
            <w:pPr>
              <w:pStyle w:val="33"/>
              <w:keepNext w:val="0"/>
              <w:keepLines w:val="0"/>
              <w:pageBreakBefore w:val="0"/>
              <w:widowControl/>
              <w:kinsoku/>
              <w:wordWrap/>
              <w:overflowPunct/>
              <w:topLinePunct w:val="0"/>
              <w:autoSpaceDE/>
              <w:autoSpaceDN/>
              <w:bidi w:val="0"/>
              <w:adjustRightInd/>
              <w:snapToGrid w:val="0"/>
              <w:spacing w:before="0" w:beforeLines="50" w:beforeAutospacing="0" w:after="0" w:afterLines="0" w:afterAutospacing="0" w:line="360" w:lineRule="auto"/>
              <w:jc w:val="center"/>
              <w:textAlignment w:val="auto"/>
              <w:rPr>
                <w:rFonts w:hint="default" w:eastAsia="宋体"/>
                <w:color w:val="auto"/>
                <w:sz w:val="21"/>
                <w:szCs w:val="21"/>
                <w:highlight w:val="none"/>
                <w:vertAlign w:val="baseline"/>
                <w:lang w:val="en-US" w:eastAsia="zh-CN"/>
              </w:rPr>
            </w:pPr>
            <w:r>
              <w:rPr>
                <w:rFonts w:hint="eastAsia"/>
                <w:color w:val="auto"/>
                <w:sz w:val="21"/>
                <w:szCs w:val="21"/>
                <w:highlight w:val="none"/>
                <w:vertAlign w:val="baseline"/>
                <w:lang w:val="en-US" w:eastAsia="zh-CN"/>
              </w:rPr>
              <w:t>浙商网商银行股份有限公司</w:t>
            </w:r>
          </w:p>
        </w:tc>
      </w:tr>
    </w:tbl>
    <w:p w14:paraId="1E701981">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color w:val="auto"/>
          <w:szCs w:val="21"/>
          <w:highlight w:val="none"/>
          <w:lang w:eastAsia="zh-CN"/>
        </w:rPr>
      </w:pPr>
      <w:r>
        <w:rPr>
          <w:rFonts w:hint="eastAsia"/>
          <w:color w:val="auto"/>
          <w:szCs w:val="21"/>
          <w:highlight w:val="none"/>
          <w:lang w:eastAsia="zh-CN"/>
        </w:rPr>
        <w:t>合作银行如下（包括但不限于）：具体合作银行</w:t>
      </w:r>
      <w:r>
        <w:rPr>
          <w:rFonts w:hint="eastAsia"/>
          <w:color w:val="auto"/>
          <w:szCs w:val="21"/>
          <w:highlight w:val="none"/>
          <w:lang w:val="en-US" w:eastAsia="zh-CN"/>
        </w:rPr>
        <w:t>投标人</w:t>
      </w:r>
      <w:r>
        <w:rPr>
          <w:rFonts w:hint="eastAsia"/>
          <w:color w:val="auto"/>
          <w:szCs w:val="21"/>
          <w:highlight w:val="none"/>
          <w:lang w:eastAsia="zh-CN"/>
        </w:rPr>
        <w:t>可在陕西省政府采购网上进行查询。</w:t>
      </w:r>
    </w:p>
    <w:p w14:paraId="24B8C060">
      <w:pPr>
        <w:rPr>
          <w:rFonts w:hint="default" w:ascii="宋体" w:hAnsi="宋体" w:eastAsia="宋体" w:cs="宋体"/>
          <w:b/>
          <w:color w:val="auto"/>
          <w:kern w:val="2"/>
          <w:sz w:val="21"/>
          <w:szCs w:val="21"/>
          <w:highlight w:val="none"/>
          <w:lang w:val="en-US" w:eastAsia="zh-CN" w:bidi="ar-SA"/>
        </w:rPr>
      </w:pPr>
    </w:p>
    <w:p w14:paraId="24E3C744">
      <w:pPr>
        <w:rPr>
          <w:rFonts w:hint="default" w:ascii="宋体" w:hAnsi="宋体" w:eastAsia="宋体" w:cs="宋体"/>
          <w:b/>
          <w:color w:val="auto"/>
          <w:kern w:val="2"/>
          <w:sz w:val="21"/>
          <w:szCs w:val="21"/>
          <w:highlight w:val="none"/>
          <w:lang w:val="en-US" w:eastAsia="zh-CN" w:bidi="ar-SA"/>
        </w:rPr>
      </w:pPr>
    </w:p>
    <w:p w14:paraId="176B49F5">
      <w:pPr>
        <w:rPr>
          <w:rFonts w:hint="default" w:ascii="宋体" w:hAnsi="宋体" w:eastAsia="宋体" w:cs="宋体"/>
          <w:b/>
          <w:color w:val="auto"/>
          <w:kern w:val="2"/>
          <w:sz w:val="21"/>
          <w:szCs w:val="21"/>
          <w:highlight w:val="none"/>
          <w:lang w:val="en-US" w:eastAsia="zh-CN" w:bidi="ar-SA"/>
        </w:rPr>
      </w:pPr>
    </w:p>
    <w:p w14:paraId="14B08D1C">
      <w:pPr>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eastAsia="zh-CN"/>
        </w:rPr>
        <w:t>附件</w:t>
      </w:r>
      <w:r>
        <w:rPr>
          <w:rFonts w:hint="eastAsia" w:ascii="宋体" w:hAnsi="宋体" w:cs="宋体"/>
          <w:b/>
          <w:color w:val="auto"/>
          <w:sz w:val="21"/>
          <w:szCs w:val="21"/>
          <w:highlight w:val="none"/>
          <w:lang w:eastAsia="zh-CN"/>
        </w:rPr>
        <w:t>：</w:t>
      </w:r>
      <w:r>
        <w:rPr>
          <w:rFonts w:hint="eastAsia" w:ascii="宋体" w:hAnsi="宋体" w:cs="宋体"/>
          <w:b/>
          <w:color w:val="auto"/>
          <w:sz w:val="21"/>
          <w:szCs w:val="21"/>
          <w:highlight w:val="none"/>
          <w:lang w:val="en-US" w:eastAsia="zh-CN"/>
        </w:rPr>
        <w:t>3</w:t>
      </w:r>
    </w:p>
    <w:p w14:paraId="72B7DC13">
      <w:pPr>
        <w:spacing w:line="480" w:lineRule="auto"/>
        <w:jc w:val="center"/>
        <w:rPr>
          <w:rFonts w:asciiTheme="minorEastAsia" w:hAnsiTheme="minorEastAsia" w:eastAsiaTheme="minorEastAsia"/>
          <w:b/>
          <w:sz w:val="24"/>
        </w:rPr>
      </w:pPr>
      <w:r>
        <w:rPr>
          <w:rFonts w:hint="eastAsia" w:asciiTheme="minorEastAsia" w:hAnsiTheme="minorEastAsia" w:eastAsiaTheme="minorEastAsia"/>
          <w:b/>
          <w:sz w:val="24"/>
        </w:rPr>
        <w:t>中小企业声明函（货物）</w:t>
      </w:r>
    </w:p>
    <w:p w14:paraId="15114A3B">
      <w:pPr>
        <w:spacing w:line="460" w:lineRule="exact"/>
        <w:ind w:firstLine="420" w:firstLineChars="200"/>
        <w:rPr>
          <w:rFonts w:asciiTheme="minorEastAsia" w:hAnsiTheme="minorEastAsia" w:eastAsiaTheme="minorEastAsia"/>
        </w:rPr>
      </w:pPr>
      <w:r>
        <w:rPr>
          <w:rFonts w:asciiTheme="minorEastAsia" w:hAnsiTheme="minorEastAsia" w:eastAsiaTheme="minorEastAsia"/>
        </w:rPr>
        <w:t>本公司</w:t>
      </w:r>
      <w:r>
        <w:rPr>
          <w:rFonts w:hint="eastAsia" w:asciiTheme="minorEastAsia" w:hAnsiTheme="minorEastAsia" w:eastAsiaTheme="minorEastAsia"/>
        </w:rPr>
        <w:t>（</w:t>
      </w:r>
      <w:r>
        <w:rPr>
          <w:rFonts w:asciiTheme="minorEastAsia" w:hAnsiTheme="minorEastAsia" w:eastAsiaTheme="minorEastAsia"/>
        </w:rPr>
        <w:t>联合体</w:t>
      </w:r>
      <w:r>
        <w:rPr>
          <w:rFonts w:hint="eastAsia" w:asciiTheme="minorEastAsia" w:hAnsiTheme="minorEastAsia" w:eastAsiaTheme="minorEastAsia"/>
        </w:rPr>
        <w:t>）</w:t>
      </w:r>
      <w:r>
        <w:rPr>
          <w:rFonts w:asciiTheme="minorEastAsia" w:hAnsiTheme="minorEastAsia" w:eastAsiaTheme="minorEastAsia"/>
        </w:rPr>
        <w:t>郑重声明</w:t>
      </w:r>
      <w:r>
        <w:rPr>
          <w:rFonts w:hint="eastAsia" w:asciiTheme="minorEastAsia" w:hAnsiTheme="minorEastAsia" w:eastAsiaTheme="minorEastAsia"/>
        </w:rPr>
        <w:t>，</w:t>
      </w:r>
      <w:r>
        <w:rPr>
          <w:rFonts w:asciiTheme="minorEastAsia" w:hAnsiTheme="minorEastAsia" w:eastAsiaTheme="minorEastAsia"/>
        </w:rPr>
        <w:t>根据《政府采购促进中小企业发展管理办法》</w:t>
      </w:r>
      <w:r>
        <w:rPr>
          <w:rFonts w:hint="eastAsia" w:asciiTheme="minorEastAsia" w:hAnsiTheme="minorEastAsia" w:eastAsiaTheme="minorEastAsia"/>
        </w:rPr>
        <w:t>（</w:t>
      </w:r>
      <w:r>
        <w:rPr>
          <w:rFonts w:asciiTheme="minorEastAsia" w:hAnsiTheme="minorEastAsia" w:eastAsiaTheme="minorEastAsia"/>
        </w:rPr>
        <w:t>财库〔2020〕46</w:t>
      </w:r>
      <w:r>
        <w:rPr>
          <w:rFonts w:hint="eastAsia" w:asciiTheme="minorEastAsia" w:hAnsiTheme="minorEastAsia" w:eastAsiaTheme="minorEastAsia"/>
        </w:rPr>
        <w:t>号）</w:t>
      </w:r>
      <w:r>
        <w:rPr>
          <w:rFonts w:asciiTheme="minorEastAsia" w:hAnsiTheme="minorEastAsia" w:eastAsiaTheme="minorEastAsia"/>
        </w:rPr>
        <w:t>的规定</w:t>
      </w:r>
      <w:r>
        <w:rPr>
          <w:rFonts w:hint="eastAsia" w:asciiTheme="minorEastAsia" w:hAnsiTheme="minorEastAsia" w:eastAsiaTheme="minorEastAsia"/>
        </w:rPr>
        <w:t>，</w:t>
      </w:r>
      <w:r>
        <w:rPr>
          <w:rFonts w:asciiTheme="minorEastAsia" w:hAnsiTheme="minorEastAsia" w:eastAsiaTheme="minorEastAsia"/>
        </w:rPr>
        <w:t>本公司</w:t>
      </w:r>
      <w:r>
        <w:rPr>
          <w:rFonts w:hint="eastAsia" w:asciiTheme="minorEastAsia" w:hAnsiTheme="minorEastAsia" w:eastAsiaTheme="minorEastAsia"/>
        </w:rPr>
        <w:t>（</w:t>
      </w:r>
      <w:r>
        <w:rPr>
          <w:rFonts w:asciiTheme="minorEastAsia" w:hAnsiTheme="minorEastAsia" w:eastAsiaTheme="minorEastAsia"/>
        </w:rPr>
        <w:t>联合体</w:t>
      </w:r>
      <w:r>
        <w:rPr>
          <w:rFonts w:hint="eastAsia" w:asciiTheme="minorEastAsia" w:hAnsiTheme="minorEastAsia" w:eastAsiaTheme="minorEastAsia"/>
        </w:rPr>
        <w:t>）</w:t>
      </w:r>
      <w:r>
        <w:rPr>
          <w:rFonts w:asciiTheme="minorEastAsia" w:hAnsiTheme="minorEastAsia" w:eastAsiaTheme="minorEastAsia"/>
        </w:rPr>
        <w:t>参加</w:t>
      </w:r>
      <w:r>
        <w:rPr>
          <w:rFonts w:hint="eastAsia" w:asciiTheme="minorEastAsia" w:hAnsiTheme="minorEastAsia" w:eastAsiaTheme="minorEastAsia"/>
          <w:i/>
          <w:iCs/>
          <w:u w:val="single"/>
        </w:rPr>
        <w:t>（单位名称）</w:t>
      </w:r>
      <w:r>
        <w:rPr>
          <w:rFonts w:asciiTheme="minorEastAsia" w:hAnsiTheme="minorEastAsia" w:eastAsiaTheme="minorEastAsia"/>
        </w:rPr>
        <w:t>的</w:t>
      </w:r>
      <w:r>
        <w:rPr>
          <w:rFonts w:hint="eastAsia" w:asciiTheme="minorEastAsia" w:hAnsiTheme="minorEastAsia" w:eastAsiaTheme="minorEastAsia"/>
          <w:i/>
          <w:iCs/>
          <w:u w:val="single"/>
        </w:rPr>
        <w:t>（项目名称）</w:t>
      </w:r>
      <w:r>
        <w:rPr>
          <w:rFonts w:asciiTheme="minorEastAsia" w:hAnsiTheme="minorEastAsia" w:eastAsiaTheme="minorEastAsia"/>
        </w:rPr>
        <w:t>采购活动</w:t>
      </w:r>
      <w:r>
        <w:rPr>
          <w:rFonts w:hint="eastAsia" w:asciiTheme="minorEastAsia" w:hAnsiTheme="minorEastAsia" w:eastAsiaTheme="minorEastAsia"/>
        </w:rPr>
        <w:t>，提供的货物全部由符合政府采购政策要求的中小企业制造。</w:t>
      </w:r>
      <w:r>
        <w:rPr>
          <w:rFonts w:asciiTheme="minorEastAsia" w:hAnsiTheme="minorEastAsia" w:eastAsiaTheme="minorEastAsia"/>
        </w:rPr>
        <w:t>相关企业</w:t>
      </w:r>
      <w:r>
        <w:rPr>
          <w:rFonts w:hint="eastAsia" w:asciiTheme="minorEastAsia" w:hAnsiTheme="minorEastAsia" w:eastAsiaTheme="minorEastAsia"/>
        </w:rPr>
        <w:t>（</w:t>
      </w:r>
      <w:r>
        <w:rPr>
          <w:rFonts w:asciiTheme="minorEastAsia" w:hAnsiTheme="minorEastAsia" w:eastAsiaTheme="minorEastAsia"/>
        </w:rPr>
        <w:t>含联合体中的中小企业、签订分包意向协议的中小企业</w:t>
      </w:r>
      <w:r>
        <w:rPr>
          <w:rFonts w:hint="eastAsia" w:asciiTheme="minorEastAsia" w:hAnsiTheme="minorEastAsia" w:eastAsiaTheme="minorEastAsia"/>
        </w:rPr>
        <w:t>）</w:t>
      </w:r>
      <w:r>
        <w:rPr>
          <w:rFonts w:asciiTheme="minorEastAsia" w:hAnsiTheme="minorEastAsia" w:eastAsiaTheme="minorEastAsia"/>
        </w:rPr>
        <w:t>的具体情况如下</w:t>
      </w:r>
      <w:r>
        <w:rPr>
          <w:rFonts w:hint="eastAsia" w:asciiTheme="minorEastAsia" w:hAnsiTheme="minorEastAsia" w:eastAsiaTheme="minorEastAsia"/>
        </w:rPr>
        <w:t>：</w:t>
      </w:r>
    </w:p>
    <w:p w14:paraId="1DE7E71B">
      <w:pPr>
        <w:spacing w:line="460" w:lineRule="exact"/>
        <w:ind w:firstLine="420" w:firstLineChars="200"/>
        <w:rPr>
          <w:rFonts w:asciiTheme="minorEastAsia" w:hAnsiTheme="minorEastAsia" w:eastAsiaTheme="minorEastAsia"/>
        </w:rPr>
      </w:pPr>
      <w:r>
        <w:rPr>
          <w:rFonts w:hint="eastAsia" w:asciiTheme="minorEastAsia" w:hAnsiTheme="minorEastAsia" w:eastAsiaTheme="minorEastAsia"/>
        </w:rPr>
        <w:t>1</w:t>
      </w:r>
      <w:r>
        <w:rPr>
          <w:rFonts w:asciiTheme="minorEastAsia" w:hAnsiTheme="minorEastAsia" w:eastAsiaTheme="minorEastAsia"/>
        </w:rPr>
        <w:t>.</w:t>
      </w:r>
      <w:r>
        <w:rPr>
          <w:rFonts w:hint="eastAsia" w:asciiTheme="minorEastAsia" w:hAnsiTheme="minorEastAsia" w:eastAsiaTheme="minorEastAsia"/>
          <w:i/>
          <w:iCs/>
          <w:u w:val="single"/>
        </w:rPr>
        <w:t>（标的名称）</w:t>
      </w:r>
      <w:r>
        <w:rPr>
          <w:rFonts w:hint="eastAsia" w:asciiTheme="minorEastAsia" w:hAnsiTheme="minorEastAsia" w:eastAsiaTheme="minorEastAsia"/>
        </w:rPr>
        <w:t>，属于</w:t>
      </w:r>
      <w:r>
        <w:rPr>
          <w:rFonts w:hint="eastAsia" w:asciiTheme="minorEastAsia" w:hAnsiTheme="minorEastAsia" w:eastAsiaTheme="minorEastAsia"/>
          <w:b/>
          <w:i/>
          <w:iCs/>
          <w:u w:val="single"/>
        </w:rPr>
        <w:t>（采购文件中明确的所属行业）</w:t>
      </w:r>
      <w:r>
        <w:rPr>
          <w:rFonts w:hint="eastAsia" w:asciiTheme="minorEastAsia" w:hAnsiTheme="minorEastAsia" w:eastAsiaTheme="minorEastAsia"/>
        </w:rPr>
        <w:t>；制造商为</w:t>
      </w:r>
      <w:r>
        <w:rPr>
          <w:rFonts w:hint="eastAsia" w:asciiTheme="minorEastAsia" w:hAnsiTheme="minorEastAsia" w:eastAsiaTheme="minorEastAsia"/>
          <w:i/>
          <w:iCs/>
          <w:u w:val="single"/>
        </w:rPr>
        <w:t>（企业名称）</w:t>
      </w:r>
      <w:r>
        <w:rPr>
          <w:rFonts w:hint="eastAsia" w:asciiTheme="minorEastAsia" w:hAnsiTheme="minorEastAsia" w:eastAsiaTheme="minorEastAsia"/>
        </w:rPr>
        <w:t>，从业人员</w:t>
      </w:r>
      <w:r>
        <w:rPr>
          <w:rFonts w:hint="eastAsia" w:asciiTheme="minorEastAsia" w:hAnsiTheme="minorEastAsia" w:eastAsiaTheme="minorEastAsia"/>
          <w:u w:val="single"/>
        </w:rPr>
        <w:t xml:space="preserve"> </w:t>
      </w:r>
      <w:r>
        <w:rPr>
          <w:rFonts w:asciiTheme="minorEastAsia" w:hAnsiTheme="minorEastAsia" w:eastAsiaTheme="minorEastAsia"/>
          <w:u w:val="single"/>
        </w:rPr>
        <w:t xml:space="preserve">   </w:t>
      </w:r>
      <w:r>
        <w:rPr>
          <w:rFonts w:hint="eastAsia" w:asciiTheme="minorEastAsia" w:hAnsiTheme="minorEastAsia" w:eastAsiaTheme="minorEastAsia"/>
        </w:rPr>
        <w:t>人，营业收入为</w:t>
      </w:r>
      <w:r>
        <w:rPr>
          <w:rFonts w:hint="eastAsia" w:asciiTheme="minorEastAsia" w:hAnsiTheme="minorEastAsia" w:eastAsiaTheme="minorEastAsia"/>
          <w:u w:val="single"/>
        </w:rPr>
        <w:t xml:space="preserve"> </w:t>
      </w:r>
      <w:r>
        <w:rPr>
          <w:rFonts w:asciiTheme="minorEastAsia" w:hAnsiTheme="minorEastAsia" w:eastAsiaTheme="minorEastAsia"/>
          <w:u w:val="single"/>
        </w:rPr>
        <w:t xml:space="preserve">   </w:t>
      </w:r>
      <w:r>
        <w:rPr>
          <w:rFonts w:hint="eastAsia" w:asciiTheme="minorEastAsia" w:hAnsiTheme="minorEastAsia" w:eastAsiaTheme="minorEastAsia"/>
        </w:rPr>
        <w:t>万元，资产总额为</w:t>
      </w:r>
      <w:r>
        <w:rPr>
          <w:rFonts w:hint="eastAsia" w:asciiTheme="minorEastAsia" w:hAnsiTheme="minorEastAsia" w:eastAsiaTheme="minorEastAsia"/>
          <w:u w:val="single"/>
        </w:rPr>
        <w:t xml:space="preserve"> </w:t>
      </w:r>
      <w:r>
        <w:rPr>
          <w:rFonts w:asciiTheme="minorEastAsia" w:hAnsiTheme="minorEastAsia" w:eastAsiaTheme="minorEastAsia"/>
          <w:u w:val="single"/>
        </w:rPr>
        <w:t xml:space="preserve">   </w:t>
      </w:r>
      <w:r>
        <w:rPr>
          <w:rFonts w:hint="eastAsia" w:asciiTheme="minorEastAsia" w:hAnsiTheme="minorEastAsia" w:eastAsiaTheme="minorEastAsia"/>
        </w:rPr>
        <w:t>万元</w:t>
      </w:r>
      <w:r>
        <w:rPr>
          <w:rFonts w:hint="eastAsia" w:asciiTheme="minorEastAsia" w:hAnsiTheme="minorEastAsia" w:eastAsiaTheme="minorEastAsia"/>
          <w:vertAlign w:val="superscript"/>
        </w:rPr>
        <w:t>1</w:t>
      </w:r>
      <w:r>
        <w:rPr>
          <w:rFonts w:hint="eastAsia" w:asciiTheme="minorEastAsia" w:hAnsiTheme="minorEastAsia" w:eastAsiaTheme="minorEastAsia"/>
        </w:rPr>
        <w:t>，属于</w:t>
      </w:r>
      <w:r>
        <w:rPr>
          <w:rFonts w:hint="eastAsia" w:asciiTheme="minorEastAsia" w:hAnsiTheme="minorEastAsia" w:eastAsiaTheme="minorEastAsia"/>
          <w:i/>
          <w:iCs/>
          <w:u w:val="single"/>
        </w:rPr>
        <w:t>（中型企业、小型企业、微型企业）</w:t>
      </w:r>
      <w:r>
        <w:rPr>
          <w:rFonts w:hint="eastAsia" w:asciiTheme="minorEastAsia" w:hAnsiTheme="minorEastAsia" w:eastAsiaTheme="minorEastAsia"/>
        </w:rPr>
        <w:t>；</w:t>
      </w:r>
    </w:p>
    <w:p w14:paraId="521932C9">
      <w:pPr>
        <w:spacing w:line="460" w:lineRule="exact"/>
        <w:ind w:firstLine="420" w:firstLineChars="200"/>
        <w:rPr>
          <w:rFonts w:asciiTheme="minorEastAsia" w:hAnsiTheme="minorEastAsia" w:eastAsiaTheme="minorEastAsia"/>
        </w:rPr>
      </w:pPr>
      <w:r>
        <w:rPr>
          <w:rFonts w:asciiTheme="minorEastAsia" w:hAnsiTheme="minorEastAsia" w:eastAsiaTheme="minorEastAsia"/>
        </w:rPr>
        <w:t>2.</w:t>
      </w:r>
      <w:r>
        <w:rPr>
          <w:rFonts w:hint="eastAsia" w:asciiTheme="minorEastAsia" w:hAnsiTheme="minorEastAsia" w:eastAsiaTheme="minorEastAsia"/>
          <w:i/>
          <w:iCs/>
          <w:u w:val="single"/>
        </w:rPr>
        <w:t>（标的名称）</w:t>
      </w:r>
      <w:r>
        <w:rPr>
          <w:rFonts w:hint="eastAsia" w:asciiTheme="minorEastAsia" w:hAnsiTheme="minorEastAsia" w:eastAsiaTheme="minorEastAsia"/>
        </w:rPr>
        <w:t>，属于</w:t>
      </w:r>
      <w:r>
        <w:rPr>
          <w:rFonts w:hint="eastAsia" w:asciiTheme="minorEastAsia" w:hAnsiTheme="minorEastAsia" w:eastAsiaTheme="minorEastAsia"/>
          <w:b/>
          <w:i/>
          <w:iCs/>
          <w:u w:val="single"/>
        </w:rPr>
        <w:t>（采购文件中明确的所属行业）</w:t>
      </w:r>
      <w:r>
        <w:rPr>
          <w:rFonts w:hint="eastAsia" w:asciiTheme="minorEastAsia" w:hAnsiTheme="minorEastAsia" w:eastAsiaTheme="minorEastAsia"/>
        </w:rPr>
        <w:t>；制造商为</w:t>
      </w:r>
      <w:r>
        <w:rPr>
          <w:rFonts w:hint="eastAsia" w:asciiTheme="minorEastAsia" w:hAnsiTheme="minorEastAsia" w:eastAsiaTheme="minorEastAsia"/>
          <w:i/>
          <w:iCs/>
          <w:u w:val="single"/>
        </w:rPr>
        <w:t>（企业名称）</w:t>
      </w:r>
      <w:r>
        <w:rPr>
          <w:rFonts w:hint="eastAsia" w:asciiTheme="minorEastAsia" w:hAnsiTheme="minorEastAsia" w:eastAsiaTheme="minorEastAsia"/>
        </w:rPr>
        <w:t>，从业人员</w:t>
      </w:r>
      <w:r>
        <w:rPr>
          <w:rFonts w:hint="eastAsia" w:asciiTheme="minorEastAsia" w:hAnsiTheme="minorEastAsia" w:eastAsiaTheme="minorEastAsia"/>
          <w:u w:val="single"/>
        </w:rPr>
        <w:t xml:space="preserve"> </w:t>
      </w:r>
      <w:r>
        <w:rPr>
          <w:rFonts w:asciiTheme="minorEastAsia" w:hAnsiTheme="minorEastAsia" w:eastAsiaTheme="minorEastAsia"/>
          <w:u w:val="single"/>
        </w:rPr>
        <w:t xml:space="preserve">   </w:t>
      </w:r>
      <w:r>
        <w:rPr>
          <w:rFonts w:hint="eastAsia" w:asciiTheme="minorEastAsia" w:hAnsiTheme="minorEastAsia" w:eastAsiaTheme="minorEastAsia"/>
        </w:rPr>
        <w:t>人，营业收入为</w:t>
      </w:r>
      <w:r>
        <w:rPr>
          <w:rFonts w:hint="eastAsia" w:asciiTheme="minorEastAsia" w:hAnsiTheme="minorEastAsia" w:eastAsiaTheme="minorEastAsia"/>
          <w:u w:val="single"/>
        </w:rPr>
        <w:t xml:space="preserve"> </w:t>
      </w:r>
      <w:r>
        <w:rPr>
          <w:rFonts w:asciiTheme="minorEastAsia" w:hAnsiTheme="minorEastAsia" w:eastAsiaTheme="minorEastAsia"/>
          <w:u w:val="single"/>
        </w:rPr>
        <w:t xml:space="preserve">   </w:t>
      </w:r>
      <w:r>
        <w:rPr>
          <w:rFonts w:hint="eastAsia" w:asciiTheme="minorEastAsia" w:hAnsiTheme="minorEastAsia" w:eastAsiaTheme="minorEastAsia"/>
        </w:rPr>
        <w:t>万元，资产总额为</w:t>
      </w:r>
      <w:r>
        <w:rPr>
          <w:rFonts w:hint="eastAsia" w:asciiTheme="minorEastAsia" w:hAnsiTheme="minorEastAsia" w:eastAsiaTheme="minorEastAsia"/>
          <w:u w:val="single"/>
        </w:rPr>
        <w:t xml:space="preserve"> </w:t>
      </w:r>
      <w:r>
        <w:rPr>
          <w:rFonts w:asciiTheme="minorEastAsia" w:hAnsiTheme="minorEastAsia" w:eastAsiaTheme="minorEastAsia"/>
          <w:u w:val="single"/>
        </w:rPr>
        <w:t xml:space="preserve">   </w:t>
      </w:r>
      <w:r>
        <w:rPr>
          <w:rFonts w:hint="eastAsia" w:asciiTheme="minorEastAsia" w:hAnsiTheme="minorEastAsia" w:eastAsiaTheme="minorEastAsia"/>
        </w:rPr>
        <w:t>万元，属于</w:t>
      </w:r>
      <w:r>
        <w:rPr>
          <w:rFonts w:hint="eastAsia" w:asciiTheme="minorEastAsia" w:hAnsiTheme="minorEastAsia" w:eastAsiaTheme="minorEastAsia"/>
          <w:i/>
          <w:iCs/>
          <w:u w:val="single"/>
        </w:rPr>
        <w:t>（中型企业、小型企业、微型企业）</w:t>
      </w:r>
      <w:r>
        <w:rPr>
          <w:rFonts w:hint="eastAsia" w:asciiTheme="minorEastAsia" w:hAnsiTheme="minorEastAsia" w:eastAsiaTheme="minorEastAsia"/>
        </w:rPr>
        <w:t>；</w:t>
      </w:r>
    </w:p>
    <w:p w14:paraId="7693D86F">
      <w:pPr>
        <w:spacing w:line="460" w:lineRule="exact"/>
        <w:rPr>
          <w:rFonts w:asciiTheme="minorEastAsia" w:hAnsiTheme="minorEastAsia" w:eastAsiaTheme="minorEastAsia"/>
        </w:rPr>
      </w:pPr>
      <w:r>
        <w:rPr>
          <w:rFonts w:hint="eastAsia" w:asciiTheme="minorEastAsia" w:hAnsiTheme="minorEastAsia" w:eastAsiaTheme="minorEastAsia"/>
        </w:rPr>
        <w:t>……</w:t>
      </w:r>
    </w:p>
    <w:p w14:paraId="0EAE906F">
      <w:pPr>
        <w:spacing w:line="460" w:lineRule="exact"/>
        <w:ind w:firstLine="420" w:firstLineChars="200"/>
        <w:rPr>
          <w:rFonts w:asciiTheme="minorEastAsia" w:hAnsiTheme="minorEastAsia" w:eastAsiaTheme="minorEastAsia"/>
        </w:rPr>
      </w:pPr>
      <w:r>
        <w:rPr>
          <w:rFonts w:hint="eastAsia" w:asciiTheme="minorEastAsia" w:hAnsiTheme="minorEastAsia" w:eastAsiaTheme="minorEastAsia"/>
        </w:rPr>
        <w:t>以上企业，不属于大企业的分支机构，不存在控股股东为大企业的情形，也不存在与大企业的负责人为同一人的情形。</w:t>
      </w:r>
    </w:p>
    <w:p w14:paraId="5653643D">
      <w:pPr>
        <w:spacing w:line="460" w:lineRule="exact"/>
        <w:ind w:firstLine="420" w:firstLineChars="200"/>
        <w:rPr>
          <w:rFonts w:asciiTheme="minorEastAsia" w:hAnsiTheme="minorEastAsia" w:eastAsiaTheme="minorEastAsia"/>
        </w:rPr>
      </w:pPr>
      <w:r>
        <w:rPr>
          <w:rFonts w:hint="eastAsia" w:asciiTheme="minorEastAsia" w:hAnsiTheme="minorEastAsia" w:eastAsiaTheme="minorEastAsia"/>
        </w:rPr>
        <w:t>本企业对上述声明内容的真实性负责。如有虚假，将依法承担相应责任。</w:t>
      </w:r>
    </w:p>
    <w:p w14:paraId="0B973E1C">
      <w:pPr>
        <w:spacing w:line="460" w:lineRule="exact"/>
        <w:rPr>
          <w:rFonts w:asciiTheme="minorEastAsia" w:hAnsiTheme="minorEastAsia" w:eastAsiaTheme="minorEastAsia"/>
        </w:rPr>
      </w:pPr>
    </w:p>
    <w:p w14:paraId="13D5E42C">
      <w:pPr>
        <w:spacing w:line="480" w:lineRule="auto"/>
        <w:ind w:firstLine="420" w:firstLineChars="200"/>
        <w:rPr>
          <w:rFonts w:asciiTheme="minorEastAsia" w:hAnsiTheme="minorEastAsia" w:eastAsiaTheme="minorEastAsia"/>
        </w:rPr>
      </w:pPr>
    </w:p>
    <w:p w14:paraId="5873AFCE">
      <w:pPr>
        <w:spacing w:line="480" w:lineRule="auto"/>
        <w:ind w:firstLine="5040" w:firstLineChars="2400"/>
        <w:rPr>
          <w:rFonts w:asciiTheme="minorEastAsia" w:hAnsiTheme="minorEastAsia" w:eastAsiaTheme="minorEastAsia"/>
        </w:rPr>
      </w:pPr>
      <w:r>
        <w:rPr>
          <w:rFonts w:hint="eastAsia" w:asciiTheme="minorEastAsia" w:hAnsiTheme="minorEastAsia" w:eastAsiaTheme="minorEastAsia"/>
        </w:rPr>
        <w:t>企业名称（盖章）：</w:t>
      </w:r>
    </w:p>
    <w:p w14:paraId="0DD8FC0E">
      <w:pPr>
        <w:spacing w:line="480" w:lineRule="auto"/>
        <w:ind w:firstLine="5040" w:firstLineChars="2400"/>
        <w:rPr>
          <w:rFonts w:ascii="宋体" w:hAnsi="宋体"/>
        </w:rPr>
      </w:pPr>
      <w:r>
        <w:rPr>
          <w:rFonts w:hint="eastAsia" w:asciiTheme="minorEastAsia" w:hAnsiTheme="minorEastAsia" w:eastAsiaTheme="minorEastAsia"/>
        </w:rPr>
        <w:t>日    期：</w:t>
      </w:r>
    </w:p>
    <w:p w14:paraId="7533766D">
      <w:pPr>
        <w:pStyle w:val="16"/>
      </w:pPr>
    </w:p>
    <w:p w14:paraId="4F30A10B"/>
    <w:p w14:paraId="264901D0">
      <w:pPr>
        <w:pStyle w:val="16"/>
      </w:pPr>
    </w:p>
    <w:p w14:paraId="287B5925">
      <w:pPr>
        <w:pStyle w:val="16"/>
        <w:jc w:val="both"/>
      </w:pPr>
    </w:p>
    <w:p w14:paraId="314FD222"/>
    <w:p w14:paraId="0ABE16E0">
      <w:pPr>
        <w:pStyle w:val="16"/>
      </w:pPr>
    </w:p>
    <w:p w14:paraId="0F217D51"/>
    <w:p w14:paraId="6D63F5FA">
      <w:pPr>
        <w:pStyle w:val="16"/>
      </w:pPr>
    </w:p>
    <w:p w14:paraId="4346D832"/>
    <w:p w14:paraId="0F0DB6B3">
      <w:pPr>
        <w:pStyle w:val="16"/>
      </w:pPr>
    </w:p>
    <w:p w14:paraId="118D23AF"/>
    <w:p w14:paraId="2F954C10">
      <w:pPr>
        <w:pStyle w:val="16"/>
      </w:pPr>
    </w:p>
    <w:p w14:paraId="5D44C360">
      <w:pPr>
        <w:pStyle w:val="16"/>
      </w:pPr>
    </w:p>
    <w:p w14:paraId="12BACE22">
      <w:pPr>
        <w:pStyle w:val="16"/>
        <w:spacing w:line="360" w:lineRule="auto"/>
        <w:rPr>
          <w:rFonts w:cs="宋体" w:asciiTheme="minorEastAsia" w:hAnsiTheme="minorEastAsia" w:eastAsiaTheme="minorEastAsia"/>
          <w:sz w:val="16"/>
          <w:szCs w:val="16"/>
        </w:rPr>
      </w:pPr>
      <w:r>
        <w:rPr>
          <w:rFonts w:hint="eastAsia" w:ascii="宋体" w:hAnsi="宋体"/>
          <w:sz w:val="20"/>
          <w:szCs w:val="20"/>
        </w:rPr>
        <w:t>从业人员、营业收入、资产总额填报上一年数据，无上一年度数据的新成立企业可不填报</w:t>
      </w:r>
      <w:r>
        <w:rPr>
          <w:rFonts w:hint="eastAsia" w:cs="宋体" w:asciiTheme="minorEastAsia" w:hAnsiTheme="minorEastAsia" w:eastAsiaTheme="minorEastAsia"/>
          <w:sz w:val="16"/>
          <w:szCs w:val="16"/>
        </w:rPr>
        <w:t>。</w:t>
      </w:r>
    </w:p>
    <w:p w14:paraId="11225C79"/>
    <w:p w14:paraId="7D705DF0">
      <w:pPr>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eastAsia="zh-CN"/>
        </w:rPr>
        <w:t>附件</w:t>
      </w:r>
      <w:r>
        <w:rPr>
          <w:rFonts w:hint="eastAsia" w:ascii="宋体" w:hAnsi="宋体" w:cs="宋体"/>
          <w:b/>
          <w:color w:val="auto"/>
          <w:sz w:val="21"/>
          <w:szCs w:val="21"/>
          <w:highlight w:val="none"/>
          <w:lang w:eastAsia="zh-CN"/>
        </w:rPr>
        <w:t>：</w:t>
      </w:r>
      <w:r>
        <w:rPr>
          <w:rFonts w:hint="eastAsia" w:ascii="宋体" w:hAnsi="宋体" w:cs="宋体"/>
          <w:b/>
          <w:color w:val="auto"/>
          <w:sz w:val="21"/>
          <w:szCs w:val="21"/>
          <w:highlight w:val="none"/>
          <w:lang w:val="en-US" w:eastAsia="zh-CN"/>
        </w:rPr>
        <w:t>4</w:t>
      </w:r>
    </w:p>
    <w:p w14:paraId="40A4C630">
      <w:pPr>
        <w:spacing w:line="588" w:lineRule="exact"/>
        <w:jc w:val="center"/>
        <w:rPr>
          <w:rFonts w:cs="新宋体" w:asciiTheme="minorEastAsia" w:hAnsiTheme="minorEastAsia" w:eastAsiaTheme="minorEastAsia"/>
          <w:b/>
          <w:spacing w:val="6"/>
          <w:sz w:val="24"/>
        </w:rPr>
      </w:pPr>
      <w:r>
        <w:rPr>
          <w:rFonts w:hint="eastAsia" w:cs="新宋体" w:asciiTheme="minorEastAsia" w:hAnsiTheme="minorEastAsia" w:eastAsiaTheme="minorEastAsia"/>
          <w:b/>
          <w:spacing w:val="6"/>
          <w:sz w:val="24"/>
        </w:rPr>
        <w:t>残疾人福利性单位声明函</w:t>
      </w:r>
    </w:p>
    <w:p w14:paraId="26877B8D">
      <w:pPr>
        <w:spacing w:line="460" w:lineRule="exact"/>
        <w:ind w:firstLine="444" w:firstLineChars="200"/>
        <w:rPr>
          <w:rFonts w:cs="新宋体" w:asciiTheme="minorEastAsia" w:hAnsiTheme="minorEastAsia" w:eastAsiaTheme="minorEastAsia"/>
          <w:spacing w:val="6"/>
          <w:szCs w:val="21"/>
        </w:rPr>
      </w:pPr>
      <w:r>
        <w:rPr>
          <w:rFonts w:hint="eastAsia" w:cs="新宋体" w:asciiTheme="minorEastAsia" w:hAnsiTheme="minorEastAsia" w:eastAsiaTheme="minorEastAsia"/>
          <w:spacing w:val="6"/>
          <w:szCs w:val="21"/>
        </w:rPr>
        <w:t>本单位郑重声明，根据《财政部 民政部 中国残疾人联合会关于促进残疾人就业政府采购政策的通知》（财库</w:t>
      </w:r>
      <w:r>
        <w:rPr>
          <w:rFonts w:hint="eastAsia" w:cs="新宋体" w:asciiTheme="minorEastAsia" w:hAnsiTheme="minorEastAsia" w:eastAsiaTheme="minorEastAsia"/>
          <w:szCs w:val="21"/>
        </w:rPr>
        <w:t>〔2017〕141</w:t>
      </w:r>
      <w:r>
        <w:rPr>
          <w:rFonts w:hint="eastAsia" w:cs="新宋体" w:asciiTheme="minorEastAsia" w:hAnsiTheme="minorEastAsia" w:eastAsiaTheme="minorEastAsia"/>
          <w:spacing w:val="6"/>
          <w:szCs w:val="21"/>
        </w:rPr>
        <w:t>号）的规定，本单位为符合条件的残疾人福利性单位，且本单位参加</w:t>
      </w:r>
      <w:r>
        <w:rPr>
          <w:rFonts w:hint="eastAsia" w:cs="新宋体" w:asciiTheme="minorEastAsia" w:hAnsiTheme="minorEastAsia" w:eastAsiaTheme="minorEastAsia"/>
          <w:spacing w:val="6"/>
          <w:szCs w:val="21"/>
          <w:u w:val="single"/>
        </w:rPr>
        <w:t xml:space="preserve">      </w:t>
      </w:r>
      <w:r>
        <w:rPr>
          <w:rFonts w:hint="eastAsia" w:cs="新宋体" w:asciiTheme="minorEastAsia" w:hAnsiTheme="minorEastAsia" w:eastAsiaTheme="minorEastAsia"/>
          <w:spacing w:val="6"/>
          <w:szCs w:val="21"/>
        </w:rPr>
        <w:t>单位的</w:t>
      </w:r>
      <w:r>
        <w:rPr>
          <w:rFonts w:hint="eastAsia" w:cs="新宋体" w:asciiTheme="minorEastAsia" w:hAnsiTheme="minorEastAsia" w:eastAsiaTheme="minorEastAsia"/>
          <w:spacing w:val="6"/>
          <w:szCs w:val="21"/>
          <w:u w:val="single"/>
        </w:rPr>
        <w:t xml:space="preserve">      </w:t>
      </w:r>
      <w:r>
        <w:rPr>
          <w:rFonts w:hint="eastAsia" w:cs="新宋体" w:asciiTheme="minorEastAsia" w:hAnsiTheme="minorEastAsia" w:eastAsiaTheme="minorEastAsia"/>
          <w:spacing w:val="6"/>
          <w:szCs w:val="21"/>
        </w:rPr>
        <w:t>项目采购活动提供本单位制造的货物（由本单位承担工程/提供服务），或者提供其他残疾人福利性单位制造的货物（不包括使用非残疾人福利性单位注册商标的货物）。</w:t>
      </w:r>
    </w:p>
    <w:p w14:paraId="4C395549">
      <w:pPr>
        <w:spacing w:line="460" w:lineRule="exact"/>
        <w:ind w:firstLine="444" w:firstLineChars="200"/>
        <w:rPr>
          <w:rFonts w:cs="新宋体" w:asciiTheme="minorEastAsia" w:hAnsiTheme="minorEastAsia" w:eastAsiaTheme="minorEastAsia"/>
          <w:spacing w:val="6"/>
          <w:szCs w:val="21"/>
        </w:rPr>
      </w:pPr>
      <w:r>
        <w:rPr>
          <w:rFonts w:hint="eastAsia" w:cs="新宋体" w:asciiTheme="minorEastAsia" w:hAnsiTheme="minorEastAsia" w:eastAsiaTheme="minorEastAsia"/>
          <w:spacing w:val="6"/>
          <w:szCs w:val="21"/>
        </w:rPr>
        <w:t>本单位对上述声明的真实性负责。如有虚假，将依法承担相应责任。</w:t>
      </w:r>
    </w:p>
    <w:p w14:paraId="5A447560">
      <w:pPr>
        <w:spacing w:line="480" w:lineRule="auto"/>
        <w:rPr>
          <w:rFonts w:cs="新宋体" w:asciiTheme="minorEastAsia" w:hAnsiTheme="minorEastAsia" w:eastAsiaTheme="minorEastAsia"/>
          <w:spacing w:val="6"/>
          <w:szCs w:val="21"/>
        </w:rPr>
      </w:pPr>
    </w:p>
    <w:p w14:paraId="05F5950F">
      <w:pPr>
        <w:spacing w:line="480" w:lineRule="auto"/>
        <w:rPr>
          <w:rFonts w:cs="新宋体" w:asciiTheme="minorEastAsia" w:hAnsiTheme="minorEastAsia" w:eastAsiaTheme="minorEastAsia"/>
          <w:spacing w:val="6"/>
          <w:szCs w:val="21"/>
        </w:rPr>
      </w:pPr>
    </w:p>
    <w:p w14:paraId="19E1945E">
      <w:pPr>
        <w:spacing w:line="480" w:lineRule="auto"/>
        <w:rPr>
          <w:rFonts w:cs="新宋体" w:asciiTheme="minorEastAsia" w:hAnsiTheme="minorEastAsia" w:eastAsiaTheme="minorEastAsia"/>
          <w:spacing w:val="6"/>
          <w:szCs w:val="21"/>
        </w:rPr>
      </w:pPr>
    </w:p>
    <w:p w14:paraId="2D9C3611">
      <w:pPr>
        <w:spacing w:line="480" w:lineRule="auto"/>
        <w:rPr>
          <w:rFonts w:asciiTheme="minorEastAsia" w:hAnsiTheme="minorEastAsia" w:eastAsiaTheme="minorEastAsia"/>
        </w:rPr>
      </w:pPr>
      <w:r>
        <w:rPr>
          <w:rFonts w:hint="eastAsia" w:asciiTheme="minorEastAsia" w:hAnsiTheme="minorEastAsia" w:eastAsiaTheme="minorEastAsia"/>
        </w:rPr>
        <w:t xml:space="preserve">          </w:t>
      </w:r>
      <w:r>
        <w:rPr>
          <w:rFonts w:asciiTheme="minorEastAsia" w:hAnsiTheme="minorEastAsia" w:eastAsiaTheme="minorEastAsia"/>
        </w:rPr>
        <w:t xml:space="preserve">     </w:t>
      </w:r>
      <w:r>
        <w:rPr>
          <w:rFonts w:hint="eastAsia" w:asciiTheme="minorEastAsia" w:hAnsiTheme="minorEastAsia" w:eastAsiaTheme="minorEastAsia"/>
        </w:rPr>
        <w:t xml:space="preserve">                   单位名称：</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r>
        <w:rPr>
          <w:rFonts w:asciiTheme="minorEastAsia" w:hAnsiTheme="minorEastAsia" w:eastAsiaTheme="minorEastAsia"/>
        </w:rPr>
        <w:t>全称并加盖公章</w:t>
      </w:r>
      <w:r>
        <w:rPr>
          <w:rFonts w:hint="eastAsia" w:asciiTheme="minorEastAsia" w:hAnsiTheme="minorEastAsia" w:eastAsiaTheme="minorEastAsia"/>
        </w:rPr>
        <w:t>）</w:t>
      </w:r>
    </w:p>
    <w:p w14:paraId="08344FCB">
      <w:pPr>
        <w:spacing w:line="480" w:lineRule="auto"/>
        <w:rPr>
          <w:rFonts w:cs="新宋体" w:asciiTheme="minorEastAsia" w:hAnsiTheme="minorEastAsia" w:eastAsiaTheme="minorEastAsia"/>
          <w:spacing w:val="6"/>
          <w:szCs w:val="21"/>
          <w:u w:val="single"/>
        </w:rPr>
      </w:pPr>
      <w:r>
        <w:rPr>
          <w:rFonts w:hint="eastAsia" w:cs="新宋体" w:asciiTheme="minorEastAsia" w:hAnsiTheme="minorEastAsia" w:eastAsiaTheme="minorEastAsia"/>
          <w:spacing w:val="6"/>
          <w:szCs w:val="21"/>
        </w:rPr>
        <w:t xml:space="preserve">                          </w:t>
      </w:r>
      <w:r>
        <w:rPr>
          <w:rFonts w:cs="新宋体" w:asciiTheme="minorEastAsia" w:hAnsiTheme="minorEastAsia" w:eastAsiaTheme="minorEastAsia"/>
          <w:spacing w:val="6"/>
          <w:szCs w:val="21"/>
        </w:rPr>
        <w:t xml:space="preserve"> </w:t>
      </w:r>
      <w:r>
        <w:rPr>
          <w:rFonts w:hint="eastAsia" w:cs="新宋体" w:asciiTheme="minorEastAsia" w:hAnsiTheme="minorEastAsia" w:eastAsiaTheme="minorEastAsia"/>
          <w:spacing w:val="6"/>
          <w:szCs w:val="21"/>
        </w:rPr>
        <w:t xml:space="preserve">  </w:t>
      </w:r>
      <w:r>
        <w:rPr>
          <w:rFonts w:cs="新宋体" w:asciiTheme="minorEastAsia" w:hAnsiTheme="minorEastAsia" w:eastAsiaTheme="minorEastAsia"/>
          <w:spacing w:val="6"/>
          <w:szCs w:val="21"/>
        </w:rPr>
        <w:t xml:space="preserve"> </w:t>
      </w:r>
      <w:r>
        <w:rPr>
          <w:rFonts w:hint="eastAsia" w:cs="新宋体" w:asciiTheme="minorEastAsia" w:hAnsiTheme="minorEastAsia" w:eastAsiaTheme="minorEastAsia"/>
          <w:spacing w:val="6"/>
          <w:szCs w:val="21"/>
        </w:rPr>
        <w:t>日    期：</w:t>
      </w:r>
      <w:r>
        <w:rPr>
          <w:rFonts w:hint="eastAsia" w:cs="新宋体" w:asciiTheme="minorEastAsia" w:hAnsiTheme="minorEastAsia" w:eastAsiaTheme="minorEastAsia"/>
          <w:spacing w:val="6"/>
          <w:szCs w:val="21"/>
          <w:u w:val="single"/>
        </w:rPr>
        <w:t xml:space="preserve">              </w:t>
      </w:r>
    </w:p>
    <w:p w14:paraId="52F2EEF7">
      <w:pPr>
        <w:spacing w:line="360" w:lineRule="auto"/>
        <w:ind w:firstLine="3990" w:firstLineChars="1900"/>
        <w:rPr>
          <w:rFonts w:asciiTheme="minorEastAsia" w:hAnsiTheme="minorEastAsia" w:eastAsiaTheme="minorEastAsia"/>
        </w:rPr>
      </w:pPr>
    </w:p>
    <w:p w14:paraId="57304DC9">
      <w:pPr>
        <w:rPr>
          <w:rFonts w:asciiTheme="minorEastAsia" w:hAnsiTheme="minorEastAsia" w:eastAsiaTheme="minorEastAsia"/>
        </w:rPr>
      </w:pPr>
      <w:bookmarkStart w:id="29" w:name="_GoBack"/>
      <w:bookmarkEnd w:id="29"/>
    </w:p>
    <w:p w14:paraId="78583F71">
      <w:pPr>
        <w:pStyle w:val="16"/>
        <w:rPr>
          <w:rFonts w:asciiTheme="minorEastAsia" w:hAnsiTheme="minorEastAsia" w:eastAsiaTheme="minorEastAsia"/>
        </w:rPr>
      </w:pPr>
    </w:p>
    <w:p w14:paraId="46260B94">
      <w:pPr>
        <w:jc w:val="center"/>
        <w:outlineLvl w:val="2"/>
        <w:rPr>
          <w:rFonts w:cs="仿宋_GB2312" w:asciiTheme="minorEastAsia" w:hAnsiTheme="minorEastAsia" w:eastAsiaTheme="minorEastAsia"/>
          <w:b/>
          <w:color w:val="FF0000"/>
          <w:szCs w:val="21"/>
        </w:rPr>
      </w:pPr>
    </w:p>
    <w:p w14:paraId="40FB0FE4">
      <w:pPr>
        <w:jc w:val="center"/>
        <w:outlineLvl w:val="2"/>
        <w:rPr>
          <w:rFonts w:cs="仿宋_GB2312" w:asciiTheme="minorEastAsia" w:hAnsiTheme="minorEastAsia" w:eastAsiaTheme="minorEastAsia"/>
          <w:b/>
          <w:color w:val="FF0000"/>
          <w:szCs w:val="21"/>
        </w:rPr>
      </w:pPr>
    </w:p>
    <w:p w14:paraId="74363305">
      <w:pPr>
        <w:jc w:val="center"/>
        <w:outlineLvl w:val="2"/>
        <w:rPr>
          <w:rFonts w:cs="仿宋_GB2312" w:asciiTheme="minorEastAsia" w:hAnsiTheme="minorEastAsia" w:eastAsiaTheme="minorEastAsia"/>
          <w:b/>
          <w:color w:val="FF0000"/>
          <w:szCs w:val="21"/>
        </w:rPr>
      </w:pPr>
    </w:p>
    <w:p w14:paraId="09D68A6F">
      <w:pPr>
        <w:jc w:val="center"/>
        <w:outlineLvl w:val="2"/>
        <w:rPr>
          <w:rFonts w:cs="仿宋_GB2312" w:asciiTheme="minorEastAsia" w:hAnsiTheme="minorEastAsia" w:eastAsiaTheme="minorEastAsia"/>
          <w:b/>
          <w:color w:val="FF0000"/>
          <w:szCs w:val="21"/>
        </w:rPr>
      </w:pPr>
    </w:p>
    <w:p w14:paraId="51C79714">
      <w:pPr>
        <w:jc w:val="center"/>
        <w:outlineLvl w:val="2"/>
        <w:rPr>
          <w:rFonts w:cs="仿宋_GB2312" w:asciiTheme="minorEastAsia" w:hAnsiTheme="minorEastAsia" w:eastAsiaTheme="minorEastAsia"/>
          <w:b/>
          <w:color w:val="FF0000"/>
          <w:szCs w:val="21"/>
        </w:rPr>
      </w:pPr>
    </w:p>
    <w:p w14:paraId="311B1F99">
      <w:pPr>
        <w:jc w:val="center"/>
        <w:outlineLvl w:val="2"/>
        <w:rPr>
          <w:rFonts w:cs="仿宋_GB2312" w:asciiTheme="minorEastAsia" w:hAnsiTheme="minorEastAsia" w:eastAsiaTheme="minorEastAsia"/>
          <w:b/>
          <w:color w:val="FF0000"/>
          <w:szCs w:val="21"/>
        </w:rPr>
      </w:pPr>
    </w:p>
    <w:p w14:paraId="07220E3B">
      <w:pPr>
        <w:jc w:val="center"/>
        <w:outlineLvl w:val="2"/>
        <w:rPr>
          <w:rFonts w:cs="仿宋_GB2312" w:asciiTheme="minorEastAsia" w:hAnsiTheme="minorEastAsia" w:eastAsiaTheme="minorEastAsia"/>
          <w:b/>
          <w:color w:val="FF0000"/>
          <w:szCs w:val="21"/>
        </w:rPr>
      </w:pPr>
    </w:p>
    <w:p w14:paraId="22F863BF">
      <w:pPr>
        <w:pStyle w:val="16"/>
        <w:rPr>
          <w:rFonts w:asciiTheme="minorEastAsia" w:hAnsiTheme="minorEastAsia" w:eastAsiaTheme="minorEastAsia"/>
        </w:rPr>
      </w:pPr>
    </w:p>
    <w:p w14:paraId="3021C0BE">
      <w:pPr>
        <w:rPr>
          <w:rFonts w:asciiTheme="minorEastAsia" w:hAnsiTheme="minorEastAsia" w:eastAsiaTheme="minorEastAsia"/>
        </w:rPr>
      </w:pPr>
    </w:p>
    <w:p w14:paraId="4D217185">
      <w:pPr>
        <w:pStyle w:val="16"/>
        <w:rPr>
          <w:rFonts w:asciiTheme="minorEastAsia" w:hAnsiTheme="minorEastAsia" w:eastAsiaTheme="minorEastAsia"/>
        </w:rPr>
      </w:pPr>
    </w:p>
    <w:p w14:paraId="45069BBA">
      <w:pPr>
        <w:rPr>
          <w:rFonts w:asciiTheme="minorEastAsia" w:hAnsiTheme="minorEastAsia" w:eastAsiaTheme="minorEastAsia"/>
        </w:rPr>
      </w:pPr>
    </w:p>
    <w:p w14:paraId="0D914FDB">
      <w:pPr>
        <w:pStyle w:val="16"/>
        <w:rPr>
          <w:rFonts w:asciiTheme="minorEastAsia" w:hAnsiTheme="minorEastAsia" w:eastAsiaTheme="minorEastAsia"/>
        </w:rPr>
      </w:pPr>
    </w:p>
    <w:p w14:paraId="7D3F53EC">
      <w:pPr>
        <w:rPr>
          <w:rFonts w:asciiTheme="minorEastAsia" w:hAnsiTheme="minorEastAsia" w:eastAsiaTheme="minorEastAsia"/>
        </w:rPr>
      </w:pPr>
    </w:p>
    <w:p w14:paraId="334F863B">
      <w:pPr>
        <w:pStyle w:val="16"/>
        <w:rPr>
          <w:rFonts w:asciiTheme="minorEastAsia" w:hAnsiTheme="minorEastAsia" w:eastAsiaTheme="minorEastAsia"/>
        </w:rPr>
      </w:pPr>
    </w:p>
    <w:p w14:paraId="656C338B">
      <w:pPr>
        <w:rPr>
          <w:rFonts w:asciiTheme="minorEastAsia" w:hAnsiTheme="minorEastAsia" w:eastAsiaTheme="minorEastAsia"/>
        </w:rPr>
      </w:pPr>
    </w:p>
    <w:p w14:paraId="19756ACD">
      <w:pPr>
        <w:pStyle w:val="16"/>
        <w:rPr>
          <w:rFonts w:asciiTheme="minorEastAsia" w:hAnsiTheme="minorEastAsia" w:eastAsiaTheme="minorEastAsia"/>
        </w:rPr>
      </w:pPr>
    </w:p>
    <w:p w14:paraId="41D99A42">
      <w:pPr>
        <w:rPr>
          <w:rFonts w:asciiTheme="minorEastAsia" w:hAnsiTheme="minorEastAsia" w:eastAsiaTheme="minorEastAsia"/>
        </w:rPr>
      </w:pPr>
    </w:p>
    <w:p w14:paraId="7629BFF5">
      <w:pPr>
        <w:pStyle w:val="16"/>
        <w:rPr>
          <w:rFonts w:asciiTheme="minorEastAsia" w:hAnsiTheme="minorEastAsia" w:eastAsiaTheme="minorEastAsia"/>
        </w:rPr>
      </w:pPr>
    </w:p>
    <w:p w14:paraId="15448759">
      <w:pPr>
        <w:jc w:val="both"/>
        <w:outlineLvl w:val="2"/>
        <w:rPr>
          <w:rFonts w:cs="仿宋_GB2312" w:asciiTheme="minorEastAsia" w:hAnsiTheme="minorEastAsia" w:eastAsiaTheme="minorEastAsia"/>
          <w:b/>
          <w:color w:val="FF0000"/>
          <w:szCs w:val="21"/>
        </w:rPr>
      </w:pPr>
    </w:p>
    <w:p w14:paraId="76664A76">
      <w:pPr>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eastAsia="zh-CN"/>
        </w:rPr>
        <w:t>附件</w:t>
      </w:r>
      <w:r>
        <w:rPr>
          <w:rFonts w:hint="eastAsia" w:ascii="宋体" w:hAnsi="宋体" w:cs="宋体"/>
          <w:b/>
          <w:color w:val="auto"/>
          <w:sz w:val="21"/>
          <w:szCs w:val="21"/>
          <w:highlight w:val="none"/>
          <w:lang w:eastAsia="zh-CN"/>
        </w:rPr>
        <w:t>：</w:t>
      </w:r>
      <w:r>
        <w:rPr>
          <w:rFonts w:hint="eastAsia" w:ascii="宋体" w:hAnsi="宋体" w:cs="宋体"/>
          <w:b/>
          <w:color w:val="auto"/>
          <w:sz w:val="21"/>
          <w:szCs w:val="21"/>
          <w:highlight w:val="none"/>
          <w:lang w:val="en-US" w:eastAsia="zh-CN"/>
        </w:rPr>
        <w:t>5</w:t>
      </w:r>
    </w:p>
    <w:p w14:paraId="576ADFD1">
      <w:pPr>
        <w:spacing w:line="360" w:lineRule="auto"/>
        <w:jc w:val="center"/>
        <w:outlineLvl w:val="2"/>
        <w:rPr>
          <w:rFonts w:cs="仿宋_GB2312" w:asciiTheme="minorEastAsia" w:hAnsiTheme="minorEastAsia" w:eastAsiaTheme="minorEastAsia"/>
          <w:b/>
          <w:sz w:val="24"/>
        </w:rPr>
      </w:pPr>
      <w:r>
        <w:rPr>
          <w:rFonts w:hint="eastAsia" w:cs="仿宋_GB2312" w:asciiTheme="minorEastAsia" w:hAnsiTheme="minorEastAsia" w:eastAsiaTheme="minorEastAsia"/>
          <w:b/>
          <w:sz w:val="24"/>
        </w:rPr>
        <w:t>监狱企业证明函</w:t>
      </w:r>
    </w:p>
    <w:p w14:paraId="005D4A73">
      <w:pPr>
        <w:snapToGrid w:val="0"/>
        <w:spacing w:beforeLines="50" w:line="360" w:lineRule="auto"/>
        <w:ind w:firstLine="420" w:firstLineChars="200"/>
        <w:rPr>
          <w:rFonts w:cs="仿宋_GB2312" w:asciiTheme="minorEastAsia" w:hAnsiTheme="minorEastAsia" w:eastAsiaTheme="minorEastAsia"/>
          <w:szCs w:val="21"/>
        </w:rPr>
      </w:pPr>
      <w:r>
        <w:rPr>
          <w:rFonts w:hint="eastAsia" w:cs="仿宋_GB2312" w:asciiTheme="minorEastAsia" w:hAnsiTheme="minorEastAsia" w:eastAsiaTheme="minorEastAsia"/>
          <w:szCs w:val="21"/>
        </w:rPr>
        <w:t>省级以上监狱管理局、戒毒管理局（含新疆生产建设兵团）出具的属于监狱企业的证明文件（格式不限）。</w:t>
      </w:r>
    </w:p>
    <w:p w14:paraId="1645D278">
      <w:pPr>
        <w:spacing w:line="360" w:lineRule="auto"/>
        <w:rPr>
          <w:rFonts w:cs="仿宋_GB2312" w:asciiTheme="minorEastAsia" w:hAnsiTheme="minorEastAsia" w:eastAsiaTheme="minorEastAsia"/>
          <w:color w:val="FF0000"/>
          <w:sz w:val="32"/>
          <w:szCs w:val="32"/>
        </w:rPr>
      </w:pPr>
    </w:p>
    <w:p w14:paraId="35971CB8">
      <w:pPr>
        <w:spacing w:line="360" w:lineRule="auto"/>
        <w:rPr>
          <w:rFonts w:cs="仿宋_GB2312" w:asciiTheme="minorEastAsia" w:hAnsiTheme="minorEastAsia" w:eastAsiaTheme="minorEastAsia"/>
          <w:color w:val="FF0000"/>
          <w:sz w:val="32"/>
          <w:szCs w:val="32"/>
        </w:rPr>
      </w:pPr>
    </w:p>
    <w:p w14:paraId="238BC764">
      <w:pPr>
        <w:spacing w:line="360" w:lineRule="auto"/>
        <w:rPr>
          <w:rFonts w:cs="仿宋_GB2312" w:asciiTheme="minorEastAsia" w:hAnsiTheme="minorEastAsia" w:eastAsiaTheme="minorEastAsia"/>
          <w:color w:val="FF0000"/>
          <w:sz w:val="32"/>
          <w:szCs w:val="32"/>
        </w:rPr>
      </w:pPr>
    </w:p>
    <w:p w14:paraId="31CFDB94">
      <w:pPr>
        <w:spacing w:line="360" w:lineRule="auto"/>
        <w:rPr>
          <w:rFonts w:cs="仿宋_GB2312" w:asciiTheme="minorEastAsia" w:hAnsiTheme="minorEastAsia" w:eastAsiaTheme="minorEastAsia"/>
          <w:color w:val="FF0000"/>
          <w:sz w:val="32"/>
          <w:szCs w:val="32"/>
        </w:rPr>
      </w:pPr>
    </w:p>
    <w:p w14:paraId="3B2CBDBA">
      <w:pPr>
        <w:spacing w:line="360" w:lineRule="auto"/>
        <w:rPr>
          <w:rFonts w:cs="仿宋_GB2312" w:asciiTheme="minorEastAsia" w:hAnsiTheme="minorEastAsia" w:eastAsiaTheme="minorEastAsia"/>
          <w:color w:val="FF0000"/>
          <w:sz w:val="32"/>
          <w:szCs w:val="32"/>
        </w:rPr>
      </w:pPr>
    </w:p>
    <w:p w14:paraId="4D88DE76">
      <w:pPr>
        <w:spacing w:beforeLines="100" w:afterLines="100" w:line="360" w:lineRule="auto"/>
        <w:jc w:val="center"/>
        <w:outlineLvl w:val="2"/>
        <w:rPr>
          <w:rFonts w:asciiTheme="minorEastAsia" w:hAnsiTheme="minorEastAsia" w:eastAsiaTheme="minorEastAsia"/>
          <w:b/>
          <w:sz w:val="24"/>
        </w:rPr>
      </w:pPr>
    </w:p>
    <w:p w14:paraId="4EC47239">
      <w:pPr>
        <w:spacing w:beforeLines="100" w:afterLines="100" w:line="360" w:lineRule="auto"/>
        <w:jc w:val="center"/>
        <w:outlineLvl w:val="2"/>
        <w:rPr>
          <w:rFonts w:asciiTheme="minorEastAsia" w:hAnsiTheme="minorEastAsia" w:eastAsiaTheme="minorEastAsia"/>
          <w:b/>
          <w:sz w:val="24"/>
        </w:rPr>
      </w:pPr>
    </w:p>
    <w:p w14:paraId="0F4CF252">
      <w:pPr>
        <w:spacing w:beforeLines="100" w:afterLines="100" w:line="360" w:lineRule="auto"/>
        <w:jc w:val="center"/>
        <w:outlineLvl w:val="2"/>
        <w:rPr>
          <w:rFonts w:asciiTheme="minorEastAsia" w:hAnsiTheme="minorEastAsia" w:eastAsiaTheme="minorEastAsia"/>
          <w:b/>
          <w:sz w:val="24"/>
        </w:rPr>
      </w:pPr>
    </w:p>
    <w:p w14:paraId="2A58FD78">
      <w:pPr>
        <w:pStyle w:val="16"/>
        <w:rPr>
          <w:rFonts w:asciiTheme="minorEastAsia" w:hAnsiTheme="minorEastAsia" w:eastAsiaTheme="minorEastAsia"/>
        </w:rPr>
      </w:pPr>
    </w:p>
    <w:p w14:paraId="1A68AE8C">
      <w:pPr>
        <w:rPr>
          <w:rFonts w:asciiTheme="minorEastAsia" w:hAnsiTheme="minorEastAsia" w:eastAsiaTheme="minorEastAsia"/>
        </w:rPr>
      </w:pPr>
    </w:p>
    <w:p w14:paraId="0656BD8B">
      <w:pPr>
        <w:pStyle w:val="16"/>
        <w:rPr>
          <w:rFonts w:asciiTheme="minorEastAsia" w:hAnsiTheme="minorEastAsia" w:eastAsiaTheme="minorEastAsia"/>
        </w:rPr>
      </w:pPr>
    </w:p>
    <w:p w14:paraId="22FE1100">
      <w:pPr>
        <w:rPr>
          <w:rFonts w:asciiTheme="minorEastAsia" w:hAnsiTheme="minorEastAsia" w:eastAsiaTheme="minorEastAsia"/>
        </w:rPr>
      </w:pPr>
    </w:p>
    <w:p w14:paraId="4418DE15">
      <w:pPr>
        <w:pStyle w:val="16"/>
        <w:rPr>
          <w:rFonts w:asciiTheme="minorEastAsia" w:hAnsiTheme="minorEastAsia" w:eastAsiaTheme="minorEastAsia"/>
        </w:rPr>
      </w:pPr>
    </w:p>
    <w:p w14:paraId="7D520874">
      <w:pPr>
        <w:rPr>
          <w:rFonts w:asciiTheme="minorEastAsia" w:hAnsiTheme="minorEastAsia" w:eastAsiaTheme="minorEastAsia"/>
        </w:rPr>
      </w:pPr>
    </w:p>
    <w:p w14:paraId="3C1BB2E1">
      <w:pPr>
        <w:pStyle w:val="16"/>
        <w:rPr>
          <w:rFonts w:asciiTheme="minorEastAsia" w:hAnsiTheme="minorEastAsia" w:eastAsiaTheme="minorEastAsia"/>
        </w:rPr>
      </w:pPr>
    </w:p>
    <w:p w14:paraId="621F6F34">
      <w:pPr>
        <w:rPr>
          <w:rFonts w:asciiTheme="minorEastAsia" w:hAnsiTheme="minorEastAsia" w:eastAsiaTheme="minorEastAsia"/>
        </w:rPr>
      </w:pPr>
    </w:p>
    <w:p w14:paraId="42BFACC0">
      <w:pPr>
        <w:pStyle w:val="16"/>
        <w:rPr>
          <w:rFonts w:asciiTheme="minorEastAsia" w:hAnsiTheme="minorEastAsia" w:eastAsiaTheme="minorEastAsia"/>
        </w:rPr>
      </w:pPr>
    </w:p>
    <w:p w14:paraId="544EC813">
      <w:pPr>
        <w:rPr>
          <w:rFonts w:asciiTheme="minorEastAsia" w:hAnsiTheme="minorEastAsia" w:eastAsiaTheme="minorEastAsia"/>
        </w:rPr>
      </w:pPr>
    </w:p>
    <w:p w14:paraId="61BDF9A4">
      <w:pPr>
        <w:pStyle w:val="16"/>
        <w:rPr>
          <w:rFonts w:asciiTheme="minorEastAsia" w:hAnsiTheme="minorEastAsia" w:eastAsiaTheme="minorEastAsia"/>
        </w:rPr>
      </w:pPr>
    </w:p>
    <w:p w14:paraId="15FF2C7D">
      <w:pPr>
        <w:rPr>
          <w:rFonts w:asciiTheme="minorEastAsia" w:hAnsiTheme="minorEastAsia" w:eastAsiaTheme="minorEastAsia"/>
        </w:rPr>
      </w:pPr>
    </w:p>
    <w:p w14:paraId="00E7F83C">
      <w:pPr>
        <w:pStyle w:val="16"/>
        <w:rPr>
          <w:rFonts w:asciiTheme="minorEastAsia" w:hAnsiTheme="minorEastAsia" w:eastAsiaTheme="minorEastAsia"/>
        </w:rPr>
      </w:pPr>
    </w:p>
    <w:p w14:paraId="3235E049">
      <w:pPr>
        <w:rPr>
          <w:rFonts w:asciiTheme="minorEastAsia" w:hAnsiTheme="minorEastAsia" w:eastAsiaTheme="minorEastAsia"/>
        </w:rPr>
      </w:pPr>
    </w:p>
    <w:p w14:paraId="26A8F2EC">
      <w:pPr>
        <w:pStyle w:val="16"/>
        <w:rPr>
          <w:rFonts w:asciiTheme="minorEastAsia" w:hAnsiTheme="minorEastAsia" w:eastAsiaTheme="minorEastAsia"/>
        </w:rPr>
      </w:pPr>
    </w:p>
    <w:p w14:paraId="56BEBABA">
      <w:pPr>
        <w:rPr>
          <w:rFonts w:asciiTheme="minorEastAsia" w:hAnsiTheme="minorEastAsia" w:eastAsiaTheme="minorEastAsia"/>
        </w:rPr>
      </w:pPr>
    </w:p>
    <w:p w14:paraId="4260676C">
      <w:pPr>
        <w:rPr>
          <w:rFonts w:asciiTheme="minorEastAsia" w:hAnsiTheme="minorEastAsia" w:eastAsiaTheme="minorEastAsia"/>
        </w:rPr>
      </w:pPr>
    </w:p>
    <w:p w14:paraId="5B85AE10">
      <w:pPr>
        <w:pStyle w:val="16"/>
        <w:rPr>
          <w:rFonts w:asciiTheme="minorEastAsia" w:hAnsiTheme="minorEastAsia" w:eastAsiaTheme="minorEastAsia"/>
        </w:rPr>
      </w:pPr>
    </w:p>
    <w:p w14:paraId="06A236A7"/>
    <w:p w14:paraId="5112B207">
      <w:pPr>
        <w:spacing w:line="440" w:lineRule="exact"/>
        <w:rPr>
          <w:rFonts w:hint="eastAsia"/>
          <w:szCs w:val="21"/>
          <w:highlight w:val="none"/>
        </w:rPr>
      </w:pPr>
    </w:p>
    <w:p w14:paraId="790E7938">
      <w:pPr>
        <w:spacing w:line="440" w:lineRule="exact"/>
        <w:rPr>
          <w:rFonts w:hint="eastAsia"/>
          <w:szCs w:val="21"/>
          <w:highlight w:val="none"/>
        </w:rPr>
      </w:pPr>
    </w:p>
    <w:p w14:paraId="7A4B343F">
      <w:pPr>
        <w:spacing w:line="440" w:lineRule="exact"/>
        <w:rPr>
          <w:rFonts w:hint="eastAsia"/>
          <w:szCs w:val="21"/>
          <w:highlight w:val="none"/>
        </w:rPr>
      </w:pPr>
    </w:p>
    <w:p w14:paraId="1B336B15">
      <w:pPr>
        <w:spacing w:line="440" w:lineRule="exact"/>
        <w:rPr>
          <w:rFonts w:hint="eastAsia"/>
          <w:szCs w:val="21"/>
          <w:highlight w:val="none"/>
        </w:rPr>
      </w:pPr>
    </w:p>
    <w:p w14:paraId="1CDC6A04">
      <w:pPr>
        <w:spacing w:line="440" w:lineRule="exact"/>
        <w:rPr>
          <w:rFonts w:hint="eastAsia"/>
          <w:szCs w:val="21"/>
          <w:highlight w:val="none"/>
        </w:rPr>
      </w:pPr>
    </w:p>
    <w:p w14:paraId="732291B8">
      <w:pPr>
        <w:spacing w:line="440" w:lineRule="exact"/>
        <w:rPr>
          <w:rFonts w:hint="eastAsia"/>
          <w:szCs w:val="21"/>
          <w:highlight w:val="none"/>
        </w:rPr>
      </w:pPr>
    </w:p>
    <w:p w14:paraId="53CC858B">
      <w:pPr>
        <w:spacing w:line="440" w:lineRule="exact"/>
        <w:rPr>
          <w:rFonts w:hint="eastAsia"/>
          <w:szCs w:val="21"/>
          <w:highlight w:val="none"/>
        </w:rPr>
      </w:pPr>
    </w:p>
    <w:p w14:paraId="14F32B77">
      <w:pPr>
        <w:spacing w:line="440" w:lineRule="exact"/>
        <w:rPr>
          <w:rFonts w:hint="eastAsia"/>
          <w:szCs w:val="21"/>
          <w:highlight w:val="none"/>
        </w:rPr>
      </w:pPr>
    </w:p>
    <w:p w14:paraId="492A6373">
      <w:pPr>
        <w:spacing w:line="440" w:lineRule="exact"/>
        <w:rPr>
          <w:rFonts w:hint="eastAsia"/>
          <w:szCs w:val="21"/>
          <w:highlight w:val="none"/>
        </w:rPr>
      </w:pPr>
    </w:p>
    <w:p w14:paraId="5D95B1AA">
      <w:pPr>
        <w:spacing w:line="440" w:lineRule="exact"/>
        <w:rPr>
          <w:rFonts w:hint="eastAsia"/>
          <w:szCs w:val="21"/>
          <w:highlight w:val="none"/>
        </w:rPr>
      </w:pPr>
    </w:p>
    <w:p w14:paraId="7E12FFBB">
      <w:pPr>
        <w:spacing w:line="440" w:lineRule="exact"/>
        <w:rPr>
          <w:rFonts w:hint="eastAsia"/>
          <w:szCs w:val="21"/>
          <w:highlight w:val="none"/>
        </w:rPr>
      </w:pPr>
    </w:p>
    <w:p w14:paraId="70E0739A">
      <w:pPr>
        <w:spacing w:line="440" w:lineRule="exact"/>
        <w:rPr>
          <w:rFonts w:hint="eastAsia"/>
          <w:szCs w:val="21"/>
          <w:highlight w:val="none"/>
        </w:rPr>
      </w:pPr>
    </w:p>
    <w:p w14:paraId="4D758ABD">
      <w:pPr>
        <w:spacing w:line="440" w:lineRule="exact"/>
        <w:jc w:val="center"/>
        <w:rPr>
          <w:rFonts w:hint="eastAsia" w:ascii="宋体" w:hAnsi="宋体" w:eastAsia="宋体" w:cs="宋体"/>
          <w:b/>
          <w:bCs/>
          <w:sz w:val="36"/>
          <w:szCs w:val="36"/>
          <w:highlight w:val="none"/>
          <w:lang w:val="en-US" w:eastAsia="zh-CN"/>
        </w:rPr>
      </w:pPr>
      <w:r>
        <w:rPr>
          <w:rFonts w:hint="eastAsia" w:ascii="宋体" w:hAnsi="宋体" w:eastAsia="宋体" w:cs="宋体"/>
          <w:b/>
          <w:bCs/>
          <w:sz w:val="36"/>
          <w:szCs w:val="36"/>
          <w:highlight w:val="none"/>
          <w:lang w:eastAsia="zh-CN"/>
        </w:rPr>
        <w:t>本页以下无内容</w:t>
      </w:r>
    </w:p>
    <w:p w14:paraId="0494880C">
      <w:pPr>
        <w:pStyle w:val="16"/>
        <w:rPr>
          <w:rFonts w:hint="eastAsia"/>
          <w:lang w:val="en-US" w:eastAsia="zh-CN"/>
        </w:rPr>
      </w:pPr>
    </w:p>
    <w:p w14:paraId="53A63B36">
      <w:pPr>
        <w:rPr>
          <w:rFonts w:hint="eastAsia"/>
          <w:lang w:val="en-US" w:eastAsia="zh-CN"/>
        </w:rPr>
      </w:pPr>
    </w:p>
    <w:p w14:paraId="3C305148">
      <w:pPr>
        <w:bidi w:val="0"/>
        <w:rPr>
          <w:rFonts w:hint="eastAsia" w:ascii="Times New Roman" w:hAnsi="Times New Roman" w:eastAsia="宋体" w:cs="Times New Roman"/>
          <w:kern w:val="2"/>
          <w:sz w:val="21"/>
          <w:szCs w:val="24"/>
          <w:lang w:val="en-US" w:eastAsia="zh-CN" w:bidi="ar-SA"/>
        </w:rPr>
      </w:pPr>
    </w:p>
    <w:p w14:paraId="1A1316AB">
      <w:pPr>
        <w:bidi w:val="0"/>
        <w:rPr>
          <w:rFonts w:hint="eastAsia"/>
          <w:lang w:val="en-US" w:eastAsia="zh-CN"/>
        </w:rPr>
      </w:pPr>
    </w:p>
    <w:p w14:paraId="29D96175">
      <w:pPr>
        <w:bidi w:val="0"/>
        <w:rPr>
          <w:rFonts w:hint="eastAsia"/>
          <w:lang w:val="en-US" w:eastAsia="zh-CN"/>
        </w:rPr>
      </w:pPr>
    </w:p>
    <w:p w14:paraId="573C36AE">
      <w:pPr>
        <w:bidi w:val="0"/>
        <w:rPr>
          <w:rFonts w:hint="eastAsia"/>
          <w:lang w:val="en-US" w:eastAsia="zh-CN"/>
        </w:rPr>
      </w:pPr>
    </w:p>
    <w:p w14:paraId="4D533227">
      <w:pPr>
        <w:bidi w:val="0"/>
        <w:rPr>
          <w:rFonts w:hint="eastAsia"/>
          <w:lang w:val="en-US" w:eastAsia="zh-CN"/>
        </w:rPr>
      </w:pPr>
    </w:p>
    <w:p w14:paraId="111EF881">
      <w:pPr>
        <w:bidi w:val="0"/>
        <w:rPr>
          <w:rFonts w:hint="eastAsia"/>
          <w:lang w:val="en-US" w:eastAsia="zh-CN"/>
        </w:rPr>
      </w:pPr>
    </w:p>
    <w:p w14:paraId="6D5B28FA">
      <w:pPr>
        <w:bidi w:val="0"/>
        <w:rPr>
          <w:rFonts w:hint="eastAsia"/>
          <w:lang w:val="en-US" w:eastAsia="zh-CN"/>
        </w:rPr>
      </w:pPr>
    </w:p>
    <w:p w14:paraId="192AC03C">
      <w:pPr>
        <w:bidi w:val="0"/>
        <w:rPr>
          <w:rFonts w:hint="eastAsia"/>
          <w:lang w:val="en-US" w:eastAsia="zh-CN"/>
        </w:rPr>
      </w:pPr>
    </w:p>
    <w:p w14:paraId="3482F5B9">
      <w:pPr>
        <w:bidi w:val="0"/>
        <w:rPr>
          <w:rFonts w:hint="eastAsia"/>
          <w:lang w:val="en-US" w:eastAsia="zh-CN"/>
        </w:rPr>
      </w:pPr>
    </w:p>
    <w:p w14:paraId="48E7E2CC">
      <w:pPr>
        <w:bidi w:val="0"/>
        <w:rPr>
          <w:rFonts w:hint="eastAsia"/>
          <w:lang w:val="en-US" w:eastAsia="zh-CN"/>
        </w:rPr>
      </w:pPr>
    </w:p>
    <w:bookmarkEnd w:id="15"/>
    <w:p w14:paraId="7050FF67">
      <w:pPr>
        <w:tabs>
          <w:tab w:val="left" w:pos="2570"/>
        </w:tabs>
        <w:bidi w:val="0"/>
        <w:jc w:val="left"/>
        <w:rPr>
          <w:rFonts w:hint="eastAsia"/>
          <w:lang w:val="en-US" w:eastAsia="zh-CN"/>
        </w:rPr>
      </w:pPr>
    </w:p>
    <w:sectPr>
      <w:headerReference r:id="rId5" w:type="default"/>
      <w:footerReference r:id="rId6" w:type="default"/>
      <w:footnotePr>
        <w:numFmt w:val="decimalEnclosedCircleChinese"/>
        <w:numRestart w:val="eachPage"/>
      </w:footnotePr>
      <w:pgSz w:w="11905" w:h="16838"/>
      <w:pgMar w:top="1304" w:right="1236" w:bottom="1304" w:left="1236" w:header="1020" w:footer="680" w:gutter="0"/>
      <w:pgBorders w:zOrder="back">
        <w:top w:val="none" w:sz="0" w:space="0"/>
        <w:left w:val="none" w:sz="0" w:space="0"/>
        <w:bottom w:val="none" w:sz="0" w:space="0"/>
        <w:right w:val="none" w:sz="0" w:space="0"/>
      </w:pgBorders>
      <w:pgNumType w:fmt="decimal" w:start="1"/>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姚体">
    <w:altName w:val="宋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ctionIcon ! important">
    <w:altName w:val="Segoe Print"/>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603F01FF" w:csb1="FFFF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新宋体">
    <w:panose1 w:val="02010609030101010101"/>
    <w:charset w:val="86"/>
    <w:family w:val="modern"/>
    <w:pitch w:val="default"/>
    <w:sig w:usb0="00000283" w:usb1="288F0000" w:usb2="00000006"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DC813">
    <w:pPr>
      <w:pStyle w:val="26"/>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b/>
        <w:bCs/>
        <w:sz w:val="21"/>
        <w:szCs w:val="21"/>
        <w:lang w:eastAsia="zh-CN"/>
      </w:rPr>
    </w:pPr>
    <w:r>
      <w:rPr>
        <w:rFonts w:hint="eastAsia"/>
        <w:b/>
        <w:bCs/>
        <w:sz w:val="21"/>
        <w:szCs w:val="21"/>
        <w:lang w:eastAsia="zh-CN"/>
      </w:rPr>
      <w:t>采购代理机构：瑞恒项目管理有限公司</w:t>
    </w:r>
  </w:p>
  <w:p w14:paraId="1B3E1218">
    <w:pPr>
      <w:pStyle w:val="26"/>
      <w:ind w:right="7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ABD8C">
    <w:pPr>
      <w:pStyle w:val="26"/>
      <w:ind w:right="720"/>
      <w:rPr>
        <w:rFonts w:hint="eastAsia" w:ascii="宋体" w:hAnsi="宋体" w:eastAsia="宋体"/>
        <w:b/>
        <w:kern w:val="2"/>
        <w:sz w:val="21"/>
        <w:szCs w:val="21"/>
        <w:lang w:val="en-US" w:eastAsia="zh-CN" w:bidi="ar-SA"/>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09E689">
                          <w:pPr>
                            <w:pStyle w:val="26"/>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609E689">
                    <w:pPr>
                      <w:pStyle w:val="26"/>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992D3">
    <w:pPr>
      <w:keepNext w:val="0"/>
      <w:keepLines w:val="0"/>
      <w:pageBreakBefore w:val="0"/>
      <w:widowControl w:val="0"/>
      <w:pBdr>
        <w:bottom w:val="none" w:color="auto" w:sz="0" w:space="1"/>
      </w:pBdr>
      <w:tabs>
        <w:tab w:val="left" w:pos="416"/>
        <w:tab w:val="right" w:pos="9206"/>
      </w:tabs>
      <w:kinsoku/>
      <w:wordWrap/>
      <w:overflowPunct/>
      <w:topLinePunct w:val="0"/>
      <w:autoSpaceDE/>
      <w:autoSpaceDN/>
      <w:bidi w:val="0"/>
      <w:adjustRightInd/>
      <w:snapToGrid w:val="0"/>
      <w:spacing w:line="312" w:lineRule="auto"/>
      <w:ind w:right="-21" w:rightChars="-10"/>
      <w:textAlignment w:val="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9AEF8">
    <w:pPr>
      <w:pBdr>
        <w:bottom w:val="none" w:color="auto" w:sz="0" w:space="1"/>
      </w:pBdr>
      <w:tabs>
        <w:tab w:val="left" w:pos="416"/>
        <w:tab w:val="right" w:pos="9206"/>
      </w:tabs>
      <w:spacing w:line="240" w:lineRule="exact"/>
      <w:ind w:right="-21" w:rightChars="-10"/>
      <w:rPr>
        <w:rFonts w:hint="eastAsia" w:ascii="宋体" w:hAnsi="宋体"/>
        <w:b/>
        <w:color w:val="auto"/>
        <w:sz w:val="21"/>
        <w:szCs w:val="21"/>
        <w:lang w:eastAsia="zh-CN"/>
      </w:rPr>
    </w:pPr>
  </w:p>
  <w:p w14:paraId="77F3E190">
    <w:pPr>
      <w:keepNext w:val="0"/>
      <w:keepLines w:val="0"/>
      <w:pageBreakBefore w:val="0"/>
      <w:widowControl w:val="0"/>
      <w:pBdr>
        <w:bottom w:val="none" w:color="auto" w:sz="0" w:space="1"/>
      </w:pBdr>
      <w:tabs>
        <w:tab w:val="left" w:pos="416"/>
        <w:tab w:val="right" w:pos="9206"/>
      </w:tabs>
      <w:kinsoku/>
      <w:wordWrap/>
      <w:overflowPunct/>
      <w:topLinePunct w:val="0"/>
      <w:autoSpaceDE/>
      <w:autoSpaceDN/>
      <w:bidi w:val="0"/>
      <w:adjustRightInd/>
      <w:snapToGrid/>
      <w:spacing w:line="360" w:lineRule="auto"/>
      <w:ind w:right="-21" w:rightChars="-10"/>
      <w:textAlignment w:val="auto"/>
      <w:rPr>
        <w:rFonts w:ascii="宋体" w:hAnsi="宋体"/>
        <w:b/>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AA76EB"/>
    <w:multiLevelType w:val="singleLevel"/>
    <w:tmpl w:val="EAAA76EB"/>
    <w:lvl w:ilvl="0" w:tentative="0">
      <w:start w:val="2"/>
      <w:numFmt w:val="decimal"/>
      <w:suff w:val="nothing"/>
      <w:lvlText w:val="%1、"/>
      <w:lvlJc w:val="left"/>
      <w:pPr>
        <w:ind w:left="420" w:leftChars="0" w:firstLine="0" w:firstLineChars="0"/>
      </w:pPr>
    </w:lvl>
  </w:abstractNum>
  <w:abstractNum w:abstractNumId="1">
    <w:nsid w:val="00000000"/>
    <w:multiLevelType w:val="singleLevel"/>
    <w:tmpl w:val="00000000"/>
    <w:lvl w:ilvl="0" w:tentative="0">
      <w:start w:val="501"/>
      <w:numFmt w:val="decimal"/>
      <w:pStyle w:val="25"/>
      <w:lvlText w:val="%1节"/>
      <w:lvlJc w:val="left"/>
      <w:pPr>
        <w:tabs>
          <w:tab w:val="left" w:pos="1005"/>
        </w:tabs>
        <w:ind w:left="1005" w:hanging="1005"/>
      </w:pPr>
      <w:rPr>
        <w:rFonts w:hint="eastAsia"/>
      </w:rPr>
    </w:lvl>
  </w:abstractNum>
  <w:abstractNum w:abstractNumId="2">
    <w:nsid w:val="00000001"/>
    <w:multiLevelType w:val="multilevel"/>
    <w:tmpl w:val="00000001"/>
    <w:lvl w:ilvl="0" w:tentative="0">
      <w:start w:val="1"/>
      <w:numFmt w:val="decimal"/>
      <w:pStyle w:val="85"/>
      <w:lvlText w:val="（%1）"/>
      <w:lvlJc w:val="left"/>
      <w:pPr>
        <w:tabs>
          <w:tab w:val="left" w:pos="1560"/>
        </w:tabs>
        <w:ind w:left="1560" w:hanging="720"/>
      </w:pPr>
      <w:rPr>
        <w:rFonts w:hint="default"/>
      </w:rPr>
    </w:lvl>
    <w:lvl w:ilvl="1" w:tentative="0">
      <w:start w:val="1"/>
      <w:numFmt w:val="lowerLetter"/>
      <w:lvlText w:val="%2)"/>
      <w:lvlJc w:val="left"/>
      <w:pPr>
        <w:tabs>
          <w:tab w:val="left" w:pos="1680"/>
        </w:tabs>
        <w:ind w:left="1680" w:hanging="420"/>
      </w:p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3">
    <w:nsid w:val="00000002"/>
    <w:multiLevelType w:val="singleLevel"/>
    <w:tmpl w:val="00000002"/>
    <w:lvl w:ilvl="0" w:tentative="0">
      <w:start w:val="1"/>
      <w:numFmt w:val="upperLetter"/>
      <w:pStyle w:val="3"/>
      <w:lvlText w:val="%1、"/>
      <w:lvlJc w:val="left"/>
      <w:pPr>
        <w:tabs>
          <w:tab w:val="left" w:pos="960"/>
        </w:tabs>
        <w:ind w:left="960" w:hanging="324"/>
      </w:pPr>
      <w:rPr>
        <w:rFonts w:hint="eastAsia"/>
      </w:rPr>
    </w:lvl>
  </w:abstractNum>
  <w:abstractNum w:abstractNumId="4">
    <w:nsid w:val="00000003"/>
    <w:multiLevelType w:val="singleLevel"/>
    <w:tmpl w:val="00000003"/>
    <w:lvl w:ilvl="0" w:tentative="0">
      <w:start w:val="1"/>
      <w:numFmt w:val="upperLetter"/>
      <w:pStyle w:val="2"/>
      <w:lvlText w:val="%1．"/>
      <w:lvlJc w:val="left"/>
      <w:pPr>
        <w:tabs>
          <w:tab w:val="left" w:pos="324"/>
        </w:tabs>
        <w:ind w:left="4524" w:hanging="324"/>
      </w:pPr>
      <w:rPr>
        <w:rFonts w:hint="eastAsia"/>
      </w:rPr>
    </w:lvl>
  </w:abstractNum>
  <w:abstractNum w:abstractNumId="5">
    <w:nsid w:val="00000004"/>
    <w:multiLevelType w:val="singleLevel"/>
    <w:tmpl w:val="00000004"/>
    <w:lvl w:ilvl="0" w:tentative="0">
      <w:start w:val="1"/>
      <w:numFmt w:val="upperLetter"/>
      <w:pStyle w:val="4"/>
      <w:lvlText w:val="%1、"/>
      <w:lvlJc w:val="left"/>
      <w:pPr>
        <w:tabs>
          <w:tab w:val="left" w:pos="960"/>
        </w:tabs>
        <w:ind w:left="960" w:hanging="324"/>
      </w:pPr>
      <w:rPr>
        <w:rFonts w:hint="eastAsia"/>
      </w:rPr>
    </w:lvl>
  </w:abstractNum>
  <w:abstractNum w:abstractNumId="6">
    <w:nsid w:val="00000005"/>
    <w:multiLevelType w:val="multilevel"/>
    <w:tmpl w:val="00000005"/>
    <w:lvl w:ilvl="0" w:tentative="0">
      <w:start w:val="2"/>
      <w:numFmt w:val="upperLetter"/>
      <w:pStyle w:val="5"/>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07"/>
    <w:multiLevelType w:val="singleLevel"/>
    <w:tmpl w:val="00000007"/>
    <w:lvl w:ilvl="0" w:tentative="0">
      <w:start w:val="2"/>
      <w:numFmt w:val="decimal"/>
      <w:suff w:val="nothing"/>
      <w:lvlText w:val="%1、"/>
      <w:lvlJc w:val="left"/>
    </w:lvl>
  </w:abstractNum>
  <w:abstractNum w:abstractNumId="8">
    <w:nsid w:val="00000008"/>
    <w:multiLevelType w:val="singleLevel"/>
    <w:tmpl w:val="00000008"/>
    <w:lvl w:ilvl="0" w:tentative="0">
      <w:start w:val="2"/>
      <w:numFmt w:val="decimal"/>
      <w:suff w:val="nothing"/>
      <w:lvlText w:val="%1、"/>
      <w:lvlJc w:val="left"/>
    </w:lvl>
  </w:abstractNum>
  <w:abstractNum w:abstractNumId="9">
    <w:nsid w:val="2370C671"/>
    <w:multiLevelType w:val="singleLevel"/>
    <w:tmpl w:val="2370C671"/>
    <w:lvl w:ilvl="0" w:tentative="0">
      <w:start w:val="4"/>
      <w:numFmt w:val="chineseCounting"/>
      <w:suff w:val="space"/>
      <w:lvlText w:val="第%1章"/>
      <w:lvlJc w:val="left"/>
      <w:rPr>
        <w:rFonts w:hint="eastAsia"/>
      </w:rPr>
    </w:lvl>
  </w:abstractNum>
  <w:abstractNum w:abstractNumId="10">
    <w:nsid w:val="58DB5BCB"/>
    <w:multiLevelType w:val="singleLevel"/>
    <w:tmpl w:val="58DB5BCB"/>
    <w:lvl w:ilvl="0" w:tentative="0">
      <w:start w:val="3"/>
      <w:numFmt w:val="chineseCounting"/>
      <w:suff w:val="nothing"/>
      <w:lvlText w:val="%1、"/>
      <w:lvlJc w:val="left"/>
    </w:lvl>
  </w:abstractNum>
  <w:num w:numId="1">
    <w:abstractNumId w:val="4"/>
  </w:num>
  <w:num w:numId="2">
    <w:abstractNumId w:val="3"/>
  </w:num>
  <w:num w:numId="3">
    <w:abstractNumId w:val="5"/>
  </w:num>
  <w:num w:numId="4">
    <w:abstractNumId w:val="6"/>
  </w:num>
  <w:num w:numId="5">
    <w:abstractNumId w:val="1"/>
  </w:num>
  <w:num w:numId="6">
    <w:abstractNumId w:val="2"/>
  </w:num>
  <w:num w:numId="7">
    <w:abstractNumId w:val="9"/>
  </w:num>
  <w:num w:numId="8">
    <w:abstractNumId w:val="10"/>
  </w:num>
  <w:num w:numId="9">
    <w:abstractNumId w:val="0"/>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420"/>
  <w:drawingGridHorizontalSpacing w:val="210"/>
  <w:drawingGridVerticalSpacing w:val="15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xNGFmYWU2ZDcxYmRjNzZmOTYxZWY3MzJiN2M4MWUifQ=="/>
  </w:docVars>
  <w:rsids>
    <w:rsidRoot w:val="00172A27"/>
    <w:rsid w:val="003550AC"/>
    <w:rsid w:val="003828F7"/>
    <w:rsid w:val="008F05D9"/>
    <w:rsid w:val="00A3470B"/>
    <w:rsid w:val="00B73A45"/>
    <w:rsid w:val="00E951FB"/>
    <w:rsid w:val="010A478A"/>
    <w:rsid w:val="01253372"/>
    <w:rsid w:val="013D4B60"/>
    <w:rsid w:val="013F4B28"/>
    <w:rsid w:val="015772A4"/>
    <w:rsid w:val="018B2BFB"/>
    <w:rsid w:val="01AB0F5B"/>
    <w:rsid w:val="01CB720C"/>
    <w:rsid w:val="02240417"/>
    <w:rsid w:val="02696AD2"/>
    <w:rsid w:val="028E32E6"/>
    <w:rsid w:val="02FA082F"/>
    <w:rsid w:val="03236A0A"/>
    <w:rsid w:val="036A7762"/>
    <w:rsid w:val="03B60BF9"/>
    <w:rsid w:val="03E76528"/>
    <w:rsid w:val="03FA1665"/>
    <w:rsid w:val="03FB485E"/>
    <w:rsid w:val="04137DFA"/>
    <w:rsid w:val="045A0087"/>
    <w:rsid w:val="046057CC"/>
    <w:rsid w:val="04BA316A"/>
    <w:rsid w:val="04D7151E"/>
    <w:rsid w:val="04F574FF"/>
    <w:rsid w:val="05077B7F"/>
    <w:rsid w:val="0530224E"/>
    <w:rsid w:val="05976809"/>
    <w:rsid w:val="05CF7D50"/>
    <w:rsid w:val="05DD2267"/>
    <w:rsid w:val="05FE717A"/>
    <w:rsid w:val="06066E48"/>
    <w:rsid w:val="062762E3"/>
    <w:rsid w:val="06791BE5"/>
    <w:rsid w:val="068612A4"/>
    <w:rsid w:val="06A77B06"/>
    <w:rsid w:val="06F64AEE"/>
    <w:rsid w:val="070C732D"/>
    <w:rsid w:val="07407660"/>
    <w:rsid w:val="07416A2C"/>
    <w:rsid w:val="074472B2"/>
    <w:rsid w:val="078D7EC3"/>
    <w:rsid w:val="082425D6"/>
    <w:rsid w:val="087C03D9"/>
    <w:rsid w:val="08811D03"/>
    <w:rsid w:val="08B130B1"/>
    <w:rsid w:val="08E7715F"/>
    <w:rsid w:val="094C15FE"/>
    <w:rsid w:val="096E5AFA"/>
    <w:rsid w:val="09AC5484"/>
    <w:rsid w:val="0A1B5312"/>
    <w:rsid w:val="0A2978EC"/>
    <w:rsid w:val="0A747570"/>
    <w:rsid w:val="0AEC4F01"/>
    <w:rsid w:val="0B2B5191"/>
    <w:rsid w:val="0B554854"/>
    <w:rsid w:val="0B7A347B"/>
    <w:rsid w:val="0BD75BB1"/>
    <w:rsid w:val="0C4F1BEB"/>
    <w:rsid w:val="0C6C036D"/>
    <w:rsid w:val="0C965422"/>
    <w:rsid w:val="0CBD4F84"/>
    <w:rsid w:val="0CFF50CF"/>
    <w:rsid w:val="0D674D12"/>
    <w:rsid w:val="0D8B0A01"/>
    <w:rsid w:val="0D904269"/>
    <w:rsid w:val="0DBA7538"/>
    <w:rsid w:val="0DCE4AEA"/>
    <w:rsid w:val="0E057AA3"/>
    <w:rsid w:val="0E0F33E0"/>
    <w:rsid w:val="0E117045"/>
    <w:rsid w:val="0E3746E5"/>
    <w:rsid w:val="0E523904"/>
    <w:rsid w:val="0E912047"/>
    <w:rsid w:val="0EEC3721"/>
    <w:rsid w:val="0EF3685E"/>
    <w:rsid w:val="0F681681"/>
    <w:rsid w:val="0F9C11AC"/>
    <w:rsid w:val="0F9D2C6D"/>
    <w:rsid w:val="0FE4264A"/>
    <w:rsid w:val="0FFA6FF1"/>
    <w:rsid w:val="0FFF1232"/>
    <w:rsid w:val="104D6442"/>
    <w:rsid w:val="105B24BD"/>
    <w:rsid w:val="10871A1E"/>
    <w:rsid w:val="11D861DF"/>
    <w:rsid w:val="121E232E"/>
    <w:rsid w:val="122136E2"/>
    <w:rsid w:val="1261355C"/>
    <w:rsid w:val="128C29CB"/>
    <w:rsid w:val="12966798"/>
    <w:rsid w:val="129E6F08"/>
    <w:rsid w:val="12AB242A"/>
    <w:rsid w:val="12DA506C"/>
    <w:rsid w:val="12F523FC"/>
    <w:rsid w:val="12F8426A"/>
    <w:rsid w:val="13422116"/>
    <w:rsid w:val="13620456"/>
    <w:rsid w:val="136A2197"/>
    <w:rsid w:val="14180B15"/>
    <w:rsid w:val="143040B0"/>
    <w:rsid w:val="14706713"/>
    <w:rsid w:val="14726397"/>
    <w:rsid w:val="14A8633C"/>
    <w:rsid w:val="14FD48D3"/>
    <w:rsid w:val="14FF614A"/>
    <w:rsid w:val="150B421B"/>
    <w:rsid w:val="155E3DAC"/>
    <w:rsid w:val="15CA5B4B"/>
    <w:rsid w:val="15FF5B7A"/>
    <w:rsid w:val="161D1B33"/>
    <w:rsid w:val="165F6ECF"/>
    <w:rsid w:val="16AC7F60"/>
    <w:rsid w:val="16B7206D"/>
    <w:rsid w:val="16D03928"/>
    <w:rsid w:val="16FA2753"/>
    <w:rsid w:val="17224BAF"/>
    <w:rsid w:val="173C6014"/>
    <w:rsid w:val="17776329"/>
    <w:rsid w:val="17910D8D"/>
    <w:rsid w:val="179D1A5D"/>
    <w:rsid w:val="18055854"/>
    <w:rsid w:val="181E5505"/>
    <w:rsid w:val="18966354"/>
    <w:rsid w:val="18D05E62"/>
    <w:rsid w:val="18FE2DF5"/>
    <w:rsid w:val="19291BDD"/>
    <w:rsid w:val="192D0BBE"/>
    <w:rsid w:val="19CC15C4"/>
    <w:rsid w:val="1A206975"/>
    <w:rsid w:val="1A2B1C64"/>
    <w:rsid w:val="1A541902"/>
    <w:rsid w:val="1A7B2A49"/>
    <w:rsid w:val="1A941AD7"/>
    <w:rsid w:val="1ABF1CEA"/>
    <w:rsid w:val="1AD01845"/>
    <w:rsid w:val="1AE654C9"/>
    <w:rsid w:val="1B9C0A52"/>
    <w:rsid w:val="1C365BA0"/>
    <w:rsid w:val="1C733ECC"/>
    <w:rsid w:val="1CB174D9"/>
    <w:rsid w:val="1D187DD7"/>
    <w:rsid w:val="1D864D41"/>
    <w:rsid w:val="1DB4365C"/>
    <w:rsid w:val="1DE2466D"/>
    <w:rsid w:val="1E0F4D36"/>
    <w:rsid w:val="1E41507A"/>
    <w:rsid w:val="1ED609F7"/>
    <w:rsid w:val="1EF108E0"/>
    <w:rsid w:val="1F6D61B8"/>
    <w:rsid w:val="1F7532BF"/>
    <w:rsid w:val="1F7D3F22"/>
    <w:rsid w:val="1F8A2775"/>
    <w:rsid w:val="20427645"/>
    <w:rsid w:val="204D5FEA"/>
    <w:rsid w:val="206F41B2"/>
    <w:rsid w:val="20981796"/>
    <w:rsid w:val="20A72714"/>
    <w:rsid w:val="20B47E17"/>
    <w:rsid w:val="213D7E0C"/>
    <w:rsid w:val="21494A03"/>
    <w:rsid w:val="218B501C"/>
    <w:rsid w:val="22447AB7"/>
    <w:rsid w:val="2273247E"/>
    <w:rsid w:val="23037246"/>
    <w:rsid w:val="23040BE2"/>
    <w:rsid w:val="23C44BAF"/>
    <w:rsid w:val="23F24DBD"/>
    <w:rsid w:val="240739F0"/>
    <w:rsid w:val="241906BD"/>
    <w:rsid w:val="246B5982"/>
    <w:rsid w:val="24741D97"/>
    <w:rsid w:val="24CF57D5"/>
    <w:rsid w:val="25B82157"/>
    <w:rsid w:val="25C96113"/>
    <w:rsid w:val="25E167D1"/>
    <w:rsid w:val="260D24A3"/>
    <w:rsid w:val="266B71CA"/>
    <w:rsid w:val="267A5E88"/>
    <w:rsid w:val="26B7655A"/>
    <w:rsid w:val="26F85A85"/>
    <w:rsid w:val="27147861"/>
    <w:rsid w:val="274E2D73"/>
    <w:rsid w:val="27A535C8"/>
    <w:rsid w:val="27B50439"/>
    <w:rsid w:val="27DC212D"/>
    <w:rsid w:val="281C4C20"/>
    <w:rsid w:val="28635BF1"/>
    <w:rsid w:val="287F0D0A"/>
    <w:rsid w:val="28EF67CA"/>
    <w:rsid w:val="28F74D45"/>
    <w:rsid w:val="29365F81"/>
    <w:rsid w:val="2952510D"/>
    <w:rsid w:val="295703AC"/>
    <w:rsid w:val="29936842"/>
    <w:rsid w:val="29C43714"/>
    <w:rsid w:val="29C9048F"/>
    <w:rsid w:val="29D44F09"/>
    <w:rsid w:val="2A801885"/>
    <w:rsid w:val="2AF4276E"/>
    <w:rsid w:val="2AFC6BF4"/>
    <w:rsid w:val="2B3B58CE"/>
    <w:rsid w:val="2B5F386C"/>
    <w:rsid w:val="2B610D51"/>
    <w:rsid w:val="2B7D59D5"/>
    <w:rsid w:val="2B8A5870"/>
    <w:rsid w:val="2BAA0794"/>
    <w:rsid w:val="2BFF58A1"/>
    <w:rsid w:val="2C3A67D4"/>
    <w:rsid w:val="2C5D5807"/>
    <w:rsid w:val="2C936DDA"/>
    <w:rsid w:val="2C9F2F48"/>
    <w:rsid w:val="2CBB76A2"/>
    <w:rsid w:val="2CEE645F"/>
    <w:rsid w:val="2D1063D5"/>
    <w:rsid w:val="2D9E4BCE"/>
    <w:rsid w:val="2DB651CE"/>
    <w:rsid w:val="2DDD09AD"/>
    <w:rsid w:val="2E4D70A5"/>
    <w:rsid w:val="2E555DDB"/>
    <w:rsid w:val="2E5E283C"/>
    <w:rsid w:val="2EB53192"/>
    <w:rsid w:val="2ED40002"/>
    <w:rsid w:val="2F106B60"/>
    <w:rsid w:val="2F2C47F5"/>
    <w:rsid w:val="2FAC4236"/>
    <w:rsid w:val="300F6E18"/>
    <w:rsid w:val="304F2CF1"/>
    <w:rsid w:val="30AF5AC3"/>
    <w:rsid w:val="30C1096A"/>
    <w:rsid w:val="30C714A1"/>
    <w:rsid w:val="30D131A5"/>
    <w:rsid w:val="30F06C49"/>
    <w:rsid w:val="313E0AA9"/>
    <w:rsid w:val="31592805"/>
    <w:rsid w:val="31AF2660"/>
    <w:rsid w:val="31CF5FF3"/>
    <w:rsid w:val="31D64091"/>
    <w:rsid w:val="3271704A"/>
    <w:rsid w:val="328B4E7C"/>
    <w:rsid w:val="328E671A"/>
    <w:rsid w:val="32A162F7"/>
    <w:rsid w:val="32FE490C"/>
    <w:rsid w:val="332C674F"/>
    <w:rsid w:val="334465AA"/>
    <w:rsid w:val="334D3EDF"/>
    <w:rsid w:val="336F654B"/>
    <w:rsid w:val="3375670F"/>
    <w:rsid w:val="33770F5C"/>
    <w:rsid w:val="341113B0"/>
    <w:rsid w:val="34442671"/>
    <w:rsid w:val="3496530B"/>
    <w:rsid w:val="35D817F8"/>
    <w:rsid w:val="35FE3BB6"/>
    <w:rsid w:val="361A6F25"/>
    <w:rsid w:val="36633A19"/>
    <w:rsid w:val="366928B3"/>
    <w:rsid w:val="36822243"/>
    <w:rsid w:val="368E4CCF"/>
    <w:rsid w:val="369D794B"/>
    <w:rsid w:val="36AE4022"/>
    <w:rsid w:val="36E87048"/>
    <w:rsid w:val="37691503"/>
    <w:rsid w:val="376C68FE"/>
    <w:rsid w:val="379F12FD"/>
    <w:rsid w:val="37EB1F18"/>
    <w:rsid w:val="381B1119"/>
    <w:rsid w:val="38F65019"/>
    <w:rsid w:val="39194863"/>
    <w:rsid w:val="392C27E9"/>
    <w:rsid w:val="39333B77"/>
    <w:rsid w:val="3965005A"/>
    <w:rsid w:val="39737BE3"/>
    <w:rsid w:val="39810D86"/>
    <w:rsid w:val="39C40CDA"/>
    <w:rsid w:val="39F5734E"/>
    <w:rsid w:val="3A856A0F"/>
    <w:rsid w:val="3AA16523"/>
    <w:rsid w:val="3B196D9D"/>
    <w:rsid w:val="3B620744"/>
    <w:rsid w:val="3BDA652C"/>
    <w:rsid w:val="3BE623BC"/>
    <w:rsid w:val="3C7F219F"/>
    <w:rsid w:val="3C8257B3"/>
    <w:rsid w:val="3C857FF1"/>
    <w:rsid w:val="3CAB4D29"/>
    <w:rsid w:val="3CAF79B9"/>
    <w:rsid w:val="3CC13B0E"/>
    <w:rsid w:val="3D17424B"/>
    <w:rsid w:val="3D9A37AD"/>
    <w:rsid w:val="3D9B1CEB"/>
    <w:rsid w:val="3DBE6FB6"/>
    <w:rsid w:val="3DE73A23"/>
    <w:rsid w:val="3E375EB7"/>
    <w:rsid w:val="3E56231A"/>
    <w:rsid w:val="3E5E3444"/>
    <w:rsid w:val="3E6065EB"/>
    <w:rsid w:val="3E647F8A"/>
    <w:rsid w:val="3ED100BA"/>
    <w:rsid w:val="3EE01F2E"/>
    <w:rsid w:val="3EE15E23"/>
    <w:rsid w:val="3EE85404"/>
    <w:rsid w:val="3F7B6955"/>
    <w:rsid w:val="3FD213B8"/>
    <w:rsid w:val="3FEA6D3A"/>
    <w:rsid w:val="3FEB5E51"/>
    <w:rsid w:val="3FED5056"/>
    <w:rsid w:val="40883117"/>
    <w:rsid w:val="40ED01DD"/>
    <w:rsid w:val="40FD4609"/>
    <w:rsid w:val="41076015"/>
    <w:rsid w:val="41390199"/>
    <w:rsid w:val="415B010F"/>
    <w:rsid w:val="41913B31"/>
    <w:rsid w:val="419E624E"/>
    <w:rsid w:val="420200E2"/>
    <w:rsid w:val="420F7875"/>
    <w:rsid w:val="42275059"/>
    <w:rsid w:val="427F607F"/>
    <w:rsid w:val="42813BA5"/>
    <w:rsid w:val="42B70C60"/>
    <w:rsid w:val="43124F59"/>
    <w:rsid w:val="432804C5"/>
    <w:rsid w:val="43943B23"/>
    <w:rsid w:val="43D604A7"/>
    <w:rsid w:val="44377CC6"/>
    <w:rsid w:val="446E021C"/>
    <w:rsid w:val="44F02BE4"/>
    <w:rsid w:val="452C2CDF"/>
    <w:rsid w:val="452D1DC2"/>
    <w:rsid w:val="45637C6F"/>
    <w:rsid w:val="460F5CE8"/>
    <w:rsid w:val="46162603"/>
    <w:rsid w:val="463B5C1A"/>
    <w:rsid w:val="4646138E"/>
    <w:rsid w:val="46737CA9"/>
    <w:rsid w:val="46B53E1D"/>
    <w:rsid w:val="46B81B60"/>
    <w:rsid w:val="47446077"/>
    <w:rsid w:val="47694CAD"/>
    <w:rsid w:val="4793717B"/>
    <w:rsid w:val="47A345BE"/>
    <w:rsid w:val="47BC2D36"/>
    <w:rsid w:val="483E6094"/>
    <w:rsid w:val="484111F0"/>
    <w:rsid w:val="48422CAA"/>
    <w:rsid w:val="484D7D57"/>
    <w:rsid w:val="48E34A8F"/>
    <w:rsid w:val="49620A21"/>
    <w:rsid w:val="49B807D2"/>
    <w:rsid w:val="4A325785"/>
    <w:rsid w:val="4A590F64"/>
    <w:rsid w:val="4AA35E39"/>
    <w:rsid w:val="4AD666AF"/>
    <w:rsid w:val="4B4A723A"/>
    <w:rsid w:val="4B663938"/>
    <w:rsid w:val="4B906C07"/>
    <w:rsid w:val="4BF82656"/>
    <w:rsid w:val="4C7715DB"/>
    <w:rsid w:val="4CB61F07"/>
    <w:rsid w:val="4D2B4E39"/>
    <w:rsid w:val="4D3346A1"/>
    <w:rsid w:val="4D512143"/>
    <w:rsid w:val="4D537CDA"/>
    <w:rsid w:val="4D64331B"/>
    <w:rsid w:val="4DE84AD8"/>
    <w:rsid w:val="4DFC139A"/>
    <w:rsid w:val="4E155DBA"/>
    <w:rsid w:val="4E4B5067"/>
    <w:rsid w:val="4ED91F7B"/>
    <w:rsid w:val="4F1E452A"/>
    <w:rsid w:val="4F302BDB"/>
    <w:rsid w:val="4F38383D"/>
    <w:rsid w:val="4F416B96"/>
    <w:rsid w:val="4F501116"/>
    <w:rsid w:val="50100316"/>
    <w:rsid w:val="50153B7F"/>
    <w:rsid w:val="50B93349"/>
    <w:rsid w:val="512D5C55"/>
    <w:rsid w:val="5136545E"/>
    <w:rsid w:val="513D15DF"/>
    <w:rsid w:val="515B2312"/>
    <w:rsid w:val="51E35FFB"/>
    <w:rsid w:val="51F964E8"/>
    <w:rsid w:val="52192B63"/>
    <w:rsid w:val="521C7B55"/>
    <w:rsid w:val="52232583"/>
    <w:rsid w:val="522760E7"/>
    <w:rsid w:val="5334607A"/>
    <w:rsid w:val="53A569AB"/>
    <w:rsid w:val="53FF0F4C"/>
    <w:rsid w:val="540B7773"/>
    <w:rsid w:val="54485983"/>
    <w:rsid w:val="547846DC"/>
    <w:rsid w:val="54F90042"/>
    <w:rsid w:val="54FC70BB"/>
    <w:rsid w:val="55284354"/>
    <w:rsid w:val="556709D9"/>
    <w:rsid w:val="55B17EA6"/>
    <w:rsid w:val="55C87399"/>
    <w:rsid w:val="55CE6CAA"/>
    <w:rsid w:val="55F36710"/>
    <w:rsid w:val="5604091D"/>
    <w:rsid w:val="564E3947"/>
    <w:rsid w:val="56582A17"/>
    <w:rsid w:val="56A143BE"/>
    <w:rsid w:val="56B37C4E"/>
    <w:rsid w:val="56BE0ACC"/>
    <w:rsid w:val="56DD6A32"/>
    <w:rsid w:val="56FC36A7"/>
    <w:rsid w:val="572E6CA7"/>
    <w:rsid w:val="574C7CA0"/>
    <w:rsid w:val="57555489"/>
    <w:rsid w:val="5794182D"/>
    <w:rsid w:val="57995095"/>
    <w:rsid w:val="57B80B20"/>
    <w:rsid w:val="581F1A3E"/>
    <w:rsid w:val="583132E5"/>
    <w:rsid w:val="58550FBC"/>
    <w:rsid w:val="59C77BB1"/>
    <w:rsid w:val="59E25D8A"/>
    <w:rsid w:val="59FA7EC1"/>
    <w:rsid w:val="59FD1E9B"/>
    <w:rsid w:val="5A0045B8"/>
    <w:rsid w:val="5A1D5B0A"/>
    <w:rsid w:val="5A5A4FB0"/>
    <w:rsid w:val="5A847BB1"/>
    <w:rsid w:val="5ABC3575"/>
    <w:rsid w:val="5AD7215D"/>
    <w:rsid w:val="5AD740A4"/>
    <w:rsid w:val="5B423BDA"/>
    <w:rsid w:val="5B637E94"/>
    <w:rsid w:val="5BAE7FE7"/>
    <w:rsid w:val="5BC112B9"/>
    <w:rsid w:val="5C0C0268"/>
    <w:rsid w:val="5C3971AB"/>
    <w:rsid w:val="5C82434A"/>
    <w:rsid w:val="5CD61853"/>
    <w:rsid w:val="5D083824"/>
    <w:rsid w:val="5DAA7EBA"/>
    <w:rsid w:val="5DE132F2"/>
    <w:rsid w:val="5E2F22B0"/>
    <w:rsid w:val="5E495936"/>
    <w:rsid w:val="5E736640"/>
    <w:rsid w:val="5E8425FB"/>
    <w:rsid w:val="5E856136"/>
    <w:rsid w:val="5EC51228"/>
    <w:rsid w:val="5EFE30E2"/>
    <w:rsid w:val="5F053159"/>
    <w:rsid w:val="5F4E2DAD"/>
    <w:rsid w:val="5FDB4125"/>
    <w:rsid w:val="600602F4"/>
    <w:rsid w:val="60263D84"/>
    <w:rsid w:val="602C4CF9"/>
    <w:rsid w:val="604A5AD5"/>
    <w:rsid w:val="605207DE"/>
    <w:rsid w:val="60612708"/>
    <w:rsid w:val="60930B64"/>
    <w:rsid w:val="60C66201"/>
    <w:rsid w:val="60E63E45"/>
    <w:rsid w:val="612E734B"/>
    <w:rsid w:val="61493688"/>
    <w:rsid w:val="61AB60F1"/>
    <w:rsid w:val="61C62F2B"/>
    <w:rsid w:val="61D52281"/>
    <w:rsid w:val="61DC274E"/>
    <w:rsid w:val="62246DE6"/>
    <w:rsid w:val="6247406C"/>
    <w:rsid w:val="624B5592"/>
    <w:rsid w:val="62946B85"/>
    <w:rsid w:val="62AF234F"/>
    <w:rsid w:val="62FB30A8"/>
    <w:rsid w:val="639037F0"/>
    <w:rsid w:val="639641A2"/>
    <w:rsid w:val="63BF5E84"/>
    <w:rsid w:val="63C65D5B"/>
    <w:rsid w:val="63E1404C"/>
    <w:rsid w:val="64425CB7"/>
    <w:rsid w:val="6493693E"/>
    <w:rsid w:val="64AD475C"/>
    <w:rsid w:val="64EF7D31"/>
    <w:rsid w:val="650D71B9"/>
    <w:rsid w:val="65365DC2"/>
    <w:rsid w:val="655C6080"/>
    <w:rsid w:val="65D0378F"/>
    <w:rsid w:val="65F43EE8"/>
    <w:rsid w:val="66336FB7"/>
    <w:rsid w:val="66410DD2"/>
    <w:rsid w:val="66911D59"/>
    <w:rsid w:val="66A40875"/>
    <w:rsid w:val="66C45CD1"/>
    <w:rsid w:val="673D3C8F"/>
    <w:rsid w:val="67746F85"/>
    <w:rsid w:val="678C4BFA"/>
    <w:rsid w:val="67A02450"/>
    <w:rsid w:val="67C1666E"/>
    <w:rsid w:val="682C160E"/>
    <w:rsid w:val="68496A8F"/>
    <w:rsid w:val="686F7E78"/>
    <w:rsid w:val="68E96DCA"/>
    <w:rsid w:val="68F44821"/>
    <w:rsid w:val="695C2BDF"/>
    <w:rsid w:val="69967687"/>
    <w:rsid w:val="69972FAF"/>
    <w:rsid w:val="69D816E2"/>
    <w:rsid w:val="6A5E7759"/>
    <w:rsid w:val="6A745C1A"/>
    <w:rsid w:val="6A9A2A75"/>
    <w:rsid w:val="6AA87672"/>
    <w:rsid w:val="6AE34B4E"/>
    <w:rsid w:val="6AEF704E"/>
    <w:rsid w:val="6AF31EC5"/>
    <w:rsid w:val="6B342B2C"/>
    <w:rsid w:val="6B4A21B7"/>
    <w:rsid w:val="6B554D7E"/>
    <w:rsid w:val="6B8A6D77"/>
    <w:rsid w:val="6BFD3031"/>
    <w:rsid w:val="6C615D2A"/>
    <w:rsid w:val="6C850385"/>
    <w:rsid w:val="6D036DE1"/>
    <w:rsid w:val="6D341E8C"/>
    <w:rsid w:val="6D433529"/>
    <w:rsid w:val="6D5B6C1D"/>
    <w:rsid w:val="6D611D5A"/>
    <w:rsid w:val="6D735A25"/>
    <w:rsid w:val="6D943EDD"/>
    <w:rsid w:val="6D950EA1"/>
    <w:rsid w:val="6DF15609"/>
    <w:rsid w:val="6E6C53FE"/>
    <w:rsid w:val="6EFC61DE"/>
    <w:rsid w:val="6F0C70B7"/>
    <w:rsid w:val="6F265731"/>
    <w:rsid w:val="6F551044"/>
    <w:rsid w:val="6F753110"/>
    <w:rsid w:val="6FA51BD7"/>
    <w:rsid w:val="70017544"/>
    <w:rsid w:val="70091F23"/>
    <w:rsid w:val="70236308"/>
    <w:rsid w:val="70456247"/>
    <w:rsid w:val="709F5073"/>
    <w:rsid w:val="7166073D"/>
    <w:rsid w:val="71A36B3E"/>
    <w:rsid w:val="71B14A32"/>
    <w:rsid w:val="71B8416D"/>
    <w:rsid w:val="71ED7FE4"/>
    <w:rsid w:val="72282E5A"/>
    <w:rsid w:val="72A057C0"/>
    <w:rsid w:val="72AE1645"/>
    <w:rsid w:val="72FA7E03"/>
    <w:rsid w:val="72FB055A"/>
    <w:rsid w:val="732D105C"/>
    <w:rsid w:val="732F03D4"/>
    <w:rsid w:val="739C7F8F"/>
    <w:rsid w:val="73A104E6"/>
    <w:rsid w:val="73D43285"/>
    <w:rsid w:val="740A314B"/>
    <w:rsid w:val="74B15375"/>
    <w:rsid w:val="74E55790"/>
    <w:rsid w:val="74E62003"/>
    <w:rsid w:val="75267B11"/>
    <w:rsid w:val="752956FD"/>
    <w:rsid w:val="755C79D6"/>
    <w:rsid w:val="755F74C6"/>
    <w:rsid w:val="75CD0769"/>
    <w:rsid w:val="763532DA"/>
    <w:rsid w:val="76487B79"/>
    <w:rsid w:val="764A4547"/>
    <w:rsid w:val="768E0431"/>
    <w:rsid w:val="770E550B"/>
    <w:rsid w:val="7721621A"/>
    <w:rsid w:val="774D3A7A"/>
    <w:rsid w:val="77704E1F"/>
    <w:rsid w:val="77A70C5A"/>
    <w:rsid w:val="77E03367"/>
    <w:rsid w:val="782567A5"/>
    <w:rsid w:val="78E24696"/>
    <w:rsid w:val="78FA19E0"/>
    <w:rsid w:val="78FB5758"/>
    <w:rsid w:val="795D525C"/>
    <w:rsid w:val="7980482E"/>
    <w:rsid w:val="79B9614E"/>
    <w:rsid w:val="7A3A149A"/>
    <w:rsid w:val="7A4F12E2"/>
    <w:rsid w:val="7A9B6214"/>
    <w:rsid w:val="7B242D44"/>
    <w:rsid w:val="7B633ACC"/>
    <w:rsid w:val="7BCD518A"/>
    <w:rsid w:val="7BDE0F84"/>
    <w:rsid w:val="7BE20509"/>
    <w:rsid w:val="7BF70459"/>
    <w:rsid w:val="7C493764"/>
    <w:rsid w:val="7C770B1E"/>
    <w:rsid w:val="7CBD6589"/>
    <w:rsid w:val="7D11554A"/>
    <w:rsid w:val="7D376633"/>
    <w:rsid w:val="7D491F32"/>
    <w:rsid w:val="7D7D2BE0"/>
    <w:rsid w:val="7D8F021D"/>
    <w:rsid w:val="7DAF316E"/>
    <w:rsid w:val="7DF82266"/>
    <w:rsid w:val="7E0B3D48"/>
    <w:rsid w:val="7E7924D3"/>
    <w:rsid w:val="7E7C4C45"/>
    <w:rsid w:val="DFF351C2"/>
    <w:rsid w:val="F7FDD4E8"/>
    <w:rsid w:val="FF5D492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numPr>
        <w:ilvl w:val="0"/>
        <w:numId w:val="1"/>
      </w:numPr>
      <w:jc w:val="center"/>
      <w:outlineLvl w:val="0"/>
    </w:pPr>
    <w:rPr>
      <w:rFonts w:ascii="黑体" w:eastAsia="黑体"/>
      <w:sz w:val="30"/>
      <w:szCs w:val="20"/>
    </w:rPr>
  </w:style>
  <w:style w:type="paragraph" w:styleId="3">
    <w:name w:val="heading 2"/>
    <w:basedOn w:val="1"/>
    <w:next w:val="1"/>
    <w:link w:val="144"/>
    <w:qFormat/>
    <w:uiPriority w:val="0"/>
    <w:pPr>
      <w:keepNext/>
      <w:numPr>
        <w:ilvl w:val="0"/>
        <w:numId w:val="2"/>
      </w:numPr>
      <w:jc w:val="center"/>
      <w:outlineLvl w:val="1"/>
    </w:pPr>
    <w:rPr>
      <w:rFonts w:ascii="黑体" w:eastAsia="黑体"/>
      <w:color w:val="000000"/>
      <w:kern w:val="2"/>
      <w:sz w:val="28"/>
      <w:lang w:val="en-US" w:eastAsia="zh-CN" w:bidi="ar-SA"/>
    </w:rPr>
  </w:style>
  <w:style w:type="paragraph" w:styleId="4">
    <w:name w:val="heading 3"/>
    <w:basedOn w:val="1"/>
    <w:next w:val="1"/>
    <w:link w:val="149"/>
    <w:qFormat/>
    <w:uiPriority w:val="0"/>
    <w:pPr>
      <w:keepNext/>
      <w:numPr>
        <w:ilvl w:val="0"/>
        <w:numId w:val="3"/>
      </w:numPr>
      <w:jc w:val="center"/>
      <w:outlineLvl w:val="2"/>
    </w:pPr>
    <w:rPr>
      <w:rFonts w:ascii="黑体" w:eastAsia="黑体"/>
      <w:color w:val="000000"/>
      <w:kern w:val="2"/>
      <w:sz w:val="32"/>
      <w:lang w:val="en-US" w:eastAsia="zh-CN" w:bidi="ar-SA"/>
    </w:rPr>
  </w:style>
  <w:style w:type="paragraph" w:styleId="5">
    <w:name w:val="heading 4"/>
    <w:basedOn w:val="1"/>
    <w:next w:val="1"/>
    <w:link w:val="138"/>
    <w:qFormat/>
    <w:uiPriority w:val="0"/>
    <w:pPr>
      <w:keepNext/>
      <w:numPr>
        <w:ilvl w:val="0"/>
        <w:numId w:val="4"/>
      </w:numPr>
      <w:tabs>
        <w:tab w:val="clear" w:pos="720"/>
      </w:tabs>
      <w:autoSpaceDE w:val="0"/>
      <w:autoSpaceDN w:val="0"/>
      <w:adjustRightInd w:val="0"/>
      <w:jc w:val="center"/>
      <w:outlineLvl w:val="3"/>
    </w:pPr>
    <w:rPr>
      <w:rFonts w:ascii="方正姚体" w:eastAsia="方正姚体"/>
      <w:kern w:val="2"/>
      <w:sz w:val="36"/>
      <w:szCs w:val="32"/>
      <w:lang w:val="en-US" w:eastAsia="zh-CN" w:bidi="ar-SA"/>
    </w:rPr>
  </w:style>
  <w:style w:type="paragraph" w:styleId="6">
    <w:name w:val="heading 5"/>
    <w:basedOn w:val="1"/>
    <w:next w:val="1"/>
    <w:qFormat/>
    <w:uiPriority w:val="0"/>
    <w:pPr>
      <w:keepNext/>
      <w:keepLines/>
      <w:spacing w:before="280" w:after="290" w:line="376" w:lineRule="auto"/>
      <w:outlineLvl w:val="4"/>
    </w:pPr>
    <w:rPr>
      <w:b/>
      <w:bCs/>
      <w:sz w:val="28"/>
      <w:szCs w:val="28"/>
    </w:rPr>
  </w:style>
  <w:style w:type="paragraph" w:styleId="7">
    <w:name w:val="heading 6"/>
    <w:basedOn w:val="1"/>
    <w:next w:val="1"/>
    <w:link w:val="135"/>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sz w:val="24"/>
      <w:szCs w:val="24"/>
      <w:lang w:val="en-US" w:eastAsia="zh-CN" w:bidi="ar-SA"/>
    </w:rPr>
  </w:style>
  <w:style w:type="paragraph" w:styleId="8">
    <w:name w:val="heading 7"/>
    <w:basedOn w:val="1"/>
    <w:next w:val="1"/>
    <w:link w:val="148"/>
    <w:qFormat/>
    <w:uiPriority w:val="0"/>
    <w:pPr>
      <w:keepNext/>
      <w:keepLines/>
      <w:widowControl/>
      <w:tabs>
        <w:tab w:val="left" w:pos="2520"/>
      </w:tabs>
      <w:spacing w:before="240" w:after="64" w:line="320" w:lineRule="auto"/>
      <w:ind w:left="1296" w:hanging="1296"/>
      <w:jc w:val="left"/>
      <w:outlineLvl w:val="6"/>
    </w:pPr>
    <w:rPr>
      <w:rFonts w:eastAsia="宋体"/>
      <w:b/>
      <w:bCs/>
      <w:sz w:val="24"/>
      <w:szCs w:val="24"/>
      <w:lang w:val="en-US" w:eastAsia="zh-CN" w:bidi="ar-SA"/>
    </w:rPr>
  </w:style>
  <w:style w:type="paragraph" w:styleId="9">
    <w:name w:val="heading 8"/>
    <w:basedOn w:val="1"/>
    <w:next w:val="1"/>
    <w:link w:val="143"/>
    <w:qFormat/>
    <w:uiPriority w:val="0"/>
    <w:pPr>
      <w:keepNext/>
      <w:keepLines/>
      <w:widowControl/>
      <w:tabs>
        <w:tab w:val="left" w:pos="1440"/>
      </w:tabs>
      <w:spacing w:before="240" w:after="64" w:line="320" w:lineRule="auto"/>
      <w:ind w:left="1440" w:hanging="1440"/>
      <w:jc w:val="left"/>
      <w:outlineLvl w:val="7"/>
    </w:pPr>
    <w:rPr>
      <w:rFonts w:ascii="Arial" w:hAnsi="Arial" w:eastAsia="黑体"/>
      <w:sz w:val="24"/>
      <w:szCs w:val="24"/>
      <w:lang w:val="en-US" w:eastAsia="zh-CN" w:bidi="ar-SA"/>
    </w:rPr>
  </w:style>
  <w:style w:type="paragraph" w:styleId="10">
    <w:name w:val="heading 9"/>
    <w:basedOn w:val="1"/>
    <w:next w:val="1"/>
    <w:link w:val="142"/>
    <w:qFormat/>
    <w:uiPriority w:val="0"/>
    <w:pPr>
      <w:keepNext/>
      <w:keepLines/>
      <w:widowControl/>
      <w:tabs>
        <w:tab w:val="left" w:pos="1584"/>
      </w:tabs>
      <w:spacing w:before="240" w:after="64" w:line="320" w:lineRule="auto"/>
      <w:ind w:left="1584" w:hanging="1584"/>
      <w:jc w:val="left"/>
      <w:outlineLvl w:val="8"/>
    </w:pPr>
    <w:rPr>
      <w:rFonts w:ascii="Arial" w:hAnsi="Arial" w:eastAsia="黑体"/>
      <w:sz w:val="21"/>
      <w:szCs w:val="21"/>
      <w:lang w:val="en-US" w:eastAsia="zh-CN" w:bidi="ar-SA"/>
    </w:rPr>
  </w:style>
  <w:style w:type="character" w:default="1" w:styleId="41">
    <w:name w:val="Default Paragraph Font"/>
    <w:qFormat/>
    <w:uiPriority w:val="0"/>
  </w:style>
  <w:style w:type="table" w:default="1" w:styleId="39">
    <w:name w:val="Normal Table"/>
    <w:qFormat/>
    <w:uiPriority w:val="0"/>
    <w:tblPr>
      <w:tblCellMar>
        <w:top w:w="0" w:type="dxa"/>
        <w:left w:w="108" w:type="dxa"/>
        <w:bottom w:w="0" w:type="dxa"/>
        <w:right w:w="108" w:type="dxa"/>
      </w:tblCellMar>
    </w:tblPr>
  </w:style>
  <w:style w:type="paragraph" w:styleId="11">
    <w:name w:val="Normal Indent"/>
    <w:basedOn w:val="1"/>
    <w:next w:val="12"/>
    <w:qFormat/>
    <w:uiPriority w:val="0"/>
    <w:pPr>
      <w:ind w:firstLine="420"/>
    </w:pPr>
    <w:rPr>
      <w:szCs w:val="20"/>
    </w:rPr>
  </w:style>
  <w:style w:type="paragraph" w:styleId="12">
    <w:name w:val="toc 4"/>
    <w:basedOn w:val="1"/>
    <w:next w:val="1"/>
    <w:qFormat/>
    <w:uiPriority w:val="0"/>
    <w:pPr>
      <w:ind w:left="600" w:leftChars="600"/>
    </w:pPr>
    <w:rPr>
      <w:rFonts w:ascii="Times New Roman" w:hAnsi="Times New Roman" w:eastAsia="Calibri" w:cs="Times New Roman"/>
    </w:rPr>
  </w:style>
  <w:style w:type="paragraph" w:styleId="13">
    <w:name w:val="Document Map"/>
    <w:basedOn w:val="1"/>
    <w:link w:val="130"/>
    <w:qFormat/>
    <w:uiPriority w:val="0"/>
    <w:pPr>
      <w:shd w:val="clear" w:color="auto" w:fill="000080"/>
    </w:pPr>
    <w:rPr>
      <w:rFonts w:eastAsia="宋体"/>
      <w:kern w:val="2"/>
      <w:sz w:val="21"/>
      <w:szCs w:val="24"/>
      <w:lang w:val="en-US" w:eastAsia="zh-CN" w:bidi="ar-SA"/>
    </w:rPr>
  </w:style>
  <w:style w:type="paragraph" w:styleId="14">
    <w:name w:val="annotation text"/>
    <w:basedOn w:val="1"/>
    <w:link w:val="140"/>
    <w:qFormat/>
    <w:uiPriority w:val="0"/>
    <w:pPr>
      <w:jc w:val="left"/>
    </w:pPr>
    <w:rPr>
      <w:rFonts w:eastAsia="宋体"/>
      <w:kern w:val="2"/>
      <w:sz w:val="21"/>
      <w:szCs w:val="24"/>
      <w:lang w:val="en-US" w:eastAsia="zh-CN" w:bidi="ar-SA"/>
    </w:rPr>
  </w:style>
  <w:style w:type="paragraph" w:styleId="15">
    <w:name w:val="Body Text 3"/>
    <w:basedOn w:val="1"/>
    <w:link w:val="146"/>
    <w:qFormat/>
    <w:uiPriority w:val="0"/>
    <w:rPr>
      <w:rFonts w:ascii="宋体" w:eastAsia="宋体"/>
      <w:color w:val="000000"/>
      <w:kern w:val="2"/>
      <w:sz w:val="32"/>
      <w:lang w:val="en-US" w:eastAsia="zh-CN" w:bidi="ar-SA"/>
    </w:rPr>
  </w:style>
  <w:style w:type="paragraph" w:styleId="16">
    <w:name w:val="Body Text"/>
    <w:basedOn w:val="1"/>
    <w:next w:val="1"/>
    <w:link w:val="133"/>
    <w:qFormat/>
    <w:uiPriority w:val="0"/>
    <w:pPr>
      <w:ind w:right="-84" w:rightChars="-40"/>
      <w:jc w:val="center"/>
    </w:pPr>
    <w:rPr>
      <w:rFonts w:eastAsia="宋体"/>
      <w:kern w:val="2"/>
      <w:sz w:val="21"/>
      <w:szCs w:val="24"/>
      <w:lang w:val="en-US" w:eastAsia="zh-CN" w:bidi="ar-SA"/>
    </w:rPr>
  </w:style>
  <w:style w:type="paragraph" w:styleId="17">
    <w:name w:val="Body Text Indent"/>
    <w:basedOn w:val="1"/>
    <w:next w:val="18"/>
    <w:link w:val="145"/>
    <w:qFormat/>
    <w:uiPriority w:val="0"/>
    <w:pPr>
      <w:spacing w:line="360" w:lineRule="auto"/>
      <w:ind w:firstLine="480"/>
    </w:pPr>
    <w:rPr>
      <w:rFonts w:ascii="宋体" w:eastAsia="宋体"/>
      <w:kern w:val="2"/>
      <w:sz w:val="24"/>
      <w:szCs w:val="24"/>
      <w:lang w:val="en-US" w:eastAsia="zh-CN" w:bidi="ar-SA"/>
    </w:rPr>
  </w:style>
  <w:style w:type="paragraph" w:customStyle="1" w:styleId="18">
    <w:name w:val="Default"/>
    <w:autoRedefine/>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19">
    <w:name w:val="Block Text"/>
    <w:basedOn w:val="1"/>
    <w:qFormat/>
    <w:uiPriority w:val="0"/>
    <w:pPr>
      <w:ind w:left="-78" w:leftChars="-37" w:right="-162" w:rightChars="-77" w:firstLine="78" w:firstLineChars="37"/>
      <w:jc w:val="center"/>
    </w:pPr>
    <w:rPr>
      <w:rFonts w:ascii="宋体" w:hAnsi="宋体"/>
      <w:szCs w:val="21"/>
    </w:rPr>
  </w:style>
  <w:style w:type="paragraph" w:styleId="20">
    <w:name w:val="toc 3"/>
    <w:basedOn w:val="1"/>
    <w:next w:val="1"/>
    <w:qFormat/>
    <w:uiPriority w:val="39"/>
    <w:pPr>
      <w:ind w:left="840" w:leftChars="400"/>
    </w:pPr>
  </w:style>
  <w:style w:type="paragraph" w:styleId="21">
    <w:name w:val="Plain Text"/>
    <w:basedOn w:val="1"/>
    <w:link w:val="150"/>
    <w:qFormat/>
    <w:uiPriority w:val="0"/>
    <w:rPr>
      <w:rFonts w:ascii="宋体" w:hAnsi="Courier New" w:eastAsia="宋体" w:cs="黑体"/>
      <w:sz w:val="21"/>
      <w:szCs w:val="21"/>
      <w:lang w:val="en-US" w:eastAsia="zh-CN" w:bidi="ar-SA"/>
    </w:rPr>
  </w:style>
  <w:style w:type="paragraph" w:styleId="22">
    <w:name w:val="Date"/>
    <w:basedOn w:val="1"/>
    <w:next w:val="1"/>
    <w:qFormat/>
    <w:uiPriority w:val="0"/>
    <w:rPr>
      <w:szCs w:val="20"/>
    </w:rPr>
  </w:style>
  <w:style w:type="paragraph" w:styleId="23">
    <w:name w:val="Body Text Indent 2"/>
    <w:basedOn w:val="1"/>
    <w:qFormat/>
    <w:uiPriority w:val="0"/>
    <w:pPr>
      <w:spacing w:line="360" w:lineRule="auto"/>
      <w:ind w:firstLine="480"/>
    </w:pPr>
    <w:rPr>
      <w:rFonts w:ascii="宋体" w:hAnsi="宋体"/>
      <w:szCs w:val="21"/>
    </w:rPr>
  </w:style>
  <w:style w:type="paragraph" w:styleId="24">
    <w:name w:val="endnote text"/>
    <w:basedOn w:val="1"/>
    <w:link w:val="136"/>
    <w:qFormat/>
    <w:uiPriority w:val="0"/>
    <w:pPr>
      <w:snapToGrid w:val="0"/>
      <w:jc w:val="left"/>
    </w:pPr>
    <w:rPr>
      <w:rFonts w:eastAsia="宋体"/>
      <w:kern w:val="2"/>
      <w:sz w:val="21"/>
      <w:lang w:val="en-US" w:eastAsia="zh-CN" w:bidi="ar-SA"/>
    </w:rPr>
  </w:style>
  <w:style w:type="paragraph" w:styleId="25">
    <w:name w:val="Balloon Text"/>
    <w:basedOn w:val="1"/>
    <w:link w:val="137"/>
    <w:qFormat/>
    <w:uiPriority w:val="0"/>
    <w:pPr>
      <w:numPr>
        <w:ilvl w:val="0"/>
        <w:numId w:val="5"/>
      </w:numPr>
      <w:tabs>
        <w:tab w:val="clear" w:pos="1005"/>
      </w:tabs>
      <w:ind w:left="0" w:firstLine="0"/>
    </w:pPr>
    <w:rPr>
      <w:rFonts w:eastAsia="宋体"/>
      <w:kern w:val="2"/>
      <w:sz w:val="18"/>
      <w:szCs w:val="18"/>
      <w:lang w:val="en-US" w:eastAsia="zh-CN" w:bidi="ar-SA"/>
    </w:rPr>
  </w:style>
  <w:style w:type="paragraph" w:styleId="26">
    <w:name w:val="footer"/>
    <w:basedOn w:val="1"/>
    <w:link w:val="151"/>
    <w:qFormat/>
    <w:uiPriority w:val="99"/>
    <w:pPr>
      <w:tabs>
        <w:tab w:val="center" w:pos="4153"/>
        <w:tab w:val="right" w:pos="8306"/>
      </w:tabs>
      <w:snapToGrid w:val="0"/>
      <w:jc w:val="left"/>
    </w:pPr>
    <w:rPr>
      <w:rFonts w:eastAsia="宋体"/>
      <w:kern w:val="2"/>
      <w:sz w:val="18"/>
      <w:lang w:val="en-US" w:eastAsia="zh-CN" w:bidi="ar-SA"/>
    </w:rPr>
  </w:style>
  <w:style w:type="paragraph" w:styleId="27">
    <w:name w:val="header"/>
    <w:basedOn w:val="1"/>
    <w:link w:val="141"/>
    <w:qFormat/>
    <w:uiPriority w:val="99"/>
    <w:pPr>
      <w:pBdr>
        <w:bottom w:val="single" w:color="auto" w:sz="6" w:space="1"/>
      </w:pBdr>
      <w:tabs>
        <w:tab w:val="center" w:pos="4153"/>
        <w:tab w:val="right" w:pos="8306"/>
      </w:tabs>
      <w:snapToGrid w:val="0"/>
      <w:jc w:val="center"/>
    </w:pPr>
    <w:rPr>
      <w:rFonts w:eastAsia="宋体"/>
      <w:kern w:val="2"/>
      <w:sz w:val="18"/>
      <w:szCs w:val="18"/>
      <w:lang w:val="en-US" w:eastAsia="zh-CN" w:bidi="ar-SA"/>
    </w:rPr>
  </w:style>
  <w:style w:type="paragraph" w:styleId="28">
    <w:name w:val="toc 1"/>
    <w:basedOn w:val="1"/>
    <w:next w:val="1"/>
    <w:qFormat/>
    <w:uiPriority w:val="0"/>
    <w:pPr>
      <w:tabs>
        <w:tab w:val="right" w:leader="dot" w:pos="8280"/>
        <w:tab w:val="right" w:leader="dot" w:pos="9360"/>
      </w:tabs>
      <w:adjustRightInd w:val="0"/>
      <w:snapToGrid w:val="0"/>
      <w:spacing w:line="300" w:lineRule="auto"/>
      <w:ind w:firstLine="538" w:firstLineChars="192"/>
    </w:pPr>
    <w:rPr>
      <w:rFonts w:ascii="宋体" w:hAnsi="宋体"/>
      <w:bCs/>
      <w:sz w:val="28"/>
    </w:rPr>
  </w:style>
  <w:style w:type="paragraph" w:styleId="29">
    <w:name w:val="footnote text"/>
    <w:basedOn w:val="1"/>
    <w:link w:val="132"/>
    <w:qFormat/>
    <w:uiPriority w:val="0"/>
    <w:pPr>
      <w:snapToGrid w:val="0"/>
      <w:jc w:val="left"/>
    </w:pPr>
    <w:rPr>
      <w:rFonts w:eastAsia="宋体"/>
      <w:kern w:val="2"/>
      <w:sz w:val="18"/>
      <w:lang w:val="en-US" w:eastAsia="zh-CN" w:bidi="ar-SA"/>
    </w:rPr>
  </w:style>
  <w:style w:type="paragraph" w:styleId="30">
    <w:name w:val="Body Text Indent 3"/>
    <w:basedOn w:val="1"/>
    <w:link w:val="131"/>
    <w:qFormat/>
    <w:uiPriority w:val="0"/>
    <w:pPr>
      <w:spacing w:line="480" w:lineRule="exact"/>
      <w:ind w:firstLine="540" w:firstLineChars="257"/>
    </w:pPr>
    <w:rPr>
      <w:rFonts w:ascii="宋体" w:hAnsi="宋体" w:eastAsia="宋体"/>
      <w:kern w:val="2"/>
      <w:sz w:val="21"/>
      <w:szCs w:val="21"/>
      <w:lang w:val="en-US" w:eastAsia="zh-CN" w:bidi="ar-SA"/>
    </w:rPr>
  </w:style>
  <w:style w:type="paragraph" w:styleId="31">
    <w:name w:val="toc 2"/>
    <w:basedOn w:val="1"/>
    <w:next w:val="1"/>
    <w:qFormat/>
    <w:uiPriority w:val="39"/>
    <w:pPr>
      <w:ind w:left="420" w:leftChars="200"/>
    </w:pPr>
  </w:style>
  <w:style w:type="paragraph" w:styleId="32">
    <w:name w:val="Body Text 2"/>
    <w:basedOn w:val="1"/>
    <w:link w:val="147"/>
    <w:qFormat/>
    <w:uiPriority w:val="0"/>
    <w:rPr>
      <w:rFonts w:ascii="宋体" w:eastAsia="宋体"/>
      <w:kern w:val="2"/>
      <w:sz w:val="28"/>
      <w:lang w:val="en-US" w:eastAsia="zh-CN" w:bidi="ar-SA"/>
    </w:rPr>
  </w:style>
  <w:style w:type="paragraph" w:styleId="3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4">
    <w:name w:val="index 1"/>
    <w:basedOn w:val="1"/>
    <w:next w:val="1"/>
    <w:qFormat/>
    <w:uiPriority w:val="0"/>
    <w:pPr>
      <w:spacing w:line="220" w:lineRule="exact"/>
      <w:jc w:val="center"/>
    </w:pPr>
    <w:rPr>
      <w:rFonts w:ascii="仿宋_GB2312" w:eastAsia="仿宋_GB2312"/>
      <w:szCs w:val="21"/>
    </w:rPr>
  </w:style>
  <w:style w:type="paragraph" w:styleId="35">
    <w:name w:val="Title"/>
    <w:basedOn w:val="1"/>
    <w:link w:val="139"/>
    <w:qFormat/>
    <w:uiPriority w:val="0"/>
    <w:pPr>
      <w:adjustRightInd w:val="0"/>
      <w:spacing w:before="240" w:after="60" w:line="420" w:lineRule="atLeast"/>
      <w:jc w:val="center"/>
      <w:textAlignment w:val="baseline"/>
      <w:outlineLvl w:val="0"/>
    </w:pPr>
    <w:rPr>
      <w:rFonts w:ascii="Arial" w:hAnsi="Arial" w:eastAsia="宋体"/>
      <w:b/>
      <w:sz w:val="32"/>
      <w:lang w:val="en-US" w:eastAsia="zh-CN" w:bidi="ar-SA"/>
    </w:rPr>
  </w:style>
  <w:style w:type="paragraph" w:styleId="36">
    <w:name w:val="annotation subject"/>
    <w:basedOn w:val="14"/>
    <w:next w:val="14"/>
    <w:qFormat/>
    <w:uiPriority w:val="0"/>
    <w:rPr>
      <w:b/>
      <w:bCs/>
    </w:rPr>
  </w:style>
  <w:style w:type="paragraph" w:styleId="37">
    <w:name w:val="Body Text First Indent"/>
    <w:basedOn w:val="16"/>
    <w:qFormat/>
    <w:uiPriority w:val="0"/>
    <w:pPr>
      <w:spacing w:after="120"/>
      <w:ind w:right="0" w:rightChars="0" w:firstLine="420" w:firstLineChars="100"/>
      <w:jc w:val="both"/>
    </w:pPr>
    <w:rPr>
      <w:szCs w:val="20"/>
    </w:rPr>
  </w:style>
  <w:style w:type="paragraph" w:styleId="38">
    <w:name w:val="Body Text First Indent 2"/>
    <w:basedOn w:val="1"/>
    <w:next w:val="16"/>
    <w:qFormat/>
    <w:uiPriority w:val="0"/>
    <w:pPr>
      <w:ind w:firstLine="420" w:firstLineChars="200"/>
    </w:pPr>
  </w:style>
  <w:style w:type="table" w:styleId="40">
    <w:name w:val="Table Grid"/>
    <w:basedOn w:val="3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Strong"/>
    <w:qFormat/>
    <w:uiPriority w:val="0"/>
    <w:rPr>
      <w:b/>
      <w:bCs/>
    </w:rPr>
  </w:style>
  <w:style w:type="character" w:styleId="43">
    <w:name w:val="page number"/>
    <w:basedOn w:val="41"/>
    <w:qFormat/>
    <w:uiPriority w:val="0"/>
  </w:style>
  <w:style w:type="character" w:styleId="44">
    <w:name w:val="FollowedHyperlink"/>
    <w:qFormat/>
    <w:uiPriority w:val="0"/>
    <w:rPr>
      <w:color w:val="800080"/>
      <w:u w:val="single"/>
    </w:rPr>
  </w:style>
  <w:style w:type="character" w:styleId="45">
    <w:name w:val="Emphasis"/>
    <w:qFormat/>
    <w:uiPriority w:val="20"/>
    <w:rPr>
      <w:i/>
      <w:iCs/>
    </w:rPr>
  </w:style>
  <w:style w:type="character" w:styleId="46">
    <w:name w:val="HTML Definition"/>
    <w:basedOn w:val="41"/>
    <w:qFormat/>
    <w:uiPriority w:val="0"/>
  </w:style>
  <w:style w:type="character" w:styleId="47">
    <w:name w:val="HTML Typewriter"/>
    <w:basedOn w:val="41"/>
    <w:qFormat/>
    <w:uiPriority w:val="0"/>
    <w:rPr>
      <w:rFonts w:hint="default" w:ascii="monospace" w:hAnsi="monospace" w:eastAsia="monospace" w:cs="monospace"/>
      <w:sz w:val="20"/>
    </w:rPr>
  </w:style>
  <w:style w:type="character" w:styleId="48">
    <w:name w:val="HTML Acronym"/>
    <w:basedOn w:val="41"/>
    <w:qFormat/>
    <w:uiPriority w:val="0"/>
  </w:style>
  <w:style w:type="character" w:styleId="49">
    <w:name w:val="HTML Variable"/>
    <w:basedOn w:val="41"/>
    <w:qFormat/>
    <w:uiPriority w:val="0"/>
    <w:rPr>
      <w:rFonts w:ascii="ActionIcon ! important" w:hAnsi="ActionIcon ! important" w:eastAsia="ActionIcon ! important" w:cs="ActionIcon ! important"/>
      <w:vanish/>
      <w:color w:val="3D4B62"/>
      <w:sz w:val="24"/>
      <w:szCs w:val="24"/>
    </w:rPr>
  </w:style>
  <w:style w:type="character" w:styleId="50">
    <w:name w:val="Hyperlink"/>
    <w:qFormat/>
    <w:uiPriority w:val="99"/>
    <w:rPr>
      <w:color w:val="0000FF"/>
      <w:u w:val="single"/>
    </w:rPr>
  </w:style>
  <w:style w:type="character" w:styleId="51">
    <w:name w:val="HTML Code"/>
    <w:basedOn w:val="41"/>
    <w:qFormat/>
    <w:uiPriority w:val="0"/>
    <w:rPr>
      <w:rFonts w:hint="default" w:ascii="monospace" w:hAnsi="monospace" w:eastAsia="monospace" w:cs="monospace"/>
      <w:sz w:val="20"/>
    </w:rPr>
  </w:style>
  <w:style w:type="character" w:styleId="52">
    <w:name w:val="annotation reference"/>
    <w:qFormat/>
    <w:uiPriority w:val="0"/>
    <w:rPr>
      <w:sz w:val="21"/>
      <w:szCs w:val="21"/>
    </w:rPr>
  </w:style>
  <w:style w:type="character" w:styleId="53">
    <w:name w:val="HTML Cite"/>
    <w:basedOn w:val="41"/>
    <w:qFormat/>
    <w:uiPriority w:val="0"/>
  </w:style>
  <w:style w:type="character" w:styleId="54">
    <w:name w:val="footnote reference"/>
    <w:qFormat/>
    <w:uiPriority w:val="0"/>
    <w:rPr>
      <w:vertAlign w:val="superscript"/>
    </w:rPr>
  </w:style>
  <w:style w:type="character" w:styleId="55">
    <w:name w:val="HTML Keyboard"/>
    <w:basedOn w:val="41"/>
    <w:qFormat/>
    <w:uiPriority w:val="0"/>
    <w:rPr>
      <w:rFonts w:hint="default" w:ascii="monospace" w:hAnsi="monospace" w:eastAsia="monospace" w:cs="monospace"/>
      <w:sz w:val="20"/>
    </w:rPr>
  </w:style>
  <w:style w:type="character" w:styleId="56">
    <w:name w:val="HTML Sample"/>
    <w:basedOn w:val="41"/>
    <w:qFormat/>
    <w:uiPriority w:val="0"/>
    <w:rPr>
      <w:rFonts w:ascii="monospace" w:hAnsi="monospace" w:eastAsia="monospace" w:cs="monospace"/>
    </w:rPr>
  </w:style>
  <w:style w:type="paragraph" w:customStyle="1" w:styleId="57">
    <w:name w:val="目录 81"/>
    <w:next w:val="1"/>
    <w:qFormat/>
    <w:uiPriority w:val="0"/>
    <w:pPr>
      <w:wordWrap w:val="0"/>
      <w:ind w:left="2975"/>
      <w:jc w:val="both"/>
    </w:pPr>
    <w:rPr>
      <w:rFonts w:ascii="Times New Roman" w:hAnsi="Times New Roman" w:eastAsia="宋体" w:cs="Times New Roman"/>
      <w:sz w:val="21"/>
      <w:szCs w:val="22"/>
      <w:lang w:val="en-US" w:eastAsia="zh-CN" w:bidi="ar-SA"/>
    </w:rPr>
  </w:style>
  <w:style w:type="paragraph" w:customStyle="1" w:styleId="58">
    <w:name w:val="表格"/>
    <w:next w:val="1"/>
    <w:qFormat/>
    <w:uiPriority w:val="0"/>
    <w:rPr>
      <w:rFonts w:ascii="等线" w:hAnsi="等线" w:eastAsia="仿宋" w:cs="Times New Roman"/>
      <w:kern w:val="2"/>
      <w:sz w:val="21"/>
      <w:szCs w:val="22"/>
      <w:lang w:val="en-US" w:eastAsia="zh-CN" w:bidi="ar-SA"/>
    </w:rPr>
  </w:style>
  <w:style w:type="paragraph" w:customStyle="1" w:styleId="59">
    <w:name w:val="样式1"/>
    <w:basedOn w:val="1"/>
    <w:qFormat/>
    <w:uiPriority w:val="0"/>
    <w:pPr>
      <w:adjustRightInd w:val="0"/>
      <w:spacing w:before="360" w:after="240" w:line="360" w:lineRule="auto"/>
      <w:jc w:val="center"/>
      <w:textAlignment w:val="baseline"/>
    </w:pPr>
    <w:rPr>
      <w:rFonts w:ascii="黑体" w:eastAsia="黑体"/>
      <w:kern w:val="0"/>
      <w:sz w:val="32"/>
      <w:szCs w:val="20"/>
    </w:rPr>
  </w:style>
  <w:style w:type="paragraph" w:customStyle="1" w:styleId="60">
    <w:name w:val="列出段落1"/>
    <w:basedOn w:val="1"/>
    <w:qFormat/>
    <w:uiPriority w:val="34"/>
    <w:pPr>
      <w:ind w:firstLine="420" w:firstLineChars="200"/>
    </w:pPr>
  </w:style>
  <w:style w:type="paragraph" w:customStyle="1" w:styleId="61">
    <w:name w:val="xl30"/>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Arial Unicode MS" w:hAnsi="Arial Unicode MS"/>
      <w:kern w:val="0"/>
      <w:sz w:val="24"/>
    </w:rPr>
  </w:style>
  <w:style w:type="paragraph" w:customStyle="1" w:styleId="62">
    <w:name w:val="xl3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kern w:val="0"/>
      <w:sz w:val="24"/>
    </w:rPr>
  </w:style>
  <w:style w:type="paragraph" w:customStyle="1" w:styleId="63">
    <w:name w:val="font8"/>
    <w:basedOn w:val="1"/>
    <w:qFormat/>
    <w:uiPriority w:val="0"/>
    <w:pPr>
      <w:widowControl/>
      <w:spacing w:before="100" w:beforeAutospacing="1" w:after="100" w:afterAutospacing="1"/>
      <w:jc w:val="left"/>
    </w:pPr>
    <w:rPr>
      <w:kern w:val="0"/>
      <w:sz w:val="24"/>
    </w:rPr>
  </w:style>
  <w:style w:type="paragraph" w:customStyle="1" w:styleId="64">
    <w:name w:val="xl49"/>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hint="eastAsia" w:ascii="黑体" w:hAnsi="Arial Unicode MS" w:eastAsia="黑体"/>
      <w:kern w:val="0"/>
      <w:sz w:val="24"/>
    </w:rPr>
  </w:style>
  <w:style w:type="paragraph" w:customStyle="1" w:styleId="65">
    <w:name w:val="xl50"/>
    <w:basedOn w:val="1"/>
    <w:qFormat/>
    <w:uiPriority w:val="0"/>
    <w:pPr>
      <w:widowControl/>
      <w:spacing w:before="100" w:beforeAutospacing="1" w:after="100" w:afterAutospacing="1"/>
      <w:jc w:val="center"/>
      <w:textAlignment w:val="top"/>
    </w:pPr>
    <w:rPr>
      <w:rFonts w:hint="eastAsia" w:ascii="黑体" w:hAnsi="Arial Unicode MS" w:eastAsia="黑体"/>
      <w:b/>
      <w:bCs/>
      <w:kern w:val="0"/>
      <w:sz w:val="36"/>
      <w:szCs w:val="36"/>
    </w:rPr>
  </w:style>
  <w:style w:type="paragraph" w:customStyle="1" w:styleId="66">
    <w:name w:val="Char1"/>
    <w:basedOn w:val="1"/>
    <w:qFormat/>
    <w:uiPriority w:val="0"/>
    <w:rPr>
      <w:rFonts w:ascii="仿宋_GB2312" w:eastAsia="仿宋_GB2312"/>
      <w:b/>
      <w:sz w:val="32"/>
      <w:szCs w:val="32"/>
    </w:rPr>
  </w:style>
  <w:style w:type="paragraph" w:customStyle="1" w:styleId="67">
    <w:name w:val="表中"/>
    <w:basedOn w:val="1"/>
    <w:qFormat/>
    <w:uiPriority w:val="0"/>
    <w:pPr>
      <w:adjustRightInd w:val="0"/>
      <w:spacing w:line="360" w:lineRule="atLeast"/>
      <w:jc w:val="center"/>
      <w:textAlignment w:val="baseline"/>
    </w:pPr>
    <w:rPr>
      <w:kern w:val="0"/>
      <w:szCs w:val="20"/>
    </w:rPr>
  </w:style>
  <w:style w:type="paragraph" w:customStyle="1" w:styleId="68">
    <w:name w:val=":)"/>
    <w:qFormat/>
    <w:uiPriority w:val="0"/>
    <w:pPr>
      <w:overflowPunct w:val="0"/>
      <w:autoSpaceDE w:val="0"/>
      <w:autoSpaceDN w:val="0"/>
      <w:adjustRightInd w:val="0"/>
      <w:textAlignment w:val="baseline"/>
    </w:pPr>
    <w:rPr>
      <w:rFonts w:ascii="Times New Roman" w:hAnsi="Times New Roman" w:eastAsia="宋体" w:cs="Times New Roman"/>
      <w:lang w:val="en-GB" w:eastAsia="zh-CN" w:bidi="ar-SA"/>
    </w:rPr>
  </w:style>
  <w:style w:type="paragraph" w:customStyle="1" w:styleId="69">
    <w:name w:val="xl48"/>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黑体" w:hAnsi="Arial Unicode MS" w:eastAsia="黑体"/>
      <w:kern w:val="0"/>
      <w:sz w:val="24"/>
    </w:rPr>
  </w:style>
  <w:style w:type="paragraph" w:customStyle="1" w:styleId="70">
    <w:name w:val="xl52"/>
    <w:basedOn w:val="1"/>
    <w:qFormat/>
    <w:uiPriority w:val="0"/>
    <w:pPr>
      <w:widowControl/>
      <w:spacing w:before="100" w:beforeAutospacing="1" w:after="100" w:afterAutospacing="1"/>
      <w:jc w:val="center"/>
      <w:textAlignment w:val="center"/>
    </w:pPr>
    <w:rPr>
      <w:rFonts w:ascii="Arial Unicode MS" w:hAnsi="Arial Unicode MS"/>
      <w:kern w:val="0"/>
      <w:sz w:val="24"/>
    </w:rPr>
  </w:style>
  <w:style w:type="paragraph" w:customStyle="1" w:styleId="71">
    <w:name w:val="xl51"/>
    <w:basedOn w:val="1"/>
    <w:qFormat/>
    <w:uiPriority w:val="0"/>
    <w:pPr>
      <w:widowControl/>
      <w:spacing w:before="100" w:beforeAutospacing="1" w:after="100" w:afterAutospacing="1"/>
      <w:jc w:val="left"/>
      <w:textAlignment w:val="center"/>
    </w:pPr>
    <w:rPr>
      <w:rFonts w:ascii="Arial Unicode MS" w:hAnsi="Arial Unicode MS"/>
      <w:kern w:val="0"/>
      <w:sz w:val="24"/>
    </w:rPr>
  </w:style>
  <w:style w:type="paragraph" w:customStyle="1" w:styleId="72">
    <w:name w:val="xl29"/>
    <w:basedOn w:val="1"/>
    <w:qFormat/>
    <w:uiPriority w:val="0"/>
    <w:pPr>
      <w:widowControl/>
      <w:pBdr>
        <w:bottom w:val="single" w:color="auto" w:sz="4" w:space="0"/>
      </w:pBdr>
      <w:spacing w:before="100" w:beforeAutospacing="1" w:after="100" w:afterAutospacing="1"/>
      <w:jc w:val="left"/>
    </w:pPr>
    <w:rPr>
      <w:rFonts w:ascii="Arial Unicode MS" w:hAnsi="Arial Unicode MS"/>
      <w:kern w:val="0"/>
      <w:sz w:val="24"/>
    </w:rPr>
  </w:style>
  <w:style w:type="paragraph" w:customStyle="1" w:styleId="73">
    <w:name w:val="xl4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74">
    <w:name w:val="样式 首行缩进:  2 字符"/>
    <w:basedOn w:val="1"/>
    <w:qFormat/>
    <w:uiPriority w:val="0"/>
    <w:pPr>
      <w:spacing w:line="400" w:lineRule="exact"/>
      <w:ind w:firstLine="200" w:firstLineChars="200"/>
    </w:pPr>
    <w:rPr>
      <w:rFonts w:cs="宋体"/>
      <w:szCs w:val="24"/>
    </w:rPr>
  </w:style>
  <w:style w:type="paragraph" w:customStyle="1" w:styleId="75">
    <w:name w:val="我的正文"/>
    <w:basedOn w:val="1"/>
    <w:link w:val="134"/>
    <w:qFormat/>
    <w:uiPriority w:val="0"/>
    <w:pPr>
      <w:snapToGrid w:val="0"/>
      <w:spacing w:line="300" w:lineRule="auto"/>
      <w:ind w:firstLine="150" w:firstLineChars="150"/>
    </w:pPr>
    <w:rPr>
      <w:rFonts w:ascii="宋体" w:hAnsi="宋体" w:eastAsia="宋体"/>
      <w:kern w:val="2"/>
      <w:sz w:val="24"/>
      <w:szCs w:val="24"/>
      <w:lang w:val="en-US" w:eastAsia="zh-CN" w:bidi="ar-SA"/>
    </w:rPr>
  </w:style>
  <w:style w:type="paragraph" w:customStyle="1" w:styleId="76">
    <w:name w:val="font7"/>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77">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kern w:val="0"/>
      <w:sz w:val="24"/>
    </w:rPr>
  </w:style>
  <w:style w:type="paragraph" w:customStyle="1" w:styleId="78">
    <w:name w:val="xl3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79">
    <w:name w:val="目录"/>
    <w:basedOn w:val="1"/>
    <w:qFormat/>
    <w:uiPriority w:val="0"/>
    <w:pPr>
      <w:widowControl/>
      <w:jc w:val="center"/>
    </w:pPr>
    <w:rPr>
      <w:rFonts w:hAnsi="Times New Roman"/>
      <w:b/>
      <w:sz w:val="36"/>
    </w:rPr>
  </w:style>
  <w:style w:type="paragraph" w:customStyle="1" w:styleId="80">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kern w:val="0"/>
      <w:sz w:val="24"/>
    </w:rPr>
  </w:style>
  <w:style w:type="paragraph" w:customStyle="1" w:styleId="81">
    <w:name w:val="xl41"/>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kern w:val="0"/>
      <w:sz w:val="24"/>
    </w:rPr>
  </w:style>
  <w:style w:type="paragraph" w:customStyle="1" w:styleId="82">
    <w:name w:val="xl36"/>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center"/>
      <w:textAlignment w:val="center"/>
    </w:pPr>
    <w:rPr>
      <w:kern w:val="0"/>
      <w:sz w:val="24"/>
    </w:rPr>
  </w:style>
  <w:style w:type="paragraph" w:customStyle="1" w:styleId="83">
    <w:name w:val="_Style 67"/>
    <w:basedOn w:val="1"/>
    <w:qFormat/>
    <w:uiPriority w:val="0"/>
    <w:pPr>
      <w:ind w:firstLine="420" w:firstLineChars="200"/>
    </w:pPr>
    <w:rPr>
      <w:szCs w:val="20"/>
    </w:rPr>
  </w:style>
  <w:style w:type="paragraph" w:customStyle="1" w:styleId="84">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kern w:val="0"/>
      <w:sz w:val="24"/>
    </w:rPr>
  </w:style>
  <w:style w:type="paragraph" w:customStyle="1" w:styleId="85">
    <w:name w:val="样式2"/>
    <w:basedOn w:val="1"/>
    <w:qFormat/>
    <w:uiPriority w:val="0"/>
    <w:pPr>
      <w:numPr>
        <w:ilvl w:val="0"/>
        <w:numId w:val="6"/>
      </w:numPr>
      <w:spacing w:line="360" w:lineRule="auto"/>
      <w:jc w:val="center"/>
    </w:pPr>
    <w:rPr>
      <w:rFonts w:ascii="黑体" w:eastAsia="黑体"/>
      <w:szCs w:val="20"/>
    </w:rPr>
  </w:style>
  <w:style w:type="paragraph" w:customStyle="1" w:styleId="86">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87">
    <w:name w:val="样式 标题 2 + 宋体"/>
    <w:basedOn w:val="3"/>
    <w:qFormat/>
    <w:uiPriority w:val="0"/>
    <w:pPr>
      <w:keepLines/>
      <w:numPr>
        <w:ilvl w:val="0"/>
        <w:numId w:val="0"/>
      </w:numPr>
      <w:tabs>
        <w:tab w:val="clear" w:pos="960"/>
      </w:tabs>
      <w:spacing w:line="360" w:lineRule="auto"/>
      <w:ind w:firstLine="482" w:firstLineChars="200"/>
      <w:jc w:val="left"/>
    </w:pPr>
    <w:rPr>
      <w:rFonts w:ascii="宋体" w:hAnsi="宋体" w:eastAsia="宋体" w:cs="宋体"/>
      <w:b/>
      <w:bCs/>
      <w:color w:val="auto"/>
      <w:sz w:val="24"/>
    </w:rPr>
  </w:style>
  <w:style w:type="paragraph" w:customStyle="1" w:styleId="88">
    <w:name w:val="xl33"/>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89">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0">
    <w:name w:val="简单回函地址"/>
    <w:basedOn w:val="1"/>
    <w:qFormat/>
    <w:uiPriority w:val="0"/>
  </w:style>
  <w:style w:type="paragraph" w:customStyle="1" w:styleId="91">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color w:val="FF0000"/>
      <w:kern w:val="0"/>
      <w:sz w:val="24"/>
    </w:rPr>
  </w:style>
  <w:style w:type="paragraph" w:customStyle="1" w:styleId="92">
    <w:name w:val="&lt;=&gt;"/>
    <w:qFormat/>
    <w:uiPriority w:val="0"/>
    <w:pPr>
      <w:overflowPunct w:val="0"/>
      <w:autoSpaceDE w:val="0"/>
      <w:autoSpaceDN w:val="0"/>
      <w:adjustRightInd w:val="0"/>
      <w:textAlignment w:val="baseline"/>
    </w:pPr>
    <w:rPr>
      <w:rFonts w:ascii="Times New Roman" w:hAnsi="Times New Roman" w:eastAsia="宋体" w:cs="Times New Roman"/>
      <w:lang w:val="en-GB" w:eastAsia="zh-CN" w:bidi="ar-SA"/>
    </w:rPr>
  </w:style>
  <w:style w:type="paragraph" w:customStyle="1" w:styleId="93">
    <w:name w:val="Plain Text_abf15973-5b10-4159-8d08-3275f6f892b8"/>
    <w:basedOn w:val="1"/>
    <w:qFormat/>
    <w:uiPriority w:val="0"/>
    <w:pPr>
      <w:adjustRightInd w:val="0"/>
      <w:textAlignment w:val="baseline"/>
    </w:pPr>
    <w:rPr>
      <w:rFonts w:ascii="宋体" w:hAnsi="Courier New"/>
      <w:szCs w:val="20"/>
    </w:rPr>
  </w:style>
  <w:style w:type="paragraph" w:customStyle="1" w:styleId="94">
    <w:name w:val="font1"/>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95">
    <w:name w:val="font11"/>
    <w:basedOn w:val="1"/>
    <w:qFormat/>
    <w:uiPriority w:val="0"/>
    <w:pPr>
      <w:widowControl/>
      <w:spacing w:before="100" w:beforeAutospacing="1" w:after="100" w:afterAutospacing="1"/>
      <w:jc w:val="left"/>
    </w:pPr>
    <w:rPr>
      <w:b/>
      <w:bCs/>
      <w:kern w:val="0"/>
      <w:sz w:val="24"/>
    </w:rPr>
  </w:style>
  <w:style w:type="paragraph" w:customStyle="1" w:styleId="96">
    <w:name w:val="样式 标题 2 + Times New Roman 四号 非加粗 段前: 5 磅 段后: 0 磅 行距: 固定值 20..."/>
    <w:basedOn w:val="3"/>
    <w:qFormat/>
    <w:uiPriority w:val="0"/>
    <w:pPr>
      <w:keepLines/>
      <w:numPr>
        <w:ilvl w:val="0"/>
        <w:numId w:val="0"/>
      </w:numPr>
      <w:spacing w:before="100" w:line="400" w:lineRule="exact"/>
      <w:jc w:val="both"/>
    </w:pPr>
    <w:rPr>
      <w:rFonts w:ascii="Times New Roman" w:cs="宋体"/>
      <w:color w:val="auto"/>
    </w:rPr>
  </w:style>
  <w:style w:type="paragraph" w:customStyle="1" w:styleId="97">
    <w:name w:val=":-)"/>
    <w:qFormat/>
    <w:uiPriority w:val="0"/>
    <w:pPr>
      <w:overflowPunct w:val="0"/>
      <w:autoSpaceDE w:val="0"/>
      <w:autoSpaceDN w:val="0"/>
      <w:adjustRightInd w:val="0"/>
      <w:textAlignment w:val="baseline"/>
    </w:pPr>
    <w:rPr>
      <w:rFonts w:ascii="Times New Roman" w:hAnsi="Times New Roman" w:eastAsia="宋体" w:cs="Times New Roman"/>
      <w:lang w:val="en-GB" w:eastAsia="zh-CN" w:bidi="ar-SA"/>
    </w:rPr>
  </w:style>
  <w:style w:type="paragraph" w:customStyle="1" w:styleId="98">
    <w:name w:val="_Style 8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9">
    <w:name w:val="xl35"/>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kern w:val="0"/>
      <w:sz w:val="24"/>
    </w:rPr>
  </w:style>
  <w:style w:type="paragraph" w:customStyle="1" w:styleId="100">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01">
    <w:name w:val="&lt;--"/>
    <w:qFormat/>
    <w:uiPriority w:val="0"/>
    <w:pPr>
      <w:overflowPunct w:val="0"/>
      <w:autoSpaceDE w:val="0"/>
      <w:autoSpaceDN w:val="0"/>
      <w:adjustRightInd w:val="0"/>
      <w:textAlignment w:val="baseline"/>
    </w:pPr>
    <w:rPr>
      <w:rFonts w:ascii="Times New Roman" w:hAnsi="Times New Roman" w:eastAsia="宋体" w:cs="Times New Roman"/>
      <w:lang w:val="en-GB" w:eastAsia="zh-CN" w:bidi="ar-SA"/>
    </w:rPr>
  </w:style>
  <w:style w:type="paragraph" w:customStyle="1" w:styleId="102">
    <w:name w:val="xl44"/>
    <w:basedOn w:val="1"/>
    <w:qFormat/>
    <w:uiPriority w:val="0"/>
    <w:pPr>
      <w:widowControl/>
      <w:pBdr>
        <w:left w:val="single" w:color="auto" w:sz="4" w:space="0"/>
        <w:bottom w:val="single" w:color="auto" w:sz="4" w:space="0"/>
        <w:right w:val="single" w:color="auto" w:sz="8" w:space="0"/>
      </w:pBdr>
      <w:spacing w:before="100" w:beforeAutospacing="1" w:after="100" w:afterAutospacing="1"/>
      <w:jc w:val="center"/>
      <w:textAlignment w:val="center"/>
    </w:pPr>
    <w:rPr>
      <w:kern w:val="0"/>
      <w:sz w:val="24"/>
    </w:rPr>
  </w:style>
  <w:style w:type="paragraph" w:customStyle="1" w:styleId="103">
    <w:name w:val="_Style 87"/>
    <w:qFormat/>
    <w:uiPriority w:val="99"/>
    <w:rPr>
      <w:rFonts w:ascii="Times New Roman" w:hAnsi="Times New Roman" w:eastAsia="宋体" w:cs="Times New Roman"/>
      <w:kern w:val="2"/>
      <w:sz w:val="21"/>
      <w:szCs w:val="24"/>
      <w:lang w:val="en-US" w:eastAsia="zh-CN" w:bidi="ar-SA"/>
    </w:rPr>
  </w:style>
  <w:style w:type="paragraph" w:customStyle="1" w:styleId="10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kern w:val="0"/>
      <w:sz w:val="24"/>
    </w:rPr>
  </w:style>
  <w:style w:type="paragraph" w:customStyle="1" w:styleId="105">
    <w:name w:val="xl40"/>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06">
    <w:name w:val=":("/>
    <w:qFormat/>
    <w:uiPriority w:val="0"/>
    <w:pPr>
      <w:overflowPunct w:val="0"/>
      <w:autoSpaceDE w:val="0"/>
      <w:autoSpaceDN w:val="0"/>
      <w:adjustRightInd w:val="0"/>
      <w:textAlignment w:val="baseline"/>
    </w:pPr>
    <w:rPr>
      <w:rFonts w:ascii="Times New Roman" w:hAnsi="Times New Roman" w:eastAsia="宋体" w:cs="Times New Roman"/>
      <w:lang w:val="en-GB" w:eastAsia="zh-CN" w:bidi="ar-SA"/>
    </w:rPr>
  </w:style>
  <w:style w:type="paragraph" w:customStyle="1" w:styleId="107">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kern w:val="0"/>
      <w:sz w:val="24"/>
    </w:rPr>
  </w:style>
  <w:style w:type="paragraph" w:customStyle="1" w:styleId="108">
    <w:name w:val="&lt;=="/>
    <w:qFormat/>
    <w:uiPriority w:val="0"/>
    <w:pPr>
      <w:overflowPunct w:val="0"/>
      <w:autoSpaceDE w:val="0"/>
      <w:autoSpaceDN w:val="0"/>
      <w:adjustRightInd w:val="0"/>
      <w:textAlignment w:val="baseline"/>
    </w:pPr>
    <w:rPr>
      <w:rFonts w:ascii="Times New Roman" w:hAnsi="Times New Roman" w:eastAsia="宋体" w:cs="Times New Roman"/>
      <w:lang w:val="en-GB" w:eastAsia="zh-CN" w:bidi="ar-SA"/>
    </w:rPr>
  </w:style>
  <w:style w:type="paragraph" w:customStyle="1" w:styleId="109">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color w:val="FF0000"/>
      <w:kern w:val="0"/>
      <w:sz w:val="24"/>
    </w:rPr>
  </w:style>
  <w:style w:type="paragraph" w:customStyle="1" w:styleId="110">
    <w:name w:val="font10"/>
    <w:basedOn w:val="1"/>
    <w:qFormat/>
    <w:uiPriority w:val="0"/>
    <w:pPr>
      <w:widowControl/>
      <w:spacing w:before="100" w:beforeAutospacing="1" w:after="100" w:afterAutospacing="1"/>
      <w:jc w:val="left"/>
    </w:pPr>
    <w:rPr>
      <w:rFonts w:hint="eastAsia" w:ascii="宋体" w:hAnsi="宋体"/>
      <w:b/>
      <w:bCs/>
      <w:kern w:val="0"/>
      <w:sz w:val="24"/>
    </w:rPr>
  </w:style>
  <w:style w:type="paragraph" w:customStyle="1" w:styleId="111">
    <w:name w:val="标题 3 New"/>
    <w:basedOn w:val="89"/>
    <w:next w:val="89"/>
    <w:qFormat/>
    <w:uiPriority w:val="0"/>
    <w:pPr>
      <w:keepNext/>
      <w:keepLines/>
      <w:spacing w:line="360" w:lineRule="auto"/>
      <w:ind w:firstLine="200" w:firstLineChars="200"/>
      <w:outlineLvl w:val="2"/>
    </w:pPr>
    <w:rPr>
      <w:b/>
      <w:bCs/>
      <w:szCs w:val="32"/>
    </w:rPr>
  </w:style>
  <w:style w:type="paragraph" w:customStyle="1" w:styleId="112">
    <w:name w:val="xl34"/>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textAlignment w:val="center"/>
    </w:pPr>
    <w:rPr>
      <w:kern w:val="0"/>
      <w:sz w:val="24"/>
    </w:rPr>
  </w:style>
  <w:style w:type="paragraph" w:customStyle="1" w:styleId="113">
    <w:name w:val="样式 标题 2 + 宋体 四号 居中"/>
    <w:basedOn w:val="3"/>
    <w:qFormat/>
    <w:uiPriority w:val="0"/>
    <w:pPr>
      <w:keepLines/>
      <w:numPr>
        <w:ilvl w:val="0"/>
        <w:numId w:val="0"/>
      </w:numPr>
      <w:tabs>
        <w:tab w:val="clear" w:pos="960"/>
      </w:tabs>
      <w:spacing w:before="260" w:after="260" w:line="415" w:lineRule="auto"/>
    </w:pPr>
    <w:rPr>
      <w:rFonts w:ascii="宋体" w:hAnsi="宋体" w:eastAsia="宋体" w:cs="宋体"/>
      <w:b/>
      <w:bCs/>
      <w:color w:val="auto"/>
      <w:sz w:val="30"/>
    </w:rPr>
  </w:style>
  <w:style w:type="paragraph" w:customStyle="1" w:styleId="114">
    <w:name w:val="_Style 99"/>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115">
    <w:name w:val="表格文字"/>
    <w:basedOn w:val="1"/>
    <w:qFormat/>
    <w:uiPriority w:val="0"/>
    <w:pPr>
      <w:adjustRightInd w:val="0"/>
      <w:spacing w:line="420" w:lineRule="atLeast"/>
      <w:jc w:val="left"/>
      <w:textAlignment w:val="baseline"/>
    </w:pPr>
    <w:rPr>
      <w:kern w:val="0"/>
      <w:szCs w:val="20"/>
    </w:rPr>
  </w:style>
  <w:style w:type="paragraph" w:customStyle="1" w:styleId="116">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0000"/>
      <w:kern w:val="0"/>
      <w:sz w:val="24"/>
    </w:rPr>
  </w:style>
  <w:style w:type="paragraph" w:customStyle="1" w:styleId="117">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color w:val="FF0000"/>
      <w:kern w:val="0"/>
      <w:sz w:val="24"/>
    </w:rPr>
  </w:style>
  <w:style w:type="paragraph" w:customStyle="1" w:styleId="118">
    <w:name w:val="font9"/>
    <w:basedOn w:val="1"/>
    <w:qFormat/>
    <w:uiPriority w:val="0"/>
    <w:pPr>
      <w:widowControl/>
      <w:spacing w:before="100" w:beforeAutospacing="1" w:after="100" w:afterAutospacing="1"/>
      <w:jc w:val="left"/>
    </w:pPr>
    <w:rPr>
      <w:kern w:val="0"/>
      <w:sz w:val="24"/>
      <w:u w:val="single"/>
    </w:rPr>
  </w:style>
  <w:style w:type="paragraph" w:customStyle="1" w:styleId="11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kern w:val="0"/>
      <w:sz w:val="24"/>
    </w:rPr>
  </w:style>
  <w:style w:type="paragraph" w:customStyle="1" w:styleId="120">
    <w:name w:val=":-("/>
    <w:qFormat/>
    <w:uiPriority w:val="0"/>
    <w:pPr>
      <w:overflowPunct w:val="0"/>
      <w:autoSpaceDE w:val="0"/>
      <w:autoSpaceDN w:val="0"/>
      <w:adjustRightInd w:val="0"/>
      <w:textAlignment w:val="baseline"/>
    </w:pPr>
    <w:rPr>
      <w:rFonts w:ascii="Times New Roman" w:hAnsi="Times New Roman" w:eastAsia="宋体" w:cs="Times New Roman"/>
      <w:lang w:val="en-GB" w:eastAsia="zh-CN" w:bidi="ar-SA"/>
    </w:rPr>
  </w:style>
  <w:style w:type="paragraph" w:customStyle="1" w:styleId="121">
    <w:name w:val=" Char"/>
    <w:basedOn w:val="1"/>
    <w:qFormat/>
    <w:uiPriority w:val="0"/>
    <w:pPr>
      <w:widowControl/>
      <w:spacing w:after="160" w:line="240" w:lineRule="exact"/>
      <w:jc w:val="left"/>
    </w:pPr>
    <w:rPr>
      <w:szCs w:val="20"/>
    </w:rPr>
  </w:style>
  <w:style w:type="paragraph" w:customStyle="1" w:styleId="122">
    <w:name w:val="font6"/>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23">
    <w:name w:val=":-|"/>
    <w:qFormat/>
    <w:uiPriority w:val="0"/>
    <w:pPr>
      <w:overflowPunct w:val="0"/>
      <w:autoSpaceDE w:val="0"/>
      <w:autoSpaceDN w:val="0"/>
      <w:adjustRightInd w:val="0"/>
      <w:textAlignment w:val="baseline"/>
    </w:pPr>
    <w:rPr>
      <w:rFonts w:ascii="Times New Roman" w:hAnsi="Times New Roman" w:eastAsia="宋体" w:cs="Times New Roman"/>
      <w:lang w:val="en-GB" w:eastAsia="zh-CN" w:bidi="ar-SA"/>
    </w:rPr>
  </w:style>
  <w:style w:type="paragraph" w:customStyle="1" w:styleId="124">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25">
    <w:name w:val="==&gt;"/>
    <w:qFormat/>
    <w:uiPriority w:val="0"/>
    <w:pPr>
      <w:overflowPunct w:val="0"/>
      <w:autoSpaceDE w:val="0"/>
      <w:autoSpaceDN w:val="0"/>
      <w:adjustRightInd w:val="0"/>
      <w:textAlignment w:val="baseline"/>
    </w:pPr>
    <w:rPr>
      <w:rFonts w:ascii="Times New Roman" w:hAnsi="Times New Roman" w:eastAsia="宋体" w:cs="Times New Roman"/>
      <w:lang w:val="en-GB" w:eastAsia="zh-CN" w:bidi="ar-SA"/>
    </w:rPr>
  </w:style>
  <w:style w:type="paragraph" w:customStyle="1" w:styleId="126">
    <w:name w:val="xl45"/>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textAlignment w:val="center"/>
    </w:pPr>
    <w:rPr>
      <w:kern w:val="0"/>
      <w:sz w:val="24"/>
    </w:rPr>
  </w:style>
  <w:style w:type="paragraph" w:customStyle="1" w:styleId="127">
    <w:name w:val="xl39"/>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b/>
      <w:bCs/>
      <w:color w:val="FF0000"/>
      <w:kern w:val="0"/>
      <w:sz w:val="24"/>
    </w:rPr>
  </w:style>
  <w:style w:type="paragraph" w:customStyle="1" w:styleId="128">
    <w:name w:val="xl47"/>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黑体" w:hAnsi="Arial Unicode MS" w:eastAsia="黑体"/>
      <w:kern w:val="0"/>
      <w:sz w:val="24"/>
    </w:rPr>
  </w:style>
  <w:style w:type="paragraph" w:customStyle="1" w:styleId="129">
    <w:name w:val=":|"/>
    <w:qFormat/>
    <w:uiPriority w:val="0"/>
    <w:pPr>
      <w:overflowPunct w:val="0"/>
      <w:autoSpaceDE w:val="0"/>
      <w:autoSpaceDN w:val="0"/>
      <w:adjustRightInd w:val="0"/>
      <w:textAlignment w:val="baseline"/>
    </w:pPr>
    <w:rPr>
      <w:rFonts w:ascii="Times New Roman" w:hAnsi="Times New Roman" w:eastAsia="宋体" w:cs="Times New Roman"/>
      <w:lang w:val="en-GB" w:eastAsia="zh-CN" w:bidi="ar-SA"/>
    </w:rPr>
  </w:style>
  <w:style w:type="character" w:customStyle="1" w:styleId="130">
    <w:name w:val="文档结构图 Char"/>
    <w:link w:val="13"/>
    <w:qFormat/>
    <w:uiPriority w:val="0"/>
    <w:rPr>
      <w:rFonts w:eastAsia="宋体"/>
      <w:kern w:val="2"/>
      <w:sz w:val="21"/>
      <w:szCs w:val="24"/>
      <w:lang w:val="en-US" w:eastAsia="zh-CN" w:bidi="ar-SA"/>
    </w:rPr>
  </w:style>
  <w:style w:type="character" w:customStyle="1" w:styleId="131">
    <w:name w:val="正文文本缩进 3 Char"/>
    <w:link w:val="30"/>
    <w:qFormat/>
    <w:uiPriority w:val="0"/>
    <w:rPr>
      <w:rFonts w:ascii="宋体" w:hAnsi="宋体" w:eastAsia="宋体"/>
      <w:kern w:val="2"/>
      <w:sz w:val="21"/>
      <w:szCs w:val="21"/>
      <w:lang w:val="en-US" w:eastAsia="zh-CN" w:bidi="ar-SA"/>
    </w:rPr>
  </w:style>
  <w:style w:type="character" w:customStyle="1" w:styleId="132">
    <w:name w:val="脚注文本 Char"/>
    <w:link w:val="29"/>
    <w:qFormat/>
    <w:uiPriority w:val="0"/>
    <w:rPr>
      <w:rFonts w:eastAsia="宋体"/>
      <w:kern w:val="2"/>
      <w:sz w:val="18"/>
      <w:lang w:val="en-US" w:eastAsia="zh-CN" w:bidi="ar-SA"/>
    </w:rPr>
  </w:style>
  <w:style w:type="character" w:customStyle="1" w:styleId="133">
    <w:name w:val="正文文本 Char"/>
    <w:link w:val="16"/>
    <w:qFormat/>
    <w:uiPriority w:val="0"/>
    <w:rPr>
      <w:rFonts w:eastAsia="宋体"/>
      <w:kern w:val="2"/>
      <w:sz w:val="21"/>
      <w:szCs w:val="24"/>
      <w:lang w:val="en-US" w:eastAsia="zh-CN" w:bidi="ar-SA"/>
    </w:rPr>
  </w:style>
  <w:style w:type="character" w:customStyle="1" w:styleId="134">
    <w:name w:val="我的正文 Char Char"/>
    <w:link w:val="75"/>
    <w:qFormat/>
    <w:uiPriority w:val="0"/>
    <w:rPr>
      <w:rFonts w:ascii="宋体" w:hAnsi="宋体" w:eastAsia="宋体"/>
      <w:kern w:val="2"/>
      <w:sz w:val="24"/>
      <w:szCs w:val="24"/>
      <w:lang w:val="en-US" w:eastAsia="zh-CN" w:bidi="ar-SA"/>
    </w:rPr>
  </w:style>
  <w:style w:type="character" w:customStyle="1" w:styleId="135">
    <w:name w:val="标题 6 Char"/>
    <w:link w:val="7"/>
    <w:qFormat/>
    <w:uiPriority w:val="0"/>
    <w:rPr>
      <w:rFonts w:ascii="Arial" w:hAnsi="Arial" w:eastAsia="黑体"/>
      <w:b/>
      <w:bCs/>
      <w:sz w:val="24"/>
      <w:szCs w:val="24"/>
      <w:lang w:val="en-US" w:eastAsia="zh-CN" w:bidi="ar-SA"/>
    </w:rPr>
  </w:style>
  <w:style w:type="character" w:customStyle="1" w:styleId="136">
    <w:name w:val="尾注文本 Char"/>
    <w:link w:val="24"/>
    <w:qFormat/>
    <w:uiPriority w:val="0"/>
    <w:rPr>
      <w:rFonts w:eastAsia="宋体"/>
      <w:kern w:val="2"/>
      <w:sz w:val="21"/>
      <w:lang w:val="en-US" w:eastAsia="zh-CN" w:bidi="ar-SA"/>
    </w:rPr>
  </w:style>
  <w:style w:type="character" w:customStyle="1" w:styleId="137">
    <w:name w:val="批注框文本 Char"/>
    <w:link w:val="25"/>
    <w:qFormat/>
    <w:uiPriority w:val="0"/>
    <w:rPr>
      <w:rFonts w:eastAsia="宋体"/>
      <w:kern w:val="2"/>
      <w:sz w:val="18"/>
      <w:szCs w:val="18"/>
      <w:lang w:val="en-US" w:eastAsia="zh-CN" w:bidi="ar-SA"/>
    </w:rPr>
  </w:style>
  <w:style w:type="character" w:customStyle="1" w:styleId="138">
    <w:name w:val="标题 4 Char"/>
    <w:link w:val="5"/>
    <w:qFormat/>
    <w:uiPriority w:val="0"/>
    <w:rPr>
      <w:rFonts w:ascii="方正姚体" w:eastAsia="方正姚体"/>
      <w:kern w:val="2"/>
      <w:sz w:val="36"/>
      <w:szCs w:val="32"/>
      <w:lang w:val="en-US" w:eastAsia="zh-CN" w:bidi="ar-SA"/>
    </w:rPr>
  </w:style>
  <w:style w:type="character" w:customStyle="1" w:styleId="139">
    <w:name w:val="标题 Char"/>
    <w:link w:val="35"/>
    <w:qFormat/>
    <w:uiPriority w:val="0"/>
    <w:rPr>
      <w:rFonts w:ascii="Arial" w:hAnsi="Arial" w:eastAsia="宋体"/>
      <w:b/>
      <w:sz w:val="32"/>
      <w:lang w:val="en-US" w:eastAsia="zh-CN" w:bidi="ar-SA"/>
    </w:rPr>
  </w:style>
  <w:style w:type="character" w:customStyle="1" w:styleId="140">
    <w:name w:val="批注文字 Char"/>
    <w:link w:val="14"/>
    <w:qFormat/>
    <w:uiPriority w:val="0"/>
    <w:rPr>
      <w:rFonts w:eastAsia="宋体"/>
      <w:kern w:val="2"/>
      <w:sz w:val="21"/>
      <w:szCs w:val="24"/>
      <w:lang w:val="en-US" w:eastAsia="zh-CN" w:bidi="ar-SA"/>
    </w:rPr>
  </w:style>
  <w:style w:type="character" w:customStyle="1" w:styleId="141">
    <w:name w:val="页眉 Char"/>
    <w:link w:val="27"/>
    <w:qFormat/>
    <w:uiPriority w:val="99"/>
    <w:rPr>
      <w:rFonts w:eastAsia="宋体"/>
      <w:kern w:val="2"/>
      <w:sz w:val="18"/>
      <w:szCs w:val="18"/>
      <w:lang w:val="en-US" w:eastAsia="zh-CN" w:bidi="ar-SA"/>
    </w:rPr>
  </w:style>
  <w:style w:type="character" w:customStyle="1" w:styleId="142">
    <w:name w:val="标题 9 Char"/>
    <w:link w:val="10"/>
    <w:qFormat/>
    <w:uiPriority w:val="0"/>
    <w:rPr>
      <w:rFonts w:ascii="Arial" w:hAnsi="Arial" w:eastAsia="黑体"/>
      <w:sz w:val="21"/>
      <w:szCs w:val="21"/>
      <w:lang w:val="en-US" w:eastAsia="zh-CN" w:bidi="ar-SA"/>
    </w:rPr>
  </w:style>
  <w:style w:type="character" w:customStyle="1" w:styleId="143">
    <w:name w:val="标题 8 Char"/>
    <w:link w:val="9"/>
    <w:qFormat/>
    <w:uiPriority w:val="0"/>
    <w:rPr>
      <w:rFonts w:ascii="Arial" w:hAnsi="Arial" w:eastAsia="黑体"/>
      <w:sz w:val="24"/>
      <w:szCs w:val="24"/>
      <w:lang w:val="en-US" w:eastAsia="zh-CN" w:bidi="ar-SA"/>
    </w:rPr>
  </w:style>
  <w:style w:type="character" w:customStyle="1" w:styleId="144">
    <w:name w:val="标题 2 Char"/>
    <w:link w:val="3"/>
    <w:qFormat/>
    <w:uiPriority w:val="0"/>
    <w:rPr>
      <w:rFonts w:ascii="黑体" w:eastAsia="黑体"/>
      <w:color w:val="000000"/>
      <w:kern w:val="2"/>
      <w:sz w:val="28"/>
      <w:lang w:val="en-US" w:eastAsia="zh-CN" w:bidi="ar-SA"/>
    </w:rPr>
  </w:style>
  <w:style w:type="character" w:customStyle="1" w:styleId="145">
    <w:name w:val="正文文本缩进 Char"/>
    <w:link w:val="17"/>
    <w:qFormat/>
    <w:uiPriority w:val="0"/>
    <w:rPr>
      <w:rFonts w:ascii="宋体" w:eastAsia="宋体"/>
      <w:kern w:val="2"/>
      <w:sz w:val="24"/>
      <w:szCs w:val="24"/>
      <w:lang w:val="en-US" w:eastAsia="zh-CN" w:bidi="ar-SA"/>
    </w:rPr>
  </w:style>
  <w:style w:type="character" w:customStyle="1" w:styleId="146">
    <w:name w:val="正文文本 3 Char"/>
    <w:link w:val="15"/>
    <w:qFormat/>
    <w:uiPriority w:val="0"/>
    <w:rPr>
      <w:rFonts w:ascii="宋体" w:eastAsia="宋体"/>
      <w:color w:val="000000"/>
      <w:kern w:val="2"/>
      <w:sz w:val="32"/>
      <w:lang w:val="en-US" w:eastAsia="zh-CN" w:bidi="ar-SA"/>
    </w:rPr>
  </w:style>
  <w:style w:type="character" w:customStyle="1" w:styleId="147">
    <w:name w:val="正文文本 2 Char"/>
    <w:link w:val="32"/>
    <w:qFormat/>
    <w:uiPriority w:val="0"/>
    <w:rPr>
      <w:rFonts w:ascii="宋体" w:eastAsia="宋体"/>
      <w:kern w:val="2"/>
      <w:sz w:val="28"/>
      <w:lang w:val="en-US" w:eastAsia="zh-CN" w:bidi="ar-SA"/>
    </w:rPr>
  </w:style>
  <w:style w:type="character" w:customStyle="1" w:styleId="148">
    <w:name w:val="标题 7 Char"/>
    <w:link w:val="8"/>
    <w:qFormat/>
    <w:uiPriority w:val="0"/>
    <w:rPr>
      <w:rFonts w:eastAsia="宋体"/>
      <w:b/>
      <w:bCs/>
      <w:sz w:val="24"/>
      <w:szCs w:val="24"/>
      <w:lang w:val="en-US" w:eastAsia="zh-CN" w:bidi="ar-SA"/>
    </w:rPr>
  </w:style>
  <w:style w:type="character" w:customStyle="1" w:styleId="149">
    <w:name w:val="标题 3 Char"/>
    <w:link w:val="4"/>
    <w:qFormat/>
    <w:uiPriority w:val="0"/>
    <w:rPr>
      <w:rFonts w:ascii="黑体" w:eastAsia="黑体"/>
      <w:color w:val="000000"/>
      <w:kern w:val="2"/>
      <w:sz w:val="32"/>
      <w:lang w:val="en-US" w:eastAsia="zh-CN" w:bidi="ar-SA"/>
    </w:rPr>
  </w:style>
  <w:style w:type="character" w:customStyle="1" w:styleId="150">
    <w:name w:val="纯文本 Char"/>
    <w:link w:val="21"/>
    <w:qFormat/>
    <w:uiPriority w:val="0"/>
    <w:rPr>
      <w:rFonts w:ascii="宋体" w:hAnsi="Courier New" w:eastAsia="宋体" w:cs="黑体"/>
      <w:sz w:val="21"/>
      <w:szCs w:val="21"/>
      <w:lang w:val="en-US" w:eastAsia="zh-CN" w:bidi="ar-SA"/>
    </w:rPr>
  </w:style>
  <w:style w:type="character" w:customStyle="1" w:styleId="151">
    <w:name w:val="页脚 Char"/>
    <w:link w:val="26"/>
    <w:qFormat/>
    <w:uiPriority w:val="99"/>
    <w:rPr>
      <w:rFonts w:eastAsia="宋体"/>
      <w:kern w:val="2"/>
      <w:sz w:val="18"/>
      <w:lang w:val="en-US" w:eastAsia="zh-CN" w:bidi="ar-SA"/>
    </w:rPr>
  </w:style>
  <w:style w:type="paragraph" w:customStyle="1" w:styleId="152">
    <w:name w:val="无间隔1"/>
    <w:qFormat/>
    <w:uiPriority w:val="1"/>
    <w:pPr>
      <w:adjustRightInd w:val="0"/>
      <w:snapToGrid w:val="0"/>
    </w:pPr>
    <w:rPr>
      <w:rFonts w:ascii="Tahoma" w:hAnsi="Tahoma" w:eastAsia="微软雅黑" w:cs="宋体"/>
      <w:kern w:val="0"/>
      <w:sz w:val="22"/>
      <w:szCs w:val="22"/>
      <w:lang w:val="en-US" w:eastAsia="zh-CN" w:bidi="ar-SA"/>
    </w:rPr>
  </w:style>
  <w:style w:type="character" w:customStyle="1" w:styleId="153">
    <w:name w:val="mark"/>
    <w:basedOn w:val="41"/>
    <w:qFormat/>
    <w:uiPriority w:val="0"/>
    <w:rPr>
      <w:rFonts w:ascii="Times New Roman" w:hAnsi="Times New Roman" w:eastAsia="宋体" w:cs="Times New Roman"/>
    </w:rPr>
  </w:style>
  <w:style w:type="character" w:customStyle="1" w:styleId="154">
    <w:name w:val="apple-style-span"/>
    <w:basedOn w:val="41"/>
    <w:qFormat/>
    <w:uiPriority w:val="0"/>
  </w:style>
  <w:style w:type="table" w:customStyle="1" w:styleId="155">
    <w:name w:val="Table Normal"/>
    <w:qFormat/>
    <w:uiPriority w:val="0"/>
    <w:tblPr>
      <w:tblCellMar>
        <w:top w:w="0" w:type="dxa"/>
        <w:left w:w="0" w:type="dxa"/>
        <w:bottom w:w="0" w:type="dxa"/>
        <w:right w:w="0" w:type="dxa"/>
      </w:tblCellMar>
    </w:tblPr>
  </w:style>
  <w:style w:type="paragraph" w:customStyle="1" w:styleId="156">
    <w:name w:val="正文1"/>
    <w:basedOn w:val="1"/>
    <w:qFormat/>
    <w:uiPriority w:val="0"/>
    <w:pPr>
      <w:spacing w:after="200" w:line="300" w:lineRule="atLeast"/>
    </w:pPr>
    <w:rPr>
      <w:rFonts w:ascii="Calibri" w:hAnsi="Calibri" w:cs="宋体"/>
      <w:sz w:val="22"/>
      <w:szCs w:val="22"/>
      <w:lang w:eastAsia="zh-CN"/>
    </w:rPr>
  </w:style>
  <w:style w:type="paragraph" w:customStyle="1" w:styleId="157">
    <w:name w:val="Body text|1"/>
    <w:basedOn w:val="1"/>
    <w:qFormat/>
    <w:uiPriority w:val="0"/>
    <w:pPr>
      <w:spacing w:line="396" w:lineRule="auto"/>
      <w:ind w:firstLine="400"/>
    </w:pPr>
    <w:rPr>
      <w:rFonts w:ascii="宋体" w:hAnsi="宋体" w:cs="宋体"/>
      <w:color w:val="222124"/>
      <w:sz w:val="30"/>
      <w:szCs w:val="30"/>
      <w:lang w:val="zh-TW" w:eastAsia="zh-TW" w:bidi="zh-TW"/>
    </w:rPr>
  </w:style>
  <w:style w:type="paragraph" w:customStyle="1" w:styleId="158">
    <w:name w:val="Other|1"/>
    <w:basedOn w:val="1"/>
    <w:qFormat/>
    <w:uiPriority w:val="0"/>
    <w:pPr>
      <w:spacing w:line="396" w:lineRule="auto"/>
      <w:ind w:firstLine="400"/>
    </w:pPr>
    <w:rPr>
      <w:rFonts w:ascii="宋体" w:hAnsi="宋体" w:cs="宋体"/>
      <w:color w:val="222124"/>
      <w:sz w:val="30"/>
      <w:szCs w:val="30"/>
      <w:lang w:val="zh-TW" w:eastAsia="zh-TW" w:bidi="zh-TW"/>
    </w:rPr>
  </w:style>
  <w:style w:type="paragraph" w:styleId="159">
    <w:name w:val="List Paragraph"/>
    <w:basedOn w:val="1"/>
    <w:qFormat/>
    <w:uiPriority w:val="34"/>
    <w:pPr>
      <w:ind w:firstLine="420" w:firstLineChars="200"/>
    </w:pPr>
    <w:rPr>
      <w:rFonts w:ascii="Calibri" w:hAnsi="Calibri"/>
    </w:rPr>
  </w:style>
  <w:style w:type="character" w:customStyle="1" w:styleId="160">
    <w:name w:val="font81"/>
    <w:basedOn w:val="41"/>
    <w:qFormat/>
    <w:uiPriority w:val="0"/>
    <w:rPr>
      <w:rFonts w:hint="eastAsia" w:ascii="宋体" w:hAnsi="宋体" w:eastAsia="宋体" w:cs="宋体"/>
      <w:color w:val="000000"/>
      <w:sz w:val="16"/>
      <w:szCs w:val="16"/>
      <w:u w:val="none"/>
    </w:rPr>
  </w:style>
  <w:style w:type="character" w:customStyle="1" w:styleId="161">
    <w:name w:val="font01"/>
    <w:basedOn w:val="41"/>
    <w:qFormat/>
    <w:uiPriority w:val="0"/>
    <w:rPr>
      <w:rFonts w:hint="eastAsia" w:ascii="宋体" w:hAnsi="宋体" w:eastAsia="宋体" w:cs="宋体"/>
      <w:color w:val="FF0000"/>
      <w:sz w:val="16"/>
      <w:szCs w:val="16"/>
      <w:u w:val="none"/>
    </w:rPr>
  </w:style>
  <w:style w:type="character" w:customStyle="1" w:styleId="162">
    <w:name w:val="font51"/>
    <w:basedOn w:val="41"/>
    <w:qFormat/>
    <w:uiPriority w:val="0"/>
    <w:rPr>
      <w:rFonts w:hint="eastAsia" w:ascii="宋体" w:hAnsi="宋体" w:eastAsia="宋体" w:cs="宋体"/>
      <w:color w:val="000000"/>
      <w:sz w:val="16"/>
      <w:szCs w:val="16"/>
      <w:u w:val="none"/>
    </w:rPr>
  </w:style>
  <w:style w:type="character" w:customStyle="1" w:styleId="163">
    <w:name w:val="font41"/>
    <w:basedOn w:val="41"/>
    <w:qFormat/>
    <w:uiPriority w:val="0"/>
    <w:rPr>
      <w:rFonts w:ascii="Calibri" w:hAnsi="Calibri" w:cs="Calibri"/>
      <w:color w:val="000000"/>
      <w:sz w:val="16"/>
      <w:szCs w:val="16"/>
      <w:u w:val="none"/>
    </w:rPr>
  </w:style>
  <w:style w:type="character" w:customStyle="1" w:styleId="164">
    <w:name w:val="font91"/>
    <w:basedOn w:val="41"/>
    <w:qFormat/>
    <w:uiPriority w:val="0"/>
    <w:rPr>
      <w:rFonts w:ascii="Calibri" w:hAnsi="Calibri" w:cs="Calibri"/>
      <w:color w:val="000000"/>
      <w:sz w:val="16"/>
      <w:szCs w:val="16"/>
      <w:u w:val="none"/>
    </w:rPr>
  </w:style>
  <w:style w:type="character" w:customStyle="1" w:styleId="165">
    <w:name w:val="font21"/>
    <w:basedOn w:val="41"/>
    <w:qFormat/>
    <w:uiPriority w:val="0"/>
    <w:rPr>
      <w:rFonts w:hint="eastAsia" w:ascii="宋体" w:hAnsi="宋体" w:eastAsia="宋体" w:cs="宋体"/>
      <w:color w:val="000000"/>
      <w:sz w:val="16"/>
      <w:szCs w:val="16"/>
      <w:u w:val="none"/>
    </w:rPr>
  </w:style>
  <w:style w:type="character" w:customStyle="1" w:styleId="166">
    <w:name w:val="font111"/>
    <w:basedOn w:val="41"/>
    <w:qFormat/>
    <w:uiPriority w:val="0"/>
    <w:rPr>
      <w:rFonts w:hint="eastAsia" w:ascii="宋体" w:hAnsi="宋体" w:eastAsia="宋体" w:cs="宋体"/>
      <w:color w:val="FF0000"/>
      <w:sz w:val="16"/>
      <w:szCs w:val="16"/>
      <w:u w:val="none"/>
    </w:rPr>
  </w:style>
  <w:style w:type="character" w:customStyle="1" w:styleId="167">
    <w:name w:val="font122"/>
    <w:basedOn w:val="41"/>
    <w:qFormat/>
    <w:uiPriority w:val="0"/>
    <w:rPr>
      <w:rFonts w:ascii="Calibri" w:hAnsi="Calibri" w:cs="Calibri"/>
      <w:color w:val="000000"/>
      <w:sz w:val="16"/>
      <w:szCs w:val="16"/>
      <w:u w:val="none"/>
    </w:rPr>
  </w:style>
  <w:style w:type="character" w:customStyle="1" w:styleId="168">
    <w:name w:val="font31"/>
    <w:basedOn w:val="41"/>
    <w:qFormat/>
    <w:uiPriority w:val="0"/>
    <w:rPr>
      <w:rFonts w:hint="eastAsia" w:ascii="宋体" w:hAnsi="宋体" w:eastAsia="宋体" w:cs="宋体"/>
      <w:color w:val="000000"/>
      <w:sz w:val="20"/>
      <w:szCs w:val="20"/>
      <w:u w:val="none"/>
    </w:rPr>
  </w:style>
  <w:style w:type="character" w:customStyle="1" w:styleId="169">
    <w:name w:val="font121"/>
    <w:basedOn w:val="41"/>
    <w:qFormat/>
    <w:uiPriority w:val="0"/>
    <w:rPr>
      <w:rFonts w:hint="eastAsia" w:ascii="微软雅黑" w:hAnsi="微软雅黑" w:eastAsia="微软雅黑" w:cs="微软雅黑"/>
      <w:b/>
      <w:bCs/>
      <w:color w:val="000000"/>
      <w:sz w:val="26"/>
      <w:szCs w:val="26"/>
      <w:u w:val="none"/>
    </w:rPr>
  </w:style>
  <w:style w:type="character" w:customStyle="1" w:styleId="170">
    <w:name w:val="font141"/>
    <w:basedOn w:val="41"/>
    <w:qFormat/>
    <w:uiPriority w:val="0"/>
    <w:rPr>
      <w:rFonts w:ascii="Calibri" w:hAnsi="Calibri" w:cs="Calibri"/>
      <w:color w:val="000000"/>
      <w:sz w:val="22"/>
      <w:szCs w:val="22"/>
      <w:u w:val="none"/>
    </w:rPr>
  </w:style>
  <w:style w:type="character" w:customStyle="1" w:styleId="171">
    <w:name w:val="font101"/>
    <w:basedOn w:val="41"/>
    <w:qFormat/>
    <w:uiPriority w:val="0"/>
    <w:rPr>
      <w:rFonts w:hint="eastAsia" w:ascii="微软雅黑" w:hAnsi="微软雅黑" w:eastAsia="微软雅黑" w:cs="微软雅黑"/>
      <w:color w:val="FF0000"/>
      <w:sz w:val="20"/>
      <w:szCs w:val="20"/>
      <w:u w:val="none"/>
    </w:rPr>
  </w:style>
  <w:style w:type="character" w:customStyle="1" w:styleId="172">
    <w:name w:val="font71"/>
    <w:basedOn w:val="41"/>
    <w:qFormat/>
    <w:uiPriority w:val="0"/>
    <w:rPr>
      <w:rFonts w:hint="eastAsia" w:ascii="微软雅黑" w:hAnsi="微软雅黑" w:eastAsia="微软雅黑" w:cs="微软雅黑"/>
      <w:b/>
      <w:bCs/>
      <w:color w:val="000000"/>
      <w:sz w:val="26"/>
      <w:szCs w:val="26"/>
      <w:u w:val="none"/>
    </w:rPr>
  </w:style>
  <w:style w:type="character" w:customStyle="1" w:styleId="173">
    <w:name w:val="font132"/>
    <w:basedOn w:val="41"/>
    <w:qFormat/>
    <w:uiPriority w:val="0"/>
    <w:rPr>
      <w:rFonts w:hint="eastAsia" w:ascii="微软雅黑" w:hAnsi="微软雅黑" w:eastAsia="微软雅黑" w:cs="微软雅黑"/>
      <w:b/>
      <w:bCs/>
      <w:color w:val="000000"/>
      <w:sz w:val="26"/>
      <w:szCs w:val="26"/>
      <w:u w:val="none"/>
    </w:rPr>
  </w:style>
  <w:style w:type="character" w:customStyle="1" w:styleId="174">
    <w:name w:val="font131"/>
    <w:basedOn w:val="41"/>
    <w:qFormat/>
    <w:uiPriority w:val="0"/>
    <w:rPr>
      <w:rFonts w:hint="eastAsia" w:ascii="微软雅黑" w:hAnsi="微软雅黑" w:eastAsia="微软雅黑" w:cs="微软雅黑"/>
      <w:b/>
      <w:bCs/>
      <w:color w:val="000000"/>
      <w:sz w:val="26"/>
      <w:szCs w:val="26"/>
      <w:u w:val="none"/>
    </w:rPr>
  </w:style>
  <w:style w:type="paragraph" w:customStyle="1" w:styleId="175">
    <w:name w:val="正文 缩进2字符"/>
    <w:basedOn w:val="1"/>
    <w:qFormat/>
    <w:uiPriority w:val="0"/>
    <w:pPr>
      <w:spacing w:afterLines="50" w:line="360" w:lineRule="auto"/>
      <w:ind w:firstLine="480" w:firstLineChars="200"/>
    </w:pPr>
    <w:rPr>
      <w:rFonts w:ascii="宋体" w:hAnsi="宋体"/>
      <w:sz w:val="24"/>
    </w:rPr>
  </w:style>
  <w:style w:type="paragraph" w:customStyle="1" w:styleId="176">
    <w:name w:val="null3"/>
    <w:qFormat/>
    <w:uiPriority w:val="0"/>
    <w:rPr>
      <w:rFonts w:hint="eastAsia" w:ascii="Calibri" w:hAnsi="Calibri" w:eastAsia="宋体" w:cs="Times New Roman"/>
      <w:lang w:val="en-US" w:eastAsia="zh-Hans"/>
    </w:rPr>
  </w:style>
  <w:style w:type="character" w:customStyle="1" w:styleId="177">
    <w:name w:val="font61"/>
    <w:basedOn w:val="41"/>
    <w:qFormat/>
    <w:uiPriority w:val="0"/>
    <w:rPr>
      <w:rFonts w:ascii="Arial" w:hAnsi="Arial" w:cs="Arial"/>
      <w:color w:val="000000"/>
      <w:sz w:val="22"/>
      <w:szCs w:val="22"/>
      <w:u w:val="none"/>
    </w:rPr>
  </w:style>
  <w:style w:type="paragraph" w:customStyle="1" w:styleId="178">
    <w:name w:val="正文格式"/>
    <w:autoRedefine/>
    <w:qFormat/>
    <w:uiPriority w:val="0"/>
    <w:pPr>
      <w:spacing w:line="360" w:lineRule="auto"/>
      <w:ind w:firstLine="200" w:firstLineChars="200"/>
    </w:pPr>
    <w:rPr>
      <w:rFonts w:ascii="宋体" w:hAnsi="宋体" w:eastAsia="宋体" w:cs="Times New Roman"/>
      <w:kern w:val="2"/>
      <w:sz w:val="28"/>
      <w:szCs w:val="22"/>
      <w:lang w:val="en-US" w:eastAsia="zh-CN"/>
    </w:rPr>
  </w:style>
  <w:style w:type="paragraph" w:customStyle="1" w:styleId="179">
    <w:name w:val="首行缩进"/>
    <w:basedOn w:val="1"/>
    <w:autoRedefine/>
    <w:qFormat/>
    <w:uiPriority w:val="0"/>
    <w:pPr>
      <w:spacing w:line="360" w:lineRule="auto"/>
      <w:ind w:firstLine="420" w:firstLineChars="200"/>
    </w:pPr>
    <w:rPr>
      <w:sz w:val="21"/>
    </w:rPr>
  </w:style>
  <w:style w:type="paragraph" w:customStyle="1" w:styleId="180">
    <w:name w:val="@正文"/>
    <w:basedOn w:val="1"/>
    <w:qFormat/>
    <w:uiPriority w:val="0"/>
    <w:pPr>
      <w:widowControl/>
      <w:ind w:firstLine="200" w:firstLineChars="200"/>
    </w:pPr>
    <w:rPr>
      <w:rFonts w:ascii="Calibri" w:hAnsi="Calibri" w:cstheme="minorHAnsi"/>
      <w:color w:val="000000"/>
      <w:kern w:val="24"/>
      <w:sz w:val="24"/>
    </w:rPr>
  </w:style>
  <w:style w:type="paragraph" w:customStyle="1" w:styleId="181">
    <w:name w:val="Table Text"/>
    <w:basedOn w:val="1"/>
    <w:semiHidden/>
    <w:qFormat/>
    <w:uiPriority w:val="0"/>
    <w:rPr>
      <w:rFonts w:ascii="宋体" w:hAnsi="宋体" w:eastAsia="宋体" w:cs="宋体"/>
      <w:sz w:val="15"/>
      <w:szCs w:val="15"/>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jtj</Company>
  <Pages>77</Pages>
  <Words>2888</Words>
  <Characters>3229</Characters>
  <Lines>1</Lines>
  <Paragraphs>1</Paragraphs>
  <TotalTime>0</TotalTime>
  <ScaleCrop>false</ScaleCrop>
  <LinksUpToDate>false</LinksUpToDate>
  <CharactersWithSpaces>19775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2016-11-02T04:42:00Z</dcterms:created>
  <dc:creator>user25</dc:creator>
  <cp:lastModifiedBy>瑞恒</cp:lastModifiedBy>
  <cp:lastPrinted>2022-10-17T03:09:00Z</cp:lastPrinted>
  <dcterms:modified xsi:type="dcterms:W3CDTF">2026-04-20T08:13:16Z</dcterms:modified>
  <dc:title>第一篇 投标邀请书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65DB18C195D94A94AF5FC2F04242DC21_13</vt:lpwstr>
  </property>
  <property fmtid="{D5CDD505-2E9C-101B-9397-08002B2CF9AE}" pid="4" name="KSOTemplateDocerSaveRecord">
    <vt:lpwstr>eyJoZGlkIjoiYTUxNGFmYWU2ZDcxYmRjNzZmOTYxZWY3MzJiN2M4MWUiLCJ1c2VySWQiOiI0MTgxNjQ0ODkifQ==</vt:lpwstr>
  </property>
</Properties>
</file>