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4CA13">
      <w:pPr>
        <w:pStyle w:val="2"/>
        <w:spacing w:line="500" w:lineRule="exact"/>
        <w:rPr>
          <w:rFonts w:hint="eastAsia" w:ascii="仿宋" w:hAnsi="仿宋" w:eastAsia="仿宋" w:cs="仿宋"/>
        </w:rPr>
      </w:pPr>
      <w:r>
        <w:rPr>
          <w:rFonts w:hint="eastAsia" w:ascii="仿宋" w:hAnsi="仿宋" w:eastAsia="仿宋" w:cs="仿宋"/>
        </w:rPr>
        <w:t>采购合同主要条款</w:t>
      </w:r>
      <w:r>
        <w:rPr>
          <w:rFonts w:hint="eastAsia" w:ascii="仿宋" w:hAnsi="仿宋" w:eastAsia="仿宋" w:cs="仿宋"/>
          <w:b w:val="0"/>
          <w:sz w:val="28"/>
          <w:szCs w:val="28"/>
        </w:rPr>
        <w:t>（仅供参考）</w:t>
      </w:r>
    </w:p>
    <w:p w14:paraId="4216A375">
      <w:pPr>
        <w:keepNext w:val="0"/>
        <w:keepLines w:val="0"/>
        <w:pageBreakBefore w:val="0"/>
        <w:kinsoku/>
        <w:wordWrap/>
        <w:overflowPunct/>
        <w:topLinePunct w:val="0"/>
        <w:bidi w:val="0"/>
        <w:spacing w:line="460" w:lineRule="exact"/>
        <w:textAlignment w:val="auto"/>
        <w:outlineLvl w:val="9"/>
        <w:rPr>
          <w:rFonts w:ascii="仿宋" w:hAnsi="仿宋" w:eastAsia="仿宋" w:cs="仿宋"/>
          <w:sz w:val="24"/>
          <w:u w:val="single"/>
        </w:rPr>
      </w:pPr>
      <w:r>
        <w:rPr>
          <w:rFonts w:hint="eastAsia" w:ascii="仿宋" w:hAnsi="仿宋" w:eastAsia="仿宋" w:cs="仿宋"/>
          <w:sz w:val="24"/>
        </w:rPr>
        <w:t>甲方（前部分所称的采购人）：</w:t>
      </w:r>
      <w:r>
        <w:rPr>
          <w:rFonts w:hint="eastAsia" w:ascii="仿宋" w:hAnsi="仿宋" w:eastAsia="仿宋" w:cs="仿宋"/>
          <w:sz w:val="24"/>
          <w:u w:val="single"/>
        </w:rPr>
        <w:t xml:space="preserve">                               </w:t>
      </w:r>
    </w:p>
    <w:p w14:paraId="7518B671">
      <w:pPr>
        <w:keepNext w:val="0"/>
        <w:keepLines w:val="0"/>
        <w:pageBreakBefore w:val="0"/>
        <w:kinsoku/>
        <w:wordWrap/>
        <w:overflowPunct/>
        <w:topLinePunct w:val="0"/>
        <w:bidi w:val="0"/>
        <w:spacing w:line="460" w:lineRule="exact"/>
        <w:textAlignment w:val="auto"/>
        <w:outlineLvl w:val="9"/>
        <w:rPr>
          <w:rFonts w:ascii="仿宋" w:hAnsi="仿宋" w:eastAsia="仿宋" w:cs="仿宋"/>
          <w:sz w:val="24"/>
          <w:u w:val="single"/>
        </w:rPr>
      </w:pPr>
      <w:r>
        <w:rPr>
          <w:rFonts w:hint="eastAsia" w:ascii="仿宋" w:hAnsi="仿宋" w:eastAsia="仿宋" w:cs="仿宋"/>
          <w:sz w:val="24"/>
        </w:rPr>
        <w:t>乙方（前部分所称的中标人）：</w:t>
      </w:r>
      <w:r>
        <w:rPr>
          <w:rFonts w:hint="eastAsia" w:ascii="仿宋" w:hAnsi="仿宋" w:eastAsia="仿宋" w:cs="仿宋"/>
          <w:sz w:val="24"/>
          <w:u w:val="single"/>
        </w:rPr>
        <w:t xml:space="preserve">                               </w:t>
      </w:r>
    </w:p>
    <w:p w14:paraId="470DC758">
      <w:pPr>
        <w:keepNext w:val="0"/>
        <w:keepLines w:val="0"/>
        <w:pageBreakBefore w:val="0"/>
        <w:kinsoku/>
        <w:wordWrap/>
        <w:overflowPunct/>
        <w:topLinePunct w:val="0"/>
        <w:bidi w:val="0"/>
        <w:snapToGrid w:val="0"/>
        <w:spacing w:line="460" w:lineRule="exact"/>
        <w:ind w:firstLine="482" w:firstLineChars="200"/>
        <w:textAlignment w:val="auto"/>
        <w:outlineLvl w:val="9"/>
        <w:rPr>
          <w:rFonts w:hint="eastAsia" w:ascii="仿宋" w:hAnsi="仿宋" w:eastAsia="仿宋" w:cs="仿宋"/>
          <w:kern w:val="0"/>
          <w:sz w:val="24"/>
        </w:rPr>
      </w:pPr>
      <w:r>
        <w:rPr>
          <w:rFonts w:hint="eastAsia" w:ascii="仿宋" w:hAnsi="仿宋" w:eastAsia="仿宋" w:cs="仿宋"/>
          <w:b/>
          <w:sz w:val="24"/>
        </w:rPr>
        <w:t>“</w:t>
      </w:r>
      <w:r>
        <w:rPr>
          <w:rFonts w:hint="eastAsia" w:ascii="仿宋" w:hAnsi="仿宋" w:eastAsia="仿宋" w:cs="仿宋"/>
          <w:b/>
          <w:sz w:val="24"/>
          <w:lang w:val="en-US" w:eastAsia="zh-CN"/>
        </w:rPr>
        <w:t>商洛市中级人民法院移动办案办公服务项目</w:t>
      </w:r>
      <w:r>
        <w:rPr>
          <w:rFonts w:hint="eastAsia" w:ascii="仿宋" w:hAnsi="仿宋" w:eastAsia="仿宋" w:cs="仿宋"/>
          <w:b/>
          <w:sz w:val="24"/>
        </w:rPr>
        <w:t>”</w:t>
      </w:r>
      <w:r>
        <w:rPr>
          <w:rFonts w:hint="eastAsia" w:ascii="仿宋" w:hAnsi="仿宋" w:eastAsia="仿宋" w:cs="仿宋"/>
          <w:snapToGrid w:val="0"/>
          <w:kern w:val="0"/>
          <w:sz w:val="24"/>
        </w:rPr>
        <w:t>（项目编号：</w:t>
      </w:r>
      <w:r>
        <w:rPr>
          <w:rFonts w:hint="eastAsia" w:ascii="仿宋" w:hAnsi="仿宋" w:eastAsia="仿宋" w:cs="仿宋"/>
          <w:snapToGrid w:val="0"/>
          <w:kern w:val="0"/>
          <w:sz w:val="24"/>
          <w:lang w:eastAsia="zh-CN"/>
        </w:rPr>
        <w:t xml:space="preserve"> GXHC-202609</w:t>
      </w:r>
      <w:r>
        <w:rPr>
          <w:rFonts w:hint="eastAsia" w:ascii="仿宋" w:hAnsi="仿宋" w:eastAsia="仿宋" w:cs="仿宋"/>
          <w:sz w:val="24"/>
        </w:rPr>
        <w:t>）</w:t>
      </w:r>
      <w:r>
        <w:rPr>
          <w:rFonts w:hint="eastAsia" w:ascii="仿宋" w:hAnsi="仿宋" w:eastAsia="仿宋" w:cs="仿宋"/>
          <w:snapToGrid w:val="0"/>
          <w:kern w:val="0"/>
          <w:sz w:val="24"/>
        </w:rPr>
        <w:t>由</w:t>
      </w:r>
      <w:r>
        <w:rPr>
          <w:rFonts w:hint="eastAsia" w:ascii="仿宋" w:hAnsi="仿宋" w:eastAsia="仿宋" w:cs="仿宋"/>
          <w:snapToGrid w:val="0"/>
          <w:kern w:val="0"/>
          <w:sz w:val="24"/>
          <w:lang w:eastAsia="zh-CN"/>
        </w:rPr>
        <w:t xml:space="preserve"> 陕西国信恒创工程咨询有限公司</w:t>
      </w:r>
      <w:r>
        <w:rPr>
          <w:rFonts w:hint="eastAsia" w:ascii="仿宋" w:hAnsi="仿宋" w:eastAsia="仿宋" w:cs="仿宋"/>
          <w:snapToGrid w:val="0"/>
          <w:kern w:val="0"/>
          <w:sz w:val="24"/>
        </w:rPr>
        <w:t>组织采购,</w:t>
      </w:r>
      <w:r>
        <w:rPr>
          <w:rFonts w:hint="eastAsia" w:ascii="仿宋" w:hAnsi="仿宋" w:eastAsia="仿宋" w:cs="仿宋"/>
          <w:snapToGrid w:val="0"/>
          <w:kern w:val="0"/>
          <w:sz w:val="24"/>
          <w:u w:val="single"/>
        </w:rPr>
        <w:t xml:space="preserve"> </w:t>
      </w:r>
      <w:r>
        <w:rPr>
          <w:rFonts w:hint="eastAsia" w:ascii="仿宋" w:hAnsi="仿宋" w:eastAsia="仿宋" w:cs="仿宋"/>
          <w:sz w:val="24"/>
          <w:u w:val="single"/>
        </w:rPr>
        <w:t>按照政府采购程序组织</w:t>
      </w:r>
      <w:r>
        <w:rPr>
          <w:rFonts w:hint="eastAsia" w:ascii="仿宋" w:hAnsi="仿宋" w:eastAsia="仿宋" w:cs="仿宋"/>
          <w:sz w:val="24"/>
          <w:u w:val="single"/>
          <w:lang w:eastAsia="zh-CN"/>
        </w:rPr>
        <w:t>采购</w:t>
      </w:r>
      <w:r>
        <w:rPr>
          <w:rFonts w:hint="eastAsia" w:ascii="仿宋" w:hAnsi="仿宋" w:eastAsia="仿宋" w:cs="仿宋"/>
          <w:sz w:val="24"/>
          <w:u w:val="single"/>
        </w:rPr>
        <w:t>招标，</w:t>
      </w:r>
      <w:r>
        <w:rPr>
          <w:rFonts w:hint="eastAsia" w:ascii="仿宋" w:hAnsi="仿宋" w:eastAsia="仿宋" w:cs="仿宋"/>
          <w:b/>
          <w:sz w:val="24"/>
          <w:u w:val="single"/>
        </w:rPr>
        <w:t xml:space="preserve"> </w:t>
      </w:r>
      <w:r>
        <w:rPr>
          <w:rFonts w:hint="eastAsia" w:ascii="仿宋" w:hAnsi="仿宋" w:eastAsia="仿宋" w:cs="仿宋"/>
          <w:snapToGrid w:val="0"/>
          <w:kern w:val="0"/>
          <w:sz w:val="24"/>
        </w:rPr>
        <w:t>确定</w:t>
      </w:r>
      <w:r>
        <w:rPr>
          <w:rFonts w:hint="eastAsia" w:ascii="仿宋" w:hAnsi="仿宋" w:eastAsia="仿宋" w:cs="仿宋"/>
          <w:snapToGrid w:val="0"/>
          <w:kern w:val="0"/>
          <w:sz w:val="24"/>
          <w:u w:val="single"/>
        </w:rPr>
        <w:t xml:space="preserve"> </w:t>
      </w:r>
      <w:r>
        <w:rPr>
          <w:rFonts w:hint="eastAsia" w:ascii="仿宋" w:hAnsi="仿宋" w:eastAsia="仿宋" w:cs="仿宋"/>
          <w:b/>
          <w:snapToGrid w:val="0"/>
          <w:kern w:val="0"/>
          <w:sz w:val="24"/>
          <w:u w:val="single"/>
        </w:rPr>
        <w:t xml:space="preserve">  </w:t>
      </w:r>
      <w:r>
        <w:rPr>
          <w:rFonts w:hint="eastAsia" w:ascii="仿宋" w:hAnsi="仿宋" w:eastAsia="仿宋" w:cs="仿宋"/>
          <w:snapToGrid w:val="0"/>
          <w:kern w:val="0"/>
          <w:sz w:val="24"/>
          <w:u w:val="single"/>
        </w:rPr>
        <w:t xml:space="preserve">成交供应商名称  </w:t>
      </w:r>
      <w:r>
        <w:rPr>
          <w:rFonts w:hint="eastAsia" w:ascii="仿宋" w:hAnsi="仿宋" w:eastAsia="仿宋" w:cs="仿宋"/>
          <w:snapToGrid w:val="0"/>
          <w:kern w:val="0"/>
          <w:sz w:val="24"/>
        </w:rPr>
        <w:t>（以下简称“乙方”）</w:t>
      </w:r>
      <w:r>
        <w:rPr>
          <w:rFonts w:hint="eastAsia" w:ascii="仿宋" w:hAnsi="仿宋" w:eastAsia="仿宋" w:cs="仿宋"/>
          <w:kern w:val="0"/>
          <w:sz w:val="24"/>
        </w:rPr>
        <w:t>为中标人。</w:t>
      </w:r>
    </w:p>
    <w:p w14:paraId="3B5384A6">
      <w:pPr>
        <w:keepNext w:val="0"/>
        <w:keepLines w:val="0"/>
        <w:pageBreakBefore w:val="0"/>
        <w:kinsoku/>
        <w:wordWrap/>
        <w:overflowPunct/>
        <w:topLinePunct w:val="0"/>
        <w:bidi w:val="0"/>
        <w:snapToGrid w:val="0"/>
        <w:spacing w:line="460" w:lineRule="exact"/>
        <w:ind w:firstLine="480" w:firstLineChars="200"/>
        <w:textAlignment w:val="auto"/>
        <w:outlineLvl w:val="9"/>
        <w:rPr>
          <w:rFonts w:hint="eastAsia" w:ascii="仿宋" w:hAnsi="仿宋" w:eastAsia="仿宋" w:cs="仿宋"/>
          <w:snapToGrid w:val="0"/>
          <w:kern w:val="0"/>
          <w:sz w:val="24"/>
        </w:rPr>
      </w:pPr>
      <w:r>
        <w:rPr>
          <w:rFonts w:hint="eastAsia" w:ascii="仿宋" w:hAnsi="仿宋" w:eastAsia="仿宋" w:cs="仿宋"/>
          <w:kern w:val="0"/>
          <w:sz w:val="24"/>
        </w:rPr>
        <w:t>依据《中华人民共和国民法典》和《中华人民共和国政府采购法》，经</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w:t>
      </w:r>
      <w:r>
        <w:rPr>
          <w:rFonts w:hint="eastAsia" w:ascii="仿宋" w:hAnsi="仿宋" w:eastAsia="仿宋" w:cs="仿宋"/>
          <w:kern w:val="0"/>
          <w:sz w:val="24"/>
        </w:rPr>
        <w:t>以下简称“甲方”）与</w:t>
      </w:r>
      <w:r>
        <w:rPr>
          <w:rFonts w:hint="eastAsia" w:ascii="仿宋" w:hAnsi="仿宋" w:eastAsia="仿宋" w:cs="仿宋"/>
          <w:kern w:val="0"/>
          <w:sz w:val="24"/>
          <w:u w:val="single"/>
        </w:rPr>
        <w:t xml:space="preserve"> </w:t>
      </w:r>
      <w:r>
        <w:rPr>
          <w:rFonts w:hint="eastAsia" w:ascii="仿宋" w:hAnsi="仿宋" w:eastAsia="仿宋" w:cs="仿宋"/>
          <w:snapToGrid w:val="0"/>
          <w:kern w:val="0"/>
          <w:sz w:val="24"/>
          <w:u w:val="single"/>
        </w:rPr>
        <w:t>成交供应商名称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（以下简称“乙方”）双方协商，于</w:t>
      </w:r>
      <w:r>
        <w:rPr>
          <w:rFonts w:hint="eastAsia" w:ascii="仿宋" w:hAnsi="仿宋" w:eastAsia="仿宋" w:cs="仿宋"/>
          <w:b/>
          <w:kern w:val="0"/>
          <w:sz w:val="24"/>
          <w:u w:val="single"/>
        </w:rPr>
        <w:t xml:space="preserve">    </w:t>
      </w:r>
      <w:r>
        <w:rPr>
          <w:rFonts w:hint="eastAsia" w:ascii="仿宋" w:hAnsi="仿宋" w:eastAsia="仿宋" w:cs="仿宋"/>
          <w:b/>
          <w:kern w:val="0"/>
          <w:sz w:val="24"/>
        </w:rPr>
        <w:t>年</w:t>
      </w:r>
      <w:r>
        <w:rPr>
          <w:rFonts w:hint="eastAsia" w:ascii="仿宋" w:hAnsi="仿宋" w:eastAsia="仿宋" w:cs="仿宋"/>
          <w:b/>
          <w:kern w:val="0"/>
          <w:sz w:val="24"/>
          <w:u w:val="single"/>
        </w:rPr>
        <w:t xml:space="preserve">    </w:t>
      </w:r>
      <w:r>
        <w:rPr>
          <w:rFonts w:hint="eastAsia" w:ascii="仿宋" w:hAnsi="仿宋" w:eastAsia="仿宋" w:cs="仿宋"/>
          <w:b/>
          <w:kern w:val="0"/>
          <w:sz w:val="24"/>
        </w:rPr>
        <w:t>月</w:t>
      </w:r>
      <w:r>
        <w:rPr>
          <w:rFonts w:hint="eastAsia" w:ascii="仿宋" w:hAnsi="仿宋" w:eastAsia="仿宋" w:cs="仿宋"/>
          <w:b/>
          <w:kern w:val="0"/>
          <w:sz w:val="24"/>
          <w:u w:val="single"/>
        </w:rPr>
        <w:t xml:space="preserve">   </w:t>
      </w:r>
      <w:r>
        <w:rPr>
          <w:rFonts w:hint="eastAsia" w:ascii="仿宋" w:hAnsi="仿宋" w:eastAsia="仿宋" w:cs="仿宋"/>
          <w:b/>
          <w:kern w:val="0"/>
          <w:sz w:val="24"/>
        </w:rPr>
        <w:t>日</w:t>
      </w:r>
      <w:r>
        <w:rPr>
          <w:rFonts w:hint="eastAsia" w:ascii="仿宋" w:hAnsi="仿宋" w:eastAsia="仿宋" w:cs="仿宋"/>
          <w:kern w:val="0"/>
          <w:sz w:val="24"/>
        </w:rPr>
        <w:t>按下述条款和条件签署本合同。</w:t>
      </w:r>
    </w:p>
    <w:p w14:paraId="378B74A0">
      <w:pPr>
        <w:keepNext w:val="0"/>
        <w:keepLines w:val="0"/>
        <w:pageBreakBefore w:val="0"/>
        <w:numPr>
          <w:ilvl w:val="0"/>
          <w:numId w:val="1"/>
        </w:numPr>
        <w:kinsoku/>
        <w:wordWrap/>
        <w:overflowPunct/>
        <w:topLinePunct w:val="0"/>
        <w:bidi w:val="0"/>
        <w:spacing w:line="460" w:lineRule="exact"/>
        <w:ind w:firstLine="420"/>
        <w:textAlignment w:val="auto"/>
        <w:outlineLvl w:val="9"/>
        <w:rPr>
          <w:rFonts w:hint="eastAsia" w:ascii="仿宋" w:hAnsi="仿宋" w:eastAsia="仿宋" w:cs="仿宋"/>
          <w:b/>
          <w:bCs/>
          <w:sz w:val="24"/>
          <w:lang w:eastAsia="zh-CN"/>
        </w:rPr>
      </w:pPr>
      <w:r>
        <w:rPr>
          <w:rFonts w:hint="eastAsia" w:ascii="仿宋" w:hAnsi="仿宋" w:eastAsia="仿宋" w:cs="仿宋"/>
          <w:b/>
          <w:bCs/>
          <w:sz w:val="24"/>
        </w:rPr>
        <w:t>合同服务标的所需设备</w:t>
      </w:r>
      <w:r>
        <w:rPr>
          <w:rFonts w:hint="eastAsia" w:ascii="仿宋" w:hAnsi="仿宋" w:eastAsia="仿宋" w:cs="仿宋"/>
          <w:b/>
          <w:bCs/>
          <w:sz w:val="24"/>
          <w:lang w:val="en-US" w:eastAsia="zh-CN"/>
        </w:rPr>
        <w:t>/</w:t>
      </w:r>
      <w:r>
        <w:rPr>
          <w:rFonts w:hint="eastAsia" w:ascii="仿宋" w:hAnsi="仿宋" w:eastAsia="仿宋" w:cs="仿宋"/>
          <w:b/>
          <w:bCs/>
          <w:sz w:val="24"/>
          <w:lang w:eastAsia="zh-CN"/>
        </w:rPr>
        <w:t>服务内容</w:t>
      </w:r>
      <w:r>
        <w:rPr>
          <w:rFonts w:hint="eastAsia" w:ascii="仿宋" w:hAnsi="仿宋" w:eastAsia="仿宋" w:cs="仿宋"/>
          <w:b/>
          <w:bCs/>
          <w:sz w:val="24"/>
        </w:rPr>
        <w:t>（名称、规格、型号、单价等）</w:t>
      </w:r>
      <w:r>
        <w:rPr>
          <w:rFonts w:hint="eastAsia" w:ascii="仿宋" w:hAnsi="仿宋" w:eastAsia="仿宋" w:cs="仿宋"/>
          <w:b/>
          <w:bCs/>
          <w:sz w:val="24"/>
          <w:lang w:eastAsia="zh-CN"/>
        </w:rPr>
        <w:t>附后</w:t>
      </w:r>
    </w:p>
    <w:p w14:paraId="65F1296C">
      <w:pPr>
        <w:keepNext w:val="0"/>
        <w:keepLines w:val="0"/>
        <w:pageBreakBefore w:val="0"/>
        <w:numPr>
          <w:ilvl w:val="0"/>
          <w:numId w:val="2"/>
        </w:numPr>
        <w:kinsoku/>
        <w:wordWrap/>
        <w:overflowPunct/>
        <w:topLinePunct w:val="0"/>
        <w:bidi w:val="0"/>
        <w:spacing w:line="460" w:lineRule="exact"/>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合同履行期限：合同签订20日历天内完成移动互联网安全访问服务及移动办案办公服务，服务期限3年。</w:t>
      </w:r>
    </w:p>
    <w:p w14:paraId="77D95142">
      <w:pPr>
        <w:keepNext w:val="0"/>
        <w:keepLines w:val="0"/>
        <w:pageBreakBefore w:val="0"/>
        <w:numPr>
          <w:ilvl w:val="0"/>
          <w:numId w:val="2"/>
        </w:numPr>
        <w:kinsoku/>
        <w:wordWrap/>
        <w:overflowPunct/>
        <w:topLinePunct w:val="0"/>
        <w:bidi w:val="0"/>
        <w:spacing w:line="460" w:lineRule="exact"/>
        <w:ind w:firstLine="480" w:firstLineChars="200"/>
        <w:textAlignment w:val="auto"/>
        <w:outlineLvl w:val="9"/>
        <w:rPr>
          <w:rFonts w:hint="default" w:ascii="仿宋" w:hAnsi="仿宋" w:eastAsia="仿宋" w:cs="仿宋"/>
          <w:sz w:val="24"/>
          <w:lang w:val="en-US" w:eastAsia="zh-CN"/>
        </w:rPr>
      </w:pPr>
      <w:r>
        <w:rPr>
          <w:rFonts w:hint="eastAsia" w:ascii="仿宋" w:hAnsi="仿宋" w:eastAsia="仿宋" w:cs="仿宋"/>
          <w:sz w:val="24"/>
          <w:lang w:val="en-US" w:eastAsia="zh-CN"/>
        </w:rPr>
        <w:t>服务内容</w:t>
      </w:r>
      <w:r>
        <w:rPr>
          <w:rFonts w:hint="eastAsia" w:ascii="仿宋" w:hAnsi="仿宋" w:eastAsia="仿宋" w:cs="仿宋"/>
          <w:b/>
          <w:bCs/>
          <w:sz w:val="24"/>
          <w:lang w:eastAsia="zh-CN"/>
        </w:rPr>
        <w:t>：</w:t>
      </w:r>
      <w:r>
        <w:rPr>
          <w:rFonts w:hint="eastAsia" w:ascii="仿宋" w:hAnsi="仿宋" w:eastAsia="仿宋" w:cs="仿宋"/>
          <w:sz w:val="24"/>
          <w:lang w:eastAsia="zh-CN"/>
        </w:rPr>
        <w:t>移动互联网安全</w:t>
      </w:r>
      <w:r>
        <w:rPr>
          <w:rFonts w:hint="eastAsia" w:ascii="仿宋" w:hAnsi="仿宋" w:eastAsia="仿宋" w:cs="仿宋"/>
          <w:sz w:val="24"/>
          <w:lang w:val="en-US" w:eastAsia="zh-CN"/>
        </w:rPr>
        <w:t>访问服务、配套通信服务、虚拟专网服务、沙箱安全服务（清单附后）</w:t>
      </w:r>
    </w:p>
    <w:p w14:paraId="256816CC">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u w:val="single"/>
        </w:rPr>
      </w:pPr>
      <w:r>
        <w:rPr>
          <w:rFonts w:hint="eastAsia" w:ascii="仿宋" w:hAnsi="仿宋" w:eastAsia="仿宋" w:cs="仿宋"/>
          <w:b/>
          <w:bCs/>
          <w:sz w:val="24"/>
        </w:rPr>
        <w:t>二、合同金额</w:t>
      </w: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人民币元整。</w:t>
      </w:r>
    </w:p>
    <w:p w14:paraId="7515E30B">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合同总金额一次包死，</w:t>
      </w:r>
      <w:r>
        <w:rPr>
          <w:rFonts w:hint="eastAsia" w:ascii="仿宋" w:hAnsi="仿宋" w:eastAsia="仿宋" w:cs="仿宋"/>
          <w:sz w:val="24"/>
          <w:lang w:eastAsia="zh-CN"/>
        </w:rPr>
        <w:t>包含但不限于</w:t>
      </w:r>
      <w:r>
        <w:rPr>
          <w:rFonts w:hint="eastAsia" w:ascii="仿宋" w:hAnsi="仿宋" w:eastAsia="仿宋" w:cs="仿宋"/>
          <w:sz w:val="24"/>
        </w:rPr>
        <w:t>项目</w:t>
      </w:r>
      <w:r>
        <w:rPr>
          <w:rFonts w:hint="eastAsia" w:ascii="仿宋" w:hAnsi="仿宋" w:eastAsia="仿宋" w:cs="仿宋"/>
          <w:sz w:val="24"/>
          <w:lang w:eastAsia="zh-CN"/>
        </w:rPr>
        <w:t>网络接入</w:t>
      </w:r>
      <w:r>
        <w:rPr>
          <w:rFonts w:hint="eastAsia" w:ascii="仿宋" w:hAnsi="仿宋" w:eastAsia="仿宋" w:cs="仿宋"/>
          <w:sz w:val="24"/>
        </w:rPr>
        <w:t>服务</w:t>
      </w:r>
      <w:r>
        <w:rPr>
          <w:rFonts w:hint="eastAsia" w:ascii="仿宋" w:hAnsi="仿宋" w:eastAsia="仿宋" w:cs="仿宋"/>
          <w:sz w:val="24"/>
          <w:lang w:eastAsia="zh-CN"/>
        </w:rPr>
        <w:t>、配套产品费、</w:t>
      </w:r>
      <w:r>
        <w:rPr>
          <w:rFonts w:hint="eastAsia" w:ascii="仿宋" w:hAnsi="仿宋" w:eastAsia="仿宋" w:cs="仿宋"/>
          <w:sz w:val="24"/>
        </w:rPr>
        <w:t>调试验收</w:t>
      </w:r>
      <w:r>
        <w:rPr>
          <w:rFonts w:hint="eastAsia" w:ascii="仿宋" w:hAnsi="仿宋" w:eastAsia="仿宋" w:cs="仿宋"/>
          <w:sz w:val="24"/>
          <w:lang w:eastAsia="zh-CN"/>
        </w:rPr>
        <w:t>费、人工费、管理费、税金等涉及本项目建设的所有费用。</w:t>
      </w:r>
      <w:r>
        <w:rPr>
          <w:rFonts w:hint="eastAsia" w:ascii="仿宋" w:hAnsi="仿宋" w:eastAsia="仿宋" w:cs="仿宋"/>
          <w:sz w:val="24"/>
        </w:rPr>
        <w:t>在合同执行过程中不受市场价变化的影响。</w:t>
      </w:r>
    </w:p>
    <w:p w14:paraId="0BCE97E3">
      <w:pPr>
        <w:keepNext w:val="0"/>
        <w:keepLines w:val="0"/>
        <w:pageBreakBefore w:val="0"/>
        <w:kinsoku/>
        <w:wordWrap/>
        <w:overflowPunct/>
        <w:topLinePunct w:val="0"/>
        <w:bidi w:val="0"/>
        <w:spacing w:line="460" w:lineRule="exact"/>
        <w:ind w:firstLine="482" w:firstLineChars="200"/>
        <w:textAlignment w:val="auto"/>
        <w:outlineLvl w:val="9"/>
        <w:rPr>
          <w:rFonts w:ascii="仿宋" w:hAnsi="仿宋" w:eastAsia="仿宋" w:cs="仿宋"/>
          <w:b/>
          <w:bCs/>
          <w:sz w:val="24"/>
        </w:rPr>
      </w:pPr>
      <w:r>
        <w:rPr>
          <w:rFonts w:hint="eastAsia" w:ascii="仿宋" w:hAnsi="仿宋" w:eastAsia="仿宋" w:cs="仿宋"/>
          <w:b/>
          <w:bCs/>
          <w:sz w:val="24"/>
        </w:rPr>
        <w:t>三、付款时间及方式</w:t>
      </w:r>
    </w:p>
    <w:p w14:paraId="14F8C8DC">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bookmarkStart w:id="0" w:name="_Hlk126844852"/>
      <w:r>
        <w:rPr>
          <w:rFonts w:hint="eastAsia" w:ascii="仿宋" w:hAnsi="仿宋" w:eastAsia="仿宋" w:cs="仿宋"/>
          <w:sz w:val="24"/>
          <w:lang w:val="en-US" w:eastAsia="zh-CN"/>
        </w:rPr>
        <w:t>1.</w:t>
      </w:r>
      <w:r>
        <w:rPr>
          <w:rFonts w:hint="eastAsia" w:ascii="仿宋" w:hAnsi="仿宋" w:eastAsia="仿宋" w:cs="仿宋"/>
          <w:sz w:val="24"/>
        </w:rPr>
        <w:t>支付方式【</w:t>
      </w:r>
      <w:r>
        <w:rPr>
          <w:rFonts w:hint="eastAsia" w:ascii="仿宋" w:hAnsi="仿宋" w:eastAsia="仿宋" w:cs="仿宋"/>
          <w:sz w:val="24"/>
          <w:lang w:val="en-US" w:eastAsia="zh-CN"/>
        </w:rPr>
        <w:t>银行票据付款</w:t>
      </w:r>
      <w:r>
        <w:rPr>
          <w:rFonts w:hint="eastAsia" w:ascii="仿宋" w:hAnsi="仿宋" w:eastAsia="仿宋" w:cs="仿宋"/>
          <w:sz w:val="24"/>
        </w:rPr>
        <w:t>】。</w:t>
      </w:r>
      <w:bookmarkEnd w:id="0"/>
    </w:p>
    <w:p w14:paraId="0F7DE77C">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合同签订后，乙方按照采购要求及合同规定完成项目内容，</w:t>
      </w:r>
      <w:r>
        <w:rPr>
          <w:rFonts w:hint="eastAsia" w:ascii="仿宋" w:hAnsi="仿宋" w:eastAsia="仿宋" w:cs="仿宋"/>
          <w:color w:val="auto"/>
          <w:sz w:val="24"/>
          <w:szCs w:val="24"/>
          <w:u w:val="single"/>
          <w:lang w:eastAsia="zh-CN"/>
        </w:rPr>
        <w:t>验收合格之日起</w:t>
      </w:r>
      <w:r>
        <w:rPr>
          <w:rFonts w:hint="eastAsia" w:ascii="仿宋" w:hAnsi="仿宋" w:eastAsia="仿宋" w:cs="仿宋"/>
          <w:color w:val="auto"/>
          <w:sz w:val="24"/>
          <w:szCs w:val="24"/>
          <w:u w:val="single"/>
          <w:lang w:val="en-US" w:eastAsia="zh-CN"/>
        </w:rPr>
        <w:t>30个工作日内</w:t>
      </w:r>
      <w:r>
        <w:rPr>
          <w:rFonts w:hint="eastAsia" w:ascii="仿宋" w:hAnsi="仿宋" w:eastAsia="仿宋" w:cs="仿宋"/>
          <w:color w:val="auto"/>
          <w:sz w:val="24"/>
          <w:szCs w:val="24"/>
          <w:u w:val="single"/>
        </w:rPr>
        <w:t>向乙方支付合同价款的</w:t>
      </w:r>
      <w:r>
        <w:rPr>
          <w:rFonts w:hint="eastAsia" w:ascii="仿宋" w:hAnsi="仿宋" w:eastAsia="仿宋" w:cs="仿宋"/>
          <w:color w:val="auto"/>
          <w:sz w:val="24"/>
          <w:szCs w:val="24"/>
          <w:u w:val="single"/>
          <w:lang w:val="en-US" w:eastAsia="zh-CN"/>
        </w:rPr>
        <w:t>50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第一次付款满一年后</w:t>
      </w:r>
      <w:r>
        <w:rPr>
          <w:rFonts w:hint="eastAsia" w:ascii="仿宋" w:hAnsi="仿宋" w:eastAsia="仿宋" w:cs="仿宋"/>
          <w:color w:val="auto"/>
          <w:sz w:val="24"/>
          <w:szCs w:val="24"/>
          <w:u w:val="single"/>
          <w:lang w:val="en-US" w:eastAsia="zh-CN"/>
        </w:rPr>
        <w:t>15个工作日内，</w:t>
      </w:r>
      <w:r>
        <w:rPr>
          <w:rFonts w:hint="eastAsia" w:ascii="仿宋" w:hAnsi="仿宋" w:eastAsia="仿宋" w:cs="仿宋"/>
          <w:color w:val="auto"/>
          <w:sz w:val="24"/>
          <w:szCs w:val="24"/>
          <w:u w:val="single"/>
          <w:lang w:eastAsia="zh-CN"/>
        </w:rPr>
        <w:t>支付合同金额的</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第二次付款满一年后</w:t>
      </w:r>
      <w:r>
        <w:rPr>
          <w:rFonts w:hint="eastAsia" w:ascii="仿宋" w:hAnsi="仿宋" w:eastAsia="仿宋" w:cs="仿宋"/>
          <w:color w:val="auto"/>
          <w:sz w:val="24"/>
          <w:szCs w:val="24"/>
          <w:u w:val="single"/>
          <w:lang w:val="en-US" w:eastAsia="zh-CN"/>
        </w:rPr>
        <w:t>15个工作日内</w:t>
      </w:r>
      <w:r>
        <w:rPr>
          <w:rFonts w:hint="eastAsia" w:ascii="仿宋" w:hAnsi="仿宋" w:eastAsia="仿宋" w:cs="仿宋"/>
          <w:color w:val="auto"/>
          <w:sz w:val="24"/>
          <w:szCs w:val="24"/>
          <w:u w:val="single"/>
          <w:lang w:eastAsia="zh-CN"/>
        </w:rPr>
        <w:t>支付合同金额的</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w:t>
      </w:r>
    </w:p>
    <w:p w14:paraId="059C9293">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color w:val="auto"/>
          <w:sz w:val="24"/>
          <w:shd w:val="clear" w:color="auto" w:fill="FFFFFF"/>
        </w:rPr>
      </w:pPr>
      <w:r>
        <w:rPr>
          <w:rFonts w:hint="eastAsia" w:ascii="仿宋" w:hAnsi="仿宋" w:eastAsia="仿宋" w:cs="仿宋"/>
          <w:color w:val="auto"/>
          <w:sz w:val="24"/>
          <w:lang w:val="en-US" w:eastAsia="zh-CN"/>
        </w:rPr>
        <w:t>2、</w:t>
      </w:r>
      <w:r>
        <w:rPr>
          <w:rFonts w:hint="eastAsia" w:ascii="仿宋" w:hAnsi="仿宋" w:eastAsia="仿宋" w:cs="仿宋"/>
          <w:color w:val="auto"/>
          <w:sz w:val="24"/>
          <w:shd w:val="clear" w:color="auto" w:fill="FFFFFF"/>
        </w:rPr>
        <w:t>乙方须向甲方开具付款金额相对应的全额发票。</w:t>
      </w:r>
    </w:p>
    <w:p w14:paraId="3A51EE44">
      <w:pPr>
        <w:pStyle w:val="5"/>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highlight w:val="yellow"/>
        </w:rPr>
      </w:pPr>
      <w:r>
        <w:rPr>
          <w:rFonts w:hint="eastAsia" w:ascii="仿宋" w:hAnsi="仿宋" w:eastAsia="仿宋" w:cs="仿宋"/>
          <w:sz w:val="24"/>
          <w:shd w:val="clear" w:color="auto" w:fill="FFFFFF"/>
        </w:rPr>
        <w:t>3、项目服务期满后的双方</w:t>
      </w:r>
      <w:bookmarkStart w:id="1" w:name="_GoBack"/>
      <w:bookmarkEnd w:id="1"/>
      <w:r>
        <w:rPr>
          <w:rFonts w:hint="eastAsia" w:ascii="仿宋" w:hAnsi="仿宋" w:eastAsia="仿宋" w:cs="仿宋"/>
          <w:sz w:val="24"/>
          <w:shd w:val="clear" w:color="auto" w:fill="FFFFFF"/>
        </w:rPr>
        <w:t>协商后续合作事宜。</w:t>
      </w:r>
    </w:p>
    <w:p w14:paraId="673A592E">
      <w:pPr>
        <w:keepNext w:val="0"/>
        <w:keepLines w:val="0"/>
        <w:pageBreakBefore w:val="0"/>
        <w:kinsoku/>
        <w:wordWrap/>
        <w:overflowPunct/>
        <w:topLinePunct w:val="0"/>
        <w:bidi w:val="0"/>
        <w:spacing w:line="460" w:lineRule="exact"/>
        <w:ind w:firstLine="482" w:firstLineChars="200"/>
        <w:textAlignment w:val="auto"/>
        <w:outlineLvl w:val="9"/>
        <w:rPr>
          <w:rFonts w:ascii="仿宋" w:hAnsi="仿宋" w:eastAsia="仿宋" w:cs="仿宋"/>
          <w:b/>
          <w:bCs/>
          <w:sz w:val="24"/>
        </w:rPr>
      </w:pPr>
      <w:r>
        <w:rPr>
          <w:rFonts w:hint="eastAsia" w:ascii="仿宋" w:hAnsi="仿宋" w:eastAsia="仿宋" w:cs="仿宋"/>
          <w:b/>
          <w:bCs/>
          <w:sz w:val="24"/>
        </w:rPr>
        <w:t>四、服务期、地点、方式</w:t>
      </w:r>
    </w:p>
    <w:p w14:paraId="599FF263">
      <w:pPr>
        <w:keepNext w:val="0"/>
        <w:keepLines w:val="0"/>
        <w:pageBreakBefore w:val="0"/>
        <w:kinsoku/>
        <w:wordWrap/>
        <w:overflowPunct/>
        <w:topLinePunct w:val="0"/>
        <w:bidi w:val="0"/>
        <w:spacing w:line="460" w:lineRule="exact"/>
        <w:ind w:firstLine="480" w:firstLineChars="200"/>
        <w:textAlignment w:val="auto"/>
        <w:outlineLvl w:val="9"/>
        <w:rPr>
          <w:rFonts w:hint="default" w:ascii="仿宋" w:hAnsi="仿宋" w:eastAsia="仿宋" w:cs="仿宋"/>
          <w:sz w:val="24"/>
          <w:lang w:val="en-US"/>
        </w:rPr>
      </w:pPr>
      <w:r>
        <w:rPr>
          <w:rFonts w:hint="eastAsia" w:ascii="仿宋" w:hAnsi="仿宋" w:eastAsia="仿宋" w:cs="仿宋"/>
          <w:sz w:val="24"/>
        </w:rPr>
        <w:t>1、服务地点：甲方指定地点</w:t>
      </w:r>
      <w:r>
        <w:rPr>
          <w:rFonts w:hint="eastAsia" w:ascii="仿宋" w:hAnsi="仿宋" w:eastAsia="仿宋" w:cs="仿宋"/>
          <w:sz w:val="24"/>
          <w:u w:val="single"/>
          <w:lang w:val="en-US" w:eastAsia="zh-CN"/>
        </w:rPr>
        <w:t xml:space="preserve">       </w:t>
      </w:r>
    </w:p>
    <w:p w14:paraId="384C0E05">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lang w:eastAsia="zh-CN"/>
        </w:rPr>
      </w:pPr>
      <w:r>
        <w:rPr>
          <w:rFonts w:hint="eastAsia" w:ascii="仿宋" w:hAnsi="仿宋" w:eastAsia="仿宋" w:cs="仿宋"/>
          <w:sz w:val="24"/>
          <w:lang w:val="en-US" w:eastAsia="zh-CN"/>
        </w:rPr>
        <w:t>2</w:t>
      </w:r>
      <w:r>
        <w:rPr>
          <w:rFonts w:hint="eastAsia" w:ascii="仿宋" w:hAnsi="仿宋" w:eastAsia="仿宋" w:cs="仿宋"/>
          <w:sz w:val="24"/>
        </w:rPr>
        <w:t>、交货方式：乙方负责</w:t>
      </w:r>
      <w:r>
        <w:rPr>
          <w:rFonts w:hint="eastAsia" w:ascii="仿宋" w:hAnsi="仿宋" w:eastAsia="仿宋" w:cs="仿宋"/>
          <w:sz w:val="24"/>
          <w:lang w:eastAsia="zh-CN"/>
        </w:rPr>
        <w:t>移动互联网安全</w:t>
      </w:r>
      <w:r>
        <w:rPr>
          <w:rFonts w:hint="eastAsia" w:ascii="仿宋" w:hAnsi="仿宋" w:eastAsia="仿宋" w:cs="仿宋"/>
          <w:sz w:val="24"/>
          <w:lang w:val="en-US" w:eastAsia="zh-CN"/>
        </w:rPr>
        <w:t>访问服务、配套通信服务、虚拟专网服务、沙箱安全服务</w:t>
      </w:r>
      <w:r>
        <w:rPr>
          <w:rFonts w:hint="eastAsia" w:ascii="仿宋" w:hAnsi="仿宋" w:eastAsia="仿宋" w:cs="仿宋"/>
          <w:sz w:val="24"/>
          <w:lang w:eastAsia="zh-CN"/>
        </w:rPr>
        <w:t>、</w:t>
      </w:r>
      <w:r>
        <w:rPr>
          <w:rFonts w:hint="eastAsia" w:ascii="仿宋" w:hAnsi="仿宋" w:eastAsia="仿宋" w:cs="仿宋"/>
          <w:sz w:val="24"/>
        </w:rPr>
        <w:t>调试验收</w:t>
      </w:r>
      <w:r>
        <w:rPr>
          <w:rFonts w:hint="eastAsia" w:ascii="仿宋" w:hAnsi="仿宋" w:eastAsia="仿宋" w:cs="仿宋"/>
          <w:sz w:val="24"/>
          <w:lang w:eastAsia="zh-CN"/>
        </w:rPr>
        <w:t>等</w:t>
      </w:r>
    </w:p>
    <w:p w14:paraId="797FAFCA">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、货运方式：</w:t>
      </w:r>
      <w:r>
        <w:rPr>
          <w:rFonts w:hint="eastAsia" w:ascii="仿宋" w:hAnsi="仿宋" w:eastAsia="仿宋" w:cs="仿宋"/>
          <w:sz w:val="24"/>
          <w:u w:val="single"/>
        </w:rPr>
        <w:t>自行选择</w:t>
      </w:r>
    </w:p>
    <w:p w14:paraId="493646F9">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b/>
          <w:bCs/>
          <w:sz w:val="24"/>
        </w:rPr>
      </w:pPr>
      <w:r>
        <w:rPr>
          <w:rFonts w:hint="eastAsia" w:ascii="仿宋" w:hAnsi="仿宋" w:eastAsia="仿宋" w:cs="仿宋"/>
          <w:b/>
          <w:bCs/>
          <w:sz w:val="24"/>
        </w:rPr>
        <w:t>五、验收</w:t>
      </w:r>
    </w:p>
    <w:p w14:paraId="397E5191">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1、货物验收</w:t>
      </w:r>
    </w:p>
    <w:p w14:paraId="752B1925">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货物</w:t>
      </w:r>
      <w:r>
        <w:rPr>
          <w:rFonts w:hint="eastAsia" w:ascii="仿宋" w:hAnsi="仿宋" w:eastAsia="仿宋" w:cs="仿宋"/>
          <w:sz w:val="24"/>
          <w:lang w:eastAsia="zh-CN"/>
        </w:rPr>
        <w:t>（如有）</w:t>
      </w:r>
      <w:r>
        <w:rPr>
          <w:rFonts w:hint="eastAsia" w:ascii="仿宋" w:hAnsi="仿宋" w:eastAsia="仿宋" w:cs="仿宋"/>
          <w:sz w:val="24"/>
        </w:rPr>
        <w:t>到达甲方指定地点后，甲方根据合同要求，进行外观验收，确认产地、规格、型号和数量。</w:t>
      </w:r>
    </w:p>
    <w:p w14:paraId="6B9AD252">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乙方应出具一份符合合同规定的检验报告单，检验报告单可作为甲方验收的依据，但不能作为有关货物质量、规格、数量或性能的最终检验结果。</w:t>
      </w:r>
    </w:p>
    <w:p w14:paraId="2F9AF3B2">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甲方确认乙方的自检内容后，组织乙方（必要时请有关专家）按照合同的内容和合同验收标准进行最终验收。</w:t>
      </w:r>
    </w:p>
    <w:p w14:paraId="0B067FAD">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乙方向甲方提交货物</w:t>
      </w:r>
      <w:r>
        <w:rPr>
          <w:rFonts w:hint="eastAsia" w:ascii="仿宋" w:hAnsi="仿宋" w:eastAsia="仿宋" w:cs="仿宋"/>
          <w:sz w:val="24"/>
          <w:lang w:eastAsia="zh-CN"/>
        </w:rPr>
        <w:t>、服务</w:t>
      </w:r>
      <w:r>
        <w:rPr>
          <w:rFonts w:hint="eastAsia" w:ascii="仿宋" w:hAnsi="仿宋" w:eastAsia="仿宋" w:cs="仿宋"/>
          <w:sz w:val="24"/>
        </w:rPr>
        <w:t>实施过程中的所有资料，以便甲方日后管理和维护。乙方对验收结果有分歧，可以申请仲裁。</w:t>
      </w:r>
    </w:p>
    <w:p w14:paraId="1AB6E22F">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val="0"/>
          <w:bCs w:val="0"/>
          <w:sz w:val="24"/>
        </w:rPr>
      </w:pPr>
      <w:r>
        <w:rPr>
          <w:rFonts w:hint="eastAsia" w:ascii="仿宋" w:hAnsi="仿宋" w:eastAsia="仿宋" w:cs="仿宋"/>
          <w:b w:val="0"/>
          <w:bCs w:val="0"/>
          <w:sz w:val="24"/>
          <w:lang w:val="en-US" w:eastAsia="zh-CN"/>
        </w:rPr>
        <w:t>4、验收</w:t>
      </w:r>
      <w:r>
        <w:rPr>
          <w:rFonts w:hint="eastAsia" w:ascii="仿宋" w:hAnsi="仿宋" w:eastAsia="仿宋" w:cs="仿宋"/>
          <w:b w:val="0"/>
          <w:bCs w:val="0"/>
          <w:sz w:val="24"/>
        </w:rPr>
        <w:t>依据</w:t>
      </w:r>
    </w:p>
    <w:p w14:paraId="4FEB92F3">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（1）合同文本及合同补充文件（条款）。</w:t>
      </w:r>
    </w:p>
    <w:p w14:paraId="36D7239D">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（2）招标文件。</w:t>
      </w:r>
    </w:p>
    <w:p w14:paraId="70B227E4">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（3）投标文件。</w:t>
      </w:r>
    </w:p>
    <w:p w14:paraId="4AEB51A8">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（4）项目相关质量验收统一标准。</w:t>
      </w:r>
    </w:p>
    <w:p w14:paraId="761E4F25">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highlight w:val="yellow"/>
        </w:rPr>
      </w:pPr>
      <w:r>
        <w:rPr>
          <w:rFonts w:hint="eastAsia" w:ascii="仿宋" w:hAnsi="仿宋" w:eastAsia="仿宋" w:cs="仿宋"/>
          <w:sz w:val="24"/>
        </w:rPr>
        <w:t>（5）其他相关的法律法规。</w:t>
      </w:r>
    </w:p>
    <w:p w14:paraId="3556BC5E">
      <w:pPr>
        <w:keepNext w:val="0"/>
        <w:keepLines w:val="0"/>
        <w:pageBreakBefore w:val="0"/>
        <w:widowControl/>
        <w:kinsoku/>
        <w:wordWrap/>
        <w:overflowPunct/>
        <w:topLinePunct w:val="0"/>
        <w:bidi w:val="0"/>
        <w:snapToGrid w:val="0"/>
        <w:spacing w:line="460" w:lineRule="exact"/>
        <w:ind w:firstLine="482" w:firstLineChars="200"/>
        <w:textAlignment w:val="auto"/>
        <w:outlineLvl w:val="9"/>
        <w:rPr>
          <w:rFonts w:ascii="仿宋" w:hAnsi="仿宋" w:eastAsia="仿宋" w:cs="仿宋"/>
          <w:b/>
          <w:bCs/>
          <w:kern w:val="0"/>
          <w:sz w:val="24"/>
        </w:rPr>
      </w:pPr>
      <w:r>
        <w:rPr>
          <w:rFonts w:hint="eastAsia" w:ascii="仿宋" w:hAnsi="仿宋" w:eastAsia="仿宋" w:cs="仿宋"/>
          <w:b/>
          <w:bCs/>
          <w:sz w:val="24"/>
        </w:rPr>
        <w:t>六、</w:t>
      </w:r>
      <w:r>
        <w:rPr>
          <w:rFonts w:hint="eastAsia" w:ascii="仿宋" w:hAnsi="仿宋" w:eastAsia="仿宋" w:cs="仿宋"/>
          <w:b/>
          <w:bCs/>
          <w:kern w:val="0"/>
          <w:sz w:val="24"/>
        </w:rPr>
        <w:t>质量保证</w:t>
      </w:r>
    </w:p>
    <w:p w14:paraId="4CB1C19A">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lang w:eastAsia="zh-CN"/>
        </w:rPr>
        <w:t>乙方</w:t>
      </w:r>
      <w:r>
        <w:rPr>
          <w:rFonts w:hint="eastAsia" w:ascii="仿宋" w:hAnsi="仿宋" w:eastAsia="仿宋" w:cs="仿宋"/>
          <w:sz w:val="24"/>
        </w:rPr>
        <w:t>保证合同设备是全新、未曾使用过的，其质量、规格及技术特征符合招标文件的要求。</w:t>
      </w:r>
    </w:p>
    <w:p w14:paraId="6A0C69D5">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1、保证技术指标先进、质量性能可靠、进货渠道正常，配置合理，全面满足招标要求。</w:t>
      </w:r>
    </w:p>
    <w:p w14:paraId="51D9C1E0">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2、符合国家、行业及设计方案中有关规范要求，确保达到最佳运行状态。</w:t>
      </w:r>
    </w:p>
    <w:p w14:paraId="3AC9AE15">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网络建设完全</w:t>
      </w:r>
      <w:r>
        <w:rPr>
          <w:rFonts w:hint="eastAsia" w:ascii="仿宋" w:hAnsi="仿宋" w:eastAsia="仿宋" w:cs="仿宋"/>
          <w:sz w:val="24"/>
        </w:rPr>
        <w:t>满足项目建设需求。</w:t>
      </w:r>
    </w:p>
    <w:p w14:paraId="6473A63B">
      <w:pPr>
        <w:keepNext w:val="0"/>
        <w:keepLines w:val="0"/>
        <w:pageBreakBefore w:val="0"/>
        <w:kinsoku/>
        <w:wordWrap/>
        <w:overflowPunct/>
        <w:topLinePunct w:val="0"/>
        <w:bidi w:val="0"/>
        <w:spacing w:line="46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4、乙方提供的系统，若发生侵权而产生的一切后果，由乙方负责。甲方保留索赔权力。</w:t>
      </w:r>
    </w:p>
    <w:p w14:paraId="78E10D63">
      <w:pPr>
        <w:pStyle w:val="5"/>
        <w:keepNext w:val="0"/>
        <w:keepLines w:val="0"/>
        <w:pageBreakBefore w:val="0"/>
        <w:kinsoku/>
        <w:wordWrap/>
        <w:overflowPunct/>
        <w:topLinePunct w:val="0"/>
        <w:bidi w:val="0"/>
        <w:spacing w:line="460" w:lineRule="exact"/>
        <w:ind w:firstLine="482" w:firstLineChars="200"/>
        <w:textAlignment w:val="auto"/>
        <w:outlineLvl w:val="9"/>
        <w:rPr>
          <w:rFonts w:hint="eastAsia" w:ascii="仿宋" w:hAnsi="仿宋" w:eastAsia="仿宋" w:cs="仿宋"/>
          <w:b/>
          <w:bCs/>
          <w:color w:val="auto"/>
          <w:sz w:val="24"/>
          <w:lang w:eastAsia="zh-CN"/>
        </w:rPr>
      </w:pPr>
      <w:r>
        <w:rPr>
          <w:rFonts w:hint="eastAsia" w:ascii="仿宋" w:hAnsi="仿宋" w:eastAsia="仿宋" w:cs="仿宋"/>
          <w:b/>
          <w:bCs/>
          <w:color w:val="auto"/>
          <w:sz w:val="24"/>
        </w:rPr>
        <w:t>七、</w:t>
      </w:r>
      <w:r>
        <w:rPr>
          <w:rFonts w:hint="eastAsia" w:ascii="仿宋" w:hAnsi="仿宋" w:eastAsia="仿宋" w:cs="仿宋"/>
          <w:b/>
          <w:bCs/>
          <w:color w:val="auto"/>
          <w:sz w:val="24"/>
          <w:lang w:eastAsia="zh-CN"/>
        </w:rPr>
        <w:t>培训</w:t>
      </w:r>
    </w:p>
    <w:p w14:paraId="01DFB9A2">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乙方有责任派遣熟练和合格的技术专家培训甲方的技术人员和解释合同范围内所有相关技术问题，以使甲方的操作、安装和维护人员可以清楚</w:t>
      </w:r>
      <w:r>
        <w:rPr>
          <w:rFonts w:hint="eastAsia" w:ascii="仿宋" w:hAnsi="仿宋" w:eastAsia="仿宋" w:cs="仿宋"/>
          <w:sz w:val="24"/>
          <w:lang w:eastAsia="zh-CN"/>
        </w:rPr>
        <w:t>产品</w:t>
      </w:r>
      <w:r>
        <w:rPr>
          <w:rFonts w:hint="eastAsia" w:ascii="仿宋" w:hAnsi="仿宋" w:eastAsia="仿宋" w:cs="仿宋"/>
          <w:sz w:val="24"/>
        </w:rPr>
        <w:t>的配置、性能以及安装程序和维护标准，并掌握操作、维护和应付紧急事件的方法，培训的时间、频率以甲方要求为准。</w:t>
      </w:r>
    </w:p>
    <w:p w14:paraId="408AC1BF">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乙方有责任派遣熟练和合格的技术人员为甲方培训</w:t>
      </w:r>
      <w:r>
        <w:rPr>
          <w:rFonts w:hint="eastAsia" w:ascii="仿宋" w:hAnsi="仿宋" w:eastAsia="仿宋" w:cs="仿宋"/>
          <w:sz w:val="24"/>
          <w:lang w:eastAsia="zh-CN"/>
        </w:rPr>
        <w:t>产品</w:t>
      </w:r>
      <w:r>
        <w:rPr>
          <w:rFonts w:hint="eastAsia" w:ascii="仿宋" w:hAnsi="仿宋" w:eastAsia="仿宋" w:cs="仿宋"/>
          <w:sz w:val="24"/>
        </w:rPr>
        <w:t>使用人员，培训的时间、频率以甲方要求为准。</w:t>
      </w:r>
    </w:p>
    <w:p w14:paraId="581E683C">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乙方派出的专家和技术人员，应具备所要求的技能，他们必须是有专业理论和实际操作经验并能胜任培训工作的人员。</w:t>
      </w:r>
    </w:p>
    <w:p w14:paraId="3AD50D17">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rPr>
        <w:t>乙方承诺在合同期内为甲方技术人员免费提供在乙方研发现场的培训，培训地点和时间由双方协商。</w:t>
      </w:r>
    </w:p>
    <w:p w14:paraId="044EE128">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b/>
          <w:bCs/>
          <w:sz w:val="24"/>
          <w:lang w:eastAsia="zh-CN"/>
        </w:rPr>
      </w:pPr>
      <w:r>
        <w:rPr>
          <w:rFonts w:hint="eastAsia" w:ascii="仿宋" w:hAnsi="仿宋" w:eastAsia="仿宋" w:cs="仿宋"/>
          <w:b/>
          <w:bCs/>
          <w:sz w:val="24"/>
        </w:rPr>
        <w:t>八、</w:t>
      </w:r>
      <w:r>
        <w:rPr>
          <w:rFonts w:hint="eastAsia" w:ascii="仿宋" w:hAnsi="仿宋" w:eastAsia="仿宋" w:cs="仿宋"/>
          <w:b/>
          <w:bCs/>
          <w:sz w:val="24"/>
          <w:lang w:eastAsia="zh-CN"/>
        </w:rPr>
        <w:t>售后服务</w:t>
      </w:r>
    </w:p>
    <w:p w14:paraId="07EECB1D">
      <w:pPr>
        <w:keepNext w:val="0"/>
        <w:keepLines w:val="0"/>
        <w:pageBreakBefore w:val="0"/>
        <w:tabs>
          <w:tab w:val="left" w:pos="99"/>
        </w:tabs>
        <w:kinsoku/>
        <w:wordWrap/>
        <w:overflowPunct/>
        <w:topLinePunct w:val="0"/>
        <w:bidi w:val="0"/>
        <w:spacing w:line="460" w:lineRule="exact"/>
        <w:ind w:firstLine="600" w:firstLineChars="250"/>
        <w:textAlignment w:val="auto"/>
        <w:outlineLvl w:val="9"/>
        <w:rPr>
          <w:rFonts w:hint="eastAsia" w:ascii="仿宋" w:hAnsi="仿宋" w:eastAsia="仿宋" w:cs="仿宋"/>
          <w:sz w:val="24"/>
        </w:rPr>
      </w:pPr>
      <w:r>
        <w:rPr>
          <w:rFonts w:hint="eastAsia" w:ascii="仿宋" w:hAnsi="仿宋" w:eastAsia="仿宋" w:cs="仿宋"/>
          <w:sz w:val="24"/>
        </w:rPr>
        <w:t>乙方提供以下售后服务：</w:t>
      </w:r>
    </w:p>
    <w:p w14:paraId="03E512EC">
      <w:pPr>
        <w:keepNext w:val="0"/>
        <w:keepLines w:val="0"/>
        <w:pageBreakBefore w:val="0"/>
        <w:tabs>
          <w:tab w:val="left" w:pos="99"/>
        </w:tabs>
        <w:kinsoku/>
        <w:wordWrap/>
        <w:overflowPunct/>
        <w:topLinePunct w:val="0"/>
        <w:bidi w:val="0"/>
        <w:spacing w:line="460" w:lineRule="exact"/>
        <w:ind w:firstLine="600" w:firstLineChars="250"/>
        <w:textAlignment w:val="auto"/>
        <w:outlineLvl w:val="9"/>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服务</w:t>
      </w:r>
      <w:r>
        <w:rPr>
          <w:rFonts w:hint="eastAsia" w:ascii="仿宋" w:hAnsi="仿宋" w:eastAsia="仿宋" w:cs="仿宋"/>
          <w:sz w:val="24"/>
        </w:rPr>
        <w:t>期内设备故障免费保修，如果同一主要部件出现质量问题经过两次维修后仍无法正常使用，须免费更换同型号、同规格的全新产品。质保期后厂商保证长期供应零备件和正常的售后服务。</w:t>
      </w:r>
    </w:p>
    <w:p w14:paraId="4D037151">
      <w:pPr>
        <w:keepNext w:val="0"/>
        <w:keepLines w:val="0"/>
        <w:pageBreakBefore w:val="0"/>
        <w:tabs>
          <w:tab w:val="left" w:pos="99"/>
        </w:tabs>
        <w:kinsoku/>
        <w:wordWrap/>
        <w:overflowPunct/>
        <w:topLinePunct w:val="0"/>
        <w:bidi w:val="0"/>
        <w:spacing w:line="460" w:lineRule="exact"/>
        <w:ind w:firstLine="600" w:firstLineChars="250"/>
        <w:textAlignment w:val="auto"/>
        <w:outlineLvl w:val="9"/>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、乙方定期派技术人员到设备现场走访，对设备给予检查维护；</w:t>
      </w:r>
    </w:p>
    <w:p w14:paraId="27AD726E">
      <w:pPr>
        <w:pStyle w:val="5"/>
        <w:keepNext w:val="0"/>
        <w:keepLines w:val="0"/>
        <w:pageBreakBefore w:val="0"/>
        <w:kinsoku/>
        <w:wordWrap/>
        <w:overflowPunct/>
        <w:topLinePunct w:val="0"/>
        <w:bidi w:val="0"/>
        <w:spacing w:line="460" w:lineRule="exact"/>
        <w:ind w:firstLine="482" w:firstLineChars="200"/>
        <w:textAlignment w:val="auto"/>
        <w:outlineLvl w:val="9"/>
        <w:rPr>
          <w:rFonts w:ascii="仿宋" w:hAnsi="仿宋" w:eastAsia="仿宋" w:cs="仿宋"/>
          <w:b/>
          <w:bCs/>
          <w:sz w:val="24"/>
        </w:rPr>
      </w:pPr>
      <w:r>
        <w:rPr>
          <w:rFonts w:hint="eastAsia" w:ascii="仿宋" w:hAnsi="仿宋" w:eastAsia="仿宋" w:cs="仿宋"/>
          <w:b/>
          <w:bCs/>
          <w:sz w:val="24"/>
        </w:rPr>
        <w:t>九、买卖双方权利义务</w:t>
      </w:r>
    </w:p>
    <w:p w14:paraId="42F07D20">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1、甲方责任</w:t>
      </w:r>
    </w:p>
    <w:p w14:paraId="447B7558">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（1）负责向乙方交接本项目实施的所有相关资料；</w:t>
      </w:r>
    </w:p>
    <w:p w14:paraId="7B10FAA7">
      <w:pPr>
        <w:spacing w:line="360" w:lineRule="auto"/>
        <w:ind w:firstLine="470" w:firstLineChars="196"/>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spacing w:val="-6"/>
          <w:sz w:val="24"/>
          <w:szCs w:val="24"/>
        </w:rPr>
        <w:t>项目实施期间，有义务监督乙方的工作进度和工作质量；</w:t>
      </w:r>
    </w:p>
    <w:p w14:paraId="3B5D2F54">
      <w:pPr>
        <w:spacing w:line="360" w:lineRule="auto"/>
        <w:ind w:firstLine="446" w:firstLineChars="196"/>
        <w:rPr>
          <w:rFonts w:hint="eastAsia" w:ascii="仿宋" w:hAnsi="仿宋" w:eastAsia="仿宋" w:cs="仿宋"/>
          <w:b w:val="0"/>
          <w:bCs w:val="0"/>
          <w:color w:val="auto"/>
          <w:spacing w:val="-6"/>
          <w:sz w:val="24"/>
          <w:szCs w:val="24"/>
        </w:rPr>
      </w:pPr>
      <w:r>
        <w:rPr>
          <w:rFonts w:hint="eastAsia" w:ascii="仿宋" w:hAnsi="仿宋" w:eastAsia="仿宋" w:cs="仿宋"/>
          <w:b w:val="0"/>
          <w:bCs w:val="0"/>
          <w:color w:val="auto"/>
          <w:spacing w:val="-6"/>
          <w:sz w:val="24"/>
          <w:szCs w:val="24"/>
        </w:rPr>
        <w:t>（3）项目实施过程中的重大变更，经办理正式变更手续后，甲方应按实际发生的项目实施内容支付费用；</w:t>
      </w:r>
    </w:p>
    <w:p w14:paraId="142D21BA">
      <w:pPr>
        <w:spacing w:line="360" w:lineRule="auto"/>
        <w:ind w:firstLine="427"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1"/>
          <w:sz w:val="24"/>
          <w:szCs w:val="24"/>
        </w:rPr>
        <w:t>（4）乙方供货完成，按照项目采购需要、</w:t>
      </w:r>
      <w:r>
        <w:rPr>
          <w:rFonts w:hint="eastAsia" w:ascii="仿宋" w:hAnsi="仿宋" w:eastAsia="仿宋" w:cs="仿宋"/>
          <w:b w:val="0"/>
          <w:bCs w:val="0"/>
          <w:color w:val="auto"/>
          <w:spacing w:val="-11"/>
          <w:sz w:val="24"/>
          <w:szCs w:val="24"/>
          <w:lang w:eastAsia="zh-CN"/>
        </w:rPr>
        <w:t>磋商</w:t>
      </w:r>
      <w:r>
        <w:rPr>
          <w:rFonts w:hint="eastAsia" w:ascii="仿宋" w:hAnsi="仿宋" w:eastAsia="仿宋" w:cs="仿宋"/>
          <w:b w:val="0"/>
          <w:bCs w:val="0"/>
          <w:color w:val="auto"/>
          <w:spacing w:val="-11"/>
          <w:sz w:val="24"/>
          <w:szCs w:val="24"/>
        </w:rPr>
        <w:t>文件、</w:t>
      </w:r>
      <w:r>
        <w:rPr>
          <w:rFonts w:hint="eastAsia" w:ascii="仿宋" w:hAnsi="仿宋" w:eastAsia="仿宋" w:cs="仿宋"/>
          <w:b w:val="0"/>
          <w:bCs w:val="0"/>
          <w:color w:val="auto"/>
          <w:spacing w:val="-11"/>
          <w:sz w:val="24"/>
          <w:szCs w:val="24"/>
          <w:lang w:eastAsia="zh-CN"/>
        </w:rPr>
        <w:t>磋商</w:t>
      </w:r>
      <w:r>
        <w:rPr>
          <w:rFonts w:hint="eastAsia" w:ascii="仿宋" w:hAnsi="仿宋" w:eastAsia="仿宋" w:cs="仿宋"/>
          <w:b w:val="0"/>
          <w:bCs w:val="0"/>
          <w:color w:val="auto"/>
          <w:spacing w:val="-11"/>
          <w:sz w:val="24"/>
          <w:szCs w:val="24"/>
        </w:rPr>
        <w:t>响应文件及项目合同及时进行验</w:t>
      </w:r>
      <w:r>
        <w:rPr>
          <w:rFonts w:hint="eastAsia" w:ascii="仿宋" w:hAnsi="仿宋" w:eastAsia="仿宋" w:cs="仿宋"/>
          <w:b w:val="0"/>
          <w:bCs w:val="0"/>
          <w:color w:val="auto"/>
          <w:spacing w:val="-11"/>
          <w:sz w:val="24"/>
          <w:szCs w:val="24"/>
          <w:lang w:eastAsia="zh-CN"/>
        </w:rPr>
        <w:t>收</w:t>
      </w:r>
      <w:r>
        <w:rPr>
          <w:rFonts w:hint="eastAsia" w:ascii="仿宋" w:hAnsi="仿宋" w:eastAsia="仿宋" w:cs="仿宋"/>
          <w:b w:val="0"/>
          <w:bCs w:val="0"/>
          <w:color w:val="auto"/>
          <w:spacing w:val="-11"/>
          <w:sz w:val="24"/>
          <w:szCs w:val="24"/>
        </w:rPr>
        <w:t>。</w:t>
      </w:r>
    </w:p>
    <w:p w14:paraId="57029C3C">
      <w:pPr>
        <w:spacing w:line="360" w:lineRule="auto"/>
        <w:ind w:firstLine="590" w:firstLineChars="24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2、乙方责任</w:t>
      </w:r>
    </w:p>
    <w:p w14:paraId="3300AD3E">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（1）乙方要严格按照甲方采购需求在合同规定的交货期内完成供货； </w:t>
      </w:r>
    </w:p>
    <w:p w14:paraId="1F4B703F">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（2）乙方须确保所供的</w:t>
      </w:r>
      <w:r>
        <w:rPr>
          <w:rFonts w:hint="eastAsia" w:ascii="仿宋" w:hAnsi="仿宋" w:eastAsia="仿宋" w:cs="仿宋"/>
          <w:b w:val="0"/>
          <w:bCs w:val="0"/>
          <w:color w:val="auto"/>
          <w:sz w:val="24"/>
          <w:szCs w:val="24"/>
          <w:lang w:eastAsia="zh-CN"/>
        </w:rPr>
        <w:t>货物</w:t>
      </w:r>
      <w:r>
        <w:rPr>
          <w:rFonts w:hint="eastAsia" w:ascii="仿宋" w:hAnsi="仿宋" w:eastAsia="仿宋" w:cs="仿宋"/>
          <w:b w:val="0"/>
          <w:bCs w:val="0"/>
          <w:color w:val="auto"/>
          <w:sz w:val="24"/>
          <w:szCs w:val="24"/>
        </w:rPr>
        <w:t>运行稳定、质量达到国家及省、市现行标准。</w:t>
      </w:r>
    </w:p>
    <w:p w14:paraId="6443D9AC">
      <w:pPr>
        <w:spacing w:line="360" w:lineRule="auto"/>
        <w:ind w:firstLine="470" w:firstLineChars="196"/>
        <w:rPr>
          <w:rFonts w:hint="eastAsia" w:ascii="仿宋" w:hAnsi="仿宋" w:eastAsia="仿宋" w:cs="仿宋"/>
          <w:b w:val="0"/>
          <w:bCs w:val="0"/>
          <w:color w:val="FF0000"/>
          <w:sz w:val="24"/>
          <w:szCs w:val="24"/>
        </w:rPr>
      </w:pPr>
      <w:r>
        <w:rPr>
          <w:rFonts w:hint="eastAsia" w:ascii="仿宋" w:hAnsi="仿宋" w:eastAsia="仿宋" w:cs="仿宋"/>
          <w:b w:val="0"/>
          <w:bCs w:val="0"/>
          <w:color w:val="auto"/>
          <w:sz w:val="24"/>
          <w:szCs w:val="24"/>
        </w:rPr>
        <w:t>（3）本项目质保期为自项目验收合格之日起</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年，在质保期</w:t>
      </w:r>
      <w:r>
        <w:rPr>
          <w:rFonts w:hint="eastAsia" w:ascii="仿宋" w:hAnsi="仿宋" w:eastAsia="仿宋" w:cs="仿宋"/>
          <w:b w:val="0"/>
          <w:bCs w:val="0"/>
          <w:color w:val="auto"/>
          <w:spacing w:val="-6"/>
          <w:sz w:val="24"/>
          <w:szCs w:val="24"/>
        </w:rPr>
        <w:t>内，乙方对所投的</w:t>
      </w:r>
      <w:r>
        <w:rPr>
          <w:rFonts w:hint="eastAsia" w:ascii="仿宋" w:hAnsi="仿宋" w:eastAsia="仿宋" w:cs="仿宋"/>
          <w:b w:val="0"/>
          <w:bCs w:val="0"/>
          <w:color w:val="auto"/>
          <w:spacing w:val="-6"/>
          <w:sz w:val="24"/>
          <w:szCs w:val="24"/>
          <w:lang w:val="en-US" w:eastAsia="zh-CN"/>
        </w:rPr>
        <w:t>所有货物</w:t>
      </w:r>
      <w:r>
        <w:rPr>
          <w:rFonts w:hint="eastAsia" w:ascii="仿宋" w:hAnsi="仿宋" w:eastAsia="仿宋" w:cs="仿宋"/>
          <w:b w:val="0"/>
          <w:bCs w:val="0"/>
          <w:color w:val="auto"/>
          <w:spacing w:val="-6"/>
          <w:sz w:val="24"/>
          <w:szCs w:val="24"/>
        </w:rPr>
        <w:t>提供免费维护、零部件更换服务；</w:t>
      </w:r>
    </w:p>
    <w:p w14:paraId="49AEBA8D">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（4）遇产品故障不能正常工作，乙方</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小时内作出响应，电话不能解决的，须</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rPr>
        <w:t>小时内到达现场；</w:t>
      </w:r>
    </w:p>
    <w:p w14:paraId="0ED08A7D">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（5）乙方须确保所供的</w:t>
      </w:r>
      <w:r>
        <w:rPr>
          <w:rFonts w:hint="eastAsia" w:ascii="仿宋" w:hAnsi="仿宋" w:eastAsia="仿宋" w:cs="仿宋"/>
          <w:b w:val="0"/>
          <w:bCs w:val="0"/>
          <w:color w:val="auto"/>
          <w:sz w:val="24"/>
          <w:szCs w:val="24"/>
          <w:lang w:eastAsia="zh-CN"/>
        </w:rPr>
        <w:t>产品</w:t>
      </w:r>
      <w:r>
        <w:rPr>
          <w:rFonts w:hint="eastAsia" w:ascii="仿宋" w:hAnsi="仿宋" w:eastAsia="仿宋" w:cs="仿宋"/>
          <w:b w:val="0"/>
          <w:bCs w:val="0"/>
          <w:color w:val="auto"/>
          <w:sz w:val="24"/>
          <w:szCs w:val="24"/>
        </w:rPr>
        <w:t>货源渠道合法、有效；</w:t>
      </w:r>
    </w:p>
    <w:p w14:paraId="0F7DB4AE">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（6）乙方须确保所供产品厂家是国内的，有固定配件库，提供维修地点及专职维修工程师人数、联系电话； </w:t>
      </w:r>
    </w:p>
    <w:p w14:paraId="32EB3B89">
      <w:pPr>
        <w:spacing w:line="360" w:lineRule="auto"/>
        <w:ind w:firstLine="470" w:firstLineChars="196"/>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rPr>
        <w:t>（7）在甲方合同规定的时间内，不能按时完成供货任务的，超过合同工期</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天之内按合</w:t>
      </w:r>
      <w:r>
        <w:rPr>
          <w:rFonts w:hint="eastAsia" w:ascii="仿宋" w:hAnsi="仿宋" w:eastAsia="仿宋" w:cs="仿宋"/>
          <w:b w:val="0"/>
          <w:bCs w:val="0"/>
          <w:color w:val="auto"/>
          <w:spacing w:val="-6"/>
          <w:sz w:val="24"/>
          <w:szCs w:val="24"/>
        </w:rPr>
        <w:t>同价款的2%罚款，超过合同工期</w:t>
      </w:r>
      <w:r>
        <w:rPr>
          <w:rFonts w:hint="eastAsia" w:ascii="仿宋" w:hAnsi="仿宋" w:eastAsia="仿宋" w:cs="仿宋"/>
          <w:b w:val="0"/>
          <w:bCs w:val="0"/>
          <w:color w:val="auto"/>
          <w:spacing w:val="-6"/>
          <w:sz w:val="24"/>
          <w:szCs w:val="24"/>
          <w:lang w:val="en-US" w:eastAsia="zh-CN"/>
        </w:rPr>
        <w:t>5</w:t>
      </w:r>
      <w:r>
        <w:rPr>
          <w:rFonts w:hint="eastAsia" w:ascii="仿宋" w:hAnsi="仿宋" w:eastAsia="仿宋" w:cs="仿宋"/>
          <w:b w:val="0"/>
          <w:bCs w:val="0"/>
          <w:color w:val="auto"/>
          <w:spacing w:val="-6"/>
          <w:sz w:val="24"/>
          <w:szCs w:val="24"/>
        </w:rPr>
        <w:t>天（含</w:t>
      </w:r>
      <w:r>
        <w:rPr>
          <w:rFonts w:hint="eastAsia" w:ascii="仿宋" w:hAnsi="仿宋" w:eastAsia="仿宋" w:cs="仿宋"/>
          <w:b w:val="0"/>
          <w:bCs w:val="0"/>
          <w:color w:val="auto"/>
          <w:spacing w:val="-6"/>
          <w:sz w:val="24"/>
          <w:szCs w:val="24"/>
          <w:lang w:val="en-US" w:eastAsia="zh-CN"/>
        </w:rPr>
        <w:t>5</w:t>
      </w:r>
      <w:r>
        <w:rPr>
          <w:rFonts w:hint="eastAsia" w:ascii="仿宋" w:hAnsi="仿宋" w:eastAsia="仿宋" w:cs="仿宋"/>
          <w:b w:val="0"/>
          <w:bCs w:val="0"/>
          <w:color w:val="auto"/>
          <w:spacing w:val="-6"/>
          <w:sz w:val="24"/>
          <w:szCs w:val="24"/>
        </w:rPr>
        <w:t>天），每多超过一天按合同价款的5%罚款，罚完为止</w:t>
      </w:r>
      <w:r>
        <w:rPr>
          <w:rFonts w:hint="eastAsia" w:ascii="仿宋" w:hAnsi="仿宋" w:eastAsia="仿宋" w:cs="仿宋"/>
          <w:b w:val="0"/>
          <w:bCs w:val="0"/>
          <w:color w:val="auto"/>
          <w:sz w:val="24"/>
          <w:szCs w:val="24"/>
        </w:rPr>
        <w:t>；</w:t>
      </w:r>
    </w:p>
    <w:p w14:paraId="32B31335">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（8）合同款项结算时，乙方须向甲方出具国家正式税票；</w:t>
      </w:r>
    </w:p>
    <w:p w14:paraId="2CFFD38B">
      <w:pPr>
        <w:spacing w:line="360" w:lineRule="auto"/>
        <w:ind w:firstLine="470" w:firstLineChars="19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（9）乙方负责使用单位操作人员的免费培训，直至操作人员对操作技术完全掌握为止；</w:t>
      </w:r>
    </w:p>
    <w:p w14:paraId="57CC3556">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3、权利瑕疵担保</w:t>
      </w:r>
    </w:p>
    <w:p w14:paraId="183CD19F">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（1）乙方保证对其出售的货物、产品享有合法的权利。</w:t>
      </w:r>
    </w:p>
    <w:p w14:paraId="3C045C11">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（2）乙方保证在其出售的货物上不存在任何未曾向甲方透露的担保物权，如抵押权、质押权、留置权等。</w:t>
      </w:r>
    </w:p>
    <w:p w14:paraId="2797E3AA">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（3）如甲方使用该货物构成上述侵权的，则由乙方承担全部责任。</w:t>
      </w:r>
    </w:p>
    <w:p w14:paraId="5F0D283A">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（4）本项目相关知识产权归甲方和乙方共同所有，系统产权及开发源代码归甲方所有。</w:t>
      </w:r>
    </w:p>
    <w:p w14:paraId="475B4518">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rPr>
      </w:pPr>
      <w:r>
        <w:rPr>
          <w:rFonts w:hint="eastAsia" w:ascii="仿宋" w:hAnsi="仿宋" w:eastAsia="仿宋" w:cs="仿宋"/>
          <w:b/>
          <w:bCs/>
          <w:sz w:val="24"/>
        </w:rPr>
        <w:t>十、违约责任</w:t>
      </w:r>
    </w:p>
    <w:p w14:paraId="78A280D6">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1、按《中华人民共和国民法典》中的相关条款执行，双方必须遵守本合同并执行合同中的各项规定，保证本合同的正常履行。</w:t>
      </w:r>
    </w:p>
    <w:p w14:paraId="57712B03">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rPr>
      </w:pPr>
      <w:r>
        <w:rPr>
          <w:rFonts w:hint="eastAsia" w:ascii="仿宋" w:hAnsi="仿宋" w:eastAsia="仿宋" w:cs="仿宋"/>
          <w:sz w:val="24"/>
        </w:rPr>
        <w:t>2、未按招标文件要求提供设备质量不能满足技术要求，甲方会同监督单位有权终止合同，甚至对乙方违约行为进行追究。</w:t>
      </w:r>
    </w:p>
    <w:p w14:paraId="1A04577F">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3、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8E05797">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rPr>
      </w:pPr>
      <w:r>
        <w:rPr>
          <w:rFonts w:hint="eastAsia" w:ascii="仿宋" w:hAnsi="仿宋" w:eastAsia="仿宋" w:cs="仿宋"/>
          <w:b/>
          <w:bCs/>
          <w:sz w:val="24"/>
        </w:rPr>
        <w:t>十一、不可抗力</w:t>
      </w:r>
    </w:p>
    <w:p w14:paraId="5B0F0A0D">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如发生不可抗力事件，受不可抗力事件影响的一方应取得公证机关的不能履行或不能全部履行合同的证明，并在事件发生后15个工作日内，及时通知另一方。双方同意，可据此免除全部或部分责任。</w:t>
      </w:r>
    </w:p>
    <w:p w14:paraId="02B67802">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rPr>
      </w:pPr>
      <w:r>
        <w:rPr>
          <w:rFonts w:hint="eastAsia" w:ascii="仿宋" w:hAnsi="仿宋" w:eastAsia="仿宋" w:cs="仿宋"/>
          <w:b/>
          <w:bCs/>
          <w:sz w:val="24"/>
        </w:rPr>
        <w:t>十二、合同变更</w:t>
      </w:r>
    </w:p>
    <w:p w14:paraId="2DF60FE0">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未尽事宜，双方协商解决；合同的变更及修改须经双方同意，以书面形式变更。</w:t>
      </w:r>
    </w:p>
    <w:p w14:paraId="222C314E">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b/>
          <w:bCs/>
          <w:sz w:val="24"/>
        </w:rPr>
      </w:pPr>
      <w:r>
        <w:rPr>
          <w:rFonts w:hint="eastAsia" w:ascii="仿宋" w:hAnsi="仿宋" w:eastAsia="仿宋" w:cs="仿宋"/>
          <w:b/>
          <w:bCs/>
          <w:sz w:val="24"/>
        </w:rPr>
        <w:t>十三、争议解决方式</w:t>
      </w:r>
    </w:p>
    <w:p w14:paraId="3D456C4F">
      <w:pPr>
        <w:keepNext w:val="0"/>
        <w:keepLines w:val="0"/>
        <w:pageBreakBefore w:val="0"/>
        <w:kinsoku/>
        <w:wordWrap/>
        <w:overflowPunct/>
        <w:topLinePunct w:val="0"/>
        <w:bidi w:val="0"/>
        <w:spacing w:line="460" w:lineRule="exact"/>
        <w:ind w:firstLine="420"/>
        <w:textAlignment w:val="auto"/>
        <w:outlineLvl w:val="9"/>
        <w:rPr>
          <w:rFonts w:ascii="仿宋" w:hAnsi="仿宋" w:eastAsia="仿宋" w:cs="仿宋"/>
          <w:sz w:val="24"/>
        </w:rPr>
      </w:pPr>
      <w:r>
        <w:rPr>
          <w:rFonts w:hint="eastAsia" w:ascii="仿宋" w:hAnsi="仿宋" w:eastAsia="仿宋" w:cs="仿宋"/>
          <w:sz w:val="24"/>
        </w:rPr>
        <w:t>双方如发生争议，应协商解决；如协商不成，任何一方应向甲方所在地人民法院提出诉讼。</w:t>
      </w:r>
    </w:p>
    <w:p w14:paraId="34ADBB11">
      <w:pPr>
        <w:keepNext w:val="0"/>
        <w:keepLines w:val="0"/>
        <w:pageBreakBefore w:val="0"/>
        <w:kinsoku/>
        <w:wordWrap/>
        <w:overflowPunct/>
        <w:topLinePunct w:val="0"/>
        <w:bidi w:val="0"/>
        <w:spacing w:line="460" w:lineRule="exact"/>
        <w:ind w:firstLine="420"/>
        <w:textAlignment w:val="auto"/>
        <w:outlineLvl w:val="9"/>
        <w:rPr>
          <w:rFonts w:hint="default" w:ascii="仿宋" w:hAnsi="仿宋" w:eastAsia="仿宋" w:cs="仿宋"/>
          <w:b/>
          <w:bCs/>
          <w:sz w:val="24"/>
          <w:u w:val="single"/>
          <w:lang w:val="en-US" w:eastAsia="zh-CN"/>
        </w:rPr>
      </w:pPr>
      <w:r>
        <w:rPr>
          <w:rFonts w:hint="eastAsia" w:ascii="仿宋" w:hAnsi="仿宋" w:eastAsia="仿宋" w:cs="仿宋"/>
          <w:b/>
          <w:bCs/>
          <w:sz w:val="24"/>
        </w:rPr>
        <w:t>十四、其他约定</w:t>
      </w:r>
      <w:r>
        <w:rPr>
          <w:rFonts w:hint="eastAsia" w:ascii="仿宋" w:hAnsi="仿宋" w:eastAsia="仿宋" w:cs="仿宋"/>
          <w:b/>
          <w:bCs/>
          <w:sz w:val="24"/>
          <w:lang w:eastAsia="zh-CN"/>
        </w:rPr>
        <w:t>：</w:t>
      </w:r>
      <w:r>
        <w:rPr>
          <w:rFonts w:hint="eastAsia" w:ascii="仿宋" w:hAnsi="仿宋" w:eastAsia="仿宋" w:cs="仿宋"/>
          <w:b/>
          <w:bCs/>
          <w:sz w:val="24"/>
          <w:u w:val="single"/>
          <w:lang w:val="en-US" w:eastAsia="zh-CN"/>
        </w:rPr>
        <w:t xml:space="preserve">       </w:t>
      </w:r>
    </w:p>
    <w:p w14:paraId="46C48E72">
      <w:pPr>
        <w:keepNext w:val="0"/>
        <w:keepLines w:val="0"/>
        <w:pageBreakBefore w:val="0"/>
        <w:kinsoku/>
        <w:wordWrap/>
        <w:overflowPunct/>
        <w:topLinePunct w:val="0"/>
        <w:bidi w:val="0"/>
        <w:spacing w:line="460" w:lineRule="exact"/>
        <w:ind w:firstLine="420"/>
        <w:textAlignment w:val="auto"/>
        <w:outlineLvl w:val="9"/>
        <w:rPr>
          <w:rFonts w:hint="eastAsia" w:ascii="仿宋" w:hAnsi="仿宋" w:eastAsia="仿宋" w:cs="仿宋"/>
          <w:b/>
          <w:bCs/>
          <w:sz w:val="24"/>
        </w:rPr>
      </w:pPr>
      <w:r>
        <w:rPr>
          <w:rFonts w:hint="eastAsia" w:ascii="仿宋" w:hAnsi="仿宋" w:eastAsia="仿宋" w:cs="仿宋"/>
          <w:b/>
          <w:bCs/>
          <w:sz w:val="24"/>
        </w:rPr>
        <w:t>十五、合同生效</w:t>
      </w:r>
    </w:p>
    <w:p w14:paraId="418F9304">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（一）本合同一式</w:t>
      </w:r>
      <w:r>
        <w:rPr>
          <w:rFonts w:hint="eastAsia" w:ascii="仿宋" w:hAnsi="仿宋" w:eastAsia="仿宋" w:cs="仿宋"/>
          <w:sz w:val="24"/>
          <w:u w:val="single"/>
        </w:rPr>
        <w:t xml:space="preserve">  </w:t>
      </w:r>
      <w:r>
        <w:rPr>
          <w:rFonts w:hint="eastAsia" w:ascii="仿宋" w:hAnsi="仿宋" w:eastAsia="仿宋" w:cs="仿宋"/>
          <w:sz w:val="24"/>
          <w:u w:val="single"/>
          <w:lang w:eastAsia="zh-CN"/>
        </w:rPr>
        <w:t>肆</w:t>
      </w:r>
      <w:r>
        <w:rPr>
          <w:rFonts w:hint="eastAsia" w:ascii="仿宋" w:hAnsi="仿宋" w:eastAsia="仿宋" w:cs="仿宋"/>
          <w:sz w:val="24"/>
          <w:u w:val="single"/>
        </w:rPr>
        <w:t xml:space="preserve"> </w:t>
      </w:r>
      <w:r>
        <w:rPr>
          <w:rFonts w:hint="eastAsia" w:ascii="仿宋" w:hAnsi="仿宋" w:eastAsia="仿宋" w:cs="仿宋"/>
          <w:sz w:val="24"/>
        </w:rPr>
        <w:t xml:space="preserve"> 份，甲方</w:t>
      </w:r>
      <w:r>
        <w:rPr>
          <w:rFonts w:hint="eastAsia" w:ascii="仿宋" w:hAnsi="仿宋" w:eastAsia="仿宋" w:cs="仿宋"/>
          <w:sz w:val="24"/>
          <w:u w:val="single"/>
        </w:rPr>
        <w:t xml:space="preserve"> </w:t>
      </w:r>
      <w:r>
        <w:rPr>
          <w:rFonts w:hint="eastAsia" w:ascii="仿宋" w:hAnsi="仿宋" w:eastAsia="仿宋" w:cs="仿宋"/>
          <w:sz w:val="24"/>
          <w:u w:val="single"/>
          <w:lang w:eastAsia="zh-CN"/>
        </w:rPr>
        <w:t>贰</w:t>
      </w:r>
      <w:r>
        <w:rPr>
          <w:rFonts w:hint="eastAsia" w:ascii="仿宋" w:hAnsi="仿宋" w:eastAsia="仿宋" w:cs="仿宋"/>
          <w:sz w:val="24"/>
          <w:u w:val="single"/>
        </w:rPr>
        <w:t xml:space="preserve">  </w:t>
      </w:r>
      <w:r>
        <w:rPr>
          <w:rFonts w:hint="eastAsia" w:ascii="仿宋" w:hAnsi="仿宋" w:eastAsia="仿宋" w:cs="仿宋"/>
          <w:sz w:val="24"/>
        </w:rPr>
        <w:t xml:space="preserve"> 份、乙方</w:t>
      </w:r>
      <w:r>
        <w:rPr>
          <w:rFonts w:hint="eastAsia" w:ascii="仿宋" w:hAnsi="仿宋" w:eastAsia="仿宋" w:cs="仿宋"/>
          <w:sz w:val="24"/>
          <w:u w:val="single"/>
        </w:rPr>
        <w:t xml:space="preserve"> </w:t>
      </w:r>
      <w:r>
        <w:rPr>
          <w:rFonts w:hint="eastAsia" w:ascii="仿宋" w:hAnsi="仿宋" w:eastAsia="仿宋" w:cs="仿宋"/>
          <w:sz w:val="24"/>
          <w:u w:val="single"/>
          <w:lang w:eastAsia="zh-CN"/>
        </w:rPr>
        <w:t>壹</w:t>
      </w:r>
      <w:r>
        <w:rPr>
          <w:rFonts w:hint="eastAsia" w:ascii="仿宋" w:hAnsi="仿宋" w:eastAsia="仿宋" w:cs="仿宋"/>
          <w:sz w:val="24"/>
          <w:u w:val="single"/>
        </w:rPr>
        <w:t xml:space="preserve">   </w:t>
      </w:r>
      <w:r>
        <w:rPr>
          <w:rFonts w:hint="eastAsia" w:ascii="仿宋" w:hAnsi="仿宋" w:eastAsia="仿宋" w:cs="仿宋"/>
          <w:sz w:val="24"/>
        </w:rPr>
        <w:t>份、鉴证方</w:t>
      </w:r>
      <w:r>
        <w:rPr>
          <w:rFonts w:hint="eastAsia" w:ascii="仿宋" w:hAnsi="仿宋" w:eastAsia="仿宋" w:cs="仿宋"/>
          <w:sz w:val="24"/>
          <w:u w:val="single"/>
        </w:rPr>
        <w:t xml:space="preserve"> </w:t>
      </w:r>
      <w:r>
        <w:rPr>
          <w:rFonts w:hint="eastAsia" w:ascii="仿宋" w:hAnsi="仿宋" w:eastAsia="仿宋" w:cs="仿宋"/>
          <w:sz w:val="24"/>
          <w:u w:val="single"/>
          <w:lang w:eastAsia="zh-CN"/>
        </w:rPr>
        <w:t>壹</w:t>
      </w:r>
      <w:r>
        <w:rPr>
          <w:rFonts w:hint="eastAsia" w:ascii="仿宋" w:hAnsi="仿宋" w:eastAsia="仿宋" w:cs="仿宋"/>
          <w:sz w:val="24"/>
          <w:u w:val="single"/>
        </w:rPr>
        <w:t xml:space="preserve">  </w:t>
      </w:r>
      <w:r>
        <w:rPr>
          <w:rFonts w:hint="eastAsia" w:ascii="仿宋" w:hAnsi="仿宋" w:eastAsia="仿宋" w:cs="仿宋"/>
          <w:sz w:val="24"/>
        </w:rPr>
        <w:t xml:space="preserve"> 份，本合同甲、乙、鉴证方各方签字盖章后生效，合同执行完毕后，自动失效（合同的服务承诺则长期有效）。</w:t>
      </w:r>
    </w:p>
    <w:p w14:paraId="6699A8FC">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（二）下述文件为本合同的一部分，并与本合同一起阅读和解释，且具有同等法律效力：</w:t>
      </w:r>
    </w:p>
    <w:p w14:paraId="61812C99">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①合同附件1：产品功能</w:t>
      </w:r>
      <w:r>
        <w:rPr>
          <w:rFonts w:hint="eastAsia" w:ascii="仿宋" w:hAnsi="仿宋" w:eastAsia="仿宋" w:cs="仿宋"/>
          <w:sz w:val="24"/>
          <w:lang w:eastAsia="zh-CN"/>
        </w:rPr>
        <w:t>（服务）</w:t>
      </w:r>
      <w:r>
        <w:rPr>
          <w:rFonts w:hint="eastAsia" w:ascii="仿宋" w:hAnsi="仿宋" w:eastAsia="仿宋" w:cs="仿宋"/>
          <w:sz w:val="24"/>
        </w:rPr>
        <w:t>要求、技术规格及配置详单；</w:t>
      </w:r>
    </w:p>
    <w:p w14:paraId="1BCAB159">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②合同附件2：补充条款（如果有）；</w:t>
      </w:r>
    </w:p>
    <w:p w14:paraId="295EEDCA">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③合同附件3：澄清函及最终报价和承诺；</w:t>
      </w:r>
    </w:p>
    <w:p w14:paraId="07D5591C">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④招标文件；</w:t>
      </w:r>
    </w:p>
    <w:p w14:paraId="50E03E8A">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⑤响应文件；</w:t>
      </w:r>
    </w:p>
    <w:p w14:paraId="05942DE4">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⑥成交通知书。</w:t>
      </w:r>
    </w:p>
    <w:p w14:paraId="0F1E260F">
      <w:pPr>
        <w:keepNext w:val="0"/>
        <w:keepLines w:val="0"/>
        <w:pageBreakBefore w:val="0"/>
        <w:kinsoku/>
        <w:wordWrap/>
        <w:overflowPunct/>
        <w:topLinePunct w:val="0"/>
        <w:bidi w:val="0"/>
        <w:spacing w:line="4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（三）在本合同执行过程中，甲、乙双方协商签订的补充合同与原合同具有同等法律效力。</w:t>
      </w:r>
    </w:p>
    <w:p w14:paraId="0EC53EE0">
      <w:pPr>
        <w:keepNext w:val="0"/>
        <w:keepLines w:val="0"/>
        <w:pageBreakBefore w:val="0"/>
        <w:kinsoku/>
        <w:wordWrap/>
        <w:overflowPunct/>
        <w:topLinePunct w:val="0"/>
        <w:bidi w:val="0"/>
        <w:spacing w:line="460" w:lineRule="exact"/>
        <w:textAlignment w:val="auto"/>
        <w:outlineLvl w:val="9"/>
        <w:rPr>
          <w:rFonts w:hint="eastAsia" w:ascii="仿宋" w:hAnsi="仿宋" w:eastAsia="仿宋" w:cs="仿宋"/>
          <w:sz w:val="24"/>
        </w:rPr>
      </w:pPr>
      <w:r>
        <w:rPr>
          <w:rFonts w:hint="eastAsia" w:ascii="仿宋" w:hAnsi="仿宋" w:eastAsia="仿宋" w:cs="仿宋"/>
          <w:sz w:val="24"/>
        </w:rPr>
        <w:t xml:space="preserve">   （四）未尽事宜，双方协商解决。</w:t>
      </w:r>
    </w:p>
    <w:tbl>
      <w:tblPr>
        <w:tblStyle w:val="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6"/>
        <w:gridCol w:w="4308"/>
      </w:tblGrid>
      <w:tr w14:paraId="605C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46" w:type="dxa"/>
            <w:noWrap w:val="0"/>
            <w:vAlign w:val="top"/>
          </w:tcPr>
          <w:p w14:paraId="4445D38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甲  方</w:t>
            </w:r>
          </w:p>
        </w:tc>
        <w:tc>
          <w:tcPr>
            <w:tcW w:w="4308" w:type="dxa"/>
            <w:noWrap w:val="0"/>
            <w:vAlign w:val="top"/>
          </w:tcPr>
          <w:p w14:paraId="46ABF4F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乙  方</w:t>
            </w:r>
          </w:p>
        </w:tc>
      </w:tr>
      <w:tr w14:paraId="47ED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746" w:type="dxa"/>
            <w:noWrap w:val="0"/>
            <w:vAlign w:val="center"/>
          </w:tcPr>
          <w:p w14:paraId="23AAAA9C">
            <w:pPr>
              <w:tabs>
                <w:tab w:val="left" w:pos="99"/>
              </w:tabs>
              <w:spacing w:line="360" w:lineRule="auto"/>
              <w:ind w:firstLine="600" w:firstLineChars="250"/>
              <w:outlineLvl w:val="9"/>
              <w:rPr>
                <w:rFonts w:hint="eastAsia" w:ascii="仿宋" w:hAnsi="仿宋" w:eastAsia="仿宋" w:cs="仿宋"/>
                <w:sz w:val="24"/>
              </w:rPr>
            </w:pPr>
            <w:r>
              <w:rPr>
                <w:rFonts w:hint="eastAsia" w:ascii="仿宋" w:hAnsi="仿宋" w:eastAsia="仿宋" w:cs="仿宋"/>
                <w:sz w:val="24"/>
              </w:rPr>
              <w:t>采购人名称（盖章）</w:t>
            </w:r>
          </w:p>
          <w:p w14:paraId="63DC9487">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   </w:t>
            </w:r>
          </w:p>
        </w:tc>
        <w:tc>
          <w:tcPr>
            <w:tcW w:w="4308" w:type="dxa"/>
            <w:noWrap w:val="0"/>
            <w:vAlign w:val="center"/>
          </w:tcPr>
          <w:p w14:paraId="65920777">
            <w:pPr>
              <w:tabs>
                <w:tab w:val="left" w:pos="99"/>
              </w:tabs>
              <w:spacing w:line="360" w:lineRule="auto"/>
              <w:ind w:firstLine="600" w:firstLineChars="250"/>
              <w:outlineLvl w:val="9"/>
              <w:rPr>
                <w:rFonts w:hint="eastAsia" w:ascii="仿宋" w:hAnsi="仿宋" w:eastAsia="仿宋" w:cs="仿宋"/>
                <w:sz w:val="24"/>
              </w:rPr>
            </w:pPr>
            <w:r>
              <w:rPr>
                <w:rFonts w:hint="eastAsia" w:ascii="仿宋" w:hAnsi="仿宋" w:eastAsia="仿宋" w:cs="仿宋"/>
                <w:sz w:val="24"/>
              </w:rPr>
              <w:t>中标供应商全称（盖章）</w:t>
            </w:r>
          </w:p>
          <w:p w14:paraId="57CD466F">
            <w:pPr>
              <w:tabs>
                <w:tab w:val="left" w:pos="99"/>
              </w:tabs>
              <w:spacing w:line="360" w:lineRule="auto"/>
              <w:ind w:firstLine="600" w:firstLineChars="250"/>
              <w:outlineLvl w:val="9"/>
              <w:rPr>
                <w:rFonts w:hint="eastAsia" w:ascii="仿宋" w:hAnsi="仿宋" w:eastAsia="仿宋" w:cs="仿宋"/>
                <w:sz w:val="24"/>
              </w:rPr>
            </w:pPr>
            <w:r>
              <w:rPr>
                <w:rFonts w:hint="eastAsia" w:ascii="仿宋" w:hAnsi="仿宋" w:eastAsia="仿宋" w:cs="仿宋"/>
                <w:sz w:val="24"/>
              </w:rPr>
              <w:t xml:space="preserve"> </w:t>
            </w:r>
          </w:p>
        </w:tc>
      </w:tr>
      <w:tr w14:paraId="1CED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46" w:type="dxa"/>
            <w:noWrap w:val="0"/>
            <w:vAlign w:val="center"/>
          </w:tcPr>
          <w:p w14:paraId="32155AA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地址： </w:t>
            </w:r>
          </w:p>
        </w:tc>
        <w:tc>
          <w:tcPr>
            <w:tcW w:w="4308" w:type="dxa"/>
            <w:noWrap w:val="0"/>
            <w:vAlign w:val="center"/>
          </w:tcPr>
          <w:p w14:paraId="4522C12A">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地址： </w:t>
            </w:r>
          </w:p>
        </w:tc>
      </w:tr>
      <w:tr w14:paraId="1476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004CB63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邮编：</w:t>
            </w:r>
          </w:p>
        </w:tc>
        <w:tc>
          <w:tcPr>
            <w:tcW w:w="4308" w:type="dxa"/>
            <w:noWrap w:val="0"/>
            <w:vAlign w:val="top"/>
          </w:tcPr>
          <w:p w14:paraId="22DA7484">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邮编：</w:t>
            </w:r>
          </w:p>
        </w:tc>
      </w:tr>
      <w:tr w14:paraId="2556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2AB080DF">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法定代表人： </w:t>
            </w:r>
          </w:p>
        </w:tc>
        <w:tc>
          <w:tcPr>
            <w:tcW w:w="4308" w:type="dxa"/>
            <w:noWrap w:val="0"/>
            <w:vAlign w:val="top"/>
          </w:tcPr>
          <w:p w14:paraId="1AC01FE4">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法定代表人： </w:t>
            </w:r>
          </w:p>
        </w:tc>
      </w:tr>
      <w:tr w14:paraId="6F9D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746" w:type="dxa"/>
            <w:noWrap w:val="0"/>
            <w:vAlign w:val="top"/>
          </w:tcPr>
          <w:p w14:paraId="3485A328">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被授权代表：（签字）</w:t>
            </w:r>
          </w:p>
        </w:tc>
        <w:tc>
          <w:tcPr>
            <w:tcW w:w="4308" w:type="dxa"/>
            <w:noWrap w:val="0"/>
            <w:vAlign w:val="top"/>
          </w:tcPr>
          <w:p w14:paraId="0DCD4A9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被授权代表：（签字）</w:t>
            </w:r>
          </w:p>
        </w:tc>
      </w:tr>
      <w:tr w14:paraId="4501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29507392">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电话： </w:t>
            </w:r>
          </w:p>
        </w:tc>
        <w:tc>
          <w:tcPr>
            <w:tcW w:w="4308" w:type="dxa"/>
            <w:noWrap w:val="0"/>
            <w:vAlign w:val="top"/>
          </w:tcPr>
          <w:p w14:paraId="4449C5C9">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电话： </w:t>
            </w:r>
          </w:p>
        </w:tc>
      </w:tr>
      <w:tr w14:paraId="09B2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46" w:type="dxa"/>
            <w:noWrap w:val="0"/>
            <w:vAlign w:val="top"/>
          </w:tcPr>
          <w:p w14:paraId="40623BD4">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传真： </w:t>
            </w:r>
          </w:p>
        </w:tc>
        <w:tc>
          <w:tcPr>
            <w:tcW w:w="4308" w:type="dxa"/>
            <w:noWrap w:val="0"/>
            <w:vAlign w:val="top"/>
          </w:tcPr>
          <w:p w14:paraId="304A7E14">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传真： </w:t>
            </w:r>
          </w:p>
        </w:tc>
      </w:tr>
      <w:tr w14:paraId="2451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593304C9">
            <w:pPr>
              <w:tabs>
                <w:tab w:val="left" w:pos="99"/>
              </w:tabs>
              <w:spacing w:line="360" w:lineRule="auto"/>
              <w:ind w:firstLine="600" w:firstLineChars="250"/>
              <w:outlineLvl w:val="9"/>
              <w:rPr>
                <w:rFonts w:hint="eastAsia" w:ascii="仿宋" w:hAnsi="仿宋" w:eastAsia="仿宋" w:cs="仿宋"/>
                <w:sz w:val="24"/>
              </w:rPr>
            </w:pPr>
          </w:p>
        </w:tc>
        <w:tc>
          <w:tcPr>
            <w:tcW w:w="4308" w:type="dxa"/>
            <w:noWrap w:val="0"/>
            <w:vAlign w:val="top"/>
          </w:tcPr>
          <w:p w14:paraId="58DB861C">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 xml:space="preserve">开户银行： </w:t>
            </w:r>
          </w:p>
        </w:tc>
      </w:tr>
      <w:tr w14:paraId="0608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688D61D8">
            <w:pPr>
              <w:tabs>
                <w:tab w:val="left" w:pos="99"/>
              </w:tabs>
              <w:spacing w:line="360" w:lineRule="auto"/>
              <w:ind w:firstLine="600" w:firstLineChars="250"/>
              <w:outlineLvl w:val="9"/>
              <w:rPr>
                <w:rFonts w:hint="eastAsia" w:ascii="仿宋" w:hAnsi="仿宋" w:eastAsia="仿宋" w:cs="仿宋"/>
                <w:sz w:val="24"/>
              </w:rPr>
            </w:pPr>
          </w:p>
        </w:tc>
        <w:tc>
          <w:tcPr>
            <w:tcW w:w="4308" w:type="dxa"/>
            <w:noWrap w:val="0"/>
            <w:vAlign w:val="top"/>
          </w:tcPr>
          <w:p w14:paraId="595B142D">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帐号：</w:t>
            </w:r>
          </w:p>
        </w:tc>
      </w:tr>
      <w:tr w14:paraId="35CD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noWrap w:val="0"/>
            <w:vAlign w:val="top"/>
          </w:tcPr>
          <w:p w14:paraId="376E28BB">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日期：   年   月   日</w:t>
            </w:r>
          </w:p>
        </w:tc>
        <w:tc>
          <w:tcPr>
            <w:tcW w:w="4308" w:type="dxa"/>
            <w:noWrap w:val="0"/>
            <w:vAlign w:val="center"/>
          </w:tcPr>
          <w:p w14:paraId="62F7C7A0">
            <w:pPr>
              <w:tabs>
                <w:tab w:val="left" w:pos="99"/>
              </w:tabs>
              <w:spacing w:line="360" w:lineRule="auto"/>
              <w:outlineLvl w:val="9"/>
              <w:rPr>
                <w:rFonts w:hint="eastAsia" w:ascii="仿宋" w:hAnsi="仿宋" w:eastAsia="仿宋" w:cs="仿宋"/>
                <w:sz w:val="24"/>
              </w:rPr>
            </w:pPr>
            <w:r>
              <w:rPr>
                <w:rFonts w:hint="eastAsia" w:ascii="仿宋" w:hAnsi="仿宋" w:eastAsia="仿宋" w:cs="仿宋"/>
                <w:sz w:val="24"/>
              </w:rPr>
              <w:t>日期：    年    月   日</w:t>
            </w:r>
          </w:p>
        </w:tc>
      </w:tr>
    </w:tbl>
    <w:p w14:paraId="1E12A7A4">
      <w:pPr>
        <w:tabs>
          <w:tab w:val="left" w:pos="99"/>
        </w:tabs>
        <w:spacing w:line="360" w:lineRule="auto"/>
        <w:outlineLvl w:val="9"/>
        <w:rPr>
          <w:rFonts w:hint="eastAsia" w:ascii="仿宋" w:hAnsi="仿宋" w:eastAsia="仿宋" w:cs="仿宋"/>
          <w:sz w:val="24"/>
        </w:rPr>
      </w:pPr>
    </w:p>
    <w:p w14:paraId="4EBB6F42">
      <w:pPr>
        <w:spacing w:line="440" w:lineRule="exact"/>
        <w:ind w:firstLine="480" w:firstLineChars="200"/>
        <w:outlineLvl w:val="9"/>
        <w:rPr>
          <w:rFonts w:hint="eastAsia" w:ascii="仿宋" w:hAnsi="仿宋" w:eastAsia="仿宋" w:cs="仿宋"/>
          <w:sz w:val="24"/>
          <w:lang w:eastAsia="zh-CN"/>
        </w:rPr>
      </w:pPr>
      <w:r>
        <w:rPr>
          <w:rFonts w:hint="eastAsia" w:ascii="仿宋" w:hAnsi="仿宋" w:eastAsia="仿宋" w:cs="仿宋"/>
          <w:sz w:val="24"/>
        </w:rPr>
        <w:t>合同鉴证机构：</w:t>
      </w:r>
      <w:r>
        <w:rPr>
          <w:rFonts w:hint="eastAsia" w:ascii="仿宋" w:hAnsi="仿宋" w:eastAsia="仿宋" w:cs="仿宋"/>
          <w:sz w:val="24"/>
          <w:lang w:eastAsia="zh-CN"/>
        </w:rPr>
        <w:t xml:space="preserve"> 陕西国信恒创工程咨询有限公司</w:t>
      </w:r>
    </w:p>
    <w:p w14:paraId="2417A18B">
      <w:pPr>
        <w:spacing w:line="440" w:lineRule="exact"/>
        <w:ind w:firstLine="480" w:firstLineChars="200"/>
        <w:outlineLvl w:val="9"/>
        <w:rPr>
          <w:rFonts w:hint="eastAsia" w:ascii="仿宋" w:hAnsi="仿宋" w:eastAsia="仿宋" w:cs="仿宋"/>
          <w:sz w:val="24"/>
          <w:lang w:eastAsia="zh-CN"/>
        </w:rPr>
      </w:pPr>
      <w:r>
        <w:rPr>
          <w:rFonts w:hint="eastAsia" w:ascii="仿宋" w:hAnsi="仿宋" w:eastAsia="仿宋" w:cs="仿宋"/>
          <w:sz w:val="24"/>
          <w:lang w:eastAsia="zh-CN"/>
        </w:rPr>
        <w:t>联 系 人：李女士</w:t>
      </w:r>
    </w:p>
    <w:p w14:paraId="55EDE4A7">
      <w:pPr>
        <w:spacing w:line="440" w:lineRule="exact"/>
        <w:ind w:firstLine="480" w:firstLineChars="200"/>
        <w:outlineLvl w:val="9"/>
        <w:rPr>
          <w:rFonts w:hint="eastAsia" w:ascii="仿宋" w:hAnsi="仿宋" w:eastAsia="仿宋" w:cs="仿宋"/>
          <w:sz w:val="24"/>
          <w:lang w:eastAsia="zh-CN"/>
        </w:rPr>
      </w:pPr>
      <w:r>
        <w:rPr>
          <w:rFonts w:hint="eastAsia" w:ascii="仿宋" w:hAnsi="仿宋" w:eastAsia="仿宋" w:cs="仿宋"/>
          <w:sz w:val="24"/>
          <w:lang w:eastAsia="zh-CN"/>
        </w:rPr>
        <w:t>联系电话：0914-8080065</w:t>
      </w:r>
    </w:p>
    <w:p w14:paraId="0E026E76">
      <w:pPr>
        <w:spacing w:line="440" w:lineRule="exact"/>
        <w:ind w:firstLine="480" w:firstLineChars="200"/>
        <w:outlineLvl w:val="9"/>
        <w:rPr>
          <w:rFonts w:hint="eastAsia" w:ascii="仿宋" w:hAnsi="仿宋" w:eastAsia="仿宋" w:cs="仿宋"/>
          <w:sz w:val="24"/>
          <w:lang w:eastAsia="zh-CN"/>
        </w:rPr>
      </w:pPr>
      <w:r>
        <w:rPr>
          <w:rFonts w:hint="eastAsia" w:ascii="仿宋" w:hAnsi="仿宋" w:eastAsia="仿宋" w:cs="仿宋"/>
          <w:sz w:val="24"/>
          <w:lang w:eastAsia="zh-CN"/>
        </w:rPr>
        <w:t xml:space="preserve">地    址：商洛市商郡城北门3＃楼二单元101室 </w:t>
      </w:r>
    </w:p>
    <w:p w14:paraId="2A9FBB71">
      <w:pPr>
        <w:tabs>
          <w:tab w:val="left" w:pos="99"/>
        </w:tabs>
        <w:spacing w:line="360" w:lineRule="auto"/>
        <w:ind w:firstLine="600" w:firstLineChars="250"/>
        <w:rPr>
          <w:rFonts w:hint="eastAsia" w:ascii="仿宋" w:hAnsi="仿宋" w:eastAsia="仿宋" w:cs="仿宋"/>
          <w:color w:val="FF0000"/>
          <w:sz w:val="24"/>
        </w:rPr>
      </w:pPr>
      <w:r>
        <w:rPr>
          <w:rFonts w:hint="eastAsia" w:ascii="仿宋" w:hAnsi="仿宋" w:eastAsia="仿宋" w:cs="仿宋"/>
          <w:color w:val="FF0000"/>
          <w:sz w:val="24"/>
          <w:lang w:eastAsia="zh-CN"/>
        </w:rPr>
        <w:t>后</w:t>
      </w:r>
      <w:r>
        <w:rPr>
          <w:rFonts w:hint="eastAsia" w:ascii="仿宋" w:hAnsi="仿宋" w:eastAsia="仿宋" w:cs="仿宋"/>
          <w:color w:val="FF0000"/>
          <w:sz w:val="24"/>
        </w:rPr>
        <w:t>附件：</w:t>
      </w:r>
      <w:r>
        <w:rPr>
          <w:rFonts w:hint="eastAsia" w:ascii="仿宋" w:hAnsi="仿宋" w:eastAsia="仿宋" w:cs="仿宋"/>
          <w:color w:val="FF0000"/>
          <w:sz w:val="24"/>
          <w:lang w:eastAsia="zh-CN"/>
        </w:rPr>
        <w:t>服务</w:t>
      </w:r>
      <w:r>
        <w:rPr>
          <w:rFonts w:hint="eastAsia" w:ascii="仿宋" w:hAnsi="仿宋" w:eastAsia="仿宋" w:cs="仿宋"/>
          <w:color w:val="FF0000"/>
          <w:sz w:val="24"/>
        </w:rPr>
        <w:t>清单</w:t>
      </w:r>
    </w:p>
    <w:p w14:paraId="3646BE3B">
      <w:pPr>
        <w:spacing w:line="360" w:lineRule="auto"/>
        <w:ind w:firstLine="480" w:firstLineChars="200"/>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附：本项目供货</w:t>
      </w:r>
      <w:r>
        <w:rPr>
          <w:rFonts w:hint="eastAsia" w:ascii="仿宋" w:hAnsi="仿宋" w:eastAsia="仿宋" w:cs="仿宋"/>
          <w:b w:val="0"/>
          <w:bCs w:val="0"/>
          <w:color w:val="auto"/>
          <w:sz w:val="24"/>
          <w:szCs w:val="24"/>
          <w:lang w:eastAsia="zh-CN"/>
        </w:rPr>
        <w:t>报价</w:t>
      </w:r>
      <w:r>
        <w:rPr>
          <w:rFonts w:hint="eastAsia" w:ascii="仿宋" w:hAnsi="仿宋" w:eastAsia="仿宋" w:cs="仿宋"/>
          <w:b w:val="0"/>
          <w:bCs w:val="0"/>
          <w:color w:val="auto"/>
          <w:sz w:val="24"/>
          <w:szCs w:val="24"/>
        </w:rPr>
        <w:t>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5"/>
        <w:gridCol w:w="915"/>
        <w:gridCol w:w="1440"/>
        <w:gridCol w:w="915"/>
        <w:gridCol w:w="930"/>
        <w:gridCol w:w="960"/>
        <w:gridCol w:w="1050"/>
        <w:gridCol w:w="1053"/>
      </w:tblGrid>
      <w:tr w14:paraId="48B5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44" w:type="dxa"/>
            <w:noWrap w:val="0"/>
            <w:vAlign w:val="center"/>
          </w:tcPr>
          <w:p w14:paraId="1653FF56">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85" w:type="dxa"/>
            <w:noWrap w:val="0"/>
            <w:vAlign w:val="center"/>
          </w:tcPr>
          <w:p w14:paraId="73F98506">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915" w:type="dxa"/>
            <w:noWrap w:val="0"/>
            <w:vAlign w:val="center"/>
          </w:tcPr>
          <w:p w14:paraId="3F8B789A">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1440" w:type="dxa"/>
            <w:noWrap w:val="0"/>
            <w:vAlign w:val="center"/>
          </w:tcPr>
          <w:p w14:paraId="6C799BC7">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915" w:type="dxa"/>
            <w:noWrap w:val="0"/>
            <w:vAlign w:val="center"/>
          </w:tcPr>
          <w:p w14:paraId="69E27091">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产地</w:t>
            </w:r>
          </w:p>
        </w:tc>
        <w:tc>
          <w:tcPr>
            <w:tcW w:w="930" w:type="dxa"/>
            <w:noWrap w:val="0"/>
            <w:vAlign w:val="center"/>
          </w:tcPr>
          <w:p w14:paraId="746DB160">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960" w:type="dxa"/>
            <w:noWrap w:val="0"/>
            <w:vAlign w:val="center"/>
          </w:tcPr>
          <w:p w14:paraId="6DB8AC4A">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050" w:type="dxa"/>
            <w:noWrap w:val="0"/>
            <w:vAlign w:val="center"/>
          </w:tcPr>
          <w:p w14:paraId="3B5599D9">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053" w:type="dxa"/>
            <w:noWrap w:val="0"/>
            <w:vAlign w:val="center"/>
          </w:tcPr>
          <w:p w14:paraId="1BD93063">
            <w:pPr>
              <w:spacing w:before="100" w:beforeAutospacing="1" w:after="100" w:afterAutospacing="1" w:line="500" w:lineRule="exact"/>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合计(元)</w:t>
            </w:r>
          </w:p>
        </w:tc>
      </w:tr>
      <w:tr w14:paraId="096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noWrap w:val="0"/>
            <w:vAlign w:val="center"/>
          </w:tcPr>
          <w:p w14:paraId="735FCBB3">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85" w:type="dxa"/>
            <w:noWrap w:val="0"/>
            <w:vAlign w:val="center"/>
          </w:tcPr>
          <w:p w14:paraId="18778D9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1708E2D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440" w:type="dxa"/>
            <w:noWrap w:val="0"/>
            <w:vAlign w:val="center"/>
          </w:tcPr>
          <w:p w14:paraId="5612817A">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03AF632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30" w:type="dxa"/>
            <w:noWrap w:val="0"/>
            <w:vAlign w:val="center"/>
          </w:tcPr>
          <w:p w14:paraId="53086BEB">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60" w:type="dxa"/>
            <w:noWrap w:val="0"/>
            <w:vAlign w:val="center"/>
          </w:tcPr>
          <w:p w14:paraId="181C8A04">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0" w:type="dxa"/>
            <w:noWrap w:val="0"/>
            <w:vAlign w:val="center"/>
          </w:tcPr>
          <w:p w14:paraId="2D6ACF3F">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3" w:type="dxa"/>
            <w:noWrap w:val="0"/>
            <w:vAlign w:val="center"/>
          </w:tcPr>
          <w:p w14:paraId="26EF513F">
            <w:pPr>
              <w:spacing w:before="100" w:beforeAutospacing="1" w:after="100" w:afterAutospacing="1" w:line="500" w:lineRule="exact"/>
              <w:jc w:val="left"/>
              <w:outlineLvl w:val="9"/>
              <w:rPr>
                <w:rFonts w:hint="eastAsia" w:ascii="仿宋" w:hAnsi="仿宋" w:eastAsia="仿宋" w:cs="仿宋"/>
                <w:color w:val="auto"/>
                <w:sz w:val="24"/>
                <w:szCs w:val="24"/>
              </w:rPr>
            </w:pPr>
          </w:p>
        </w:tc>
      </w:tr>
      <w:tr w14:paraId="4298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noWrap w:val="0"/>
            <w:vAlign w:val="center"/>
          </w:tcPr>
          <w:p w14:paraId="15A1FC3F">
            <w:pP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85" w:type="dxa"/>
            <w:noWrap w:val="0"/>
            <w:vAlign w:val="center"/>
          </w:tcPr>
          <w:p w14:paraId="5E880C85">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1767A014">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440" w:type="dxa"/>
            <w:noWrap w:val="0"/>
            <w:vAlign w:val="center"/>
          </w:tcPr>
          <w:p w14:paraId="5CD6838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73852A2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30" w:type="dxa"/>
            <w:noWrap w:val="0"/>
            <w:vAlign w:val="center"/>
          </w:tcPr>
          <w:p w14:paraId="548BE171">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60" w:type="dxa"/>
            <w:noWrap w:val="0"/>
            <w:vAlign w:val="center"/>
          </w:tcPr>
          <w:p w14:paraId="7087FBF8">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0" w:type="dxa"/>
            <w:noWrap w:val="0"/>
            <w:vAlign w:val="center"/>
          </w:tcPr>
          <w:p w14:paraId="015CA89B">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3" w:type="dxa"/>
            <w:noWrap w:val="0"/>
            <w:vAlign w:val="center"/>
          </w:tcPr>
          <w:p w14:paraId="64CBC26A">
            <w:pPr>
              <w:spacing w:before="100" w:beforeAutospacing="1" w:after="100" w:afterAutospacing="1" w:line="500" w:lineRule="exact"/>
              <w:jc w:val="left"/>
              <w:outlineLvl w:val="9"/>
              <w:rPr>
                <w:rFonts w:hint="eastAsia" w:ascii="仿宋" w:hAnsi="仿宋" w:eastAsia="仿宋" w:cs="仿宋"/>
                <w:color w:val="auto"/>
                <w:sz w:val="24"/>
                <w:szCs w:val="24"/>
              </w:rPr>
            </w:pPr>
          </w:p>
        </w:tc>
      </w:tr>
      <w:tr w14:paraId="77AB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noWrap w:val="0"/>
            <w:vAlign w:val="center"/>
          </w:tcPr>
          <w:p w14:paraId="2AC89033">
            <w:pP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485" w:type="dxa"/>
            <w:noWrap w:val="0"/>
            <w:vAlign w:val="center"/>
          </w:tcPr>
          <w:p w14:paraId="3A89C09B">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6259DBE4">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440" w:type="dxa"/>
            <w:noWrap w:val="0"/>
            <w:vAlign w:val="center"/>
          </w:tcPr>
          <w:p w14:paraId="53C14981">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7C829E6B">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30" w:type="dxa"/>
            <w:noWrap w:val="0"/>
            <w:vAlign w:val="center"/>
          </w:tcPr>
          <w:p w14:paraId="1EBDC8A3">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60" w:type="dxa"/>
            <w:noWrap w:val="0"/>
            <w:vAlign w:val="center"/>
          </w:tcPr>
          <w:p w14:paraId="37B26AA1">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0" w:type="dxa"/>
            <w:noWrap w:val="0"/>
            <w:vAlign w:val="center"/>
          </w:tcPr>
          <w:p w14:paraId="7D4AE49B">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3" w:type="dxa"/>
            <w:noWrap w:val="0"/>
            <w:vAlign w:val="center"/>
          </w:tcPr>
          <w:p w14:paraId="036AF6B8">
            <w:pPr>
              <w:spacing w:before="100" w:beforeAutospacing="1" w:after="100" w:afterAutospacing="1" w:line="500" w:lineRule="exact"/>
              <w:jc w:val="left"/>
              <w:outlineLvl w:val="9"/>
              <w:rPr>
                <w:rFonts w:hint="eastAsia" w:ascii="仿宋" w:hAnsi="仿宋" w:eastAsia="仿宋" w:cs="仿宋"/>
                <w:color w:val="auto"/>
                <w:sz w:val="24"/>
                <w:szCs w:val="24"/>
              </w:rPr>
            </w:pPr>
          </w:p>
        </w:tc>
      </w:tr>
      <w:tr w14:paraId="488C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noWrap w:val="0"/>
            <w:vAlign w:val="center"/>
          </w:tcPr>
          <w:p w14:paraId="6A3E26C2">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485" w:type="dxa"/>
            <w:noWrap w:val="0"/>
            <w:vAlign w:val="center"/>
          </w:tcPr>
          <w:p w14:paraId="7A66022F">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32718894">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440" w:type="dxa"/>
            <w:noWrap w:val="0"/>
            <w:vAlign w:val="center"/>
          </w:tcPr>
          <w:p w14:paraId="367F2CD9">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5652A4EF">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30" w:type="dxa"/>
            <w:noWrap w:val="0"/>
            <w:vAlign w:val="center"/>
          </w:tcPr>
          <w:p w14:paraId="2C516577">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60" w:type="dxa"/>
            <w:noWrap w:val="0"/>
            <w:vAlign w:val="center"/>
          </w:tcPr>
          <w:p w14:paraId="793CE10A">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0" w:type="dxa"/>
            <w:noWrap w:val="0"/>
            <w:vAlign w:val="center"/>
          </w:tcPr>
          <w:p w14:paraId="73C4E7F4">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3" w:type="dxa"/>
            <w:noWrap w:val="0"/>
            <w:vAlign w:val="center"/>
          </w:tcPr>
          <w:p w14:paraId="32382861">
            <w:pPr>
              <w:spacing w:before="100" w:beforeAutospacing="1" w:after="100" w:afterAutospacing="1" w:line="500" w:lineRule="exact"/>
              <w:jc w:val="left"/>
              <w:outlineLvl w:val="9"/>
              <w:rPr>
                <w:rFonts w:hint="eastAsia" w:ascii="仿宋" w:hAnsi="仿宋" w:eastAsia="仿宋" w:cs="仿宋"/>
                <w:color w:val="auto"/>
                <w:sz w:val="24"/>
                <w:szCs w:val="24"/>
              </w:rPr>
            </w:pPr>
          </w:p>
        </w:tc>
      </w:tr>
      <w:tr w14:paraId="155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noWrap w:val="0"/>
            <w:vAlign w:val="center"/>
          </w:tcPr>
          <w:p w14:paraId="6A82F328">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N</w:t>
            </w:r>
          </w:p>
        </w:tc>
        <w:tc>
          <w:tcPr>
            <w:tcW w:w="1485" w:type="dxa"/>
            <w:noWrap w:val="0"/>
            <w:vAlign w:val="center"/>
          </w:tcPr>
          <w:p w14:paraId="291907B5">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04364B73">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440" w:type="dxa"/>
            <w:noWrap w:val="0"/>
            <w:vAlign w:val="center"/>
          </w:tcPr>
          <w:p w14:paraId="725DFEC6">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15" w:type="dxa"/>
            <w:noWrap w:val="0"/>
            <w:vAlign w:val="center"/>
          </w:tcPr>
          <w:p w14:paraId="150A29AA">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30" w:type="dxa"/>
            <w:noWrap w:val="0"/>
            <w:vAlign w:val="center"/>
          </w:tcPr>
          <w:p w14:paraId="3277813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960" w:type="dxa"/>
            <w:noWrap w:val="0"/>
            <w:vAlign w:val="center"/>
          </w:tcPr>
          <w:p w14:paraId="009FFD39">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0" w:type="dxa"/>
            <w:noWrap w:val="0"/>
            <w:vAlign w:val="center"/>
          </w:tcPr>
          <w:p w14:paraId="3E422D7C">
            <w:pPr>
              <w:spacing w:before="100" w:beforeAutospacing="1" w:after="100" w:afterAutospacing="1" w:line="500" w:lineRule="exact"/>
              <w:jc w:val="left"/>
              <w:outlineLvl w:val="9"/>
              <w:rPr>
                <w:rFonts w:hint="eastAsia" w:ascii="仿宋" w:hAnsi="仿宋" w:eastAsia="仿宋" w:cs="仿宋"/>
                <w:color w:val="auto"/>
                <w:sz w:val="24"/>
                <w:szCs w:val="24"/>
              </w:rPr>
            </w:pPr>
          </w:p>
        </w:tc>
        <w:tc>
          <w:tcPr>
            <w:tcW w:w="1053" w:type="dxa"/>
            <w:noWrap w:val="0"/>
            <w:vAlign w:val="center"/>
          </w:tcPr>
          <w:p w14:paraId="7579889E">
            <w:pPr>
              <w:spacing w:before="100" w:beforeAutospacing="1" w:after="100" w:afterAutospacing="1" w:line="500" w:lineRule="exact"/>
              <w:jc w:val="left"/>
              <w:outlineLvl w:val="9"/>
              <w:rPr>
                <w:rFonts w:hint="eastAsia" w:ascii="仿宋" w:hAnsi="仿宋" w:eastAsia="仿宋" w:cs="仿宋"/>
                <w:color w:val="auto"/>
                <w:sz w:val="24"/>
                <w:szCs w:val="24"/>
              </w:rPr>
            </w:pPr>
          </w:p>
        </w:tc>
      </w:tr>
    </w:tbl>
    <w:p w14:paraId="2C34D6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837B5"/>
    <w:multiLevelType w:val="singleLevel"/>
    <w:tmpl w:val="2D7837B5"/>
    <w:lvl w:ilvl="0" w:tentative="0">
      <w:start w:val="1"/>
      <w:numFmt w:val="decimal"/>
      <w:suff w:val="nothing"/>
      <w:lvlText w:val="%1、"/>
      <w:lvlJc w:val="left"/>
    </w:lvl>
  </w:abstractNum>
  <w:abstractNum w:abstractNumId="1">
    <w:nsid w:val="3B3BC59D"/>
    <w:multiLevelType w:val="singleLevel"/>
    <w:tmpl w:val="3B3BC5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01F06"/>
    <w:rsid w:val="0BFF5734"/>
    <w:rsid w:val="3AD01F06"/>
    <w:rsid w:val="3B5975F3"/>
    <w:rsid w:val="68F02CDC"/>
    <w:rsid w:val="7FE22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1"/>
    <w:qFormat/>
    <w:uiPriority w:val="1"/>
    <w:pPr>
      <w:jc w:val="left"/>
    </w:pPr>
    <w:rPr>
      <w:rFonts w:ascii="Copperplate Gothic Bold" w:hAnsi="Copperplate Gothic Bold"/>
      <w:sz w:val="28"/>
    </w:rPr>
  </w:style>
  <w:style w:type="paragraph" w:styleId="5">
    <w:name w:val="Body Text First Indent"/>
    <w:basedOn w:val="4"/>
    <w:next w:val="1"/>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3121</Words>
  <Characters>3158</Characters>
  <Lines>0</Lines>
  <Paragraphs>0</Paragraphs>
  <TotalTime>40</TotalTime>
  <ScaleCrop>false</ScaleCrop>
  <LinksUpToDate>false</LinksUpToDate>
  <CharactersWithSpaces>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2026-05-12T06:48:00Z</dcterms:created>
  <dc:creator>李李李李李李李＊</dc:creator>
  <cp:lastModifiedBy>李李李李李李李＊</cp:lastModifiedBy>
  <cp:lastPrinted>2026-05-12T07:49:00Z</cp:lastPrinted>
  <dcterms:modified xsi:type="dcterms:W3CDTF">2026-05-13T07:09:38Z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032E602A0A71463090380ED1A871E44E_13</vt:lpwstr>
  </property>
  <property fmtid="{D5CDD505-2E9C-101B-9397-08002B2CF9AE}" pid="4" name="KSOTemplateDocerSaveRecord">
    <vt:lpwstr>eyJoZGlkIjoiYTc1ZWNlMDNkMGU2M2JjMmVlMDBiN2M4ODQ5MzZkMzIiLCJ1c2VySWQiOiIxMDg0NzU1Nzk1In0=</vt:lpwstr>
  </property>
</Properties>
</file>