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384D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为提高西安高新区市容环境养护管理水平，营造良好的投资和人居生活环境，实现品质高新景观最优城区目标，按照高新区管理作业标准,现开展高新区市容环卫绿化综合管理服务项目的采购工作。</w:t>
      </w:r>
    </w:p>
    <w:p w14:paraId="51F8B1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0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2026-05-07T12:20:31Z</dcterms:created>
  <dc:creator>Administrator</dc:creator>
  <cp:lastModifiedBy>中技招标</cp:lastModifiedBy>
  <dcterms:modified xsi:type="dcterms:W3CDTF">2026-05-07T12:20:36Z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eyJoZGlkIjoiZThmMzYxMmRiNjE2Y2Y0NGIzMTY3NmFiYWI0ZWZmNGIiLCJ1c2VySWQiOiI0MzQ4NTIyNDMifQ==</vt:lpwstr>
  </property>
  <property fmtid="{D5CDD505-2E9C-101B-9397-08002B2CF9AE}" pid="4" name="ICV">
    <vt:lpwstr>DC125FFD2CA84116AAD7DC2769E558B7_12</vt:lpwstr>
  </property>
</Properties>
</file>