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F4EA4">
      <w:pPr>
        <w:spacing w:line="360" w:lineRule="auto"/>
        <w:jc w:val="left"/>
        <w:outlineLvl w:val="0"/>
        <w:rPr>
          <w:rFonts w:hint="eastAsia" w:ascii="宋体" w:hAnsi="宋体" w:eastAsia="宋体" w:cs="宋体"/>
          <w:color w:val="auto"/>
          <w:sz w:val="32"/>
          <w:szCs w:val="32"/>
        </w:rPr>
      </w:pPr>
      <w:bookmarkStart w:id="0" w:name="_Toc12282"/>
      <w:r>
        <w:rPr>
          <w:rFonts w:hint="eastAsia" w:ascii="宋体" w:hAnsi="宋体" w:eastAsia="宋体" w:cs="宋体"/>
          <w:b/>
          <w:bCs/>
          <w:color w:val="auto"/>
          <w:sz w:val="32"/>
          <w:szCs w:val="32"/>
        </w:rPr>
        <w:t>项目编号：</w:t>
      </w:r>
      <w:bookmarkEnd w:id="0"/>
      <w:r>
        <w:rPr>
          <w:rFonts w:hint="eastAsia" w:ascii="宋体" w:hAnsi="宋体" w:cs="宋体"/>
          <w:b/>
          <w:bCs/>
          <w:color w:val="000000" w:themeColor="text1"/>
          <w:sz w:val="32"/>
          <w:szCs w:val="32"/>
          <w:lang w:eastAsia="zh-CN"/>
          <w14:textFill>
            <w14:solidFill>
              <w14:schemeClr w14:val="tx1"/>
            </w14:solidFill>
          </w14:textFill>
        </w:rPr>
        <w:t>HZJAK-CG-2026019</w:t>
      </w:r>
    </w:p>
    <w:p w14:paraId="578A9E56">
      <w:pPr>
        <w:pStyle w:val="22"/>
        <w:rPr>
          <w:rFonts w:hint="eastAsia" w:ascii="宋体" w:hAnsi="宋体" w:eastAsia="宋体" w:cs="宋体"/>
          <w:color w:val="auto"/>
          <w:sz w:val="32"/>
          <w:szCs w:val="32"/>
        </w:rPr>
      </w:pPr>
    </w:p>
    <w:p w14:paraId="1F5BEAB9">
      <w:pPr>
        <w:pStyle w:val="22"/>
        <w:rPr>
          <w:rFonts w:hint="eastAsia" w:ascii="宋体" w:hAnsi="宋体" w:eastAsia="宋体" w:cs="宋体"/>
        </w:rPr>
      </w:pPr>
    </w:p>
    <w:p w14:paraId="4653E05A">
      <w:pPr>
        <w:pStyle w:val="9"/>
        <w:jc w:val="center"/>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hAnsi="宋体" w:cs="宋体"/>
          <w:b/>
          <w:bCs/>
          <w:color w:val="000000" w:themeColor="text1"/>
          <w:sz w:val="36"/>
          <w:szCs w:val="36"/>
          <w:lang w:eastAsia="zh-CN"/>
          <w14:textFill>
            <w14:solidFill>
              <w14:schemeClr w14:val="tx1"/>
            </w14:solidFill>
          </w14:textFill>
        </w:rPr>
        <w:t>镇坪县曾家镇洪石河花坪村至千山村段防洪治理工程（续建）施工监理</w:t>
      </w:r>
    </w:p>
    <w:p w14:paraId="60BC18BB">
      <w:pPr>
        <w:pStyle w:val="9"/>
        <w:jc w:val="center"/>
        <w:rPr>
          <w:rFonts w:hint="eastAsia" w:ascii="宋体" w:hAnsi="宋体" w:eastAsia="宋体" w:cs="宋体"/>
          <w:b/>
          <w:bCs/>
          <w:color w:val="000000" w:themeColor="text1"/>
          <w:sz w:val="44"/>
          <w:szCs w:val="44"/>
          <w:lang w:eastAsia="zh-CN"/>
          <w14:textFill>
            <w14:solidFill>
              <w14:schemeClr w14:val="tx1"/>
            </w14:solidFill>
          </w14:textFill>
        </w:rPr>
      </w:pPr>
    </w:p>
    <w:p w14:paraId="13A6424A">
      <w:pPr>
        <w:tabs>
          <w:tab w:val="left" w:pos="2070"/>
          <w:tab w:val="center" w:pos="4365"/>
        </w:tabs>
        <w:snapToGrid w:val="0"/>
        <w:spacing w:line="360" w:lineRule="auto"/>
        <w:jc w:val="center"/>
        <w:rPr>
          <w:rFonts w:hint="eastAsia" w:ascii="宋体" w:hAnsi="宋体" w:eastAsia="宋体" w:cs="宋体"/>
          <w:b/>
          <w:bCs/>
          <w:color w:val="auto"/>
          <w:sz w:val="56"/>
          <w:szCs w:val="56"/>
        </w:rPr>
      </w:pPr>
    </w:p>
    <w:p w14:paraId="2EDE0ACE">
      <w:pPr>
        <w:tabs>
          <w:tab w:val="left" w:pos="2070"/>
          <w:tab w:val="center" w:pos="4365"/>
        </w:tabs>
        <w:snapToGrid w:val="0"/>
        <w:spacing w:line="360" w:lineRule="auto"/>
        <w:jc w:val="center"/>
        <w:outlineLvl w:val="0"/>
        <w:rPr>
          <w:rFonts w:hint="eastAsia" w:ascii="宋体" w:hAnsi="宋体" w:eastAsia="宋体" w:cs="宋体"/>
          <w:b/>
          <w:bCs/>
          <w:color w:val="auto"/>
          <w:sz w:val="72"/>
          <w:szCs w:val="72"/>
        </w:rPr>
      </w:pPr>
      <w:bookmarkStart w:id="1" w:name="_Toc27011"/>
      <w:bookmarkStart w:id="2" w:name="OLE_LINK2"/>
      <w:r>
        <w:rPr>
          <w:rFonts w:hint="eastAsia" w:ascii="宋体" w:hAnsi="宋体" w:eastAsia="宋体" w:cs="宋体"/>
          <w:b/>
          <w:bCs/>
          <w:color w:val="auto"/>
          <w:sz w:val="56"/>
          <w:szCs w:val="56"/>
        </w:rPr>
        <w:t>竞争性磋商文件</w:t>
      </w:r>
      <w:bookmarkEnd w:id="1"/>
      <w:bookmarkEnd w:id="2"/>
    </w:p>
    <w:p w14:paraId="48D346E3">
      <w:pPr>
        <w:tabs>
          <w:tab w:val="left" w:pos="2070"/>
          <w:tab w:val="center" w:pos="4365"/>
        </w:tabs>
        <w:snapToGrid w:val="0"/>
        <w:spacing w:line="360" w:lineRule="auto"/>
        <w:jc w:val="center"/>
        <w:rPr>
          <w:rFonts w:hint="eastAsia" w:ascii="宋体" w:hAnsi="宋体" w:eastAsia="宋体" w:cs="宋体"/>
          <w:b/>
          <w:bCs/>
          <w:color w:val="auto"/>
          <w:sz w:val="36"/>
          <w:szCs w:val="36"/>
        </w:rPr>
      </w:pPr>
    </w:p>
    <w:p w14:paraId="3F63D4E8">
      <w:pPr>
        <w:spacing w:line="360" w:lineRule="auto"/>
        <w:rPr>
          <w:rFonts w:hint="eastAsia" w:ascii="宋体" w:hAnsi="宋体" w:eastAsia="宋体" w:cs="宋体"/>
          <w:color w:val="auto"/>
          <w:sz w:val="32"/>
          <w:szCs w:val="32"/>
        </w:rPr>
      </w:pPr>
    </w:p>
    <w:p w14:paraId="0C2000E4">
      <w:pPr>
        <w:tabs>
          <w:tab w:val="left" w:pos="2070"/>
          <w:tab w:val="center" w:pos="4365"/>
        </w:tabs>
        <w:snapToGrid w:val="0"/>
        <w:spacing w:line="360" w:lineRule="auto"/>
        <w:rPr>
          <w:rFonts w:hint="eastAsia" w:ascii="宋体" w:hAnsi="宋体" w:eastAsia="宋体" w:cs="宋体"/>
          <w:b/>
          <w:bCs/>
          <w:color w:val="auto"/>
          <w:sz w:val="36"/>
          <w:szCs w:val="36"/>
        </w:rPr>
      </w:pPr>
    </w:p>
    <w:p w14:paraId="30634C1C">
      <w:pPr>
        <w:pStyle w:val="22"/>
        <w:ind w:left="0" w:leftChars="0" w:firstLine="0" w:firstLineChars="0"/>
        <w:rPr>
          <w:rFonts w:hint="eastAsia" w:ascii="宋体" w:hAnsi="宋体" w:eastAsia="宋体" w:cs="宋体"/>
          <w:b/>
          <w:bCs/>
          <w:color w:val="auto"/>
          <w:sz w:val="36"/>
          <w:szCs w:val="36"/>
        </w:rPr>
      </w:pPr>
    </w:p>
    <w:p w14:paraId="7B3A9579">
      <w:pPr>
        <w:pStyle w:val="7"/>
        <w:rPr>
          <w:rFonts w:hint="eastAsia" w:ascii="宋体" w:hAnsi="宋体" w:eastAsia="宋体" w:cs="宋体"/>
          <w:b/>
          <w:bCs/>
          <w:color w:val="auto"/>
          <w:sz w:val="36"/>
          <w:szCs w:val="36"/>
        </w:rPr>
      </w:pPr>
    </w:p>
    <w:p w14:paraId="4452D830">
      <w:pPr>
        <w:rPr>
          <w:rFonts w:hint="eastAsia" w:ascii="宋体" w:hAnsi="宋体" w:eastAsia="宋体" w:cs="宋体"/>
          <w:b/>
          <w:bCs/>
          <w:color w:val="auto"/>
          <w:sz w:val="36"/>
          <w:szCs w:val="36"/>
        </w:rPr>
      </w:pPr>
    </w:p>
    <w:p w14:paraId="76B8A931">
      <w:pPr>
        <w:rPr>
          <w:rFonts w:hint="eastAsia" w:ascii="宋体" w:hAnsi="宋体" w:eastAsia="宋体" w:cs="宋体"/>
          <w:b/>
          <w:bCs/>
          <w:color w:val="auto"/>
          <w:sz w:val="36"/>
          <w:szCs w:val="36"/>
        </w:rPr>
      </w:pPr>
    </w:p>
    <w:p w14:paraId="6F5341A8">
      <w:pPr>
        <w:pStyle w:val="12"/>
        <w:rPr>
          <w:rFonts w:hint="eastAsia" w:ascii="宋体" w:hAnsi="宋体" w:eastAsia="宋体" w:cs="宋体"/>
        </w:rPr>
      </w:pPr>
    </w:p>
    <w:p w14:paraId="3B73C5DF">
      <w:pPr>
        <w:spacing w:line="360" w:lineRule="auto"/>
        <w:ind w:firstLine="964" w:firstLineChars="300"/>
        <w:jc w:val="both"/>
        <w:outlineLvl w:val="0"/>
        <w:rPr>
          <w:rFonts w:hint="eastAsia" w:ascii="宋体" w:hAnsi="宋体" w:eastAsia="宋体" w:cs="宋体"/>
          <w:b/>
          <w:bCs/>
          <w:color w:val="FF0000"/>
          <w:sz w:val="32"/>
          <w:szCs w:val="32"/>
          <w:lang w:val="en-US" w:eastAsia="zh-CN"/>
        </w:rPr>
      </w:pPr>
      <w:bookmarkStart w:id="3" w:name="_Toc988"/>
      <w:r>
        <w:rPr>
          <w:rFonts w:hint="eastAsia" w:ascii="宋体" w:hAnsi="宋体" w:eastAsia="宋体" w:cs="宋体"/>
          <w:b/>
          <w:bCs/>
          <w:color w:val="000000" w:themeColor="text1"/>
          <w:sz w:val="32"/>
          <w:szCs w:val="32"/>
          <w:lang w:val="en-US" w:eastAsia="zh-CN"/>
          <w14:textFill>
            <w14:solidFill>
              <w14:schemeClr w14:val="tx1"/>
            </w14:solidFill>
          </w14:textFill>
        </w:rPr>
        <w:t>采 购 单 位 ：</w:t>
      </w:r>
      <w:bookmarkEnd w:id="3"/>
      <w:r>
        <w:rPr>
          <w:rFonts w:hint="eastAsia" w:ascii="宋体" w:hAnsi="宋体" w:cs="宋体"/>
          <w:b/>
          <w:bCs/>
          <w:color w:val="000000" w:themeColor="text1"/>
          <w:sz w:val="32"/>
          <w:szCs w:val="32"/>
          <w:lang w:val="en-US" w:eastAsia="zh-CN"/>
          <w14:textFill>
            <w14:solidFill>
              <w14:schemeClr w14:val="tx1"/>
            </w14:solidFill>
          </w14:textFill>
        </w:rPr>
        <w:t>镇坪县农业林业和水利局</w:t>
      </w:r>
    </w:p>
    <w:p w14:paraId="64D97460">
      <w:pPr>
        <w:spacing w:line="360" w:lineRule="auto"/>
        <w:ind w:firstLine="964" w:firstLineChars="30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lang w:eastAsia="zh-CN"/>
        </w:rPr>
        <w:t>代理机构</w:t>
      </w:r>
      <w:r>
        <w:rPr>
          <w:rFonts w:hint="eastAsia" w:ascii="宋体" w:hAnsi="宋体" w:eastAsia="宋体" w:cs="宋体"/>
          <w:b/>
          <w:bCs/>
          <w:color w:val="auto"/>
          <w:sz w:val="32"/>
          <w:szCs w:val="32"/>
        </w:rPr>
        <w:t>：</w:t>
      </w:r>
      <w:r>
        <w:rPr>
          <w:rFonts w:hint="eastAsia" w:ascii="宋体" w:hAnsi="宋体" w:cs="宋体"/>
          <w:b/>
          <w:bCs/>
          <w:color w:val="auto"/>
          <w:sz w:val="32"/>
          <w:szCs w:val="32"/>
          <w:lang w:eastAsia="zh-CN"/>
        </w:rPr>
        <w:t>华智建项目管理有限公司</w:t>
      </w:r>
    </w:p>
    <w:p w14:paraId="09BE0D74">
      <w:pPr>
        <w:spacing w:line="360" w:lineRule="auto"/>
        <w:ind w:firstLine="964" w:firstLineChars="300"/>
        <w:jc w:val="both"/>
        <w:outlineLvl w:val="0"/>
        <w:rPr>
          <w:rFonts w:hint="eastAsia" w:ascii="宋体" w:hAnsi="宋体" w:eastAsia="宋体" w:cs="宋体"/>
          <w:b/>
          <w:bCs/>
          <w:color w:val="auto"/>
          <w:sz w:val="32"/>
          <w:szCs w:val="32"/>
        </w:rPr>
      </w:pPr>
      <w:bookmarkStart w:id="4" w:name="_Toc17731"/>
      <w:r>
        <w:rPr>
          <w:rFonts w:hint="eastAsia" w:ascii="宋体" w:hAnsi="宋体" w:eastAsia="宋体" w:cs="宋体"/>
          <w:b/>
          <w:bCs/>
          <w:color w:val="auto"/>
          <w:sz w:val="32"/>
          <w:szCs w:val="32"/>
        </w:rPr>
        <w:t xml:space="preserve">日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期：二〇二</w:t>
      </w:r>
      <w:r>
        <w:rPr>
          <w:rFonts w:hint="eastAsia" w:ascii="宋体" w:hAnsi="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月</w:t>
      </w:r>
      <w:bookmarkEnd w:id="4"/>
    </w:p>
    <w:p w14:paraId="0E09F44E">
      <w:pPr>
        <w:spacing w:line="360" w:lineRule="auto"/>
        <w:ind w:firstLine="1807" w:firstLineChars="500"/>
        <w:rPr>
          <w:rFonts w:hint="eastAsia" w:ascii="宋体" w:hAnsi="宋体" w:eastAsia="宋体" w:cs="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5199BE13">
      <w:pPr>
        <w:spacing w:line="360" w:lineRule="auto"/>
        <w:ind w:firstLine="1807" w:firstLineChars="500"/>
        <w:rPr>
          <w:rFonts w:hint="eastAsia" w:ascii="宋体" w:hAnsi="宋体" w:eastAsia="宋体" w:cs="宋体"/>
          <w:b/>
          <w:bCs/>
          <w:color w:val="auto"/>
          <w:sz w:val="36"/>
          <w:szCs w:val="36"/>
        </w:rPr>
      </w:pPr>
    </w:p>
    <w:p w14:paraId="55862E45">
      <w:pPr>
        <w:tabs>
          <w:tab w:val="left" w:pos="2070"/>
          <w:tab w:val="center" w:pos="4365"/>
        </w:tabs>
        <w:snapToGrid w:val="0"/>
        <w:spacing w:line="44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  录</w:t>
      </w:r>
    </w:p>
    <w:p w14:paraId="0CF95D27">
      <w:pPr>
        <w:tabs>
          <w:tab w:val="left" w:pos="2070"/>
          <w:tab w:val="center" w:pos="4365"/>
        </w:tabs>
        <w:snapToGrid w:val="0"/>
        <w:spacing w:line="440" w:lineRule="exact"/>
        <w:jc w:val="center"/>
        <w:rPr>
          <w:rFonts w:hint="eastAsia" w:ascii="宋体" w:hAnsi="宋体" w:eastAsia="宋体" w:cs="宋体"/>
          <w:color w:val="auto"/>
          <w:shd w:val="clear" w:color="auto" w:fill="FFFFFF"/>
        </w:rPr>
      </w:pPr>
    </w:p>
    <w:sdt>
      <w:sdtPr>
        <w:rPr>
          <w:rFonts w:ascii="宋体" w:hAnsi="宋体" w:eastAsia="宋体" w:cs="Times New Roman"/>
          <w:kern w:val="2"/>
          <w:sz w:val="21"/>
          <w:szCs w:val="21"/>
          <w:lang w:val="en-US" w:eastAsia="zh-CN" w:bidi="ar-SA"/>
        </w:rPr>
        <w:id w:val="147482081"/>
        <w15:color w:val="DBDBDB"/>
        <w:docPartObj>
          <w:docPartGallery w:val="Table of Contents"/>
          <w:docPartUnique/>
        </w:docPartObj>
      </w:sdtPr>
      <w:sdtEndPr>
        <w:rPr>
          <w:rFonts w:hint="eastAsia" w:ascii="宋体" w:hAnsi="宋体" w:eastAsia="宋体" w:cs="宋体"/>
          <w:bCs/>
          <w:color w:val="FF0000"/>
          <w:kern w:val="44"/>
          <w:sz w:val="24"/>
          <w:szCs w:val="24"/>
          <w:lang w:val="en-US" w:eastAsia="zh-CN" w:bidi="ar-SA"/>
        </w:rPr>
      </w:sdtEndPr>
      <w:sdtContent>
        <w:p w14:paraId="6E6998F3">
          <w:pPr>
            <w:spacing w:before="0" w:beforeLines="0" w:after="0" w:afterLines="0" w:line="240" w:lineRule="auto"/>
            <w:ind w:left="0" w:leftChars="0" w:right="0" w:rightChars="0" w:firstLine="0" w:firstLineChars="0"/>
            <w:jc w:val="center"/>
          </w:pPr>
          <w:bookmarkStart w:id="5" w:name="_Toc385234427"/>
          <w:r>
            <w:rPr>
              <w:rFonts w:ascii="宋体" w:hAnsi="宋体" w:eastAsia="宋体"/>
              <w:sz w:val="21"/>
            </w:rPr>
            <w:t>目录</w:t>
          </w:r>
        </w:p>
        <w:p w14:paraId="7FA3F4D7">
          <w:pPr>
            <w:pStyle w:val="61"/>
            <w:tabs>
              <w:tab w:val="right" w:leader="dot" w:pos="9014"/>
            </w:tabs>
            <w:spacing w:line="360" w:lineRule="auto"/>
            <w:rPr>
              <w:sz w:val="24"/>
              <w:szCs w:val="24"/>
            </w:rPr>
          </w:pPr>
          <w:r>
            <w:rPr>
              <w:rFonts w:hint="eastAsia" w:ascii="宋体" w:hAnsi="宋体" w:eastAsia="宋体" w:cs="宋体"/>
              <w:b/>
              <w:bCs/>
              <w:color w:val="FF0000"/>
              <w:kern w:val="44"/>
              <w:sz w:val="24"/>
              <w:szCs w:val="24"/>
              <w:lang w:val="en-US"/>
            </w:rPr>
            <w:fldChar w:fldCharType="begin"/>
          </w:r>
          <w:r>
            <w:rPr>
              <w:rFonts w:hint="eastAsia" w:ascii="宋体" w:hAnsi="宋体" w:eastAsia="宋体" w:cs="宋体"/>
              <w:b/>
              <w:bCs/>
              <w:color w:val="FF0000"/>
              <w:kern w:val="44"/>
              <w:sz w:val="24"/>
              <w:szCs w:val="24"/>
              <w:lang w:val="en-US"/>
            </w:rPr>
            <w:instrText xml:space="preserve">TOC \o "1-1" \h \u </w:instrText>
          </w:r>
          <w:r>
            <w:rPr>
              <w:rFonts w:hint="eastAsia" w:ascii="宋体" w:hAnsi="宋体" w:eastAsia="宋体" w:cs="宋体"/>
              <w:b/>
              <w:bCs/>
              <w:color w:val="FF0000"/>
              <w:kern w:val="44"/>
              <w:sz w:val="24"/>
              <w:szCs w:val="24"/>
              <w:lang w:val="en-US"/>
            </w:rPr>
            <w:fldChar w:fldCharType="separate"/>
          </w:r>
        </w:p>
        <w:p w14:paraId="61DC0CF0">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_Toc28137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kern w:val="44"/>
              <w:sz w:val="24"/>
              <w:szCs w:val="24"/>
            </w:rPr>
            <w:t xml:space="preserve">第一部分 </w:t>
          </w:r>
          <w:r>
            <w:rPr>
              <w:rFonts w:hint="eastAsia" w:ascii="宋体" w:hAnsi="宋体" w:eastAsia="宋体" w:cs="宋体"/>
              <w:bCs/>
              <w:kern w:val="44"/>
              <w:sz w:val="24"/>
              <w:szCs w:val="24"/>
              <w:lang w:val="en-US" w:eastAsia="zh-CN"/>
            </w:rPr>
            <w:t xml:space="preserve">  竞争性磋商公告</w:t>
          </w:r>
          <w:r>
            <w:rPr>
              <w:sz w:val="24"/>
              <w:szCs w:val="24"/>
            </w:rPr>
            <w:tab/>
          </w:r>
          <w:r>
            <w:rPr>
              <w:sz w:val="24"/>
              <w:szCs w:val="24"/>
            </w:rPr>
            <w:fldChar w:fldCharType="begin"/>
          </w:r>
          <w:r>
            <w:rPr>
              <w:sz w:val="24"/>
              <w:szCs w:val="24"/>
            </w:rPr>
            <w:instrText xml:space="preserve"> PAGEREF _Toc28137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bCs/>
              <w:color w:val="FF0000"/>
              <w:kern w:val="44"/>
              <w:sz w:val="24"/>
              <w:szCs w:val="24"/>
              <w:lang w:val="en-US"/>
            </w:rPr>
            <w:fldChar w:fldCharType="end"/>
          </w:r>
        </w:p>
        <w:p w14:paraId="4B8B3140">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_Toc22300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10"/>
              <w:kern w:val="44"/>
              <w:sz w:val="24"/>
              <w:szCs w:val="24"/>
            </w:rPr>
            <w:t>第二部分</w:t>
          </w:r>
          <w:r>
            <w:rPr>
              <w:rFonts w:hint="eastAsia" w:ascii="宋体" w:hAnsi="宋体" w:eastAsia="宋体" w:cs="宋体"/>
              <w:bCs/>
              <w:spacing w:val="10"/>
              <w:kern w:val="44"/>
              <w:sz w:val="24"/>
              <w:szCs w:val="24"/>
              <w:lang w:val="en-US" w:eastAsia="zh-CN"/>
            </w:rPr>
            <w:t xml:space="preserve">  </w:t>
          </w:r>
          <w:r>
            <w:rPr>
              <w:rFonts w:hint="eastAsia" w:ascii="宋体" w:hAnsi="宋体" w:eastAsia="宋体" w:cs="宋体"/>
              <w:bCs/>
              <w:spacing w:val="10"/>
              <w:kern w:val="44"/>
              <w:sz w:val="24"/>
              <w:szCs w:val="24"/>
              <w:lang w:eastAsia="zh-CN"/>
            </w:rPr>
            <w:t>投标人</w:t>
          </w:r>
          <w:r>
            <w:rPr>
              <w:rFonts w:hint="eastAsia" w:ascii="宋体" w:hAnsi="宋体" w:eastAsia="宋体" w:cs="宋体"/>
              <w:bCs/>
              <w:kern w:val="44"/>
              <w:sz w:val="24"/>
              <w:szCs w:val="24"/>
            </w:rPr>
            <w:t>须知前附表</w:t>
          </w:r>
          <w:r>
            <w:rPr>
              <w:sz w:val="24"/>
              <w:szCs w:val="24"/>
            </w:rPr>
            <w:tab/>
          </w:r>
          <w:r>
            <w:rPr>
              <w:sz w:val="24"/>
              <w:szCs w:val="24"/>
            </w:rPr>
            <w:fldChar w:fldCharType="begin"/>
          </w:r>
          <w:r>
            <w:rPr>
              <w:sz w:val="24"/>
              <w:szCs w:val="24"/>
            </w:rPr>
            <w:instrText xml:space="preserve"> PAGEREF _Toc22300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bCs/>
              <w:color w:val="FF0000"/>
              <w:kern w:val="44"/>
              <w:sz w:val="24"/>
              <w:szCs w:val="24"/>
              <w:lang w:val="en-US"/>
            </w:rPr>
            <w:fldChar w:fldCharType="end"/>
          </w:r>
        </w:p>
        <w:p w14:paraId="5344EF87">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_Toc15078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kern w:val="44"/>
              <w:sz w:val="24"/>
              <w:szCs w:val="24"/>
            </w:rPr>
            <w:t>第三部分</w:t>
          </w:r>
          <w:r>
            <w:rPr>
              <w:rFonts w:hint="eastAsia" w:ascii="宋体" w:hAnsi="宋体" w:eastAsia="宋体" w:cs="宋体"/>
              <w:bCs/>
              <w:kern w:val="44"/>
              <w:sz w:val="24"/>
              <w:szCs w:val="24"/>
              <w:lang w:val="en-US" w:eastAsia="zh-CN"/>
            </w:rPr>
            <w:t xml:space="preserve">   </w:t>
          </w:r>
          <w:r>
            <w:rPr>
              <w:rFonts w:hint="eastAsia" w:ascii="宋体" w:hAnsi="宋体" w:eastAsia="宋体" w:cs="宋体"/>
              <w:bCs/>
              <w:kern w:val="44"/>
              <w:sz w:val="24"/>
              <w:szCs w:val="24"/>
              <w:lang w:eastAsia="zh-CN"/>
            </w:rPr>
            <w:t>投标人</w:t>
          </w:r>
          <w:r>
            <w:rPr>
              <w:rFonts w:hint="eastAsia" w:ascii="宋体" w:hAnsi="宋体" w:eastAsia="宋体" w:cs="宋体"/>
              <w:bCs/>
              <w:kern w:val="44"/>
              <w:sz w:val="24"/>
              <w:szCs w:val="24"/>
            </w:rPr>
            <w:t>须知</w:t>
          </w:r>
          <w:r>
            <w:rPr>
              <w:sz w:val="24"/>
              <w:szCs w:val="24"/>
            </w:rPr>
            <w:tab/>
          </w:r>
          <w:r>
            <w:rPr>
              <w:sz w:val="24"/>
              <w:szCs w:val="24"/>
            </w:rPr>
            <w:fldChar w:fldCharType="begin"/>
          </w:r>
          <w:r>
            <w:rPr>
              <w:sz w:val="24"/>
              <w:szCs w:val="24"/>
            </w:rPr>
            <w:instrText xml:space="preserve"> PAGEREF _Toc15078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bCs/>
              <w:color w:val="FF0000"/>
              <w:kern w:val="44"/>
              <w:sz w:val="24"/>
              <w:szCs w:val="24"/>
              <w:lang w:val="en-US"/>
            </w:rPr>
            <w:fldChar w:fldCharType="end"/>
          </w:r>
        </w:p>
        <w:p w14:paraId="2F3F7D1B">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_Toc27916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 xml:space="preserve">第四部分 </w:t>
          </w:r>
          <w:r>
            <w:rPr>
              <w:rFonts w:hint="eastAsia" w:ascii="宋体" w:hAnsi="宋体" w:eastAsia="宋体" w:cs="宋体"/>
              <w:bCs/>
              <w:spacing w:val="20"/>
              <w:kern w:val="44"/>
              <w:sz w:val="24"/>
              <w:szCs w:val="24"/>
              <w:lang w:val="en-US" w:eastAsia="zh-CN"/>
            </w:rPr>
            <w:t>采购内容及要求</w:t>
          </w:r>
          <w:r>
            <w:rPr>
              <w:sz w:val="24"/>
              <w:szCs w:val="24"/>
            </w:rPr>
            <w:tab/>
          </w:r>
          <w:r>
            <w:rPr>
              <w:sz w:val="24"/>
              <w:szCs w:val="24"/>
            </w:rPr>
            <w:fldChar w:fldCharType="begin"/>
          </w:r>
          <w:r>
            <w:rPr>
              <w:sz w:val="24"/>
              <w:szCs w:val="24"/>
            </w:rPr>
            <w:instrText xml:space="preserve"> PAGEREF _Toc27916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bCs/>
              <w:color w:val="FF0000"/>
              <w:kern w:val="44"/>
              <w:sz w:val="24"/>
              <w:szCs w:val="24"/>
              <w:lang w:val="en-US"/>
            </w:rPr>
            <w:fldChar w:fldCharType="end"/>
          </w:r>
        </w:p>
        <w:p w14:paraId="0FF3DB2B">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_Toc15997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第五部分 商务条款</w:t>
          </w:r>
          <w:r>
            <w:rPr>
              <w:sz w:val="24"/>
              <w:szCs w:val="24"/>
            </w:rPr>
            <w:tab/>
          </w:r>
          <w:r>
            <w:rPr>
              <w:sz w:val="24"/>
              <w:szCs w:val="24"/>
            </w:rPr>
            <w:fldChar w:fldCharType="begin"/>
          </w:r>
          <w:r>
            <w:rPr>
              <w:sz w:val="24"/>
              <w:szCs w:val="24"/>
            </w:rPr>
            <w:instrText xml:space="preserve"> PAGEREF _Toc15997 \h </w:instrText>
          </w:r>
          <w:r>
            <w:rPr>
              <w:sz w:val="24"/>
              <w:szCs w:val="24"/>
            </w:rPr>
            <w:fldChar w:fldCharType="separate"/>
          </w:r>
          <w:r>
            <w:rPr>
              <w:sz w:val="24"/>
              <w:szCs w:val="24"/>
            </w:rPr>
            <w:t>31</w:t>
          </w:r>
          <w:r>
            <w:rPr>
              <w:sz w:val="24"/>
              <w:szCs w:val="24"/>
            </w:rPr>
            <w:fldChar w:fldCharType="end"/>
          </w:r>
          <w:r>
            <w:rPr>
              <w:rFonts w:hint="eastAsia" w:ascii="宋体" w:hAnsi="宋体" w:eastAsia="宋体" w:cs="宋体"/>
              <w:bCs/>
              <w:color w:val="FF0000"/>
              <w:kern w:val="44"/>
              <w:sz w:val="24"/>
              <w:szCs w:val="24"/>
              <w:lang w:val="en-US"/>
            </w:rPr>
            <w:fldChar w:fldCharType="end"/>
          </w:r>
        </w:p>
        <w:p w14:paraId="01EAACED">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_Toc22402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第六部分 合同条款（格式）</w:t>
          </w:r>
          <w:r>
            <w:rPr>
              <w:sz w:val="24"/>
              <w:szCs w:val="24"/>
            </w:rPr>
            <w:tab/>
          </w:r>
          <w:r>
            <w:rPr>
              <w:sz w:val="24"/>
              <w:szCs w:val="24"/>
            </w:rPr>
            <w:fldChar w:fldCharType="begin"/>
          </w:r>
          <w:r>
            <w:rPr>
              <w:sz w:val="24"/>
              <w:szCs w:val="24"/>
            </w:rPr>
            <w:instrText xml:space="preserve"> PAGEREF _Toc22402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bCs/>
              <w:color w:val="FF0000"/>
              <w:kern w:val="44"/>
              <w:sz w:val="24"/>
              <w:szCs w:val="24"/>
              <w:lang w:val="en-US"/>
            </w:rPr>
            <w:fldChar w:fldCharType="end"/>
          </w:r>
        </w:p>
        <w:p w14:paraId="4FA2A90B">
          <w:pPr>
            <w:pStyle w:val="61"/>
            <w:tabs>
              <w:tab w:val="right" w:leader="dot" w:pos="9014"/>
            </w:tabs>
            <w:spacing w:line="360" w:lineRule="auto"/>
            <w:rPr>
              <w:sz w:val="24"/>
              <w:szCs w:val="24"/>
            </w:rPr>
          </w:pPr>
          <w:r>
            <w:rPr>
              <w:rFonts w:hint="eastAsia" w:ascii="宋体" w:hAnsi="宋体" w:eastAsia="宋体" w:cs="宋体"/>
              <w:bCs/>
              <w:color w:val="FF0000"/>
              <w:kern w:val="44"/>
              <w:sz w:val="24"/>
              <w:szCs w:val="24"/>
              <w:lang w:val="en-US"/>
            </w:rPr>
            <w:fldChar w:fldCharType="begin"/>
          </w:r>
          <w:r>
            <w:rPr>
              <w:rFonts w:hint="eastAsia" w:ascii="宋体" w:hAnsi="宋体" w:eastAsia="宋体" w:cs="宋体"/>
              <w:bCs/>
              <w:kern w:val="44"/>
              <w:sz w:val="24"/>
              <w:szCs w:val="24"/>
              <w:lang w:val="en-US"/>
            </w:rPr>
            <w:instrText xml:space="preserve"> HYPERLINK \l _Toc22138 </w:instrText>
          </w:r>
          <w:r>
            <w:rPr>
              <w:rFonts w:hint="eastAsia" w:ascii="宋体" w:hAnsi="宋体" w:eastAsia="宋体" w:cs="宋体"/>
              <w:bCs/>
              <w:kern w:val="44"/>
              <w:sz w:val="24"/>
              <w:szCs w:val="24"/>
              <w:lang w:val="en-US"/>
            </w:rPr>
            <w:fldChar w:fldCharType="separate"/>
          </w:r>
          <w:r>
            <w:rPr>
              <w:rFonts w:hint="eastAsia" w:ascii="宋体" w:hAnsi="宋体" w:eastAsia="宋体" w:cs="宋体"/>
              <w:bCs/>
              <w:spacing w:val="20"/>
              <w:kern w:val="44"/>
              <w:sz w:val="24"/>
              <w:szCs w:val="24"/>
            </w:rPr>
            <w:t>第七部分 竞争性磋商响应文件格式</w:t>
          </w:r>
          <w:r>
            <w:rPr>
              <w:sz w:val="24"/>
              <w:szCs w:val="24"/>
            </w:rPr>
            <w:tab/>
          </w:r>
          <w:r>
            <w:rPr>
              <w:sz w:val="24"/>
              <w:szCs w:val="24"/>
            </w:rPr>
            <w:fldChar w:fldCharType="begin"/>
          </w:r>
          <w:r>
            <w:rPr>
              <w:sz w:val="24"/>
              <w:szCs w:val="24"/>
            </w:rPr>
            <w:instrText xml:space="preserve"> PAGEREF _Toc22138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bCs/>
              <w:color w:val="FF0000"/>
              <w:kern w:val="44"/>
              <w:sz w:val="24"/>
              <w:szCs w:val="24"/>
              <w:lang w:val="en-US"/>
            </w:rPr>
            <w:fldChar w:fldCharType="end"/>
          </w:r>
        </w:p>
        <w:p w14:paraId="31B2AB05">
          <w:pPr>
            <w:pStyle w:val="18"/>
            <w:tabs>
              <w:tab w:val="right" w:leader="dot" w:pos="9004"/>
            </w:tabs>
            <w:spacing w:line="360" w:lineRule="auto"/>
            <w:jc w:val="both"/>
            <w:rPr>
              <w:rFonts w:hint="eastAsia" w:ascii="宋体" w:hAnsi="宋体" w:eastAsia="宋体" w:cs="宋体"/>
              <w:b/>
              <w:bCs/>
              <w:color w:val="FF0000"/>
              <w:kern w:val="44"/>
              <w:sz w:val="24"/>
              <w:szCs w:val="24"/>
              <w:lang w:val="en-US"/>
            </w:rPr>
          </w:pPr>
          <w:r>
            <w:rPr>
              <w:rFonts w:hint="eastAsia" w:ascii="宋体" w:hAnsi="宋体" w:eastAsia="宋体" w:cs="宋体"/>
              <w:bCs/>
              <w:color w:val="FF0000"/>
              <w:kern w:val="44"/>
              <w:sz w:val="24"/>
              <w:szCs w:val="24"/>
              <w:lang w:val="en-US"/>
            </w:rPr>
            <w:fldChar w:fldCharType="end"/>
          </w:r>
        </w:p>
      </w:sdtContent>
    </w:sdt>
    <w:p w14:paraId="3BBCC238">
      <w:pPr>
        <w:pStyle w:val="18"/>
        <w:tabs>
          <w:tab w:val="right" w:leader="dot" w:pos="9004"/>
        </w:tabs>
        <w:spacing w:line="440" w:lineRule="exact"/>
        <w:rPr>
          <w:rFonts w:hint="eastAsia" w:ascii="宋体" w:hAnsi="宋体" w:eastAsia="宋体" w:cs="宋体"/>
          <w:b/>
          <w:bCs/>
          <w:color w:val="auto"/>
          <w:kern w:val="44"/>
          <w:sz w:val="24"/>
          <w:szCs w:val="24"/>
        </w:rPr>
      </w:pPr>
      <w:bookmarkStart w:id="6" w:name="_Toc470876866"/>
    </w:p>
    <w:p w14:paraId="272806B7">
      <w:pPr>
        <w:pStyle w:val="18"/>
        <w:tabs>
          <w:tab w:val="right" w:leader="dot" w:pos="9004"/>
        </w:tabs>
        <w:spacing w:line="440" w:lineRule="exact"/>
        <w:rPr>
          <w:rFonts w:hint="eastAsia" w:ascii="宋体" w:hAnsi="宋体" w:eastAsia="宋体" w:cs="宋体"/>
          <w:b/>
          <w:bCs/>
          <w:color w:val="auto"/>
          <w:kern w:val="44"/>
          <w:sz w:val="24"/>
          <w:szCs w:val="24"/>
        </w:rPr>
      </w:pPr>
    </w:p>
    <w:p w14:paraId="50209AC9">
      <w:pPr>
        <w:pStyle w:val="18"/>
        <w:tabs>
          <w:tab w:val="right" w:leader="dot" w:pos="9004"/>
        </w:tabs>
        <w:spacing w:line="440" w:lineRule="exact"/>
        <w:rPr>
          <w:rFonts w:hint="eastAsia" w:ascii="宋体" w:hAnsi="宋体" w:eastAsia="宋体" w:cs="宋体"/>
          <w:b/>
          <w:bCs/>
          <w:color w:val="auto"/>
          <w:kern w:val="44"/>
          <w:sz w:val="24"/>
          <w:szCs w:val="24"/>
        </w:rPr>
      </w:pPr>
    </w:p>
    <w:p w14:paraId="46FC6A7C">
      <w:pPr>
        <w:pStyle w:val="18"/>
        <w:tabs>
          <w:tab w:val="right" w:leader="dot" w:pos="9004"/>
        </w:tabs>
        <w:spacing w:line="440" w:lineRule="exact"/>
        <w:rPr>
          <w:rFonts w:hint="eastAsia" w:ascii="宋体" w:hAnsi="宋体" w:eastAsia="宋体" w:cs="宋体"/>
          <w:b/>
          <w:bCs/>
          <w:color w:val="auto"/>
          <w:kern w:val="44"/>
          <w:sz w:val="24"/>
          <w:szCs w:val="24"/>
        </w:rPr>
      </w:pPr>
    </w:p>
    <w:p w14:paraId="7EDBB3E0">
      <w:pPr>
        <w:pStyle w:val="18"/>
        <w:tabs>
          <w:tab w:val="right" w:leader="dot" w:pos="9004"/>
        </w:tabs>
        <w:spacing w:line="440" w:lineRule="exact"/>
        <w:rPr>
          <w:rFonts w:hint="eastAsia" w:ascii="宋体" w:hAnsi="宋体" w:eastAsia="宋体" w:cs="宋体"/>
          <w:b/>
          <w:bCs/>
          <w:color w:val="auto"/>
          <w:kern w:val="44"/>
          <w:sz w:val="24"/>
          <w:szCs w:val="24"/>
        </w:rPr>
      </w:pPr>
    </w:p>
    <w:p w14:paraId="116A24EE">
      <w:pPr>
        <w:pStyle w:val="18"/>
        <w:tabs>
          <w:tab w:val="right" w:leader="dot" w:pos="9004"/>
        </w:tabs>
        <w:spacing w:line="440" w:lineRule="exact"/>
        <w:rPr>
          <w:rFonts w:hint="eastAsia" w:ascii="宋体" w:hAnsi="宋体" w:eastAsia="宋体" w:cs="宋体"/>
          <w:b/>
          <w:bCs/>
          <w:color w:val="auto"/>
          <w:kern w:val="44"/>
          <w:sz w:val="24"/>
          <w:szCs w:val="24"/>
        </w:rPr>
      </w:pPr>
    </w:p>
    <w:p w14:paraId="6490675E">
      <w:pPr>
        <w:pStyle w:val="18"/>
        <w:tabs>
          <w:tab w:val="right" w:leader="dot" w:pos="9004"/>
        </w:tabs>
        <w:spacing w:line="440" w:lineRule="exact"/>
        <w:rPr>
          <w:rFonts w:hint="eastAsia" w:ascii="宋体" w:hAnsi="宋体" w:eastAsia="宋体" w:cs="宋体"/>
          <w:b/>
          <w:bCs/>
          <w:color w:val="auto"/>
          <w:kern w:val="44"/>
          <w:sz w:val="24"/>
          <w:szCs w:val="24"/>
        </w:rPr>
      </w:pPr>
    </w:p>
    <w:p w14:paraId="63D3B59E">
      <w:pPr>
        <w:pStyle w:val="18"/>
        <w:tabs>
          <w:tab w:val="right" w:leader="dot" w:pos="9004"/>
        </w:tabs>
        <w:spacing w:line="440" w:lineRule="exact"/>
        <w:rPr>
          <w:rFonts w:hint="eastAsia" w:ascii="宋体" w:hAnsi="宋体" w:eastAsia="宋体" w:cs="宋体"/>
          <w:b/>
          <w:bCs/>
          <w:color w:val="auto"/>
          <w:kern w:val="44"/>
          <w:sz w:val="24"/>
          <w:szCs w:val="24"/>
        </w:rPr>
      </w:pPr>
    </w:p>
    <w:p w14:paraId="58E5BE15">
      <w:pPr>
        <w:pStyle w:val="18"/>
        <w:tabs>
          <w:tab w:val="right" w:leader="dot" w:pos="9004"/>
        </w:tabs>
        <w:spacing w:line="440" w:lineRule="exact"/>
        <w:rPr>
          <w:rFonts w:hint="eastAsia" w:ascii="宋体" w:hAnsi="宋体" w:eastAsia="宋体" w:cs="宋体"/>
          <w:b/>
          <w:bCs/>
          <w:color w:val="auto"/>
          <w:kern w:val="44"/>
          <w:sz w:val="24"/>
          <w:szCs w:val="24"/>
        </w:rPr>
      </w:pPr>
    </w:p>
    <w:p w14:paraId="384EC9DF">
      <w:pPr>
        <w:rPr>
          <w:rFonts w:hint="eastAsia" w:ascii="宋体" w:hAnsi="宋体" w:eastAsia="宋体" w:cs="宋体"/>
          <w:b/>
          <w:bCs/>
          <w:color w:val="auto"/>
          <w:kern w:val="44"/>
          <w:sz w:val="24"/>
          <w:szCs w:val="24"/>
        </w:rPr>
      </w:pPr>
    </w:p>
    <w:p w14:paraId="1FFD7375">
      <w:pPr>
        <w:rPr>
          <w:rFonts w:hint="eastAsia" w:ascii="宋体" w:hAnsi="宋体" w:eastAsia="宋体" w:cs="宋体"/>
          <w:b/>
          <w:bCs/>
          <w:color w:val="auto"/>
          <w:kern w:val="44"/>
          <w:sz w:val="24"/>
          <w:szCs w:val="24"/>
        </w:rPr>
      </w:pPr>
    </w:p>
    <w:p w14:paraId="37FAAE7E">
      <w:pPr>
        <w:rPr>
          <w:rFonts w:hint="eastAsia" w:ascii="宋体" w:hAnsi="宋体" w:eastAsia="宋体" w:cs="宋体"/>
          <w:b/>
          <w:bCs/>
          <w:color w:val="auto"/>
          <w:kern w:val="44"/>
          <w:sz w:val="24"/>
          <w:szCs w:val="24"/>
        </w:rPr>
      </w:pPr>
    </w:p>
    <w:p w14:paraId="22BACEB2">
      <w:pPr>
        <w:rPr>
          <w:rFonts w:hint="eastAsia" w:ascii="宋体" w:hAnsi="宋体" w:eastAsia="宋体" w:cs="宋体"/>
          <w:color w:val="auto"/>
        </w:rPr>
      </w:pPr>
    </w:p>
    <w:p w14:paraId="470B31FB">
      <w:pPr>
        <w:rPr>
          <w:rFonts w:hint="eastAsia" w:ascii="宋体" w:hAnsi="宋体" w:eastAsia="宋体" w:cs="宋体"/>
          <w:color w:val="auto"/>
        </w:rPr>
      </w:pPr>
    </w:p>
    <w:p w14:paraId="7E6D41AF">
      <w:pPr>
        <w:pStyle w:val="18"/>
        <w:tabs>
          <w:tab w:val="right" w:leader="dot" w:pos="9004"/>
        </w:tabs>
        <w:spacing w:line="440" w:lineRule="exact"/>
        <w:jc w:val="center"/>
        <w:rPr>
          <w:rFonts w:hint="eastAsia" w:ascii="宋体" w:hAnsi="宋体" w:eastAsia="宋体" w:cs="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2D5650A">
      <w:pPr>
        <w:pStyle w:val="18"/>
        <w:tabs>
          <w:tab w:val="right" w:leader="dot" w:pos="9004"/>
        </w:tabs>
        <w:spacing w:line="440" w:lineRule="exact"/>
        <w:jc w:val="center"/>
        <w:outlineLvl w:val="0"/>
        <w:rPr>
          <w:rFonts w:hint="default" w:ascii="宋体" w:hAnsi="宋体" w:eastAsia="宋体" w:cs="宋体"/>
          <w:color w:val="auto"/>
          <w:sz w:val="32"/>
          <w:szCs w:val="32"/>
          <w:lang w:val="en-US" w:eastAsia="zh-CN"/>
        </w:rPr>
      </w:pPr>
      <w:bookmarkStart w:id="7" w:name="_Toc28137"/>
      <w:r>
        <w:rPr>
          <w:rFonts w:hint="eastAsia" w:ascii="宋体" w:hAnsi="宋体" w:eastAsia="宋体" w:cs="宋体"/>
          <w:b/>
          <w:bCs/>
          <w:color w:val="auto"/>
          <w:kern w:val="44"/>
          <w:sz w:val="32"/>
          <w:szCs w:val="32"/>
        </w:rPr>
        <w:t>第一部分</w:t>
      </w:r>
      <w:bookmarkEnd w:id="5"/>
      <w:bookmarkEnd w:id="6"/>
      <w:bookmarkStart w:id="8" w:name="_Toc326251048"/>
      <w:bookmarkStart w:id="9" w:name="_Toc385234428"/>
      <w:r>
        <w:rPr>
          <w:rFonts w:hint="eastAsia" w:ascii="宋体" w:hAnsi="宋体" w:eastAsia="宋体" w:cs="宋体"/>
          <w:b/>
          <w:bCs/>
          <w:color w:val="auto"/>
          <w:kern w:val="44"/>
          <w:sz w:val="32"/>
          <w:szCs w:val="32"/>
        </w:rPr>
        <w:t xml:space="preserve"> </w:t>
      </w:r>
      <w:bookmarkStart w:id="10" w:name="_Toc453917520"/>
      <w:bookmarkStart w:id="11" w:name="_Toc453858057"/>
      <w:bookmarkStart w:id="12" w:name="_Toc470876867"/>
      <w:bookmarkStart w:id="13" w:name="_Toc453917613"/>
      <w:r>
        <w:rPr>
          <w:rFonts w:hint="eastAsia" w:ascii="宋体" w:hAnsi="宋体" w:eastAsia="宋体" w:cs="宋体"/>
          <w:b/>
          <w:bCs/>
          <w:color w:val="auto"/>
          <w:kern w:val="44"/>
          <w:sz w:val="32"/>
          <w:szCs w:val="32"/>
          <w:lang w:val="en-US" w:eastAsia="zh-CN"/>
        </w:rPr>
        <w:t>竞争性磋商公告</w:t>
      </w:r>
      <w:bookmarkEnd w:id="7"/>
    </w:p>
    <w:p w14:paraId="34D27517">
      <w:pPr>
        <w:pStyle w:val="60"/>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58E37F5E">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镇坪县曾家镇洪石河花坪村至千山村段防洪治理工程（续建）施工监理</w:t>
      </w:r>
      <w:r>
        <w:rPr>
          <w:rFonts w:hint="eastAsia" w:ascii="宋体" w:hAnsi="宋体" w:eastAsia="宋体" w:cs="宋体"/>
          <w:sz w:val="24"/>
          <w:szCs w:val="24"/>
        </w:rPr>
        <w:t>采购项目的潜在供应商应在</w:t>
      </w:r>
      <w:r>
        <w:rPr>
          <w:rFonts w:hint="eastAsia" w:ascii="宋体" w:hAnsi="宋体" w:eastAsia="宋体" w:cs="宋体"/>
          <w:sz w:val="24"/>
          <w:szCs w:val="24"/>
          <w:lang w:eastAsia="zh-CN"/>
        </w:rPr>
        <w:t>华智建项目管理有限公司（安康市高新区缇香郡南门商铺）</w:t>
      </w:r>
      <w:r>
        <w:rPr>
          <w:rFonts w:hint="eastAsia" w:ascii="宋体" w:hAnsi="宋体" w:eastAsia="宋体" w:cs="宋体"/>
          <w:sz w:val="24"/>
          <w:szCs w:val="24"/>
        </w:rPr>
        <w:t>获取采购文件，并于</w:t>
      </w:r>
      <w:r>
        <w:rPr>
          <w:rFonts w:hint="eastAsia" w:ascii="宋体" w:hAnsi="宋体" w:eastAsia="宋体" w:cs="宋体"/>
          <w:sz w:val="24"/>
          <w:szCs w:val="24"/>
          <w:lang w:eastAsia="zh-CN"/>
        </w:rPr>
        <w:t xml:space="preserve"> 2026年05月</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9日</w:t>
      </w:r>
      <w:r>
        <w:rPr>
          <w:rFonts w:hint="eastAsia" w:ascii="宋体" w:hAnsi="宋体" w:eastAsia="宋体" w:cs="宋体"/>
          <w:sz w:val="24"/>
          <w:szCs w:val="24"/>
        </w:rPr>
        <w:t xml:space="preserve"> 10时00分 （北京时间）前提交响应文件。</w:t>
      </w:r>
    </w:p>
    <w:p w14:paraId="51EAE37B">
      <w:pPr>
        <w:pStyle w:val="60"/>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2D829A8">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HZJAK-CG-2026019</w:t>
      </w:r>
    </w:p>
    <w:p w14:paraId="158C49EC">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镇坪县曾家镇洪石河花坪村至千山村段防洪治理工程（续建）施工监理</w:t>
      </w:r>
      <w:r>
        <w:rPr>
          <w:rFonts w:hint="eastAsia" w:ascii="宋体" w:hAnsi="宋体" w:eastAsia="宋体" w:cs="宋体"/>
          <w:sz w:val="24"/>
          <w:szCs w:val="24"/>
        </w:rPr>
        <w:t>采购方式：竞争性磋商</w:t>
      </w:r>
    </w:p>
    <w:p w14:paraId="05FEE2B9">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185,900.00</w:t>
      </w:r>
      <w:r>
        <w:rPr>
          <w:rFonts w:hint="eastAsia" w:ascii="宋体" w:hAnsi="宋体" w:eastAsia="宋体" w:cs="宋体"/>
          <w:sz w:val="24"/>
          <w:szCs w:val="24"/>
        </w:rPr>
        <w:t>元</w:t>
      </w:r>
    </w:p>
    <w:p w14:paraId="723EB3A2">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6F759D6D">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镇坪县曾家镇洪石河花坪村至千山村段防洪治理工程（续建）施工监理</w:t>
      </w:r>
      <w:r>
        <w:rPr>
          <w:rFonts w:hint="eastAsia" w:ascii="宋体" w:hAnsi="宋体" w:eastAsia="宋体" w:cs="宋体"/>
          <w:sz w:val="24"/>
          <w:szCs w:val="24"/>
        </w:rPr>
        <w:t>):</w:t>
      </w:r>
    </w:p>
    <w:p w14:paraId="2108A09B">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eastAsia="zh-CN"/>
        </w:rPr>
        <w:t>185,900.00</w:t>
      </w:r>
      <w:r>
        <w:rPr>
          <w:rFonts w:hint="eastAsia" w:ascii="宋体" w:hAnsi="宋体" w:eastAsia="宋体" w:cs="宋体"/>
          <w:sz w:val="24"/>
          <w:szCs w:val="24"/>
        </w:rPr>
        <w:t>元</w:t>
      </w:r>
    </w:p>
    <w:p w14:paraId="463C31CD">
      <w:pPr>
        <w:pStyle w:val="60"/>
        <w:ind w:firstLine="480" w:firstLineChars="200"/>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eastAsia="zh-CN"/>
        </w:rPr>
        <w:t>185,900.00</w:t>
      </w:r>
      <w:r>
        <w:rPr>
          <w:rFonts w:hint="eastAsia" w:ascii="宋体" w:hAnsi="宋体" w:eastAsia="宋体" w:cs="宋体"/>
          <w:sz w:val="24"/>
          <w:szCs w:val="24"/>
        </w:rPr>
        <w:t>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664"/>
        <w:gridCol w:w="1836"/>
        <w:gridCol w:w="1364"/>
        <w:gridCol w:w="1966"/>
        <w:gridCol w:w="1416"/>
      </w:tblGrid>
      <w:tr w14:paraId="4C820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6C886306">
            <w:pPr>
              <w:pStyle w:val="60"/>
              <w:rPr>
                <w:rFonts w:hint="eastAsia" w:ascii="宋体" w:hAnsi="宋体" w:eastAsia="宋体" w:cs="宋体"/>
                <w:sz w:val="21"/>
                <w:szCs w:val="21"/>
              </w:rPr>
            </w:pPr>
            <w:r>
              <w:rPr>
                <w:rFonts w:hint="eastAsia" w:ascii="宋体" w:hAnsi="宋体" w:eastAsia="宋体" w:cs="宋体"/>
                <w:sz w:val="21"/>
                <w:szCs w:val="21"/>
              </w:rPr>
              <w:t>品目号</w:t>
            </w:r>
          </w:p>
        </w:tc>
        <w:tc>
          <w:tcPr>
            <w:tcW w:w="664" w:type="dxa"/>
          </w:tcPr>
          <w:p w14:paraId="0D3A18F6">
            <w:pPr>
              <w:pStyle w:val="60"/>
              <w:rPr>
                <w:rFonts w:hint="eastAsia" w:ascii="宋体" w:hAnsi="宋体" w:eastAsia="宋体" w:cs="宋体"/>
                <w:sz w:val="21"/>
                <w:szCs w:val="21"/>
              </w:rPr>
            </w:pPr>
            <w:r>
              <w:rPr>
                <w:rFonts w:hint="eastAsia" w:ascii="宋体" w:hAnsi="宋体" w:eastAsia="宋体" w:cs="宋体"/>
                <w:sz w:val="21"/>
                <w:szCs w:val="21"/>
              </w:rPr>
              <w:t>品目名称</w:t>
            </w:r>
          </w:p>
        </w:tc>
        <w:tc>
          <w:tcPr>
            <w:tcW w:w="1836" w:type="dxa"/>
          </w:tcPr>
          <w:p w14:paraId="1BAEC9CE">
            <w:pPr>
              <w:pStyle w:val="60"/>
              <w:rPr>
                <w:rFonts w:hint="eastAsia" w:ascii="宋体" w:hAnsi="宋体" w:eastAsia="宋体" w:cs="宋体"/>
                <w:sz w:val="21"/>
                <w:szCs w:val="21"/>
              </w:rPr>
            </w:pPr>
            <w:r>
              <w:rPr>
                <w:rFonts w:hint="eastAsia" w:ascii="宋体" w:hAnsi="宋体" w:eastAsia="宋体" w:cs="宋体"/>
                <w:sz w:val="21"/>
                <w:szCs w:val="21"/>
              </w:rPr>
              <w:t>采购标的</w:t>
            </w:r>
          </w:p>
        </w:tc>
        <w:tc>
          <w:tcPr>
            <w:tcW w:w="1364" w:type="dxa"/>
          </w:tcPr>
          <w:p w14:paraId="68491C3A">
            <w:pPr>
              <w:pStyle w:val="60"/>
              <w:rPr>
                <w:rFonts w:hint="eastAsia" w:ascii="宋体" w:hAnsi="宋体" w:eastAsia="宋体" w:cs="宋体"/>
                <w:sz w:val="21"/>
                <w:szCs w:val="21"/>
              </w:rPr>
            </w:pPr>
            <w:r>
              <w:rPr>
                <w:rFonts w:hint="eastAsia" w:ascii="宋体" w:hAnsi="宋体" w:eastAsia="宋体" w:cs="宋体"/>
                <w:sz w:val="21"/>
                <w:szCs w:val="21"/>
              </w:rPr>
              <w:t>数量（单位）</w:t>
            </w:r>
          </w:p>
        </w:tc>
        <w:tc>
          <w:tcPr>
            <w:tcW w:w="1966" w:type="dxa"/>
          </w:tcPr>
          <w:p w14:paraId="777C58A9">
            <w:pPr>
              <w:pStyle w:val="60"/>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416" w:type="dxa"/>
          </w:tcPr>
          <w:p w14:paraId="7735914E">
            <w:pPr>
              <w:pStyle w:val="60"/>
              <w:rPr>
                <w:rFonts w:hint="eastAsia" w:ascii="宋体" w:hAnsi="宋体" w:eastAsia="宋体" w:cs="宋体"/>
                <w:sz w:val="21"/>
                <w:szCs w:val="21"/>
              </w:rPr>
            </w:pPr>
            <w:r>
              <w:rPr>
                <w:rFonts w:hint="eastAsia" w:ascii="宋体" w:hAnsi="宋体" w:eastAsia="宋体" w:cs="宋体"/>
                <w:sz w:val="21"/>
                <w:szCs w:val="21"/>
              </w:rPr>
              <w:t>品目预算(元)</w:t>
            </w:r>
          </w:p>
        </w:tc>
      </w:tr>
      <w:tr w14:paraId="713A1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13DD62D5">
            <w:pPr>
              <w:pStyle w:val="60"/>
              <w:rPr>
                <w:rFonts w:hint="eastAsia" w:ascii="宋体" w:hAnsi="宋体" w:eastAsia="宋体" w:cs="宋体"/>
                <w:sz w:val="21"/>
                <w:szCs w:val="21"/>
              </w:rPr>
            </w:pPr>
            <w:r>
              <w:rPr>
                <w:rFonts w:hint="eastAsia" w:ascii="宋体" w:hAnsi="宋体" w:eastAsia="宋体" w:cs="宋体"/>
                <w:sz w:val="21"/>
                <w:szCs w:val="21"/>
              </w:rPr>
              <w:t>1-1</w:t>
            </w:r>
          </w:p>
        </w:tc>
        <w:tc>
          <w:tcPr>
            <w:tcW w:w="664" w:type="dxa"/>
          </w:tcPr>
          <w:p w14:paraId="039EBD6D">
            <w:pPr>
              <w:pStyle w:val="60"/>
              <w:rPr>
                <w:rFonts w:hint="eastAsia" w:ascii="宋体" w:hAnsi="宋体" w:eastAsia="宋体" w:cs="宋体"/>
                <w:sz w:val="21"/>
                <w:szCs w:val="21"/>
              </w:rPr>
            </w:pPr>
            <w:r>
              <w:rPr>
                <w:rFonts w:hint="eastAsia" w:ascii="宋体" w:hAnsi="宋体" w:eastAsia="宋体" w:cs="宋体"/>
                <w:sz w:val="21"/>
                <w:szCs w:val="21"/>
              </w:rPr>
              <w:t>工程监理服务</w:t>
            </w:r>
          </w:p>
        </w:tc>
        <w:tc>
          <w:tcPr>
            <w:tcW w:w="1836" w:type="dxa"/>
          </w:tcPr>
          <w:p w14:paraId="04F3F6AE">
            <w:pPr>
              <w:pStyle w:val="60"/>
              <w:rPr>
                <w:rFonts w:hint="eastAsia" w:ascii="宋体" w:hAnsi="宋体" w:eastAsia="宋体" w:cs="宋体"/>
                <w:sz w:val="21"/>
                <w:szCs w:val="21"/>
                <w:lang w:eastAsia="zh-CN"/>
              </w:rPr>
            </w:pPr>
            <w:r>
              <w:rPr>
                <w:rFonts w:hint="eastAsia" w:ascii="宋体" w:hAnsi="宋体" w:eastAsia="宋体" w:cs="宋体"/>
                <w:sz w:val="21"/>
                <w:szCs w:val="21"/>
                <w:lang w:eastAsia="zh-CN"/>
              </w:rPr>
              <w:t>镇坪县曾家镇洪石河花坪村至千山村段防洪治理工程（续建）施工监理</w:t>
            </w:r>
          </w:p>
        </w:tc>
        <w:tc>
          <w:tcPr>
            <w:tcW w:w="1364" w:type="dxa"/>
          </w:tcPr>
          <w:p w14:paraId="3C19B736">
            <w:pPr>
              <w:pStyle w:val="60"/>
              <w:rPr>
                <w:rFonts w:hint="eastAsia" w:ascii="宋体" w:hAnsi="宋体" w:eastAsia="宋体" w:cs="宋体"/>
                <w:sz w:val="21"/>
                <w:szCs w:val="21"/>
              </w:rPr>
            </w:pPr>
            <w:r>
              <w:rPr>
                <w:rFonts w:hint="eastAsia" w:ascii="宋体" w:hAnsi="宋体" w:eastAsia="宋体" w:cs="宋体"/>
                <w:sz w:val="21"/>
                <w:szCs w:val="21"/>
              </w:rPr>
              <w:t>1(项)</w:t>
            </w:r>
          </w:p>
        </w:tc>
        <w:tc>
          <w:tcPr>
            <w:tcW w:w="1966" w:type="dxa"/>
          </w:tcPr>
          <w:p w14:paraId="114681D7">
            <w:pPr>
              <w:pStyle w:val="60"/>
              <w:rPr>
                <w:rFonts w:hint="eastAsia" w:ascii="宋体" w:hAnsi="宋体" w:eastAsia="宋体" w:cs="宋体"/>
                <w:sz w:val="21"/>
                <w:szCs w:val="21"/>
              </w:rPr>
            </w:pPr>
            <w:r>
              <w:rPr>
                <w:rFonts w:hint="eastAsia" w:ascii="宋体" w:hAnsi="宋体" w:eastAsia="宋体" w:cs="宋体"/>
                <w:sz w:val="21"/>
                <w:szCs w:val="21"/>
              </w:rPr>
              <w:t>详见采购文件</w:t>
            </w:r>
          </w:p>
        </w:tc>
        <w:tc>
          <w:tcPr>
            <w:tcW w:w="1416" w:type="dxa"/>
          </w:tcPr>
          <w:p w14:paraId="4010C701">
            <w:pPr>
              <w:pStyle w:val="60"/>
              <w:rPr>
                <w:rFonts w:hint="eastAsia" w:ascii="宋体" w:hAnsi="宋体" w:eastAsia="宋体" w:cs="宋体"/>
                <w:sz w:val="21"/>
                <w:szCs w:val="21"/>
                <w:lang w:eastAsia="zh-CN"/>
              </w:rPr>
            </w:pPr>
            <w:r>
              <w:rPr>
                <w:rFonts w:hint="eastAsia" w:ascii="宋体" w:hAnsi="宋体" w:eastAsia="宋体" w:cs="宋体"/>
                <w:sz w:val="21"/>
                <w:szCs w:val="21"/>
                <w:lang w:eastAsia="zh-CN"/>
              </w:rPr>
              <w:t>185,900.00</w:t>
            </w:r>
          </w:p>
        </w:tc>
      </w:tr>
    </w:tbl>
    <w:p w14:paraId="5E9BAAF3">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5FCD3BB">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合同履行期限：合同签订之日起</w:t>
      </w:r>
      <w:r>
        <w:rPr>
          <w:rFonts w:hint="eastAsia" w:ascii="宋体" w:hAnsi="宋体" w:eastAsia="宋体" w:cs="宋体"/>
          <w:sz w:val="24"/>
          <w:szCs w:val="24"/>
          <w:lang w:val="en-US" w:eastAsia="zh-CN"/>
        </w:rPr>
        <w:t>180</w:t>
      </w:r>
      <w:r>
        <w:rPr>
          <w:rFonts w:hint="eastAsia" w:ascii="宋体" w:hAnsi="宋体" w:eastAsia="宋体" w:cs="宋体"/>
          <w:sz w:val="24"/>
          <w:szCs w:val="24"/>
        </w:rPr>
        <w:t>天</w:t>
      </w:r>
    </w:p>
    <w:p w14:paraId="64A58628">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7D1843D">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EC65B6E">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1B7B0CE">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镇坪县曾家镇洪石河花坪村至千山村段防洪治理工程（续建）施工监理</w:t>
      </w:r>
      <w:r>
        <w:rPr>
          <w:rFonts w:hint="eastAsia" w:ascii="宋体" w:hAnsi="宋体" w:eastAsia="宋体" w:cs="宋体"/>
          <w:sz w:val="24"/>
          <w:szCs w:val="24"/>
        </w:rPr>
        <w:t>)落实政府采购政策需满足的资格要求如下:</w:t>
      </w:r>
    </w:p>
    <w:p w14:paraId="5398D5CF">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46EF2D9A">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EE9703E">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镇坪县曾家镇洪石河花坪村至千山村段防洪治理工程（续建）施工监理</w:t>
      </w:r>
      <w:r>
        <w:rPr>
          <w:rFonts w:hint="eastAsia" w:ascii="宋体" w:hAnsi="宋体" w:eastAsia="宋体" w:cs="宋体"/>
          <w:sz w:val="24"/>
          <w:szCs w:val="24"/>
        </w:rPr>
        <w:t>)特定资格要求如下:</w:t>
      </w:r>
    </w:p>
    <w:p w14:paraId="2896D64F">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0603BEB1">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2、法定代表人授权书（附法定代表人身份证复印件）及被授权人身份证复印件（法定代表人直接参加投标只须提供法定代表人身份证复印件）；</w:t>
      </w:r>
    </w:p>
    <w:p w14:paraId="3319105F">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3、财务审计报告：提供2024年度</w:t>
      </w:r>
      <w:r>
        <w:rPr>
          <w:rFonts w:hint="eastAsia" w:ascii="宋体" w:hAnsi="宋体" w:eastAsia="宋体" w:cs="宋体"/>
          <w:sz w:val="24"/>
          <w:szCs w:val="24"/>
          <w:lang w:val="en-US" w:eastAsia="zh-CN"/>
        </w:rPr>
        <w:t>或2025年度</w:t>
      </w:r>
      <w:r>
        <w:rPr>
          <w:rFonts w:hint="eastAsia" w:ascii="宋体" w:hAnsi="宋体" w:eastAsia="宋体" w:cs="宋体"/>
          <w:sz w:val="24"/>
          <w:szCs w:val="24"/>
        </w:rPr>
        <w:t>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6BCD01DC">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4、缴纳税收和社会保障资金缴纳证明：提供2025年</w:t>
      </w:r>
      <w:r>
        <w:rPr>
          <w:rFonts w:hint="eastAsia" w:ascii="宋体" w:hAnsi="宋体" w:eastAsia="宋体" w:cs="宋体"/>
          <w:sz w:val="24"/>
          <w:szCs w:val="24"/>
          <w:lang w:val="en-US" w:eastAsia="zh-CN"/>
        </w:rPr>
        <w:t>4</w:t>
      </w:r>
      <w:r>
        <w:rPr>
          <w:rFonts w:hint="eastAsia" w:ascii="宋体" w:hAnsi="宋体" w:eastAsia="宋体" w:cs="宋体"/>
          <w:sz w:val="24"/>
          <w:szCs w:val="24"/>
        </w:rPr>
        <w:t>月至今已缴纳的至少一个月的纳税证明或完税证明（依法免税的单位应提供相关证明材料），投标单位提供2025年</w:t>
      </w:r>
      <w:r>
        <w:rPr>
          <w:rFonts w:hint="eastAsia" w:ascii="宋体" w:hAnsi="宋体" w:eastAsia="宋体" w:cs="宋体"/>
          <w:sz w:val="24"/>
          <w:szCs w:val="24"/>
          <w:lang w:val="en-US" w:eastAsia="zh-CN"/>
        </w:rPr>
        <w:t>4</w:t>
      </w:r>
      <w:r>
        <w:rPr>
          <w:rFonts w:hint="eastAsia" w:ascii="宋体" w:hAnsi="宋体" w:eastAsia="宋体" w:cs="宋体"/>
          <w:sz w:val="24"/>
          <w:szCs w:val="24"/>
        </w:rPr>
        <w:t>月至今已缴存的至少一个月的社会保障资金缴存单据或社保机构开具的社会保险参保缴费情况证明（依法不需要缴纳社会保障资金的单位应提供相关证明材料）；</w:t>
      </w:r>
    </w:p>
    <w:p w14:paraId="291DD7B9">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5、供应商须具有建设行政部门核发的工程监理综合资质或</w:t>
      </w:r>
      <w:r>
        <w:rPr>
          <w:rFonts w:hint="eastAsia" w:ascii="宋体" w:hAnsi="宋体" w:eastAsia="宋体" w:cs="宋体"/>
          <w:sz w:val="24"/>
          <w:szCs w:val="24"/>
          <w:lang w:val="en-US" w:eastAsia="zh-CN"/>
        </w:rPr>
        <w:t>水利</w:t>
      </w:r>
      <w:r>
        <w:rPr>
          <w:rFonts w:hint="eastAsia" w:ascii="宋体" w:hAnsi="宋体" w:eastAsia="宋体" w:cs="宋体"/>
          <w:sz w:val="24"/>
          <w:szCs w:val="24"/>
        </w:rPr>
        <w:t>工程专业乙级及以上监理资质，并在人员、设备、资金等方面具备相应的监理能力。其中，拟派项目总监理工程师须具备</w:t>
      </w:r>
      <w:r>
        <w:rPr>
          <w:rFonts w:hint="eastAsia" w:ascii="宋体" w:hAnsi="宋体" w:eastAsia="宋体" w:cs="宋体"/>
          <w:sz w:val="24"/>
          <w:szCs w:val="24"/>
          <w:lang w:val="en-US" w:eastAsia="zh-CN"/>
        </w:rPr>
        <w:t>水利</w:t>
      </w:r>
      <w:r>
        <w:rPr>
          <w:rFonts w:hint="eastAsia" w:ascii="宋体" w:hAnsi="宋体" w:eastAsia="宋体" w:cs="宋体"/>
          <w:sz w:val="24"/>
          <w:szCs w:val="24"/>
        </w:rPr>
        <w:t>工程专业国家注册监理工程师执业资格，且未担任其他在建工程项目的项目总监；</w:t>
      </w:r>
    </w:p>
    <w:p w14:paraId="215CD9D0">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6、具有履行合同所必需的设备和专业技术能力（提供自述材料）；</w:t>
      </w:r>
    </w:p>
    <w:p w14:paraId="378FB6E5">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7、参加政府采购活动近三年内，在经营活动中没有重大违法记录的书面声明；</w:t>
      </w:r>
    </w:p>
    <w:p w14:paraId="6D95BE27">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8、本项目不接受联合体投标。</w:t>
      </w:r>
    </w:p>
    <w:p w14:paraId="46A92302">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A35C3FB">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F176717">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2026年0</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 至 2026年0</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06</w:t>
      </w:r>
      <w:r>
        <w:rPr>
          <w:rFonts w:hint="eastAsia" w:ascii="宋体" w:hAnsi="宋体" w:eastAsia="宋体" w:cs="宋体"/>
          <w:sz w:val="24"/>
          <w:szCs w:val="24"/>
        </w:rPr>
        <w:t>日 ，每天上午 08:00:00 至 12:00:00 ，下午 1</w:t>
      </w:r>
      <w:r>
        <w:rPr>
          <w:rFonts w:hint="eastAsia" w:ascii="宋体" w:hAnsi="宋体" w:eastAsia="宋体" w:cs="宋体"/>
          <w:sz w:val="24"/>
          <w:szCs w:val="24"/>
          <w:lang w:val="en-US" w:eastAsia="zh-CN"/>
        </w:rPr>
        <w:t>4</w:t>
      </w:r>
      <w:r>
        <w:rPr>
          <w:rFonts w:hint="eastAsia" w:ascii="宋体" w:hAnsi="宋体" w:eastAsia="宋体" w:cs="宋体"/>
          <w:sz w:val="24"/>
          <w:szCs w:val="24"/>
        </w:rPr>
        <w:t>:00:00 至 18:00:00 （北京时间）</w:t>
      </w:r>
    </w:p>
    <w:p w14:paraId="00068BF6">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途径：</w:t>
      </w:r>
      <w:r>
        <w:rPr>
          <w:rFonts w:hint="eastAsia" w:ascii="宋体" w:hAnsi="宋体" w:eastAsia="宋体" w:cs="宋体"/>
          <w:sz w:val="24"/>
          <w:szCs w:val="24"/>
          <w:lang w:eastAsia="zh-CN"/>
        </w:rPr>
        <w:t>华智建项目管理有限公司（安康市高新区缇香郡南门商铺）</w:t>
      </w:r>
    </w:p>
    <w:p w14:paraId="665EBEA4">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46619F93">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10360485">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54795951">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2026年0</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09</w:t>
      </w:r>
      <w:r>
        <w:rPr>
          <w:rFonts w:hint="eastAsia" w:ascii="宋体" w:hAnsi="宋体" w:eastAsia="宋体" w:cs="宋体"/>
          <w:sz w:val="24"/>
          <w:szCs w:val="24"/>
        </w:rPr>
        <w:t>日 10时00分00秒 （北京时间）</w:t>
      </w:r>
    </w:p>
    <w:p w14:paraId="6A468207">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华智建项目管理有限公司（安康市高新区缇香郡南门商铺）</w:t>
      </w:r>
    </w:p>
    <w:p w14:paraId="7A8BC869">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18193285">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 2026年0</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09</w:t>
      </w:r>
      <w:r>
        <w:rPr>
          <w:rFonts w:hint="eastAsia" w:ascii="宋体" w:hAnsi="宋体" w:eastAsia="宋体" w:cs="宋体"/>
          <w:sz w:val="24"/>
          <w:szCs w:val="24"/>
        </w:rPr>
        <w:t>日 10时00分00秒 （北京时间）</w:t>
      </w:r>
    </w:p>
    <w:p w14:paraId="2BBDE090">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华智建项目管理有限公司（安康市高新区缇香郡南门商铺）</w:t>
      </w:r>
    </w:p>
    <w:p w14:paraId="2FB4A792">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29488683">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EFDE113">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0807B4F0">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注：（1）获取须知：请在文件获取时间以内携带法人授权书（或单位介绍信）、被授权人身份证复印件（复印件加盖原色公章），在</w:t>
      </w:r>
      <w:r>
        <w:rPr>
          <w:rFonts w:hint="eastAsia" w:ascii="宋体" w:hAnsi="宋体" w:eastAsia="宋体" w:cs="宋体"/>
          <w:color w:val="000000"/>
          <w:sz w:val="24"/>
          <w:szCs w:val="24"/>
          <w:lang w:eastAsia="zh-CN"/>
        </w:rPr>
        <w:t>华智建项目管理有限公司</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华智建项目管理有限公司（安康市高新区缇香郡南门商铺）</w:t>
      </w:r>
      <w:r>
        <w:rPr>
          <w:rFonts w:hint="eastAsia" w:ascii="宋体" w:hAnsi="宋体" w:eastAsia="宋体" w:cs="宋体"/>
          <w:color w:val="000000"/>
          <w:sz w:val="24"/>
          <w:szCs w:val="24"/>
        </w:rPr>
        <w:t>）获取采购文件。</w:t>
      </w:r>
    </w:p>
    <w:p w14:paraId="4044DDFF">
      <w:pPr>
        <w:pStyle w:val="60"/>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（2）请各投标人获取磋商文件后，按照陕西省财政厅《关于政府采购投标人注册登记有关事项的通知》要求，通过陕西省政府采购网注册登记加入陕西省政府采购投标人库。</w:t>
      </w:r>
    </w:p>
    <w:p w14:paraId="165BB52C">
      <w:pPr>
        <w:pStyle w:val="60"/>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ECCC40D">
      <w:pPr>
        <w:pStyle w:val="6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89F01FD">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镇坪县农业林业和水利局</w:t>
      </w:r>
    </w:p>
    <w:p w14:paraId="60DB036F">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地址：宁陕县迎宾大道40号</w:t>
      </w:r>
    </w:p>
    <w:p w14:paraId="538D8438">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联系方式：13700253936</w:t>
      </w:r>
    </w:p>
    <w:p w14:paraId="4D37DA20">
      <w:pPr>
        <w:pStyle w:val="6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24BA250">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华智建项目管理有限公司</w:t>
      </w:r>
    </w:p>
    <w:p w14:paraId="727DB652">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华智建项目管理有限公司（安康市高新区缇香郡南门商铺）</w:t>
      </w:r>
    </w:p>
    <w:p w14:paraId="6147F786">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auto"/>
          <w:kern w:val="2"/>
          <w:sz w:val="24"/>
          <w:szCs w:val="24"/>
          <w:lang w:val="en-US" w:eastAsia="zh-CN" w:bidi="ar-SA"/>
        </w:rPr>
        <w:t>0915-8185898</w:t>
      </w:r>
    </w:p>
    <w:p w14:paraId="693C411A">
      <w:pPr>
        <w:pStyle w:val="60"/>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659EA68">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w:t>
      </w:r>
      <w:r>
        <w:rPr>
          <w:rFonts w:hint="eastAsia" w:ascii="宋体" w:hAnsi="宋体" w:eastAsia="宋体" w:cs="宋体"/>
          <w:sz w:val="24"/>
          <w:szCs w:val="24"/>
        </w:rPr>
        <w:t>工</w:t>
      </w:r>
    </w:p>
    <w:p w14:paraId="54C54641">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18309152600</w:t>
      </w:r>
    </w:p>
    <w:p w14:paraId="154365AE">
      <w:pPr>
        <w:pStyle w:val="6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7AD16F4">
      <w:pPr>
        <w:pStyle w:val="60"/>
        <w:jc w:val="right"/>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华智建项目管理有限公司</w:t>
      </w:r>
    </w:p>
    <w:p w14:paraId="125757B6">
      <w:pPr>
        <w:pStyle w:val="60"/>
        <w:jc w:val="right"/>
        <w:rPr>
          <w:rFonts w:hint="eastAsia" w:ascii="宋体" w:hAnsi="宋体" w:eastAsia="宋体" w:cs="宋体"/>
          <w:b/>
          <w:bCs/>
          <w:color w:val="auto"/>
          <w:spacing w:val="10"/>
          <w:kern w:val="44"/>
          <w:sz w:val="32"/>
          <w:szCs w:val="32"/>
        </w:rPr>
      </w:pPr>
      <w:r>
        <w:rPr>
          <w:rFonts w:hint="eastAsia" w:ascii="宋体" w:hAnsi="宋体" w:eastAsia="宋体" w:cs="宋体"/>
          <w:sz w:val="24"/>
          <w:szCs w:val="24"/>
        </w:rPr>
        <w:t>2026年0</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rPr>
        <w:br w:type="textWrapping"/>
      </w:r>
    </w:p>
    <w:p w14:paraId="08DB30FE">
      <w:pPr>
        <w:rPr>
          <w:rFonts w:hint="eastAsia" w:ascii="宋体" w:hAnsi="宋体" w:eastAsia="宋体" w:cs="宋体"/>
          <w:b/>
          <w:bCs/>
          <w:color w:val="auto"/>
          <w:spacing w:val="10"/>
          <w:kern w:val="44"/>
          <w:sz w:val="32"/>
          <w:szCs w:val="32"/>
        </w:rPr>
      </w:pPr>
    </w:p>
    <w:p w14:paraId="23931E58">
      <w:pPr>
        <w:rPr>
          <w:rFonts w:hint="eastAsia" w:ascii="宋体" w:hAnsi="宋体" w:eastAsia="宋体" w:cs="宋体"/>
          <w:b/>
          <w:bCs/>
          <w:color w:val="auto"/>
          <w:spacing w:val="10"/>
          <w:kern w:val="44"/>
          <w:sz w:val="32"/>
          <w:szCs w:val="32"/>
        </w:rPr>
      </w:pPr>
    </w:p>
    <w:p w14:paraId="0A6FC1AC">
      <w:pPr>
        <w:rPr>
          <w:rFonts w:hint="eastAsia" w:ascii="宋体" w:hAnsi="宋体" w:eastAsia="宋体" w:cs="宋体"/>
          <w:b/>
          <w:bCs/>
          <w:color w:val="auto"/>
          <w:spacing w:val="10"/>
          <w:kern w:val="44"/>
          <w:sz w:val="32"/>
          <w:szCs w:val="32"/>
        </w:rPr>
      </w:pPr>
    </w:p>
    <w:p w14:paraId="29492956">
      <w:pPr>
        <w:rPr>
          <w:rFonts w:hint="eastAsia" w:ascii="宋体" w:hAnsi="宋体" w:eastAsia="宋体" w:cs="宋体"/>
          <w:b/>
          <w:bCs/>
          <w:color w:val="auto"/>
          <w:spacing w:val="10"/>
          <w:kern w:val="44"/>
          <w:sz w:val="32"/>
          <w:szCs w:val="32"/>
        </w:rPr>
      </w:pPr>
    </w:p>
    <w:p w14:paraId="2ECF1F1F">
      <w:pPr>
        <w:rPr>
          <w:rFonts w:hint="eastAsia" w:ascii="宋体" w:hAnsi="宋体" w:eastAsia="宋体" w:cs="宋体"/>
          <w:b/>
          <w:bCs/>
          <w:color w:val="auto"/>
          <w:spacing w:val="10"/>
          <w:kern w:val="44"/>
          <w:sz w:val="32"/>
          <w:szCs w:val="32"/>
        </w:rPr>
      </w:pPr>
    </w:p>
    <w:p w14:paraId="35966365">
      <w:pPr>
        <w:rPr>
          <w:rFonts w:hint="eastAsia" w:ascii="宋体" w:hAnsi="宋体" w:eastAsia="宋体" w:cs="宋体"/>
          <w:b/>
          <w:bCs/>
          <w:color w:val="auto"/>
          <w:spacing w:val="10"/>
          <w:kern w:val="44"/>
          <w:sz w:val="32"/>
          <w:szCs w:val="32"/>
        </w:rPr>
      </w:pPr>
    </w:p>
    <w:p w14:paraId="008EFB48">
      <w:pPr>
        <w:rPr>
          <w:rFonts w:hint="eastAsia" w:ascii="宋体" w:hAnsi="宋体" w:eastAsia="宋体" w:cs="宋体"/>
          <w:b/>
          <w:bCs/>
          <w:color w:val="auto"/>
          <w:spacing w:val="10"/>
          <w:kern w:val="44"/>
          <w:sz w:val="32"/>
          <w:szCs w:val="32"/>
        </w:rPr>
      </w:pPr>
    </w:p>
    <w:p w14:paraId="2957D418">
      <w:pPr>
        <w:rPr>
          <w:rFonts w:hint="eastAsia" w:ascii="宋体" w:hAnsi="宋体" w:eastAsia="宋体" w:cs="宋体"/>
          <w:b/>
          <w:bCs/>
          <w:color w:val="auto"/>
          <w:spacing w:val="10"/>
          <w:kern w:val="44"/>
          <w:sz w:val="32"/>
          <w:szCs w:val="32"/>
        </w:rPr>
      </w:pPr>
    </w:p>
    <w:p w14:paraId="47295D3A">
      <w:pPr>
        <w:rPr>
          <w:rFonts w:hint="eastAsia" w:ascii="宋体" w:hAnsi="宋体" w:eastAsia="宋体" w:cs="宋体"/>
          <w:b/>
          <w:bCs/>
          <w:color w:val="auto"/>
          <w:spacing w:val="10"/>
          <w:kern w:val="44"/>
          <w:sz w:val="32"/>
          <w:szCs w:val="32"/>
        </w:rPr>
      </w:pPr>
    </w:p>
    <w:p w14:paraId="449C0C6C">
      <w:pPr>
        <w:rPr>
          <w:rFonts w:hint="eastAsia" w:ascii="宋体" w:hAnsi="宋体" w:eastAsia="宋体" w:cs="宋体"/>
          <w:b/>
          <w:bCs/>
          <w:color w:val="auto"/>
          <w:spacing w:val="10"/>
          <w:kern w:val="44"/>
          <w:sz w:val="32"/>
          <w:szCs w:val="32"/>
        </w:rPr>
      </w:pPr>
    </w:p>
    <w:p w14:paraId="4C1C94CF">
      <w:pPr>
        <w:rPr>
          <w:rFonts w:hint="eastAsia" w:ascii="宋体" w:hAnsi="宋体" w:eastAsia="宋体" w:cs="宋体"/>
          <w:b/>
          <w:bCs/>
          <w:color w:val="auto"/>
          <w:spacing w:val="10"/>
          <w:kern w:val="44"/>
          <w:sz w:val="32"/>
          <w:szCs w:val="32"/>
        </w:rPr>
      </w:pPr>
    </w:p>
    <w:p w14:paraId="7091DAD0">
      <w:pPr>
        <w:rPr>
          <w:rFonts w:hint="eastAsia" w:ascii="宋体" w:hAnsi="宋体" w:eastAsia="宋体" w:cs="宋体"/>
          <w:b/>
          <w:bCs/>
          <w:color w:val="auto"/>
          <w:spacing w:val="10"/>
          <w:kern w:val="44"/>
          <w:sz w:val="32"/>
          <w:szCs w:val="32"/>
        </w:rPr>
      </w:pPr>
    </w:p>
    <w:p w14:paraId="52026700">
      <w:pPr>
        <w:rPr>
          <w:rFonts w:hint="eastAsia" w:ascii="宋体" w:hAnsi="宋体" w:eastAsia="宋体" w:cs="宋体"/>
          <w:b/>
          <w:bCs/>
          <w:color w:val="auto"/>
          <w:spacing w:val="10"/>
          <w:kern w:val="44"/>
          <w:sz w:val="32"/>
          <w:szCs w:val="32"/>
        </w:rPr>
      </w:pPr>
    </w:p>
    <w:p w14:paraId="0093A85C">
      <w:pPr>
        <w:rPr>
          <w:rFonts w:hint="eastAsia" w:ascii="宋体" w:hAnsi="宋体" w:eastAsia="宋体" w:cs="宋体"/>
          <w:b/>
          <w:bCs/>
          <w:color w:val="auto"/>
          <w:spacing w:val="10"/>
          <w:kern w:val="44"/>
          <w:sz w:val="32"/>
          <w:szCs w:val="32"/>
        </w:rPr>
      </w:pPr>
    </w:p>
    <w:p w14:paraId="00D29C62">
      <w:pPr>
        <w:rPr>
          <w:rFonts w:hint="eastAsia" w:ascii="宋体" w:hAnsi="宋体" w:eastAsia="宋体" w:cs="宋体"/>
          <w:b/>
          <w:bCs/>
          <w:color w:val="auto"/>
          <w:spacing w:val="10"/>
          <w:kern w:val="44"/>
          <w:sz w:val="32"/>
          <w:szCs w:val="32"/>
        </w:rPr>
      </w:pPr>
    </w:p>
    <w:p w14:paraId="359D6A5B">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auto"/>
          <w:spacing w:val="10"/>
          <w:kern w:val="44"/>
          <w:sz w:val="32"/>
          <w:szCs w:val="32"/>
        </w:rPr>
      </w:pPr>
    </w:p>
    <w:p w14:paraId="0C9FE6D4">
      <w:pPr>
        <w:pStyle w:val="7"/>
        <w:rPr>
          <w:rFonts w:hint="eastAsia" w:ascii="宋体" w:hAnsi="宋体" w:eastAsia="宋体" w:cs="宋体"/>
        </w:rPr>
      </w:pPr>
    </w:p>
    <w:p w14:paraId="55CBB0DF">
      <w:pPr>
        <w:pStyle w:val="2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outlineLvl w:val="0"/>
        <w:rPr>
          <w:rFonts w:hint="eastAsia" w:ascii="宋体" w:hAnsi="宋体" w:eastAsia="宋体" w:cs="宋体"/>
          <w:b/>
          <w:bCs/>
          <w:color w:val="auto"/>
          <w:kern w:val="44"/>
          <w:sz w:val="32"/>
          <w:szCs w:val="32"/>
        </w:rPr>
      </w:pPr>
      <w:bookmarkStart w:id="14" w:name="_Toc22300"/>
      <w:r>
        <w:rPr>
          <w:rFonts w:hint="eastAsia" w:ascii="宋体" w:hAnsi="宋体" w:eastAsia="宋体" w:cs="宋体"/>
          <w:b/>
          <w:bCs/>
          <w:color w:val="auto"/>
          <w:spacing w:val="10"/>
          <w:kern w:val="44"/>
          <w:sz w:val="32"/>
          <w:szCs w:val="32"/>
        </w:rPr>
        <w:t>第二部分</w:t>
      </w:r>
      <w:r>
        <w:rPr>
          <w:rFonts w:hint="eastAsia" w:ascii="宋体" w:hAnsi="宋体" w:eastAsia="宋体" w:cs="宋体"/>
          <w:b/>
          <w:bCs/>
          <w:color w:val="auto"/>
          <w:spacing w:val="10"/>
          <w:kern w:val="44"/>
          <w:sz w:val="32"/>
          <w:szCs w:val="32"/>
          <w:lang w:val="en-US" w:eastAsia="zh-CN"/>
        </w:rPr>
        <w:t xml:space="preserve"> </w:t>
      </w:r>
      <w:r>
        <w:rPr>
          <w:rFonts w:hint="eastAsia" w:ascii="宋体" w:hAnsi="宋体" w:eastAsia="宋体" w:cs="宋体"/>
          <w:b/>
          <w:bCs/>
          <w:color w:val="auto"/>
          <w:spacing w:val="10"/>
          <w:kern w:val="44"/>
          <w:sz w:val="32"/>
          <w:szCs w:val="32"/>
          <w:lang w:eastAsia="zh-CN"/>
        </w:rPr>
        <w:t>投标人</w:t>
      </w:r>
      <w:r>
        <w:rPr>
          <w:rFonts w:hint="eastAsia" w:ascii="宋体" w:hAnsi="宋体" w:eastAsia="宋体" w:cs="宋体"/>
          <w:b/>
          <w:bCs/>
          <w:color w:val="auto"/>
          <w:kern w:val="44"/>
          <w:sz w:val="32"/>
          <w:szCs w:val="32"/>
        </w:rPr>
        <w:t>须知前附表</w:t>
      </w:r>
      <w:bookmarkEnd w:id="8"/>
      <w:bookmarkEnd w:id="9"/>
      <w:bookmarkEnd w:id="10"/>
      <w:bookmarkEnd w:id="11"/>
      <w:bookmarkEnd w:id="12"/>
      <w:bookmarkEnd w:id="13"/>
      <w:bookmarkEnd w:id="14"/>
    </w:p>
    <w:tbl>
      <w:tblPr>
        <w:tblStyle w:val="23"/>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088B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223D510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949" w:type="dxa"/>
            <w:vAlign w:val="center"/>
          </w:tcPr>
          <w:p w14:paraId="39DE53CA">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内 容</w:t>
            </w:r>
          </w:p>
        </w:tc>
        <w:tc>
          <w:tcPr>
            <w:tcW w:w="7119" w:type="dxa"/>
            <w:vAlign w:val="center"/>
          </w:tcPr>
          <w:p w14:paraId="66491DD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说明与要求</w:t>
            </w:r>
          </w:p>
        </w:tc>
      </w:tr>
      <w:tr w14:paraId="534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3B4BD5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1949" w:type="dxa"/>
            <w:vAlign w:val="center"/>
          </w:tcPr>
          <w:p w14:paraId="1A3E0CA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采购人</w:t>
            </w:r>
          </w:p>
        </w:tc>
        <w:tc>
          <w:tcPr>
            <w:tcW w:w="7119" w:type="dxa"/>
            <w:vAlign w:val="center"/>
          </w:tcPr>
          <w:p w14:paraId="46C5139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镇坪县农业林业和水利局</w:t>
            </w:r>
          </w:p>
        </w:tc>
      </w:tr>
      <w:tr w14:paraId="57CF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21EAFD0">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1949" w:type="dxa"/>
            <w:vAlign w:val="center"/>
          </w:tcPr>
          <w:p w14:paraId="55E6BAE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w:t>
            </w:r>
            <w:r>
              <w:rPr>
                <w:rFonts w:hint="eastAsia" w:ascii="宋体" w:hAnsi="宋体" w:eastAsia="宋体" w:cs="宋体"/>
                <w:b/>
                <w:bCs/>
                <w:color w:val="000000" w:themeColor="text1"/>
                <w:kern w:val="0"/>
                <w:sz w:val="24"/>
                <w:szCs w:val="24"/>
                <w:lang w:eastAsia="zh-CN"/>
                <w14:textFill>
                  <w14:solidFill>
                    <w14:schemeClr w14:val="tx1"/>
                  </w14:solidFill>
                </w14:textFill>
              </w:rPr>
              <w:t>内容</w:t>
            </w:r>
          </w:p>
        </w:tc>
        <w:tc>
          <w:tcPr>
            <w:tcW w:w="7119" w:type="dxa"/>
            <w:vAlign w:val="center"/>
          </w:tcPr>
          <w:p w14:paraId="39900137">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镇坪县曾家镇洪石河花坪村至千山村段防洪治理工程（续建）施工监理</w:t>
            </w:r>
            <w:r>
              <w:rPr>
                <w:rFonts w:hint="eastAsia" w:ascii="宋体" w:hAnsi="宋体" w:eastAsia="宋体" w:cs="宋体"/>
                <w:bCs/>
                <w:szCs w:val="24"/>
              </w:rPr>
              <w:t>（</w:t>
            </w:r>
            <w:r>
              <w:rPr>
                <w:rFonts w:hint="eastAsia" w:ascii="宋体" w:hAnsi="宋体" w:eastAsia="宋体" w:cs="宋体"/>
                <w:color w:val="000000" w:themeColor="text1"/>
                <w:sz w:val="24"/>
                <w:lang w:val="en-US" w:eastAsia="zh-CN"/>
                <w14:textFill>
                  <w14:solidFill>
                    <w14:schemeClr w14:val="tx1"/>
                  </w14:solidFill>
                </w14:textFill>
              </w:rPr>
              <w:t>具体采购内容及要求 参数见磋商文件第四部分采购内容及要求</w:t>
            </w:r>
            <w:r>
              <w:rPr>
                <w:rFonts w:hint="eastAsia" w:ascii="宋体" w:hAnsi="宋体" w:eastAsia="宋体" w:cs="宋体"/>
                <w:bCs/>
                <w:szCs w:val="24"/>
              </w:rPr>
              <w:t>）</w:t>
            </w:r>
          </w:p>
        </w:tc>
      </w:tr>
      <w:tr w14:paraId="5DE2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145C02A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w:t>
            </w:r>
          </w:p>
        </w:tc>
        <w:tc>
          <w:tcPr>
            <w:tcW w:w="1949" w:type="dxa"/>
            <w:vAlign w:val="center"/>
          </w:tcPr>
          <w:p w14:paraId="1BEA5C24">
            <w:pPr>
              <w:keepNext w:val="0"/>
              <w:keepLines w:val="0"/>
              <w:widowControl/>
              <w:suppressLineNumbers w:val="0"/>
              <w:ind w:firstLine="482"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w:t>
            </w:r>
          </w:p>
        </w:tc>
        <w:tc>
          <w:tcPr>
            <w:tcW w:w="7119" w:type="dxa"/>
            <w:vAlign w:val="center"/>
          </w:tcPr>
          <w:p w14:paraId="6837011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185,900.00元，投标人所投报价不得超出本项目最高限价，否 </w:t>
            </w:r>
          </w:p>
          <w:p w14:paraId="630FC450">
            <w:pPr>
              <w:keepNext w:val="0"/>
              <w:keepLines w:val="0"/>
              <w:widowControl/>
              <w:suppressLineNumbers w:val="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则按无效文件处理。</w:t>
            </w:r>
          </w:p>
        </w:tc>
      </w:tr>
      <w:tr w14:paraId="7EB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607CC5C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799FEA20">
            <w:pPr>
              <w:spacing w:line="46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服务期限</w:t>
            </w:r>
          </w:p>
        </w:tc>
        <w:tc>
          <w:tcPr>
            <w:tcW w:w="7119" w:type="dxa"/>
            <w:vAlign w:val="center"/>
          </w:tcPr>
          <w:p w14:paraId="416A1951">
            <w:pPr>
              <w:keepNext w:val="0"/>
              <w:keepLines w:val="0"/>
              <w:pageBreakBefore w:val="0"/>
              <w:widowControl w:val="0"/>
              <w:kinsoku/>
              <w:wordWrap/>
              <w:overflowPunct/>
              <w:topLinePunct w:val="0"/>
              <w:autoSpaceDE/>
              <w:autoSpaceDN/>
              <w:bidi w:val="0"/>
              <w:spacing w:line="440" w:lineRule="exact"/>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sz w:val="24"/>
                <w:szCs w:val="24"/>
              </w:rPr>
              <w:t>从监理合同签订之日起至工程竣工验收合格及工程缺陷责任期满为止</w:t>
            </w:r>
            <w:r>
              <w:rPr>
                <w:rFonts w:hint="eastAsia" w:ascii="宋体" w:hAnsi="宋体" w:eastAsia="宋体" w:cs="宋体"/>
                <w:b/>
                <w:bCs/>
                <w:color w:val="000000" w:themeColor="text1"/>
                <w:sz w:val="24"/>
                <w:szCs w:val="24"/>
                <w:lang w:val="en-US" w:eastAsia="zh-CN" w:bidi="ar"/>
                <w14:textFill>
                  <w14:solidFill>
                    <w14:schemeClr w14:val="tx1"/>
                  </w14:solidFill>
                </w14:textFill>
              </w:rPr>
              <w:t>。</w:t>
            </w:r>
          </w:p>
        </w:tc>
      </w:tr>
      <w:tr w14:paraId="47AF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9C03C3D">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1949" w:type="dxa"/>
            <w:vAlign w:val="center"/>
          </w:tcPr>
          <w:p w14:paraId="396732BA">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服务质量要求</w:t>
            </w:r>
          </w:p>
        </w:tc>
        <w:tc>
          <w:tcPr>
            <w:tcW w:w="7119" w:type="dxa"/>
            <w:vAlign w:val="center"/>
          </w:tcPr>
          <w:p w14:paraId="7D732727">
            <w:pPr>
              <w:spacing w:line="440" w:lineRule="exac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合格，符合与工程相关的国家和地方现行的工程技术标准、施工验收 规范及上级部门颁布的相关法律和规定。</w:t>
            </w:r>
          </w:p>
        </w:tc>
      </w:tr>
      <w:tr w14:paraId="522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791B8E16">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p>
        </w:tc>
        <w:tc>
          <w:tcPr>
            <w:tcW w:w="1949" w:type="dxa"/>
            <w:vAlign w:val="center"/>
          </w:tcPr>
          <w:p w14:paraId="2247C9EA">
            <w:pPr>
              <w:keepNext w:val="0"/>
              <w:keepLines w:val="0"/>
              <w:pageBreakBefore w:val="0"/>
              <w:kinsoku/>
              <w:wordWrap/>
              <w:overflowPunct/>
              <w:topLinePunct w:val="0"/>
              <w:autoSpaceDE/>
              <w:autoSpaceDN/>
              <w:bidi w:val="0"/>
              <w:spacing w:line="400" w:lineRule="exact"/>
              <w:ind w:right="420" w:rightChars="0"/>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项目实施区域</w:t>
            </w:r>
          </w:p>
        </w:tc>
        <w:tc>
          <w:tcPr>
            <w:tcW w:w="7119" w:type="dxa"/>
            <w:vAlign w:val="center"/>
          </w:tcPr>
          <w:p w14:paraId="4CF638B7">
            <w:pPr>
              <w:keepNext w:val="0"/>
              <w:keepLines w:val="0"/>
              <w:pageBreakBefore w:val="0"/>
              <w:widowControl w:val="0"/>
              <w:kinsoku/>
              <w:wordWrap/>
              <w:overflowPunct/>
              <w:topLinePunct w:val="0"/>
              <w:autoSpaceDE/>
              <w:autoSpaceDN/>
              <w:bidi w:val="0"/>
              <w:spacing w:line="440" w:lineRule="exact"/>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
                <w14:textFill>
                  <w14:solidFill>
                    <w14:schemeClr w14:val="tx1"/>
                  </w14:solidFill>
                </w14:textFill>
              </w:rPr>
              <w:t>采购人指定区域</w:t>
            </w:r>
          </w:p>
        </w:tc>
      </w:tr>
      <w:tr w14:paraId="04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5A8A30C1">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1949" w:type="dxa"/>
            <w:vAlign w:val="center"/>
          </w:tcPr>
          <w:p w14:paraId="6FF2EFBE">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auto"/>
                <w:kern w:val="0"/>
                <w:sz w:val="24"/>
                <w:szCs w:val="24"/>
              </w:rPr>
              <w:t>资格审查方式</w:t>
            </w:r>
          </w:p>
        </w:tc>
        <w:tc>
          <w:tcPr>
            <w:tcW w:w="7119" w:type="dxa"/>
            <w:vAlign w:val="center"/>
          </w:tcPr>
          <w:p w14:paraId="4BBF730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rPr>
              <w:t>资格后审</w:t>
            </w:r>
          </w:p>
        </w:tc>
      </w:tr>
      <w:tr w14:paraId="083A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1F6CDD1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rPr>
              <w:t>8</w:t>
            </w:r>
          </w:p>
        </w:tc>
        <w:tc>
          <w:tcPr>
            <w:tcW w:w="1949" w:type="dxa"/>
            <w:vAlign w:val="center"/>
          </w:tcPr>
          <w:p w14:paraId="151054F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投标人</w:t>
            </w:r>
          </w:p>
          <w:p w14:paraId="170DB21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kern w:val="0"/>
                <w:sz w:val="24"/>
                <w:szCs w:val="24"/>
                <w:lang w:val="en-US" w:eastAsia="zh-CN"/>
              </w:rPr>
              <w:t>资格</w:t>
            </w:r>
            <w:r>
              <w:rPr>
                <w:rFonts w:hint="eastAsia" w:ascii="宋体" w:hAnsi="宋体" w:eastAsia="宋体" w:cs="宋体"/>
                <w:b/>
                <w:kern w:val="0"/>
                <w:sz w:val="24"/>
                <w:szCs w:val="24"/>
              </w:rPr>
              <w:t>要求</w:t>
            </w:r>
          </w:p>
        </w:tc>
        <w:tc>
          <w:tcPr>
            <w:tcW w:w="7119" w:type="dxa"/>
            <w:vAlign w:val="center"/>
          </w:tcPr>
          <w:p w14:paraId="48461862">
            <w:pPr>
              <w:keepNext w:val="0"/>
              <w:keepLines w:val="0"/>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要求：</w:t>
            </w:r>
            <w:bookmarkStart w:id="15" w:name="_Toc20612"/>
          </w:p>
          <w:p w14:paraId="3BBBAF94">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2F208141">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bookmarkStart w:id="16" w:name="_Toc527"/>
            <w:r>
              <w:rPr>
                <w:rFonts w:hint="eastAsia" w:ascii="宋体" w:hAnsi="宋体" w:eastAsia="宋体" w:cs="宋体"/>
                <w:color w:val="auto"/>
                <w:sz w:val="24"/>
                <w:szCs w:val="24"/>
              </w:rPr>
              <w:t>（2）特定资格条件：</w:t>
            </w:r>
            <w:bookmarkEnd w:id="16"/>
          </w:p>
          <w:bookmarkEnd w:id="15"/>
          <w:p w14:paraId="5B80925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bookmarkStart w:id="17" w:name="_Toc494207065"/>
            <w:bookmarkStart w:id="18" w:name="_Toc7490"/>
            <w:r>
              <w:rPr>
                <w:rFonts w:hint="eastAsia" w:ascii="宋体" w:hAnsi="宋体" w:eastAsia="宋体" w:cs="宋体"/>
                <w:b w:val="0"/>
                <w:bCs/>
                <w:kern w:val="0"/>
                <w:sz w:val="24"/>
                <w:szCs w:val="20"/>
                <w:lang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5A15A510">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2、法定代表人授权书（附法定代表人身份证复印件）及被授权人身份证复印件（法定代表人直接参加投标只须提供法定代表人身份证复印件）；</w:t>
            </w:r>
          </w:p>
          <w:p w14:paraId="77C5346C">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3、财务审计报告：提供2024年度</w:t>
            </w:r>
            <w:r>
              <w:rPr>
                <w:rFonts w:hint="eastAsia" w:ascii="宋体" w:hAnsi="宋体" w:cs="宋体"/>
                <w:b w:val="0"/>
                <w:bCs/>
                <w:kern w:val="0"/>
                <w:sz w:val="24"/>
                <w:szCs w:val="20"/>
                <w:lang w:val="en-US" w:eastAsia="zh-CN"/>
              </w:rPr>
              <w:t>或</w:t>
            </w:r>
            <w:r>
              <w:rPr>
                <w:rFonts w:hint="eastAsia" w:ascii="宋体" w:hAnsi="宋体" w:eastAsia="宋体" w:cs="宋体"/>
                <w:b w:val="0"/>
                <w:bCs/>
                <w:kern w:val="0"/>
                <w:sz w:val="24"/>
                <w:szCs w:val="20"/>
                <w:lang w:eastAsia="zh-CN"/>
              </w:rPr>
              <w:t>202</w:t>
            </w:r>
            <w:r>
              <w:rPr>
                <w:rFonts w:hint="eastAsia" w:ascii="宋体" w:hAnsi="宋体" w:cs="宋体"/>
                <w:b w:val="0"/>
                <w:bCs/>
                <w:kern w:val="0"/>
                <w:sz w:val="24"/>
                <w:szCs w:val="20"/>
                <w:lang w:val="en-US" w:eastAsia="zh-CN"/>
              </w:rPr>
              <w:t>5</w:t>
            </w:r>
            <w:r>
              <w:rPr>
                <w:rFonts w:hint="eastAsia" w:ascii="宋体" w:hAnsi="宋体" w:eastAsia="宋体" w:cs="宋体"/>
                <w:b w:val="0"/>
                <w:bCs/>
                <w:kern w:val="0"/>
                <w:sz w:val="24"/>
                <w:szCs w:val="20"/>
                <w:lang w:eastAsia="zh-CN"/>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C12EC14">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4、缴纳税收和社会保障资金缴纳证明：提供2025年</w:t>
            </w:r>
            <w:r>
              <w:rPr>
                <w:rFonts w:hint="eastAsia" w:ascii="宋体" w:hAnsi="宋体" w:cs="宋体"/>
                <w:b w:val="0"/>
                <w:bCs/>
                <w:kern w:val="0"/>
                <w:sz w:val="24"/>
                <w:szCs w:val="20"/>
                <w:lang w:val="en-US" w:eastAsia="zh-CN"/>
              </w:rPr>
              <w:t>4</w:t>
            </w:r>
            <w:r>
              <w:rPr>
                <w:rFonts w:hint="eastAsia" w:ascii="宋体" w:hAnsi="宋体" w:eastAsia="宋体" w:cs="宋体"/>
                <w:b w:val="0"/>
                <w:bCs/>
                <w:kern w:val="0"/>
                <w:sz w:val="24"/>
                <w:szCs w:val="20"/>
                <w:lang w:eastAsia="zh-CN"/>
              </w:rPr>
              <w:t>月至今已缴纳的至少一个月的纳税证明或完税证明（依法免税的单位应提供相关证明材料），投标单位提供2025年</w:t>
            </w:r>
            <w:r>
              <w:rPr>
                <w:rFonts w:hint="eastAsia" w:ascii="宋体" w:hAnsi="宋体" w:cs="宋体"/>
                <w:b w:val="0"/>
                <w:bCs/>
                <w:kern w:val="0"/>
                <w:sz w:val="24"/>
                <w:szCs w:val="20"/>
                <w:lang w:val="en-US" w:eastAsia="zh-CN"/>
              </w:rPr>
              <w:t>4</w:t>
            </w:r>
            <w:r>
              <w:rPr>
                <w:rFonts w:hint="eastAsia" w:ascii="宋体" w:hAnsi="宋体" w:eastAsia="宋体" w:cs="宋体"/>
                <w:b w:val="0"/>
                <w:bCs/>
                <w:kern w:val="0"/>
                <w:sz w:val="24"/>
                <w:szCs w:val="20"/>
                <w:lang w:eastAsia="zh-CN"/>
              </w:rPr>
              <w:t>月至今已缴存的至少一个月的社会保障资金缴存单据或社保机构开具的社会保险参保缴费情况证明（依法不需要缴纳社会保障资金的单位应提供相关证明材料）；</w:t>
            </w:r>
          </w:p>
          <w:p w14:paraId="1B890978">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5、供应商须具有建设行政部门核发的工程监理综合资质或</w:t>
            </w:r>
            <w:r>
              <w:rPr>
                <w:rFonts w:hint="eastAsia" w:ascii="宋体" w:hAnsi="宋体" w:cs="宋体"/>
                <w:b w:val="0"/>
                <w:bCs/>
                <w:kern w:val="0"/>
                <w:sz w:val="24"/>
                <w:szCs w:val="20"/>
                <w:lang w:val="en-US" w:eastAsia="zh-CN"/>
              </w:rPr>
              <w:t>水利</w:t>
            </w:r>
            <w:r>
              <w:rPr>
                <w:rFonts w:hint="eastAsia" w:ascii="宋体" w:hAnsi="宋体" w:eastAsia="宋体" w:cs="宋体"/>
                <w:b w:val="0"/>
                <w:bCs/>
                <w:kern w:val="0"/>
                <w:sz w:val="24"/>
                <w:szCs w:val="20"/>
                <w:lang w:eastAsia="zh-CN"/>
              </w:rPr>
              <w:t>工程专业乙级及以上监理资质，并在人员、设备、资金等方面具备相应的监理能力。其中，拟派项目总监理工程师须具备</w:t>
            </w:r>
            <w:r>
              <w:rPr>
                <w:rFonts w:hint="eastAsia" w:ascii="宋体" w:hAnsi="宋体" w:cs="宋体"/>
                <w:b w:val="0"/>
                <w:bCs/>
                <w:kern w:val="0"/>
                <w:sz w:val="24"/>
                <w:szCs w:val="20"/>
                <w:lang w:val="en-US" w:eastAsia="zh-CN"/>
              </w:rPr>
              <w:t>水利</w:t>
            </w:r>
            <w:r>
              <w:rPr>
                <w:rFonts w:hint="eastAsia" w:ascii="宋体" w:hAnsi="宋体" w:eastAsia="宋体" w:cs="宋体"/>
                <w:b w:val="0"/>
                <w:bCs/>
                <w:kern w:val="0"/>
                <w:sz w:val="24"/>
                <w:szCs w:val="20"/>
                <w:lang w:eastAsia="zh-CN"/>
              </w:rPr>
              <w:t>工程专业国家注册监理工程师执业资格，且未担任其他在建工程项目的项目总监；</w:t>
            </w:r>
          </w:p>
          <w:p w14:paraId="1A886E81">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6、具有履行合同所必需的设备和专业技术能力（提供自述材料）；</w:t>
            </w:r>
          </w:p>
          <w:p w14:paraId="3EC5D111">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7、参加政府采购活动近三年内，在经营活动中没有重大违法记录的书面声明；</w:t>
            </w:r>
          </w:p>
          <w:p w14:paraId="215B118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8、本项目不接受联合体投标。</w:t>
            </w:r>
          </w:p>
          <w:p w14:paraId="32268E68">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FEDFE53">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hint="eastAsia" w:ascii="宋体" w:hAnsi="宋体" w:eastAsia="宋体" w:cs="宋体"/>
                <w:b/>
                <w:kern w:val="0"/>
                <w:sz w:val="24"/>
                <w:szCs w:val="20"/>
              </w:rPr>
            </w:pPr>
            <w:r>
              <w:rPr>
                <w:rFonts w:hint="eastAsia" w:ascii="宋体" w:hAnsi="宋体" w:eastAsia="宋体" w:cs="宋体"/>
                <w:b/>
                <w:kern w:val="0"/>
                <w:sz w:val="24"/>
                <w:szCs w:val="20"/>
                <w:lang w:eastAsia="zh-CN"/>
              </w:rPr>
              <w:t>投标人</w:t>
            </w:r>
            <w:r>
              <w:rPr>
                <w:rFonts w:hint="eastAsia" w:ascii="宋体" w:hAnsi="宋体" w:eastAsia="宋体" w:cs="宋体"/>
                <w:b/>
                <w:kern w:val="0"/>
                <w:sz w:val="24"/>
                <w:szCs w:val="20"/>
              </w:rPr>
              <w:t>须在递交纸质</w:t>
            </w:r>
            <w:r>
              <w:rPr>
                <w:rFonts w:hint="eastAsia" w:ascii="宋体" w:hAnsi="宋体" w:eastAsia="宋体" w:cs="宋体"/>
                <w:b/>
                <w:kern w:val="0"/>
                <w:sz w:val="24"/>
                <w:szCs w:val="20"/>
                <w:lang w:eastAsia="zh-CN"/>
              </w:rPr>
              <w:t>竞争性磋商响应文件</w:t>
            </w:r>
            <w:r>
              <w:rPr>
                <w:rFonts w:hint="eastAsia" w:ascii="宋体" w:hAnsi="宋体" w:eastAsia="宋体" w:cs="宋体"/>
                <w:b/>
                <w:kern w:val="0"/>
                <w:sz w:val="24"/>
                <w:szCs w:val="20"/>
              </w:rPr>
              <w:t>时一并递交上述</w:t>
            </w:r>
            <w:r>
              <w:rPr>
                <w:rFonts w:hint="eastAsia" w:ascii="宋体" w:hAnsi="宋体" w:eastAsia="宋体" w:cs="宋体"/>
                <w:b/>
                <w:kern w:val="0"/>
                <w:sz w:val="24"/>
                <w:szCs w:val="20"/>
                <w:lang w:val="en-US" w:eastAsia="zh-CN"/>
              </w:rPr>
              <w:t>资质复印件（加盖投标人公章（红章）</w:t>
            </w:r>
            <w:r>
              <w:rPr>
                <w:rFonts w:hint="eastAsia" w:ascii="宋体" w:hAnsi="宋体" w:eastAsia="宋体" w:cs="宋体"/>
                <w:b/>
                <w:kern w:val="0"/>
                <w:sz w:val="24"/>
                <w:szCs w:val="20"/>
              </w:rPr>
              <w:t>（单独密封装袋，密封要求详见第三章</w:t>
            </w:r>
            <w:r>
              <w:rPr>
                <w:rFonts w:hint="eastAsia" w:ascii="宋体" w:hAnsi="宋体" w:eastAsia="宋体" w:cs="宋体"/>
                <w:b/>
                <w:kern w:val="0"/>
                <w:sz w:val="24"/>
                <w:szCs w:val="20"/>
                <w:lang w:eastAsia="zh-CN"/>
              </w:rPr>
              <w:t>投标人</w:t>
            </w:r>
            <w:r>
              <w:rPr>
                <w:rFonts w:hint="eastAsia" w:ascii="宋体" w:hAnsi="宋体" w:eastAsia="宋体" w:cs="宋体"/>
                <w:b/>
                <w:kern w:val="0"/>
                <w:sz w:val="24"/>
                <w:szCs w:val="20"/>
              </w:rPr>
              <w:t>须知第四项响应文件的提交）进行审查，否则按无效文件处理；</w:t>
            </w:r>
            <w:bookmarkEnd w:id="17"/>
            <w:bookmarkEnd w:id="18"/>
          </w:p>
          <w:p w14:paraId="74119BE7">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hint="eastAsia" w:ascii="宋体" w:hAnsi="宋体" w:eastAsia="宋体" w:cs="宋体"/>
                <w:color w:val="auto"/>
                <w:sz w:val="24"/>
                <w:szCs w:val="24"/>
              </w:rPr>
            </w:pPr>
            <w:bookmarkStart w:id="19" w:name="_Toc10019"/>
            <w:r>
              <w:rPr>
                <w:rFonts w:hint="eastAsia" w:ascii="宋体" w:hAnsi="宋体" w:eastAsia="宋体" w:cs="宋体"/>
                <w:b/>
                <w:bCs/>
                <w:color w:val="auto"/>
                <w:sz w:val="24"/>
                <w:szCs w:val="24"/>
              </w:rPr>
              <w:t>竞争性磋商响应文件中须附上述资格证明文件的复印件并加盖</w:t>
            </w:r>
            <w:r>
              <w:rPr>
                <w:rFonts w:hint="eastAsia" w:ascii="宋体" w:hAnsi="宋体" w:eastAsia="宋体" w:cs="宋体"/>
                <w:b/>
                <w:bCs/>
                <w:color w:val="auto"/>
                <w:sz w:val="24"/>
                <w:szCs w:val="24"/>
                <w:lang w:eastAsia="zh-CN"/>
              </w:rPr>
              <w:t>投标人公章</w:t>
            </w:r>
            <w:r>
              <w:rPr>
                <w:rFonts w:hint="eastAsia" w:ascii="宋体" w:hAnsi="宋体" w:eastAsia="宋体" w:cs="宋体"/>
                <w:b/>
                <w:bCs/>
                <w:color w:val="auto"/>
                <w:sz w:val="24"/>
                <w:szCs w:val="24"/>
              </w:rPr>
              <w:t>（红章）。</w:t>
            </w:r>
            <w:bookmarkEnd w:id="19"/>
          </w:p>
        </w:tc>
      </w:tr>
      <w:tr w14:paraId="144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4B2D88A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w:t>
            </w:r>
          </w:p>
        </w:tc>
        <w:tc>
          <w:tcPr>
            <w:tcW w:w="1949" w:type="dxa"/>
          </w:tcPr>
          <w:p w14:paraId="14F1883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color w:val="auto"/>
              </w:rPr>
            </w:pPr>
            <w:r>
              <w:rPr>
                <w:rFonts w:hint="eastAsia" w:ascii="宋体" w:hAnsi="宋体" w:eastAsia="宋体" w:cs="宋体"/>
                <w:b/>
                <w:bCs/>
                <w:color w:val="auto"/>
                <w:kern w:val="0"/>
                <w:sz w:val="24"/>
                <w:szCs w:val="24"/>
              </w:rPr>
              <w:t>是否接受联合体投标</w:t>
            </w:r>
          </w:p>
        </w:tc>
        <w:tc>
          <w:tcPr>
            <w:tcW w:w="7119" w:type="dxa"/>
            <w:vAlign w:val="center"/>
          </w:tcPr>
          <w:p w14:paraId="37619B5C">
            <w:pPr>
              <w:keepNext w:val="0"/>
              <w:keepLines w:val="0"/>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rPr>
            </w:pPr>
            <w:r>
              <w:rPr>
                <w:rFonts w:hint="eastAsia" w:ascii="宋体" w:hAnsi="宋体" w:eastAsia="宋体" w:cs="宋体"/>
                <w:color w:val="auto"/>
                <w:kern w:val="0"/>
                <w:sz w:val="24"/>
                <w:szCs w:val="24"/>
              </w:rPr>
              <w:t>否</w:t>
            </w:r>
          </w:p>
        </w:tc>
      </w:tr>
      <w:tr w14:paraId="1B6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0E14E6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p>
        </w:tc>
        <w:tc>
          <w:tcPr>
            <w:tcW w:w="1949" w:type="dxa"/>
            <w:vAlign w:val="center"/>
          </w:tcPr>
          <w:p w14:paraId="747E29D4">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hint="eastAsia" w:ascii="宋体" w:hAnsi="宋体" w:eastAsia="宋体" w:cs="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1DE0FF8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hint="eastAsia" w:ascii="宋体" w:hAnsi="宋体" w:eastAsia="宋体" w:cs="宋体"/>
                <w:color w:val="auto"/>
                <w:sz w:val="24"/>
                <w:szCs w:val="24"/>
              </w:rPr>
            </w:pPr>
            <w:r>
              <w:rPr>
                <w:rFonts w:hint="eastAsia" w:ascii="宋体" w:hAnsi="宋体" w:eastAsia="宋体" w:cs="宋体"/>
                <w:kern w:val="2"/>
                <w:sz w:val="24"/>
                <w:szCs w:val="24"/>
                <w:lang w:val="en-US" w:eastAsia="zh-CN" w:bidi="ar"/>
              </w:rPr>
              <w:t>如有疑问，投标人需书面提出，经采购人收集问题后，统一答疑。</w:t>
            </w:r>
          </w:p>
        </w:tc>
      </w:tr>
      <w:tr w14:paraId="7F1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22B86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w:t>
            </w:r>
          </w:p>
        </w:tc>
        <w:tc>
          <w:tcPr>
            <w:tcW w:w="1949" w:type="dxa"/>
            <w:vAlign w:val="center"/>
          </w:tcPr>
          <w:p w14:paraId="338FC521">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磋商时间和地点</w:t>
            </w:r>
          </w:p>
        </w:tc>
        <w:tc>
          <w:tcPr>
            <w:tcW w:w="7119" w:type="dxa"/>
            <w:vAlign w:val="center"/>
          </w:tcPr>
          <w:p w14:paraId="25ECEFE3">
            <w:pPr>
              <w:keepNext w:val="0"/>
              <w:keepLines w:val="0"/>
              <w:pageBreakBefore w:val="0"/>
              <w:kinsoku/>
              <w:wordWrap/>
              <w:overflowPunct/>
              <w:topLinePunct w:val="0"/>
              <w:autoSpaceDE/>
              <w:autoSpaceDN/>
              <w:bidi w:val="0"/>
              <w:spacing w:line="43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磋商时间：</w:t>
            </w:r>
            <w:r>
              <w:rPr>
                <w:rFonts w:hint="eastAsia" w:ascii="宋体" w:hAnsi="宋体" w:eastAsia="宋体" w:cs="宋体"/>
                <w:color w:val="000000" w:themeColor="text1"/>
                <w:sz w:val="24"/>
                <w:szCs w:val="24"/>
                <w:lang w:eastAsia="zh-CN"/>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上</w:t>
            </w:r>
            <w:r>
              <w:rPr>
                <w:rFonts w:hint="eastAsia" w:ascii="宋体" w:hAnsi="宋体" w:eastAsia="宋体" w:cs="宋体"/>
                <w:color w:val="000000" w:themeColor="text1"/>
                <w:sz w:val="24"/>
                <w:szCs w:val="24"/>
                <w:lang w:eastAsia="zh-CN"/>
                <w14:textFill>
                  <w14:solidFill>
                    <w14:schemeClr w14:val="tx1"/>
                  </w14:solidFill>
                </w14:textFill>
              </w:rPr>
              <w:t>午</w:t>
            </w:r>
            <w:r>
              <w:rPr>
                <w:rFonts w:hint="eastAsia" w:ascii="宋体" w:hAnsi="宋体" w:eastAsia="宋体" w:cs="宋体"/>
                <w:color w:val="000000" w:themeColor="text1"/>
                <w:sz w:val="24"/>
                <w:szCs w:val="24"/>
                <w:lang w:val="en-US" w:eastAsia="zh-CN"/>
                <w14:textFill>
                  <w14:solidFill>
                    <w14:schemeClr w14:val="tx1"/>
                  </w14:solidFill>
                </w14:textFill>
              </w:rPr>
              <w:t>10:00 （</w:t>
            </w:r>
            <w:r>
              <w:rPr>
                <w:rFonts w:hint="eastAsia" w:ascii="宋体" w:hAnsi="宋体" w:eastAsia="宋体" w:cs="宋体"/>
                <w:color w:val="000000" w:themeColor="text1"/>
                <w:sz w:val="24"/>
                <w:szCs w:val="24"/>
                <w14:textFill>
                  <w14:solidFill>
                    <w14:schemeClr w14:val="tx1"/>
                  </w14:solidFill>
                </w14:textFill>
              </w:rPr>
              <w:t>同</w:t>
            </w:r>
            <w:r>
              <w:rPr>
                <w:rFonts w:hint="eastAsia" w:ascii="宋体" w:hAnsi="宋体" w:eastAsia="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截止时间）</w:t>
            </w:r>
          </w:p>
          <w:p w14:paraId="3EA83C60">
            <w:pPr>
              <w:pStyle w:val="21"/>
              <w:keepNext w:val="0"/>
              <w:keepLines w:val="0"/>
              <w:pageBreakBefore w:val="0"/>
              <w:kinsoku/>
              <w:wordWrap/>
              <w:overflowPunct/>
              <w:topLinePunct w:val="0"/>
              <w:autoSpaceDE/>
              <w:autoSpaceDN/>
              <w:bidi w:val="0"/>
              <w:spacing w:before="0" w:beforeAutospacing="0" w:after="0" w:afterAutospacing="0" w:line="430" w:lineRule="exact"/>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cs="宋体"/>
                <w:snapToGrid w:val="0"/>
                <w:sz w:val="24"/>
                <w:highlight w:val="none"/>
                <w:lang w:eastAsia="zh-CN"/>
              </w:rPr>
              <w:t>华智建项目管理有限公司</w:t>
            </w:r>
            <w:r>
              <w:rPr>
                <w:rFonts w:hint="eastAsia" w:ascii="宋体" w:hAnsi="宋体" w:eastAsia="宋体" w:cs="宋体"/>
                <w:snapToGrid w:val="0"/>
                <w:sz w:val="24"/>
                <w:highlight w:val="none"/>
                <w:lang w:val="en-US" w:eastAsia="zh-CN"/>
              </w:rPr>
              <w:t>会议室（</w:t>
            </w:r>
            <w:r>
              <w:rPr>
                <w:rFonts w:hint="eastAsia" w:cs="宋体"/>
                <w:snapToGrid w:val="0"/>
                <w:sz w:val="24"/>
                <w:highlight w:val="none"/>
                <w:lang w:val="en-US" w:eastAsia="zh-CN"/>
              </w:rPr>
              <w:t>华智建项目管理有限公司（安康市高新区缇香郡南门商铺）</w:t>
            </w:r>
            <w:r>
              <w:rPr>
                <w:rFonts w:hint="eastAsia" w:ascii="宋体" w:hAnsi="宋体" w:eastAsia="宋体" w:cs="宋体"/>
                <w:snapToGrid w:val="0"/>
                <w:sz w:val="24"/>
                <w:highlight w:val="none"/>
                <w:lang w:val="en-US" w:eastAsia="zh-CN"/>
              </w:rPr>
              <w:t>）</w:t>
            </w:r>
          </w:p>
        </w:tc>
      </w:tr>
      <w:tr w14:paraId="725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777516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12</w:t>
            </w:r>
          </w:p>
        </w:tc>
        <w:tc>
          <w:tcPr>
            <w:tcW w:w="1949" w:type="dxa"/>
            <w:vAlign w:val="center"/>
          </w:tcPr>
          <w:p w14:paraId="6E966ECD">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磋商响应文件递交截止时间</w:t>
            </w:r>
          </w:p>
        </w:tc>
        <w:tc>
          <w:tcPr>
            <w:tcW w:w="7119" w:type="dxa"/>
            <w:vAlign w:val="center"/>
          </w:tcPr>
          <w:p w14:paraId="65B48745">
            <w:pPr>
              <w:keepNext w:val="0"/>
              <w:keepLines w:val="0"/>
              <w:pageBreakBefore w:val="0"/>
              <w:widowControl/>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ACF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4506092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13</w:t>
            </w:r>
          </w:p>
        </w:tc>
        <w:tc>
          <w:tcPr>
            <w:tcW w:w="1949" w:type="dxa"/>
            <w:vAlign w:val="center"/>
          </w:tcPr>
          <w:p w14:paraId="7EEF17B4">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响应文件有效期</w:t>
            </w:r>
          </w:p>
        </w:tc>
        <w:tc>
          <w:tcPr>
            <w:tcW w:w="7119" w:type="dxa"/>
            <w:vAlign w:val="center"/>
          </w:tcPr>
          <w:p w14:paraId="1F36F9F9">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single"/>
              </w:rPr>
              <w:t>90</w:t>
            </w:r>
            <w:r>
              <w:rPr>
                <w:rFonts w:hint="eastAsia" w:ascii="宋体" w:hAnsi="宋体" w:eastAsia="宋体" w:cs="宋体"/>
                <w:color w:val="auto"/>
                <w:kern w:val="0"/>
                <w:sz w:val="24"/>
                <w:szCs w:val="24"/>
              </w:rPr>
              <w:t>日历天（从提交响应文件日起计算）</w:t>
            </w:r>
          </w:p>
        </w:tc>
      </w:tr>
      <w:tr w14:paraId="029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57515B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14</w:t>
            </w:r>
          </w:p>
        </w:tc>
        <w:tc>
          <w:tcPr>
            <w:tcW w:w="1949" w:type="dxa"/>
            <w:vAlign w:val="center"/>
          </w:tcPr>
          <w:p w14:paraId="6142799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响应文件份数</w:t>
            </w:r>
          </w:p>
        </w:tc>
        <w:tc>
          <w:tcPr>
            <w:tcW w:w="7119" w:type="dxa"/>
            <w:vAlign w:val="center"/>
          </w:tcPr>
          <w:p w14:paraId="546A7629">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b/>
                <w:bCs/>
                <w:kern w:val="0"/>
                <w:sz w:val="24"/>
                <w:szCs w:val="24"/>
                <w:lang w:val="en-US" w:eastAsia="zh-CN"/>
              </w:rPr>
              <w:t>纸质磋商响应文件</w:t>
            </w:r>
            <w:r>
              <w:rPr>
                <w:rFonts w:hint="eastAsia" w:ascii="宋体" w:hAnsi="宋体" w:eastAsia="宋体" w:cs="宋体"/>
                <w:b/>
                <w:bCs/>
                <w:kern w:val="0"/>
                <w:sz w:val="24"/>
                <w:szCs w:val="24"/>
              </w:rPr>
              <w:t>正本</w:t>
            </w:r>
            <w:r>
              <w:rPr>
                <w:rFonts w:hint="eastAsia" w:ascii="宋体" w:hAnsi="宋体" w:eastAsia="宋体" w:cs="宋体"/>
                <w:b/>
                <w:bCs/>
                <w:kern w:val="0"/>
                <w:sz w:val="24"/>
                <w:szCs w:val="24"/>
                <w:u w:val="single"/>
              </w:rPr>
              <w:t>壹份</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副本</w:t>
            </w:r>
            <w:r>
              <w:rPr>
                <w:rFonts w:hint="eastAsia" w:ascii="宋体" w:hAnsi="宋体" w:eastAsia="宋体" w:cs="宋体"/>
                <w:b/>
                <w:bCs/>
                <w:kern w:val="0"/>
                <w:sz w:val="24"/>
                <w:szCs w:val="24"/>
                <w:u w:val="single"/>
                <w:lang w:val="en-US" w:eastAsia="zh-CN"/>
              </w:rPr>
              <w:t>贰</w:t>
            </w:r>
            <w:r>
              <w:rPr>
                <w:rFonts w:hint="eastAsia" w:ascii="宋体" w:hAnsi="宋体" w:eastAsia="宋体" w:cs="宋体"/>
                <w:b/>
                <w:bCs/>
                <w:kern w:val="0"/>
                <w:sz w:val="24"/>
                <w:szCs w:val="24"/>
                <w:u w:val="single"/>
                <w:lang w:eastAsia="zh-CN"/>
              </w:rPr>
              <w:t>份</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资质文件</w:t>
            </w:r>
            <w:r>
              <w:rPr>
                <w:rFonts w:hint="eastAsia" w:ascii="宋体" w:hAnsi="宋体" w:eastAsia="宋体" w:cs="宋体"/>
                <w:b/>
                <w:bCs/>
                <w:kern w:val="0"/>
                <w:sz w:val="24"/>
                <w:szCs w:val="24"/>
                <w:u w:val="single"/>
                <w:lang w:val="en-US" w:eastAsia="zh-CN"/>
              </w:rPr>
              <w:t>壹份</w:t>
            </w:r>
            <w:r>
              <w:rPr>
                <w:rFonts w:hint="eastAsia" w:ascii="宋体" w:hAnsi="宋体" w:eastAsia="宋体" w:cs="宋体"/>
                <w:b/>
                <w:bCs/>
                <w:kern w:val="0"/>
                <w:sz w:val="24"/>
                <w:szCs w:val="24"/>
              </w:rPr>
              <w:t>。</w:t>
            </w:r>
          </w:p>
        </w:tc>
      </w:tr>
      <w:tr w14:paraId="04FE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E98CA2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15</w:t>
            </w:r>
          </w:p>
        </w:tc>
        <w:tc>
          <w:tcPr>
            <w:tcW w:w="1949" w:type="dxa"/>
            <w:vAlign w:val="center"/>
          </w:tcPr>
          <w:p w14:paraId="6CC9060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评分办法</w:t>
            </w:r>
          </w:p>
        </w:tc>
        <w:tc>
          <w:tcPr>
            <w:tcW w:w="7119" w:type="dxa"/>
            <w:vAlign w:val="center"/>
          </w:tcPr>
          <w:p w14:paraId="3F5642EE">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综合评分法，具体内容详见第三部分“</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须知”第五项磋商与评审第6条。</w:t>
            </w:r>
          </w:p>
        </w:tc>
      </w:tr>
      <w:tr w14:paraId="4373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F03A0F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16</w:t>
            </w:r>
          </w:p>
        </w:tc>
        <w:tc>
          <w:tcPr>
            <w:tcW w:w="1949" w:type="dxa"/>
            <w:vAlign w:val="center"/>
          </w:tcPr>
          <w:p w14:paraId="6FA788B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磋商小组构成</w:t>
            </w:r>
          </w:p>
        </w:tc>
        <w:tc>
          <w:tcPr>
            <w:tcW w:w="7119" w:type="dxa"/>
            <w:vAlign w:val="center"/>
          </w:tcPr>
          <w:p w14:paraId="769C0BE6">
            <w:pPr>
              <w:keepNext w:val="0"/>
              <w:keepLines w:val="0"/>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rPr>
            </w:pPr>
            <w:r>
              <w:rPr>
                <w:rFonts w:hint="eastAsia" w:ascii="宋体" w:hAnsi="宋体" w:eastAsia="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4C0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2D7481B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17</w:t>
            </w:r>
          </w:p>
        </w:tc>
        <w:tc>
          <w:tcPr>
            <w:tcW w:w="1949" w:type="dxa"/>
            <w:vAlign w:val="center"/>
          </w:tcPr>
          <w:p w14:paraId="1F0B030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付款方式</w:t>
            </w:r>
          </w:p>
        </w:tc>
        <w:tc>
          <w:tcPr>
            <w:tcW w:w="7119" w:type="dxa"/>
            <w:vAlign w:val="center"/>
          </w:tcPr>
          <w:p w14:paraId="20E03D8E">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eastAsia="宋体" w:cs="宋体"/>
                <w:color w:val="auto"/>
                <w:sz w:val="24"/>
                <w:lang w:eastAsia="zh-CN"/>
              </w:rPr>
              <w:t>。</w:t>
            </w:r>
          </w:p>
        </w:tc>
      </w:tr>
      <w:tr w14:paraId="754F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BF292C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18</w:t>
            </w:r>
          </w:p>
        </w:tc>
        <w:tc>
          <w:tcPr>
            <w:tcW w:w="1949" w:type="dxa"/>
            <w:vAlign w:val="center"/>
          </w:tcPr>
          <w:p w14:paraId="7DA037D6">
            <w:pPr>
              <w:adjustRightInd w:val="0"/>
              <w:snapToGrid w:val="0"/>
              <w:spacing w:line="480" w:lineRule="exact"/>
              <w:jc w:val="center"/>
              <w:rPr>
                <w:rFonts w:hint="eastAsia" w:ascii="宋体" w:hAnsi="宋体" w:eastAsia="宋体" w:cs="宋体"/>
                <w:b/>
                <w:color w:val="auto"/>
                <w:kern w:val="0"/>
                <w:sz w:val="24"/>
                <w:szCs w:val="24"/>
                <w:highlight w:val="none"/>
              </w:rPr>
            </w:pPr>
            <w:r>
              <w:rPr>
                <w:rStyle w:val="54"/>
                <w:rFonts w:hint="eastAsia" w:ascii="宋体" w:hAnsi="宋体" w:eastAsia="宋体" w:cs="宋体"/>
                <w:b/>
                <w:bCs/>
                <w:color w:val="auto"/>
                <w:kern w:val="2"/>
                <w:sz w:val="24"/>
                <w:szCs w:val="24"/>
                <w:lang w:val="en-US" w:eastAsia="zh-CN" w:bidi="ar-SA"/>
              </w:rPr>
              <w:t>招标代理服务费</w:t>
            </w:r>
          </w:p>
        </w:tc>
        <w:tc>
          <w:tcPr>
            <w:tcW w:w="7119" w:type="dxa"/>
            <w:vAlign w:val="center"/>
          </w:tcPr>
          <w:p w14:paraId="65B0CB59">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招标代理服务费的计算方法：依据国家发展计划委员会计价格[2011]534号文件和依据陕价行发【2012】72号文件规定的收取标准及相应的计算办法。</w:t>
            </w:r>
          </w:p>
        </w:tc>
      </w:tr>
      <w:tr w14:paraId="33E8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166011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w:t>
            </w:r>
          </w:p>
        </w:tc>
        <w:tc>
          <w:tcPr>
            <w:tcW w:w="1949" w:type="dxa"/>
            <w:vAlign w:val="center"/>
          </w:tcPr>
          <w:p w14:paraId="5CA46B23">
            <w:pPr>
              <w:adjustRightInd w:val="0"/>
              <w:snapToGrid w:val="0"/>
              <w:spacing w:line="480" w:lineRule="exact"/>
              <w:jc w:val="center"/>
              <w:rPr>
                <w:rStyle w:val="54"/>
                <w:rFonts w:hint="eastAsia" w:ascii="宋体" w:hAnsi="宋体" w:eastAsia="宋体" w:cs="宋体"/>
                <w:b/>
                <w:bCs/>
                <w:color w:val="auto"/>
                <w:kern w:val="2"/>
                <w:sz w:val="24"/>
                <w:szCs w:val="24"/>
                <w:lang w:val="en-US" w:eastAsia="zh-CN" w:bidi="ar-SA"/>
              </w:rPr>
            </w:pPr>
            <w:r>
              <w:rPr>
                <w:rStyle w:val="54"/>
                <w:rFonts w:hint="eastAsia" w:ascii="宋体" w:hAnsi="宋体" w:eastAsia="宋体" w:cs="宋体"/>
                <w:b/>
                <w:bCs/>
                <w:color w:val="auto"/>
                <w:kern w:val="2"/>
                <w:sz w:val="24"/>
                <w:szCs w:val="24"/>
                <w:lang w:val="en-US" w:eastAsia="zh-CN" w:bidi="ar-SA"/>
              </w:rPr>
              <w:t>本项目所属行业划分</w:t>
            </w:r>
          </w:p>
        </w:tc>
        <w:tc>
          <w:tcPr>
            <w:tcW w:w="7119" w:type="dxa"/>
            <w:vAlign w:val="center"/>
          </w:tcPr>
          <w:p w14:paraId="63F7BC5C">
            <w:pPr>
              <w:pStyle w:val="2"/>
              <w:keepNext w:val="0"/>
              <w:keepLines w:val="0"/>
              <w:widowControl/>
              <w:shd w:val="clear" w:color="auto" w:fill="FFFFFF"/>
              <w:spacing w:before="0" w:after="0" w:line="480" w:lineRule="exact"/>
              <w:ind w:left="0" w:leftChars="0" w:firstLine="0" w:firstLineChars="0"/>
              <w:rPr>
                <w:rFonts w:hint="eastAsia" w:ascii="宋体" w:hAnsi="宋体" w:eastAsia="宋体" w:cs="宋体"/>
                <w:b w:val="0"/>
                <w:bCs w:val="0"/>
                <w:sz w:val="24"/>
                <w:szCs w:val="24"/>
                <w:lang w:val="en-US" w:eastAsia="zh-CN" w:bidi="ar-SA"/>
              </w:rPr>
            </w:pPr>
            <w:bookmarkStart w:id="20" w:name="_Toc24212"/>
            <w:r>
              <w:rPr>
                <w:rStyle w:val="54"/>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其他未列明行业。</w:t>
            </w:r>
            <w:bookmarkEnd w:id="20"/>
          </w:p>
        </w:tc>
      </w:tr>
    </w:tbl>
    <w:p w14:paraId="7C9508C9">
      <w:pPr>
        <w:adjustRightInd w:val="0"/>
        <w:snapToGrid w:val="0"/>
        <w:spacing w:line="440" w:lineRule="exact"/>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注：本表内容与</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须知内容不一致的，以本表内容为准。</w:t>
      </w:r>
      <w:r>
        <w:rPr>
          <w:rFonts w:hint="eastAsia" w:ascii="宋体" w:hAnsi="宋体" w:eastAsia="宋体" w:cs="宋体"/>
          <w:color w:val="auto"/>
          <w:kern w:val="0"/>
          <w:sz w:val="24"/>
          <w:szCs w:val="24"/>
        </w:rPr>
        <w:br w:type="page"/>
      </w:r>
      <w:bookmarkStart w:id="21" w:name="_Toc453858058"/>
      <w:bookmarkStart w:id="22" w:name="_Toc385234429"/>
      <w:bookmarkStart w:id="23" w:name="_Toc453917521"/>
      <w:bookmarkStart w:id="24" w:name="_Toc453917614"/>
      <w:bookmarkStart w:id="25" w:name="_Toc470876868"/>
    </w:p>
    <w:p w14:paraId="4160BEB5">
      <w:pPr>
        <w:adjustRightInd w:val="0"/>
        <w:snapToGrid w:val="0"/>
        <w:spacing w:line="440" w:lineRule="exact"/>
        <w:ind w:firstLine="643" w:firstLineChars="200"/>
        <w:jc w:val="center"/>
        <w:outlineLvl w:val="0"/>
        <w:rPr>
          <w:rFonts w:hint="eastAsia" w:ascii="宋体" w:hAnsi="宋体" w:eastAsia="宋体" w:cs="宋体"/>
          <w:b/>
          <w:bCs/>
          <w:color w:val="auto"/>
          <w:kern w:val="44"/>
          <w:sz w:val="32"/>
          <w:szCs w:val="32"/>
        </w:rPr>
      </w:pPr>
      <w:bookmarkStart w:id="26" w:name="_Toc15078"/>
      <w:r>
        <w:rPr>
          <w:rFonts w:hint="eastAsia" w:ascii="宋体" w:hAnsi="宋体" w:eastAsia="宋体" w:cs="宋体"/>
          <w:b/>
          <w:bCs/>
          <w:color w:val="auto"/>
          <w:kern w:val="44"/>
          <w:sz w:val="32"/>
          <w:szCs w:val="32"/>
        </w:rPr>
        <w:t>第三部分</w:t>
      </w:r>
      <w:r>
        <w:rPr>
          <w:rFonts w:hint="eastAsia" w:ascii="宋体" w:hAnsi="宋体" w:eastAsia="宋体" w:cs="宋体"/>
          <w:b/>
          <w:bCs/>
          <w:color w:val="auto"/>
          <w:kern w:val="44"/>
          <w:sz w:val="32"/>
          <w:szCs w:val="32"/>
          <w:lang w:val="en-US" w:eastAsia="zh-CN"/>
        </w:rPr>
        <w:t xml:space="preserve"> </w:t>
      </w:r>
      <w:r>
        <w:rPr>
          <w:rFonts w:hint="eastAsia" w:ascii="宋体" w:hAnsi="宋体" w:eastAsia="宋体" w:cs="宋体"/>
          <w:b/>
          <w:bCs/>
          <w:color w:val="auto"/>
          <w:kern w:val="44"/>
          <w:sz w:val="32"/>
          <w:szCs w:val="32"/>
          <w:lang w:eastAsia="zh-CN"/>
        </w:rPr>
        <w:t>投标人</w:t>
      </w:r>
      <w:r>
        <w:rPr>
          <w:rFonts w:hint="eastAsia" w:ascii="宋体" w:hAnsi="宋体" w:eastAsia="宋体" w:cs="宋体"/>
          <w:b/>
          <w:bCs/>
          <w:color w:val="auto"/>
          <w:kern w:val="44"/>
          <w:sz w:val="32"/>
          <w:szCs w:val="32"/>
        </w:rPr>
        <w:t>须知</w:t>
      </w:r>
      <w:bookmarkEnd w:id="21"/>
      <w:bookmarkEnd w:id="22"/>
      <w:bookmarkEnd w:id="23"/>
      <w:bookmarkEnd w:id="24"/>
      <w:bookmarkEnd w:id="25"/>
      <w:bookmarkEnd w:id="26"/>
      <w:bookmarkStart w:id="27" w:name="_Toc453917522"/>
      <w:bookmarkStart w:id="28" w:name="_Toc453858059"/>
      <w:bookmarkStart w:id="29" w:name="_Toc385234430"/>
      <w:bookmarkStart w:id="30" w:name="_Toc453917615"/>
    </w:p>
    <w:p w14:paraId="415380FB">
      <w:pPr>
        <w:adjustRightInd w:val="0"/>
        <w:snapToGrid w:val="0"/>
        <w:spacing w:line="440" w:lineRule="exact"/>
        <w:ind w:firstLine="480" w:firstLineChars="2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w:t>
      </w:r>
      <w:r>
        <w:rPr>
          <w:rFonts w:hint="eastAsia" w:ascii="宋体" w:hAnsi="宋体" w:eastAsia="宋体" w:cs="宋体"/>
          <w:b/>
          <w:bCs/>
          <w:color w:val="auto"/>
          <w:kern w:val="44"/>
          <w:sz w:val="24"/>
          <w:szCs w:val="24"/>
        </w:rPr>
        <w:t>总则</w:t>
      </w:r>
      <w:bookmarkEnd w:id="27"/>
      <w:bookmarkEnd w:id="28"/>
      <w:bookmarkEnd w:id="29"/>
      <w:bookmarkEnd w:id="30"/>
    </w:p>
    <w:p w14:paraId="383F0380">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招标</w:t>
      </w:r>
      <w:r>
        <w:rPr>
          <w:rFonts w:hint="eastAsia" w:ascii="宋体" w:hAnsi="宋体" w:eastAsia="宋体" w:cs="宋体"/>
          <w:b/>
          <w:kern w:val="0"/>
          <w:sz w:val="24"/>
          <w:szCs w:val="24"/>
        </w:rPr>
        <w:t>依据</w:t>
      </w:r>
    </w:p>
    <w:p w14:paraId="0906882F">
      <w:pPr>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依据《中华人民共和国政府采购法》、《中华人民共和国招标投标法》、《政府采购货物和服务招标投标管理办法》（财政部令第87号）、《政府采购竞争性磋商招标方式管理暂行办法》（财库〔2014〕214号)及国家现行有关法律法规执行。</w:t>
      </w:r>
    </w:p>
    <w:p w14:paraId="4996DF0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2.适用范围</w:t>
      </w:r>
    </w:p>
    <w:p w14:paraId="2ACF3012">
      <w:pPr>
        <w:adjustRightInd w:val="0"/>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本竞争性磋商文件适用于本次磋商活动的全过程。</w:t>
      </w:r>
    </w:p>
    <w:p w14:paraId="02663BDB">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3.合格</w:t>
      </w: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的资格条件</w:t>
      </w:r>
    </w:p>
    <w:p w14:paraId="45C18C32">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3.1 合格的</w:t>
      </w:r>
      <w:r>
        <w:rPr>
          <w:rFonts w:hint="eastAsia" w:ascii="宋体" w:hAnsi="宋体" w:eastAsia="宋体" w:cs="宋体"/>
          <w:b/>
          <w:bCs/>
          <w:color w:val="auto"/>
          <w:kern w:val="0"/>
          <w:sz w:val="24"/>
          <w:szCs w:val="24"/>
          <w:lang w:eastAsia="zh-CN"/>
        </w:rPr>
        <w:t>投标人</w:t>
      </w:r>
    </w:p>
    <w:p w14:paraId="656A81B4">
      <w:pPr>
        <w:spacing w:line="460" w:lineRule="exact"/>
        <w:rPr>
          <w:rFonts w:hint="eastAsia" w:ascii="宋体" w:hAnsi="宋体" w:eastAsia="宋体" w:cs="宋体"/>
          <w:kern w:val="0"/>
          <w:sz w:val="24"/>
          <w:szCs w:val="24"/>
        </w:rPr>
      </w:pPr>
      <w:r>
        <w:rPr>
          <w:rFonts w:hint="eastAsia" w:ascii="宋体" w:hAnsi="宋体" w:eastAsia="宋体" w:cs="宋体"/>
          <w:b/>
          <w:bCs/>
          <w:color w:val="auto"/>
          <w:kern w:val="0"/>
          <w:sz w:val="24"/>
          <w:szCs w:val="24"/>
        </w:rPr>
        <w:t xml:space="preserve">3.1.1 </w:t>
      </w:r>
      <w:r>
        <w:rPr>
          <w:rFonts w:hint="eastAsia" w:ascii="宋体" w:hAnsi="宋体" w:eastAsia="宋体" w:cs="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及实施能力，符合、承认并承诺履行本磋商文件各项规定的国内</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均可参加报价。</w:t>
      </w:r>
    </w:p>
    <w:p w14:paraId="2CF82B08">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3.1.2 资质要求</w:t>
      </w:r>
    </w:p>
    <w:p w14:paraId="4FA7783A">
      <w:pPr>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资质要求：</w:t>
      </w:r>
    </w:p>
    <w:p w14:paraId="309756F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498D4CD8">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2、法定代表人授权书（附法定代表人身份证复印件）及被授权人身份证复印件（法定代表人直接参加投标只须提供法定代表人身份证复印件）；</w:t>
      </w:r>
    </w:p>
    <w:p w14:paraId="32D31F50">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3、财务审计报告：提供2024年度</w:t>
      </w:r>
      <w:r>
        <w:rPr>
          <w:rFonts w:hint="eastAsia" w:ascii="宋体" w:hAnsi="宋体" w:cs="宋体"/>
          <w:b w:val="0"/>
          <w:bCs/>
          <w:kern w:val="0"/>
          <w:sz w:val="24"/>
          <w:szCs w:val="20"/>
          <w:lang w:val="en-US" w:eastAsia="zh-CN"/>
        </w:rPr>
        <w:t>或</w:t>
      </w:r>
      <w:r>
        <w:rPr>
          <w:rFonts w:hint="eastAsia" w:ascii="宋体" w:hAnsi="宋体" w:eastAsia="宋体" w:cs="宋体"/>
          <w:b w:val="0"/>
          <w:bCs/>
          <w:kern w:val="0"/>
          <w:sz w:val="24"/>
          <w:szCs w:val="20"/>
          <w:lang w:eastAsia="zh-CN"/>
        </w:rPr>
        <w:t>202</w:t>
      </w:r>
      <w:r>
        <w:rPr>
          <w:rFonts w:hint="eastAsia" w:ascii="宋体" w:hAnsi="宋体" w:cs="宋体"/>
          <w:b w:val="0"/>
          <w:bCs/>
          <w:kern w:val="0"/>
          <w:sz w:val="24"/>
          <w:szCs w:val="20"/>
          <w:lang w:val="en-US" w:eastAsia="zh-CN"/>
        </w:rPr>
        <w:t>5</w:t>
      </w:r>
      <w:r>
        <w:rPr>
          <w:rFonts w:hint="eastAsia" w:ascii="宋体" w:hAnsi="宋体" w:eastAsia="宋体" w:cs="宋体"/>
          <w:b w:val="0"/>
          <w:bCs/>
          <w:kern w:val="0"/>
          <w:sz w:val="24"/>
          <w:szCs w:val="20"/>
          <w:lang w:eastAsia="zh-CN"/>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9ED9724">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4、缴纳税收和社会保障资金缴纳证明：提供2025年</w:t>
      </w:r>
      <w:r>
        <w:rPr>
          <w:rFonts w:hint="eastAsia" w:ascii="宋体" w:hAnsi="宋体" w:cs="宋体"/>
          <w:b w:val="0"/>
          <w:bCs/>
          <w:kern w:val="0"/>
          <w:sz w:val="24"/>
          <w:szCs w:val="20"/>
          <w:lang w:val="en-US" w:eastAsia="zh-CN"/>
        </w:rPr>
        <w:t>4</w:t>
      </w:r>
      <w:r>
        <w:rPr>
          <w:rFonts w:hint="eastAsia" w:ascii="宋体" w:hAnsi="宋体" w:eastAsia="宋体" w:cs="宋体"/>
          <w:b w:val="0"/>
          <w:bCs/>
          <w:kern w:val="0"/>
          <w:sz w:val="24"/>
          <w:szCs w:val="20"/>
          <w:lang w:eastAsia="zh-CN"/>
        </w:rPr>
        <w:t>月至今已缴纳的至少一个月的纳税证明或完税证明（依法免税的单位应提供相关证明材料），投标单位提供2025年</w:t>
      </w:r>
      <w:r>
        <w:rPr>
          <w:rFonts w:hint="eastAsia" w:ascii="宋体" w:hAnsi="宋体" w:cs="宋体"/>
          <w:b w:val="0"/>
          <w:bCs/>
          <w:kern w:val="0"/>
          <w:sz w:val="24"/>
          <w:szCs w:val="20"/>
          <w:lang w:val="en-US" w:eastAsia="zh-CN"/>
        </w:rPr>
        <w:t>4</w:t>
      </w:r>
      <w:r>
        <w:rPr>
          <w:rFonts w:hint="eastAsia" w:ascii="宋体" w:hAnsi="宋体" w:eastAsia="宋体" w:cs="宋体"/>
          <w:b w:val="0"/>
          <w:bCs/>
          <w:kern w:val="0"/>
          <w:sz w:val="24"/>
          <w:szCs w:val="20"/>
          <w:lang w:eastAsia="zh-CN"/>
        </w:rPr>
        <w:t>月至今已缴存的至少一个月的社会保障资金缴存单据或社保机构开具的社会保险参保缴费情况证明（依法不需要缴纳社会保障资金的单位应提供相关证明材料）；</w:t>
      </w:r>
    </w:p>
    <w:p w14:paraId="1ACF217D">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5、供应商须具有建设行政部门核发的工程监理综合资质或</w:t>
      </w:r>
      <w:r>
        <w:rPr>
          <w:rFonts w:hint="eastAsia" w:ascii="宋体" w:hAnsi="宋体" w:cs="宋体"/>
          <w:b w:val="0"/>
          <w:bCs/>
          <w:kern w:val="0"/>
          <w:sz w:val="24"/>
          <w:szCs w:val="20"/>
          <w:lang w:val="en-US" w:eastAsia="zh-CN"/>
        </w:rPr>
        <w:t>水利</w:t>
      </w:r>
      <w:r>
        <w:rPr>
          <w:rFonts w:hint="eastAsia" w:ascii="宋体" w:hAnsi="宋体" w:eastAsia="宋体" w:cs="宋体"/>
          <w:b w:val="0"/>
          <w:bCs/>
          <w:kern w:val="0"/>
          <w:sz w:val="24"/>
          <w:szCs w:val="20"/>
          <w:lang w:eastAsia="zh-CN"/>
        </w:rPr>
        <w:t>工程专业乙级及以上监理资质，并在人员、设备、资金等方面具备相应的监理能力。其中，拟派项目总监理工程师须具备</w:t>
      </w:r>
      <w:r>
        <w:rPr>
          <w:rFonts w:hint="eastAsia" w:ascii="宋体" w:hAnsi="宋体" w:cs="宋体"/>
          <w:b w:val="0"/>
          <w:bCs/>
          <w:kern w:val="0"/>
          <w:sz w:val="24"/>
          <w:szCs w:val="20"/>
          <w:lang w:val="en-US" w:eastAsia="zh-CN"/>
        </w:rPr>
        <w:t>水利</w:t>
      </w:r>
      <w:r>
        <w:rPr>
          <w:rFonts w:hint="eastAsia" w:ascii="宋体" w:hAnsi="宋体" w:eastAsia="宋体" w:cs="宋体"/>
          <w:b w:val="0"/>
          <w:bCs/>
          <w:kern w:val="0"/>
          <w:sz w:val="24"/>
          <w:szCs w:val="20"/>
          <w:lang w:eastAsia="zh-CN"/>
        </w:rPr>
        <w:t>工程专业国家注册监理工程师执业资格，且未担任其他在建工程项目的项目总监；</w:t>
      </w:r>
    </w:p>
    <w:p w14:paraId="524325B7">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6、具有履行合同所必需的设备和专业技术能力（提供自述材料）；</w:t>
      </w:r>
    </w:p>
    <w:p w14:paraId="299B3306">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7、参加政府采购活动近三年内，在经营活动中没有重大违法记录的书面声明；</w:t>
      </w:r>
    </w:p>
    <w:p w14:paraId="332CBC42">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b w:val="0"/>
          <w:bCs/>
          <w:kern w:val="0"/>
          <w:sz w:val="24"/>
          <w:szCs w:val="20"/>
          <w:lang w:eastAsia="zh-CN"/>
        </w:rPr>
      </w:pPr>
      <w:r>
        <w:rPr>
          <w:rFonts w:hint="eastAsia" w:ascii="宋体" w:hAnsi="宋体" w:eastAsia="宋体" w:cs="宋体"/>
          <w:b w:val="0"/>
          <w:bCs/>
          <w:kern w:val="0"/>
          <w:sz w:val="24"/>
          <w:szCs w:val="20"/>
          <w:lang w:eastAsia="zh-CN"/>
        </w:rPr>
        <w:t>8、本项目不接受联合体投标。</w:t>
      </w:r>
    </w:p>
    <w:p w14:paraId="690E925B">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b w:val="0"/>
          <w:bCs/>
          <w:kern w:val="0"/>
          <w:sz w:val="24"/>
          <w:szCs w:val="20"/>
          <w:lang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4BEBB48">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lang w:eastAsia="zh-CN"/>
        </w:rPr>
        <w:t>投标人</w:t>
      </w:r>
      <w:r>
        <w:rPr>
          <w:rFonts w:hint="eastAsia" w:ascii="宋体" w:hAnsi="宋体" w:eastAsia="宋体" w:cs="宋体"/>
          <w:b/>
          <w:kern w:val="0"/>
          <w:sz w:val="24"/>
          <w:szCs w:val="20"/>
          <w:highlight w:val="none"/>
        </w:rPr>
        <w:t>须在递交纸质</w:t>
      </w:r>
      <w:r>
        <w:rPr>
          <w:rFonts w:hint="eastAsia" w:ascii="宋体" w:hAnsi="宋体" w:eastAsia="宋体" w:cs="宋体"/>
          <w:b/>
          <w:kern w:val="0"/>
          <w:sz w:val="24"/>
          <w:szCs w:val="20"/>
          <w:highlight w:val="none"/>
          <w:lang w:eastAsia="zh-CN"/>
        </w:rPr>
        <w:t>竞争性磋商响应文件</w:t>
      </w:r>
      <w:r>
        <w:rPr>
          <w:rFonts w:hint="eastAsia" w:ascii="宋体" w:hAnsi="宋体" w:eastAsia="宋体" w:cs="宋体"/>
          <w:b/>
          <w:kern w:val="0"/>
          <w:sz w:val="24"/>
          <w:szCs w:val="20"/>
          <w:highlight w:val="none"/>
        </w:rPr>
        <w:t>时一并递交上述资质</w:t>
      </w:r>
      <w:r>
        <w:rPr>
          <w:rFonts w:hint="eastAsia" w:ascii="宋体" w:hAnsi="宋体" w:eastAsia="宋体" w:cs="宋体"/>
          <w:b/>
          <w:kern w:val="0"/>
          <w:sz w:val="24"/>
          <w:szCs w:val="20"/>
          <w:highlight w:val="none"/>
          <w:lang w:val="en-US" w:eastAsia="zh-CN"/>
        </w:rPr>
        <w:t>复印</w:t>
      </w:r>
      <w:r>
        <w:rPr>
          <w:rFonts w:hint="eastAsia" w:ascii="宋体" w:hAnsi="宋体" w:eastAsia="宋体" w:cs="宋体"/>
          <w:b/>
          <w:kern w:val="0"/>
          <w:sz w:val="24"/>
          <w:szCs w:val="20"/>
          <w:highlight w:val="none"/>
        </w:rPr>
        <w:t>件（单独密封装袋，密封要求详见第三章</w:t>
      </w:r>
      <w:r>
        <w:rPr>
          <w:rFonts w:hint="eastAsia" w:ascii="宋体" w:hAnsi="宋体" w:eastAsia="宋体" w:cs="宋体"/>
          <w:b/>
          <w:kern w:val="0"/>
          <w:sz w:val="24"/>
          <w:szCs w:val="20"/>
          <w:highlight w:val="none"/>
          <w:lang w:eastAsia="zh-CN"/>
        </w:rPr>
        <w:t>投标人</w:t>
      </w:r>
      <w:r>
        <w:rPr>
          <w:rFonts w:hint="eastAsia" w:ascii="宋体" w:hAnsi="宋体" w:eastAsia="宋体" w:cs="宋体"/>
          <w:b/>
          <w:kern w:val="0"/>
          <w:sz w:val="24"/>
          <w:szCs w:val="20"/>
          <w:highlight w:val="none"/>
        </w:rPr>
        <w:t>须知第四项响应文件的提交）进行审查，否则按无效文件处理；</w:t>
      </w:r>
    </w:p>
    <w:p w14:paraId="26EA77C4">
      <w:pPr>
        <w:widowControl/>
        <w:spacing w:line="440" w:lineRule="exact"/>
        <w:ind w:firstLine="482" w:firstLineChars="200"/>
        <w:jc w:val="left"/>
        <w:outlineLvl w:val="0"/>
        <w:rPr>
          <w:rFonts w:hint="eastAsia" w:ascii="宋体" w:hAnsi="宋体" w:eastAsia="宋体" w:cs="宋体"/>
          <w:color w:val="auto"/>
          <w:kern w:val="0"/>
          <w:sz w:val="24"/>
          <w:szCs w:val="24"/>
          <w:highlight w:val="none"/>
        </w:rPr>
      </w:pPr>
      <w:bookmarkStart w:id="31" w:name="_Toc31215"/>
      <w:r>
        <w:rPr>
          <w:rFonts w:hint="eastAsia" w:ascii="宋体" w:hAnsi="宋体" w:eastAsia="宋体" w:cs="宋体"/>
          <w:b/>
          <w:bCs/>
          <w:color w:val="auto"/>
          <w:sz w:val="24"/>
          <w:szCs w:val="24"/>
          <w:highlight w:val="none"/>
        </w:rPr>
        <w:t>竞争性磋商响应文件中须附上述资格证明文件的复印件并加盖</w:t>
      </w:r>
      <w:r>
        <w:rPr>
          <w:rFonts w:hint="eastAsia" w:ascii="宋体" w:hAnsi="宋体" w:eastAsia="宋体" w:cs="宋体"/>
          <w:b/>
          <w:bCs/>
          <w:color w:val="auto"/>
          <w:sz w:val="24"/>
          <w:szCs w:val="24"/>
          <w:highlight w:val="none"/>
          <w:lang w:eastAsia="zh-CN"/>
        </w:rPr>
        <w:t>投标人公章</w:t>
      </w:r>
      <w:r>
        <w:rPr>
          <w:rFonts w:hint="eastAsia" w:ascii="宋体" w:hAnsi="宋体" w:eastAsia="宋体" w:cs="宋体"/>
          <w:b/>
          <w:bCs/>
          <w:color w:val="auto"/>
          <w:sz w:val="24"/>
          <w:szCs w:val="24"/>
          <w:highlight w:val="none"/>
        </w:rPr>
        <w:t>（红章）。</w:t>
      </w:r>
      <w:bookmarkEnd w:id="31"/>
    </w:p>
    <w:p w14:paraId="5CCF29E4">
      <w:pPr>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3.2</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如有下列情形之一的按废标处理：</w:t>
      </w:r>
    </w:p>
    <w:p w14:paraId="7E66B0C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不具有独立法人资格的附属机构（单位）；</w:t>
      </w:r>
    </w:p>
    <w:p w14:paraId="6DBFC53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（2）为本招标项目提供招标代理服务的；</w:t>
      </w:r>
    </w:p>
    <w:p w14:paraId="21E2869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（3）与本招标项目的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同为一个法定代表人的；</w:t>
      </w:r>
    </w:p>
    <w:p w14:paraId="791A02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（4）与本招标项目</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相互控股或参股的；</w:t>
      </w:r>
    </w:p>
    <w:p w14:paraId="2898EF8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（5）与本招标项目</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相互任职或工作的；</w:t>
      </w:r>
    </w:p>
    <w:p w14:paraId="236E1D1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（6）被责令停业的；</w:t>
      </w:r>
    </w:p>
    <w:p w14:paraId="3369594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（7）被暂停或取消投标资格的；</w:t>
      </w:r>
    </w:p>
    <w:p w14:paraId="0F6810D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（8）被省级或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项目备案地司法部门或建设行政主管部门作行政处罚（或不良行为记录），但不在其行政处罚期（或不良行为记录期）内的除外。</w:t>
      </w:r>
    </w:p>
    <w:p w14:paraId="4B1F012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4.报价费用 </w:t>
      </w:r>
      <w:r>
        <w:rPr>
          <w:rFonts w:hint="eastAsia" w:ascii="宋体" w:hAnsi="宋体" w:eastAsia="宋体" w:cs="宋体"/>
          <w:b w:val="0"/>
          <w:bCs w:val="0"/>
          <w:color w:val="auto"/>
          <w:kern w:val="0"/>
          <w:sz w:val="24"/>
          <w:szCs w:val="24"/>
          <w:lang w:eastAsia="zh-CN"/>
        </w:rPr>
        <w:t>投标人</w:t>
      </w:r>
      <w:r>
        <w:rPr>
          <w:rFonts w:hint="eastAsia" w:ascii="宋体" w:hAnsi="宋体" w:eastAsia="宋体" w:cs="宋体"/>
          <w:b w:val="0"/>
          <w:bCs w:val="0"/>
          <w:color w:val="auto"/>
          <w:kern w:val="0"/>
          <w:sz w:val="24"/>
          <w:szCs w:val="24"/>
        </w:rPr>
        <w:t>应当承</w:t>
      </w:r>
      <w:r>
        <w:rPr>
          <w:rFonts w:hint="eastAsia" w:ascii="宋体" w:hAnsi="宋体" w:eastAsia="宋体" w:cs="宋体"/>
          <w:color w:val="auto"/>
          <w:kern w:val="0"/>
          <w:sz w:val="24"/>
          <w:szCs w:val="24"/>
        </w:rPr>
        <w:t>担参与本次磋商活动发生的相关费用，代理机构和</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在任何情况下均无义务和责任承担这些费用。</w:t>
      </w:r>
    </w:p>
    <w:p w14:paraId="09DB4B6E">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5.通知  </w:t>
      </w:r>
      <w:r>
        <w:rPr>
          <w:rFonts w:hint="eastAsia" w:ascii="宋体" w:hAnsi="宋体" w:eastAsia="宋体" w:cs="宋体"/>
          <w:color w:val="auto"/>
          <w:kern w:val="0"/>
          <w:sz w:val="24"/>
          <w:szCs w:val="24"/>
        </w:rPr>
        <w:t>对与本项目有关的通知，代理机构将以书面(包括书面材料、信函、传真、电子邮件等，下同)或以在本次磋商公告刊登的媒体上发布公告的形式送达所有已登记备案并领取了竞争性磋商文件的</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，联系方式以</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的登记为准。收到通知的</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应书面方式立即予以回复确认。因登记有误或传真线路故障导致通知延迟送达或无法送达，</w:t>
      </w:r>
      <w:bookmarkStart w:id="32" w:name="_Toc385234431"/>
      <w:bookmarkStart w:id="33" w:name="_Toc453917523"/>
      <w:bookmarkStart w:id="34" w:name="_Toc326251051"/>
      <w:bookmarkStart w:id="35" w:name="_Toc453858060"/>
      <w:bookmarkStart w:id="36" w:name="_Toc453917616"/>
      <w:r>
        <w:rPr>
          <w:rFonts w:hint="eastAsia" w:ascii="宋体" w:hAnsi="宋体" w:eastAsia="宋体" w:cs="宋体"/>
          <w:color w:val="auto"/>
          <w:kern w:val="0"/>
          <w:sz w:val="24"/>
          <w:szCs w:val="24"/>
        </w:rPr>
        <w:t>代理机构件不承担责任。</w:t>
      </w:r>
    </w:p>
    <w:p w14:paraId="1575028A">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 xml:space="preserve">6.其他  </w:t>
      </w:r>
      <w:r>
        <w:rPr>
          <w:rFonts w:hint="eastAsia" w:ascii="宋体" w:hAnsi="宋体" w:eastAsia="宋体" w:cs="宋体"/>
          <w:color w:val="auto"/>
          <w:kern w:val="0"/>
          <w:sz w:val="24"/>
          <w:szCs w:val="24"/>
        </w:rPr>
        <w:t>竞争性磋商文件的解释权归</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。如发现竞争性磋商文件内容中与现行的法律法规不相符合的情况，以现行的法律法规为准。</w:t>
      </w:r>
    </w:p>
    <w:p w14:paraId="48838592">
      <w:pPr>
        <w:adjustRightInd w:val="0"/>
        <w:snapToGrid w:val="0"/>
        <w:spacing w:line="440" w:lineRule="exact"/>
        <w:ind w:firstLine="3132" w:firstLineChars="1300"/>
        <w:rPr>
          <w:rFonts w:hint="eastAsia" w:ascii="宋体" w:hAnsi="宋体" w:eastAsia="宋体" w:cs="宋体"/>
          <w:color w:val="auto"/>
          <w:kern w:val="0"/>
          <w:sz w:val="24"/>
          <w:szCs w:val="24"/>
        </w:rPr>
      </w:pPr>
      <w:r>
        <w:rPr>
          <w:rFonts w:hint="eastAsia" w:ascii="宋体" w:hAnsi="宋体" w:eastAsia="宋体" w:cs="宋体"/>
          <w:b/>
          <w:bCs/>
          <w:color w:val="auto"/>
          <w:kern w:val="44"/>
          <w:sz w:val="24"/>
          <w:szCs w:val="24"/>
        </w:rPr>
        <w:t>二、竞争性磋商文件</w:t>
      </w:r>
      <w:bookmarkEnd w:id="32"/>
      <w:bookmarkEnd w:id="33"/>
      <w:bookmarkEnd w:id="34"/>
      <w:bookmarkEnd w:id="35"/>
      <w:bookmarkEnd w:id="36"/>
    </w:p>
    <w:p w14:paraId="6C95038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.竞争性磋商文件的内容</w:t>
      </w:r>
    </w:p>
    <w:p w14:paraId="2E0EF8A9">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.1竞争性磋商文件由下列七部分内容组成：</w:t>
      </w:r>
    </w:p>
    <w:p w14:paraId="6BBDF26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第一部分 投标邀请</w:t>
      </w:r>
    </w:p>
    <w:p w14:paraId="6A0511B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须知前附表</w:t>
      </w:r>
    </w:p>
    <w:p w14:paraId="3CFCB26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第三部分</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须知</w:t>
      </w:r>
    </w:p>
    <w:p w14:paraId="3BF862A1">
      <w:pPr>
        <w:snapToGrid w:val="0"/>
        <w:spacing w:line="4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rPr>
        <w:t xml:space="preserve">第四部分 </w:t>
      </w:r>
      <w:r>
        <w:rPr>
          <w:rFonts w:hint="eastAsia" w:ascii="宋体" w:hAnsi="宋体" w:eastAsia="宋体" w:cs="宋体"/>
          <w:color w:val="auto"/>
          <w:sz w:val="24"/>
          <w:szCs w:val="24"/>
          <w:highlight w:val="none"/>
          <w:lang w:val="en-US" w:eastAsia="zh-CN"/>
        </w:rPr>
        <w:t xml:space="preserve">采购内容及要求    </w:t>
      </w:r>
    </w:p>
    <w:p w14:paraId="3685DDE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第五部分 商务条款</w:t>
      </w:r>
    </w:p>
    <w:p w14:paraId="5FA4778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第六部分 合同条款</w:t>
      </w:r>
    </w:p>
    <w:p w14:paraId="2BE4B0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第七部分 </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响应文件格式</w:t>
      </w:r>
    </w:p>
    <w:p w14:paraId="0A10E7F0">
      <w:pPr>
        <w:snapToGrid w:val="0"/>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722334B1">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7.3</w:t>
      </w:r>
      <w:r>
        <w:rPr>
          <w:rFonts w:hint="eastAsia" w:ascii="宋体" w:hAnsi="宋体" w:eastAsia="宋体" w:cs="宋体"/>
          <w:b/>
          <w:bCs/>
          <w:color w:val="auto"/>
          <w:kern w:val="0"/>
          <w:sz w:val="24"/>
          <w:szCs w:val="24"/>
        </w:rPr>
        <w:t>.竞争性磋商文件的澄清和修改</w:t>
      </w:r>
    </w:p>
    <w:p w14:paraId="64235A42">
      <w:pPr>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7.3</w:t>
      </w:r>
      <w:r>
        <w:rPr>
          <w:rFonts w:hint="eastAsia" w:ascii="宋体" w:hAnsi="宋体" w:eastAsia="宋体" w:cs="宋体"/>
          <w:b/>
          <w:bCs/>
          <w:color w:val="auto"/>
          <w:sz w:val="24"/>
          <w:szCs w:val="24"/>
        </w:rPr>
        <w:t>.1</w:t>
      </w:r>
      <w:r>
        <w:rPr>
          <w:rFonts w:hint="eastAsia" w:ascii="宋体" w:hAnsi="宋体" w:eastAsia="宋体" w:cs="宋体"/>
          <w:sz w:val="24"/>
          <w:szCs w:val="24"/>
        </w:rPr>
        <w:t>提交首次响应文件截止之日前，</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代理机构</w:t>
      </w:r>
      <w:r>
        <w:rPr>
          <w:rFonts w:hint="eastAsia" w:ascii="宋体" w:hAnsi="宋体" w:eastAsia="宋体" w:cs="宋体"/>
          <w:sz w:val="24"/>
          <w:szCs w:val="24"/>
        </w:rPr>
        <w:t>可以用更正公告（或变更公告）的方式对已发出的磋商文件进行必要的澄清或者修改，并将在指定的信息发布媒体上发布。</w:t>
      </w:r>
    </w:p>
    <w:p w14:paraId="214A9075">
      <w:pPr>
        <w:snapToGrid w:val="0"/>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7.3</w:t>
      </w: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eastAsia="宋体" w:cs="宋体"/>
          <w:b/>
          <w:bCs/>
          <w:color w:val="000000" w:themeColor="text1"/>
          <w:sz w:val="24"/>
          <w:szCs w:val="24"/>
          <w:lang w:val="en-US" w:eastAsia="zh-CN"/>
          <w14:textFill>
            <w14:solidFill>
              <w14:schemeClr w14:val="tx1"/>
            </w14:solidFill>
          </w14:textFill>
        </w:rPr>
        <w:t>采购代理</w:t>
      </w:r>
      <w:r>
        <w:rPr>
          <w:rFonts w:hint="eastAsia" w:ascii="宋体" w:hAnsi="宋体" w:eastAsia="宋体" w:cs="宋体"/>
          <w:b/>
          <w:bCs/>
          <w:color w:val="000000" w:themeColor="text1"/>
          <w:sz w:val="24"/>
          <w:szCs w:val="24"/>
          <w14:textFill>
            <w14:solidFill>
              <w14:schemeClr w14:val="tx1"/>
            </w14:solidFill>
          </w14:textFill>
        </w:rPr>
        <w:t>机构或采购人以书面形式予以答复；</w:t>
      </w:r>
      <w:r>
        <w:rPr>
          <w:rFonts w:hint="eastAsia" w:ascii="宋体" w:hAnsi="宋体" w:eastAsia="宋体" w:cs="宋体"/>
          <w:b/>
          <w:bCs/>
          <w:color w:val="000000" w:themeColor="text1"/>
          <w:sz w:val="24"/>
          <w:szCs w:val="24"/>
          <w:lang w:eastAsia="zh-CN"/>
          <w14:textFill>
            <w14:solidFill>
              <w14:schemeClr w14:val="tx1"/>
            </w14:solidFill>
          </w14:textFill>
        </w:rPr>
        <w:t>投标人</w:t>
      </w:r>
      <w:r>
        <w:rPr>
          <w:rFonts w:hint="eastAsia" w:ascii="宋体" w:hAnsi="宋体" w:eastAsia="宋体" w:cs="宋体"/>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7854B39A">
      <w:pPr>
        <w:snapToGrid w:val="0"/>
        <w:spacing w:line="440" w:lineRule="exac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7.3.4</w:t>
      </w:r>
      <w:r>
        <w:rPr>
          <w:rFonts w:hint="eastAsia" w:ascii="宋体" w:hAnsi="宋体" w:eastAsia="宋体" w:cs="宋体"/>
          <w:color w:val="auto"/>
          <w:sz w:val="24"/>
          <w:szCs w:val="24"/>
        </w:rPr>
        <w:t>更正公告（或变更公告）的内容可能影响响应文件编制的，采购代理机构将在提交首次响应文件截止之日5日前发布更正公告（或变更公告）或补充通知，并以书面形式通知所有接收磋商文件的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，不足5日的，将顺延提交首次响应文件截止之日。</w:t>
      </w:r>
    </w:p>
    <w:p w14:paraId="47A91532">
      <w:pPr>
        <w:snapToGrid w:val="0"/>
        <w:spacing w:line="44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7.3</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均具有约束力。</w:t>
      </w:r>
      <w:bookmarkStart w:id="37" w:name="_Toc453858061"/>
      <w:bookmarkStart w:id="38" w:name="_Toc453917617"/>
      <w:bookmarkStart w:id="39" w:name="_Toc385234432"/>
      <w:bookmarkStart w:id="40" w:name="_Toc453917524"/>
    </w:p>
    <w:p w14:paraId="59A13786">
      <w:pPr>
        <w:snapToGrid w:val="0"/>
        <w:spacing w:line="44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b/>
          <w:bCs/>
          <w:color w:val="auto"/>
          <w:kern w:val="44"/>
          <w:sz w:val="24"/>
          <w:szCs w:val="24"/>
        </w:rPr>
        <w:t>三、竞争性磋商响应文件及编制要求</w:t>
      </w:r>
      <w:bookmarkEnd w:id="37"/>
      <w:bookmarkEnd w:id="38"/>
      <w:bookmarkEnd w:id="39"/>
      <w:bookmarkEnd w:id="40"/>
    </w:p>
    <w:p w14:paraId="795CF5AB">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竞争性磋商响应文件的语言和计量单位</w:t>
      </w:r>
    </w:p>
    <w:p w14:paraId="680A9F6C">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1</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提交的资格证明文件、商务技术文件，包括技术资料等中的说明以及</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与代理机构就有关报价的所有来往函件，均应使用中文简体字。</w:t>
      </w:r>
    </w:p>
    <w:p w14:paraId="66E8E1CE">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8.</w:t>
      </w:r>
      <w:r>
        <w:rPr>
          <w:rFonts w:hint="eastAsia" w:ascii="宋体" w:hAnsi="宋体" w:eastAsia="宋体" w:cs="宋体"/>
          <w:b/>
          <w:bCs/>
          <w:color w:val="auto"/>
          <w:kern w:val="0"/>
          <w:sz w:val="24"/>
          <w:szCs w:val="24"/>
        </w:rPr>
        <w:t>2</w:t>
      </w:r>
      <w:r>
        <w:rPr>
          <w:rFonts w:hint="eastAsia" w:ascii="宋体" w:hAnsi="宋体" w:eastAsia="宋体" w:cs="宋体"/>
          <w:color w:val="auto"/>
          <w:kern w:val="0"/>
          <w:sz w:val="24"/>
          <w:szCs w:val="24"/>
        </w:rPr>
        <w:t>竞争性磋商响应文件所使用的计量单位，必须使用国家法定计量单位。</w:t>
      </w:r>
    </w:p>
    <w:p w14:paraId="57E44140">
      <w:pPr>
        <w:adjustRightInd w:val="0"/>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.编制要求</w:t>
      </w:r>
    </w:p>
    <w:p w14:paraId="0F571104">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.1</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0FA25C6">
      <w:pPr>
        <w:adjustRightInd w:val="0"/>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rPr>
        <w:t>.2</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提交的竞争性磋商响应文件（包括</w:t>
      </w:r>
      <w:r>
        <w:rPr>
          <w:rFonts w:hint="eastAsia" w:ascii="宋体" w:hAnsi="宋体" w:eastAsia="宋体" w:cs="宋体"/>
          <w:color w:val="auto"/>
          <w:kern w:val="0"/>
          <w:sz w:val="24"/>
          <w:szCs w:val="24"/>
          <w:lang w:val="en-US" w:eastAsia="zh-CN"/>
        </w:rPr>
        <w:t>技术</w:t>
      </w:r>
      <w:r>
        <w:rPr>
          <w:rFonts w:hint="eastAsia" w:ascii="宋体" w:hAnsi="宋体" w:eastAsia="宋体" w:cs="宋体"/>
          <w:color w:val="auto"/>
          <w:kern w:val="0"/>
          <w:sz w:val="24"/>
          <w:szCs w:val="24"/>
        </w:rPr>
        <w:t>资料）以及</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与</w:t>
      </w:r>
      <w:r>
        <w:rPr>
          <w:rFonts w:hint="eastAsia" w:ascii="宋体" w:hAnsi="宋体" w:eastAsia="宋体" w:cs="宋体"/>
          <w:color w:val="auto"/>
          <w:kern w:val="0"/>
          <w:sz w:val="24"/>
          <w:szCs w:val="24"/>
          <w:lang w:eastAsia="zh-CN"/>
        </w:rPr>
        <w:t>采购代理机构</w:t>
      </w:r>
      <w:r>
        <w:rPr>
          <w:rFonts w:hint="eastAsia" w:ascii="宋体" w:hAnsi="宋体" w:eastAsia="宋体" w:cs="宋体"/>
          <w:color w:val="auto"/>
          <w:kern w:val="0"/>
          <w:sz w:val="24"/>
          <w:szCs w:val="24"/>
        </w:rPr>
        <w:t>就有关磋商的所有来往函电均应以中文书写。</w:t>
      </w:r>
    </w:p>
    <w:p w14:paraId="2D258121">
      <w:pPr>
        <w:snapToGrid w:val="0"/>
        <w:spacing w:line="4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.竞争性磋商响应文件构成和格式</w:t>
      </w:r>
    </w:p>
    <w:p w14:paraId="3050221E">
      <w:pPr>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.1</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26872751">
      <w:pPr>
        <w:snapToGrid w:val="0"/>
        <w:spacing w:line="44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10.2</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应按照本须知第三项竞争性磋商响应文件及编制要求第</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.1条的内容及第七部分提供的格式编写竞争性磋商响应文件，不得缺少竞争性磋商文件要求填写的表格或提交的资料。</w:t>
      </w:r>
    </w:p>
    <w:p w14:paraId="41B4E5B5">
      <w:pPr>
        <w:snapToGrid w:val="0"/>
        <w:spacing w:line="440" w:lineRule="exact"/>
        <w:rPr>
          <w:rFonts w:hint="eastAsia" w:ascii="宋体" w:hAnsi="宋体" w:eastAsia="宋体" w:cs="宋体"/>
          <w:b/>
          <w:color w:val="auto"/>
          <w:sz w:val="24"/>
          <w:szCs w:val="24"/>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自行承担。</w:t>
      </w:r>
    </w:p>
    <w:p w14:paraId="165E7F1B">
      <w:pPr>
        <w:snapToGrid w:val="0"/>
        <w:spacing w:line="440" w:lineRule="exact"/>
        <w:rPr>
          <w:rFonts w:hint="eastAsia" w:ascii="宋体" w:hAnsi="宋体" w:eastAsia="宋体" w:cs="宋体"/>
          <w:b/>
          <w:sz w:val="24"/>
          <w:szCs w:val="24"/>
        </w:rPr>
      </w:pPr>
      <w:r>
        <w:rPr>
          <w:rFonts w:hint="eastAsia" w:ascii="宋体" w:hAnsi="宋体" w:eastAsia="宋体" w:cs="宋体"/>
          <w:b/>
          <w:sz w:val="24"/>
          <w:szCs w:val="24"/>
        </w:rPr>
        <w:t>11.磋商报价</w:t>
      </w:r>
    </w:p>
    <w:p w14:paraId="68ACF517">
      <w:pPr>
        <w:spacing w:line="360" w:lineRule="auto"/>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r>
        <w:rPr>
          <w:rFonts w:hint="eastAsia" w:ascii="宋体" w:hAnsi="宋体" w:eastAsia="宋体" w:cs="宋体"/>
          <w:b/>
          <w:bCs/>
          <w:color w:val="000000" w:themeColor="text1"/>
          <w:sz w:val="24"/>
          <w:szCs w:val="24"/>
          <w14:textFill>
            <w14:solidFill>
              <w14:schemeClr w14:val="tx1"/>
            </w14:solidFill>
          </w14:textFill>
        </w:rPr>
        <w:t>本项目承包方式固定合同总价。投标报价应包括完成本项目所包含的全部内容。 监理费在合同实施期间不因市场变化（或政策性）因素而变动。供应商在报价时应充分 考虑所有可能发生的费用，</w:t>
      </w:r>
      <w:r>
        <w:rPr>
          <w:rFonts w:hint="eastAsia" w:ascii="宋体" w:hAnsi="宋体" w:eastAsia="宋体" w:cs="宋体"/>
          <w:b/>
          <w:bCs/>
          <w:color w:val="000000" w:themeColor="text1"/>
          <w:sz w:val="24"/>
          <w:szCs w:val="24"/>
          <w:lang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文件未列明，而供应商认为应当计取的费用均应列入报 价中。报价时不论是否计取，采购人均按已计取对待。投标人的投标报价不得超过或等 于本项目最高限价，否则按无效文件处理。</w:t>
      </w:r>
    </w:p>
    <w:p w14:paraId="453C5347">
      <w:pPr>
        <w:adjustRightInd w:val="0"/>
        <w:snapToGrid w:val="0"/>
        <w:spacing w:line="44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w:t>
      </w:r>
      <w:r>
        <w:rPr>
          <w:rFonts w:hint="eastAsia" w:ascii="宋体" w:hAnsi="宋体" w:eastAsia="宋体" w:cs="宋体"/>
          <w:b w:val="0"/>
          <w:bCs w:val="0"/>
          <w:color w:val="000000"/>
          <w:sz w:val="24"/>
          <w:szCs w:val="24"/>
        </w:rPr>
        <w:t>除非</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文件另有规定，只允许有一个最终报价，任何有选择的报价或替代 方案将导致投标无效。参加投标的企业，可根据本单位的成本、管理水平，并充分考虑 项目实施期间可能会遇到的市场风险等因素，在确保服务期限、质量的前提下，进行自 由竞争报价。</w:t>
      </w:r>
    </w:p>
    <w:p w14:paraId="43259507">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rPr>
        <w:t xml:space="preserve"> </w:t>
      </w:r>
      <w:r>
        <w:rPr>
          <w:rFonts w:hint="eastAsia" w:ascii="宋体" w:hAnsi="宋体" w:eastAsia="宋体" w:cs="宋体"/>
          <w:color w:val="auto"/>
          <w:kern w:val="0"/>
          <w:sz w:val="24"/>
          <w:szCs w:val="24"/>
          <w:lang w:val="en-US" w:eastAsia="zh-CN"/>
        </w:rPr>
        <w:t>11.3</w:t>
      </w:r>
      <w:r>
        <w:rPr>
          <w:rFonts w:hint="eastAsia" w:ascii="宋体" w:hAnsi="宋体" w:eastAsia="宋体" w:cs="宋体"/>
          <w:b w:val="0"/>
          <w:bCs w:val="0"/>
          <w:color w:val="000000"/>
          <w:sz w:val="24"/>
          <w:szCs w:val="24"/>
        </w:rPr>
        <w:t>投标人所填写的报价在合同实施期间不因市场变化因素和政府性变化因素而 变动，投标人在计算报价时自行考虑风险系数，报价过程中不允许任一投标人对同一招 标项目提出两个或两个以上不同的投标报价。投标人所报的投标报价在合同执行过程中 是固定不变的，不得以任何理由予以变更。任何包含价格调整要求的投标，将被认为是 非响应性投标而予以拒绝。</w:t>
      </w:r>
    </w:p>
    <w:p w14:paraId="7DA20BB4">
      <w:pPr>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11.4</w:t>
      </w:r>
      <w:r>
        <w:rPr>
          <w:rFonts w:hint="eastAsia" w:ascii="宋体" w:hAnsi="宋体" w:eastAsia="宋体" w:cs="宋体"/>
          <w:b w:val="0"/>
          <w:bCs w:val="0"/>
          <w:color w:val="000000"/>
          <w:sz w:val="24"/>
          <w:szCs w:val="24"/>
        </w:rPr>
        <w:t>投标人不得以低于成本的报价参加投标。当</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小组认为某个投标人的</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 xml:space="preserve"> 报价或者某些分项报价明显不合理或者低于成本，有可能影响服务质量和不能诚信履约 的，可要求该投标人在规定的期限内提供书面文件予以解释说明，并提交相关证明材料； 否则，</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小组认定该投标人以低于成本报价竞标，其投标应作废标处理。</w:t>
      </w:r>
    </w:p>
    <w:p w14:paraId="27F62F5C">
      <w:pPr>
        <w:snapToGrid w:val="0"/>
        <w:spacing w:line="440" w:lineRule="exac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11.5最低报价不是成交的唯一依据。 </w:t>
      </w:r>
    </w:p>
    <w:p w14:paraId="19BC713F">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12.磋商货币</w:t>
      </w:r>
    </w:p>
    <w:p w14:paraId="6AEEA108">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12.1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提供报价以人民币为货币单位。</w:t>
      </w:r>
    </w:p>
    <w:p w14:paraId="0401F1B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13.响应文件填写说明</w:t>
      </w:r>
    </w:p>
    <w:p w14:paraId="4F1B522C">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应详细阅读磋商文件的全部内容。响应文件应对磋商文件中的内容做出实质性和完整性的响应</w:t>
      </w:r>
      <w:r>
        <w:rPr>
          <w:rFonts w:hint="eastAsia" w:ascii="宋体" w:hAnsi="宋体" w:eastAsia="宋体" w:cs="宋体"/>
          <w:bCs/>
          <w:kern w:val="0"/>
          <w:sz w:val="24"/>
          <w:szCs w:val="24"/>
        </w:rPr>
        <w:t>。</w:t>
      </w:r>
    </w:p>
    <w:p w14:paraId="64061AD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未提供技术资料或提供资料不详的，磋商小组有权决定是否通知</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限期进行书面解释或提供相关证明材料。该</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在规定时间内未做出解释、作出的解释不合理或不能提供证明材料的，磋商小组有权作无效报价处理。</w:t>
      </w:r>
    </w:p>
    <w:p w14:paraId="14D89ED3">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必须保证响应文件所提供的全部资料真实可靠，并接受磋商小组对其中任何资料进一步审查的要求。</w:t>
      </w:r>
    </w:p>
    <w:p w14:paraId="049F0F74">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.4响应文件应字迹清楚、内容齐全、不得涂改或增删。如有修改和增删，必须有</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及法定代表人或其授权代表签字。因响应文件字迹模糊或表达不清所引起的不利后果由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自行承担。</w:t>
      </w:r>
    </w:p>
    <w:p w14:paraId="5E2A39D2">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.5</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应保证响应文件副本与正本内容严格一致，不一致的以正本为准；</w:t>
      </w:r>
    </w:p>
    <w:p w14:paraId="74540D7E">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之间不得相互串通报价，不得妨碍其他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的公平竞争，不得损害采购单位或者其他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的合法权益。</w:t>
      </w:r>
    </w:p>
    <w:p w14:paraId="05412D33">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.响应文件的有效期</w:t>
      </w:r>
    </w:p>
    <w:p w14:paraId="2D20CB87">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.1磋商响应文件有效期为磋商之日起九十（90）个日历日（成交单位的磋商响应文件有效期与合同有效期一致）。</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的磋商响应文件有效期比磋商文件规定短的将被视为非响应性而予以拒绝。</w:t>
      </w:r>
    </w:p>
    <w:p w14:paraId="44D4ACE6">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.2在特殊情况下，在原磋商响应文件有效期期满之前，招标单位可征得</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同意延长磋商响应文件有效期。这种要求与答复均应为书面形式提交。</w:t>
      </w:r>
    </w:p>
    <w:p w14:paraId="04219F1F">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.响应文件的签署及其他规定</w:t>
      </w:r>
      <w:bookmarkStart w:id="41" w:name="_Toc385234433"/>
      <w:bookmarkStart w:id="42" w:name="_Toc453858062"/>
      <w:bookmarkStart w:id="43" w:name="_Toc453917525"/>
      <w:bookmarkStart w:id="44" w:name="_Toc453917618"/>
    </w:p>
    <w:p w14:paraId="36D82136">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应提交磋商响应文件</w:t>
      </w:r>
      <w:r>
        <w:rPr>
          <w:rFonts w:hint="eastAsia" w:ascii="宋体" w:hAnsi="宋体" w:eastAsia="宋体" w:cs="宋体"/>
          <w:b/>
          <w:bCs/>
          <w:kern w:val="0"/>
          <w:sz w:val="24"/>
          <w:szCs w:val="24"/>
        </w:rPr>
        <w:t>正本壹份、</w:t>
      </w:r>
      <w:r>
        <w:rPr>
          <w:rFonts w:hint="eastAsia" w:ascii="宋体" w:hAnsi="宋体" w:eastAsia="宋体" w:cs="宋体"/>
          <w:b/>
          <w:bCs/>
          <w:kern w:val="0"/>
          <w:sz w:val="24"/>
          <w:szCs w:val="24"/>
          <w:lang w:eastAsia="zh-CN"/>
        </w:rPr>
        <w:t>副本</w:t>
      </w:r>
      <w:r>
        <w:rPr>
          <w:rFonts w:hint="eastAsia" w:ascii="宋体" w:hAnsi="宋体" w:eastAsia="宋体" w:cs="宋体"/>
          <w:b/>
          <w:bCs/>
          <w:kern w:val="0"/>
          <w:sz w:val="24"/>
          <w:szCs w:val="24"/>
          <w:lang w:val="en-US" w:eastAsia="zh-CN"/>
        </w:rPr>
        <w:t>贰</w:t>
      </w:r>
      <w:r>
        <w:rPr>
          <w:rFonts w:hint="eastAsia" w:ascii="宋体" w:hAnsi="宋体" w:eastAsia="宋体" w:cs="宋体"/>
          <w:b/>
          <w:bCs/>
          <w:kern w:val="0"/>
          <w:sz w:val="24"/>
          <w:szCs w:val="24"/>
          <w:lang w:eastAsia="zh-CN"/>
        </w:rPr>
        <w:t>份、</w:t>
      </w:r>
      <w:r>
        <w:rPr>
          <w:rFonts w:hint="eastAsia" w:ascii="宋体" w:hAnsi="宋体" w:eastAsia="宋体" w:cs="宋体"/>
          <w:b/>
          <w:bCs/>
          <w:kern w:val="0"/>
          <w:sz w:val="24"/>
          <w:szCs w:val="24"/>
          <w:lang w:val="en-US" w:eastAsia="zh-CN"/>
        </w:rPr>
        <w:t>资质文件壹份</w:t>
      </w:r>
      <w:r>
        <w:rPr>
          <w:rFonts w:hint="eastAsia" w:ascii="宋体" w:hAnsi="宋体" w:eastAsia="宋体" w:cs="宋体"/>
          <w:kern w:val="0"/>
          <w:sz w:val="24"/>
          <w:szCs w:val="24"/>
        </w:rPr>
        <w:t>。每套磋商响应文件须清楚地标明“正本”、“副本”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。凡正本和副本不符，以正本为准。</w:t>
      </w:r>
    </w:p>
    <w:p w14:paraId="1AA66E2D">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.2磋商响应文件按要求加盖</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lang w:val="en-US" w:eastAsia="zh-CN"/>
        </w:rPr>
        <w:t>公</w:t>
      </w:r>
      <w:r>
        <w:rPr>
          <w:rFonts w:hint="eastAsia" w:ascii="宋体" w:hAnsi="宋体" w:eastAsia="宋体" w:cs="宋体"/>
          <w:kern w:val="0"/>
          <w:sz w:val="24"/>
          <w:szCs w:val="24"/>
          <w:highlight w:val="none"/>
        </w:rPr>
        <w:t>章</w:t>
      </w:r>
      <w:r>
        <w:rPr>
          <w:rFonts w:hint="eastAsia" w:ascii="宋体" w:hAnsi="宋体" w:eastAsia="宋体" w:cs="宋体"/>
          <w:kern w:val="0"/>
          <w:sz w:val="24"/>
          <w:szCs w:val="24"/>
        </w:rPr>
        <w:t>，并由法定代表人或委托代理人签字或盖章。由委托代理人签字或盖章的，在磋商响应文件中须同时提交法定代表人授权委托书。</w:t>
      </w:r>
    </w:p>
    <w:p w14:paraId="5382FDAC">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.3磋商响应文件的正本和副本均需打印或使用不褪色的蓝、黑墨水笔书写，字迹应清晰易于辨认。</w:t>
      </w:r>
    </w:p>
    <w:p w14:paraId="52B54616">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.4除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对磋商响应文件错处做必要修改外，磋商响应文件不得行间插字、涂改和增删，如有修改错漏处，必须由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的法人或其授权代表在修改处签字后才有效。</w:t>
      </w:r>
    </w:p>
    <w:p w14:paraId="52701FCF">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.5磋商响应文件因表述不清所引起的后果由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负责。</w:t>
      </w:r>
    </w:p>
    <w:p w14:paraId="73208B2D">
      <w:pPr>
        <w:adjustRightInd w:val="0"/>
        <w:snapToGrid w:val="0"/>
        <w:spacing w:line="440" w:lineRule="exact"/>
        <w:ind w:firstLine="477" w:firstLineChars="198"/>
        <w:jc w:val="center"/>
        <w:outlineLvl w:val="1"/>
        <w:rPr>
          <w:rFonts w:hint="eastAsia" w:ascii="宋体" w:hAnsi="宋体" w:eastAsia="宋体" w:cs="宋体"/>
          <w:b/>
          <w:kern w:val="0"/>
          <w:sz w:val="24"/>
          <w:szCs w:val="24"/>
        </w:rPr>
      </w:pPr>
      <w:r>
        <w:rPr>
          <w:rFonts w:hint="eastAsia" w:ascii="宋体" w:hAnsi="宋体" w:eastAsia="宋体" w:cs="宋体"/>
          <w:b/>
          <w:bCs/>
          <w:kern w:val="44"/>
          <w:sz w:val="24"/>
          <w:szCs w:val="24"/>
        </w:rPr>
        <w:t>四、响应文件的提交</w:t>
      </w:r>
      <w:bookmarkEnd w:id="41"/>
      <w:bookmarkEnd w:id="42"/>
      <w:bookmarkEnd w:id="43"/>
      <w:bookmarkEnd w:id="44"/>
    </w:p>
    <w:p w14:paraId="505FF766">
      <w:pPr>
        <w:adjustRightInd w:val="0"/>
        <w:snapToGrid w:val="0"/>
        <w:spacing w:line="440" w:lineRule="exact"/>
        <w:rPr>
          <w:rFonts w:hint="eastAsia" w:ascii="宋体" w:hAnsi="宋体" w:eastAsia="宋体" w:cs="宋体"/>
          <w:b/>
          <w:bCs/>
          <w:kern w:val="0"/>
          <w:sz w:val="24"/>
          <w:szCs w:val="24"/>
          <w:lang w:val="en-US" w:eastAsia="zh-CN"/>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6.</w:t>
      </w:r>
      <w:r>
        <w:rPr>
          <w:rFonts w:hint="eastAsia" w:ascii="宋体" w:hAnsi="宋体" w:eastAsia="宋体" w:cs="宋体"/>
          <w:b/>
          <w:bCs/>
          <w:kern w:val="0"/>
          <w:sz w:val="24"/>
          <w:szCs w:val="24"/>
        </w:rPr>
        <w:t>纸质磋商响应文件的密封</w:t>
      </w:r>
      <w:r>
        <w:rPr>
          <w:rFonts w:hint="eastAsia" w:ascii="宋体" w:hAnsi="宋体" w:eastAsia="宋体" w:cs="宋体"/>
          <w:b/>
          <w:bCs/>
          <w:kern w:val="0"/>
          <w:sz w:val="24"/>
          <w:szCs w:val="24"/>
          <w:lang w:val="en-US" w:eastAsia="zh-CN"/>
        </w:rPr>
        <w:t>要求与标记</w:t>
      </w:r>
    </w:p>
    <w:p w14:paraId="6633706B">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磋商响应文件的“正本”、“副本”与“资质文件”应分开包装，封套上标记“正本”或“副本”或“资质文件”字样。封口处齐缝粘贴密封封条并加盖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w:t>
      </w:r>
    </w:p>
    <w:p w14:paraId="256D57BE">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标记要求：</w:t>
      </w:r>
    </w:p>
    <w:p w14:paraId="141FFA98">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①标明“递交至</w:t>
      </w:r>
      <w:r>
        <w:rPr>
          <w:rFonts w:hint="eastAsia" w:ascii="宋体" w:hAnsi="宋体" w:cs="宋体"/>
          <w:kern w:val="0"/>
          <w:sz w:val="24"/>
          <w:szCs w:val="24"/>
          <w:lang w:eastAsia="zh-CN"/>
        </w:rPr>
        <w:t>华智建项目管理有限公司</w:t>
      </w:r>
      <w:r>
        <w:rPr>
          <w:rFonts w:hint="eastAsia" w:ascii="宋体" w:hAnsi="宋体" w:eastAsia="宋体" w:cs="宋体"/>
          <w:kern w:val="0"/>
          <w:sz w:val="24"/>
          <w:szCs w:val="24"/>
        </w:rPr>
        <w:t>”；</w:t>
      </w:r>
    </w:p>
    <w:p w14:paraId="604521E0">
      <w:pPr>
        <w:adjustRightInd w:val="0"/>
        <w:snapToGrid w:val="0"/>
        <w:spacing w:line="440" w:lineRule="exact"/>
        <w:ind w:firstLine="475" w:firstLineChars="198"/>
        <w:rPr>
          <w:rFonts w:hint="eastAsia" w:ascii="宋体" w:hAnsi="宋体" w:eastAsia="宋体" w:cs="宋体"/>
          <w:color w:val="auto"/>
          <w:kern w:val="0"/>
          <w:sz w:val="24"/>
          <w:szCs w:val="24"/>
        </w:rPr>
      </w:pPr>
      <w:r>
        <w:rPr>
          <w:rFonts w:hint="eastAsia" w:ascii="宋体" w:hAnsi="宋体" w:eastAsia="宋体" w:cs="宋体"/>
          <w:kern w:val="0"/>
          <w:sz w:val="24"/>
          <w:szCs w:val="24"/>
        </w:rPr>
        <w:t>②注明项目名称、项目编号</w:t>
      </w:r>
      <w:r>
        <w:rPr>
          <w:rFonts w:hint="eastAsia" w:ascii="宋体" w:hAnsi="宋体" w:eastAsia="宋体" w:cs="宋体"/>
          <w:color w:val="auto"/>
          <w:kern w:val="0"/>
          <w:sz w:val="24"/>
          <w:szCs w:val="24"/>
        </w:rPr>
        <w:t>和“</w:t>
      </w:r>
      <w:r>
        <w:rPr>
          <w:rFonts w:hint="eastAsia" w:ascii="宋体" w:hAnsi="宋体" w:eastAsia="宋体" w:cs="宋体"/>
          <w:color w:val="000000" w:themeColor="text1"/>
          <w:kern w:val="0"/>
          <w:sz w:val="24"/>
          <w:szCs w:val="24"/>
          <w14:textFill>
            <w14:solidFill>
              <w14:schemeClr w14:val="tx1"/>
            </w14:solidFill>
          </w14:textFill>
        </w:rPr>
        <w:t>在20</w:t>
      </w:r>
      <w:r>
        <w:rPr>
          <w:rFonts w:hint="eastAsia" w:ascii="宋体" w:hAnsi="宋体" w:eastAsia="宋体" w:cs="宋体"/>
          <w:color w:val="000000" w:themeColor="text1"/>
          <w:kern w:val="0"/>
          <w:sz w:val="24"/>
          <w:szCs w:val="24"/>
          <w:lang w:val="en-US" w:eastAsia="zh-CN"/>
          <w14:textFill>
            <w14:solidFill>
              <w14:schemeClr w14:val="tx1"/>
            </w14:solidFill>
          </w14:textFill>
        </w:rPr>
        <w:t>25</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05</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09</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kern w:val="0"/>
          <w:sz w:val="24"/>
          <w:szCs w:val="24"/>
          <w:lang w:val="en-US" w:eastAsia="zh-CN"/>
          <w14:textFill>
            <w14:solidFill>
              <w14:schemeClr w14:val="tx1"/>
            </w14:solidFill>
          </w14:textFill>
        </w:rPr>
        <w:t>上</w:t>
      </w:r>
      <w:r>
        <w:rPr>
          <w:rFonts w:hint="eastAsia" w:ascii="宋体" w:hAnsi="宋体" w:eastAsia="宋体" w:cs="宋体"/>
          <w:color w:val="000000" w:themeColor="text1"/>
          <w:kern w:val="0"/>
          <w:sz w:val="24"/>
          <w:szCs w:val="24"/>
          <w14:textFill>
            <w14:solidFill>
              <w14:schemeClr w14:val="tx1"/>
            </w14:solidFill>
          </w14:textFill>
        </w:rPr>
        <w:t>午</w:t>
      </w:r>
      <w:r>
        <w:rPr>
          <w:rFonts w:hint="eastAsia" w:ascii="宋体" w:hAnsi="宋体" w:eastAsia="宋体" w:cs="宋体"/>
          <w:color w:val="000000" w:themeColor="text1"/>
          <w:kern w:val="0"/>
          <w:sz w:val="24"/>
          <w:szCs w:val="24"/>
          <w:lang w:val="en-US" w:eastAsia="zh-CN"/>
          <w14:textFill>
            <w14:solidFill>
              <w14:schemeClr w14:val="tx1"/>
            </w14:solidFill>
          </w14:textFill>
        </w:rPr>
        <w:t>10：0</w:t>
      </w:r>
      <w:r>
        <w:rPr>
          <w:rFonts w:hint="eastAsia"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auto"/>
          <w:kern w:val="0"/>
          <w:sz w:val="24"/>
          <w:szCs w:val="24"/>
        </w:rPr>
        <w:t>之前不得启封”的字样；</w:t>
      </w:r>
    </w:p>
    <w:p w14:paraId="6BC564D8">
      <w:pPr>
        <w:adjustRightInd w:val="0"/>
        <w:snapToGrid w:val="0"/>
        <w:spacing w:line="440" w:lineRule="exact"/>
        <w:ind w:firstLine="475" w:firstLineChars="198"/>
        <w:rPr>
          <w:rFonts w:hint="eastAsia" w:ascii="宋体" w:hAnsi="宋体" w:eastAsia="宋体" w:cs="宋体"/>
          <w:kern w:val="0"/>
          <w:sz w:val="24"/>
          <w:szCs w:val="24"/>
        </w:rPr>
      </w:pPr>
      <w:r>
        <w:rPr>
          <w:rFonts w:hint="eastAsia" w:ascii="宋体" w:hAnsi="宋体" w:eastAsia="宋体" w:cs="宋体"/>
          <w:kern w:val="0"/>
          <w:sz w:val="24"/>
          <w:szCs w:val="24"/>
        </w:rPr>
        <w:t>③标明</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名称和地址并加盖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w:t>
      </w:r>
    </w:p>
    <w:p w14:paraId="1756DF6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7</w:t>
      </w:r>
      <w:r>
        <w:rPr>
          <w:rFonts w:hint="eastAsia" w:ascii="宋体" w:hAnsi="宋体" w:eastAsia="宋体" w:cs="宋体"/>
          <w:b/>
          <w:kern w:val="0"/>
          <w:sz w:val="24"/>
          <w:szCs w:val="24"/>
        </w:rPr>
        <w:t>.提交响应文件截止时间、签到、密封核实</w:t>
      </w:r>
    </w:p>
    <w:p w14:paraId="5B97B381">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.1响应文件须按照磋商文件规定的时间、地点送达。在提交响应文件截止时间以后送达的响应文件，采购代理机构将拒绝接收</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的响应文件。</w:t>
      </w:r>
    </w:p>
    <w:p w14:paraId="0D21BA75">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.2参加报价的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代表须在报价</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签到表中签到。</w:t>
      </w:r>
    </w:p>
    <w:p w14:paraId="5BDAE841">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.3参加报价的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代表须在采购代理机构工作人员的主持下查验响应文件的密封情况并在报价</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密封核实情况表中签字确认。</w:t>
      </w:r>
    </w:p>
    <w:p w14:paraId="6C650D57">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.4采购代理机构可以按本须知第7.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条规定，通知因修改磋商文件而适当延长磋商截止期。在此情况下，招标单位和</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受磋商截止期制约的所有权利和义务均应延长至新的截止期。</w:t>
      </w:r>
    </w:p>
    <w:p w14:paraId="4C247E4D">
      <w:pPr>
        <w:adjustRightInd w:val="0"/>
        <w:snapToGrid w:val="0"/>
        <w:spacing w:line="440" w:lineRule="exac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1</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竞争性磋商响应文件的有效性</w:t>
      </w:r>
    </w:p>
    <w:p w14:paraId="661B4872">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18.1</w:t>
      </w:r>
      <w:r>
        <w:rPr>
          <w:rFonts w:hint="eastAsia" w:ascii="宋体" w:hAnsi="宋体" w:eastAsia="宋体" w:cs="宋体"/>
          <w:b/>
          <w:kern w:val="0"/>
          <w:sz w:val="24"/>
          <w:szCs w:val="24"/>
        </w:rPr>
        <w:t>响应文件有下列情况之一者将视为无效：</w:t>
      </w:r>
    </w:p>
    <w:p w14:paraId="563153CE">
      <w:pPr>
        <w:adjustRightInd w:val="0"/>
        <w:snapToGrid w:val="0"/>
        <w:spacing w:line="500" w:lineRule="exact"/>
        <w:ind w:firstLine="480" w:firstLineChars="200"/>
        <w:rPr>
          <w:rFonts w:hint="eastAsia" w:ascii="宋体" w:hAnsi="宋体" w:eastAsia="宋体" w:cs="宋体"/>
          <w:kern w:val="0"/>
          <w:sz w:val="24"/>
          <w:szCs w:val="24"/>
          <w:highlight w:val="none"/>
        </w:rPr>
      </w:pPr>
      <w:bookmarkStart w:id="45" w:name="_Toc385234434"/>
      <w:bookmarkStart w:id="46" w:name="_Toc453917619"/>
      <w:bookmarkStart w:id="47" w:name="_Toc453858063"/>
      <w:bookmarkStart w:id="48" w:name="_Toc453917526"/>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纸质竞争性磋商响应文件未按规定</w:t>
      </w:r>
      <w:r>
        <w:rPr>
          <w:rFonts w:hint="eastAsia" w:ascii="宋体" w:hAnsi="宋体" w:eastAsia="宋体" w:cs="宋体"/>
          <w:kern w:val="0"/>
          <w:sz w:val="24"/>
          <w:szCs w:val="24"/>
          <w:highlight w:val="none"/>
        </w:rPr>
        <w:t>标记、密封的；</w:t>
      </w:r>
    </w:p>
    <w:p w14:paraId="4E4E34E6">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（2）未加盖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和法定代表人或其授权代表签字或盖章的；</w:t>
      </w:r>
    </w:p>
    <w:p w14:paraId="60C7CB6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（3）在提交竞争性磋商响应文件截止时间以后送达的竞争性磋商响应文件；</w:t>
      </w:r>
    </w:p>
    <w:p w14:paraId="3FC6DA6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（4）未按竞争性磋商文件要求提交资格证明文件或未通过竞争性磋商响应文件有效性审查的；</w:t>
      </w:r>
    </w:p>
    <w:p w14:paraId="43F2FC0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（5）提交的竞争性磋商响应文件有效期短于竞争性磋商文件规定有效期的；</w:t>
      </w:r>
    </w:p>
    <w:p w14:paraId="42CB3A14">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（6）未按磋商小组要求对竞争性磋商响应文件进行澄清（说明或者更正）的；</w:t>
      </w:r>
    </w:p>
    <w:p w14:paraId="5842B39F">
      <w:pPr>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（7）磋商小组对竞争性磋商响应文件评审后，认为在有效性、完整性和响应程度方面没有实质性响应竞争性磋商文件的</w:t>
      </w:r>
      <w:r>
        <w:rPr>
          <w:rFonts w:hint="eastAsia" w:ascii="宋体" w:hAnsi="宋体" w:eastAsia="宋体" w:cs="宋体"/>
          <w:sz w:val="24"/>
        </w:rPr>
        <w:t>或有重大缺项漏项,明显不符合技术规格、技术标准的要求的；</w:t>
      </w:r>
    </w:p>
    <w:p w14:paraId="7E70B7C6">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kern w:val="0"/>
          <w:sz w:val="24"/>
          <w:szCs w:val="24"/>
        </w:rPr>
        <w:t>（8）重新提交的竞争性磋商响应文件没有实质性响应竞争性磋商文件的。</w:t>
      </w:r>
    </w:p>
    <w:p w14:paraId="17B78945">
      <w:pPr>
        <w:spacing w:line="500" w:lineRule="exact"/>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投标人</w:t>
      </w:r>
      <w:r>
        <w:rPr>
          <w:rFonts w:hint="eastAsia" w:ascii="宋体" w:hAnsi="宋体" w:eastAsia="宋体" w:cs="宋体"/>
          <w:sz w:val="24"/>
        </w:rPr>
        <w:t>针对同一项目递交两份或多份内容不同的竞争性磋商响应文件，未书面声明哪一份是有效的或出现选择性报价的；</w:t>
      </w:r>
    </w:p>
    <w:p w14:paraId="6D8B1368">
      <w:pPr>
        <w:spacing w:line="500" w:lineRule="exact"/>
        <w:ind w:firstLine="480" w:firstLineChars="200"/>
        <w:rPr>
          <w:rFonts w:hint="eastAsia" w:ascii="宋体" w:hAnsi="宋体" w:eastAsia="宋体" w:cs="宋体"/>
          <w:sz w:val="24"/>
        </w:rPr>
      </w:pPr>
      <w:r>
        <w:rPr>
          <w:rFonts w:hint="eastAsia" w:ascii="宋体" w:hAnsi="宋体" w:eastAsia="宋体" w:cs="宋体"/>
          <w:sz w:val="24"/>
        </w:rPr>
        <w:t>（10）磋商报价与市场价偏离较大，或者磋商报价大于项目预算，低于成本，形成不正当竞争的；</w:t>
      </w:r>
    </w:p>
    <w:p w14:paraId="5EF18400">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rPr>
        <w:t>（11）</w:t>
      </w:r>
      <w:r>
        <w:rPr>
          <w:rFonts w:hint="eastAsia" w:ascii="宋体" w:hAnsi="宋体" w:eastAsia="宋体" w:cs="宋体"/>
          <w:kern w:val="0"/>
          <w:sz w:val="24"/>
          <w:szCs w:val="24"/>
        </w:rPr>
        <w:t>在</w:t>
      </w:r>
      <w:r>
        <w:rPr>
          <w:rFonts w:hint="eastAsia" w:ascii="宋体" w:hAnsi="宋体" w:eastAsia="宋体" w:cs="宋体"/>
          <w:sz w:val="24"/>
          <w:szCs w:val="24"/>
        </w:rPr>
        <w:t>“信用中国”网站(www.creditchina.gov.cn)</w:t>
      </w:r>
      <w:r>
        <w:rPr>
          <w:rFonts w:hint="eastAsia" w:ascii="宋体" w:hAnsi="宋体" w:eastAsia="宋体" w:cs="宋体"/>
          <w:sz w:val="24"/>
          <w:szCs w:val="24"/>
          <w:lang w:val="en-US" w:eastAsia="zh-CN"/>
        </w:rPr>
        <w:t>和</w:t>
      </w:r>
      <w:r>
        <w:rPr>
          <w:rFonts w:hint="eastAsia" w:ascii="宋体" w:hAnsi="宋体" w:eastAsia="宋体" w:cs="宋体"/>
          <w:sz w:val="24"/>
          <w:szCs w:val="24"/>
        </w:rPr>
        <w:t>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sz w:val="24"/>
          <w:szCs w:val="24"/>
          <w:lang w:eastAsia="zh-CN"/>
        </w:rPr>
        <w:t>投标人</w:t>
      </w:r>
      <w:r>
        <w:rPr>
          <w:rFonts w:hint="eastAsia" w:ascii="宋体" w:hAnsi="宋体" w:eastAsia="宋体" w:cs="宋体"/>
          <w:sz w:val="24"/>
          <w:szCs w:val="24"/>
        </w:rPr>
        <w:t>，采购代理机构将拒绝其参与政府采购活动。）；</w:t>
      </w:r>
    </w:p>
    <w:p w14:paraId="51BA2985">
      <w:pPr>
        <w:spacing w:line="500" w:lineRule="exact"/>
        <w:ind w:firstLine="480" w:firstLineChars="200"/>
        <w:rPr>
          <w:rFonts w:hint="eastAsia" w:ascii="宋体" w:hAnsi="宋体" w:eastAsia="宋体" w:cs="宋体"/>
          <w:sz w:val="24"/>
        </w:rPr>
      </w:pPr>
      <w:r>
        <w:rPr>
          <w:rFonts w:hint="eastAsia" w:ascii="宋体" w:hAnsi="宋体" w:eastAsia="宋体" w:cs="宋体"/>
          <w:sz w:val="24"/>
        </w:rPr>
        <w:t>（12）不符合现行法律法规和竞争性磋商文件规定的其他实质性要求的。</w:t>
      </w:r>
    </w:p>
    <w:p w14:paraId="28B5B2B1">
      <w:pPr>
        <w:adjustRightInd w:val="0"/>
        <w:snapToGrid w:val="0"/>
        <w:spacing w:line="440" w:lineRule="exac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18.2有下列情形之一的，视为投标人串通投标，其投标无效：</w:t>
      </w:r>
    </w:p>
    <w:p w14:paraId="7B5EC2EA">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（1）不同投标人的竞争性磋商响应文件由同一单位或者个人编制；</w:t>
      </w:r>
    </w:p>
    <w:p w14:paraId="372A615A">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（2）不同投标人委托同一单位或个人办理磋商事宜；</w:t>
      </w:r>
    </w:p>
    <w:p w14:paraId="14B7AB2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（3）不同投标人的竞争性磋商响应文件载明的项目管理成员或者联系人员为同一人；</w:t>
      </w:r>
    </w:p>
    <w:p w14:paraId="3ED6C9C9">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（4）不同投标人的竞争性磋商响应文件异常一致或者磋商报价呈规律性差异；</w:t>
      </w:r>
    </w:p>
    <w:p w14:paraId="7446757D">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（5）不同投标人的竞争性磋商响应文件互相混装；</w:t>
      </w:r>
    </w:p>
    <w:p w14:paraId="35EAE8C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（6）不同投标人的投标保证金从同一单位或者个人账户转出。</w:t>
      </w:r>
    </w:p>
    <w:p w14:paraId="2CC95060">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19</w:t>
      </w:r>
      <w:r>
        <w:rPr>
          <w:rFonts w:hint="eastAsia" w:ascii="宋体" w:hAnsi="宋体" w:eastAsia="宋体" w:cs="宋体"/>
          <w:b/>
          <w:kern w:val="0"/>
          <w:sz w:val="24"/>
          <w:szCs w:val="24"/>
        </w:rPr>
        <w:t>．磋商响应文件的修改和撤回</w:t>
      </w:r>
    </w:p>
    <w:p w14:paraId="1FF5764E">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在递交磋商响应文件后，磋商截止时间前，可以修改或撤回其磋商响应文件。但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必须在规定的磋商截止期之前将修改或撤回的书面通知递交到采购代理机构。</w:t>
      </w:r>
    </w:p>
    <w:p w14:paraId="30739B26">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的修改或撤回通知书应按本须知第1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条规定密封、标记和递交，并在内层封套上加注“修改”或“撤回”字样。</w:t>
      </w:r>
    </w:p>
    <w:p w14:paraId="3A0A99F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.3在磋商截止日期之后，</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不得对其磋商响应文件做任何修改。从磋商截止期始至磋商文件确定的磋商响应文件有效期期满这段时间内，</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不得撤回其磋商响应文件，否则其磋商保证金将被没收。</w:t>
      </w:r>
    </w:p>
    <w:p w14:paraId="527C3DB7">
      <w:pPr>
        <w:adjustRightInd w:val="0"/>
        <w:snapToGrid w:val="0"/>
        <w:spacing w:line="440" w:lineRule="exact"/>
        <w:ind w:firstLine="482" w:firstLineChars="200"/>
        <w:jc w:val="center"/>
        <w:outlineLvl w:val="1"/>
        <w:rPr>
          <w:rFonts w:hint="eastAsia" w:ascii="宋体" w:hAnsi="宋体" w:eastAsia="宋体" w:cs="宋体"/>
          <w:b/>
          <w:kern w:val="0"/>
          <w:sz w:val="24"/>
          <w:szCs w:val="24"/>
        </w:rPr>
      </w:pPr>
      <w:r>
        <w:rPr>
          <w:rFonts w:hint="eastAsia" w:ascii="宋体" w:hAnsi="宋体" w:eastAsia="宋体" w:cs="宋体"/>
          <w:b/>
          <w:kern w:val="0"/>
          <w:sz w:val="24"/>
          <w:szCs w:val="24"/>
        </w:rPr>
        <w:t>五、磋商与评审</w:t>
      </w:r>
    </w:p>
    <w:p w14:paraId="47F17A47">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20</w:t>
      </w:r>
      <w:r>
        <w:rPr>
          <w:rFonts w:hint="eastAsia" w:ascii="宋体" w:hAnsi="宋体" w:eastAsia="宋体" w:cs="宋体"/>
          <w:b/>
          <w:kern w:val="0"/>
          <w:sz w:val="24"/>
          <w:szCs w:val="24"/>
        </w:rPr>
        <w:t>．磋商响应文件开启和评审</w:t>
      </w:r>
    </w:p>
    <w:p w14:paraId="223B2A9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.1采购代理机构组织磋商、文件开启、评审工作，磋商整个过程接受监督部门的监督。</w:t>
      </w:r>
    </w:p>
    <w:p w14:paraId="398E912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.2采购代理机构在规定的时间和地点组织磋商，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须委派代表参加，参加磋商的授权代表应携带相关资质证件并签名报到以证明其出席。</w:t>
      </w:r>
    </w:p>
    <w:p w14:paraId="495C935F">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40F58BE1">
      <w:pPr>
        <w:adjustRightInd w:val="0"/>
        <w:snapToGrid w:val="0"/>
        <w:spacing w:line="44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20.4</w:t>
      </w:r>
      <w:r>
        <w:rPr>
          <w:rFonts w:hint="eastAsia" w:ascii="宋体" w:hAnsi="宋体" w:eastAsia="宋体" w:cs="宋体"/>
          <w:b/>
          <w:bCs/>
          <w:kern w:val="0"/>
          <w:sz w:val="24"/>
          <w:szCs w:val="24"/>
        </w:rPr>
        <w:t>磋商时，由各</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代表</w:t>
      </w:r>
      <w:r>
        <w:rPr>
          <w:rFonts w:hint="eastAsia" w:ascii="宋体" w:hAnsi="宋体" w:eastAsia="宋体" w:cs="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eastAsia="宋体" w:cs="宋体"/>
          <w:b/>
          <w:bCs/>
          <w:kern w:val="0"/>
          <w:sz w:val="24"/>
          <w:szCs w:val="24"/>
        </w:rPr>
        <w:t>磋商响应文件的密封情况</w:t>
      </w:r>
      <w:r>
        <w:rPr>
          <w:rFonts w:hint="eastAsia" w:ascii="宋体" w:hAnsi="宋体" w:eastAsia="宋体" w:cs="宋体"/>
          <w:sz w:val="28"/>
          <w:szCs w:val="28"/>
        </w:rPr>
        <w:t>（</w:t>
      </w:r>
      <w:r>
        <w:rPr>
          <w:rFonts w:hint="eastAsia" w:ascii="宋体" w:hAnsi="宋体" w:eastAsia="宋体" w:cs="宋体"/>
          <w:b/>
          <w:bCs/>
          <w:kern w:val="0"/>
          <w:sz w:val="24"/>
          <w:szCs w:val="24"/>
          <w:lang w:val="en-US" w:eastAsia="zh-CN"/>
        </w:rPr>
        <w:t>投标人自行</w:t>
      </w:r>
      <w:r>
        <w:rPr>
          <w:rFonts w:hint="eastAsia" w:ascii="宋体" w:hAnsi="宋体" w:eastAsia="宋体" w:cs="宋体"/>
          <w:b/>
          <w:bCs/>
          <w:kern w:val="0"/>
          <w:sz w:val="24"/>
          <w:szCs w:val="24"/>
        </w:rPr>
        <w:t>检查</w:t>
      </w:r>
      <w:r>
        <w:rPr>
          <w:rFonts w:hint="eastAsia" w:ascii="宋体" w:hAnsi="宋体" w:eastAsia="宋体" w:cs="宋体"/>
          <w:b/>
          <w:bCs/>
          <w:kern w:val="0"/>
          <w:sz w:val="24"/>
          <w:szCs w:val="24"/>
          <w:lang w:val="en-US" w:eastAsia="zh-CN"/>
        </w:rPr>
        <w:t>磋商</w:t>
      </w:r>
      <w:r>
        <w:rPr>
          <w:rFonts w:hint="eastAsia" w:ascii="宋体" w:hAnsi="宋体" w:eastAsia="宋体" w:cs="宋体"/>
          <w:b/>
          <w:bCs/>
          <w:kern w:val="0"/>
          <w:sz w:val="24"/>
          <w:szCs w:val="24"/>
        </w:rPr>
        <w:t>响应文件是否被开启、原始密封是否完好，查验完毕签字确认。各</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对密封查验结果自行负责，不相互查验及提出质疑。）</w:t>
      </w:r>
    </w:p>
    <w:p w14:paraId="327B2F83">
      <w:pPr>
        <w:adjustRightInd w:val="0"/>
        <w:snapToGrid w:val="0"/>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color w:val="auto"/>
          <w:kern w:val="0"/>
          <w:sz w:val="24"/>
          <w:szCs w:val="24"/>
        </w:rPr>
        <w:t>采购代理机构将在磋商会议现场对开标过程进行摄像、文字记录，并存档备查。</w:t>
      </w:r>
    </w:p>
    <w:p w14:paraId="0224BB9A">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．磋商小组</w:t>
      </w:r>
    </w:p>
    <w:p w14:paraId="747495D3">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.1招标单位将按照《政府采购法》、《政府采购竞争性磋商招标方式管理暂行办法》等有关规定组建磋商小组。</w:t>
      </w:r>
    </w:p>
    <w:p w14:paraId="1CE80FDC">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.2磋商小组由</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代表及评审专家组成，评审专家从政府采购专家库中随机抽取产生。</w:t>
      </w:r>
    </w:p>
    <w:p w14:paraId="6AEDB6FA">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.3磋商小组负责磋商工作，对磋商响应文件进行审查和评估，并向</w:t>
      </w:r>
      <w:r>
        <w:rPr>
          <w:rFonts w:hint="eastAsia" w:ascii="宋体" w:hAnsi="宋体" w:eastAsia="宋体" w:cs="宋体"/>
          <w:kern w:val="0"/>
          <w:sz w:val="24"/>
          <w:szCs w:val="24"/>
          <w:lang w:val="en-US" w:eastAsia="zh-CN"/>
        </w:rPr>
        <w:t>采购人</w:t>
      </w:r>
      <w:r>
        <w:rPr>
          <w:rFonts w:hint="eastAsia" w:ascii="宋体" w:hAnsi="宋体" w:eastAsia="宋体" w:cs="宋体"/>
          <w:kern w:val="0"/>
          <w:sz w:val="24"/>
          <w:szCs w:val="24"/>
        </w:rPr>
        <w:t>提交书面提交评审报告，推荐成交候选人。</w:t>
      </w:r>
    </w:p>
    <w:p w14:paraId="1CC7F914">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.4文件开启后，直到向成交的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授予承包合同为止，凡与审查、澄清、评价和比较磋商的有关资料及授标意见等内容，磋商小组均不得向其他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及与磋商无关的其他人透露。</w:t>
      </w:r>
    </w:p>
    <w:p w14:paraId="61720BC3">
      <w:pPr>
        <w:adjustRightInd w:val="0"/>
        <w:snapToGrid w:val="0"/>
        <w:spacing w:line="44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.磋商办法及内容</w:t>
      </w:r>
    </w:p>
    <w:p w14:paraId="0E9DBA92">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.1磋商原则：</w:t>
      </w:r>
    </w:p>
    <w:p w14:paraId="7FB89D8C">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（1）坚持磋商机会均等，信息公开，公平竞争的原则。  </w:t>
      </w:r>
    </w:p>
    <w:p w14:paraId="1DEF918F">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（2）坚持竞争性、经济实效性和公平性原则。</w:t>
      </w:r>
    </w:p>
    <w:p w14:paraId="20572CC0">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（3）综合评估，择优选择技术方案优、业绩好、服务有保证的成交单位。</w:t>
      </w:r>
    </w:p>
    <w:p w14:paraId="548F67FD">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.2磋商程序： </w:t>
      </w:r>
    </w:p>
    <w:p w14:paraId="47C63FF4">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磋商的全过程分为第一次报价、符合性审查、磋商过程、最后报价、最终评审五个阶段。第一次报价与最后报价均采取集中报价形式。</w:t>
      </w:r>
    </w:p>
    <w:p w14:paraId="7CBB2E53">
      <w:pPr>
        <w:adjustRightInd w:val="0"/>
        <w:snapToGrid w:val="0"/>
        <w:spacing w:line="440" w:lineRule="exact"/>
        <w:rPr>
          <w:rFonts w:hint="eastAsia" w:ascii="宋体" w:hAnsi="宋体" w:eastAsia="宋体" w:cs="宋体"/>
          <w:b/>
          <w:bCs/>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.2.1磋商报价依据规定均不予以公布。</w:t>
      </w:r>
      <w:r>
        <w:rPr>
          <w:rFonts w:hint="eastAsia" w:ascii="宋体" w:hAnsi="宋体" w:eastAsia="宋体" w:cs="宋体"/>
          <w:b/>
          <w:bCs/>
          <w:kern w:val="0"/>
          <w:sz w:val="24"/>
          <w:szCs w:val="24"/>
          <w:lang w:val="en-US" w:eastAsia="zh-CN"/>
        </w:rPr>
        <w:t>根据陕财办采资[2016]53号文件“不得在每轮磋商结束时公开投标人的报价”的规定。</w:t>
      </w:r>
    </w:p>
    <w:p w14:paraId="02CFD36B">
      <w:pPr>
        <w:adjustRightInd w:val="0"/>
        <w:snapToGrid w:val="0"/>
        <w:spacing w:line="44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.2.2符合性评审：磋商小组对磋商响应文件的有效性、完整性和响应程度进行审查，出现下列情况的按无效文件处理。</w:t>
      </w:r>
    </w:p>
    <w:p w14:paraId="63BB5CA7">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（1）资质有效性评审：本次磋商所要求的必备资质证明文件，缺其中一项或某项达不到磋商要求，均按无效文件处理。</w:t>
      </w:r>
    </w:p>
    <w:p w14:paraId="448FBB0C">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未经过正常渠道购买竞争性磋商文件，或参加磋商的各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名称与购买磋商文件时登记的单位名称不符。</w:t>
      </w:r>
    </w:p>
    <w:p w14:paraId="11F95B0F">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未提供法定代表人授权书（法定代表人直接参加磋商的除外）或授权书不符合竞争性磋商文件要求的。</w:t>
      </w:r>
    </w:p>
    <w:p w14:paraId="76C629B1">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（4）磋商响应文件要求加盖</w:t>
      </w:r>
      <w:r>
        <w:rPr>
          <w:rFonts w:hint="eastAsia" w:ascii="宋体" w:hAnsi="宋体" w:eastAsia="宋体" w:cs="宋体"/>
          <w:kern w:val="0"/>
          <w:sz w:val="24"/>
          <w:szCs w:val="24"/>
          <w:lang w:eastAsia="zh-CN"/>
        </w:rPr>
        <w:t>投标人公章</w:t>
      </w:r>
      <w:r>
        <w:rPr>
          <w:rFonts w:hint="eastAsia" w:ascii="宋体" w:hAnsi="宋体" w:eastAsia="宋体" w:cs="宋体"/>
          <w:kern w:val="0"/>
          <w:sz w:val="24"/>
          <w:szCs w:val="24"/>
        </w:rPr>
        <w:t>或签字处未执行文件规定、磋商响应文件有效期或有效期未能达到竞争性磋商文件的要求的。</w:t>
      </w:r>
    </w:p>
    <w:p w14:paraId="544A8CC0">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（5）未按要求缴纳磋商保证金的。</w:t>
      </w:r>
    </w:p>
    <w:p w14:paraId="12069FE6">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（6）提供虚假证明（包括第三方提供的虚假证明、证件），开具虚假业绩，除按无效文件处理外，按有关规定进行相应的处罚。</w:t>
      </w:r>
    </w:p>
    <w:p w14:paraId="35243883">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（7）磋商方案出现严重漏项，造成系统缺陷，已影响到该项目的实施。</w:t>
      </w:r>
    </w:p>
    <w:p w14:paraId="1EE22F51">
      <w:pPr>
        <w:adjustRightInd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（8）在重大项目履约过程中有不良记录，不能按期履约的。</w:t>
      </w:r>
    </w:p>
    <w:p w14:paraId="7AF896CA">
      <w:pPr>
        <w:adjustRightInd w:val="0"/>
        <w:snapToGrid w:val="0"/>
        <w:spacing w:line="46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附：符合性审查标准</w:t>
      </w:r>
    </w:p>
    <w:tbl>
      <w:tblPr>
        <w:tblStyle w:val="2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332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3FA7F8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4ADF85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3EFFCB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审查标准</w:t>
            </w:r>
          </w:p>
        </w:tc>
      </w:tr>
      <w:tr w14:paraId="2573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60FE96D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B6B7E9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0EC6DC6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与营业执照</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资质证件</w:t>
            </w:r>
            <w:r>
              <w:rPr>
                <w:rFonts w:hint="eastAsia" w:ascii="宋体" w:hAnsi="宋体" w:eastAsia="宋体" w:cs="宋体"/>
                <w:kern w:val="0"/>
                <w:sz w:val="21"/>
                <w:szCs w:val="21"/>
              </w:rPr>
              <w:t>一致</w:t>
            </w:r>
            <w:r>
              <w:rPr>
                <w:rFonts w:hint="eastAsia" w:ascii="宋体" w:hAnsi="宋体" w:eastAsia="宋体" w:cs="宋体"/>
                <w:kern w:val="0"/>
                <w:sz w:val="21"/>
                <w:szCs w:val="21"/>
                <w:lang w:eastAsia="zh-CN"/>
              </w:rPr>
              <w:t>。</w:t>
            </w:r>
          </w:p>
        </w:tc>
      </w:tr>
      <w:tr w14:paraId="1B6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F63814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A85CE2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磋商响应文件</w:t>
            </w:r>
            <w:r>
              <w:rPr>
                <w:rFonts w:hint="eastAsia" w:ascii="宋体" w:hAnsi="宋体" w:eastAsia="宋体" w:cs="宋体"/>
                <w:kern w:val="0"/>
                <w:sz w:val="21"/>
                <w:szCs w:val="21"/>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D2D8B7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有法定代表人或其委托代理人</w:t>
            </w:r>
            <w:r>
              <w:rPr>
                <w:rFonts w:hint="eastAsia" w:ascii="宋体" w:hAnsi="宋体" w:eastAsia="宋体" w:cs="宋体"/>
                <w:kern w:val="0"/>
                <w:sz w:val="21"/>
                <w:szCs w:val="21"/>
                <w:lang w:val="en-US" w:eastAsia="zh-CN"/>
              </w:rPr>
              <w:t>签章</w:t>
            </w:r>
            <w:r>
              <w:rPr>
                <w:rFonts w:hint="eastAsia" w:ascii="宋体" w:hAnsi="宋体" w:eastAsia="宋体" w:cs="宋体"/>
                <w:kern w:val="0"/>
                <w:sz w:val="21"/>
                <w:szCs w:val="21"/>
              </w:rPr>
              <w:t>并加盖单位</w:t>
            </w:r>
            <w:r>
              <w:rPr>
                <w:rFonts w:hint="eastAsia" w:ascii="宋体" w:hAnsi="宋体" w:eastAsia="宋体" w:cs="宋体"/>
                <w:kern w:val="0"/>
                <w:sz w:val="21"/>
                <w:szCs w:val="21"/>
                <w:lang w:val="en-US" w:eastAsia="zh-CN"/>
              </w:rPr>
              <w:t>公</w:t>
            </w:r>
            <w:r>
              <w:rPr>
                <w:rFonts w:hint="eastAsia" w:ascii="宋体" w:hAnsi="宋体" w:eastAsia="宋体" w:cs="宋体"/>
                <w:kern w:val="0"/>
                <w:sz w:val="21"/>
                <w:szCs w:val="21"/>
              </w:rPr>
              <w:t>章</w:t>
            </w:r>
            <w:r>
              <w:rPr>
                <w:rFonts w:hint="eastAsia" w:ascii="宋体" w:hAnsi="宋体" w:eastAsia="宋体" w:cs="宋体"/>
                <w:kern w:val="0"/>
                <w:sz w:val="21"/>
                <w:szCs w:val="21"/>
                <w:lang w:eastAsia="zh-CN"/>
              </w:rPr>
              <w:t>。</w:t>
            </w:r>
          </w:p>
        </w:tc>
      </w:tr>
      <w:tr w14:paraId="45C6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2938F58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13A884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2830CC0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符合第七部分“响应文件格式”的要求</w:t>
            </w:r>
            <w:r>
              <w:rPr>
                <w:rFonts w:hint="eastAsia" w:ascii="宋体" w:hAnsi="宋体" w:eastAsia="宋体" w:cs="宋体"/>
                <w:kern w:val="0"/>
                <w:sz w:val="21"/>
                <w:szCs w:val="21"/>
                <w:lang w:eastAsia="zh-CN"/>
              </w:rPr>
              <w:t>。</w:t>
            </w:r>
          </w:p>
        </w:tc>
      </w:tr>
      <w:tr w14:paraId="3EC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07DD56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928" w:type="dxa"/>
            <w:tcBorders>
              <w:top w:val="single" w:color="auto" w:sz="4" w:space="0"/>
              <w:left w:val="single" w:color="auto" w:sz="4" w:space="0"/>
              <w:right w:val="single" w:color="auto" w:sz="4" w:space="0"/>
            </w:tcBorders>
            <w:noWrap w:val="0"/>
            <w:vAlign w:val="center"/>
          </w:tcPr>
          <w:p w14:paraId="6E7AF5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竞争性磋商响应文件份数</w:t>
            </w:r>
          </w:p>
        </w:tc>
        <w:tc>
          <w:tcPr>
            <w:tcW w:w="6342" w:type="dxa"/>
            <w:vAlign w:val="center"/>
          </w:tcPr>
          <w:p w14:paraId="61DF1E6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纸质版磋商文件正本壹份、副本壹份，</w:t>
            </w:r>
            <w:r>
              <w:rPr>
                <w:rFonts w:hint="eastAsia" w:ascii="宋体" w:hAnsi="宋体" w:eastAsia="宋体" w:cs="宋体"/>
                <w:kern w:val="0"/>
                <w:sz w:val="21"/>
                <w:szCs w:val="21"/>
                <w:lang w:val="en-US" w:eastAsia="zh-CN"/>
              </w:rPr>
              <w:t>资质文件壹份</w:t>
            </w:r>
            <w:r>
              <w:rPr>
                <w:rFonts w:hint="eastAsia" w:ascii="宋体" w:hAnsi="宋体" w:eastAsia="宋体" w:cs="宋体"/>
                <w:kern w:val="0"/>
                <w:sz w:val="21"/>
                <w:szCs w:val="21"/>
              </w:rPr>
              <w:t>。</w:t>
            </w:r>
          </w:p>
        </w:tc>
      </w:tr>
      <w:tr w14:paraId="6027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5FF26C3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8B6B8E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报价唯一</w:t>
            </w:r>
          </w:p>
        </w:tc>
        <w:tc>
          <w:tcPr>
            <w:tcW w:w="6342" w:type="dxa"/>
            <w:tcBorders>
              <w:top w:val="single" w:color="auto" w:sz="4" w:space="0"/>
              <w:left w:val="single" w:color="auto" w:sz="4" w:space="0"/>
              <w:right w:val="single" w:color="auto" w:sz="4" w:space="0"/>
            </w:tcBorders>
            <w:noWrap w:val="0"/>
            <w:vAlign w:val="center"/>
          </w:tcPr>
          <w:p w14:paraId="53AA85D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只能有一个有效报价，不得提交选择性报价，且报价不超过采购预算金额</w:t>
            </w:r>
            <w:r>
              <w:rPr>
                <w:rFonts w:hint="eastAsia" w:ascii="宋体" w:hAnsi="宋体" w:eastAsia="宋体" w:cs="宋体"/>
                <w:kern w:val="0"/>
                <w:sz w:val="21"/>
                <w:szCs w:val="21"/>
                <w:lang w:val="en-US" w:eastAsia="zh-CN"/>
              </w:rPr>
              <w:t>和最高限价</w:t>
            </w:r>
            <w:r>
              <w:rPr>
                <w:rFonts w:hint="eastAsia" w:ascii="宋体" w:hAnsi="宋体" w:eastAsia="宋体" w:cs="宋体"/>
                <w:kern w:val="0"/>
                <w:sz w:val="21"/>
                <w:szCs w:val="21"/>
                <w:lang w:eastAsia="zh-CN"/>
              </w:rPr>
              <w:t>。</w:t>
            </w:r>
          </w:p>
        </w:tc>
      </w:tr>
      <w:tr w14:paraId="5237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0" w:hRule="exact"/>
          <w:jc w:val="center"/>
        </w:trPr>
        <w:tc>
          <w:tcPr>
            <w:tcW w:w="565" w:type="dxa"/>
            <w:tcBorders>
              <w:left w:val="single" w:color="auto" w:sz="4" w:space="0"/>
              <w:right w:val="single" w:color="auto" w:sz="4" w:space="0"/>
            </w:tcBorders>
            <w:noWrap w:val="0"/>
            <w:vAlign w:val="center"/>
          </w:tcPr>
          <w:p w14:paraId="3608B6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C930FF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投标报价的有效性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5F219E1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磋商小组认为投标人的报价明显低于其他通过符合性审查投标人的报价，有可能影响服务质量或者不能诚信履约的，应当要求其在评审现场合理的时间内提供书面说明，必要时提交相关证明材料；投标人不能证明其报价合理性的，磋商小组应当将其作为无效投标处理。</w:t>
            </w:r>
          </w:p>
        </w:tc>
      </w:tr>
      <w:tr w14:paraId="4EC0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10A296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927F74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1E1DF2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90日历天。</w:t>
            </w:r>
          </w:p>
        </w:tc>
      </w:tr>
      <w:tr w14:paraId="44D1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71399E1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40C2A5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698D9DD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要求全面响应，响应文件内容齐全、无遗漏，不能有任何采购人不能接受的附加条件。</w:t>
            </w:r>
          </w:p>
        </w:tc>
      </w:tr>
      <w:tr w14:paraId="3A4F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494A8D5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1928" w:type="dxa"/>
            <w:tcBorders>
              <w:top w:val="single" w:color="auto" w:sz="4" w:space="0"/>
              <w:left w:val="single" w:color="auto" w:sz="4" w:space="0"/>
              <w:right w:val="single" w:color="auto" w:sz="4" w:space="0"/>
            </w:tcBorders>
            <w:noWrap w:val="0"/>
            <w:vAlign w:val="center"/>
          </w:tcPr>
          <w:p w14:paraId="6C2E8B5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7B4CB2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符合第四部分“采购内容及要求”。</w:t>
            </w:r>
          </w:p>
        </w:tc>
      </w:tr>
      <w:tr w14:paraId="393B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4ED8523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928" w:type="dxa"/>
            <w:tcBorders>
              <w:top w:val="single" w:color="auto" w:sz="4" w:space="0"/>
              <w:left w:val="single" w:color="auto" w:sz="4" w:space="0"/>
              <w:right w:val="single" w:color="auto" w:sz="4" w:space="0"/>
            </w:tcBorders>
            <w:noWrap w:val="0"/>
            <w:vAlign w:val="center"/>
          </w:tcPr>
          <w:p w14:paraId="645E5BF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5B970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符合第五部分“商务要求”规定。</w:t>
            </w:r>
          </w:p>
        </w:tc>
      </w:tr>
      <w:tr w14:paraId="181E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0ED9CB6A">
            <w:pPr>
              <w:keepNext w:val="0"/>
              <w:keepLines w:val="0"/>
              <w:pageBreakBefore w:val="0"/>
              <w:widowControl w:val="0"/>
              <w:kinsoku/>
              <w:wordWrap/>
              <w:overflowPunct/>
              <w:topLinePunct w:val="0"/>
              <w:autoSpaceDE/>
              <w:autoSpaceDN/>
              <w:bidi w:val="0"/>
              <w:adjustRightInd w:val="0"/>
              <w:snapToGrid w:val="0"/>
              <w:spacing w:line="340" w:lineRule="exact"/>
              <w:ind w:firstLine="402" w:firstLineChars="200"/>
              <w:textAlignment w:val="auto"/>
              <w:rPr>
                <w:rFonts w:hint="eastAsia" w:ascii="宋体" w:hAnsi="宋体" w:eastAsia="宋体" w:cs="宋体"/>
                <w:kern w:val="0"/>
                <w:sz w:val="21"/>
                <w:szCs w:val="21"/>
              </w:rPr>
            </w:pPr>
            <w:r>
              <w:rPr>
                <w:rFonts w:hint="eastAsia" w:ascii="宋体" w:hAnsi="宋体" w:eastAsia="宋体" w:cs="宋体"/>
                <w:b/>
                <w:bCs/>
                <w:kern w:val="0"/>
                <w:sz w:val="20"/>
                <w:szCs w:val="20"/>
              </w:rPr>
              <w:t>注：以上资料须提供原件，以备审查。审查不合格的投标</w:t>
            </w:r>
            <w:r>
              <w:rPr>
                <w:rFonts w:hint="eastAsia" w:ascii="宋体" w:hAnsi="宋体" w:eastAsia="宋体" w:cs="宋体"/>
                <w:b/>
                <w:bCs/>
                <w:kern w:val="0"/>
                <w:sz w:val="20"/>
                <w:szCs w:val="20"/>
                <w:lang w:eastAsia="zh-CN"/>
              </w:rPr>
              <w:t>投标人</w:t>
            </w:r>
            <w:r>
              <w:rPr>
                <w:rFonts w:hint="eastAsia" w:ascii="宋体" w:hAnsi="宋体" w:eastAsia="宋体" w:cs="宋体"/>
                <w:b/>
                <w:bCs/>
                <w:kern w:val="0"/>
                <w:sz w:val="20"/>
                <w:szCs w:val="20"/>
              </w:rPr>
              <w:t>将视为非响应投标。</w:t>
            </w:r>
          </w:p>
        </w:tc>
      </w:tr>
    </w:tbl>
    <w:p w14:paraId="46DDE40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.2.3磋商小组在对磋商响应文件的有效性、完整性和响应程度进行审查时，可以要求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对磋商响应文件中含义不明确、同类问题表述不一致或者有明显文字和计算错误的内容等作出必要的澄清、说明或者更正。</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的澄清、说明或者更正不得超出磋商响应文件的范围或者改变磋商响应文件的实质性内容。 </w:t>
      </w:r>
    </w:p>
    <w:p w14:paraId="20A6F6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22.2.4</w:t>
      </w:r>
      <w:r>
        <w:rPr>
          <w:rFonts w:hint="eastAsia" w:ascii="宋体" w:hAnsi="宋体" w:eastAsia="宋体" w:cs="宋体"/>
          <w:kern w:val="0"/>
          <w:sz w:val="24"/>
          <w:szCs w:val="24"/>
        </w:rPr>
        <w:t>磋商小组要求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澄清、说明或者更正磋商响应文件应当以书面形式作出。</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的澄清、说明或者更正应当由法定代表人或其授权代表签字或者加盖公章。由授权代表签字的，应当附法定代表人授权书。</w:t>
      </w:r>
    </w:p>
    <w:p w14:paraId="3F6B83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.3磋商过程</w:t>
      </w:r>
    </w:p>
    <w:p w14:paraId="54DF66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分别进行磋商，并给予所有参加磋商的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平等的磋商机会。 </w:t>
      </w:r>
    </w:p>
    <w:p w14:paraId="506DFA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要求以及合同草案条款，但不得变动磋商文件中的其他内容。实质性变动的内容，须经</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代表确认。</w:t>
      </w:r>
    </w:p>
    <w:p w14:paraId="4C4D910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（3）对磋商文件作出的实质性变动是磋商文件的有效组成部分，磋商小组应当及时以书面形式同时通知所有参加磋商的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 xml:space="preserve">。 </w:t>
      </w:r>
    </w:p>
    <w:p w14:paraId="5212949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45"/>
      <w:bookmarkEnd w:id="46"/>
      <w:bookmarkEnd w:id="47"/>
      <w:bookmarkEnd w:id="48"/>
    </w:p>
    <w:p w14:paraId="6840933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.最后报价</w:t>
      </w:r>
    </w:p>
    <w:p w14:paraId="6F49F23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.1磋商文件能够详细列明采购标的</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要求的，磋商结束后，所有实质性响应的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应在规定时间内提交最后报价；</w:t>
      </w:r>
    </w:p>
    <w:p w14:paraId="2E8B45B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.2磋商文件不能详细列明采购标的的技术、</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要求，需经磋商由</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提供最终</w:t>
      </w:r>
      <w:r>
        <w:rPr>
          <w:rFonts w:hint="eastAsia" w:ascii="宋体" w:hAnsi="宋体" w:eastAsia="宋体" w:cs="宋体"/>
          <w:kern w:val="0"/>
          <w:sz w:val="24"/>
          <w:szCs w:val="24"/>
          <w:lang w:val="en-US" w:eastAsia="zh-CN"/>
        </w:rPr>
        <w:t>技术方案</w:t>
      </w:r>
      <w:r>
        <w:rPr>
          <w:rFonts w:hint="eastAsia" w:ascii="宋体" w:hAnsi="宋体" w:eastAsia="宋体" w:cs="宋体"/>
          <w:kern w:val="0"/>
          <w:sz w:val="24"/>
          <w:szCs w:val="24"/>
        </w:rPr>
        <w:t>或解决方案的，磋商结束后，磋商小组应当按照少数服从多数的原则投票推荐3家以上</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w:t>
      </w:r>
      <w:r>
        <w:rPr>
          <w:rFonts w:hint="eastAsia" w:ascii="宋体" w:hAnsi="宋体" w:eastAsia="宋体" w:cs="宋体"/>
          <w:kern w:val="0"/>
          <w:sz w:val="24"/>
          <w:szCs w:val="24"/>
          <w:lang w:val="en-US" w:eastAsia="zh-CN"/>
        </w:rPr>
        <w:t>技术方案</w:t>
      </w:r>
      <w:r>
        <w:rPr>
          <w:rFonts w:hint="eastAsia" w:ascii="宋体" w:hAnsi="宋体" w:eastAsia="宋体" w:cs="宋体"/>
          <w:kern w:val="0"/>
          <w:sz w:val="24"/>
          <w:szCs w:val="24"/>
        </w:rPr>
        <w:t>或者</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 xml:space="preserve">方案，并要求其在规定时间内提交最后报价。 </w:t>
      </w:r>
    </w:p>
    <w:p w14:paraId="7E52020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.3最后报价是</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磋商响应文件的有效组成部分。</w:t>
      </w:r>
    </w:p>
    <w:p w14:paraId="74C89F00">
      <w:pPr>
        <w:adjustRightInd w:val="0"/>
        <w:snapToGrid w:val="0"/>
        <w:spacing w:line="440" w:lineRule="exact"/>
        <w:rPr>
          <w:rFonts w:hint="eastAsia" w:ascii="宋体" w:hAnsi="宋体" w:eastAsia="宋体" w:cs="宋体"/>
        </w:rPr>
      </w:pPr>
      <w:r>
        <w:rPr>
          <w:rFonts w:hint="eastAsia" w:ascii="宋体" w:hAnsi="宋体" w:eastAsia="宋体" w:cs="宋体"/>
          <w:b/>
          <w:bCs/>
          <w:color w:val="auto"/>
          <w:kern w:val="0"/>
          <w:sz w:val="24"/>
          <w:szCs w:val="24"/>
          <w:lang w:val="en-US" w:eastAsia="zh-CN"/>
        </w:rPr>
        <w:t>23</w:t>
      </w:r>
      <w:r>
        <w:rPr>
          <w:rFonts w:hint="eastAsia" w:ascii="宋体" w:hAnsi="宋体" w:eastAsia="宋体" w:cs="宋体"/>
          <w:b/>
          <w:bCs/>
          <w:color w:val="auto"/>
          <w:kern w:val="0"/>
          <w:sz w:val="24"/>
          <w:szCs w:val="24"/>
        </w:rPr>
        <w:t>.4通过符合性评审的</w:t>
      </w:r>
      <w:r>
        <w:rPr>
          <w:rFonts w:hint="eastAsia" w:ascii="宋体" w:hAnsi="宋体" w:eastAsia="宋体" w:cs="宋体"/>
          <w:b/>
          <w:bCs/>
          <w:color w:val="auto"/>
          <w:kern w:val="0"/>
          <w:sz w:val="24"/>
          <w:szCs w:val="24"/>
          <w:lang w:eastAsia="zh-CN"/>
        </w:rPr>
        <w:t>投标人</w:t>
      </w:r>
      <w:r>
        <w:rPr>
          <w:rFonts w:hint="eastAsia" w:ascii="宋体" w:hAnsi="宋体" w:eastAsia="宋体" w:cs="宋体"/>
          <w:b/>
          <w:bCs/>
          <w:color w:val="auto"/>
          <w:kern w:val="0"/>
          <w:sz w:val="24"/>
          <w:szCs w:val="24"/>
        </w:rPr>
        <w:t>，方可进入最后报价。</w:t>
      </w:r>
    </w:p>
    <w:p w14:paraId="6644410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.磋商响应文件的详细评审</w:t>
      </w:r>
    </w:p>
    <w:p w14:paraId="78324FC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.1经磋商确定最终采购需求和提交最后报价的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后，由磋商小组采用综合评分法对提交最后报价的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的响应文件进行评分。</w:t>
      </w:r>
    </w:p>
    <w:p w14:paraId="65C069D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25</w:t>
      </w:r>
      <w:r>
        <w:rPr>
          <w:rFonts w:hint="eastAsia" w:ascii="宋体" w:hAnsi="宋体" w:eastAsia="宋体" w:cs="宋体"/>
          <w:b/>
          <w:bCs/>
          <w:color w:val="auto"/>
          <w:kern w:val="0"/>
          <w:sz w:val="24"/>
          <w:szCs w:val="24"/>
        </w:rPr>
        <w:t>.评标办法：综合评分法。</w:t>
      </w:r>
    </w:p>
    <w:p w14:paraId="2402D17B">
      <w:pPr>
        <w:pStyle w:val="8"/>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25</w:t>
      </w:r>
      <w:r>
        <w:rPr>
          <w:rFonts w:hint="eastAsia" w:ascii="宋体" w:hAnsi="宋体" w:eastAsia="宋体" w:cs="宋体"/>
          <w:color w:val="auto"/>
          <w:kern w:val="0"/>
          <w:sz w:val="24"/>
          <w:szCs w:val="24"/>
        </w:rPr>
        <w:t>.1</w:t>
      </w:r>
      <w:r>
        <w:rPr>
          <w:rFonts w:hint="eastAsia" w:ascii="宋体" w:hAnsi="宋体" w:eastAsia="宋体" w:cs="宋体"/>
          <w:sz w:val="24"/>
          <w:szCs w:val="24"/>
        </w:rPr>
        <w:t>评价和比较以磋商响应文件为依据，对所有实质上响应的投标分别从“</w:t>
      </w:r>
      <w:r>
        <w:rPr>
          <w:rFonts w:hint="eastAsia" w:ascii="宋体" w:hAnsi="宋体" w:eastAsia="宋体" w:cs="宋体"/>
          <w:sz w:val="24"/>
          <w:szCs w:val="24"/>
          <w:lang w:val="en-US" w:eastAsia="zh-CN"/>
        </w:rPr>
        <w:t>最后</w:t>
      </w: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商务响应</w:t>
      </w:r>
      <w:r>
        <w:rPr>
          <w:rFonts w:hint="eastAsia" w:ascii="宋体" w:hAnsi="宋体" w:eastAsia="宋体" w:cs="宋体"/>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监理规划</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资源配置</w:t>
      </w:r>
      <w:r>
        <w:rPr>
          <w:rFonts w:hint="eastAsia" w:ascii="宋体" w:hAnsi="宋体" w:eastAsia="宋体" w:cs="宋体"/>
          <w:color w:val="auto"/>
          <w:sz w:val="24"/>
          <w:szCs w:val="24"/>
          <w:lang w:eastAsia="zh-CN"/>
        </w:rPr>
        <w:t>”、</w:t>
      </w:r>
      <w:r>
        <w:rPr>
          <w:rFonts w:hint="eastAsia" w:ascii="宋体" w:hAnsi="宋体" w:eastAsia="宋体" w:cs="宋体"/>
          <w:sz w:val="24"/>
          <w:szCs w:val="24"/>
        </w:rPr>
        <w:t>“业绩”等方面进行评审赋分，推荐综合得分最高的前三名为预</w:t>
      </w:r>
      <w:r>
        <w:rPr>
          <w:rFonts w:hint="eastAsia" w:ascii="宋体" w:hAnsi="宋体" w:eastAsia="宋体" w:cs="宋体"/>
          <w:sz w:val="24"/>
          <w:szCs w:val="24"/>
          <w:lang w:eastAsia="zh-CN"/>
        </w:rPr>
        <w:t>成交单位</w:t>
      </w:r>
      <w:r>
        <w:rPr>
          <w:rFonts w:hint="eastAsia" w:ascii="宋体" w:hAnsi="宋体" w:eastAsia="宋体" w:cs="宋体"/>
          <w:sz w:val="24"/>
          <w:szCs w:val="24"/>
        </w:rPr>
        <w:t>。</w:t>
      </w:r>
    </w:p>
    <w:p w14:paraId="744215F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25.</w:t>
      </w:r>
      <w:r>
        <w:rPr>
          <w:rFonts w:hint="eastAsia" w:ascii="宋体" w:hAnsi="宋体" w:eastAsia="宋体" w:cs="宋体"/>
          <w:b/>
          <w:bCs/>
          <w:color w:val="auto"/>
          <w:sz w:val="24"/>
          <w:szCs w:val="24"/>
        </w:rPr>
        <w:t>2附：评分标准</w:t>
      </w:r>
    </w:p>
    <w:p w14:paraId="7FF8E56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sz w:val="24"/>
          <w:szCs w:val="24"/>
        </w:rPr>
        <w:t>评审总分值为100分，</w:t>
      </w:r>
      <w:r>
        <w:rPr>
          <w:rFonts w:hint="eastAsia" w:ascii="宋体" w:hAnsi="宋体" w:eastAsia="宋体" w:cs="宋体"/>
          <w:color w:val="auto"/>
          <w:sz w:val="24"/>
          <w:szCs w:val="24"/>
          <w:lang w:val="zh-CN"/>
        </w:rPr>
        <w:t>以评标总得分最高的投标人作为拟成交投标人。</w:t>
      </w:r>
      <w:r>
        <w:rPr>
          <w:rFonts w:hint="eastAsia" w:ascii="宋体" w:hAnsi="宋体" w:eastAsia="宋体" w:cs="宋体"/>
          <w:color w:val="auto"/>
          <w:sz w:val="24"/>
          <w:szCs w:val="24"/>
        </w:rPr>
        <w:t xml:space="preserve">具体分值如下： </w:t>
      </w:r>
    </w:p>
    <w:tbl>
      <w:tblPr>
        <w:tblStyle w:val="2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1A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84CF19">
            <w:pPr>
              <w:spacing w:line="360" w:lineRule="auto"/>
              <w:jc w:val="center"/>
              <w:rPr>
                <w:rFonts w:hint="eastAsia" w:ascii="宋体" w:hAnsi="宋体" w:eastAsia="宋体" w:cs="宋体"/>
                <w:sz w:val="24"/>
                <w:szCs w:val="24"/>
              </w:rPr>
            </w:pPr>
            <w:bookmarkStart w:id="49" w:name="_Hlk531595370"/>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71FA851">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5CCEAA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5E62A8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7746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6B02911E">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35AEF5C">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581C1C">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712CA3">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价格分采用低价优先法计算，即满足磋商文件要求且投标报价最低的投标报价为评标基准价，其价格分为满分。其他投标人的价格分统一按照下列公式计算：投标报价=（评标基准价/投标报价）×价格权值×100</w:t>
            </w:r>
          </w:p>
          <w:p w14:paraId="0971DF21">
            <w:pPr>
              <w:spacing w:line="360" w:lineRule="auto"/>
              <w:rPr>
                <w:rFonts w:hint="eastAsia"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63F3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1F6B92B5">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8B4CE76">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2872320">
            <w:pPr>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2F1B5B7">
            <w:pPr>
              <w:widowControl/>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供应商需提供 2023 年 </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lang w:val="en-US" w:eastAsia="zh-CN" w:bidi="ar"/>
              </w:rPr>
              <w:t>22</w:t>
            </w:r>
            <w:r>
              <w:rPr>
                <w:rFonts w:hint="eastAsia" w:ascii="宋体" w:hAnsi="宋体" w:eastAsia="宋体" w:cs="宋体"/>
                <w:color w:val="000000"/>
                <w:kern w:val="0"/>
                <w:sz w:val="24"/>
                <w:szCs w:val="24"/>
                <w:lang w:val="en-US" w:eastAsia="zh-CN" w:bidi="ar"/>
              </w:rPr>
              <w:t>日至今同类项目业绩（提供中标通知书或合同，加盖公章）</w:t>
            </w:r>
          </w:p>
          <w:p w14:paraId="58CE531D">
            <w:pPr>
              <w:widowControl/>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每提供一项计 2.5 分，满分 5 分，同一个项目不重复计分，不提供不得分。</w:t>
            </w:r>
          </w:p>
        </w:tc>
      </w:tr>
      <w:tr w14:paraId="17AB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35" w:type="dxa"/>
            <w:tcBorders>
              <w:top w:val="single" w:color="auto" w:sz="4" w:space="0"/>
              <w:left w:val="single" w:color="auto" w:sz="4" w:space="0"/>
              <w:right w:val="single" w:color="auto" w:sz="4" w:space="0"/>
            </w:tcBorders>
            <w:noWrap w:val="0"/>
            <w:vAlign w:val="center"/>
          </w:tcPr>
          <w:p w14:paraId="3E888105">
            <w:pPr>
              <w:spacing w:line="360" w:lineRule="auto"/>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tcBorders>
              <w:top w:val="single" w:color="auto" w:sz="4" w:space="0"/>
              <w:left w:val="single" w:color="auto" w:sz="4" w:space="0"/>
              <w:right w:val="single" w:color="auto" w:sz="4" w:space="0"/>
            </w:tcBorders>
            <w:noWrap w:val="0"/>
            <w:vAlign w:val="center"/>
          </w:tcPr>
          <w:p w14:paraId="29E64DD0">
            <w:pPr>
              <w:spacing w:line="360" w:lineRule="auto"/>
              <w:ind w:right="-94" w:rightChars="-45"/>
              <w:rPr>
                <w:rFonts w:hint="eastAsia" w:ascii="宋体" w:hAnsi="宋体" w:eastAsia="宋体" w:cs="宋体"/>
                <w:sz w:val="24"/>
                <w:szCs w:val="24"/>
                <w:lang w:val="en-US" w:eastAsia="zh-CN"/>
              </w:rPr>
            </w:pPr>
            <w:r>
              <w:rPr>
                <w:rFonts w:hint="eastAsia" w:ascii="宋体" w:hAnsi="宋体" w:eastAsia="宋体" w:cs="宋体"/>
                <w:color w:val="auto"/>
                <w:sz w:val="24"/>
                <w:szCs w:val="24"/>
              </w:rPr>
              <w:t>监理大纲</w:t>
            </w:r>
          </w:p>
        </w:tc>
        <w:tc>
          <w:tcPr>
            <w:tcW w:w="731" w:type="dxa"/>
            <w:tcBorders>
              <w:top w:val="single" w:color="auto" w:sz="4" w:space="0"/>
              <w:left w:val="single" w:color="auto" w:sz="4" w:space="0"/>
              <w:right w:val="single" w:color="auto" w:sz="4" w:space="0"/>
            </w:tcBorders>
            <w:noWrap w:val="0"/>
            <w:vAlign w:val="center"/>
          </w:tcPr>
          <w:p w14:paraId="388F45A7">
            <w:pPr>
              <w:spacing w:line="360" w:lineRule="auto"/>
              <w:ind w:right="-94" w:rightChars="-45"/>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C6A16D2">
            <w:pPr>
              <w:keepNext w:val="0"/>
              <w:keepLines w:val="0"/>
              <w:widowControl/>
              <w:suppressLineNumbers w:val="0"/>
              <w:spacing w:line="360" w:lineRule="auto"/>
              <w:jc w:val="left"/>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根据招标要求，对供应商提供的整体服务方案进行评价，其中：</w:t>
            </w:r>
          </w:p>
          <w:p w14:paraId="10D2A9CF">
            <w:pPr>
              <w:keepNext w:val="0"/>
              <w:keepLines w:val="0"/>
              <w:widowControl/>
              <w:suppressLineNumbers w:val="0"/>
              <w:spacing w:line="360" w:lineRule="auto"/>
              <w:jc w:val="left"/>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工程施工阶段监理重点部位和关键工序的控制方法;（2）工程施工阶段工程质量控制措施;（3）工程施工阶段工程进度控制措施;（4）工程施工阶段工程投资控制措施;（5）工程施工阶段程安全控制措施;（6）合同管理和信息管理的控制措施;（7）用于本工程的主要检测仪器、设备;（8）治污减霾、扬尘污染防治控制措施等：（9）工程施工阶段保密措施：</w:t>
            </w:r>
          </w:p>
          <w:p w14:paraId="0DB44378">
            <w:pPr>
              <w:keepNext w:val="0"/>
              <w:keepLines w:val="0"/>
              <w:widowControl/>
              <w:suppressLineNumbers w:val="0"/>
              <w:spacing w:line="360" w:lineRule="auto"/>
              <w:jc w:val="left"/>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本项最高得 45 分，每缺一项减 5 分，在此基础上根据以上量化因素每出现一处相对缺陷（缺陷是指：内容粗略、逻辑混乱、描述过于简单、与项目特点不匹配、凭空编造、逻辑漏洞、出现常识性错误、存在不适用项目实际情况的情形或只有标题没有实质性内容等）扣 1 分，扣完为止，如缺项则该项不得分。</w:t>
            </w:r>
          </w:p>
        </w:tc>
      </w:tr>
      <w:tr w14:paraId="5EC9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35" w:type="dxa"/>
            <w:tcBorders>
              <w:top w:val="single" w:color="auto" w:sz="4" w:space="0"/>
              <w:left w:val="single" w:color="auto" w:sz="4" w:space="0"/>
              <w:right w:val="single" w:color="auto" w:sz="4" w:space="0"/>
            </w:tcBorders>
            <w:noWrap w:val="0"/>
            <w:vAlign w:val="center"/>
          </w:tcPr>
          <w:p w14:paraId="5FA1C244">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right w:val="single" w:color="auto" w:sz="4" w:space="0"/>
            </w:tcBorders>
            <w:noWrap w:val="0"/>
            <w:vAlign w:val="center"/>
          </w:tcPr>
          <w:p w14:paraId="6DDB4B9B">
            <w:pPr>
              <w:spacing w:line="360" w:lineRule="auto"/>
              <w:ind w:left="-118" w:leftChars="-56" w:right="-94" w:rightChars="-4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人员配备</w:t>
            </w:r>
          </w:p>
          <w:p w14:paraId="381F6459">
            <w:pPr>
              <w:spacing w:line="360" w:lineRule="auto"/>
              <w:ind w:left="-118" w:leftChars="-56" w:right="-94" w:rightChars="-45"/>
              <w:jc w:val="center"/>
              <w:rPr>
                <w:rFonts w:hint="eastAsia" w:ascii="宋体" w:hAnsi="宋体" w:eastAsia="宋体" w:cs="宋体"/>
                <w:kern w:val="0"/>
                <w:sz w:val="24"/>
                <w:szCs w:val="24"/>
                <w:lang w:val="en-US" w:eastAsia="zh-CN"/>
              </w:rPr>
            </w:pPr>
          </w:p>
        </w:tc>
        <w:tc>
          <w:tcPr>
            <w:tcW w:w="731" w:type="dxa"/>
            <w:tcBorders>
              <w:top w:val="single" w:color="auto" w:sz="4" w:space="0"/>
              <w:left w:val="single" w:color="auto" w:sz="4" w:space="0"/>
              <w:right w:val="single" w:color="auto" w:sz="4" w:space="0"/>
            </w:tcBorders>
            <w:noWrap w:val="0"/>
            <w:vAlign w:val="center"/>
          </w:tcPr>
          <w:p w14:paraId="2AAA75AC">
            <w:pPr>
              <w:spacing w:line="360" w:lineRule="auto"/>
              <w:ind w:left="-118" w:leftChars="-56"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A88E25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根据招标要求，对供应商提供的人员进行评价，其中：（1）项目负责人：拟派总监具备</w:t>
            </w:r>
            <w:r>
              <w:rPr>
                <w:rFonts w:hint="eastAsia" w:ascii="宋体" w:hAnsi="宋体" w:cs="宋体"/>
                <w:color w:val="000000"/>
                <w:kern w:val="0"/>
                <w:sz w:val="24"/>
                <w:szCs w:val="24"/>
                <w:lang w:val="en-US" w:eastAsia="zh-CN" w:bidi="ar"/>
              </w:rPr>
              <w:t>水利</w:t>
            </w:r>
            <w:r>
              <w:rPr>
                <w:rFonts w:hint="eastAsia" w:ascii="宋体" w:hAnsi="宋体" w:eastAsia="宋体" w:cs="宋体"/>
                <w:color w:val="000000"/>
                <w:kern w:val="0"/>
                <w:sz w:val="24"/>
                <w:szCs w:val="24"/>
                <w:lang w:val="en-US" w:eastAsia="zh-CN" w:bidi="ar"/>
              </w:rPr>
              <w:t>工程专业国家注册监理工程师执业资格，并具备高级职称得 5 分，中级得 3 分，初级得 1 分；未提供不得分。（2）分工情况：本项目拟投入本项目团队配置组成人员结构相对合理，人员配备相对齐全，岗位职责相对明确，有相关佐证材料得 5 分。</w:t>
            </w:r>
          </w:p>
        </w:tc>
      </w:tr>
      <w:tr w14:paraId="406D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E9108D9">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32BD37F">
            <w:pPr>
              <w:spacing w:line="360" w:lineRule="auto"/>
              <w:ind w:left="-118" w:leftChars="-56" w:right="-94" w:rightChars="-45"/>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应急预案</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73F84930">
            <w:pPr>
              <w:spacing w:line="360" w:lineRule="auto"/>
              <w:ind w:left="-118" w:leftChars="-56" w:right="-94" w:rightChars="-45"/>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75F6AE7">
            <w:pPr>
              <w:widowControl/>
              <w:adjustRightInd w:val="0"/>
              <w:snapToGri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根据招标要求，对供应商提供的应急方案进行评价，其中：（1）</w:t>
            </w:r>
          </w:p>
          <w:p w14:paraId="28D3098B">
            <w:pPr>
              <w:widowControl/>
              <w:adjustRightInd w:val="0"/>
              <w:snapToGri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应急组织机构;（2）应急响应时间;（3）应急保障措施：</w:t>
            </w:r>
          </w:p>
          <w:p w14:paraId="49794AB5">
            <w:pPr>
              <w:widowControl/>
              <w:adjustRightInd w:val="0"/>
              <w:snapToGri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本项最高得 15 分，每缺一项减 5 分，在此基础上根据以上量化因素每出现一处相对缺陷（缺陷是指：内容粗略、逻辑混乱、描述过于简单、与项目特点不匹配、凭空编造、逻辑漏洞、出现常识性错误、存在不适用项目实际情况的情形或只有标题没有实质性内容等）扣 1 分，扣完为止，如缺项则该项不得分。</w:t>
            </w:r>
          </w:p>
        </w:tc>
      </w:tr>
      <w:tr w14:paraId="237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64416A4">
            <w:pPr>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F1EF42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服务保障</w:t>
            </w:r>
          </w:p>
          <w:p w14:paraId="4537897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及服务承</w:t>
            </w:r>
          </w:p>
          <w:p w14:paraId="3F57DD45">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2A8AC">
            <w:pPr>
              <w:spacing w:line="360" w:lineRule="auto"/>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szCs w:val="24"/>
                <w:lang w:val="en-US" w:eastAsia="zh-CN"/>
              </w:rPr>
              <w:t>10分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858853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根据招标要求，对供应商提供的承诺进行评价，其中：（1）服务保障措施（2）服务承诺：本项最高得 10 分，每缺一项减 5 分，在此基础上根据以上量化因素每出现一处相对缺陷（缺陷是指：内容粗略、逻辑混乱、描述过于简单、与项目特点不匹配、凭空编造、逻辑漏洞、出现常识性错误、存在不适用项目实际情况的情形或只有标题没有实质性内容等）扣 1 分，扣完为止，如缺项则该项不得分。</w:t>
            </w:r>
          </w:p>
        </w:tc>
      </w:tr>
      <w:tr w14:paraId="552D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2D0AA810">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注：1、有缺项或只有标题并无实质性内容或有严重错误者，该项招标小组评议得 0 分。</w:t>
            </w:r>
          </w:p>
          <w:p w14:paraId="02621523">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2、若出现综合得分并列时，比较最后报价得分，此分项得分高者排序在先；评审得分且最后报价相同的，按照技术指标优劣进行排序，如果还相同，则由全体招标小组成员无记名投票，以得票高者排序在先。</w:t>
            </w:r>
          </w:p>
          <w:p w14:paraId="7AA52213">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3、评委打分超过得分界限或未按本方法赋分时，该评委的打分按作废处理。</w:t>
            </w:r>
          </w:p>
          <w:p w14:paraId="1F92FC91">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4、磋商小组二分之一以上人员认为有串标、弄虚作假嫌疑或严重脱离市场价的，该供应商不得作为成交候选人。</w:t>
            </w:r>
          </w:p>
          <w:p w14:paraId="3701E6C2">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5、由于磋商文件有矛盾，造成对供应商不利的评标结果，由供应商自负。</w:t>
            </w:r>
          </w:p>
          <w:p w14:paraId="302DE4FF">
            <w:pPr>
              <w:widowControl/>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6、评审过程中，若出现特殊情况时，将暂停评标，有关情况的处理待评委确认后，再行评定。</w:t>
            </w:r>
          </w:p>
          <w:p w14:paraId="7BDFAAFC">
            <w:pPr>
              <w:widowControl/>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sz w:val="24"/>
                <w:szCs w:val="24"/>
              </w:rPr>
              <w:t>7、各种计算采用插入法，数字均保留两位小数，第三位“四舍五入”。</w:t>
            </w:r>
          </w:p>
        </w:tc>
      </w:tr>
      <w:bookmarkEnd w:id="49"/>
    </w:tbl>
    <w:p w14:paraId="1C07611E">
      <w:pPr>
        <w:autoSpaceDE w:val="0"/>
        <w:autoSpaceDN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的竞争性磋商响应文件中须提供与以上评分因素相关的证明材料。如果发现有弄虚作假的，磋商小组将取消其投标资格。</w:t>
      </w:r>
    </w:p>
    <w:p w14:paraId="29DCFDB2">
      <w:pPr>
        <w:adjustRightInd w:val="0"/>
        <w:snapToGrid w:val="0"/>
        <w:spacing w:line="440" w:lineRule="exact"/>
        <w:rPr>
          <w:rFonts w:hint="eastAsia" w:ascii="宋体" w:hAnsi="宋体" w:eastAsia="宋体" w:cs="宋体"/>
          <w:b/>
          <w:kern w:val="0"/>
          <w:sz w:val="24"/>
          <w:szCs w:val="24"/>
        </w:rPr>
      </w:pPr>
      <w:bookmarkStart w:id="50" w:name="_Toc326251061"/>
      <w:bookmarkStart w:id="51" w:name="_Toc175644061"/>
      <w:bookmarkStart w:id="52" w:name="_Toc385234441"/>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.本项目需要落实的政府采购政策</w:t>
      </w:r>
    </w:p>
    <w:p w14:paraId="0FB3C6AB">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.1投标企业政府采购政策</w:t>
      </w:r>
    </w:p>
    <w:p w14:paraId="3AACB33D">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（1）中小企业落实政府采购政策</w:t>
      </w:r>
    </w:p>
    <w:p w14:paraId="10FA71F3">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hint="eastAsia"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79E4EC50">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hint="eastAsia"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48FA1B4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62082A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EBA6C8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070FA9C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5218062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65EC073">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42018A28">
      <w:pPr>
        <w:numPr>
          <w:ilvl w:val="0"/>
          <w:numId w:val="2"/>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32763C8C">
      <w:pPr>
        <w:numPr>
          <w:ilvl w:val="0"/>
          <w:numId w:val="2"/>
        </w:num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2361E7F8">
      <w:pPr>
        <w:adjustRightInd w:val="0"/>
        <w:snapToGrid w:val="0"/>
        <w:spacing w:line="480" w:lineRule="exac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14:textFill>
            <w14:solidFill>
              <w14:schemeClr w14:val="tx1"/>
            </w14:solidFill>
          </w14:textFill>
        </w:rPr>
        <w:t>6</w:t>
      </w:r>
      <w:r>
        <w:rPr>
          <w:rFonts w:hint="eastAsia" w:ascii="宋体" w:hAnsi="宋体" w:eastAsia="宋体" w:cs="宋体"/>
          <w:b/>
          <w:bCs/>
          <w:color w:val="000000" w:themeColor="text1"/>
          <w:kern w:val="0"/>
          <w:sz w:val="24"/>
          <w:szCs w:val="24"/>
          <w14:textFill>
            <w14:solidFill>
              <w14:schemeClr w14:val="tx1"/>
            </w14:solidFill>
          </w14:textFill>
        </w:rPr>
        <w:t>.2投标产品政府采购政策</w:t>
      </w:r>
    </w:p>
    <w:p w14:paraId="6900B8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1929776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75E4FA3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2956164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50A9E4F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387F491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0F2941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7E703863">
      <w:pPr>
        <w:adjustRightInd w:val="0"/>
        <w:snapToGrid w:val="0"/>
        <w:spacing w:line="480" w:lineRule="exact"/>
        <w:rPr>
          <w:rFonts w:hint="eastAsia" w:ascii="宋体" w:hAnsi="宋体" w:eastAsia="宋体" w:cs="宋体"/>
          <w:b/>
          <w:bCs/>
          <w:kern w:val="0"/>
          <w:sz w:val="24"/>
          <w:szCs w:val="24"/>
        </w:rPr>
      </w:pPr>
      <w:r>
        <w:rPr>
          <w:rFonts w:hint="eastAsia" w:ascii="宋体" w:hAnsi="宋体" w:eastAsia="宋体" w:cs="宋体"/>
          <w:b/>
          <w:bCs/>
          <w:kern w:val="0"/>
          <w:sz w:val="24"/>
          <w:szCs w:val="24"/>
        </w:rPr>
        <w:t>2</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rPr>
        <w:t>.3 价格优惠比例</w:t>
      </w:r>
    </w:p>
    <w:p w14:paraId="448A1C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5673C5B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31F002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2C0F5A5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BA01DEC">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4E26A1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注：专门面向中小企业的项目不享受上述价格优惠。</w:t>
      </w:r>
    </w:p>
    <w:p w14:paraId="6966C59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0AD80401">
      <w:pPr>
        <w:pStyle w:val="8"/>
        <w:numPr>
          <w:ilvl w:val="0"/>
          <w:numId w:val="0"/>
        </w:numPr>
        <w:spacing w:after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投标产品为节能、环保、环境标志品目清单中的产品，符合竞争性磋商文件要求的，价格给予 3%的扣除（不重复优惠，最高为 3%），用扣除后的价格参与评审。</w:t>
      </w:r>
    </w:p>
    <w:p w14:paraId="53A0CC5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AE473F1">
      <w:pPr>
        <w:pStyle w:val="8"/>
        <w:numPr>
          <w:ilvl w:val="0"/>
          <w:numId w:val="0"/>
        </w:numPr>
        <w:spacing w:afterLines="0" w:line="400" w:lineRule="exact"/>
        <w:rPr>
          <w:rFonts w:hint="eastAsia" w:ascii="宋体" w:hAnsi="宋体" w:eastAsia="宋体" w:cs="宋体"/>
        </w:rPr>
      </w:pPr>
      <w:r>
        <w:rPr>
          <w:rFonts w:hint="eastAsia" w:ascii="宋体" w:hAnsi="宋体" w:eastAsia="宋体" w:cs="宋体"/>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725512AA">
      <w:pPr>
        <w:pStyle w:val="8"/>
        <w:numPr>
          <w:ilvl w:val="0"/>
          <w:numId w:val="0"/>
        </w:numPr>
        <w:spacing w:afterLines="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0BD7225">
      <w:pPr>
        <w:adjustRightInd w:val="0"/>
        <w:snapToGrid w:val="0"/>
        <w:spacing w:line="480" w:lineRule="exact"/>
        <w:rPr>
          <w:rFonts w:hint="eastAsia" w:ascii="宋体" w:hAnsi="宋体" w:eastAsia="宋体" w:cs="宋体"/>
          <w:b/>
          <w:kern w:val="0"/>
          <w:sz w:val="24"/>
          <w:szCs w:val="24"/>
          <w:lang w:eastAsia="zh-CN"/>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7</w:t>
      </w:r>
      <w:r>
        <w:rPr>
          <w:rFonts w:hint="eastAsia" w:ascii="宋体" w:hAnsi="宋体" w:eastAsia="宋体" w:cs="宋体"/>
          <w:b/>
          <w:kern w:val="0"/>
          <w:sz w:val="24"/>
          <w:szCs w:val="24"/>
        </w:rPr>
        <w:t>.确定成交候选</w:t>
      </w:r>
      <w:r>
        <w:rPr>
          <w:rFonts w:hint="eastAsia" w:ascii="宋体" w:hAnsi="宋体" w:eastAsia="宋体" w:cs="宋体"/>
          <w:b/>
          <w:kern w:val="0"/>
          <w:sz w:val="24"/>
          <w:szCs w:val="24"/>
          <w:lang w:eastAsia="zh-CN"/>
        </w:rPr>
        <w:t>投标人</w:t>
      </w:r>
    </w:p>
    <w:p w14:paraId="658DDFE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.1本次采用综合评分法，磋商小组按照公开、公平、公正、诚信的原则对待每位</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，在全部满足磋商文件实质性要求前提下，按得分由高至低排序推荐3名成交候选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，并编写评审报告。</w:t>
      </w:r>
    </w:p>
    <w:p w14:paraId="2779B00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.2评审得分相同的，按照最后报价由低到高的顺序推荐。评审得分且最后报价相同的，按照技术指标优劣顺序推荐。</w:t>
      </w:r>
    </w:p>
    <w:p w14:paraId="5BA10257">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.3</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根据磋商小组评审报告推荐的候选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，确定成交单位。</w:t>
      </w:r>
    </w:p>
    <w:p w14:paraId="4082DEFF">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2</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.磋商保密</w:t>
      </w:r>
    </w:p>
    <w:p w14:paraId="47788467">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.1在磋商期间，任何人不得透露与磋商有关的其他</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的技术资料、价格和其他信息。</w:t>
      </w:r>
    </w:p>
    <w:p w14:paraId="6804DA1F">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.2在磋商期间，</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企图影响代理机构或磋商小组的任何活动，将导致报价被拒绝，并承担相应的法律责任。</w:t>
      </w:r>
    </w:p>
    <w:p w14:paraId="78577DE9">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.3磋商结束后，参与评审的所有人员不得带走与法律法规要求违背的任何资料。</w:t>
      </w:r>
    </w:p>
    <w:p w14:paraId="7D3AE1B6">
      <w:pPr>
        <w:adjustRightInd w:val="0"/>
        <w:snapToGrid w:val="0"/>
        <w:spacing w:line="480" w:lineRule="exact"/>
        <w:ind w:firstLine="482" w:firstLineChars="200"/>
        <w:jc w:val="center"/>
        <w:outlineLvl w:val="1"/>
        <w:rPr>
          <w:rFonts w:hint="eastAsia" w:ascii="宋体" w:hAnsi="宋体" w:eastAsia="宋体" w:cs="宋体"/>
          <w:kern w:val="0"/>
          <w:sz w:val="24"/>
          <w:szCs w:val="24"/>
        </w:rPr>
      </w:pPr>
      <w:bookmarkStart w:id="53" w:name="_Toc453917620"/>
      <w:bookmarkStart w:id="54" w:name="_Toc385234435"/>
      <w:bookmarkStart w:id="55" w:name="_Toc453917527"/>
      <w:bookmarkStart w:id="56" w:name="_Toc453858064"/>
      <w:r>
        <w:rPr>
          <w:rFonts w:hint="eastAsia" w:ascii="宋体" w:hAnsi="宋体" w:eastAsia="宋体" w:cs="宋体"/>
          <w:b/>
          <w:bCs/>
          <w:kern w:val="44"/>
          <w:sz w:val="24"/>
          <w:szCs w:val="24"/>
        </w:rPr>
        <w:t>六、签订合同</w:t>
      </w:r>
      <w:bookmarkEnd w:id="53"/>
      <w:bookmarkEnd w:id="54"/>
      <w:bookmarkEnd w:id="55"/>
      <w:bookmarkEnd w:id="56"/>
    </w:p>
    <w:p w14:paraId="062A9BA6">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29</w:t>
      </w:r>
      <w:r>
        <w:rPr>
          <w:rFonts w:hint="eastAsia" w:ascii="宋体" w:hAnsi="宋体" w:eastAsia="宋体" w:cs="宋体"/>
          <w:b/>
          <w:kern w:val="0"/>
          <w:sz w:val="24"/>
          <w:szCs w:val="24"/>
        </w:rPr>
        <w:t>.成交通知</w:t>
      </w:r>
    </w:p>
    <w:p w14:paraId="5B191EA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29.1成交单位确定后,代理机构将在刊登本次磋商公告的媒体上发布成交公告，并以书面形式向成交单位发出成交通知书。</w:t>
      </w:r>
      <w:r>
        <w:rPr>
          <w:rFonts w:hint="eastAsia" w:ascii="宋体" w:hAnsi="宋体" w:eastAsia="宋体" w:cs="宋体"/>
          <w:kern w:val="0"/>
          <w:sz w:val="24"/>
          <w:szCs w:val="24"/>
        </w:rPr>
        <w:t>成交通知书为签订政府采购合同的依据之一，是合同的有效组成部分。</w:t>
      </w:r>
    </w:p>
    <w:p w14:paraId="1A3D9400">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.2 成交通知书对采购人和成交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均具有法律效力。成交通知书发出后，采购人不得违法改变成交结果，成交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无正当理由不得放弃成交资格。否则，应当承担相应的法律责任。</w:t>
      </w:r>
    </w:p>
    <w:p w14:paraId="6503A28F">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.3 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应当在接到采购代理机构通知之日起2个工作日内领取《成交通知书》。</w:t>
      </w:r>
    </w:p>
    <w:p w14:paraId="7D9EC22D">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.4 在《成交通知书》发出后，发现成交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有政府采购法律法规规章制度规定的成交无效情形的，采购代理机构应当宣布发出的成交通知书无效，并收回已发出的成交通知书（成交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也应当交回），依法重新确定成交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或者重新开展采购活动，同时向同级财政部门报告。</w:t>
      </w:r>
    </w:p>
    <w:p w14:paraId="1647F848">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xml:space="preserve"> 代理机构对未成交的</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不作未成交原因的解释。</w:t>
      </w:r>
    </w:p>
    <w:p w14:paraId="0C6F0B5C">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0</w:t>
      </w:r>
      <w:r>
        <w:rPr>
          <w:rFonts w:hint="eastAsia" w:ascii="宋体" w:hAnsi="宋体" w:eastAsia="宋体" w:cs="宋体"/>
          <w:b/>
          <w:kern w:val="0"/>
          <w:sz w:val="24"/>
          <w:szCs w:val="24"/>
        </w:rPr>
        <w:t>. 成交服务费</w:t>
      </w:r>
    </w:p>
    <w:p w14:paraId="339EB411">
      <w:pPr>
        <w:adjustRightInd w:val="0"/>
        <w:snapToGrid w:val="0"/>
        <w:spacing w:line="480" w:lineRule="exact"/>
        <w:ind w:firstLine="477" w:firstLineChars="198"/>
        <w:rPr>
          <w:rFonts w:hint="eastAsia" w:ascii="宋体" w:hAnsi="宋体" w:eastAsia="宋体" w:cs="宋体"/>
          <w:b/>
          <w:bCs/>
          <w:kern w:val="0"/>
          <w:sz w:val="24"/>
          <w:szCs w:val="24"/>
        </w:rPr>
      </w:pPr>
      <w:r>
        <w:rPr>
          <w:rFonts w:hint="eastAsia" w:ascii="宋体" w:hAnsi="宋体" w:eastAsia="宋体" w:cs="宋体"/>
          <w:b/>
          <w:bCs/>
          <w:kern w:val="0"/>
          <w:sz w:val="24"/>
          <w:szCs w:val="24"/>
        </w:rPr>
        <w:t>成交单位应在领取中标通知书时按照国家计委《招标代理服务收费管理暂行办法》（计价[2011]534号文件</w:t>
      </w:r>
      <w:r>
        <w:rPr>
          <w:rFonts w:hint="eastAsia" w:ascii="宋体" w:hAnsi="宋体" w:eastAsia="宋体" w:cs="宋体"/>
          <w:b/>
          <w:bCs/>
          <w:kern w:val="0"/>
          <w:sz w:val="24"/>
          <w:szCs w:val="24"/>
          <w:lang w:val="en-US" w:eastAsia="zh-CN"/>
        </w:rPr>
        <w:t>和依据陕价行发【2012】72号文件</w:t>
      </w:r>
      <w:r>
        <w:rPr>
          <w:rFonts w:hint="eastAsia" w:ascii="宋体" w:hAnsi="宋体" w:eastAsia="宋体" w:cs="宋体"/>
          <w:b/>
          <w:bCs/>
          <w:kern w:val="0"/>
          <w:sz w:val="24"/>
          <w:szCs w:val="24"/>
        </w:rPr>
        <w:t>）的规定，向</w:t>
      </w:r>
      <w:r>
        <w:rPr>
          <w:rFonts w:hint="eastAsia" w:ascii="宋体" w:hAnsi="宋体" w:cs="宋体"/>
          <w:b/>
          <w:bCs/>
          <w:kern w:val="0"/>
          <w:sz w:val="24"/>
          <w:szCs w:val="24"/>
          <w:lang w:eastAsia="zh-CN"/>
        </w:rPr>
        <w:t>华智建项目管理有限公司</w:t>
      </w:r>
      <w:r>
        <w:rPr>
          <w:rFonts w:hint="eastAsia" w:ascii="宋体" w:hAnsi="宋体" w:eastAsia="宋体" w:cs="宋体"/>
          <w:b/>
          <w:bCs/>
          <w:kern w:val="0"/>
          <w:sz w:val="24"/>
          <w:szCs w:val="24"/>
        </w:rPr>
        <w:t>缴纳</w:t>
      </w:r>
      <w:r>
        <w:rPr>
          <w:rFonts w:hint="eastAsia" w:ascii="宋体" w:hAnsi="宋体" w:eastAsia="宋体" w:cs="宋体"/>
          <w:b/>
          <w:bCs/>
          <w:kern w:val="0"/>
          <w:sz w:val="24"/>
          <w:szCs w:val="24"/>
          <w:lang w:val="en-US" w:eastAsia="zh-CN"/>
        </w:rPr>
        <w:t>代理</w:t>
      </w:r>
      <w:r>
        <w:rPr>
          <w:rFonts w:hint="eastAsia" w:ascii="宋体" w:hAnsi="宋体" w:eastAsia="宋体" w:cs="宋体"/>
          <w:b/>
          <w:bCs/>
          <w:kern w:val="0"/>
          <w:sz w:val="24"/>
          <w:szCs w:val="24"/>
        </w:rPr>
        <w:t>服务费。</w:t>
      </w:r>
    </w:p>
    <w:p w14:paraId="4503E24C">
      <w:pPr>
        <w:adjustRightInd w:val="0"/>
        <w:snapToGrid w:val="0"/>
        <w:spacing w:line="480" w:lineRule="exact"/>
        <w:rPr>
          <w:rFonts w:hint="eastAsia"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1</w:t>
      </w:r>
      <w:r>
        <w:rPr>
          <w:rFonts w:hint="eastAsia" w:ascii="宋体" w:hAnsi="宋体" w:eastAsia="宋体" w:cs="宋体"/>
          <w:b/>
          <w:kern w:val="0"/>
          <w:sz w:val="24"/>
          <w:szCs w:val="24"/>
        </w:rPr>
        <w:t>.签订合同</w:t>
      </w:r>
    </w:p>
    <w:p w14:paraId="10B2FD5E">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31.1</w:t>
      </w:r>
      <w:r>
        <w:rPr>
          <w:rFonts w:hint="eastAsia" w:ascii="宋体" w:hAnsi="宋体" w:eastAsia="宋体" w:cs="宋体"/>
          <w:kern w:val="0"/>
          <w:sz w:val="24"/>
          <w:szCs w:val="24"/>
        </w:rPr>
        <w:t>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应在《成交通知书》发出之日起</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日内与采购人签订采购合同。成交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无正当理由拒签合同，或者在签订合同时向采购人提出附件条件，采购人有权取消其成交资格，采购人可以与排在成交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之后第一位的成交候选人签订采购合同，或者重新开展采购活动。拒绝签订政府采购合同的成交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不得参加对该项目重新开展的采购活动。</w:t>
      </w:r>
    </w:p>
    <w:p w14:paraId="79A531A8">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.2 发出成交通知书后，采购人不得向成交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提出任何不合理要求，作为签订合的条件，不得与成交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私下订立背离合同实质性内容的任何协议，所签订的合同不得对磋商文件确定的事项和成交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响应文件做实质性修改。</w:t>
      </w:r>
    </w:p>
    <w:p w14:paraId="2AADA4F5">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.3 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因不可抗力原因不能履行采购合同或放弃成交资格的，采购人可以与排在成交</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之后第一位的成交候选人签订采购合同，以此类推。</w:t>
      </w:r>
    </w:p>
    <w:p w14:paraId="578EEBB5">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.4 联合体成交的，联合体各方应当与采购人签订采购合同，就成交项目向采购人承担连带责任。</w:t>
      </w:r>
    </w:p>
    <w:p w14:paraId="48623B12">
      <w:pPr>
        <w:adjustRightInd w:val="0"/>
        <w:snapToGrid w:val="0"/>
        <w:spacing w:line="480" w:lineRule="exact"/>
        <w:ind w:firstLine="482" w:firstLineChars="200"/>
        <w:jc w:val="center"/>
        <w:outlineLvl w:val="1"/>
        <w:rPr>
          <w:rFonts w:hint="eastAsia" w:ascii="宋体" w:hAnsi="宋体" w:eastAsia="宋体" w:cs="宋体"/>
          <w:kern w:val="0"/>
          <w:sz w:val="24"/>
          <w:szCs w:val="24"/>
        </w:rPr>
      </w:pPr>
      <w:bookmarkStart w:id="57" w:name="_Toc453917621"/>
      <w:bookmarkStart w:id="58" w:name="_Toc385234436"/>
      <w:bookmarkStart w:id="59" w:name="_Toc453858065"/>
      <w:bookmarkStart w:id="60" w:name="_Toc453917528"/>
      <w:r>
        <w:rPr>
          <w:rFonts w:hint="eastAsia" w:ascii="宋体" w:hAnsi="宋体" w:eastAsia="宋体" w:cs="宋体"/>
          <w:b/>
          <w:bCs/>
          <w:kern w:val="44"/>
          <w:sz w:val="24"/>
          <w:szCs w:val="24"/>
        </w:rPr>
        <w:t>七、保密和披露</w:t>
      </w:r>
      <w:bookmarkEnd w:id="57"/>
      <w:bookmarkEnd w:id="58"/>
      <w:bookmarkEnd w:id="59"/>
      <w:bookmarkEnd w:id="60"/>
    </w:p>
    <w:p w14:paraId="170487CF">
      <w:pPr>
        <w:spacing w:line="480" w:lineRule="exact"/>
        <w:rPr>
          <w:rFonts w:hint="eastAsia" w:ascii="宋体" w:hAnsi="宋体" w:eastAsia="宋体" w:cs="宋体"/>
          <w:b/>
          <w:kern w:val="0"/>
          <w:sz w:val="24"/>
          <w:szCs w:val="24"/>
        </w:rPr>
      </w:pP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2</w:t>
      </w:r>
      <w:r>
        <w:rPr>
          <w:rFonts w:hint="eastAsia" w:ascii="宋体" w:hAnsi="宋体" w:eastAsia="宋体" w:cs="宋体"/>
          <w:b/>
          <w:kern w:val="0"/>
          <w:sz w:val="24"/>
          <w:szCs w:val="24"/>
        </w:rPr>
        <w:t>.保密</w:t>
      </w:r>
    </w:p>
    <w:p w14:paraId="50ED8DC4">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自领取磋商文件之日起，须承诺承担对本采购项目的保密义务，不得将因本次磋商获得的信息向第三人外传。</w:t>
      </w:r>
    </w:p>
    <w:p w14:paraId="49FA652E">
      <w:pPr>
        <w:spacing w:line="480" w:lineRule="exact"/>
        <w:rPr>
          <w:rFonts w:hint="eastAsia" w:ascii="宋体" w:hAnsi="宋体" w:eastAsia="宋体" w:cs="宋体"/>
          <w:b/>
          <w:kern w:val="0"/>
          <w:sz w:val="24"/>
          <w:szCs w:val="24"/>
        </w:rPr>
      </w:pPr>
      <w:r>
        <w:rPr>
          <w:rFonts w:hint="eastAsia" w:ascii="宋体" w:hAnsi="宋体" w:eastAsia="宋体" w:cs="宋体"/>
          <w:b/>
          <w:bCs/>
          <w:kern w:val="0"/>
          <w:sz w:val="24"/>
          <w:szCs w:val="24"/>
        </w:rPr>
        <w:t>3</w:t>
      </w:r>
      <w:r>
        <w:rPr>
          <w:rFonts w:hint="eastAsia" w:ascii="宋体" w:hAnsi="宋体" w:eastAsia="宋体" w:cs="宋体"/>
          <w:b/>
          <w:bCs/>
          <w:kern w:val="0"/>
          <w:sz w:val="24"/>
          <w:szCs w:val="24"/>
          <w:lang w:val="en-US" w:eastAsia="zh-CN"/>
        </w:rPr>
        <w:t>3</w:t>
      </w:r>
      <w:r>
        <w:rPr>
          <w:rFonts w:hint="eastAsia" w:ascii="宋体" w:hAnsi="宋体" w:eastAsia="宋体" w:cs="宋体"/>
          <w:b/>
          <w:kern w:val="0"/>
          <w:sz w:val="24"/>
          <w:szCs w:val="24"/>
        </w:rPr>
        <w:t>.披露</w:t>
      </w:r>
    </w:p>
    <w:p w14:paraId="4D43EF8E">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.1代理机构有权将</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提供的所有资料向有关政府部门或评审标书的有关人员披露。</w:t>
      </w:r>
    </w:p>
    <w:p w14:paraId="3A85427D">
      <w:pPr>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.2在代理机构认为适当时、国家机关调查、审查、审计时以及其他符合法律规定的情形下，代理机构无须事先征求</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/成交人同意而可以披露关于采购过程、合同文本、签署情况的资料、</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/成交人已经泄露或公开的，无须再承担保密责任。</w:t>
      </w:r>
      <w:bookmarkStart w:id="61" w:name="_Toc385234437"/>
      <w:bookmarkStart w:id="62" w:name="_Toc453917622"/>
      <w:bookmarkStart w:id="63" w:name="_Toc453858066"/>
      <w:bookmarkStart w:id="64" w:name="_Toc453917529"/>
    </w:p>
    <w:p w14:paraId="35F31DCC">
      <w:pPr>
        <w:spacing w:line="480" w:lineRule="exact"/>
        <w:ind w:firstLine="482" w:firstLineChars="200"/>
        <w:jc w:val="center"/>
        <w:outlineLvl w:val="1"/>
        <w:rPr>
          <w:rFonts w:hint="eastAsia" w:ascii="宋体" w:hAnsi="宋体" w:eastAsia="宋体" w:cs="宋体"/>
          <w:kern w:val="0"/>
          <w:sz w:val="24"/>
          <w:szCs w:val="24"/>
        </w:rPr>
      </w:pPr>
      <w:r>
        <w:rPr>
          <w:rFonts w:hint="eastAsia" w:ascii="宋体" w:hAnsi="宋体" w:eastAsia="宋体" w:cs="宋体"/>
          <w:b/>
          <w:bCs/>
          <w:kern w:val="44"/>
          <w:sz w:val="24"/>
          <w:szCs w:val="24"/>
        </w:rPr>
        <w:t>八、</w:t>
      </w:r>
      <w:bookmarkEnd w:id="61"/>
      <w:bookmarkEnd w:id="62"/>
      <w:bookmarkEnd w:id="63"/>
      <w:bookmarkEnd w:id="64"/>
      <w:r>
        <w:rPr>
          <w:rFonts w:hint="eastAsia" w:ascii="宋体" w:hAnsi="宋体" w:eastAsia="宋体" w:cs="宋体"/>
          <w:b/>
          <w:bCs/>
          <w:kern w:val="44"/>
          <w:sz w:val="24"/>
          <w:szCs w:val="24"/>
        </w:rPr>
        <w:t>质疑与投诉</w:t>
      </w:r>
    </w:p>
    <w:p w14:paraId="728B409D">
      <w:pPr>
        <w:spacing w:line="360" w:lineRule="auto"/>
        <w:rPr>
          <w:rFonts w:hint="eastAsia" w:ascii="宋体" w:hAnsi="宋体" w:eastAsia="宋体" w:cs="宋体"/>
          <w:sz w:val="24"/>
          <w:szCs w:val="24"/>
          <w:lang w:val="en-US" w:eastAsia="zh-CN"/>
        </w:rPr>
      </w:pPr>
      <w:bookmarkStart w:id="65" w:name="_Toc453917530"/>
      <w:bookmarkStart w:id="66" w:name="_Toc385234438"/>
      <w:bookmarkStart w:id="67" w:name="_Toc453917623"/>
      <w:bookmarkStart w:id="68" w:name="_Toc453858067"/>
      <w:r>
        <w:rPr>
          <w:rFonts w:hint="eastAsia" w:ascii="宋体" w:hAnsi="宋体" w:eastAsia="宋体" w:cs="宋体"/>
          <w:sz w:val="24"/>
          <w:szCs w:val="24"/>
        </w:rPr>
        <w:t>3</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.1</w:t>
      </w:r>
      <w:bookmarkStart w:id="69" w:name="_Toc31293"/>
      <w:bookmarkStart w:id="70" w:name="_Toc8613"/>
      <w:r>
        <w:rPr>
          <w:rFonts w:hint="eastAsia" w:ascii="宋体" w:hAnsi="宋体" w:eastAsia="宋体" w:cs="宋体"/>
          <w:sz w:val="24"/>
          <w:szCs w:val="24"/>
          <w:lang w:val="en-US" w:eastAsia="zh-CN"/>
        </w:rPr>
        <w:t>质疑</w:t>
      </w:r>
    </w:p>
    <w:p w14:paraId="10C76B8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02134B1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（2）提出质疑的供应商应当是参与本项目采购活动的供应商。</w:t>
      </w:r>
    </w:p>
    <w:p w14:paraId="58DCA67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71A38ED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（4）供应商提出质疑应当提交质疑函和必要的证明材料，质疑函应包括下列内容：</w:t>
      </w:r>
    </w:p>
    <w:p w14:paraId="7EA970E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供应商的姓名或者名称、地址、邮编、联系人及联系电话；</w:t>
      </w:r>
    </w:p>
    <w:p w14:paraId="59F38E4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质疑项目的名称、编号；</w:t>
      </w:r>
    </w:p>
    <w:p w14:paraId="0EF9429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具体、明确的质疑事项和与质疑事项相关的请求；</w:t>
      </w:r>
    </w:p>
    <w:p w14:paraId="6DF498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事实依据；</w:t>
      </w:r>
    </w:p>
    <w:p w14:paraId="3317F77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必要的法律依据；</w:t>
      </w:r>
    </w:p>
    <w:p w14:paraId="4B7FF70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 提出质疑的日期。</w:t>
      </w:r>
    </w:p>
    <w:p w14:paraId="3274DC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（5）供应商为自然人的，应当由本人签字；供应商为法人或者其他组织的，应当由法定代表人、主要负责人，或者其被授权人签字或者盖章并加盖公章。</w:t>
      </w:r>
    </w:p>
    <w:p w14:paraId="2420E6D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F4FF8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（7）采购单位负责供应商质疑答复。采购单位委托采购代理机构采购的，采购代理机构在委托授权范围内作出答复。</w:t>
      </w:r>
    </w:p>
    <w:p w14:paraId="48C959E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（8）接收质疑函的方式和联系方式：</w:t>
      </w:r>
    </w:p>
    <w:p w14:paraId="0AE897F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接收质疑函的方式：书面递交质疑函纸质版</w:t>
      </w:r>
    </w:p>
    <w:p w14:paraId="0681B45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联系方式</w:t>
      </w:r>
    </w:p>
    <w:p w14:paraId="7932AEB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华智建项目管理有限公司</w:t>
      </w:r>
    </w:p>
    <w:p w14:paraId="3F3801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联系电话：13379415621</w:t>
      </w:r>
    </w:p>
    <w:p w14:paraId="352C101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 投诉</w:t>
      </w:r>
    </w:p>
    <w:p w14:paraId="7C24706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0793AAD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790654B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投诉人和被投诉人的姓名或者名称、通讯地址、邮编、联系人及联系电话；</w:t>
      </w:r>
    </w:p>
    <w:p w14:paraId="38D28AD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质疑和质疑答复情况说明及相关证明材料；</w:t>
      </w:r>
    </w:p>
    <w:p w14:paraId="0BCF85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具体、明确的投诉事项和与投诉事项相关的投诉请求；</w:t>
      </w:r>
    </w:p>
    <w:p w14:paraId="6F8AB1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事实依据；</w:t>
      </w:r>
    </w:p>
    <w:p w14:paraId="4BD9AF7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法律依据；</w:t>
      </w:r>
    </w:p>
    <w:p w14:paraId="3905875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 提起投诉的日期。</w:t>
      </w:r>
    </w:p>
    <w:p w14:paraId="305B427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（3）投诉人为自然人的，应当由本人签字；投诉人为法人或者其他组织的，应当由法定代表人、主要负责人，或者其授权代表签字或者盖章，并加盖公章。</w:t>
      </w:r>
    </w:p>
    <w:p w14:paraId="1A56E89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（4）投诉人提起投诉应当符合下列条件：</w:t>
      </w:r>
    </w:p>
    <w:p w14:paraId="3C6D2C6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提起投诉前已依法进行质疑；</w:t>
      </w:r>
    </w:p>
    <w:p w14:paraId="2CED3A1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投诉书内容符合《政府采购质疑和投诉办法》（财政部令第94号令）的规定；</w:t>
      </w:r>
    </w:p>
    <w:p w14:paraId="1D99A5C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在投诉有效期限内提起投诉；</w:t>
      </w:r>
    </w:p>
    <w:p w14:paraId="76214C8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同一投诉事项未经财政部门投诉处理；</w:t>
      </w:r>
    </w:p>
    <w:p w14:paraId="29DA7EE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 财政部规定的其他条件。</w:t>
      </w:r>
    </w:p>
    <w:p w14:paraId="7DDF268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（5）供应商投诉的事项不得超出已质疑事项的范围，但基于质疑答复内容提出的投诉事项除外。</w:t>
      </w:r>
    </w:p>
    <w:p w14:paraId="3C02424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69"/>
      <w:bookmarkEnd w:id="70"/>
    </w:p>
    <w:p w14:paraId="28B034A5">
      <w:pPr>
        <w:spacing w:line="480" w:lineRule="exact"/>
        <w:ind w:firstLine="482" w:firstLineChars="200"/>
        <w:jc w:val="center"/>
        <w:rPr>
          <w:rFonts w:hint="eastAsia" w:ascii="宋体" w:hAnsi="宋体" w:eastAsia="宋体" w:cs="宋体"/>
          <w:sz w:val="24"/>
          <w:szCs w:val="24"/>
        </w:rPr>
      </w:pPr>
      <w:r>
        <w:rPr>
          <w:rFonts w:hint="eastAsia" w:ascii="宋体" w:hAnsi="宋体" w:eastAsia="宋体" w:cs="宋体"/>
          <w:b/>
          <w:bCs/>
          <w:kern w:val="44"/>
          <w:sz w:val="24"/>
          <w:szCs w:val="24"/>
        </w:rPr>
        <w:t>九、</w:t>
      </w:r>
      <w:r>
        <w:rPr>
          <w:rFonts w:hint="eastAsia" w:ascii="宋体" w:hAnsi="宋体" w:eastAsia="宋体" w:cs="宋体"/>
          <w:b/>
          <w:bCs/>
          <w:kern w:val="44"/>
          <w:sz w:val="24"/>
          <w:szCs w:val="24"/>
          <w:lang w:eastAsia="zh-CN"/>
        </w:rPr>
        <w:t>投标人</w:t>
      </w:r>
      <w:r>
        <w:rPr>
          <w:rFonts w:hint="eastAsia" w:ascii="宋体" w:hAnsi="宋体" w:eastAsia="宋体" w:cs="宋体"/>
          <w:b/>
          <w:bCs/>
          <w:kern w:val="44"/>
          <w:sz w:val="24"/>
          <w:szCs w:val="24"/>
        </w:rPr>
        <w:t>违规处罚</w:t>
      </w:r>
      <w:bookmarkEnd w:id="65"/>
      <w:bookmarkEnd w:id="66"/>
      <w:bookmarkEnd w:id="67"/>
      <w:bookmarkEnd w:id="68"/>
    </w:p>
    <w:p w14:paraId="06DCD44D">
      <w:pPr>
        <w:spacing w:line="48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有下列情形之一的，成交无效，同时代理机构将提请政府采购监管部门，依据政府采购法律法规的规定作出处理。</w:t>
      </w:r>
    </w:p>
    <w:p w14:paraId="20144A0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（1）提供虚假材料谋取成交的；</w:t>
      </w:r>
    </w:p>
    <w:p w14:paraId="5BC4EC1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（2）采取不正当手段诋毁、排挤其他</w:t>
      </w:r>
      <w:r>
        <w:rPr>
          <w:rFonts w:hint="eastAsia" w:ascii="宋体" w:hAnsi="宋体" w:eastAsia="宋体" w:cs="宋体"/>
          <w:sz w:val="24"/>
          <w:szCs w:val="24"/>
          <w:lang w:eastAsia="zh-CN"/>
        </w:rPr>
        <w:t>投标人</w:t>
      </w:r>
      <w:r>
        <w:rPr>
          <w:rFonts w:hint="eastAsia" w:ascii="宋体" w:hAnsi="宋体" w:eastAsia="宋体" w:cs="宋体"/>
          <w:sz w:val="24"/>
          <w:szCs w:val="24"/>
        </w:rPr>
        <w:t>的；</w:t>
      </w:r>
    </w:p>
    <w:p w14:paraId="4B54E0F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w:t>
      </w:r>
      <w:r>
        <w:rPr>
          <w:rFonts w:hint="eastAsia" w:ascii="宋体" w:hAnsi="宋体" w:eastAsia="宋体" w:cs="宋体"/>
          <w:sz w:val="24"/>
          <w:szCs w:val="24"/>
          <w:lang w:eastAsia="zh-CN"/>
        </w:rPr>
        <w:t>采购人</w:t>
      </w:r>
      <w:r>
        <w:rPr>
          <w:rFonts w:hint="eastAsia" w:ascii="宋体" w:hAnsi="宋体" w:eastAsia="宋体" w:cs="宋体"/>
          <w:sz w:val="24"/>
          <w:szCs w:val="24"/>
        </w:rPr>
        <w:t>、其他</w:t>
      </w:r>
      <w:r>
        <w:rPr>
          <w:rFonts w:hint="eastAsia" w:ascii="宋体" w:hAnsi="宋体" w:eastAsia="宋体" w:cs="宋体"/>
          <w:sz w:val="24"/>
          <w:szCs w:val="24"/>
          <w:lang w:eastAsia="zh-CN"/>
        </w:rPr>
        <w:t>投标人</w:t>
      </w:r>
      <w:r>
        <w:rPr>
          <w:rFonts w:hint="eastAsia" w:ascii="宋体" w:hAnsi="宋体" w:eastAsia="宋体" w:cs="宋体"/>
          <w:sz w:val="24"/>
          <w:szCs w:val="24"/>
        </w:rPr>
        <w:t>恶意串通的；</w:t>
      </w:r>
    </w:p>
    <w:p w14:paraId="76499CA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（4）公开报价后</w:t>
      </w:r>
      <w:r>
        <w:rPr>
          <w:rFonts w:hint="eastAsia" w:ascii="宋体" w:hAnsi="宋体" w:eastAsia="宋体" w:cs="宋体"/>
          <w:sz w:val="24"/>
          <w:szCs w:val="24"/>
          <w:lang w:eastAsia="zh-CN"/>
        </w:rPr>
        <w:t>投标人</w:t>
      </w:r>
      <w:r>
        <w:rPr>
          <w:rFonts w:hint="eastAsia" w:ascii="宋体" w:hAnsi="宋体" w:eastAsia="宋体" w:cs="宋体"/>
          <w:sz w:val="24"/>
          <w:szCs w:val="24"/>
        </w:rPr>
        <w:t>撤回其报价的；</w:t>
      </w:r>
    </w:p>
    <w:p w14:paraId="1FC76A0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（5）在磋商期间，影响代理机构或磋商小组正常磋商的；</w:t>
      </w:r>
    </w:p>
    <w:p w14:paraId="622191E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（6）成交后未按本磋商文件要求签约或与</w:t>
      </w:r>
      <w:r>
        <w:rPr>
          <w:rFonts w:hint="eastAsia" w:ascii="宋体" w:hAnsi="宋体" w:eastAsia="宋体" w:cs="宋体"/>
          <w:sz w:val="24"/>
          <w:szCs w:val="24"/>
          <w:lang w:eastAsia="zh-CN"/>
        </w:rPr>
        <w:t>采购人</w:t>
      </w:r>
      <w:r>
        <w:rPr>
          <w:rFonts w:hint="eastAsia" w:ascii="宋体" w:hAnsi="宋体" w:eastAsia="宋体" w:cs="宋体"/>
          <w:sz w:val="24"/>
          <w:szCs w:val="24"/>
        </w:rPr>
        <w:t>订立背离合同实质性内容的其它协议的；</w:t>
      </w:r>
    </w:p>
    <w:p w14:paraId="27CE7EA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投标人</w:t>
      </w:r>
      <w:r>
        <w:rPr>
          <w:rFonts w:hint="eastAsia" w:ascii="宋体" w:hAnsi="宋体" w:eastAsia="宋体" w:cs="宋体"/>
          <w:sz w:val="24"/>
          <w:szCs w:val="24"/>
        </w:rPr>
        <w:t>未按磋商文件规定和合同约定履行义务的。</w:t>
      </w:r>
    </w:p>
    <w:p w14:paraId="59356756">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（8）法律法规规定的其它事项。</w:t>
      </w:r>
    </w:p>
    <w:p w14:paraId="5611617D">
      <w:pPr>
        <w:spacing w:line="400" w:lineRule="exact"/>
        <w:rPr>
          <w:rFonts w:hint="eastAsia" w:ascii="宋体" w:hAnsi="宋体" w:eastAsia="宋体" w:cs="宋体"/>
          <w:kern w:val="0"/>
          <w:sz w:val="24"/>
          <w:szCs w:val="24"/>
        </w:rPr>
      </w:pPr>
      <w:bookmarkStart w:id="71" w:name="_Toc385234440"/>
      <w:bookmarkStart w:id="72" w:name="_Toc453917624"/>
      <w:bookmarkStart w:id="73" w:name="_Toc326251060"/>
      <w:bookmarkStart w:id="74" w:name="_Toc453917531"/>
      <w:bookmarkStart w:id="75" w:name="_Toc453858068"/>
      <w:bookmarkStart w:id="76" w:name="_Toc470876869"/>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有下列情况之一的，其</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按废标处理。</w:t>
      </w:r>
    </w:p>
    <w:p w14:paraId="03D483A7">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未按规定密封的；</w:t>
      </w:r>
    </w:p>
    <w:p w14:paraId="1963FDC2">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未加盖单位公章和无法定代表人签字（或被授权人签字）的；</w:t>
      </w:r>
    </w:p>
    <w:p w14:paraId="3C00C0E5">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竞争性磋商响应文件</w:t>
      </w:r>
      <w:r>
        <w:rPr>
          <w:rFonts w:hint="eastAsia" w:ascii="宋体" w:hAnsi="宋体" w:eastAsia="宋体" w:cs="宋体"/>
          <w:kern w:val="0"/>
          <w:sz w:val="24"/>
          <w:szCs w:val="24"/>
        </w:rPr>
        <w:t>逾期送达的；</w:t>
      </w:r>
    </w:p>
    <w:p w14:paraId="2896789B">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）不具备</w:t>
      </w:r>
      <w:r>
        <w:rPr>
          <w:rFonts w:hint="eastAsia" w:ascii="宋体" w:hAnsi="宋体" w:eastAsia="宋体" w:cs="宋体"/>
          <w:kern w:val="0"/>
          <w:sz w:val="24"/>
          <w:szCs w:val="24"/>
          <w:lang w:eastAsia="zh-CN"/>
        </w:rPr>
        <w:t>竞争性磋商</w:t>
      </w:r>
      <w:r>
        <w:rPr>
          <w:rFonts w:hint="eastAsia" w:ascii="宋体" w:hAnsi="宋体" w:eastAsia="宋体" w:cs="宋体"/>
          <w:kern w:val="0"/>
          <w:sz w:val="24"/>
          <w:szCs w:val="24"/>
        </w:rPr>
        <w:t>的规定的资格证明要求或未按要求提供资格证明原件的；</w:t>
      </w:r>
    </w:p>
    <w:p w14:paraId="56E6E421">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）投标报价超过项目最高限价的；</w:t>
      </w:r>
    </w:p>
    <w:p w14:paraId="6A52BA50">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）扰乱会场秩序，经劝阻仍无理取闹的；</w:t>
      </w:r>
    </w:p>
    <w:p w14:paraId="7276B2C4">
      <w:pPr>
        <w:spacing w:line="440" w:lineRule="exact"/>
        <w:ind w:firstLine="480" w:firstLineChars="200"/>
        <w:rPr>
          <w:rFonts w:hint="eastAsia" w:ascii="宋体" w:hAnsi="宋体" w:eastAsia="宋体" w:cs="宋体"/>
          <w:b/>
          <w:bCs/>
          <w:spacing w:val="10"/>
          <w:kern w:val="44"/>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）不符合法律、法规和</w:t>
      </w:r>
      <w:r>
        <w:rPr>
          <w:rFonts w:hint="eastAsia" w:ascii="宋体" w:hAnsi="宋体" w:eastAsia="宋体" w:cs="宋体"/>
          <w:kern w:val="0"/>
          <w:sz w:val="24"/>
          <w:szCs w:val="24"/>
          <w:lang w:eastAsia="zh-CN"/>
        </w:rPr>
        <w:t>竞争性磋商</w:t>
      </w:r>
      <w:r>
        <w:rPr>
          <w:rFonts w:hint="eastAsia" w:ascii="宋体" w:hAnsi="宋体" w:eastAsia="宋体" w:cs="宋体"/>
          <w:kern w:val="0"/>
          <w:sz w:val="24"/>
          <w:szCs w:val="24"/>
        </w:rPr>
        <w:t>中规定的其他实质性要求的</w:t>
      </w:r>
      <w:r>
        <w:rPr>
          <w:rFonts w:hint="eastAsia" w:ascii="宋体" w:hAnsi="宋体" w:eastAsia="宋体" w:cs="宋体"/>
          <w:kern w:val="0"/>
          <w:sz w:val="24"/>
          <w:szCs w:val="24"/>
          <w:lang w:eastAsia="zh-CN"/>
        </w:rPr>
        <w:t>。</w:t>
      </w:r>
    </w:p>
    <w:bookmarkEnd w:id="71"/>
    <w:bookmarkEnd w:id="72"/>
    <w:bookmarkEnd w:id="73"/>
    <w:bookmarkEnd w:id="74"/>
    <w:bookmarkEnd w:id="75"/>
    <w:bookmarkEnd w:id="76"/>
    <w:p w14:paraId="4D68951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宋体" w:hAnsi="宋体" w:eastAsia="宋体" w:cs="宋体"/>
          <w:b/>
          <w:bCs/>
          <w:color w:val="auto"/>
          <w:sz w:val="24"/>
          <w:szCs w:val="24"/>
        </w:rPr>
      </w:pPr>
      <w:r>
        <w:rPr>
          <w:rFonts w:hint="eastAsia" w:ascii="宋体" w:hAnsi="宋体" w:eastAsia="宋体" w:cs="宋体"/>
          <w:b/>
          <w:sz w:val="32"/>
          <w:szCs w:val="32"/>
        </w:rPr>
        <w:br w:type="page"/>
      </w:r>
      <w:bookmarkStart w:id="77" w:name="_Toc27916"/>
      <w:r>
        <w:rPr>
          <w:rFonts w:hint="eastAsia" w:ascii="宋体" w:hAnsi="宋体" w:eastAsia="宋体" w:cs="宋体"/>
          <w:b/>
          <w:bCs/>
          <w:color w:val="auto"/>
          <w:spacing w:val="20"/>
          <w:kern w:val="44"/>
          <w:sz w:val="32"/>
          <w:szCs w:val="32"/>
        </w:rPr>
        <w:t xml:space="preserve">第四部分  </w:t>
      </w:r>
      <w:r>
        <w:rPr>
          <w:rFonts w:hint="eastAsia" w:ascii="宋体" w:hAnsi="宋体" w:eastAsia="宋体" w:cs="宋体"/>
          <w:b/>
          <w:bCs/>
          <w:color w:val="auto"/>
          <w:spacing w:val="20"/>
          <w:kern w:val="44"/>
          <w:sz w:val="32"/>
          <w:szCs w:val="32"/>
          <w:lang w:val="en-US" w:eastAsia="zh-CN"/>
        </w:rPr>
        <w:t>采购内容及要求</w:t>
      </w:r>
      <w:bookmarkEnd w:id="77"/>
      <w:r>
        <w:rPr>
          <w:rFonts w:hint="eastAsia" w:ascii="宋体" w:hAnsi="宋体" w:eastAsia="宋体" w:cs="宋体"/>
          <w:b/>
          <w:bCs/>
          <w:color w:val="auto"/>
          <w:spacing w:val="20"/>
          <w:kern w:val="44"/>
          <w:sz w:val="32"/>
          <w:szCs w:val="32"/>
          <w:lang w:val="en-US" w:eastAsia="zh-CN"/>
        </w:rPr>
        <w:t xml:space="preserve">    </w:t>
      </w:r>
    </w:p>
    <w:bookmarkEnd w:id="50"/>
    <w:bookmarkEnd w:id="51"/>
    <w:bookmarkEnd w:id="52"/>
    <w:p w14:paraId="68E73DD3">
      <w:pPr>
        <w:keepNext w:val="0"/>
        <w:keepLines w:val="0"/>
        <w:widowControl/>
        <w:suppressLineNumbers w:val="0"/>
        <w:jc w:val="left"/>
        <w:rPr>
          <w:rFonts w:hint="default" w:ascii="宋体" w:hAnsi="宋体" w:cs="宋体"/>
          <w:b/>
          <w:bCs w:val="0"/>
          <w:color w:val="000000" w:themeColor="text1"/>
          <w:sz w:val="24"/>
          <w:szCs w:val="24"/>
          <w:lang w:val="en-US" w:eastAsia="zh-CN"/>
          <w14:textFill>
            <w14:solidFill>
              <w14:schemeClr w14:val="tx1"/>
            </w14:solidFill>
          </w14:textFill>
        </w:rPr>
      </w:pPr>
      <w:bookmarkStart w:id="78" w:name="_Toc86202633"/>
      <w:bookmarkStart w:id="79" w:name="_Toc175644062"/>
      <w:bookmarkStart w:id="80" w:name="_Toc326251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、工程规模</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eastAsia="zh-CN"/>
          <w14:textFill>
            <w14:solidFill>
              <w14:schemeClr w14:val="tx1"/>
            </w14:solidFill>
          </w14:textFill>
        </w:rPr>
        <w:t>镇坪县曾家镇洪石河花坪村至千山村段防洪治理工程（续建）施工</w:t>
      </w:r>
      <w:r>
        <w:rPr>
          <w:rFonts w:hint="eastAsia" w:ascii="宋体" w:hAnsi="宋体" w:cs="宋体"/>
          <w:b w:val="0"/>
          <w:bCs/>
          <w:color w:val="000000" w:themeColor="text1"/>
          <w:sz w:val="24"/>
          <w:szCs w:val="24"/>
          <w:lang w:val="en-US" w:eastAsia="zh-CN"/>
          <w14:textFill>
            <w14:solidFill>
              <w14:schemeClr w14:val="tx1"/>
            </w14:solidFill>
          </w14:textFill>
        </w:rPr>
        <w:t>施工图全部监理内容。</w:t>
      </w:r>
    </w:p>
    <w:p w14:paraId="517C40E0">
      <w:pPr>
        <w:keepNext w:val="0"/>
        <w:keepLines w:val="0"/>
        <w:widowControl/>
        <w:suppressLineNumbers w:val="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监理范围 </w:t>
      </w:r>
    </w:p>
    <w:p w14:paraId="5238EA93">
      <w:pPr>
        <w:adjustRightInd w:val="0"/>
        <w:snapToGrid w:val="0"/>
        <w:spacing w:line="440" w:lineRule="exact"/>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所有施工准备阶段、施工阶段、竣工验收、缺陷责任期阶段等全过程监理。</w:t>
      </w:r>
    </w:p>
    <w:p w14:paraId="4EBA04B5">
      <w:pPr>
        <w:spacing w:line="48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三、质量要求：</w:t>
      </w:r>
    </w:p>
    <w:p w14:paraId="2B718FA6">
      <w:pPr>
        <w:adjustRightInd w:val="0"/>
        <w:snapToGrid w:val="0"/>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达到国家现行有关验收规范“合格”标准。</w:t>
      </w:r>
    </w:p>
    <w:p w14:paraId="497DAAFF">
      <w:pPr>
        <w:numPr>
          <w:ilvl w:val="0"/>
          <w:numId w:val="0"/>
        </w:numPr>
        <w:adjustRightInd w:val="0"/>
        <w:snapToGrid w:val="0"/>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四、付款方式：</w:t>
      </w:r>
    </w:p>
    <w:p w14:paraId="1E0EDEC1">
      <w:pPr>
        <w:numPr>
          <w:ilvl w:val="0"/>
          <w:numId w:val="0"/>
        </w:numPr>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具体付款方式由采购人及成交单位双方在合同中自行商榷。</w:t>
      </w:r>
    </w:p>
    <w:p w14:paraId="1EEAD7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五、现场踏勘</w:t>
      </w:r>
    </w:p>
    <w:p w14:paraId="04394338">
      <w:pPr>
        <w:snapToGrid w:val="0"/>
        <w:spacing w:line="46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kern w:val="0"/>
          <w:sz w:val="24"/>
          <w:szCs w:val="24"/>
          <w:lang w:val="en-US" w:eastAsia="zh-CN"/>
        </w:rPr>
        <w:t>投标人可先行到现场踏勘，以充分了解施工现场地理位置、环境情况、道路、存储空间、装卸限制以及任何其他足以影响询价报价的情况，任何因忽视或误解工地情况而导致的索赔或工期延长申请将不被批准。凡因投标人对</w:t>
      </w:r>
      <w:r>
        <w:rPr>
          <w:rFonts w:hint="eastAsia" w:ascii="宋体" w:hAnsi="宋体" w:eastAsia="宋体" w:cs="宋体"/>
          <w:color w:val="000000" w:themeColor="text1"/>
          <w:kern w:val="0"/>
          <w:sz w:val="24"/>
          <w:szCs w:val="24"/>
          <w:lang w:val="en-US" w:eastAsia="zh-CN"/>
          <w14:textFill>
            <w14:solidFill>
              <w14:schemeClr w14:val="tx1"/>
            </w14:solidFill>
          </w14:textFill>
        </w:rPr>
        <w:t>询价文</w:t>
      </w:r>
      <w:r>
        <w:rPr>
          <w:rFonts w:hint="eastAsia" w:ascii="宋体" w:hAnsi="宋体" w:eastAsia="宋体" w:cs="宋体"/>
          <w:kern w:val="0"/>
          <w:sz w:val="24"/>
          <w:szCs w:val="24"/>
          <w:lang w:val="en-US" w:eastAsia="zh-CN"/>
        </w:rPr>
        <w:t xml:space="preserve">件阅读疏忽或误解，或因对施工现场、施工环境、市场行情等了解不清而造成的后果和风险，由投标人负责。 </w:t>
      </w:r>
    </w:p>
    <w:p w14:paraId="0C8EC243">
      <w:pPr>
        <w:pStyle w:val="9"/>
        <w:rPr>
          <w:rFonts w:hint="eastAsia" w:ascii="宋体" w:hAnsi="宋体" w:eastAsia="宋体" w:cs="宋体"/>
          <w:lang w:val="en-US" w:eastAsia="zh-CN"/>
        </w:rPr>
      </w:pPr>
    </w:p>
    <w:p w14:paraId="0B1AF0CA">
      <w:pPr>
        <w:pStyle w:val="9"/>
        <w:rPr>
          <w:rFonts w:hint="eastAsia" w:ascii="宋体" w:hAnsi="宋体" w:eastAsia="宋体" w:cs="宋体"/>
          <w:lang w:val="en-US" w:eastAsia="zh-CN"/>
        </w:rPr>
      </w:pPr>
    </w:p>
    <w:p w14:paraId="0FA3E715">
      <w:pPr>
        <w:pStyle w:val="9"/>
        <w:rPr>
          <w:rFonts w:hint="eastAsia" w:ascii="宋体" w:hAnsi="宋体" w:eastAsia="宋体" w:cs="宋体"/>
          <w:lang w:val="en-US" w:eastAsia="zh-CN"/>
        </w:rPr>
      </w:pPr>
    </w:p>
    <w:p w14:paraId="2B988B43">
      <w:pPr>
        <w:pStyle w:val="9"/>
        <w:rPr>
          <w:rFonts w:hint="eastAsia" w:ascii="宋体" w:hAnsi="宋体" w:eastAsia="宋体" w:cs="宋体"/>
          <w:lang w:val="en-US" w:eastAsia="zh-CN"/>
        </w:rPr>
      </w:pPr>
    </w:p>
    <w:p w14:paraId="64F38D4B">
      <w:pPr>
        <w:pStyle w:val="9"/>
        <w:rPr>
          <w:rFonts w:hint="eastAsia" w:ascii="宋体" w:hAnsi="宋体" w:eastAsia="宋体" w:cs="宋体"/>
          <w:lang w:val="en-US" w:eastAsia="zh-CN"/>
        </w:rPr>
      </w:pPr>
    </w:p>
    <w:p w14:paraId="6E1A82E6">
      <w:pPr>
        <w:pStyle w:val="9"/>
        <w:rPr>
          <w:rFonts w:hint="eastAsia" w:ascii="宋体" w:hAnsi="宋体" w:eastAsia="宋体" w:cs="宋体"/>
          <w:lang w:val="en-US" w:eastAsia="zh-CN"/>
        </w:rPr>
      </w:pPr>
    </w:p>
    <w:p w14:paraId="58905B20">
      <w:pPr>
        <w:pStyle w:val="9"/>
        <w:rPr>
          <w:rFonts w:hint="eastAsia" w:ascii="宋体" w:hAnsi="宋体" w:eastAsia="宋体" w:cs="宋体"/>
          <w:lang w:val="en-US" w:eastAsia="zh-CN"/>
        </w:rPr>
      </w:pPr>
    </w:p>
    <w:p w14:paraId="6418BFFC">
      <w:pPr>
        <w:pStyle w:val="9"/>
        <w:rPr>
          <w:rFonts w:hint="eastAsia" w:ascii="宋体" w:hAnsi="宋体" w:eastAsia="宋体" w:cs="宋体"/>
          <w:lang w:val="en-US" w:eastAsia="zh-CN"/>
        </w:rPr>
      </w:pPr>
    </w:p>
    <w:p w14:paraId="09248B5F">
      <w:pPr>
        <w:pStyle w:val="9"/>
        <w:rPr>
          <w:rFonts w:hint="eastAsia" w:ascii="宋体" w:hAnsi="宋体" w:eastAsia="宋体" w:cs="宋体"/>
          <w:lang w:val="en-US" w:eastAsia="zh-CN"/>
        </w:rPr>
      </w:pPr>
    </w:p>
    <w:p w14:paraId="36259950">
      <w:pPr>
        <w:pStyle w:val="9"/>
        <w:rPr>
          <w:rFonts w:hint="eastAsia" w:ascii="宋体" w:hAnsi="宋体" w:eastAsia="宋体" w:cs="宋体"/>
          <w:lang w:val="en-US" w:eastAsia="zh-CN"/>
        </w:rPr>
      </w:pPr>
    </w:p>
    <w:p w14:paraId="5CAA552B">
      <w:pPr>
        <w:pStyle w:val="9"/>
        <w:rPr>
          <w:rFonts w:hint="eastAsia" w:ascii="宋体" w:hAnsi="宋体" w:eastAsia="宋体" w:cs="宋体"/>
          <w:lang w:val="en-US" w:eastAsia="zh-CN"/>
        </w:rPr>
      </w:pPr>
    </w:p>
    <w:p w14:paraId="7921C81D">
      <w:pPr>
        <w:pStyle w:val="9"/>
        <w:rPr>
          <w:rFonts w:hint="eastAsia" w:ascii="宋体" w:hAnsi="宋体" w:eastAsia="宋体" w:cs="宋体"/>
          <w:lang w:val="en-US" w:eastAsia="zh-CN"/>
        </w:rPr>
      </w:pPr>
    </w:p>
    <w:p w14:paraId="76606635">
      <w:pPr>
        <w:pStyle w:val="9"/>
        <w:rPr>
          <w:rFonts w:hint="eastAsia" w:ascii="宋体" w:hAnsi="宋体" w:eastAsia="宋体" w:cs="宋体"/>
          <w:lang w:val="en-US" w:eastAsia="zh-CN"/>
        </w:rPr>
      </w:pPr>
    </w:p>
    <w:p w14:paraId="2C63F123">
      <w:pPr>
        <w:pStyle w:val="9"/>
        <w:rPr>
          <w:rFonts w:hint="eastAsia" w:ascii="宋体" w:hAnsi="宋体" w:eastAsia="宋体" w:cs="宋体"/>
          <w:lang w:val="en-US" w:eastAsia="zh-CN"/>
        </w:rPr>
      </w:pPr>
    </w:p>
    <w:p w14:paraId="2C5F2367">
      <w:pPr>
        <w:rPr>
          <w:rFonts w:hint="eastAsia" w:ascii="宋体" w:hAnsi="宋体" w:eastAsia="宋体" w:cs="宋体"/>
          <w:lang w:val="en-US" w:eastAsia="zh-CN"/>
        </w:rPr>
      </w:pPr>
    </w:p>
    <w:p w14:paraId="2A5AC9E5">
      <w:pPr>
        <w:rPr>
          <w:rFonts w:hint="eastAsia" w:ascii="宋体" w:hAnsi="宋体" w:eastAsia="宋体" w:cs="宋体"/>
          <w:lang w:val="en-US" w:eastAsia="zh-CN"/>
        </w:rPr>
      </w:pPr>
    </w:p>
    <w:p w14:paraId="3F6C4FB1">
      <w:pPr>
        <w:rPr>
          <w:rFonts w:hint="eastAsia" w:ascii="宋体" w:hAnsi="宋体" w:eastAsia="宋体" w:cs="宋体"/>
          <w:lang w:val="en-US" w:eastAsia="zh-CN"/>
        </w:rPr>
      </w:pPr>
    </w:p>
    <w:p w14:paraId="71724E9C">
      <w:pPr>
        <w:rPr>
          <w:rFonts w:hint="eastAsia" w:ascii="宋体" w:hAnsi="宋体" w:eastAsia="宋体" w:cs="宋体"/>
          <w:lang w:val="en-US" w:eastAsia="zh-CN"/>
        </w:rPr>
      </w:pPr>
    </w:p>
    <w:p w14:paraId="19393346">
      <w:pPr>
        <w:rPr>
          <w:rFonts w:hint="eastAsia" w:ascii="宋体" w:hAnsi="宋体" w:eastAsia="宋体" w:cs="宋体"/>
          <w:lang w:val="en-US" w:eastAsia="zh-CN"/>
        </w:rPr>
      </w:pPr>
    </w:p>
    <w:p w14:paraId="15647F34">
      <w:pPr>
        <w:rPr>
          <w:rFonts w:hint="eastAsia" w:ascii="宋体" w:hAnsi="宋体" w:eastAsia="宋体" w:cs="宋体"/>
          <w:lang w:val="en-US" w:eastAsia="zh-CN"/>
        </w:rPr>
      </w:pPr>
    </w:p>
    <w:p w14:paraId="06E27095">
      <w:pPr>
        <w:rPr>
          <w:rFonts w:hint="eastAsia" w:ascii="宋体" w:hAnsi="宋体" w:eastAsia="宋体" w:cs="宋体"/>
          <w:lang w:val="en-US" w:eastAsia="zh-CN"/>
        </w:rPr>
      </w:pPr>
    </w:p>
    <w:p w14:paraId="6F495203">
      <w:pPr>
        <w:rPr>
          <w:rFonts w:hint="eastAsia" w:ascii="宋体" w:hAnsi="宋体" w:eastAsia="宋体" w:cs="宋体"/>
          <w:lang w:val="en-US" w:eastAsia="zh-CN"/>
        </w:rPr>
      </w:pPr>
    </w:p>
    <w:p w14:paraId="06ED86C6">
      <w:pPr>
        <w:rPr>
          <w:rFonts w:hint="eastAsia" w:ascii="宋体" w:hAnsi="宋体" w:eastAsia="宋体" w:cs="宋体"/>
          <w:lang w:val="en-US" w:eastAsia="zh-CN"/>
        </w:rPr>
      </w:pPr>
    </w:p>
    <w:p w14:paraId="3FA0D366">
      <w:pPr>
        <w:rPr>
          <w:rFonts w:hint="eastAsia" w:ascii="宋体" w:hAnsi="宋体" w:eastAsia="宋体" w:cs="宋体"/>
          <w:lang w:val="en-US" w:eastAsia="zh-CN"/>
        </w:rPr>
      </w:pPr>
    </w:p>
    <w:p w14:paraId="6FB89FCD">
      <w:pPr>
        <w:rPr>
          <w:rFonts w:hint="eastAsia" w:ascii="宋体" w:hAnsi="宋体" w:eastAsia="宋体" w:cs="宋体"/>
          <w:lang w:val="en-US" w:eastAsia="zh-CN"/>
        </w:rPr>
      </w:pPr>
    </w:p>
    <w:p w14:paraId="31580345">
      <w:pPr>
        <w:rPr>
          <w:rFonts w:hint="eastAsia" w:ascii="宋体" w:hAnsi="宋体" w:eastAsia="宋体" w:cs="宋体"/>
          <w:lang w:val="en-US" w:eastAsia="zh-CN"/>
        </w:rPr>
      </w:pPr>
    </w:p>
    <w:p w14:paraId="19508848">
      <w:pPr>
        <w:spacing w:line="440" w:lineRule="exact"/>
        <w:jc w:val="center"/>
        <w:outlineLvl w:val="0"/>
        <w:rPr>
          <w:rFonts w:hint="eastAsia" w:ascii="宋体" w:hAnsi="宋体" w:eastAsia="宋体" w:cs="宋体"/>
          <w:b/>
          <w:bCs/>
          <w:color w:val="auto"/>
          <w:spacing w:val="20"/>
          <w:kern w:val="44"/>
          <w:sz w:val="32"/>
          <w:szCs w:val="32"/>
        </w:rPr>
      </w:pPr>
      <w:bookmarkStart w:id="81" w:name="_Toc15997"/>
      <w:r>
        <w:rPr>
          <w:rFonts w:hint="eastAsia" w:ascii="宋体" w:hAnsi="宋体" w:eastAsia="宋体" w:cs="宋体"/>
          <w:b/>
          <w:bCs/>
          <w:color w:val="auto"/>
          <w:spacing w:val="20"/>
          <w:kern w:val="44"/>
          <w:sz w:val="32"/>
          <w:szCs w:val="32"/>
        </w:rPr>
        <w:t>第五部分  商务条款</w:t>
      </w:r>
      <w:bookmarkEnd w:id="81"/>
    </w:p>
    <w:p w14:paraId="329E2F6E">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bookmarkStart w:id="82" w:name="_Toc167715235"/>
      <w:bookmarkStart w:id="83" w:name="_Toc167714038"/>
      <w:bookmarkStart w:id="84" w:name="_Toc167712840"/>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sz w:val="24"/>
          <w:szCs w:val="24"/>
        </w:rPr>
        <w:t>服务期限：</w:t>
      </w:r>
      <w:r>
        <w:rPr>
          <w:rFonts w:hint="eastAsia" w:ascii="宋体" w:hAnsi="宋体" w:eastAsia="宋体" w:cs="宋体"/>
          <w:b w:val="0"/>
          <w:bCs w:val="0"/>
          <w:color w:val="000000"/>
          <w:kern w:val="0"/>
          <w:sz w:val="24"/>
          <w:szCs w:val="24"/>
          <w:lang w:val="en-US" w:eastAsia="zh-CN" w:bidi="ar"/>
        </w:rPr>
        <w:t>自</w:t>
      </w:r>
      <w:r>
        <w:rPr>
          <w:rFonts w:hint="eastAsia" w:ascii="宋体" w:hAnsi="宋体" w:eastAsia="宋体" w:cs="宋体"/>
          <w:sz w:val="24"/>
          <w:szCs w:val="24"/>
        </w:rPr>
        <w:t>合同签订之日起</w:t>
      </w:r>
      <w:r>
        <w:rPr>
          <w:rFonts w:hint="eastAsia" w:ascii="宋体" w:hAnsi="宋体" w:cs="宋体"/>
          <w:sz w:val="24"/>
          <w:szCs w:val="24"/>
          <w:lang w:val="en-US" w:eastAsia="zh-CN"/>
        </w:rPr>
        <w:t>180</w:t>
      </w:r>
      <w:r>
        <w:rPr>
          <w:rFonts w:hint="eastAsia" w:ascii="宋体" w:hAnsi="宋体" w:eastAsia="宋体" w:cs="宋体"/>
          <w:sz w:val="24"/>
          <w:szCs w:val="24"/>
        </w:rPr>
        <w:t>天</w:t>
      </w:r>
      <w:r>
        <w:rPr>
          <w:rFonts w:hint="eastAsia" w:ascii="宋体" w:hAnsi="宋体" w:eastAsia="宋体" w:cs="宋体"/>
          <w:b/>
          <w:bCs/>
          <w:color w:val="000000"/>
          <w:sz w:val="24"/>
          <w:szCs w:val="24"/>
        </w:rPr>
        <w:t>。</w:t>
      </w:r>
    </w:p>
    <w:bookmarkEnd w:id="82"/>
    <w:bookmarkEnd w:id="83"/>
    <w:bookmarkEnd w:id="84"/>
    <w:p w14:paraId="53355A6F">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二、服务质量标准及要求 </w:t>
      </w:r>
    </w:p>
    <w:p w14:paraId="39F0948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合格，符合与工程相关的国家和地方现行的工程技术标准、施工验收规范及上级部 门颁布的相关法律和规定。</w:t>
      </w:r>
    </w:p>
    <w:p w14:paraId="00E8CDC0">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三、</w:t>
      </w:r>
      <w:r>
        <w:rPr>
          <w:rFonts w:hint="eastAsia" w:ascii="宋体" w:hAnsi="宋体" w:eastAsia="宋体" w:cs="宋体"/>
          <w:b/>
          <w:bCs/>
          <w:color w:val="000000"/>
          <w:sz w:val="24"/>
          <w:szCs w:val="24"/>
        </w:rPr>
        <w:t>付款方式</w:t>
      </w:r>
    </w:p>
    <w:p w14:paraId="335E0A5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甲乙双方自行在合同中商榷。</w:t>
      </w:r>
    </w:p>
    <w:p w14:paraId="4F9E20C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w:t>
      </w:r>
      <w:r>
        <w:rPr>
          <w:rFonts w:hint="eastAsia" w:ascii="宋体" w:hAnsi="宋体" w:eastAsia="宋体" w:cs="宋体"/>
          <w:b/>
          <w:bCs/>
          <w:color w:val="000000"/>
          <w:sz w:val="24"/>
          <w:szCs w:val="24"/>
        </w:rPr>
        <w:t>其他要求</w:t>
      </w:r>
    </w:p>
    <w:p w14:paraId="1F0E512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1.每日应编制《监理日志》，并在下月 5 日前向采购人提交本月监理月报。 </w:t>
      </w:r>
    </w:p>
    <w:p w14:paraId="01BCA68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color w:val="auto"/>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2.监理人员必须采取有效的手段，作好工程实施阶段各种资料的收集、整理和归 档，并保证现场记录、试验、检验以及质量检查等资料的完整性和准确性。</w:t>
      </w:r>
    </w:p>
    <w:p w14:paraId="24DAD0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五、合同实施 </w:t>
      </w:r>
    </w:p>
    <w:p w14:paraId="74740CD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2 个日历日内安排人员（项目组成人员简历表所列） 与采购人就监理服务等工作进行安排、部署。 </w:t>
      </w:r>
    </w:p>
    <w:p w14:paraId="7546FD1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2.若未能在服务期限内完成合同规定的义务，由此对采购人造成的延误和一切损 失，由成交单位承担和赔偿。</w:t>
      </w:r>
    </w:p>
    <w:p w14:paraId="41A4CC9C">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六、违约责任 </w:t>
      </w:r>
    </w:p>
    <w:p w14:paraId="7F15A6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1.按《中华人民共和国民法典》中的相关条款执行。 </w:t>
      </w:r>
    </w:p>
    <w:p w14:paraId="2F15FC7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2.未经采购人同意，出现随意变动实施人员或后期提供服务跟进不到位等问题的， 采购人有权终止合同。 </w:t>
      </w:r>
    </w:p>
    <w:p w14:paraId="7A0BD1C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3.未按合同要求提供服务或服务质量不能满足采购人要求，采购人有权终止合同， 同时报请政府采购管理部门对其违约行为进行追究。</w:t>
      </w:r>
    </w:p>
    <w:p w14:paraId="5ADD22EA">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eastAsia="宋体" w:cs="宋体"/>
          <w:b/>
          <w:color w:val="auto"/>
          <w:sz w:val="24"/>
          <w:szCs w:val="24"/>
          <w:lang w:val="en-US" w:eastAsia="zh-CN"/>
        </w:rPr>
      </w:pPr>
    </w:p>
    <w:p w14:paraId="0F00EE9C">
      <w:pPr>
        <w:spacing w:line="440" w:lineRule="exact"/>
        <w:ind w:firstLine="723" w:firstLineChars="200"/>
        <w:jc w:val="center"/>
        <w:rPr>
          <w:rFonts w:hint="eastAsia" w:ascii="宋体" w:hAnsi="宋体" w:eastAsia="宋体" w:cs="宋体"/>
          <w:b/>
          <w:bCs/>
          <w:spacing w:val="20"/>
          <w:kern w:val="44"/>
          <w:sz w:val="32"/>
          <w:szCs w:val="32"/>
        </w:rPr>
      </w:pPr>
    </w:p>
    <w:p w14:paraId="2F8C79A2">
      <w:pPr>
        <w:spacing w:line="440" w:lineRule="exact"/>
        <w:jc w:val="both"/>
        <w:rPr>
          <w:rFonts w:hint="eastAsia" w:ascii="宋体" w:hAnsi="宋体" w:eastAsia="宋体" w:cs="宋体"/>
          <w:b/>
          <w:bCs/>
          <w:spacing w:val="20"/>
          <w:kern w:val="44"/>
          <w:sz w:val="32"/>
          <w:szCs w:val="32"/>
        </w:rPr>
      </w:pPr>
    </w:p>
    <w:p w14:paraId="6B03DC2F">
      <w:pPr>
        <w:spacing w:line="440" w:lineRule="exact"/>
        <w:jc w:val="both"/>
        <w:rPr>
          <w:rFonts w:hint="eastAsia" w:ascii="宋体" w:hAnsi="宋体" w:eastAsia="宋体" w:cs="宋体"/>
          <w:b/>
          <w:bCs/>
          <w:spacing w:val="20"/>
          <w:kern w:val="44"/>
          <w:sz w:val="32"/>
          <w:szCs w:val="32"/>
        </w:rPr>
      </w:pPr>
    </w:p>
    <w:p w14:paraId="244465CC">
      <w:pPr>
        <w:spacing w:line="440" w:lineRule="exact"/>
        <w:jc w:val="both"/>
        <w:rPr>
          <w:rFonts w:hint="eastAsia" w:ascii="宋体" w:hAnsi="宋体" w:eastAsia="宋体" w:cs="宋体"/>
          <w:b/>
          <w:bCs/>
          <w:spacing w:val="20"/>
          <w:kern w:val="44"/>
          <w:sz w:val="32"/>
          <w:szCs w:val="32"/>
        </w:rPr>
      </w:pPr>
    </w:p>
    <w:p w14:paraId="47E7AE79">
      <w:pPr>
        <w:spacing w:line="440" w:lineRule="exact"/>
        <w:jc w:val="both"/>
        <w:rPr>
          <w:rFonts w:hint="eastAsia" w:ascii="宋体" w:hAnsi="宋体" w:eastAsia="宋体" w:cs="宋体"/>
          <w:b/>
          <w:bCs/>
          <w:spacing w:val="20"/>
          <w:kern w:val="44"/>
          <w:sz w:val="32"/>
          <w:szCs w:val="32"/>
        </w:rPr>
      </w:pPr>
    </w:p>
    <w:p w14:paraId="61B25ED4">
      <w:pPr>
        <w:spacing w:line="440" w:lineRule="exact"/>
        <w:jc w:val="both"/>
        <w:rPr>
          <w:rFonts w:hint="eastAsia" w:ascii="宋体" w:hAnsi="宋体" w:eastAsia="宋体" w:cs="宋体"/>
          <w:b/>
          <w:bCs/>
          <w:spacing w:val="20"/>
          <w:kern w:val="44"/>
          <w:sz w:val="32"/>
          <w:szCs w:val="32"/>
        </w:rPr>
      </w:pPr>
    </w:p>
    <w:p w14:paraId="0B2EE6BD">
      <w:pPr>
        <w:spacing w:line="440" w:lineRule="exact"/>
        <w:jc w:val="both"/>
        <w:rPr>
          <w:rFonts w:hint="eastAsia" w:ascii="宋体" w:hAnsi="宋体" w:eastAsia="宋体" w:cs="宋体"/>
          <w:b/>
          <w:bCs/>
          <w:spacing w:val="20"/>
          <w:kern w:val="44"/>
          <w:sz w:val="32"/>
          <w:szCs w:val="32"/>
        </w:rPr>
      </w:pPr>
    </w:p>
    <w:p w14:paraId="4900A6FE">
      <w:pPr>
        <w:spacing w:line="440" w:lineRule="exact"/>
        <w:jc w:val="both"/>
        <w:rPr>
          <w:rFonts w:hint="eastAsia" w:ascii="宋体" w:hAnsi="宋体" w:eastAsia="宋体" w:cs="宋体"/>
          <w:b/>
          <w:bCs/>
          <w:spacing w:val="20"/>
          <w:kern w:val="44"/>
          <w:sz w:val="32"/>
          <w:szCs w:val="32"/>
        </w:rPr>
      </w:pPr>
    </w:p>
    <w:p w14:paraId="0F501243">
      <w:pPr>
        <w:spacing w:line="440" w:lineRule="exact"/>
        <w:jc w:val="both"/>
        <w:rPr>
          <w:rFonts w:hint="eastAsia" w:ascii="宋体" w:hAnsi="宋体" w:eastAsia="宋体" w:cs="宋体"/>
          <w:b/>
          <w:bCs/>
          <w:spacing w:val="20"/>
          <w:kern w:val="44"/>
          <w:sz w:val="32"/>
          <w:szCs w:val="32"/>
        </w:rPr>
      </w:pPr>
    </w:p>
    <w:p w14:paraId="79033D6F">
      <w:pPr>
        <w:spacing w:line="440" w:lineRule="exact"/>
        <w:ind w:firstLine="723" w:firstLineChars="200"/>
        <w:jc w:val="center"/>
        <w:outlineLvl w:val="0"/>
        <w:rPr>
          <w:rFonts w:hint="eastAsia" w:ascii="宋体" w:hAnsi="宋体" w:eastAsia="宋体" w:cs="宋体"/>
          <w:b/>
          <w:bCs/>
          <w:spacing w:val="20"/>
          <w:kern w:val="44"/>
          <w:sz w:val="32"/>
          <w:szCs w:val="32"/>
        </w:rPr>
      </w:pPr>
      <w:bookmarkStart w:id="85" w:name="_Toc22402"/>
      <w:r>
        <w:rPr>
          <w:rFonts w:hint="eastAsia" w:ascii="宋体" w:hAnsi="宋体" w:eastAsia="宋体" w:cs="宋体"/>
          <w:b/>
          <w:bCs/>
          <w:spacing w:val="20"/>
          <w:kern w:val="44"/>
          <w:sz w:val="32"/>
          <w:szCs w:val="32"/>
        </w:rPr>
        <w:t>第六部分  合同条款（格式）</w:t>
      </w:r>
      <w:bookmarkEnd w:id="85"/>
    </w:p>
    <w:p w14:paraId="2113E562">
      <w:pPr>
        <w:spacing w:line="440" w:lineRule="exact"/>
        <w:ind w:firstLine="723" w:firstLineChars="200"/>
        <w:jc w:val="center"/>
        <w:rPr>
          <w:rFonts w:hint="eastAsia" w:ascii="宋体" w:hAnsi="宋体" w:eastAsia="宋体" w:cs="宋体"/>
          <w:b/>
          <w:bCs/>
          <w:spacing w:val="20"/>
          <w:kern w:val="44"/>
          <w:sz w:val="32"/>
          <w:szCs w:val="32"/>
        </w:rPr>
      </w:pPr>
    </w:p>
    <w:p w14:paraId="7902FA7B">
      <w:pPr>
        <w:spacing w:line="440" w:lineRule="exact"/>
        <w:ind w:firstLine="723" w:firstLineChars="200"/>
        <w:jc w:val="center"/>
        <w:rPr>
          <w:rFonts w:hint="eastAsia" w:ascii="宋体" w:hAnsi="宋体" w:eastAsia="宋体" w:cs="宋体"/>
          <w:b/>
          <w:bCs/>
          <w:spacing w:val="20"/>
          <w:kern w:val="44"/>
          <w:sz w:val="32"/>
          <w:szCs w:val="32"/>
        </w:rPr>
      </w:pPr>
    </w:p>
    <w:p w14:paraId="152C7E76">
      <w:pPr>
        <w:spacing w:line="440" w:lineRule="exact"/>
        <w:ind w:firstLine="723" w:firstLineChars="200"/>
        <w:jc w:val="center"/>
        <w:rPr>
          <w:rFonts w:hint="eastAsia" w:ascii="宋体" w:hAnsi="宋体" w:eastAsia="宋体" w:cs="宋体"/>
          <w:b/>
          <w:bCs/>
          <w:spacing w:val="20"/>
          <w:kern w:val="44"/>
          <w:sz w:val="32"/>
          <w:szCs w:val="32"/>
        </w:rPr>
      </w:pPr>
    </w:p>
    <w:p w14:paraId="0DED6FEF">
      <w:pPr>
        <w:spacing w:line="440" w:lineRule="exact"/>
        <w:ind w:firstLine="723" w:firstLineChars="200"/>
        <w:jc w:val="center"/>
        <w:rPr>
          <w:rFonts w:hint="eastAsia" w:ascii="宋体" w:hAnsi="宋体" w:eastAsia="宋体" w:cs="宋体"/>
          <w:b/>
          <w:bCs/>
          <w:spacing w:val="20"/>
          <w:kern w:val="44"/>
          <w:sz w:val="32"/>
          <w:szCs w:val="32"/>
        </w:rPr>
      </w:pPr>
    </w:p>
    <w:p w14:paraId="68561E7E">
      <w:pPr>
        <w:jc w:val="center"/>
        <w:rPr>
          <w:rFonts w:hint="eastAsia" w:ascii="宋体" w:hAnsi="宋体" w:eastAsia="宋体" w:cs="宋体"/>
          <w:color w:val="auto"/>
          <w:sz w:val="24"/>
          <w:highlight w:val="none"/>
        </w:rPr>
      </w:pPr>
      <w:r>
        <w:rPr>
          <w:rFonts w:hint="eastAsia" w:ascii="宋体" w:hAnsi="宋体" w:eastAsia="宋体" w:cs="宋体"/>
          <w:color w:val="auto"/>
          <w:sz w:val="48"/>
          <w:highlight w:val="none"/>
        </w:rPr>
        <w:t>政府采购合同书</w:t>
      </w:r>
    </w:p>
    <w:p w14:paraId="456E2B30">
      <w:pPr>
        <w:spacing w:line="200" w:lineRule="exact"/>
        <w:jc w:val="left"/>
        <w:rPr>
          <w:rFonts w:hint="eastAsia" w:ascii="宋体" w:hAnsi="宋体" w:eastAsia="宋体" w:cs="宋体"/>
          <w:color w:val="auto"/>
          <w:sz w:val="24"/>
          <w:highlight w:val="none"/>
        </w:rPr>
      </w:pPr>
    </w:p>
    <w:p w14:paraId="2DFDB71C">
      <w:pPr>
        <w:spacing w:line="200" w:lineRule="exact"/>
        <w:jc w:val="left"/>
        <w:rPr>
          <w:rFonts w:hint="eastAsia" w:ascii="宋体" w:hAnsi="宋体" w:eastAsia="宋体" w:cs="宋体"/>
          <w:color w:val="auto"/>
          <w:sz w:val="24"/>
          <w:highlight w:val="none"/>
        </w:rPr>
      </w:pPr>
    </w:p>
    <w:p w14:paraId="05E6F7BB">
      <w:pPr>
        <w:jc w:val="center"/>
        <w:rPr>
          <w:rFonts w:hint="eastAsia" w:ascii="宋体" w:hAnsi="宋体" w:eastAsia="宋体" w:cs="宋体"/>
          <w:color w:val="auto"/>
          <w:sz w:val="48"/>
          <w:highlight w:val="none"/>
          <w:lang w:val="en-US" w:eastAsia="zh-CN"/>
        </w:rPr>
      </w:pPr>
      <w:r>
        <w:rPr>
          <w:rFonts w:hint="eastAsia" w:ascii="宋体" w:hAnsi="宋体" w:eastAsia="宋体" w:cs="宋体"/>
          <w:color w:val="auto"/>
          <w:sz w:val="48"/>
          <w:highlight w:val="none"/>
          <w:lang w:val="en-US" w:eastAsia="zh-CN"/>
        </w:rPr>
        <w:t>（示范文本）</w:t>
      </w:r>
    </w:p>
    <w:p w14:paraId="2D537709">
      <w:pPr>
        <w:spacing w:line="200" w:lineRule="exact"/>
        <w:jc w:val="left"/>
        <w:rPr>
          <w:rFonts w:hint="eastAsia" w:ascii="宋体" w:hAnsi="宋体" w:eastAsia="宋体" w:cs="宋体"/>
          <w:color w:val="auto"/>
          <w:sz w:val="24"/>
          <w:highlight w:val="none"/>
        </w:rPr>
      </w:pPr>
    </w:p>
    <w:p w14:paraId="40D06B56">
      <w:pPr>
        <w:spacing w:line="200" w:lineRule="exact"/>
        <w:jc w:val="left"/>
        <w:rPr>
          <w:rFonts w:hint="eastAsia" w:ascii="宋体" w:hAnsi="宋体" w:eastAsia="宋体" w:cs="宋体"/>
          <w:color w:val="auto"/>
          <w:sz w:val="24"/>
          <w:highlight w:val="none"/>
        </w:rPr>
      </w:pPr>
    </w:p>
    <w:p w14:paraId="42E81990">
      <w:pPr>
        <w:spacing w:line="200" w:lineRule="exact"/>
        <w:jc w:val="left"/>
        <w:rPr>
          <w:rFonts w:hint="eastAsia" w:ascii="宋体" w:hAnsi="宋体" w:eastAsia="宋体" w:cs="宋体"/>
          <w:color w:val="auto"/>
          <w:sz w:val="24"/>
          <w:highlight w:val="none"/>
        </w:rPr>
      </w:pPr>
    </w:p>
    <w:p w14:paraId="30027DF4">
      <w:pPr>
        <w:spacing w:line="440" w:lineRule="exact"/>
        <w:ind w:firstLine="723" w:firstLineChars="200"/>
        <w:jc w:val="center"/>
        <w:rPr>
          <w:rFonts w:hint="eastAsia" w:ascii="宋体" w:hAnsi="宋体" w:eastAsia="宋体" w:cs="宋体"/>
          <w:b/>
          <w:bCs/>
          <w:spacing w:val="20"/>
          <w:kern w:val="44"/>
          <w:sz w:val="32"/>
          <w:szCs w:val="32"/>
        </w:rPr>
      </w:pPr>
    </w:p>
    <w:p w14:paraId="40E24FDE">
      <w:pPr>
        <w:pStyle w:val="22"/>
        <w:rPr>
          <w:rFonts w:hint="eastAsia" w:ascii="宋体" w:hAnsi="宋体" w:eastAsia="宋体" w:cs="宋体"/>
          <w:b/>
          <w:bCs/>
          <w:spacing w:val="20"/>
          <w:kern w:val="44"/>
          <w:sz w:val="32"/>
          <w:szCs w:val="32"/>
        </w:rPr>
      </w:pPr>
    </w:p>
    <w:p w14:paraId="73E43732">
      <w:pPr>
        <w:pStyle w:val="22"/>
        <w:rPr>
          <w:rFonts w:hint="eastAsia" w:ascii="宋体" w:hAnsi="宋体" w:eastAsia="宋体" w:cs="宋体"/>
          <w:b/>
          <w:bCs/>
          <w:spacing w:val="20"/>
          <w:kern w:val="44"/>
          <w:sz w:val="32"/>
          <w:szCs w:val="32"/>
        </w:rPr>
      </w:pPr>
    </w:p>
    <w:p w14:paraId="4B5EF562">
      <w:pPr>
        <w:pStyle w:val="22"/>
        <w:rPr>
          <w:rFonts w:hint="eastAsia" w:ascii="宋体" w:hAnsi="宋体" w:eastAsia="宋体" w:cs="宋体"/>
          <w:b/>
          <w:bCs/>
          <w:spacing w:val="20"/>
          <w:kern w:val="44"/>
          <w:sz w:val="32"/>
          <w:szCs w:val="32"/>
        </w:rPr>
      </w:pPr>
    </w:p>
    <w:p w14:paraId="4144F2E3">
      <w:pPr>
        <w:pStyle w:val="22"/>
        <w:rPr>
          <w:rFonts w:hint="eastAsia" w:ascii="宋体" w:hAnsi="宋体" w:eastAsia="宋体" w:cs="宋体"/>
          <w:b/>
          <w:bCs/>
          <w:spacing w:val="20"/>
          <w:kern w:val="44"/>
          <w:sz w:val="32"/>
          <w:szCs w:val="32"/>
        </w:rPr>
      </w:pPr>
    </w:p>
    <w:p w14:paraId="53C44819">
      <w:pPr>
        <w:pStyle w:val="22"/>
        <w:rPr>
          <w:rFonts w:hint="eastAsia" w:ascii="宋体" w:hAnsi="宋体" w:eastAsia="宋体" w:cs="宋体"/>
          <w:b/>
          <w:bCs/>
          <w:spacing w:val="20"/>
          <w:kern w:val="44"/>
          <w:sz w:val="32"/>
          <w:szCs w:val="32"/>
        </w:rPr>
      </w:pPr>
    </w:p>
    <w:p w14:paraId="2C3B8989">
      <w:pPr>
        <w:pStyle w:val="22"/>
        <w:rPr>
          <w:rFonts w:hint="eastAsia" w:ascii="宋体" w:hAnsi="宋体" w:eastAsia="宋体" w:cs="宋体"/>
          <w:b/>
          <w:bCs/>
          <w:spacing w:val="20"/>
          <w:kern w:val="44"/>
          <w:sz w:val="32"/>
          <w:szCs w:val="32"/>
        </w:rPr>
      </w:pPr>
    </w:p>
    <w:p w14:paraId="3527B4F4">
      <w:pPr>
        <w:pStyle w:val="22"/>
        <w:rPr>
          <w:rFonts w:hint="eastAsia" w:ascii="宋体" w:hAnsi="宋体" w:eastAsia="宋体" w:cs="宋体"/>
          <w:b/>
          <w:bCs/>
          <w:spacing w:val="20"/>
          <w:kern w:val="44"/>
          <w:sz w:val="32"/>
          <w:szCs w:val="32"/>
        </w:rPr>
      </w:pPr>
    </w:p>
    <w:p w14:paraId="7AAAAE9A">
      <w:pPr>
        <w:pStyle w:val="22"/>
        <w:rPr>
          <w:rFonts w:hint="eastAsia" w:ascii="宋体" w:hAnsi="宋体" w:eastAsia="宋体" w:cs="宋体"/>
          <w:b/>
          <w:bCs/>
          <w:spacing w:val="20"/>
          <w:kern w:val="44"/>
          <w:sz w:val="32"/>
          <w:szCs w:val="32"/>
        </w:rPr>
      </w:pPr>
    </w:p>
    <w:p w14:paraId="61ECAA7F">
      <w:pPr>
        <w:pStyle w:val="22"/>
        <w:rPr>
          <w:rFonts w:hint="eastAsia" w:ascii="宋体" w:hAnsi="宋体" w:eastAsia="宋体" w:cs="宋体"/>
          <w:b/>
          <w:bCs/>
          <w:spacing w:val="20"/>
          <w:kern w:val="44"/>
          <w:sz w:val="32"/>
          <w:szCs w:val="32"/>
        </w:rPr>
      </w:pPr>
    </w:p>
    <w:p w14:paraId="468FDB43">
      <w:pPr>
        <w:pStyle w:val="22"/>
        <w:rPr>
          <w:rFonts w:hint="eastAsia" w:ascii="宋体" w:hAnsi="宋体" w:eastAsia="宋体" w:cs="宋体"/>
          <w:b/>
          <w:bCs/>
          <w:spacing w:val="20"/>
          <w:kern w:val="44"/>
          <w:sz w:val="32"/>
          <w:szCs w:val="32"/>
        </w:rPr>
      </w:pPr>
    </w:p>
    <w:p w14:paraId="084982C3">
      <w:pPr>
        <w:pStyle w:val="22"/>
        <w:rPr>
          <w:rFonts w:hint="eastAsia" w:ascii="宋体" w:hAnsi="宋体" w:eastAsia="宋体" w:cs="宋体"/>
          <w:b/>
          <w:bCs/>
          <w:spacing w:val="20"/>
          <w:kern w:val="44"/>
          <w:sz w:val="32"/>
          <w:szCs w:val="32"/>
        </w:rPr>
      </w:pPr>
    </w:p>
    <w:p w14:paraId="43019052">
      <w:pPr>
        <w:pStyle w:val="22"/>
        <w:rPr>
          <w:rFonts w:hint="eastAsia" w:ascii="宋体" w:hAnsi="宋体" w:eastAsia="宋体" w:cs="宋体"/>
          <w:b/>
          <w:bCs/>
          <w:spacing w:val="20"/>
          <w:kern w:val="44"/>
          <w:sz w:val="32"/>
          <w:szCs w:val="32"/>
        </w:rPr>
      </w:pPr>
    </w:p>
    <w:p w14:paraId="4AE076D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合同主要条款</w:t>
      </w:r>
    </w:p>
    <w:p w14:paraId="11E8D6CA">
      <w:pPr>
        <w:snapToGrid w:val="0"/>
        <w:spacing w:line="240" w:lineRule="atLeast"/>
        <w:ind w:right="480"/>
        <w:rPr>
          <w:rFonts w:hint="eastAsia" w:ascii="宋体" w:hAnsi="宋体" w:eastAsia="宋体" w:cs="宋体"/>
          <w:bCs/>
          <w:color w:val="auto"/>
          <w:sz w:val="24"/>
          <w:szCs w:val="24"/>
        </w:rPr>
      </w:pPr>
    </w:p>
    <w:p w14:paraId="0385AA3F">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发 包 人：</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C57FF05">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监 理 人：</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449976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合同编号：</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417B04E">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合同名称：</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212D52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依据国家有关法律、法规，（委托人名称）（一下简称委托人），委托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（监理人名称）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（以下简称监理人）提供（工程名称）工程（监理项目名称）监理服务，经双方协商一致，订立本合同书。 </w:t>
      </w:r>
    </w:p>
    <w:p w14:paraId="157B420D">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一、</w:t>
      </w:r>
      <w:r>
        <w:rPr>
          <w:rFonts w:hint="eastAsia" w:ascii="宋体" w:hAnsi="宋体" w:eastAsia="宋体" w:cs="宋体"/>
          <w:color w:val="000000"/>
          <w:kern w:val="0"/>
          <w:sz w:val="24"/>
          <w:szCs w:val="24"/>
          <w:lang w:val="en-US" w:eastAsia="zh-CN" w:bidi="ar"/>
        </w:rPr>
        <w:t xml:space="preserve">工程概况 </w:t>
      </w:r>
    </w:p>
    <w:p w14:paraId="4A71D00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1、工程名称：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5A2630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2、建设地点：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2A136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3、工程等别（级）：</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1B6B9E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4、工程总投资（万元）：</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EFF3B8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5、工期：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4C11D6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二、监理范围 </w:t>
      </w:r>
    </w:p>
    <w:p w14:paraId="4F385CC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1、监理项目名称：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7697213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2、监理项目内容及主要特性参数：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415BF0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3、监理项目投资：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56A673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4、监理阶段：</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（施工期、保修期）。 </w:t>
      </w:r>
    </w:p>
    <w:p w14:paraId="57303307">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三、</w:t>
      </w:r>
      <w:r>
        <w:rPr>
          <w:rFonts w:hint="eastAsia" w:ascii="宋体" w:hAnsi="宋体" w:eastAsia="宋体" w:cs="宋体"/>
          <w:color w:val="000000"/>
          <w:kern w:val="0"/>
          <w:sz w:val="24"/>
          <w:szCs w:val="24"/>
          <w:lang w:val="en-US" w:eastAsia="zh-CN" w:bidi="ar"/>
        </w:rPr>
        <w:t xml:space="preserve">监理服务内容、期限 </w:t>
      </w:r>
    </w:p>
    <w:p w14:paraId="7069F5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1、监理服务内容：按专用合同条款约定。 </w:t>
      </w:r>
    </w:p>
    <w:p w14:paraId="13BB38D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2、监理服务期限：自</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日至</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p w14:paraId="32F1347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四、监理服务酬金 </w:t>
      </w:r>
    </w:p>
    <w:p w14:paraId="209C82C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1、人民币（大写）：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 </w:t>
      </w:r>
    </w:p>
    <w:p w14:paraId="7D3F2C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2、合同总价是完成合同范围内容所需的全部费用。 </w:t>
      </w:r>
    </w:p>
    <w:p w14:paraId="23BD328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3、合同总价的支付： </w:t>
      </w:r>
    </w:p>
    <w:p w14:paraId="1FE670AA">
      <w:pPr>
        <w:keepNext w:val="0"/>
        <w:keepLines w:val="0"/>
        <w:widowControl/>
        <w:suppressLineNumbers w:val="0"/>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u w:val="single"/>
          <w:lang w:val="en-US" w:eastAsia="zh-CN" w:bidi="ar"/>
        </w:rPr>
        <w:t xml:space="preserve">            </w:t>
      </w:r>
    </w:p>
    <w:p w14:paraId="2340E366">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五、</w:t>
      </w:r>
      <w:r>
        <w:rPr>
          <w:rFonts w:hint="eastAsia" w:ascii="宋体" w:hAnsi="宋体" w:eastAsia="宋体" w:cs="宋体"/>
          <w:color w:val="000000"/>
          <w:kern w:val="0"/>
          <w:sz w:val="24"/>
          <w:szCs w:val="24"/>
          <w:lang w:val="en-US" w:eastAsia="zh-CN" w:bidi="ar"/>
        </w:rPr>
        <w:t xml:space="preserve">监理合同的组成文件及解释顺序 </w:t>
      </w:r>
    </w:p>
    <w:p w14:paraId="2023A8B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1、监理合同书（含补充协议）； </w:t>
      </w:r>
    </w:p>
    <w:p w14:paraId="15F573F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2、成交通知书； </w:t>
      </w:r>
    </w:p>
    <w:p w14:paraId="39FF174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3、专用合同条款； </w:t>
      </w:r>
    </w:p>
    <w:p w14:paraId="2F4C1A6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4、通用合同条款； </w:t>
      </w:r>
    </w:p>
    <w:p w14:paraId="2B6F7B3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5、合同附件； </w:t>
      </w:r>
    </w:p>
    <w:p w14:paraId="4296D7F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6、报价书； </w:t>
      </w:r>
    </w:p>
    <w:p w14:paraId="0927B8B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7、竞争性磋商文件及其附件； </w:t>
      </w:r>
    </w:p>
    <w:p w14:paraId="756EF5C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8、磋商响应文件及其附件； </w:t>
      </w:r>
    </w:p>
    <w:p w14:paraId="2746801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9、监理大纲； </w:t>
      </w:r>
    </w:p>
    <w:p w14:paraId="36C3419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10、双方确认需进入合同的其他文件。 </w:t>
      </w:r>
    </w:p>
    <w:p w14:paraId="089F5339">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六、</w:t>
      </w:r>
      <w:r>
        <w:rPr>
          <w:rFonts w:hint="eastAsia" w:ascii="宋体" w:hAnsi="宋体" w:eastAsia="宋体" w:cs="宋体"/>
          <w:color w:val="000000"/>
          <w:kern w:val="0"/>
          <w:sz w:val="24"/>
          <w:szCs w:val="24"/>
          <w:lang w:val="en-US" w:eastAsia="zh-CN" w:bidi="ar"/>
        </w:rPr>
        <w:t xml:space="preserve">本合同书经双方法定代表人或其授权代表人签名并加盖本单位公章后生效。 </w:t>
      </w:r>
    </w:p>
    <w:p w14:paraId="2CFFB8C1">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4"/>
          <w:szCs w:val="24"/>
          <w:lang w:val="en-US" w:eastAsia="zh-CN" w:bidi="ar"/>
        </w:rPr>
        <w:t>七、</w:t>
      </w:r>
      <w:r>
        <w:rPr>
          <w:rFonts w:hint="eastAsia" w:ascii="宋体" w:hAnsi="宋体" w:eastAsia="宋体" w:cs="宋体"/>
          <w:color w:val="000000"/>
          <w:kern w:val="0"/>
          <w:sz w:val="24"/>
          <w:szCs w:val="24"/>
          <w:lang w:val="en-US" w:eastAsia="zh-CN" w:bidi="ar"/>
        </w:rPr>
        <w:t>本合同书正本一式</w:t>
      </w:r>
      <w:r>
        <w:rPr>
          <w:rFonts w:hint="eastAsia" w:ascii="宋体" w:hAnsi="宋体" w:eastAsia="宋体" w:cs="宋体"/>
          <w:color w:val="000000"/>
          <w:kern w:val="0"/>
          <w:sz w:val="24"/>
          <w:szCs w:val="24"/>
          <w:u w:val="single"/>
          <w:lang w:val="en-US" w:eastAsia="zh-CN" w:bidi="ar"/>
        </w:rPr>
        <w:t>贰</w:t>
      </w:r>
      <w:r>
        <w:rPr>
          <w:rFonts w:hint="eastAsia" w:ascii="宋体" w:hAnsi="宋体" w:eastAsia="宋体" w:cs="宋体"/>
          <w:color w:val="000000"/>
          <w:kern w:val="0"/>
          <w:sz w:val="24"/>
          <w:szCs w:val="24"/>
          <w:lang w:val="en-US" w:eastAsia="zh-CN" w:bidi="ar"/>
        </w:rPr>
        <w:t>份，具有同等法律效力，由双方各执</w:t>
      </w:r>
      <w:r>
        <w:rPr>
          <w:rFonts w:hint="eastAsia" w:ascii="宋体" w:hAnsi="宋体" w:eastAsia="宋体" w:cs="宋体"/>
          <w:color w:val="000000"/>
          <w:kern w:val="0"/>
          <w:sz w:val="24"/>
          <w:szCs w:val="24"/>
          <w:u w:val="single"/>
          <w:lang w:val="en-US" w:eastAsia="zh-CN" w:bidi="ar"/>
        </w:rPr>
        <w:t>一</w:t>
      </w:r>
      <w:r>
        <w:rPr>
          <w:rFonts w:hint="eastAsia" w:ascii="宋体" w:hAnsi="宋体" w:eastAsia="宋体" w:cs="宋体"/>
          <w:color w:val="000000"/>
          <w:kern w:val="0"/>
          <w:sz w:val="24"/>
          <w:szCs w:val="24"/>
          <w:lang w:val="en-US" w:eastAsia="zh-CN" w:bidi="ar"/>
        </w:rPr>
        <w:t>份；副本</w:t>
      </w:r>
      <w:r>
        <w:rPr>
          <w:rFonts w:hint="eastAsia" w:ascii="宋体" w:hAnsi="宋体" w:eastAsia="宋体" w:cs="宋体"/>
          <w:color w:val="000000"/>
          <w:kern w:val="0"/>
          <w:sz w:val="24"/>
          <w:szCs w:val="24"/>
          <w:u w:val="single"/>
          <w:lang w:val="en-US" w:eastAsia="zh-CN" w:bidi="ar"/>
        </w:rPr>
        <w:t>肆</w:t>
      </w:r>
      <w:r>
        <w:rPr>
          <w:rFonts w:hint="eastAsia" w:ascii="宋体" w:hAnsi="宋体" w:eastAsia="宋体" w:cs="宋体"/>
          <w:color w:val="000000"/>
          <w:kern w:val="0"/>
          <w:sz w:val="24"/>
          <w:szCs w:val="24"/>
          <w:lang w:val="en-US" w:eastAsia="zh-CN" w:bidi="ar"/>
        </w:rPr>
        <w:t xml:space="preserve">份， </w:t>
      </w:r>
    </w:p>
    <w:p w14:paraId="0985E02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发包人执</w:t>
      </w:r>
      <w:r>
        <w:rPr>
          <w:rFonts w:hint="eastAsia" w:ascii="宋体" w:hAnsi="宋体" w:eastAsia="宋体" w:cs="宋体"/>
          <w:color w:val="000000"/>
          <w:kern w:val="0"/>
          <w:sz w:val="24"/>
          <w:szCs w:val="24"/>
          <w:u w:val="single"/>
          <w:lang w:val="en-US" w:eastAsia="zh-CN" w:bidi="ar"/>
        </w:rPr>
        <w:t xml:space="preserve">叁 </w:t>
      </w:r>
      <w:r>
        <w:rPr>
          <w:rFonts w:hint="eastAsia" w:ascii="宋体" w:hAnsi="宋体" w:eastAsia="宋体" w:cs="宋体"/>
          <w:color w:val="000000"/>
          <w:kern w:val="0"/>
          <w:sz w:val="24"/>
          <w:szCs w:val="24"/>
          <w:lang w:val="en-US" w:eastAsia="zh-CN" w:bidi="ar"/>
        </w:rPr>
        <w:t>份，监理人执</w:t>
      </w:r>
      <w:r>
        <w:rPr>
          <w:rFonts w:hint="eastAsia" w:ascii="宋体" w:hAnsi="宋体" w:eastAsia="宋体" w:cs="宋体"/>
          <w:color w:val="000000"/>
          <w:kern w:val="0"/>
          <w:sz w:val="24"/>
          <w:szCs w:val="24"/>
          <w:u w:val="single"/>
          <w:lang w:val="en-US" w:eastAsia="zh-CN" w:bidi="ar"/>
        </w:rPr>
        <w:t xml:space="preserve"> 壹 </w:t>
      </w:r>
      <w:r>
        <w:rPr>
          <w:rFonts w:hint="eastAsia" w:ascii="宋体" w:hAnsi="宋体" w:eastAsia="宋体" w:cs="宋体"/>
          <w:color w:val="000000"/>
          <w:kern w:val="0"/>
          <w:sz w:val="24"/>
          <w:szCs w:val="24"/>
          <w:lang w:val="en-US" w:eastAsia="zh-CN" w:bidi="ar"/>
        </w:rPr>
        <w:t>份。</w:t>
      </w:r>
    </w:p>
    <w:p w14:paraId="1393369F">
      <w:pPr>
        <w:keepNext w:val="0"/>
        <w:keepLines w:val="0"/>
        <w:widowControl/>
        <w:suppressLineNumbers w:val="0"/>
        <w:jc w:val="left"/>
        <w:rPr>
          <w:rFonts w:hint="eastAsia" w:ascii="宋体" w:hAnsi="宋体" w:eastAsia="宋体" w:cs="宋体"/>
        </w:rPr>
      </w:pPr>
    </w:p>
    <w:p w14:paraId="3BC3BB58">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33062396">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4E9A058">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125C6C6F">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发包人名称：                           监理人名称： </w:t>
      </w:r>
    </w:p>
    <w:p w14:paraId="165F6058">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（盖章）：                            （盖章）： </w:t>
      </w:r>
    </w:p>
    <w:p w14:paraId="52382761">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法定代表人（签字）：                   法定代表人（签字）： </w:t>
      </w:r>
    </w:p>
    <w:p w14:paraId="14D523E0">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委托代理人（签字）：                   委托代理人（签字）： </w:t>
      </w:r>
    </w:p>
    <w:p w14:paraId="0DF08869">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住    所：                             住 所： </w:t>
      </w:r>
    </w:p>
    <w:p w14:paraId="5A974070">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邮政编码：                             邮政编码： </w:t>
      </w:r>
    </w:p>
    <w:p w14:paraId="4E5D836B">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电    话：                             电 话： </w:t>
      </w:r>
    </w:p>
    <w:p w14:paraId="27111250">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传 真：                                传 真： </w:t>
      </w:r>
    </w:p>
    <w:p w14:paraId="397529A6">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开户银行：                             开户银行： </w:t>
      </w:r>
    </w:p>
    <w:p w14:paraId="113CEED6">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银行帐号：                             银行帐号： </w:t>
      </w:r>
    </w:p>
    <w:p w14:paraId="6660E129">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年 月 日                               年 月 日</w:t>
      </w:r>
    </w:p>
    <w:p w14:paraId="1AA55F78">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114DD9F1">
      <w:pPr>
        <w:rPr>
          <w:rFonts w:hint="eastAsia" w:ascii="宋体" w:hAnsi="宋体" w:eastAsia="宋体" w:cs="宋体"/>
          <w:color w:val="000000"/>
          <w:sz w:val="24"/>
          <w:szCs w:val="24"/>
        </w:rPr>
      </w:pPr>
    </w:p>
    <w:p w14:paraId="45C08A3E">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注：成交供应商需根据实际情况和采购人签订相应的合同，但不得与竞争性磋商文件、 成交供应商的竞争性磋商响应文件及采购相关法律法规相违背。</w:t>
      </w:r>
    </w:p>
    <w:p w14:paraId="42A8A108">
      <w:pPr>
        <w:spacing w:line="440" w:lineRule="exact"/>
        <w:jc w:val="center"/>
        <w:rPr>
          <w:rFonts w:hint="eastAsia" w:ascii="宋体" w:hAnsi="宋体" w:eastAsia="宋体" w:cs="宋体"/>
          <w:b/>
          <w:bCs/>
          <w:color w:val="auto"/>
          <w:spacing w:val="20"/>
          <w:kern w:val="44"/>
          <w:sz w:val="32"/>
          <w:szCs w:val="32"/>
        </w:rPr>
      </w:pPr>
    </w:p>
    <w:p w14:paraId="5320C067">
      <w:pPr>
        <w:spacing w:line="440" w:lineRule="exact"/>
        <w:jc w:val="center"/>
        <w:rPr>
          <w:rFonts w:hint="eastAsia" w:ascii="宋体" w:hAnsi="宋体" w:eastAsia="宋体" w:cs="宋体"/>
          <w:b/>
          <w:bCs/>
          <w:color w:val="auto"/>
          <w:spacing w:val="20"/>
          <w:kern w:val="44"/>
          <w:sz w:val="32"/>
          <w:szCs w:val="32"/>
        </w:rPr>
      </w:pPr>
    </w:p>
    <w:p w14:paraId="656FE4D1">
      <w:pPr>
        <w:spacing w:line="440" w:lineRule="exact"/>
        <w:jc w:val="center"/>
        <w:rPr>
          <w:rFonts w:hint="eastAsia" w:ascii="宋体" w:hAnsi="宋体" w:eastAsia="宋体" w:cs="宋体"/>
          <w:b/>
          <w:bCs/>
          <w:color w:val="auto"/>
          <w:spacing w:val="20"/>
          <w:kern w:val="44"/>
          <w:sz w:val="32"/>
          <w:szCs w:val="32"/>
        </w:rPr>
      </w:pPr>
    </w:p>
    <w:p w14:paraId="4A69A529">
      <w:pPr>
        <w:spacing w:line="440" w:lineRule="exact"/>
        <w:jc w:val="center"/>
        <w:rPr>
          <w:rFonts w:hint="eastAsia" w:ascii="宋体" w:hAnsi="宋体" w:eastAsia="宋体" w:cs="宋体"/>
          <w:b/>
          <w:bCs/>
          <w:color w:val="auto"/>
          <w:spacing w:val="20"/>
          <w:kern w:val="44"/>
          <w:sz w:val="32"/>
          <w:szCs w:val="32"/>
        </w:rPr>
      </w:pPr>
    </w:p>
    <w:p w14:paraId="620661BF">
      <w:pPr>
        <w:pStyle w:val="19"/>
        <w:rPr>
          <w:rFonts w:hint="eastAsia" w:ascii="宋体" w:hAnsi="宋体" w:eastAsia="宋体" w:cs="宋体"/>
          <w:b/>
          <w:bCs/>
          <w:color w:val="auto"/>
          <w:spacing w:val="20"/>
          <w:kern w:val="44"/>
          <w:sz w:val="32"/>
          <w:szCs w:val="32"/>
        </w:rPr>
      </w:pPr>
    </w:p>
    <w:p w14:paraId="40FDA153">
      <w:pPr>
        <w:rPr>
          <w:rFonts w:hint="eastAsia" w:ascii="宋体" w:hAnsi="宋体" w:eastAsia="宋体" w:cs="宋体"/>
          <w:b/>
          <w:bCs/>
          <w:color w:val="auto"/>
          <w:spacing w:val="20"/>
          <w:kern w:val="44"/>
          <w:sz w:val="32"/>
          <w:szCs w:val="32"/>
        </w:rPr>
      </w:pPr>
    </w:p>
    <w:p w14:paraId="4A218F71">
      <w:pPr>
        <w:pStyle w:val="19"/>
        <w:rPr>
          <w:rFonts w:hint="eastAsia" w:ascii="宋体" w:hAnsi="宋体" w:eastAsia="宋体" w:cs="宋体"/>
          <w:b/>
          <w:bCs/>
          <w:color w:val="auto"/>
          <w:spacing w:val="20"/>
          <w:kern w:val="44"/>
          <w:sz w:val="32"/>
          <w:szCs w:val="32"/>
        </w:rPr>
      </w:pPr>
    </w:p>
    <w:p w14:paraId="56D79F3E">
      <w:pPr>
        <w:rPr>
          <w:rFonts w:hint="eastAsia" w:ascii="宋体" w:hAnsi="宋体" w:eastAsia="宋体" w:cs="宋体"/>
          <w:b/>
          <w:bCs/>
          <w:color w:val="auto"/>
          <w:spacing w:val="20"/>
          <w:kern w:val="44"/>
          <w:sz w:val="32"/>
          <w:szCs w:val="32"/>
        </w:rPr>
      </w:pPr>
    </w:p>
    <w:p w14:paraId="14C7FE44">
      <w:pPr>
        <w:pStyle w:val="19"/>
        <w:rPr>
          <w:rFonts w:hint="eastAsia" w:ascii="宋体" w:hAnsi="宋体" w:eastAsia="宋体" w:cs="宋体"/>
          <w:b/>
          <w:bCs/>
          <w:color w:val="auto"/>
          <w:spacing w:val="20"/>
          <w:kern w:val="44"/>
          <w:sz w:val="32"/>
          <w:szCs w:val="32"/>
        </w:rPr>
      </w:pPr>
    </w:p>
    <w:p w14:paraId="1AE08680">
      <w:pPr>
        <w:rPr>
          <w:rFonts w:hint="eastAsia" w:ascii="宋体" w:hAnsi="宋体" w:eastAsia="宋体" w:cs="宋体"/>
          <w:b/>
          <w:bCs/>
          <w:color w:val="auto"/>
          <w:spacing w:val="20"/>
          <w:kern w:val="44"/>
          <w:sz w:val="32"/>
          <w:szCs w:val="32"/>
        </w:rPr>
      </w:pPr>
    </w:p>
    <w:p w14:paraId="7E48B0C3">
      <w:pPr>
        <w:pStyle w:val="19"/>
        <w:rPr>
          <w:rFonts w:hint="eastAsia" w:ascii="宋体" w:hAnsi="宋体" w:eastAsia="宋体" w:cs="宋体"/>
          <w:b/>
          <w:bCs/>
          <w:color w:val="auto"/>
          <w:spacing w:val="20"/>
          <w:kern w:val="44"/>
          <w:sz w:val="32"/>
          <w:szCs w:val="32"/>
        </w:rPr>
      </w:pPr>
    </w:p>
    <w:p w14:paraId="2B18B91A">
      <w:pPr>
        <w:rPr>
          <w:rFonts w:hint="eastAsia" w:ascii="宋体" w:hAnsi="宋体" w:eastAsia="宋体" w:cs="宋体"/>
          <w:b/>
          <w:bCs/>
          <w:color w:val="auto"/>
          <w:spacing w:val="20"/>
          <w:kern w:val="44"/>
          <w:sz w:val="32"/>
          <w:szCs w:val="32"/>
        </w:rPr>
      </w:pPr>
    </w:p>
    <w:p w14:paraId="0FC1D7D2">
      <w:pPr>
        <w:pageBreakBefore/>
        <w:spacing w:line="360" w:lineRule="auto"/>
        <w:jc w:val="center"/>
        <w:outlineLvl w:val="0"/>
        <w:rPr>
          <w:rFonts w:hint="eastAsia" w:ascii="宋体" w:hAnsi="宋体" w:eastAsia="宋体" w:cs="宋体"/>
          <w:b/>
          <w:bCs/>
          <w:color w:val="auto"/>
          <w:sz w:val="24"/>
          <w:szCs w:val="24"/>
          <w:highlight w:val="none"/>
        </w:rPr>
      </w:pPr>
      <w:bookmarkStart w:id="86" w:name="_Toc31575"/>
      <w:r>
        <w:rPr>
          <w:rFonts w:hint="eastAsia" w:ascii="宋体" w:hAnsi="宋体" w:eastAsia="宋体" w:cs="宋体"/>
          <w:b/>
          <w:bCs/>
          <w:color w:val="auto"/>
          <w:sz w:val="24"/>
          <w:szCs w:val="24"/>
          <w:highlight w:val="none"/>
        </w:rPr>
        <w:t>第二部分  通用条件</w:t>
      </w:r>
      <w:bookmarkEnd w:id="86"/>
    </w:p>
    <w:p w14:paraId="314A7807">
      <w:pPr>
        <w:spacing w:line="36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28"/>
          <w:szCs w:val="28"/>
          <w:highlight w:val="none"/>
        </w:rPr>
        <w:t xml:space="preserve"> </w:t>
      </w:r>
    </w:p>
    <w:p w14:paraId="1F1E85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定义与解释</w:t>
      </w:r>
    </w:p>
    <w:p w14:paraId="1D8C4108">
      <w:pPr>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定义</w:t>
      </w:r>
    </w:p>
    <w:p w14:paraId="761290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14:paraId="20D247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14:paraId="0C7DBC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14:paraId="0D6E56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“监理人”是指本合同中提供监理与相关服务的一方，及其合法的继承人。</w:t>
      </w:r>
    </w:p>
    <w:p w14:paraId="508CAC0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14:paraId="2E76AACF">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138B54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14:paraId="781305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“正常工作”指本合同订立时通用条件和专用条件中约定的监理人的工作。</w:t>
      </w:r>
    </w:p>
    <w:p w14:paraId="22E1AA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14:paraId="0A84081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14:paraId="0AD74DC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14:paraId="4ABE6D77">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14:paraId="4D178001">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w:t>
      </w:r>
      <w:r>
        <w:rPr>
          <w:rFonts w:hint="eastAsia" w:ascii="宋体" w:hAnsi="宋体" w:eastAsia="宋体" w:cs="宋体"/>
          <w:color w:val="auto"/>
          <w:kern w:val="0"/>
          <w:sz w:val="24"/>
          <w:szCs w:val="24"/>
          <w:highlight w:val="none"/>
        </w:rPr>
        <w:t>酬金”</w:t>
      </w:r>
      <w:r>
        <w:rPr>
          <w:rFonts w:hint="eastAsia" w:ascii="宋体" w:hAnsi="宋体" w:eastAsia="宋体" w:cs="宋体"/>
          <w:color w:val="auto"/>
          <w:sz w:val="24"/>
          <w:szCs w:val="24"/>
          <w:highlight w:val="none"/>
        </w:rPr>
        <w:t>是指监理人完成正常工作，委托人应给付监理人并在协议书中载明的签约</w:t>
      </w:r>
      <w:r>
        <w:rPr>
          <w:rFonts w:hint="eastAsia" w:ascii="宋体" w:hAnsi="宋体" w:eastAsia="宋体" w:cs="宋体"/>
          <w:color w:val="auto"/>
          <w:kern w:val="0"/>
          <w:sz w:val="24"/>
          <w:szCs w:val="24"/>
          <w:highlight w:val="none"/>
        </w:rPr>
        <w:t>酬金额</w:t>
      </w:r>
      <w:r>
        <w:rPr>
          <w:rFonts w:hint="eastAsia" w:ascii="宋体" w:hAnsi="宋体" w:eastAsia="宋体" w:cs="宋体"/>
          <w:color w:val="auto"/>
          <w:sz w:val="24"/>
          <w:szCs w:val="24"/>
          <w:highlight w:val="none"/>
        </w:rPr>
        <w:t>。</w:t>
      </w:r>
    </w:p>
    <w:p w14:paraId="1C79FFEE">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“附加工作酬金”是指监理人完成附加工作，委托人应给付监理人的金额。</w:t>
      </w:r>
    </w:p>
    <w:p w14:paraId="09CAA4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“一方”是指委托人或监理人；“双方”是指委托人和监理人；“第三方”是指除委托人和监理人以外的有关方。</w:t>
      </w:r>
    </w:p>
    <w:p w14:paraId="70E204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“书面形式”是指合同书、信件和数据电文（包括电报、电传、传真、电子数据交换和电子邮件）等可以有形地表现所载内容的形式。</w:t>
      </w:r>
    </w:p>
    <w:p w14:paraId="10AE77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“天”是指第一天零时至第二天零时的时间。</w:t>
      </w:r>
    </w:p>
    <w:p w14:paraId="4919714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1.1.17“月”是指按公历从一个月中任何一天开始的一个公历月时间。</w:t>
      </w:r>
    </w:p>
    <w:p w14:paraId="27AF53EF">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97CCD27">
      <w:pPr>
        <w:adjustRightInd w:val="0"/>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解释</w:t>
      </w:r>
    </w:p>
    <w:p w14:paraId="27E4A2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1.2.1本合同使用中文书写、解释和说明。如专用条件约定使用两种及以上语言文字时，应以中文为准。</w:t>
      </w:r>
    </w:p>
    <w:p w14:paraId="770C20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组成本合同的下列文件彼此应能相互解释、互为说明。除专用条件另有约定外，本合同文件的解释顺序如下：</w:t>
      </w:r>
    </w:p>
    <w:p w14:paraId="7FB34D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14:paraId="03C60C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（2）中标通知书（适用于招标工程）或委托书（适用于非招标工程）；</w:t>
      </w:r>
    </w:p>
    <w:p w14:paraId="6D59FD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（3）专用条件及附录A、附录B；</w:t>
      </w:r>
    </w:p>
    <w:p w14:paraId="78A0DF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（4）通用条件；</w:t>
      </w:r>
    </w:p>
    <w:p w14:paraId="105CA3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（5）投标文件（适用于招标工程）或监理与相关服务建议书（适用于非招标工程）。</w:t>
      </w:r>
    </w:p>
    <w:p w14:paraId="27E38F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双方签订的补充协议与其他文件发生矛盾或歧义时，属于同一类内容的文件，应以最新签署的为准。</w:t>
      </w:r>
    </w:p>
    <w:p w14:paraId="64A24F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监理人的义务</w:t>
      </w:r>
    </w:p>
    <w:p w14:paraId="676795F9">
      <w:pPr>
        <w:adjustRightInd w:val="0"/>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监理的范围和工作内容</w:t>
      </w:r>
    </w:p>
    <w:p w14:paraId="477A29CC">
      <w:pPr>
        <w:adjustRightInd w:val="0"/>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监理范围在专用条件中约定。</w:t>
      </w:r>
    </w:p>
    <w:p w14:paraId="6A90FDFC">
      <w:pPr>
        <w:adjustRightInd w:val="0"/>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除专用条件另有约定外，监理工作内容包括：</w:t>
      </w:r>
    </w:p>
    <w:p w14:paraId="5DB1A4B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14:paraId="1BE3EAA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14:paraId="48E0756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（3）参加由委托人主持的第一次工地会议；主持监理例会并根据工程需要主持或参加专题会议；</w:t>
      </w:r>
    </w:p>
    <w:p w14:paraId="6E58EC2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（4）审查施工承包人提交的施工组织设计，重点审查其中的质量安全技术措施、专项施工方案与工程建设强制性标准的符合性；</w:t>
      </w:r>
    </w:p>
    <w:p w14:paraId="67E61D8F">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（5）检查施工承包人工程质量、安全生产管理制度及组织机构和人员资格； </w:t>
      </w:r>
    </w:p>
    <w:p w14:paraId="798B46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（6）检查施工承包人专职安全生产管理人员的配备情况；</w:t>
      </w:r>
    </w:p>
    <w:p w14:paraId="68C852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（7）审查施工承包人提交的施工进度计划，核查承包人对施工进度计划的调整；</w:t>
      </w:r>
    </w:p>
    <w:p w14:paraId="43C0E9AB">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14:paraId="1B224B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（9）审核施工分包人资质条件；</w:t>
      </w:r>
    </w:p>
    <w:p w14:paraId="16283B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（10）查验施工承包人的施工测量放线成果；</w:t>
      </w:r>
    </w:p>
    <w:p w14:paraId="5F430372">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14:paraId="3B1040A3">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14:paraId="5287408C">
      <w:pPr>
        <w:adjustRightInd w:val="0"/>
        <w:snapToGrid w:val="0"/>
        <w:spacing w:line="360" w:lineRule="auto"/>
        <w:ind w:left="-97" w:leftChars="-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（13）审核施工承包人提交的工程款支付申请，签发或出具工程款支付证书，并报委托人审核、批准；</w:t>
      </w:r>
    </w:p>
    <w:p w14:paraId="0F20ACE4">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（14）在巡视、旁站和检验过程中，发现工程质量、施工安全存在事故隐患的，要求施工承包人整改并报委托人；</w:t>
      </w:r>
    </w:p>
    <w:p w14:paraId="0229466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（15）经委托人同意，签发工程暂停令和复工令；</w:t>
      </w:r>
    </w:p>
    <w:p w14:paraId="4703B3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（16）审查施工承包人提交的采用新材料、新工艺、新技术、新设备的论证材料及相关验收标准；</w:t>
      </w:r>
    </w:p>
    <w:p w14:paraId="2C4455E2">
      <w:pPr>
        <w:adjustRightInd w:val="0"/>
        <w:snapToGrid w:val="0"/>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（17）验收隐蔽工程、分部分项工程；</w:t>
      </w:r>
    </w:p>
    <w:p w14:paraId="03A618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（18）审查施工承包人提交的工程变更申请，协调处理施工进度调整、费用索赔、合同争议等事项；</w:t>
      </w:r>
    </w:p>
    <w:p w14:paraId="4D01FF9E">
      <w:pPr>
        <w:adjustRightInd w:val="0"/>
        <w:snapToGrid w:val="0"/>
        <w:spacing w:line="360" w:lineRule="auto"/>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（19）审查施工承包人提交的竣工验收申请，编写工程质量评估报告；</w:t>
      </w:r>
    </w:p>
    <w:p w14:paraId="706B91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（20）参加工程竣工验收，签署竣工验收意见；</w:t>
      </w:r>
    </w:p>
    <w:p w14:paraId="30FE72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（21）审查施工承包人提交的竣工结算申请并报委托人；</w:t>
      </w:r>
    </w:p>
    <w:p w14:paraId="276EC6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（22）编制、整理工程监理归档文件并报委托人。</w:t>
      </w:r>
    </w:p>
    <w:p w14:paraId="0A7C7C3D">
      <w:pPr>
        <w:spacing w:line="360" w:lineRule="auto"/>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14:paraId="0A67E37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监理与相关服务依据</w:t>
      </w:r>
    </w:p>
    <w:p w14:paraId="2B5A8AE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14:paraId="16F2EE8A">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20BD5167">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14:paraId="672D5B9B">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14:paraId="44C37A83">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14:paraId="482437A4">
      <w:pPr>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双方根据工程的行业和地域特点，在专用条件中具体约定监理依据。</w:t>
      </w:r>
    </w:p>
    <w:p w14:paraId="22A5D9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14:paraId="288C455D">
      <w:pPr>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项目监理机构和人员</w:t>
      </w:r>
    </w:p>
    <w:p w14:paraId="1AE85CFA">
      <w:pPr>
        <w:adjustRightInd w:val="0"/>
        <w:snapToGrid w:val="0"/>
        <w:spacing w:line="360" w:lineRule="auto"/>
        <w:ind w:firstLine="64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监理人应组建满足工作需要的项目监理机构，配备必要的检测设备。项目监理机构的主要人员应具有相应的资格条件。</w:t>
      </w:r>
    </w:p>
    <w:p w14:paraId="741E3E1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2.3.2本合同履行过程中，总监理工程师及重要岗位监理人员应保持相对稳定，以保证监理工作正常进行。</w:t>
      </w:r>
    </w:p>
    <w:p w14:paraId="07C5397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29B2B9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 监理人应及时更换有下列情形之一的监理人员：</w:t>
      </w:r>
    </w:p>
    <w:p w14:paraId="73AE07B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（1）严重过失行为的；</w:t>
      </w:r>
    </w:p>
    <w:p w14:paraId="1452027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（2）有违法行为不能履行职责的；</w:t>
      </w:r>
    </w:p>
    <w:p w14:paraId="656C1C0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（3）涉嫌犯罪的；</w:t>
      </w:r>
    </w:p>
    <w:p w14:paraId="497305F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（4）不能胜任岗位职责的；</w:t>
      </w:r>
    </w:p>
    <w:p w14:paraId="61E063F7">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（5）严重违反职业道德的；</w:t>
      </w:r>
    </w:p>
    <w:p w14:paraId="65465D4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（6）专用条件约定的其他情形。</w:t>
      </w:r>
    </w:p>
    <w:p w14:paraId="568369E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2.3.5 委托人可要求监理人更换不能胜任本职工作的项目监理机构人员。</w:t>
      </w:r>
    </w:p>
    <w:p w14:paraId="082E9C58">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履行职责</w:t>
      </w:r>
    </w:p>
    <w:p w14:paraId="52C09D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监理人应遵循职业道德准则和行为规范，严格按照法律法规、工程建设有关标准及本合同履行职责。</w:t>
      </w:r>
    </w:p>
    <w:p w14:paraId="0789BB9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3C4776E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2.4.2 当委托人与承包人之间的合同争议提交仲裁机构仲裁或人民法院审理时，监理人应提供必要的证明资料。</w:t>
      </w:r>
    </w:p>
    <w:p w14:paraId="1AC0C5F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 监理人应在专用条件约定的授权范围内，处理委托人与承包人所签订合同的变更事宜。如果变更超过授权范围，应以书面形式报委托人批准。</w:t>
      </w:r>
    </w:p>
    <w:p w14:paraId="39DF369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在紧急情况下，为了保护财产和人身安全，监理人所发出的指令未能事先报委托人批准时，应在发出指令后的24小时内以书面形式报委托人。</w:t>
      </w:r>
    </w:p>
    <w:p w14:paraId="327DE0F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2.4.4 除专用条件另有约定外，监理人发现承包人的人员不能胜任本职工作的，有权要求承包人予以调换。</w:t>
      </w:r>
    </w:p>
    <w:p w14:paraId="5BEAD00E">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提交报告</w:t>
      </w:r>
    </w:p>
    <w:p w14:paraId="332739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监理人应按专用条件约定的种类、时间和份数向委托人提交监理与相关服务的报告。</w:t>
      </w:r>
    </w:p>
    <w:p w14:paraId="77C8B474">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 文件资料</w:t>
      </w:r>
    </w:p>
    <w:p w14:paraId="61B810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在本合同履行期内，监理人应在现场保留工作所用的图纸、报告及记录监理工</w:t>
      </w:r>
      <w:r>
        <w:rPr>
          <w:rFonts w:hint="eastAsia" w:ascii="宋体" w:hAnsi="宋体" w:eastAsia="宋体" w:cs="宋体"/>
          <w:color w:val="auto"/>
          <w:sz w:val="24"/>
          <w:szCs w:val="24"/>
          <w:highlight w:val="none"/>
        </w:rPr>
        <w:t>作的相关文件。工程竣工后，应当按照档案管理规定将监理有关文件归档。</w:t>
      </w:r>
    </w:p>
    <w:p w14:paraId="03B2AAB4">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 使用委托人的财产</w:t>
      </w:r>
    </w:p>
    <w:p w14:paraId="2612E0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98FEFF3">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3．委托人的义务</w:t>
      </w:r>
    </w:p>
    <w:p w14:paraId="018F1372">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告知</w:t>
      </w:r>
    </w:p>
    <w:p w14:paraId="0CF7883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委托人应在委托人与承包人签订的合同中明确监理人、总监理工程师和授予项目监理机构的权限。如有变更，应及时通知承包人。</w:t>
      </w:r>
    </w:p>
    <w:p w14:paraId="0AA4BC5C">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提供资料</w:t>
      </w:r>
    </w:p>
    <w:p w14:paraId="06DB5E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委托人应按照附录B约定，无偿向监理人提供工程有关的资料。</w:t>
      </w:r>
      <w:r>
        <w:rPr>
          <w:rFonts w:hint="eastAsia" w:ascii="宋体" w:hAnsi="宋体" w:eastAsia="宋体" w:cs="宋体"/>
          <w:color w:val="auto"/>
          <w:sz w:val="24"/>
          <w:szCs w:val="24"/>
          <w:highlight w:val="none"/>
        </w:rPr>
        <w:t>在本合同履行过程中，委托人应及时向监理人提供最新的与工程有关的资料。</w:t>
      </w:r>
    </w:p>
    <w:p w14:paraId="30E28519">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提供工作条件</w:t>
      </w:r>
    </w:p>
    <w:p w14:paraId="7BF80BD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14:paraId="0BCF41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3.3.1 </w:t>
      </w:r>
      <w:r>
        <w:rPr>
          <w:rFonts w:hint="eastAsia" w:ascii="宋体" w:hAnsi="宋体" w:eastAsia="宋体" w:cs="宋体"/>
          <w:color w:val="auto"/>
          <w:sz w:val="24"/>
          <w:szCs w:val="24"/>
          <w:highlight w:val="none"/>
        </w:rPr>
        <w:t>委托人应按照附录B约定，派遣相应的人员，提供房屋、设备，供监理人</w:t>
      </w:r>
      <w:r>
        <w:rPr>
          <w:rFonts w:hint="eastAsia" w:ascii="宋体" w:hAnsi="宋体" w:eastAsia="宋体" w:cs="宋体"/>
          <w:color w:val="auto"/>
          <w:kern w:val="0"/>
          <w:sz w:val="24"/>
          <w:szCs w:val="24"/>
          <w:highlight w:val="none"/>
        </w:rPr>
        <w:t>无偿</w:t>
      </w:r>
      <w:r>
        <w:rPr>
          <w:rFonts w:hint="eastAsia" w:ascii="宋体" w:hAnsi="宋体" w:eastAsia="宋体" w:cs="宋体"/>
          <w:color w:val="auto"/>
          <w:sz w:val="24"/>
          <w:szCs w:val="24"/>
          <w:highlight w:val="none"/>
        </w:rPr>
        <w:t>使用。</w:t>
      </w:r>
    </w:p>
    <w:p w14:paraId="6B3151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3.3.2 </w:t>
      </w:r>
      <w:r>
        <w:rPr>
          <w:rFonts w:hint="eastAsia" w:ascii="宋体" w:hAnsi="宋体" w:eastAsia="宋体" w:cs="宋体"/>
          <w:color w:val="auto"/>
          <w:sz w:val="24"/>
          <w:szCs w:val="24"/>
          <w:highlight w:val="none"/>
        </w:rPr>
        <w:t>委托人应负责协调工程建设中所有外部关系，为监理人履行本合同提供必要的外部条件。</w:t>
      </w:r>
    </w:p>
    <w:p w14:paraId="11595252">
      <w:pPr>
        <w:snapToGrid w:val="0"/>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委托人代表</w:t>
      </w:r>
    </w:p>
    <w:p w14:paraId="3E4E8C5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14D8DB50">
      <w:pPr>
        <w:snapToGrid w:val="0"/>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委托人意见或要求</w:t>
      </w:r>
    </w:p>
    <w:p w14:paraId="3853F1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14:paraId="76CAB801">
      <w:pPr>
        <w:snapToGrid w:val="0"/>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 答复</w:t>
      </w:r>
    </w:p>
    <w:p w14:paraId="4EA9BCC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14:paraId="4D831690">
      <w:pPr>
        <w:snapToGrid w:val="0"/>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 支付</w:t>
      </w:r>
    </w:p>
    <w:p w14:paraId="149B8D2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14:paraId="1B9B0D82">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违约责任</w:t>
      </w:r>
    </w:p>
    <w:p w14:paraId="5DB48E14">
      <w:pPr>
        <w:spacing w:line="360" w:lineRule="auto"/>
        <w:ind w:left="210" w:left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监理人的违约责任</w:t>
      </w:r>
    </w:p>
    <w:p w14:paraId="2ED61C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监理人未履行本合同义务的，应承担相应的责任。</w:t>
      </w:r>
    </w:p>
    <w:p w14:paraId="57F526DD">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因监理人违反本合同约定</w:t>
      </w:r>
      <w:r>
        <w:rPr>
          <w:rFonts w:hint="eastAsia" w:ascii="宋体" w:hAnsi="宋体" w:eastAsia="宋体" w:cs="宋体"/>
          <w:color w:val="auto"/>
          <w:sz w:val="24"/>
          <w:szCs w:val="24"/>
          <w:highlight w:val="none"/>
        </w:rPr>
        <w:t>给委托人造成损失的，监理人应当赔偿委托人损失</w:t>
      </w:r>
      <w:r>
        <w:rPr>
          <w:rFonts w:hint="eastAsia" w:ascii="宋体" w:hAnsi="宋体" w:eastAsia="宋体" w:cs="宋体"/>
          <w:color w:val="auto"/>
          <w:kern w:val="0"/>
          <w:sz w:val="24"/>
          <w:szCs w:val="24"/>
          <w:highlight w:val="none"/>
        </w:rPr>
        <w:t>。赔偿金额的确定方法在专用条件中约定。监理人承担部分赔偿责任的，其承担赔偿金额由双方协商确定。</w:t>
      </w:r>
    </w:p>
    <w:p w14:paraId="203B906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监理人向委托人的索赔不成立时，监理人应赔偿委托人由此发生的费用。</w:t>
      </w:r>
    </w:p>
    <w:p w14:paraId="29274324">
      <w:pPr>
        <w:snapToGrid w:val="0"/>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委托人的违约责任</w:t>
      </w:r>
    </w:p>
    <w:p w14:paraId="65EA8D7C">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委托人未履行本合同义务的，应承担相应的责任。</w:t>
      </w:r>
    </w:p>
    <w:p w14:paraId="5765F34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 委托人违反本合同约定造成监理人损失的，委托人应予以赔偿。</w:t>
      </w:r>
    </w:p>
    <w:p w14:paraId="498F114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 委托人向监理人的索赔不成立时，应赔偿监理人由此引起的费用。</w:t>
      </w:r>
    </w:p>
    <w:p w14:paraId="17194F0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4.2.3 </w:t>
      </w:r>
      <w:r>
        <w:rPr>
          <w:rFonts w:hint="eastAsia" w:ascii="宋体" w:hAnsi="宋体" w:eastAsia="宋体" w:cs="宋体"/>
          <w:color w:val="auto"/>
          <w:kern w:val="0"/>
          <w:sz w:val="24"/>
          <w:szCs w:val="24"/>
          <w:highlight w:val="none"/>
        </w:rPr>
        <w:t>委托人未能按期支付</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超过28天，应按专用条件约定支付逾期付款利息。</w:t>
      </w:r>
    </w:p>
    <w:p w14:paraId="58730947">
      <w:pPr>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除外责任</w:t>
      </w:r>
    </w:p>
    <w:p w14:paraId="5DB60BB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因非监理人的原因，且监理人无过错，发生工程质量事故、安全事故、工期延误等造成的损失，监理人不承担赔偿责任。</w:t>
      </w:r>
    </w:p>
    <w:p w14:paraId="3067D6CD">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因不可抗力导致本合同全部或部分不能履行时，双方各自承担其因此而造成的损失、损害。</w:t>
      </w:r>
    </w:p>
    <w:p w14:paraId="41BAEB95">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支付</w:t>
      </w:r>
    </w:p>
    <w:p w14:paraId="05DAEFAA">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支付货币</w:t>
      </w:r>
    </w:p>
    <w:p w14:paraId="1115CA1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14:paraId="2B84242E">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支付申请</w:t>
      </w:r>
    </w:p>
    <w:p w14:paraId="340F261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14:paraId="4720E08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 支付酬金</w:t>
      </w:r>
    </w:p>
    <w:p w14:paraId="2AF6683C">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支付的酬金包括正常工作酬金、附加工作酬金、合理化建议奖励金额及费用。</w:t>
      </w:r>
    </w:p>
    <w:p w14:paraId="7D6C01A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 有争议部分的付款</w:t>
      </w:r>
    </w:p>
    <w:p w14:paraId="2DD07C0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7DBD204B">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合同生效、变更、暂停、解除与终止</w:t>
      </w:r>
    </w:p>
    <w:p w14:paraId="4EB70760">
      <w:pPr>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6.1生效</w:t>
      </w:r>
    </w:p>
    <w:p w14:paraId="78D4EF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14:paraId="70EF7879">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6.2变更</w:t>
      </w:r>
    </w:p>
    <w:p w14:paraId="282FA6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14:paraId="57625B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874B8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3B2EC1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40D735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14:paraId="453A0AF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14:paraId="66194C9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6.3 暂停与解除</w:t>
      </w:r>
    </w:p>
    <w:p w14:paraId="5E3662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14:paraId="76F0D29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3DFA12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因解除本合同或解除监理人的部分义务导致监理人遭受的损失，除依法可以免除责任的情况外，应由委托人予以补偿，补偿金额由双方协商确定。</w:t>
      </w:r>
    </w:p>
    <w:p w14:paraId="7A28BD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解除本合同的协议必须采取书面形式，协议未达成之前，本合同仍然有效。</w:t>
      </w:r>
    </w:p>
    <w:p w14:paraId="38A097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51B744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酬金支付至本合同解除日，且应承担第4.2款约定的责任。</w:t>
      </w:r>
    </w:p>
    <w:p w14:paraId="7E94CF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酬金支付至</w:t>
      </w:r>
      <w:r>
        <w:rPr>
          <w:rFonts w:hint="eastAsia" w:ascii="宋体" w:hAnsi="宋体" w:eastAsia="宋体" w:cs="宋体"/>
          <w:color w:val="auto"/>
          <w:kern w:val="0"/>
          <w:sz w:val="24"/>
          <w:szCs w:val="24"/>
          <w:highlight w:val="none"/>
        </w:rPr>
        <w:t>限期改正通知到达监理人之日</w:t>
      </w:r>
      <w:r>
        <w:rPr>
          <w:rFonts w:hint="eastAsia" w:ascii="宋体" w:hAnsi="宋体" w:eastAsia="宋体" w:cs="宋体"/>
          <w:color w:val="auto"/>
          <w:sz w:val="24"/>
          <w:szCs w:val="24"/>
          <w:highlight w:val="none"/>
        </w:rPr>
        <w:t>，但监理人应承担第4.1款约定的责任。</w:t>
      </w:r>
    </w:p>
    <w:p w14:paraId="733D87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B38E58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14:paraId="543338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14:paraId="0EC4E566">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终止</w:t>
      </w:r>
    </w:p>
    <w:p w14:paraId="55E508E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以下条件全部满足时，本合同即告终止：</w:t>
      </w:r>
    </w:p>
    <w:p w14:paraId="4CC4E79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14:paraId="5D6ACED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14:paraId="08CDCC07">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争议解决</w:t>
      </w:r>
    </w:p>
    <w:p w14:paraId="1EA407B1">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7.1协商</w:t>
      </w:r>
    </w:p>
    <w:p w14:paraId="5A206C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14:paraId="7BAB87AE">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7.2调解</w:t>
      </w:r>
    </w:p>
    <w:p w14:paraId="28DDE7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w:t>
      </w:r>
    </w:p>
    <w:p w14:paraId="4BB71566">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7.3仲裁或诉讼</w:t>
      </w:r>
    </w:p>
    <w:p w14:paraId="5987B4B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双方均有权不经调解直接向专用条件约定的仲裁机构申请仲裁或向有管辖权的人民法院提起诉讼。</w:t>
      </w:r>
    </w:p>
    <w:p w14:paraId="11CB3363">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其他</w:t>
      </w:r>
    </w:p>
    <w:p w14:paraId="73DB83BA">
      <w:pPr>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外出考察费用</w:t>
      </w:r>
    </w:p>
    <w:p w14:paraId="703889E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经委托人同意，监理人员外出考察发生的费用由委托人审核后支付。</w:t>
      </w:r>
    </w:p>
    <w:p w14:paraId="4FA0E26D">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检测费用</w:t>
      </w:r>
    </w:p>
    <w:p w14:paraId="49185A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委托人要求监理人进行的材料和设备检测所发生的费用，由委托人支付，支付时间在专用条件中约定。</w:t>
      </w:r>
    </w:p>
    <w:p w14:paraId="3C20020A">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咨询费用</w:t>
      </w:r>
    </w:p>
    <w:p w14:paraId="724E42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14:paraId="1B6B8284">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奖励</w:t>
      </w:r>
    </w:p>
    <w:p w14:paraId="53CF516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A9790AE">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守法诚信</w:t>
      </w:r>
    </w:p>
    <w:p w14:paraId="4C86DEE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监理人及其工作人员不得从与实施工程有关的第三方处获得任何经济利益。</w:t>
      </w:r>
    </w:p>
    <w:p w14:paraId="5F4F18C3">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保密</w:t>
      </w:r>
    </w:p>
    <w:p w14:paraId="065AEF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14:paraId="652496A8">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 通知</w:t>
      </w:r>
    </w:p>
    <w:p w14:paraId="7938EF8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14:paraId="0FD54DFB">
      <w:pPr>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著作权</w:t>
      </w:r>
    </w:p>
    <w:p w14:paraId="2C6A98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w:t>
      </w:r>
    </w:p>
    <w:p w14:paraId="5DB508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E478977">
      <w:pPr>
        <w:pageBreakBefore/>
        <w:spacing w:line="360" w:lineRule="auto"/>
        <w:jc w:val="center"/>
        <w:outlineLvl w:val="0"/>
        <w:rPr>
          <w:rFonts w:hint="eastAsia" w:ascii="宋体" w:hAnsi="宋体" w:eastAsia="宋体" w:cs="宋体"/>
          <w:b/>
          <w:bCs/>
          <w:color w:val="auto"/>
          <w:sz w:val="18"/>
          <w:szCs w:val="18"/>
          <w:highlight w:val="none"/>
        </w:rPr>
      </w:pPr>
      <w:bookmarkStart w:id="87" w:name="_Toc15962"/>
      <w:r>
        <w:rPr>
          <w:rFonts w:hint="eastAsia" w:ascii="宋体" w:hAnsi="宋体" w:eastAsia="宋体" w:cs="宋体"/>
          <w:b/>
          <w:bCs/>
          <w:color w:val="auto"/>
          <w:sz w:val="24"/>
          <w:szCs w:val="24"/>
          <w:highlight w:val="none"/>
        </w:rPr>
        <w:t>第三部分  专用条件</w:t>
      </w:r>
      <w:bookmarkEnd w:id="87"/>
      <w:r>
        <w:rPr>
          <w:rFonts w:hint="eastAsia" w:ascii="宋体" w:hAnsi="宋体" w:eastAsia="宋体" w:cs="宋体"/>
          <w:b/>
          <w:bCs/>
          <w:color w:val="auto"/>
          <w:sz w:val="28"/>
          <w:szCs w:val="28"/>
          <w:highlight w:val="none"/>
        </w:rPr>
        <w:t xml:space="preserve"> </w:t>
      </w:r>
    </w:p>
    <w:p w14:paraId="73DC9C2C">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 定义与解释</w:t>
      </w:r>
    </w:p>
    <w:p w14:paraId="7D25DA1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1.2  解释</w:t>
      </w:r>
    </w:p>
    <w:p w14:paraId="68F2123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本合同文件除使用中文外，还可用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8EF280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约定本合同文件的解释顺序为：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BA2F595">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 监理人义务</w:t>
      </w:r>
    </w:p>
    <w:p w14:paraId="1B944324">
      <w:pPr>
        <w:adjustRightInd w:val="0"/>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监理的范围和内容</w:t>
      </w:r>
    </w:p>
    <w:p w14:paraId="03CD43AC">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监理范围包括：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03D24D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监理工作内容还包括：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84BC0DC">
      <w:pPr>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监理与相关服务依据</w:t>
      </w:r>
    </w:p>
    <w:p w14:paraId="7E9BA1AD">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监理依据包括：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815B17D">
      <w:pPr>
        <w:adjustRightInd w:val="0"/>
        <w:snapToGrid w:val="0"/>
        <w:spacing w:line="360" w:lineRule="auto"/>
        <w:ind w:firstLine="480" w:firstLineChars="200"/>
        <w:rPr>
          <w:rFonts w:hint="eastAsia" w:ascii="宋体" w:hAnsi="宋体" w:eastAsia="宋体" w:cs="宋体"/>
          <w:dstrike/>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 相关服务依据包括：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ECB078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2.3</w:t>
      </w:r>
      <w:r>
        <w:rPr>
          <w:rFonts w:hint="eastAsia" w:ascii="宋体" w:hAnsi="宋体" w:eastAsia="宋体" w:cs="宋体"/>
          <w:color w:val="000000" w:themeColor="text1"/>
          <w:kern w:val="0"/>
          <w:sz w:val="24"/>
          <w:szCs w:val="24"/>
          <w:highlight w:val="none"/>
          <w14:textFill>
            <w14:solidFill>
              <w14:schemeClr w14:val="tx1"/>
            </w14:solidFill>
          </w14:textFill>
        </w:rPr>
        <w:t>项目监理机构和人员</w:t>
      </w:r>
    </w:p>
    <w:p w14:paraId="0695109F">
      <w:p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2.3.4 </w:t>
      </w:r>
      <w:r>
        <w:rPr>
          <w:rFonts w:hint="eastAsia" w:ascii="宋体" w:hAnsi="宋体" w:eastAsia="宋体" w:cs="宋体"/>
          <w:color w:val="000000" w:themeColor="text1"/>
          <w:kern w:val="0"/>
          <w:sz w:val="24"/>
          <w:szCs w:val="24"/>
          <w:highlight w:val="none"/>
          <w14:textFill>
            <w14:solidFill>
              <w14:schemeClr w14:val="tx1"/>
            </w14:solidFill>
          </w14:textFill>
        </w:rPr>
        <w:t>更换监理人员的其他情形：</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p>
    <w:p w14:paraId="0CC39271">
      <w:pPr>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2.4 </w:t>
      </w:r>
      <w:r>
        <w:rPr>
          <w:rFonts w:hint="eastAsia" w:ascii="宋体" w:hAnsi="宋体" w:eastAsia="宋体" w:cs="宋体"/>
          <w:color w:val="000000" w:themeColor="text1"/>
          <w:kern w:val="0"/>
          <w:sz w:val="24"/>
          <w:szCs w:val="24"/>
          <w:highlight w:val="none"/>
          <w14:textFill>
            <w14:solidFill>
              <w14:schemeClr w14:val="tx1"/>
            </w14:solidFill>
          </w14:textFill>
        </w:rPr>
        <w:t>履行职责</w:t>
      </w:r>
    </w:p>
    <w:p w14:paraId="5B54474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2.4.3 对监理人的授权范围：</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1892ABE">
      <w:pPr>
        <w:adjustRightInd w:val="0"/>
        <w:snapToGrid w:val="0"/>
        <w:spacing w:line="360" w:lineRule="auto"/>
        <w:ind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bookmarkStart w:id="88" w:name="_Toc14398"/>
      <w:r>
        <w:rPr>
          <w:rFonts w:hint="eastAsia" w:ascii="宋体" w:hAnsi="宋体" w:eastAsia="宋体" w:cs="宋体"/>
          <w:color w:val="000000" w:themeColor="text1"/>
          <w:sz w:val="24"/>
          <w:szCs w:val="24"/>
          <w:highlight w:val="none"/>
          <w14:textFill>
            <w14:solidFill>
              <w14:schemeClr w14:val="tx1"/>
            </w14:solidFill>
          </w14:textFill>
        </w:rPr>
        <w:t>在涉及工程延期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天内和（或）金额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万元内的变更，监理人不需请示委托人即可向承包人发布变更通知。</w:t>
      </w:r>
      <w:bookmarkEnd w:id="88"/>
    </w:p>
    <w:p w14:paraId="7EA310AF">
      <w:pPr>
        <w:adjustRightInd w:val="0"/>
        <w:snapToGrid w:val="0"/>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2.4.4 监理人有权要求承包人调换其人员</w:t>
      </w:r>
      <w:r>
        <w:rPr>
          <w:rFonts w:hint="eastAsia" w:ascii="宋体" w:hAnsi="宋体" w:eastAsia="宋体" w:cs="宋体"/>
          <w:color w:val="000000" w:themeColor="text1"/>
          <w:sz w:val="24"/>
          <w:szCs w:val="24"/>
          <w:highlight w:val="none"/>
          <w14:textFill>
            <w14:solidFill>
              <w14:schemeClr w14:val="tx1"/>
            </w14:solidFill>
          </w14:textFill>
        </w:rPr>
        <w:t>的限制条件：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449E704">
      <w:pPr>
        <w:adjustRightInd w:val="0"/>
        <w:snapToGrid w:val="0"/>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2.5 </w:t>
      </w:r>
      <w:r>
        <w:rPr>
          <w:rFonts w:hint="eastAsia" w:ascii="宋体" w:hAnsi="宋体" w:eastAsia="宋体" w:cs="宋体"/>
          <w:color w:val="000000" w:themeColor="text1"/>
          <w:sz w:val="24"/>
          <w:szCs w:val="24"/>
          <w:highlight w:val="none"/>
          <w14:textFill>
            <w14:solidFill>
              <w14:schemeClr w14:val="tx1"/>
            </w14:solidFill>
          </w14:textFill>
        </w:rPr>
        <w:t>提交</w:t>
      </w:r>
      <w:r>
        <w:rPr>
          <w:rFonts w:hint="eastAsia" w:ascii="宋体" w:hAnsi="宋体" w:eastAsia="宋体" w:cs="宋体"/>
          <w:color w:val="000000" w:themeColor="text1"/>
          <w:kern w:val="0"/>
          <w:sz w:val="24"/>
          <w:szCs w:val="24"/>
          <w:highlight w:val="none"/>
          <w14:textFill>
            <w14:solidFill>
              <w14:schemeClr w14:val="tx1"/>
            </w14:solidFill>
          </w14:textFill>
        </w:rPr>
        <w:t>报告</w:t>
      </w:r>
    </w:p>
    <w:p w14:paraId="611C47E0">
      <w:pPr>
        <w:adjustRightInd w:val="0"/>
        <w:snapToGrid w:val="0"/>
        <w:spacing w:line="360" w:lineRule="auto"/>
        <w:ind w:firstLine="525"/>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监理人应提交报告的种类(</w:t>
      </w:r>
      <w:r>
        <w:rPr>
          <w:rFonts w:hint="eastAsia" w:ascii="宋体" w:hAnsi="宋体" w:eastAsia="宋体" w:cs="宋体"/>
          <w:color w:val="000000" w:themeColor="text1"/>
          <w:kern w:val="0"/>
          <w:sz w:val="24"/>
          <w:szCs w:val="24"/>
          <w:highlight w:val="none"/>
          <w14:textFill>
            <w14:solidFill>
              <w14:schemeClr w14:val="tx1"/>
            </w14:solidFill>
          </w14:textFill>
        </w:rPr>
        <w:t>包括监理规划、监理月报及约定的专项报告)</w:t>
      </w:r>
      <w:r>
        <w:rPr>
          <w:rFonts w:hint="eastAsia" w:ascii="宋体" w:hAnsi="宋体" w:eastAsia="宋体" w:cs="宋体"/>
          <w:color w:val="000000" w:themeColor="text1"/>
          <w:sz w:val="24"/>
          <w:szCs w:val="24"/>
          <w:highlight w:val="none"/>
          <w14:textFill>
            <w14:solidFill>
              <w14:schemeClr w14:val="tx1"/>
            </w14:solidFill>
          </w14:textFill>
        </w:rPr>
        <w:t>、时间和份数</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0C75AFE">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2.7 使用委托人的财产</w:t>
      </w:r>
    </w:p>
    <w:p w14:paraId="3052F46A">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附录B中由委托人无偿提供的房屋、设备的所有权属于：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2736E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监理人应在本合同终止后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天内移交委托人无偿提供的房屋、设备，移交的时间和方式为：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4706E0E">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3. 委托人义务  </w:t>
      </w:r>
    </w:p>
    <w:p w14:paraId="03C96868">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3.4 委托人代表</w:t>
      </w:r>
    </w:p>
    <w:p w14:paraId="51CF913A">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委托人代表为：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6547C2B">
      <w:pPr>
        <w:adjustRightInd w:val="0"/>
        <w:snapToGrid w:val="0"/>
        <w:spacing w:line="360" w:lineRule="auto"/>
        <w:ind w:firstLine="235" w:firstLineChars="98"/>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3.6 答复</w:t>
      </w:r>
    </w:p>
    <w:p w14:paraId="1ADE7AF9">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委托人同意在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天内，对监理人书面提交并要求做出决定的事宜给予书面答复。</w:t>
      </w:r>
    </w:p>
    <w:p w14:paraId="524358C0">
      <w:pPr>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违约责任</w:t>
      </w:r>
    </w:p>
    <w:p w14:paraId="6160DEEC">
      <w:pPr>
        <w:spacing w:line="360" w:lineRule="auto"/>
        <w:ind w:left="210" w:left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4.1 监理人的违约责任</w:t>
      </w:r>
    </w:p>
    <w:p w14:paraId="7A2DBDD7">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4.1.1监理人赔偿金额按下列方法确定：</w:t>
      </w:r>
    </w:p>
    <w:p w14:paraId="64981AD5">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赔偿金＝直接经济损失×正常工作酬金÷工程概算</w:t>
      </w:r>
      <w:r>
        <w:rPr>
          <w:rFonts w:hint="eastAsia" w:ascii="宋体" w:hAnsi="宋体" w:eastAsia="宋体" w:cs="宋体"/>
          <w:color w:val="000000" w:themeColor="text1"/>
          <w:kern w:val="0"/>
          <w:sz w:val="24"/>
          <w:szCs w:val="24"/>
          <w:highlight w:val="none"/>
          <w14:textFill>
            <w14:solidFill>
              <w14:schemeClr w14:val="tx1"/>
            </w14:solidFill>
          </w14:textFill>
        </w:rPr>
        <w:t>投资额（或建筑安装工程费）</w:t>
      </w:r>
    </w:p>
    <w:p w14:paraId="443EDE09">
      <w:pPr>
        <w:snapToGrid w:val="0"/>
        <w:spacing w:line="360" w:lineRule="auto"/>
        <w:ind w:firstLine="240" w:firstLineChars="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4.2 委托人的违约责任</w:t>
      </w:r>
    </w:p>
    <w:p w14:paraId="38E863D4">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4.2.3 委托人</w:t>
      </w:r>
      <w:r>
        <w:rPr>
          <w:rFonts w:hint="eastAsia" w:ascii="宋体" w:hAnsi="宋体" w:eastAsia="宋体" w:cs="宋体"/>
          <w:color w:val="000000" w:themeColor="text1"/>
          <w:kern w:val="0"/>
          <w:sz w:val="24"/>
          <w:szCs w:val="24"/>
          <w:highlight w:val="none"/>
          <w14:textFill>
            <w14:solidFill>
              <w14:schemeClr w14:val="tx1"/>
            </w14:solidFill>
          </w14:textFill>
        </w:rPr>
        <w:t>逾期付款利息按下列方法确定：</w:t>
      </w:r>
    </w:p>
    <w:p w14:paraId="705FAB2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逾期付款利息＝当期应付款总额×银行同期贷款利率×拖延支付天数</w:t>
      </w:r>
    </w:p>
    <w:p w14:paraId="10112371">
      <w:pPr>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支付</w:t>
      </w:r>
    </w:p>
    <w:p w14:paraId="13086141">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5.1 支付货币</w:t>
      </w:r>
    </w:p>
    <w:p w14:paraId="001A8A7D">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币种为：人民币  ，比例为：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，汇率为：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4544E8D">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 支付酬金</w:t>
      </w:r>
    </w:p>
    <w:p w14:paraId="73E8E88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正常工作酬金的支付：</w:t>
      </w:r>
    </w:p>
    <w:p w14:paraId="57BBD04A">
      <w:pPr>
        <w:numPr>
          <w:ilvl w:val="0"/>
          <w:numId w:val="3"/>
        </w:numPr>
        <w:adjustRightInd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本项目监理服务合同签订后</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甲方支付给乙方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%的监理费，剩余部分按工程进度拨款，工程竣工后监理费用全部拨完。</w:t>
      </w:r>
    </w:p>
    <w:p w14:paraId="4FBBC92A">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当工程量发生变化：工程量增减量在合同工程量的±5%范围之内，监理服务费不作调整，工程量增减量超过合同工程量±5%的范围，应按照监理招标费率对增加或减少超出±5%部分的监理服务费进行计算，在监理合同价的基础上增加或减少相应的监理服务费。 </w:t>
      </w:r>
    </w:p>
    <w:p w14:paraId="5C097AD0">
      <w:pPr>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 合同生效、变更、暂停、解除与终止</w:t>
      </w:r>
    </w:p>
    <w:p w14:paraId="4FE41907">
      <w:pPr>
        <w:adjustRightInd w:val="0"/>
        <w:snapToGrid w:val="0"/>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生效</w:t>
      </w:r>
    </w:p>
    <w:p w14:paraId="6D82FEE5">
      <w:pPr>
        <w:adjustRightInd w:val="0"/>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本合同生效条件：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D38916F">
      <w:pPr>
        <w:adjustRightInd w:val="0"/>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 变更</w:t>
      </w:r>
    </w:p>
    <w:p w14:paraId="5E505136">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6.2.2 除不可抗力外， 因非监理人原因导致本合同期限延长时，附加工作酬金按下列方法确定：</w:t>
      </w:r>
    </w:p>
    <w:p w14:paraId="47C3085B">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附加工作</w:t>
      </w:r>
      <w:r>
        <w:rPr>
          <w:rFonts w:hint="eastAsia" w:ascii="宋体" w:hAnsi="宋体" w:eastAsia="宋体" w:cs="宋体"/>
          <w:color w:val="000000" w:themeColor="text1"/>
          <w:sz w:val="24"/>
          <w:szCs w:val="24"/>
          <w:highlight w:val="none"/>
          <w14:textFill>
            <w14:solidFill>
              <w14:schemeClr w14:val="tx1"/>
            </w14:solidFill>
          </w14:textFill>
        </w:rPr>
        <w:t>酬金</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本合同期限延长</w:t>
      </w:r>
      <w:r>
        <w:rPr>
          <w:rFonts w:hint="eastAsia" w:ascii="宋体" w:hAnsi="宋体" w:eastAsia="宋体" w:cs="宋体"/>
          <w:color w:val="000000" w:themeColor="text1"/>
          <w:kern w:val="0"/>
          <w:sz w:val="24"/>
          <w:szCs w:val="24"/>
          <w:highlight w:val="none"/>
          <w14:textFill>
            <w14:solidFill>
              <w14:schemeClr w14:val="tx1"/>
            </w14:solidFill>
          </w14:textFill>
        </w:rPr>
        <w:t>时间（天）×正常工作酬金÷</w:t>
      </w:r>
      <w:r>
        <w:rPr>
          <w:rFonts w:hint="eastAsia" w:ascii="宋体" w:hAnsi="宋体" w:eastAsia="宋体" w:cs="宋体"/>
          <w:color w:val="000000" w:themeColor="text1"/>
          <w:sz w:val="24"/>
          <w:szCs w:val="24"/>
          <w:highlight w:val="none"/>
          <w14:textFill>
            <w14:solidFill>
              <w14:schemeClr w14:val="tx1"/>
            </w14:solidFill>
          </w14:textFill>
        </w:rPr>
        <w:t>协议书约定的监理与相关服务期限</w:t>
      </w:r>
      <w:r>
        <w:rPr>
          <w:rFonts w:hint="eastAsia" w:ascii="宋体" w:hAnsi="宋体" w:eastAsia="宋体" w:cs="宋体"/>
          <w:color w:val="000000" w:themeColor="text1"/>
          <w:kern w:val="0"/>
          <w:sz w:val="24"/>
          <w:szCs w:val="24"/>
          <w:highlight w:val="none"/>
          <w14:textFill>
            <w14:solidFill>
              <w14:schemeClr w14:val="tx1"/>
            </w14:solidFill>
          </w14:textFill>
        </w:rPr>
        <w:t>（天）</w:t>
      </w:r>
    </w:p>
    <w:p w14:paraId="316512B0">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6.2.3附加工作酬金按下列方法确定：</w:t>
      </w:r>
    </w:p>
    <w:p w14:paraId="53FF7FBD">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附加工作</w:t>
      </w:r>
      <w:r>
        <w:rPr>
          <w:rFonts w:hint="eastAsia" w:ascii="宋体" w:hAnsi="宋体" w:eastAsia="宋体" w:cs="宋体"/>
          <w:color w:val="000000" w:themeColor="text1"/>
          <w:sz w:val="24"/>
          <w:szCs w:val="24"/>
          <w:highlight w:val="none"/>
          <w14:textFill>
            <w14:solidFill>
              <w14:schemeClr w14:val="tx1"/>
            </w14:solidFill>
          </w14:textFill>
        </w:rPr>
        <w:t>酬金</w:t>
      </w:r>
      <w:r>
        <w:rPr>
          <w:rFonts w:hint="eastAsia" w:ascii="宋体" w:hAnsi="宋体" w:eastAsia="宋体" w:cs="宋体"/>
          <w:color w:val="000000" w:themeColor="text1"/>
          <w:kern w:val="0"/>
          <w:sz w:val="24"/>
          <w:szCs w:val="24"/>
          <w:highlight w:val="none"/>
          <w14:textFill>
            <w14:solidFill>
              <w14:schemeClr w14:val="tx1"/>
            </w14:solidFill>
          </w14:textFill>
        </w:rPr>
        <w:t>=善后工作及恢复服务的准备工作时间（天）×正常工作酬金÷</w:t>
      </w:r>
      <w:r>
        <w:rPr>
          <w:rFonts w:hint="eastAsia" w:ascii="宋体" w:hAnsi="宋体" w:eastAsia="宋体" w:cs="宋体"/>
          <w:color w:val="000000" w:themeColor="text1"/>
          <w:sz w:val="24"/>
          <w:szCs w:val="24"/>
          <w:highlight w:val="none"/>
          <w14:textFill>
            <w14:solidFill>
              <w14:schemeClr w14:val="tx1"/>
            </w14:solidFill>
          </w14:textFill>
        </w:rPr>
        <w:t>协议书约定的监理与相关服务期限</w:t>
      </w:r>
      <w:r>
        <w:rPr>
          <w:rFonts w:hint="eastAsia" w:ascii="宋体" w:hAnsi="宋体" w:eastAsia="宋体" w:cs="宋体"/>
          <w:color w:val="000000" w:themeColor="text1"/>
          <w:kern w:val="0"/>
          <w:sz w:val="24"/>
          <w:szCs w:val="24"/>
          <w:highlight w:val="none"/>
          <w14:textFill>
            <w14:solidFill>
              <w14:schemeClr w14:val="tx1"/>
            </w14:solidFill>
          </w14:textFill>
        </w:rPr>
        <w:t>（天）</w:t>
      </w:r>
    </w:p>
    <w:p w14:paraId="4BCC7345">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6.2.5 正常工作酬金增加额按下列方法确定： </w:t>
      </w:r>
    </w:p>
    <w:p w14:paraId="723ABA41">
      <w:pPr>
        <w:adjustRightInd w:val="0"/>
        <w:snapToGrid w:val="0"/>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正常工作酬金增加额</w:t>
      </w:r>
      <w:r>
        <w:rPr>
          <w:rFonts w:hint="eastAsia" w:ascii="宋体" w:hAnsi="宋体" w:eastAsia="宋体" w:cs="宋体"/>
          <w:color w:val="000000" w:themeColor="text1"/>
          <w:kern w:val="0"/>
          <w:sz w:val="24"/>
          <w:szCs w:val="24"/>
          <w:highlight w:val="none"/>
          <w14:textFill>
            <w14:solidFill>
              <w14:schemeClr w14:val="tx1"/>
            </w14:solidFill>
          </w14:textFill>
        </w:rPr>
        <w:t>=工程投资额</w:t>
      </w:r>
      <w:r>
        <w:rPr>
          <w:rFonts w:hint="eastAsia" w:ascii="宋体" w:hAnsi="宋体" w:eastAsia="宋体" w:cs="宋体"/>
          <w:color w:val="000000" w:themeColor="text1"/>
          <w:sz w:val="24"/>
          <w:szCs w:val="24"/>
          <w:highlight w:val="none"/>
          <w14:textFill>
            <w14:solidFill>
              <w14:schemeClr w14:val="tx1"/>
            </w14:solidFill>
          </w14:textFill>
        </w:rPr>
        <w:t>或建筑安装工程费</w:t>
      </w:r>
      <w:r>
        <w:rPr>
          <w:rFonts w:hint="eastAsia" w:ascii="宋体" w:hAnsi="宋体" w:eastAsia="宋体" w:cs="宋体"/>
          <w:color w:val="000000" w:themeColor="text1"/>
          <w:kern w:val="0"/>
          <w:sz w:val="24"/>
          <w:szCs w:val="24"/>
          <w:highlight w:val="none"/>
          <w14:textFill>
            <w14:solidFill>
              <w14:schemeClr w14:val="tx1"/>
            </w14:solidFill>
          </w14:textFill>
        </w:rPr>
        <w:t>增加额×正常工作酬金÷工程概算投资额（或建筑安装工程费）</w:t>
      </w:r>
    </w:p>
    <w:p w14:paraId="2236923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6.2.6 因工程规模、监理范围的变化导致监理人的正常工作量减少时，按减少工作量的比例从协议书约定的正常工作酬金中扣减相同比例的酬金。</w:t>
      </w:r>
    </w:p>
    <w:p w14:paraId="7D7A5418">
      <w:pPr>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争议解决</w:t>
      </w:r>
    </w:p>
    <w:p w14:paraId="23272057">
      <w:pPr>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调解</w:t>
      </w:r>
    </w:p>
    <w:p w14:paraId="71DE9835">
      <w:pPr>
        <w:snapToGrid w:val="0"/>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本合同争议进行调解时，可提交</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进行调解。</w:t>
      </w:r>
    </w:p>
    <w:p w14:paraId="49E0E048">
      <w:pPr>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仲裁或诉讼</w:t>
      </w:r>
    </w:p>
    <w:p w14:paraId="5016DBD7">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合同争议的最终解决方式为下列第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B5441EB">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仲裁委员会进行仲裁。</w:t>
      </w:r>
    </w:p>
    <w:p w14:paraId="17934C77">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提起诉讼。</w:t>
      </w:r>
    </w:p>
    <w:p w14:paraId="1039380A">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 其他</w:t>
      </w:r>
    </w:p>
    <w:p w14:paraId="184243E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8.2 检测费用</w:t>
      </w:r>
    </w:p>
    <w:p w14:paraId="4A297EC6">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委托人应在检测工作完成后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天内支付检测费用。</w:t>
      </w:r>
    </w:p>
    <w:p w14:paraId="4974ADAD">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8.3 咨询费用</w:t>
      </w:r>
    </w:p>
    <w:p w14:paraId="5A28D31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委托人应在咨询工作完成后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天内支付咨询费用。</w:t>
      </w:r>
    </w:p>
    <w:p w14:paraId="166A1F32">
      <w:pPr>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 奖励</w:t>
      </w:r>
    </w:p>
    <w:p w14:paraId="6BE9D71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合理化建议的奖励金额按下列方法确定为：</w:t>
      </w:r>
    </w:p>
    <w:p w14:paraId="61992C22">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奖励金额＝工程投资节省额×奖励金额的比率；</w:t>
      </w:r>
    </w:p>
    <w:p w14:paraId="05018E8B">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奖励金额的比率为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C05F056">
      <w:pPr>
        <w:adjustRightInd w:val="0"/>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 保密</w:t>
      </w:r>
    </w:p>
    <w:p w14:paraId="694C979D">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委托人申明的保密事项和期限：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F00E090">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监理人申明的保密事项和期限：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43CCF10">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第三方申明的保密事项和期限：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B2B89AD">
      <w:pPr>
        <w:snapToGrid w:val="0"/>
        <w:spacing w:line="360" w:lineRule="auto"/>
        <w:ind w:firstLine="235" w:firstLineChars="9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8.8著作权</w:t>
      </w:r>
    </w:p>
    <w:p w14:paraId="6269DAE5">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监理人在本合同履行期间及本合同终止后两年内出版涉及本工程的有关监理与相关服务的资料的限制条件：</w:t>
      </w:r>
    </w:p>
    <w:p w14:paraId="58938139">
      <w:pPr>
        <w:adjustRightInd w:val="0"/>
        <w:snapToGrid w:val="0"/>
        <w:spacing w:before="156" w:beforeLines="50" w:after="156" w:afterLines="50"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6514617">
      <w:pPr>
        <w:adjustRightInd w:val="0"/>
        <w:snapToGrid w:val="0"/>
        <w:spacing w:before="156" w:beforeLines="50" w:after="156" w:afterLines="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F8233B1">
      <w:pPr>
        <w:adjustRightInd w:val="0"/>
        <w:snapToGrid w:val="0"/>
        <w:spacing w:before="156" w:beforeLines="50" w:after="156" w:afterLines="50"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18C6B142">
      <w:pPr>
        <w:adjustRightInd w:val="0"/>
        <w:snapToGrid w:val="0"/>
        <w:spacing w:before="156" w:beforeLines="50" w:after="156" w:afterLines="50"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 补充条款</w:t>
      </w:r>
    </w:p>
    <w:p w14:paraId="474DB82A">
      <w:pPr>
        <w:adjustRightInd w:val="0"/>
        <w:snapToGrid w:val="0"/>
        <w:spacing w:before="156" w:beforeLines="50" w:after="156" w:afterLines="50"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36DDC2">
      <w:pPr>
        <w:adjustRightInd w:val="0"/>
        <w:snapToGrid w:val="0"/>
        <w:spacing w:before="156" w:beforeLines="50" w:after="156" w:afterLines="5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958F891">
      <w:pPr>
        <w:pStyle w:val="19"/>
        <w:rPr>
          <w:rFonts w:hint="eastAsia" w:ascii="宋体" w:hAnsi="宋体" w:eastAsia="宋体" w:cs="宋体"/>
          <w:b/>
          <w:bCs/>
          <w:color w:val="000000" w:themeColor="text1"/>
          <w:spacing w:val="20"/>
          <w:kern w:val="44"/>
          <w:sz w:val="24"/>
          <w:szCs w:val="24"/>
          <w14:textFill>
            <w14:solidFill>
              <w14:schemeClr w14:val="tx1"/>
            </w14:solidFill>
          </w14:textFill>
        </w:rPr>
      </w:pPr>
    </w:p>
    <w:p w14:paraId="4B4FC2B8">
      <w:pPr>
        <w:rPr>
          <w:rFonts w:hint="eastAsia" w:ascii="宋体" w:hAnsi="宋体" w:eastAsia="宋体" w:cs="宋体"/>
          <w:b/>
          <w:bCs/>
          <w:color w:val="auto"/>
          <w:spacing w:val="20"/>
          <w:kern w:val="44"/>
          <w:sz w:val="32"/>
          <w:szCs w:val="32"/>
        </w:rPr>
      </w:pPr>
    </w:p>
    <w:p w14:paraId="27D5F919">
      <w:pPr>
        <w:pStyle w:val="19"/>
        <w:rPr>
          <w:rFonts w:hint="eastAsia" w:ascii="宋体" w:hAnsi="宋体" w:eastAsia="宋体" w:cs="宋体"/>
          <w:b/>
          <w:bCs/>
          <w:color w:val="auto"/>
          <w:spacing w:val="20"/>
          <w:kern w:val="44"/>
          <w:sz w:val="32"/>
          <w:szCs w:val="32"/>
        </w:rPr>
      </w:pPr>
    </w:p>
    <w:p w14:paraId="300DB090">
      <w:pPr>
        <w:rPr>
          <w:rFonts w:hint="eastAsia" w:ascii="宋体" w:hAnsi="宋体" w:eastAsia="宋体" w:cs="宋体"/>
        </w:rPr>
      </w:pPr>
    </w:p>
    <w:p w14:paraId="7B31BD4D">
      <w:pPr>
        <w:rPr>
          <w:rFonts w:hint="eastAsia" w:ascii="宋体" w:hAnsi="宋体" w:eastAsia="宋体" w:cs="宋体"/>
          <w:b/>
          <w:bCs/>
          <w:color w:val="auto"/>
          <w:spacing w:val="20"/>
          <w:kern w:val="44"/>
          <w:sz w:val="32"/>
          <w:szCs w:val="32"/>
        </w:rPr>
      </w:pPr>
    </w:p>
    <w:p w14:paraId="4100C9A9">
      <w:pPr>
        <w:spacing w:line="440" w:lineRule="exact"/>
        <w:jc w:val="center"/>
        <w:rPr>
          <w:rFonts w:hint="eastAsia" w:ascii="宋体" w:hAnsi="宋体" w:eastAsia="宋体" w:cs="宋体"/>
          <w:b/>
          <w:bCs/>
          <w:color w:val="auto"/>
          <w:spacing w:val="20"/>
          <w:kern w:val="44"/>
          <w:sz w:val="32"/>
          <w:szCs w:val="32"/>
        </w:rPr>
      </w:pPr>
    </w:p>
    <w:p w14:paraId="0ADA871D">
      <w:pPr>
        <w:spacing w:line="440" w:lineRule="exact"/>
        <w:jc w:val="center"/>
        <w:rPr>
          <w:rFonts w:hint="eastAsia" w:ascii="宋体" w:hAnsi="宋体" w:eastAsia="宋体" w:cs="宋体"/>
          <w:b/>
          <w:bCs/>
          <w:color w:val="auto"/>
          <w:spacing w:val="20"/>
          <w:kern w:val="44"/>
          <w:sz w:val="32"/>
          <w:szCs w:val="32"/>
        </w:rPr>
      </w:pPr>
    </w:p>
    <w:p w14:paraId="49E8C84D">
      <w:pPr>
        <w:spacing w:line="440" w:lineRule="exact"/>
        <w:jc w:val="center"/>
        <w:rPr>
          <w:rFonts w:hint="eastAsia" w:ascii="宋体" w:hAnsi="宋体" w:eastAsia="宋体" w:cs="宋体"/>
          <w:b/>
          <w:bCs/>
          <w:color w:val="auto"/>
          <w:spacing w:val="20"/>
          <w:kern w:val="44"/>
          <w:sz w:val="32"/>
          <w:szCs w:val="32"/>
        </w:rPr>
      </w:pPr>
    </w:p>
    <w:p w14:paraId="2111A329">
      <w:pPr>
        <w:spacing w:line="440" w:lineRule="exact"/>
        <w:jc w:val="center"/>
        <w:rPr>
          <w:rFonts w:hint="eastAsia" w:ascii="宋体" w:hAnsi="宋体" w:eastAsia="宋体" w:cs="宋体"/>
          <w:b/>
          <w:bCs/>
          <w:color w:val="auto"/>
          <w:spacing w:val="20"/>
          <w:kern w:val="44"/>
          <w:sz w:val="32"/>
          <w:szCs w:val="32"/>
        </w:rPr>
      </w:pPr>
    </w:p>
    <w:p w14:paraId="28ED328B">
      <w:pPr>
        <w:spacing w:line="440" w:lineRule="exact"/>
        <w:jc w:val="center"/>
        <w:rPr>
          <w:rFonts w:hint="eastAsia" w:ascii="宋体" w:hAnsi="宋体" w:eastAsia="宋体" w:cs="宋体"/>
          <w:b/>
          <w:bCs/>
          <w:color w:val="auto"/>
          <w:spacing w:val="20"/>
          <w:kern w:val="44"/>
          <w:sz w:val="32"/>
          <w:szCs w:val="32"/>
        </w:rPr>
      </w:pPr>
    </w:p>
    <w:p w14:paraId="320BF52B">
      <w:pPr>
        <w:spacing w:line="440" w:lineRule="exact"/>
        <w:jc w:val="center"/>
        <w:rPr>
          <w:rFonts w:hint="eastAsia" w:ascii="宋体" w:hAnsi="宋体" w:eastAsia="宋体" w:cs="宋体"/>
          <w:b/>
          <w:bCs/>
          <w:color w:val="auto"/>
          <w:spacing w:val="20"/>
          <w:kern w:val="44"/>
          <w:sz w:val="32"/>
          <w:szCs w:val="32"/>
        </w:rPr>
      </w:pPr>
    </w:p>
    <w:p w14:paraId="3074DFDB">
      <w:pPr>
        <w:spacing w:line="440" w:lineRule="exact"/>
        <w:jc w:val="center"/>
        <w:rPr>
          <w:rFonts w:hint="eastAsia" w:ascii="宋体" w:hAnsi="宋体" w:eastAsia="宋体" w:cs="宋体"/>
          <w:b/>
          <w:bCs/>
          <w:color w:val="auto"/>
          <w:spacing w:val="20"/>
          <w:kern w:val="44"/>
          <w:sz w:val="32"/>
          <w:szCs w:val="32"/>
        </w:rPr>
      </w:pPr>
    </w:p>
    <w:p w14:paraId="1926627B">
      <w:pPr>
        <w:pStyle w:val="22"/>
        <w:rPr>
          <w:rFonts w:hint="eastAsia" w:ascii="宋体" w:hAnsi="宋体" w:eastAsia="宋体" w:cs="宋体"/>
          <w:b/>
          <w:bCs/>
          <w:color w:val="auto"/>
          <w:spacing w:val="20"/>
          <w:kern w:val="44"/>
          <w:sz w:val="32"/>
          <w:szCs w:val="32"/>
        </w:rPr>
      </w:pPr>
    </w:p>
    <w:p w14:paraId="6A02F711">
      <w:pPr>
        <w:pStyle w:val="7"/>
        <w:rPr>
          <w:rFonts w:hint="eastAsia" w:ascii="宋体" w:hAnsi="宋体" w:eastAsia="宋体" w:cs="宋体"/>
          <w:b/>
          <w:bCs/>
          <w:color w:val="auto"/>
          <w:spacing w:val="20"/>
          <w:kern w:val="44"/>
          <w:sz w:val="32"/>
          <w:szCs w:val="32"/>
        </w:rPr>
      </w:pPr>
    </w:p>
    <w:p w14:paraId="2E9F126B">
      <w:pPr>
        <w:rPr>
          <w:rFonts w:hint="eastAsia" w:ascii="宋体" w:hAnsi="宋体" w:eastAsia="宋体" w:cs="宋体"/>
          <w:b/>
          <w:bCs/>
          <w:color w:val="auto"/>
          <w:spacing w:val="20"/>
          <w:kern w:val="44"/>
          <w:sz w:val="32"/>
          <w:szCs w:val="32"/>
        </w:rPr>
      </w:pPr>
    </w:p>
    <w:p w14:paraId="4F01E67B">
      <w:pPr>
        <w:pStyle w:val="22"/>
        <w:rPr>
          <w:rFonts w:hint="eastAsia" w:ascii="宋体" w:hAnsi="宋体" w:eastAsia="宋体" w:cs="宋体"/>
          <w:b/>
          <w:bCs/>
          <w:color w:val="auto"/>
          <w:spacing w:val="20"/>
          <w:kern w:val="44"/>
          <w:sz w:val="32"/>
          <w:szCs w:val="32"/>
        </w:rPr>
      </w:pPr>
    </w:p>
    <w:p w14:paraId="5037C748">
      <w:pPr>
        <w:pStyle w:val="7"/>
        <w:rPr>
          <w:rFonts w:hint="eastAsia" w:ascii="宋体" w:hAnsi="宋体" w:eastAsia="宋体" w:cs="宋体"/>
          <w:b/>
          <w:bCs/>
          <w:color w:val="auto"/>
          <w:spacing w:val="20"/>
          <w:kern w:val="44"/>
          <w:sz w:val="32"/>
          <w:szCs w:val="32"/>
        </w:rPr>
      </w:pPr>
    </w:p>
    <w:p w14:paraId="3CC51EAB">
      <w:pPr>
        <w:rPr>
          <w:rFonts w:hint="eastAsia" w:ascii="宋体" w:hAnsi="宋体" w:eastAsia="宋体" w:cs="宋体"/>
          <w:b/>
          <w:bCs/>
          <w:color w:val="auto"/>
          <w:spacing w:val="20"/>
          <w:kern w:val="44"/>
          <w:sz w:val="32"/>
          <w:szCs w:val="32"/>
        </w:rPr>
      </w:pPr>
    </w:p>
    <w:p w14:paraId="6E3983E1">
      <w:pPr>
        <w:pStyle w:val="22"/>
        <w:rPr>
          <w:rFonts w:hint="eastAsia" w:ascii="宋体" w:hAnsi="宋体" w:eastAsia="宋体" w:cs="宋体"/>
          <w:b/>
          <w:bCs/>
          <w:color w:val="auto"/>
          <w:spacing w:val="20"/>
          <w:kern w:val="44"/>
          <w:sz w:val="32"/>
          <w:szCs w:val="32"/>
        </w:rPr>
      </w:pPr>
    </w:p>
    <w:p w14:paraId="40047766">
      <w:pPr>
        <w:pStyle w:val="7"/>
        <w:rPr>
          <w:rFonts w:hint="eastAsia" w:ascii="宋体" w:hAnsi="宋体" w:eastAsia="宋体" w:cs="宋体"/>
          <w:b/>
          <w:bCs/>
          <w:color w:val="auto"/>
          <w:spacing w:val="20"/>
          <w:kern w:val="44"/>
          <w:sz w:val="32"/>
          <w:szCs w:val="32"/>
        </w:rPr>
      </w:pPr>
    </w:p>
    <w:p w14:paraId="21C08F4E">
      <w:pPr>
        <w:rPr>
          <w:rFonts w:hint="eastAsia" w:ascii="宋体" w:hAnsi="宋体" w:eastAsia="宋体" w:cs="宋体"/>
          <w:b/>
          <w:bCs/>
          <w:color w:val="auto"/>
          <w:spacing w:val="20"/>
          <w:kern w:val="44"/>
          <w:sz w:val="32"/>
          <w:szCs w:val="32"/>
        </w:rPr>
      </w:pPr>
    </w:p>
    <w:p w14:paraId="195897B3">
      <w:pPr>
        <w:rPr>
          <w:rFonts w:hint="eastAsia" w:ascii="宋体" w:hAnsi="宋体" w:eastAsia="宋体" w:cs="宋体"/>
          <w:b/>
          <w:bCs/>
          <w:color w:val="auto"/>
          <w:spacing w:val="20"/>
          <w:kern w:val="44"/>
          <w:sz w:val="32"/>
          <w:szCs w:val="32"/>
        </w:rPr>
      </w:pPr>
    </w:p>
    <w:p w14:paraId="0CEB8586">
      <w:pPr>
        <w:rPr>
          <w:rFonts w:hint="eastAsia" w:ascii="宋体" w:hAnsi="宋体" w:eastAsia="宋体" w:cs="宋体"/>
          <w:b/>
          <w:bCs/>
          <w:color w:val="auto"/>
          <w:spacing w:val="20"/>
          <w:kern w:val="44"/>
          <w:sz w:val="32"/>
          <w:szCs w:val="32"/>
        </w:rPr>
      </w:pPr>
    </w:p>
    <w:p w14:paraId="3C849E74">
      <w:pPr>
        <w:spacing w:line="440" w:lineRule="exact"/>
        <w:jc w:val="center"/>
        <w:outlineLvl w:val="0"/>
        <w:rPr>
          <w:rFonts w:hint="eastAsia" w:ascii="宋体" w:hAnsi="宋体" w:eastAsia="宋体" w:cs="宋体"/>
          <w:b/>
          <w:bCs/>
          <w:color w:val="auto"/>
          <w:spacing w:val="20"/>
          <w:kern w:val="44"/>
          <w:sz w:val="24"/>
          <w:szCs w:val="24"/>
        </w:rPr>
      </w:pPr>
      <w:bookmarkStart w:id="89" w:name="_Toc22138"/>
      <w:r>
        <w:rPr>
          <w:rFonts w:hint="eastAsia" w:ascii="宋体" w:hAnsi="宋体" w:eastAsia="宋体" w:cs="宋体"/>
          <w:b/>
          <w:bCs/>
          <w:color w:val="auto"/>
          <w:spacing w:val="20"/>
          <w:kern w:val="44"/>
          <w:sz w:val="32"/>
          <w:szCs w:val="32"/>
        </w:rPr>
        <w:t>第七部分  竞争性磋商响应文件格式</w:t>
      </w:r>
      <w:bookmarkEnd w:id="89"/>
    </w:p>
    <w:p w14:paraId="5F3DE872">
      <w:pPr>
        <w:spacing w:line="440" w:lineRule="exact"/>
        <w:ind w:firstLine="562" w:firstLineChars="200"/>
        <w:jc w:val="center"/>
        <w:rPr>
          <w:rFonts w:hint="eastAsia" w:ascii="宋体" w:hAnsi="宋体" w:eastAsia="宋体" w:cs="宋体"/>
          <w:b/>
          <w:bCs/>
          <w:color w:val="auto"/>
          <w:spacing w:val="20"/>
          <w:kern w:val="44"/>
          <w:sz w:val="24"/>
          <w:szCs w:val="24"/>
        </w:rPr>
      </w:pPr>
    </w:p>
    <w:p w14:paraId="4A31EBA8">
      <w:pPr>
        <w:spacing w:line="440" w:lineRule="exact"/>
        <w:rPr>
          <w:rFonts w:hint="eastAsia" w:ascii="宋体" w:hAnsi="宋体" w:eastAsia="宋体" w:cs="宋体"/>
          <w:b/>
          <w:bCs/>
          <w:color w:val="auto"/>
          <w:spacing w:val="20"/>
          <w:kern w:val="44"/>
          <w:sz w:val="24"/>
          <w:szCs w:val="24"/>
        </w:rPr>
      </w:pPr>
    </w:p>
    <w:p w14:paraId="2503F33B">
      <w:pPr>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提交响应文件须知</w:t>
      </w:r>
      <w:bookmarkEnd w:id="78"/>
      <w:bookmarkEnd w:id="79"/>
      <w:bookmarkEnd w:id="80"/>
    </w:p>
    <w:p w14:paraId="350BFBF8">
      <w:pPr>
        <w:numPr>
          <w:ilvl w:val="0"/>
          <w:numId w:val="4"/>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编制</w:t>
      </w:r>
      <w:r>
        <w:rPr>
          <w:rFonts w:hint="eastAsia" w:ascii="宋体" w:hAnsi="宋体" w:eastAsia="宋体" w:cs="宋体"/>
          <w:sz w:val="24"/>
          <w:szCs w:val="24"/>
          <w:lang w:eastAsia="zh-CN"/>
        </w:rPr>
        <w:t>磋商响应</w:t>
      </w:r>
      <w:r>
        <w:rPr>
          <w:rFonts w:hint="eastAsia" w:ascii="宋体" w:hAnsi="宋体" w:eastAsia="宋体" w:cs="宋体"/>
          <w:sz w:val="24"/>
          <w:szCs w:val="24"/>
        </w:rPr>
        <w:t>文件前，请详细阅读</w:t>
      </w:r>
      <w:r>
        <w:rPr>
          <w:rFonts w:hint="eastAsia" w:ascii="宋体" w:hAnsi="宋体" w:eastAsia="宋体" w:cs="宋体"/>
          <w:sz w:val="24"/>
          <w:szCs w:val="24"/>
          <w:lang w:eastAsia="zh-CN"/>
        </w:rPr>
        <w:t>磋商文件</w:t>
      </w:r>
      <w:r>
        <w:rPr>
          <w:rFonts w:hint="eastAsia" w:ascii="宋体" w:hAnsi="宋体" w:eastAsia="宋体" w:cs="宋体"/>
          <w:sz w:val="24"/>
          <w:szCs w:val="24"/>
        </w:rPr>
        <w:t>，根据</w:t>
      </w:r>
      <w:r>
        <w:rPr>
          <w:rFonts w:hint="eastAsia" w:ascii="宋体" w:hAnsi="宋体" w:cs="宋体"/>
          <w:sz w:val="24"/>
          <w:lang w:eastAsia="zh-CN"/>
        </w:rPr>
        <w:t>华智建项目管理有限公司</w:t>
      </w:r>
      <w:r>
        <w:rPr>
          <w:rFonts w:hint="eastAsia" w:ascii="宋体" w:hAnsi="宋体" w:eastAsia="宋体" w:cs="宋体"/>
          <w:sz w:val="24"/>
          <w:szCs w:val="24"/>
        </w:rPr>
        <w:t>提供的</w:t>
      </w:r>
      <w:r>
        <w:rPr>
          <w:rFonts w:hint="eastAsia" w:ascii="宋体" w:hAnsi="宋体" w:eastAsia="宋体" w:cs="宋体"/>
          <w:sz w:val="24"/>
          <w:szCs w:val="24"/>
          <w:lang w:eastAsia="zh-CN"/>
        </w:rPr>
        <w:t>磋商响应</w:t>
      </w:r>
      <w:r>
        <w:rPr>
          <w:rFonts w:hint="eastAsia" w:ascii="宋体" w:hAnsi="宋体" w:eastAsia="宋体" w:cs="宋体"/>
          <w:sz w:val="24"/>
          <w:szCs w:val="24"/>
        </w:rPr>
        <w:t xml:space="preserve">文件格式，理解文件中的每一项要求。    </w:t>
      </w:r>
    </w:p>
    <w:p w14:paraId="0B95081D">
      <w:pPr>
        <w:numPr>
          <w:ilvl w:val="0"/>
          <w:numId w:val="4"/>
        </w:num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磋商响应</w:t>
      </w:r>
      <w:r>
        <w:rPr>
          <w:rFonts w:hint="eastAsia" w:ascii="宋体" w:hAnsi="宋体" w:eastAsia="宋体" w:cs="宋体"/>
          <w:sz w:val="24"/>
          <w:szCs w:val="24"/>
        </w:rPr>
        <w:t>文件的编制应按照样本格式提供的内容，做出逐一明确的答复；</w:t>
      </w:r>
      <w:r>
        <w:rPr>
          <w:rFonts w:hint="eastAsia" w:ascii="宋体" w:hAnsi="宋体" w:eastAsia="宋体" w:cs="宋体"/>
          <w:sz w:val="24"/>
          <w:szCs w:val="24"/>
          <w:lang w:eastAsia="zh-CN"/>
        </w:rPr>
        <w:t>投标人</w:t>
      </w:r>
      <w:r>
        <w:rPr>
          <w:rFonts w:hint="eastAsia" w:ascii="宋体" w:hAnsi="宋体" w:eastAsia="宋体" w:cs="宋体"/>
          <w:sz w:val="24"/>
          <w:szCs w:val="24"/>
        </w:rPr>
        <w:t>认为有必要，还可以做其它补充说明。</w:t>
      </w:r>
    </w:p>
    <w:p w14:paraId="72640B0F">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3、全部编制完成，并加盖印章后，按规定分别装订成册。</w:t>
      </w:r>
    </w:p>
    <w:p w14:paraId="7A741283">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sz w:val="24"/>
          <w:szCs w:val="24"/>
        </w:rPr>
        <w:t>4、未按</w:t>
      </w:r>
      <w:r>
        <w:rPr>
          <w:rFonts w:hint="eastAsia" w:ascii="宋体" w:hAnsi="宋体" w:eastAsia="宋体" w:cs="宋体"/>
          <w:sz w:val="24"/>
          <w:szCs w:val="24"/>
          <w:lang w:eastAsia="zh-CN"/>
        </w:rPr>
        <w:t>磋商文件</w:t>
      </w:r>
      <w:r>
        <w:rPr>
          <w:rFonts w:hint="eastAsia" w:ascii="宋体" w:hAnsi="宋体" w:eastAsia="宋体" w:cs="宋体"/>
          <w:sz w:val="24"/>
          <w:szCs w:val="24"/>
        </w:rPr>
        <w:t>提供的</w:t>
      </w:r>
      <w:r>
        <w:rPr>
          <w:rFonts w:hint="eastAsia" w:ascii="宋体" w:hAnsi="宋体" w:eastAsia="宋体" w:cs="宋体"/>
          <w:sz w:val="24"/>
          <w:szCs w:val="24"/>
          <w:lang w:eastAsia="zh-CN"/>
        </w:rPr>
        <w:t>磋商响应</w:t>
      </w:r>
      <w:r>
        <w:rPr>
          <w:rFonts w:hint="eastAsia" w:ascii="宋体" w:hAnsi="宋体" w:eastAsia="宋体" w:cs="宋体"/>
          <w:sz w:val="24"/>
          <w:szCs w:val="24"/>
        </w:rPr>
        <w:t>文件格式制作的</w:t>
      </w:r>
      <w:r>
        <w:rPr>
          <w:rFonts w:hint="eastAsia" w:ascii="宋体" w:hAnsi="宋体" w:eastAsia="宋体" w:cs="宋体"/>
          <w:sz w:val="24"/>
          <w:szCs w:val="24"/>
          <w:lang w:eastAsia="zh-CN"/>
        </w:rPr>
        <w:t>磋商响应</w:t>
      </w:r>
      <w:r>
        <w:rPr>
          <w:rFonts w:hint="eastAsia" w:ascii="宋体" w:hAnsi="宋体" w:eastAsia="宋体" w:cs="宋体"/>
          <w:sz w:val="24"/>
          <w:szCs w:val="24"/>
        </w:rPr>
        <w:t>文件，视为对</w:t>
      </w:r>
      <w:r>
        <w:rPr>
          <w:rFonts w:hint="eastAsia" w:ascii="宋体" w:hAnsi="宋体" w:eastAsia="宋体" w:cs="宋体"/>
          <w:sz w:val="24"/>
          <w:szCs w:val="24"/>
          <w:lang w:eastAsia="zh-CN"/>
        </w:rPr>
        <w:t>磋商文件</w:t>
      </w:r>
      <w:r>
        <w:rPr>
          <w:rFonts w:hint="eastAsia" w:ascii="宋体" w:hAnsi="宋体" w:eastAsia="宋体" w:cs="宋体"/>
          <w:sz w:val="24"/>
          <w:szCs w:val="24"/>
        </w:rPr>
        <w:t>未做实质性响应。</w:t>
      </w:r>
    </w:p>
    <w:p w14:paraId="31F7E476">
      <w:pPr>
        <w:spacing w:line="440" w:lineRule="exact"/>
        <w:ind w:firstLine="482" w:firstLineChars="200"/>
        <w:rPr>
          <w:rFonts w:hint="eastAsia" w:ascii="宋体" w:hAnsi="宋体" w:eastAsia="宋体" w:cs="宋体"/>
          <w:b/>
          <w:bCs/>
          <w:color w:val="auto"/>
          <w:sz w:val="24"/>
          <w:szCs w:val="24"/>
        </w:rPr>
      </w:pPr>
      <w:bookmarkStart w:id="90" w:name="_Toc326251063"/>
      <w:r>
        <w:rPr>
          <w:rFonts w:hint="eastAsia" w:ascii="宋体" w:hAnsi="宋体" w:eastAsia="宋体" w:cs="宋体"/>
          <w:b/>
          <w:bCs/>
          <w:color w:val="auto"/>
          <w:sz w:val="24"/>
          <w:szCs w:val="24"/>
        </w:rPr>
        <w:t>二、响应文件格式及编排顺序</w:t>
      </w:r>
      <w:bookmarkEnd w:id="90"/>
    </w:p>
    <w:p w14:paraId="560DEEBB">
      <w:pPr>
        <w:spacing w:line="440" w:lineRule="exact"/>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br w:type="page"/>
      </w:r>
    </w:p>
    <w:p w14:paraId="108F126F">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封面格式</w:t>
      </w:r>
    </w:p>
    <w:p w14:paraId="4D041CF6">
      <w:pPr>
        <w:spacing w:line="440" w:lineRule="exact"/>
        <w:rPr>
          <w:rFonts w:hint="eastAsia" w:ascii="宋体" w:hAnsi="宋体" w:eastAsia="宋体" w:cs="宋体"/>
          <w:b/>
          <w:bCs/>
          <w:color w:val="auto"/>
          <w:sz w:val="24"/>
          <w:szCs w:val="24"/>
        </w:rPr>
      </w:pPr>
    </w:p>
    <w:p w14:paraId="255107DA">
      <w:pPr>
        <w:spacing w:line="440" w:lineRule="exact"/>
        <w:rPr>
          <w:rFonts w:hint="eastAsia" w:ascii="宋体" w:hAnsi="宋体" w:eastAsia="宋体" w:cs="宋体"/>
          <w:b/>
          <w:bCs/>
          <w:color w:val="auto"/>
          <w:sz w:val="24"/>
          <w:szCs w:val="24"/>
        </w:rPr>
      </w:pPr>
    </w:p>
    <w:p w14:paraId="7F275199">
      <w:pPr>
        <w:spacing w:line="440" w:lineRule="exact"/>
        <w:ind w:right="1124"/>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HZJAK-CG-2026019</w:t>
      </w:r>
      <w:r>
        <w:rPr>
          <w:rFonts w:hint="eastAsia" w:ascii="宋体" w:hAnsi="宋体" w:eastAsia="宋体" w:cs="宋体"/>
          <w:b/>
          <w:bCs/>
          <w:color w:val="000000" w:themeColor="text1"/>
          <w:sz w:val="24"/>
          <w:szCs w:val="24"/>
          <w14:textFill>
            <w14:solidFill>
              <w14:schemeClr w14:val="tx1"/>
            </w14:solidFill>
          </w14:textFill>
        </w:rPr>
        <w:t>（正/副）本</w:t>
      </w:r>
    </w:p>
    <w:p w14:paraId="1D5688AF">
      <w:pPr>
        <w:spacing w:line="360" w:lineRule="auto"/>
        <w:jc w:val="center"/>
        <w:rPr>
          <w:rFonts w:hint="eastAsia" w:ascii="宋体" w:hAnsi="宋体" w:eastAsia="宋体" w:cs="宋体"/>
          <w:color w:val="auto"/>
          <w:sz w:val="24"/>
          <w:szCs w:val="24"/>
        </w:rPr>
      </w:pPr>
    </w:p>
    <w:p w14:paraId="248A0327">
      <w:pPr>
        <w:spacing w:line="360" w:lineRule="auto"/>
        <w:rPr>
          <w:rFonts w:hint="eastAsia" w:ascii="宋体" w:hAnsi="宋体" w:eastAsia="宋体" w:cs="宋体"/>
          <w:b/>
          <w:bCs/>
          <w:color w:val="auto"/>
          <w:sz w:val="28"/>
          <w:szCs w:val="28"/>
        </w:rPr>
      </w:pPr>
    </w:p>
    <w:p w14:paraId="43E0F8F4">
      <w:pPr>
        <w:pStyle w:val="41"/>
        <w:rPr>
          <w:rFonts w:hint="eastAsia" w:ascii="宋体" w:hAnsi="宋体" w:eastAsia="宋体" w:cs="宋体"/>
        </w:rPr>
      </w:pPr>
    </w:p>
    <w:p w14:paraId="5AEA34BD">
      <w:pPr>
        <w:spacing w:line="360" w:lineRule="auto"/>
        <w:jc w:val="center"/>
        <w:rPr>
          <w:rFonts w:hint="eastAsia" w:ascii="宋体" w:hAnsi="宋体" w:eastAsia="宋体" w:cs="宋体"/>
          <w:b/>
          <w:bCs/>
          <w:color w:val="auto"/>
          <w:sz w:val="44"/>
          <w:szCs w:val="44"/>
          <w:lang w:eastAsia="zh-CN"/>
        </w:rPr>
      </w:pPr>
      <w:r>
        <w:rPr>
          <w:rFonts w:hint="eastAsia" w:ascii="宋体" w:hAnsi="宋体" w:cs="宋体"/>
          <w:b/>
          <w:bCs/>
          <w:color w:val="000000" w:themeColor="text1"/>
          <w:sz w:val="44"/>
          <w:szCs w:val="44"/>
          <w:lang w:eastAsia="zh-CN"/>
          <w14:textFill>
            <w14:solidFill>
              <w14:schemeClr w14:val="tx1"/>
            </w14:solidFill>
          </w14:textFill>
        </w:rPr>
        <w:t>镇坪县曾家镇洪石河花坪村至千山村段防洪治理工程（续建）施工监理</w:t>
      </w:r>
    </w:p>
    <w:p w14:paraId="2C1F9199">
      <w:pPr>
        <w:pStyle w:val="41"/>
        <w:rPr>
          <w:rFonts w:hint="eastAsia" w:ascii="宋体" w:hAnsi="宋体" w:eastAsia="宋体" w:cs="宋体"/>
          <w:lang w:eastAsia="zh-CN"/>
        </w:rPr>
      </w:pPr>
    </w:p>
    <w:p w14:paraId="0A56E53D">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竞争性磋商响应文件</w:t>
      </w:r>
    </w:p>
    <w:p w14:paraId="009CB9A4">
      <w:pPr>
        <w:spacing w:line="440" w:lineRule="exact"/>
        <w:rPr>
          <w:rFonts w:hint="eastAsia" w:ascii="宋体" w:hAnsi="宋体" w:eastAsia="宋体" w:cs="宋体"/>
          <w:color w:val="auto"/>
          <w:sz w:val="24"/>
          <w:szCs w:val="24"/>
        </w:rPr>
      </w:pPr>
    </w:p>
    <w:p w14:paraId="41B3FEF3">
      <w:pPr>
        <w:spacing w:line="440" w:lineRule="exact"/>
        <w:rPr>
          <w:rFonts w:hint="eastAsia" w:ascii="宋体" w:hAnsi="宋体" w:eastAsia="宋体" w:cs="宋体"/>
          <w:color w:val="auto"/>
          <w:sz w:val="24"/>
          <w:szCs w:val="24"/>
        </w:rPr>
      </w:pPr>
    </w:p>
    <w:p w14:paraId="102C0B5C">
      <w:pPr>
        <w:spacing w:line="440" w:lineRule="exact"/>
        <w:rPr>
          <w:rFonts w:hint="eastAsia" w:ascii="宋体" w:hAnsi="宋体" w:eastAsia="宋体" w:cs="宋体"/>
          <w:color w:val="auto"/>
          <w:sz w:val="24"/>
          <w:szCs w:val="24"/>
        </w:rPr>
      </w:pPr>
    </w:p>
    <w:p w14:paraId="76FDCF7C">
      <w:pPr>
        <w:spacing w:line="440" w:lineRule="exact"/>
        <w:rPr>
          <w:rFonts w:hint="eastAsia" w:ascii="宋体" w:hAnsi="宋体" w:eastAsia="宋体" w:cs="宋体"/>
          <w:color w:val="auto"/>
          <w:sz w:val="24"/>
          <w:szCs w:val="24"/>
          <w:lang w:eastAsia="zh-CN"/>
        </w:rPr>
      </w:pPr>
    </w:p>
    <w:p w14:paraId="0D312D35">
      <w:pPr>
        <w:spacing w:line="440" w:lineRule="exact"/>
        <w:rPr>
          <w:rFonts w:hint="eastAsia" w:ascii="宋体" w:hAnsi="宋体" w:eastAsia="宋体" w:cs="宋体"/>
          <w:color w:val="auto"/>
          <w:sz w:val="24"/>
          <w:szCs w:val="24"/>
        </w:rPr>
      </w:pPr>
    </w:p>
    <w:p w14:paraId="152A9EB3">
      <w:pPr>
        <w:spacing w:line="440" w:lineRule="exact"/>
        <w:rPr>
          <w:rFonts w:hint="eastAsia" w:ascii="宋体" w:hAnsi="宋体" w:eastAsia="宋体" w:cs="宋体"/>
          <w:color w:val="auto"/>
          <w:sz w:val="24"/>
          <w:szCs w:val="24"/>
        </w:rPr>
      </w:pPr>
    </w:p>
    <w:p w14:paraId="7DD9BFAB">
      <w:pPr>
        <w:spacing w:line="440" w:lineRule="exact"/>
        <w:rPr>
          <w:rFonts w:hint="eastAsia" w:ascii="宋体" w:hAnsi="宋体" w:eastAsia="宋体" w:cs="宋体"/>
          <w:color w:val="auto"/>
          <w:sz w:val="24"/>
          <w:szCs w:val="24"/>
        </w:rPr>
      </w:pPr>
    </w:p>
    <w:p w14:paraId="044FE28A">
      <w:pPr>
        <w:spacing w:line="440" w:lineRule="exact"/>
        <w:rPr>
          <w:rFonts w:hint="eastAsia" w:ascii="宋体" w:hAnsi="宋体" w:eastAsia="宋体" w:cs="宋体"/>
          <w:color w:val="auto"/>
          <w:sz w:val="24"/>
          <w:szCs w:val="24"/>
        </w:rPr>
      </w:pPr>
    </w:p>
    <w:p w14:paraId="55CD682A">
      <w:pPr>
        <w:adjustRightInd w:val="0"/>
        <w:snapToGrid w:val="0"/>
        <w:spacing w:line="440" w:lineRule="exact"/>
        <w:ind w:firstLine="1576"/>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公</w:t>
      </w:r>
      <w:r>
        <w:rPr>
          <w:rFonts w:hint="eastAsia" w:ascii="宋体" w:hAnsi="宋体" w:eastAsia="宋体" w:cs="宋体"/>
          <w:b/>
          <w:bCs/>
          <w:color w:val="auto"/>
          <w:sz w:val="24"/>
          <w:szCs w:val="24"/>
        </w:rPr>
        <w:t>章）：</w:t>
      </w:r>
    </w:p>
    <w:p w14:paraId="7F5618A0">
      <w:pPr>
        <w:adjustRightInd w:val="0"/>
        <w:snapToGrid w:val="0"/>
        <w:spacing w:line="440" w:lineRule="exact"/>
        <w:ind w:firstLine="1576"/>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法人或委托人（</w:t>
      </w:r>
      <w:r>
        <w:rPr>
          <w:rFonts w:hint="eastAsia" w:ascii="宋体" w:hAnsi="宋体" w:eastAsia="宋体" w:cs="宋体"/>
          <w:b/>
          <w:bCs/>
          <w:color w:val="auto"/>
          <w:sz w:val="24"/>
          <w:szCs w:val="24"/>
          <w:lang w:val="en-US" w:eastAsia="zh-CN"/>
        </w:rPr>
        <w:t>签字或盖章</w:t>
      </w:r>
      <w:r>
        <w:rPr>
          <w:rFonts w:hint="eastAsia" w:ascii="宋体" w:hAnsi="宋体" w:eastAsia="宋体" w:cs="宋体"/>
          <w:b/>
          <w:bCs/>
          <w:color w:val="auto"/>
          <w:sz w:val="24"/>
          <w:szCs w:val="24"/>
        </w:rPr>
        <w:t>）：</w:t>
      </w:r>
    </w:p>
    <w:p w14:paraId="7070BC8E">
      <w:pPr>
        <w:adjustRightInd w:val="0"/>
        <w:snapToGrid w:val="0"/>
        <w:spacing w:line="440" w:lineRule="exact"/>
        <w:ind w:firstLine="1576"/>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地    址：</w:t>
      </w:r>
    </w:p>
    <w:p w14:paraId="2F908B11">
      <w:pPr>
        <w:adjustRightInd w:val="0"/>
        <w:snapToGrid w:val="0"/>
        <w:spacing w:line="440" w:lineRule="exact"/>
        <w:ind w:firstLine="1576"/>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间</w:t>
      </w:r>
      <w:r>
        <w:rPr>
          <w:rFonts w:hint="eastAsia" w:ascii="宋体" w:hAnsi="宋体" w:eastAsia="宋体" w:cs="宋体"/>
          <w:color w:val="auto"/>
          <w:sz w:val="24"/>
          <w:szCs w:val="24"/>
        </w:rPr>
        <w:t>：</w:t>
      </w:r>
    </w:p>
    <w:p w14:paraId="0D0ABDBF">
      <w:pPr>
        <w:spacing w:line="440" w:lineRule="exact"/>
        <w:rPr>
          <w:rFonts w:hint="eastAsia" w:ascii="宋体" w:hAnsi="宋体" w:eastAsia="宋体" w:cs="宋体"/>
          <w:color w:val="auto"/>
          <w:spacing w:val="20"/>
          <w:sz w:val="24"/>
          <w:szCs w:val="24"/>
        </w:rPr>
      </w:pPr>
    </w:p>
    <w:p w14:paraId="62A57418">
      <w:pPr>
        <w:spacing w:line="440" w:lineRule="exact"/>
        <w:rPr>
          <w:rFonts w:hint="eastAsia" w:ascii="宋体" w:hAnsi="宋体" w:eastAsia="宋体" w:cs="宋体"/>
          <w:b/>
          <w:bCs/>
          <w:color w:val="auto"/>
          <w:spacing w:val="20"/>
          <w:sz w:val="24"/>
          <w:szCs w:val="24"/>
        </w:rPr>
      </w:pPr>
    </w:p>
    <w:p w14:paraId="1C421B06">
      <w:pPr>
        <w:spacing w:line="440" w:lineRule="exact"/>
        <w:rPr>
          <w:rFonts w:hint="eastAsia" w:ascii="宋体" w:hAnsi="宋体" w:eastAsia="宋体" w:cs="宋体"/>
          <w:b/>
          <w:bCs/>
          <w:color w:val="auto"/>
          <w:spacing w:val="20"/>
          <w:sz w:val="24"/>
          <w:szCs w:val="24"/>
        </w:rPr>
      </w:pPr>
    </w:p>
    <w:p w14:paraId="66BFCBBA">
      <w:pPr>
        <w:spacing w:line="440" w:lineRule="exact"/>
        <w:rPr>
          <w:rFonts w:hint="eastAsia" w:ascii="宋体" w:hAnsi="宋体" w:eastAsia="宋体" w:cs="宋体"/>
          <w:b/>
          <w:bCs/>
          <w:color w:val="auto"/>
          <w:spacing w:val="20"/>
          <w:sz w:val="24"/>
          <w:szCs w:val="24"/>
        </w:rPr>
      </w:pPr>
    </w:p>
    <w:p w14:paraId="5C58D139">
      <w:pPr>
        <w:spacing w:line="440" w:lineRule="exact"/>
        <w:rPr>
          <w:rFonts w:hint="eastAsia" w:ascii="宋体" w:hAnsi="宋体" w:eastAsia="宋体" w:cs="宋体"/>
          <w:b/>
          <w:sz w:val="24"/>
          <w:szCs w:val="24"/>
        </w:rPr>
      </w:pPr>
      <w:r>
        <w:rPr>
          <w:rFonts w:hint="eastAsia" w:ascii="宋体" w:hAnsi="宋体" w:eastAsia="宋体" w:cs="宋体"/>
          <w:b/>
          <w:sz w:val="24"/>
          <w:szCs w:val="24"/>
        </w:rPr>
        <w:t>目录格式</w:t>
      </w:r>
    </w:p>
    <w:p w14:paraId="7A101F10">
      <w:pPr>
        <w:spacing w:line="440" w:lineRule="exact"/>
        <w:ind w:firstLine="482" w:firstLineChars="200"/>
        <w:jc w:val="center"/>
        <w:rPr>
          <w:rFonts w:hint="eastAsia" w:ascii="宋体" w:hAnsi="宋体" w:eastAsia="宋体" w:cs="宋体"/>
          <w:b/>
          <w:sz w:val="24"/>
          <w:szCs w:val="24"/>
        </w:rPr>
      </w:pPr>
    </w:p>
    <w:p w14:paraId="0EF3E7BA">
      <w:pPr>
        <w:spacing w:line="44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目录</w:t>
      </w:r>
    </w:p>
    <w:p w14:paraId="6E5473ED">
      <w:pPr>
        <w:pStyle w:val="22"/>
        <w:rPr>
          <w:rFonts w:hint="eastAsia" w:ascii="宋体" w:hAnsi="宋体" w:eastAsia="宋体" w:cs="宋体"/>
        </w:rPr>
      </w:pPr>
    </w:p>
    <w:p w14:paraId="6CA81EB6">
      <w:pPr>
        <w:pStyle w:val="14"/>
        <w:numPr>
          <w:ilvl w:val="0"/>
          <w:numId w:val="5"/>
        </w:numPr>
        <w:spacing w:line="360" w:lineRule="auto"/>
        <w:ind w:left="21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78B91A37">
      <w:pPr>
        <w:pStyle w:val="14"/>
        <w:numPr>
          <w:ilvl w:val="0"/>
          <w:numId w:val="5"/>
        </w:numPr>
        <w:spacing w:line="360" w:lineRule="auto"/>
        <w:ind w:left="21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090A0B2">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3E07B5C">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供应商概况</w:t>
      </w:r>
    </w:p>
    <w:p w14:paraId="74F3AF9C">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监理规划 （大纲）</w:t>
      </w:r>
    </w:p>
    <w:p w14:paraId="2D6EC69F">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资源配置</w:t>
      </w:r>
    </w:p>
    <w:p w14:paraId="285282D7">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总监理工程师</w:t>
      </w:r>
    </w:p>
    <w:p w14:paraId="488394CF">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服务承诺</w:t>
      </w:r>
    </w:p>
    <w:p w14:paraId="0C33D909">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3039C13E">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2C744D40">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445185CD">
      <w:pPr>
        <w:pStyle w:val="14"/>
        <w:numPr>
          <w:ilvl w:val="0"/>
          <w:numId w:val="5"/>
        </w:numPr>
        <w:spacing w:line="360" w:lineRule="auto"/>
        <w:ind w:left="21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1844F349">
      <w:pPr>
        <w:pStyle w:val="14"/>
        <w:numPr>
          <w:ilvl w:val="0"/>
          <w:numId w:val="0"/>
        </w:numPr>
        <w:spacing w:line="360" w:lineRule="auto"/>
        <w:ind w:left="210" w:leftChars="0"/>
        <w:jc w:val="left"/>
        <w:rPr>
          <w:rFonts w:hint="eastAsia" w:ascii="宋体" w:hAnsi="宋体" w:eastAsia="宋体" w:cs="宋体"/>
          <w:b/>
          <w:bCs/>
          <w:color w:val="auto"/>
          <w:sz w:val="24"/>
          <w:szCs w:val="24"/>
          <w:lang w:val="en-US" w:eastAsia="zh-CN"/>
        </w:rPr>
      </w:pPr>
    </w:p>
    <w:p w14:paraId="4A691354">
      <w:pPr>
        <w:spacing w:line="360" w:lineRule="auto"/>
        <w:jc w:val="left"/>
        <w:rPr>
          <w:rFonts w:hint="eastAsia" w:ascii="宋体" w:hAnsi="宋体" w:eastAsia="宋体" w:cs="宋体"/>
          <w:b/>
          <w:sz w:val="24"/>
          <w:szCs w:val="24"/>
          <w:lang w:val="en-US" w:eastAsia="zh-CN"/>
        </w:rPr>
      </w:pPr>
    </w:p>
    <w:p w14:paraId="4BED40CA">
      <w:pPr>
        <w:spacing w:line="440" w:lineRule="exact"/>
        <w:ind w:firstLine="482" w:firstLineChars="200"/>
        <w:jc w:val="center"/>
        <w:rPr>
          <w:rFonts w:hint="eastAsia" w:ascii="宋体" w:hAnsi="宋体" w:eastAsia="宋体" w:cs="宋体"/>
          <w:b/>
          <w:sz w:val="24"/>
          <w:szCs w:val="24"/>
        </w:rPr>
      </w:pPr>
    </w:p>
    <w:p w14:paraId="6FEC9DE8">
      <w:pPr>
        <w:spacing w:line="440" w:lineRule="exact"/>
        <w:ind w:firstLine="482" w:firstLineChars="200"/>
        <w:jc w:val="center"/>
        <w:rPr>
          <w:rFonts w:hint="eastAsia" w:ascii="宋体" w:hAnsi="宋体" w:eastAsia="宋体" w:cs="宋体"/>
          <w:b/>
          <w:sz w:val="24"/>
          <w:szCs w:val="24"/>
        </w:rPr>
      </w:pPr>
    </w:p>
    <w:p w14:paraId="4A1A0718">
      <w:pPr>
        <w:spacing w:line="440" w:lineRule="exact"/>
        <w:ind w:firstLine="482" w:firstLineChars="200"/>
        <w:jc w:val="center"/>
        <w:rPr>
          <w:rFonts w:hint="eastAsia" w:ascii="宋体" w:hAnsi="宋体" w:eastAsia="宋体" w:cs="宋体"/>
          <w:b/>
          <w:sz w:val="24"/>
          <w:szCs w:val="24"/>
        </w:rPr>
      </w:pPr>
    </w:p>
    <w:p w14:paraId="185E49BE">
      <w:pPr>
        <w:spacing w:line="440" w:lineRule="exact"/>
        <w:ind w:firstLine="482" w:firstLineChars="200"/>
        <w:jc w:val="center"/>
        <w:rPr>
          <w:rFonts w:hint="eastAsia" w:ascii="宋体" w:hAnsi="宋体" w:eastAsia="宋体" w:cs="宋体"/>
          <w:b/>
          <w:sz w:val="24"/>
          <w:szCs w:val="24"/>
        </w:rPr>
      </w:pPr>
    </w:p>
    <w:p w14:paraId="1A85E8BC">
      <w:pPr>
        <w:pStyle w:val="13"/>
        <w:rPr>
          <w:rFonts w:hint="eastAsia" w:ascii="宋体" w:hAnsi="宋体" w:eastAsia="宋体" w:cs="宋体"/>
          <w:b/>
          <w:sz w:val="24"/>
          <w:szCs w:val="24"/>
        </w:rPr>
      </w:pPr>
    </w:p>
    <w:p w14:paraId="392C1570">
      <w:pPr>
        <w:rPr>
          <w:rFonts w:hint="eastAsia" w:ascii="宋体" w:hAnsi="宋体" w:eastAsia="宋体" w:cs="宋体"/>
        </w:rPr>
      </w:pPr>
    </w:p>
    <w:p w14:paraId="0A18AF0D">
      <w:pPr>
        <w:spacing w:line="440" w:lineRule="exact"/>
        <w:ind w:firstLine="482" w:firstLineChars="200"/>
        <w:jc w:val="center"/>
        <w:rPr>
          <w:rFonts w:hint="eastAsia" w:ascii="宋体" w:hAnsi="宋体" w:eastAsia="宋体" w:cs="宋体"/>
          <w:b/>
          <w:sz w:val="24"/>
          <w:szCs w:val="24"/>
        </w:rPr>
      </w:pPr>
    </w:p>
    <w:p w14:paraId="1FB85C5B">
      <w:pPr>
        <w:pStyle w:val="22"/>
        <w:rPr>
          <w:rFonts w:hint="eastAsia" w:ascii="宋体" w:hAnsi="宋体" w:eastAsia="宋体" w:cs="宋体"/>
          <w:b/>
          <w:sz w:val="24"/>
          <w:szCs w:val="24"/>
        </w:rPr>
      </w:pPr>
    </w:p>
    <w:p w14:paraId="0DC5C67B">
      <w:pPr>
        <w:pStyle w:val="22"/>
        <w:rPr>
          <w:rFonts w:hint="eastAsia" w:ascii="宋体" w:hAnsi="宋体" w:eastAsia="宋体" w:cs="宋体"/>
          <w:b/>
          <w:sz w:val="24"/>
          <w:szCs w:val="24"/>
        </w:rPr>
      </w:pPr>
    </w:p>
    <w:p w14:paraId="3F32DA3B">
      <w:pPr>
        <w:pStyle w:val="7"/>
        <w:rPr>
          <w:rFonts w:hint="eastAsia" w:ascii="宋体" w:hAnsi="宋体" w:eastAsia="宋体" w:cs="宋体"/>
          <w:b/>
          <w:sz w:val="24"/>
          <w:szCs w:val="24"/>
        </w:rPr>
      </w:pPr>
    </w:p>
    <w:p w14:paraId="53560A33">
      <w:pPr>
        <w:rPr>
          <w:rFonts w:hint="eastAsia" w:ascii="宋体" w:hAnsi="宋体" w:eastAsia="宋体" w:cs="宋体"/>
          <w:b/>
          <w:sz w:val="24"/>
          <w:szCs w:val="24"/>
        </w:rPr>
      </w:pPr>
    </w:p>
    <w:p w14:paraId="0AAE2D5E">
      <w:pPr>
        <w:pStyle w:val="13"/>
        <w:rPr>
          <w:rFonts w:hint="eastAsia" w:ascii="宋体" w:hAnsi="宋体" w:eastAsia="宋体" w:cs="宋体"/>
        </w:rPr>
      </w:pPr>
    </w:p>
    <w:p w14:paraId="14C0E834">
      <w:pPr>
        <w:pStyle w:val="22"/>
        <w:rPr>
          <w:rFonts w:hint="eastAsia" w:ascii="宋体" w:hAnsi="宋体" w:eastAsia="宋体" w:cs="宋体"/>
          <w:b/>
          <w:sz w:val="24"/>
          <w:szCs w:val="24"/>
        </w:rPr>
      </w:pPr>
    </w:p>
    <w:p w14:paraId="4802F036">
      <w:pPr>
        <w:spacing w:line="440" w:lineRule="exact"/>
        <w:rPr>
          <w:rFonts w:hint="eastAsia" w:ascii="宋体" w:hAnsi="宋体" w:eastAsia="宋体" w:cs="宋体"/>
          <w:b/>
          <w:sz w:val="24"/>
          <w:szCs w:val="24"/>
        </w:rPr>
      </w:pPr>
    </w:p>
    <w:p w14:paraId="494C7CD6">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一、磋商响应函</w:t>
      </w:r>
    </w:p>
    <w:p w14:paraId="78622627">
      <w:pPr>
        <w:spacing w:line="440" w:lineRule="exact"/>
        <w:jc w:val="left"/>
        <w:rPr>
          <w:rFonts w:hint="eastAsia" w:ascii="宋体" w:hAnsi="宋体" w:eastAsia="宋体" w:cs="宋体"/>
          <w:sz w:val="24"/>
          <w:szCs w:val="24"/>
        </w:rPr>
      </w:pPr>
      <w:r>
        <w:rPr>
          <w:rFonts w:hint="eastAsia" w:ascii="宋体" w:hAnsi="宋体" w:cs="宋体"/>
          <w:sz w:val="24"/>
          <w:szCs w:val="24"/>
          <w:lang w:eastAsia="zh-CN"/>
        </w:rPr>
        <w:t>华智建项目管理有限公司</w:t>
      </w:r>
      <w:r>
        <w:rPr>
          <w:rFonts w:hint="eastAsia" w:ascii="宋体" w:hAnsi="宋体" w:eastAsia="宋体" w:cs="宋体"/>
          <w:sz w:val="24"/>
          <w:szCs w:val="24"/>
        </w:rPr>
        <w:t>：</w:t>
      </w:r>
    </w:p>
    <w:p w14:paraId="0F40DD1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rPr>
        <w:t>招标的竞争性磋商公告，签字代表</w:t>
      </w:r>
      <w:r>
        <w:rPr>
          <w:rFonts w:hint="eastAsia" w:ascii="宋体" w:hAnsi="宋体" w:eastAsia="宋体" w:cs="宋体"/>
          <w:sz w:val="24"/>
          <w:szCs w:val="24"/>
          <w:u w:val="single"/>
        </w:rPr>
        <w:t xml:space="preserve">        （姓名、职务）</w:t>
      </w:r>
      <w:r>
        <w:rPr>
          <w:rFonts w:hint="eastAsia" w:ascii="宋体" w:hAnsi="宋体" w:eastAsia="宋体" w:cs="宋体"/>
          <w:sz w:val="24"/>
          <w:szCs w:val="24"/>
        </w:rPr>
        <w:t>经正式授权并代表</w:t>
      </w:r>
      <w:r>
        <w:rPr>
          <w:rFonts w:hint="eastAsia" w:ascii="宋体" w:hAnsi="宋体" w:eastAsia="宋体" w:cs="宋体"/>
          <w:sz w:val="24"/>
          <w:szCs w:val="24"/>
          <w:lang w:eastAsia="zh-CN"/>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名称、地址）</w:t>
      </w:r>
      <w:r>
        <w:rPr>
          <w:rFonts w:hint="eastAsia" w:ascii="宋体" w:hAnsi="宋体" w:eastAsia="宋体" w:cs="宋体"/>
          <w:sz w:val="24"/>
          <w:szCs w:val="24"/>
        </w:rPr>
        <w:t>，提交响应文件</w:t>
      </w:r>
      <w:r>
        <w:rPr>
          <w:rFonts w:hint="eastAsia" w:ascii="宋体" w:hAnsi="宋体" w:eastAsia="宋体" w:cs="宋体"/>
          <w:b/>
          <w:bCs/>
          <w:sz w:val="24"/>
          <w:szCs w:val="24"/>
        </w:rPr>
        <w:t>正本壹份、</w:t>
      </w:r>
      <w:r>
        <w:rPr>
          <w:rFonts w:hint="eastAsia" w:ascii="宋体" w:hAnsi="宋体" w:eastAsia="宋体" w:cs="宋体"/>
          <w:b/>
          <w:bCs/>
          <w:sz w:val="24"/>
          <w:szCs w:val="24"/>
          <w:lang w:eastAsia="zh-CN"/>
        </w:rPr>
        <w:t>副本</w:t>
      </w:r>
      <w:r>
        <w:rPr>
          <w:rFonts w:hint="eastAsia" w:ascii="宋体" w:hAnsi="宋体" w:eastAsia="宋体" w:cs="宋体"/>
          <w:b/>
          <w:bCs/>
          <w:sz w:val="24"/>
          <w:szCs w:val="24"/>
          <w:lang w:val="en-US" w:eastAsia="zh-CN"/>
        </w:rPr>
        <w:t>贰</w:t>
      </w:r>
      <w:r>
        <w:rPr>
          <w:rFonts w:hint="eastAsia" w:ascii="宋体" w:hAnsi="宋体" w:eastAsia="宋体" w:cs="宋体"/>
          <w:b/>
          <w:bCs/>
          <w:sz w:val="24"/>
          <w:szCs w:val="24"/>
          <w:lang w:eastAsia="zh-CN"/>
        </w:rPr>
        <w:t>份</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资质文件壹份</w:t>
      </w:r>
      <w:r>
        <w:rPr>
          <w:rFonts w:hint="eastAsia" w:ascii="宋体" w:hAnsi="宋体" w:eastAsia="宋体" w:cs="宋体"/>
          <w:sz w:val="24"/>
          <w:szCs w:val="24"/>
        </w:rPr>
        <w:t>。</w:t>
      </w:r>
    </w:p>
    <w:p w14:paraId="2C315125">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在此，签字代表宣布同意如下：</w:t>
      </w:r>
    </w:p>
    <w:p w14:paraId="4FE8CF79">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1、所附报价表中规定的应提交和交付的总报价为</w:t>
      </w:r>
      <w:r>
        <w:rPr>
          <w:rFonts w:hint="eastAsia" w:ascii="宋体" w:hAnsi="宋体" w:eastAsia="宋体" w:cs="宋体"/>
          <w:sz w:val="24"/>
          <w:szCs w:val="24"/>
          <w:u w:val="single"/>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w:t>
      </w:r>
    </w:p>
    <w:p w14:paraId="568E367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2、我们将按竞争性磋商文件的规定履行合同责任和义务。</w:t>
      </w:r>
    </w:p>
    <w:p w14:paraId="3485A900">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3、我们已详细审查全部竞争性磋商文件。我们完全理解并同意放弃对这方面有不明及误解的权力。</w:t>
      </w:r>
    </w:p>
    <w:p w14:paraId="7ECF3D4B">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4、本磋商有效期为自磋商之日起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个日历日（成交</w:t>
      </w:r>
      <w:r>
        <w:rPr>
          <w:rFonts w:hint="eastAsia" w:ascii="宋体" w:hAnsi="宋体" w:eastAsia="宋体" w:cs="宋体"/>
          <w:sz w:val="24"/>
          <w:szCs w:val="24"/>
          <w:lang w:eastAsia="zh-CN"/>
        </w:rPr>
        <w:t>投标人</w:t>
      </w:r>
      <w:r>
        <w:rPr>
          <w:rFonts w:hint="eastAsia" w:ascii="宋体" w:hAnsi="宋体" w:eastAsia="宋体" w:cs="宋体"/>
          <w:sz w:val="24"/>
          <w:szCs w:val="24"/>
        </w:rPr>
        <w:t>的响应文件有效期延长为与合同有效期一致）。</w:t>
      </w:r>
    </w:p>
    <w:p w14:paraId="618CFCE9">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5、我们完全理解并同意贵方在竞争性磋商文件中的有关拒绝磋商的条款。</w:t>
      </w:r>
    </w:p>
    <w:p w14:paraId="7720332D">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6、我们同意按照贵方可能要求的提供与其磋商有关的一切数据或资料，完全理解贵方不一定接受最低磋商报价的响应文件或收到的任何响应文件。</w:t>
      </w:r>
    </w:p>
    <w:p w14:paraId="7487D06C">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7、若我方获得成交，我方保证按有关规定向贵方支付成交服务费。</w:t>
      </w:r>
    </w:p>
    <w:p w14:paraId="0A9DD47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8、与本磋商有关的一切正式往来信函请寄：</w:t>
      </w:r>
    </w:p>
    <w:p w14:paraId="7483689A">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E1D72D6">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16DCE89">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详   细   地   址：</w:t>
      </w:r>
      <w:r>
        <w:rPr>
          <w:rFonts w:hint="eastAsia" w:ascii="宋体" w:hAnsi="宋体" w:eastAsia="宋体" w:cs="宋体"/>
          <w:sz w:val="24"/>
          <w:szCs w:val="24"/>
          <w:u w:val="single"/>
        </w:rPr>
        <w:t xml:space="preserve">                                 </w:t>
      </w:r>
    </w:p>
    <w:p w14:paraId="05C4236E">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政   编   码：</w:t>
      </w:r>
      <w:r>
        <w:rPr>
          <w:rFonts w:hint="eastAsia" w:ascii="宋体" w:hAnsi="宋体" w:eastAsia="宋体" w:cs="宋体"/>
          <w:sz w:val="24"/>
          <w:szCs w:val="24"/>
          <w:u w:val="single"/>
        </w:rPr>
        <w:t xml:space="preserve">                                </w:t>
      </w:r>
    </w:p>
    <w:p w14:paraId="0D81AD40">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702F7A19">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0B0AD2F5">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 子 邮 件 地 址：</w:t>
      </w:r>
      <w:r>
        <w:rPr>
          <w:rFonts w:hint="eastAsia" w:ascii="宋体" w:hAnsi="宋体" w:eastAsia="宋体" w:cs="宋体"/>
          <w:sz w:val="24"/>
          <w:szCs w:val="24"/>
          <w:u w:val="single"/>
        </w:rPr>
        <w:t xml:space="preserve">                                </w:t>
      </w:r>
    </w:p>
    <w:p w14:paraId="6869C63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   户   银   行：</w:t>
      </w:r>
      <w:r>
        <w:rPr>
          <w:rFonts w:hint="eastAsia" w:ascii="宋体" w:hAnsi="宋体" w:eastAsia="宋体" w:cs="宋体"/>
          <w:sz w:val="24"/>
          <w:szCs w:val="24"/>
          <w:u w:val="single"/>
        </w:rPr>
        <w:t xml:space="preserve">                                </w:t>
      </w:r>
    </w:p>
    <w:p w14:paraId="50A56811">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14:paraId="29241286">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01A04151">
      <w:pPr>
        <w:spacing w:line="440" w:lineRule="exact"/>
        <w:ind w:firstLine="4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12BDFE3">
      <w:pPr>
        <w:spacing w:line="440" w:lineRule="exact"/>
        <w:ind w:firstLine="5520" w:firstLineChars="2300"/>
        <w:jc w:val="left"/>
        <w:rPr>
          <w:rFonts w:hint="eastAsia" w:ascii="宋体" w:hAnsi="宋体" w:eastAsia="宋体" w:cs="宋体"/>
          <w:sz w:val="24"/>
          <w:szCs w:val="24"/>
        </w:rPr>
      </w:pPr>
    </w:p>
    <w:p w14:paraId="325C6ED9">
      <w:pPr>
        <w:pStyle w:val="22"/>
        <w:ind w:left="0" w:leftChars="0" w:firstLine="0" w:firstLineChars="0"/>
        <w:rPr>
          <w:rFonts w:hint="eastAsia" w:ascii="宋体" w:hAnsi="宋体" w:eastAsia="宋体" w:cs="宋体"/>
        </w:rPr>
      </w:pPr>
    </w:p>
    <w:p w14:paraId="5042E01E">
      <w:pPr>
        <w:pStyle w:val="7"/>
        <w:rPr>
          <w:rFonts w:hint="eastAsia" w:ascii="宋体" w:hAnsi="宋体" w:eastAsia="宋体" w:cs="宋体"/>
        </w:rPr>
      </w:pPr>
    </w:p>
    <w:p w14:paraId="0CA586E1">
      <w:pPr>
        <w:autoSpaceDE w:val="0"/>
        <w:autoSpaceDN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二、第一次磋商报价表</w:t>
      </w:r>
    </w:p>
    <w:p w14:paraId="73C658EF">
      <w:pPr>
        <w:autoSpaceDE w:val="0"/>
        <w:autoSpaceDN w:val="0"/>
        <w:adjustRightInd w:val="0"/>
        <w:snapToGrid w:val="0"/>
        <w:spacing w:line="440" w:lineRule="exact"/>
        <w:rPr>
          <w:rFonts w:hint="eastAsia" w:ascii="宋体" w:hAnsi="宋体" w:eastAsia="宋体" w:cs="宋体"/>
          <w:b/>
          <w:sz w:val="24"/>
          <w:szCs w:val="24"/>
        </w:rPr>
      </w:pPr>
      <w:r>
        <w:rPr>
          <w:rFonts w:hint="eastAsia" w:ascii="宋体" w:hAnsi="宋体" w:eastAsia="宋体" w:cs="宋体"/>
          <w:b/>
          <w:sz w:val="24"/>
          <w:szCs w:val="24"/>
        </w:rPr>
        <w:t>（一）磋商总报价表</w:t>
      </w:r>
    </w:p>
    <w:p w14:paraId="569E1399">
      <w:pPr>
        <w:autoSpaceDE w:val="0"/>
        <w:autoSpaceDN w:val="0"/>
        <w:adjustRightInd w:val="0"/>
        <w:snapToGrid w:val="0"/>
        <w:spacing w:line="440" w:lineRule="exact"/>
        <w:jc w:val="cente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HZJAK-CG-2026019</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7F03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2704" w:type="dxa"/>
            <w:vAlign w:val="center"/>
          </w:tcPr>
          <w:p w14:paraId="501C5867">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2091" w:type="dxa"/>
            <w:vAlign w:val="center"/>
          </w:tcPr>
          <w:p w14:paraId="50C7AF81">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磋商首次报价（元）</w:t>
            </w:r>
          </w:p>
        </w:tc>
        <w:tc>
          <w:tcPr>
            <w:tcW w:w="1812" w:type="dxa"/>
            <w:vAlign w:val="center"/>
          </w:tcPr>
          <w:p w14:paraId="5A406E6B">
            <w:pPr>
              <w:spacing w:line="44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服务期限</w:t>
            </w:r>
          </w:p>
        </w:tc>
        <w:tc>
          <w:tcPr>
            <w:tcW w:w="2049" w:type="dxa"/>
            <w:vAlign w:val="center"/>
          </w:tcPr>
          <w:p w14:paraId="78268C97">
            <w:pPr>
              <w:spacing w:line="440" w:lineRule="exact"/>
              <w:jc w:val="center"/>
              <w:rPr>
                <w:rFonts w:hint="eastAsia" w:ascii="宋体" w:hAnsi="宋体" w:eastAsia="宋体" w:cs="宋体"/>
                <w:bCs/>
                <w:sz w:val="24"/>
                <w:szCs w:val="24"/>
                <w:lang w:val="en-US" w:eastAsia="zh-CN"/>
              </w:rPr>
            </w:pPr>
            <w:r>
              <w:rPr>
                <w:rFonts w:hint="eastAsia" w:ascii="宋体" w:hAnsi="宋体" w:eastAsia="宋体" w:cs="宋体"/>
                <w:b w:val="0"/>
                <w:bCs w:val="0"/>
                <w:color w:val="000000"/>
                <w:sz w:val="24"/>
                <w:szCs w:val="24"/>
              </w:rPr>
              <w:t>服务质量要求</w:t>
            </w:r>
          </w:p>
        </w:tc>
      </w:tr>
      <w:tr w14:paraId="3EA7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323C979C">
            <w:pPr>
              <w:spacing w:line="440" w:lineRule="exact"/>
              <w:rPr>
                <w:rFonts w:hint="eastAsia" w:ascii="宋体" w:hAnsi="宋体" w:eastAsia="宋体" w:cs="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镇坪县曾家镇洪石河花坪村至千山村段防洪治理工程（续建）施工监理</w:t>
            </w:r>
          </w:p>
        </w:tc>
        <w:tc>
          <w:tcPr>
            <w:tcW w:w="2091" w:type="dxa"/>
            <w:vAlign w:val="center"/>
          </w:tcPr>
          <w:p w14:paraId="04431417">
            <w:pPr>
              <w:spacing w:line="440" w:lineRule="exact"/>
              <w:jc w:val="left"/>
              <w:rPr>
                <w:rFonts w:hint="eastAsia" w:ascii="宋体" w:hAnsi="宋体" w:eastAsia="宋体" w:cs="宋体"/>
                <w:bCs/>
                <w:sz w:val="24"/>
                <w:szCs w:val="24"/>
                <w:u w:val="single"/>
                <w:lang w:val="en-US" w:eastAsia="zh-CN"/>
              </w:rPr>
            </w:pPr>
          </w:p>
        </w:tc>
        <w:tc>
          <w:tcPr>
            <w:tcW w:w="1812" w:type="dxa"/>
            <w:vAlign w:val="center"/>
          </w:tcPr>
          <w:p w14:paraId="0C69564F">
            <w:pPr>
              <w:spacing w:line="440" w:lineRule="exact"/>
              <w:jc w:val="center"/>
              <w:rPr>
                <w:rFonts w:hint="eastAsia" w:ascii="宋体" w:hAnsi="宋体" w:eastAsia="宋体" w:cs="宋体"/>
                <w:bCs/>
                <w:sz w:val="24"/>
                <w:szCs w:val="24"/>
              </w:rPr>
            </w:pPr>
          </w:p>
        </w:tc>
        <w:tc>
          <w:tcPr>
            <w:tcW w:w="2049" w:type="dxa"/>
            <w:vAlign w:val="center"/>
          </w:tcPr>
          <w:p w14:paraId="1F7DEAF7">
            <w:pPr>
              <w:spacing w:line="440" w:lineRule="exact"/>
              <w:jc w:val="center"/>
              <w:rPr>
                <w:rFonts w:hint="eastAsia" w:ascii="宋体" w:hAnsi="宋体" w:eastAsia="宋体" w:cs="宋体"/>
                <w:bCs/>
                <w:sz w:val="24"/>
                <w:szCs w:val="24"/>
              </w:rPr>
            </w:pPr>
          </w:p>
        </w:tc>
      </w:tr>
      <w:tr w14:paraId="577F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5B7D8EED">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投标报价（大写）</w:t>
            </w:r>
          </w:p>
        </w:tc>
        <w:tc>
          <w:tcPr>
            <w:tcW w:w="5952" w:type="dxa"/>
            <w:gridSpan w:val="3"/>
            <w:vAlign w:val="center"/>
          </w:tcPr>
          <w:p w14:paraId="66B2E240">
            <w:pPr>
              <w:spacing w:line="440" w:lineRule="exact"/>
              <w:rPr>
                <w:rFonts w:hint="eastAsia" w:ascii="宋体" w:hAnsi="宋体" w:eastAsia="宋体" w:cs="宋体"/>
                <w:bCs/>
                <w:color w:val="FF0000"/>
                <w:sz w:val="24"/>
                <w:szCs w:val="24"/>
              </w:rPr>
            </w:pPr>
          </w:p>
        </w:tc>
      </w:tr>
    </w:tbl>
    <w:p w14:paraId="441EB50E">
      <w:pPr>
        <w:pStyle w:val="6"/>
        <w:ind w:left="0" w:leftChars="0" w:firstLine="0" w:firstLineChars="0"/>
        <w:rPr>
          <w:rFonts w:hint="eastAsia" w:ascii="宋体" w:hAnsi="宋体" w:eastAsia="宋体" w:cs="宋体"/>
          <w:bCs/>
          <w:color w:val="000000" w:themeColor="text1"/>
          <w:sz w:val="24"/>
          <w:szCs w:val="24"/>
          <w:lang w:eastAsia="zh-CN"/>
          <w14:textFill>
            <w14:solidFill>
              <w14:schemeClr w14:val="tx1"/>
            </w14:solidFill>
          </w14:textFill>
        </w:rPr>
      </w:pPr>
    </w:p>
    <w:p w14:paraId="0BFAFAE6">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注：1、</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的投标单价报价不得超过采购预算</w:t>
      </w:r>
      <w:r>
        <w:rPr>
          <w:rFonts w:hint="eastAsia" w:ascii="宋体" w:hAnsi="宋体" w:eastAsia="宋体" w:cs="宋体"/>
          <w:b/>
          <w:bCs/>
          <w:sz w:val="24"/>
          <w:szCs w:val="24"/>
          <w:lang w:val="en-US" w:eastAsia="zh-CN"/>
        </w:rPr>
        <w:t>和最高限价</w:t>
      </w:r>
      <w:r>
        <w:rPr>
          <w:rFonts w:hint="eastAsia" w:ascii="宋体" w:hAnsi="宋体" w:eastAsia="宋体" w:cs="宋体"/>
          <w:b/>
          <w:bCs/>
          <w:sz w:val="24"/>
          <w:szCs w:val="24"/>
        </w:rPr>
        <w:t>，否则按无效文件处理。</w:t>
      </w:r>
    </w:p>
    <w:p w14:paraId="65313021">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2、本表应保证竞争性磋商响应文件的正、副本中仍有此表且一致。</w:t>
      </w:r>
    </w:p>
    <w:p w14:paraId="4AEFC6CE">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3、报价精确到小数点后两位。</w:t>
      </w:r>
    </w:p>
    <w:p w14:paraId="74D52CE5">
      <w:pPr>
        <w:pStyle w:val="6"/>
        <w:ind w:left="0" w:leftChars="0" w:firstLine="0" w:firstLineChars="0"/>
        <w:rPr>
          <w:rFonts w:hint="eastAsia" w:ascii="宋体" w:hAnsi="宋体" w:eastAsia="宋体" w:cs="宋体"/>
          <w:bCs/>
          <w:color w:val="000000" w:themeColor="text1"/>
          <w:sz w:val="24"/>
          <w:szCs w:val="24"/>
          <w:lang w:val="en-US" w:eastAsia="zh-CN"/>
          <w14:textFill>
            <w14:solidFill>
              <w14:schemeClr w14:val="tx1"/>
            </w14:solidFill>
          </w14:textFill>
        </w:rPr>
      </w:pPr>
    </w:p>
    <w:p w14:paraId="450693BC">
      <w:pPr>
        <w:pStyle w:val="6"/>
        <w:rPr>
          <w:rFonts w:hint="eastAsia" w:ascii="宋体" w:hAnsi="宋体" w:eastAsia="宋体" w:cs="宋体"/>
          <w:lang w:val="en-US" w:eastAsia="zh-CN"/>
        </w:rPr>
      </w:pPr>
    </w:p>
    <w:p w14:paraId="04D3BD8B">
      <w:pPr>
        <w:spacing w:line="440" w:lineRule="exact"/>
        <w:ind w:firstLine="482" w:firstLineChars="200"/>
        <w:jc w:val="left"/>
        <w:rPr>
          <w:rFonts w:hint="eastAsia" w:ascii="宋体" w:hAnsi="宋体" w:eastAsia="宋体" w:cs="宋体"/>
          <w:b/>
          <w:sz w:val="24"/>
          <w:szCs w:val="24"/>
        </w:rPr>
      </w:pPr>
    </w:p>
    <w:p w14:paraId="2B559D07">
      <w:pPr>
        <w:spacing w:line="440" w:lineRule="exact"/>
        <w:rPr>
          <w:rFonts w:hint="eastAsia" w:ascii="宋体" w:hAnsi="宋体" w:eastAsia="宋体" w:cs="宋体"/>
          <w:sz w:val="24"/>
          <w:szCs w:val="24"/>
        </w:rPr>
      </w:pPr>
    </w:p>
    <w:p w14:paraId="39ECBBEF">
      <w:pPr>
        <w:spacing w:line="440" w:lineRule="exact"/>
        <w:ind w:firstLine="240" w:firstLineChars="100"/>
        <w:rPr>
          <w:rFonts w:hint="eastAsia" w:ascii="宋体" w:hAnsi="宋体" w:eastAsia="宋体" w:cs="宋体"/>
          <w:sz w:val="24"/>
          <w:szCs w:val="24"/>
        </w:rPr>
      </w:pPr>
    </w:p>
    <w:p w14:paraId="27D2D2D5">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eastAsia="zh-CN"/>
        </w:rPr>
        <w:t>投标人</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A3DE86F">
      <w:pPr>
        <w:spacing w:line="440" w:lineRule="exact"/>
        <w:ind w:firstLine="480" w:firstLineChars="200"/>
        <w:jc w:val="left"/>
        <w:rPr>
          <w:rFonts w:hint="eastAsia" w:ascii="宋体" w:hAnsi="宋体" w:eastAsia="宋体" w:cs="宋体"/>
          <w:sz w:val="24"/>
          <w:szCs w:val="24"/>
        </w:rPr>
      </w:pPr>
    </w:p>
    <w:p w14:paraId="0B3F02B4">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6F0B3B6">
      <w:pPr>
        <w:spacing w:line="440" w:lineRule="exact"/>
        <w:rPr>
          <w:rFonts w:hint="eastAsia" w:ascii="宋体" w:hAnsi="宋体" w:eastAsia="宋体" w:cs="宋体"/>
          <w:sz w:val="24"/>
          <w:szCs w:val="24"/>
        </w:rPr>
      </w:pPr>
    </w:p>
    <w:p w14:paraId="54CE0954">
      <w:pPr>
        <w:spacing w:line="440" w:lineRule="exact"/>
        <w:rPr>
          <w:rFonts w:hint="eastAsia" w:ascii="宋体" w:hAnsi="宋体" w:eastAsia="宋体" w:cs="宋体"/>
          <w:sz w:val="24"/>
          <w:szCs w:val="24"/>
        </w:rPr>
      </w:pPr>
    </w:p>
    <w:p w14:paraId="5CBBCCD7">
      <w:pPr>
        <w:spacing w:line="440" w:lineRule="exact"/>
        <w:ind w:firstLine="4480"/>
        <w:rPr>
          <w:rFonts w:hint="eastAsia" w:ascii="宋体" w:hAnsi="宋体" w:eastAsia="宋体" w:cs="宋体"/>
          <w:sz w:val="24"/>
          <w:szCs w:val="24"/>
        </w:rPr>
      </w:pPr>
      <w:r>
        <w:rPr>
          <w:rFonts w:hint="eastAsia" w:ascii="宋体" w:hAnsi="宋体" w:eastAsia="宋体" w:cs="宋体"/>
          <w:sz w:val="24"/>
          <w:szCs w:val="24"/>
        </w:rPr>
        <w:t>　</w:t>
      </w:r>
    </w:p>
    <w:p w14:paraId="66A7C263">
      <w:pPr>
        <w:spacing w:line="440" w:lineRule="exact"/>
        <w:ind w:firstLine="4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551965C">
      <w:pPr>
        <w:pStyle w:val="6"/>
        <w:ind w:left="0" w:leftChars="0" w:firstLine="0" w:firstLineChars="0"/>
        <w:rPr>
          <w:rFonts w:hint="eastAsia" w:ascii="宋体" w:hAnsi="宋体" w:eastAsia="宋体" w:cs="宋体"/>
          <w:b/>
          <w:sz w:val="24"/>
          <w:szCs w:val="24"/>
        </w:rPr>
      </w:pPr>
    </w:p>
    <w:p w14:paraId="27EE3124">
      <w:pPr>
        <w:spacing w:line="440" w:lineRule="exact"/>
        <w:ind w:firstLine="482" w:firstLineChars="200"/>
        <w:jc w:val="center"/>
        <w:rPr>
          <w:rFonts w:hint="eastAsia" w:ascii="宋体" w:hAnsi="宋体" w:eastAsia="宋体" w:cs="宋体"/>
          <w:b/>
          <w:sz w:val="24"/>
          <w:szCs w:val="24"/>
        </w:rPr>
      </w:pPr>
    </w:p>
    <w:p w14:paraId="539F2898">
      <w:pPr>
        <w:pStyle w:val="6"/>
        <w:rPr>
          <w:rFonts w:hint="eastAsia" w:ascii="宋体" w:hAnsi="宋体" w:eastAsia="宋体" w:cs="宋体"/>
          <w:b/>
          <w:sz w:val="24"/>
          <w:szCs w:val="24"/>
        </w:rPr>
      </w:pPr>
    </w:p>
    <w:p w14:paraId="55E5163C">
      <w:pPr>
        <w:pStyle w:val="6"/>
        <w:rPr>
          <w:rFonts w:hint="eastAsia" w:ascii="宋体" w:hAnsi="宋体" w:eastAsia="宋体" w:cs="宋体"/>
          <w:b/>
          <w:sz w:val="24"/>
          <w:szCs w:val="24"/>
        </w:rPr>
      </w:pPr>
    </w:p>
    <w:p w14:paraId="487C2558">
      <w:pPr>
        <w:spacing w:line="440" w:lineRule="exact"/>
        <w:jc w:val="both"/>
        <w:rPr>
          <w:rFonts w:hint="eastAsia" w:ascii="宋体" w:hAnsi="宋体" w:eastAsia="宋体" w:cs="宋体"/>
          <w:b/>
          <w:sz w:val="24"/>
          <w:szCs w:val="24"/>
          <w:lang w:val="en-US" w:eastAsia="zh-CN"/>
        </w:rPr>
      </w:pPr>
    </w:p>
    <w:p w14:paraId="31F890A4">
      <w:pPr>
        <w:spacing w:line="360" w:lineRule="auto"/>
        <w:ind w:firstLine="482" w:firstLineChars="200"/>
        <w:jc w:val="center"/>
        <w:rPr>
          <w:rFonts w:hint="eastAsia" w:ascii="宋体" w:hAnsi="宋体" w:eastAsia="宋体" w:cs="宋体"/>
          <w:kern w:val="0"/>
          <w:sz w:val="24"/>
          <w:szCs w:val="24"/>
          <w:lang w:val="en-US" w:eastAsia="zh-CN"/>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资格证明文件</w:t>
      </w:r>
    </w:p>
    <w:p w14:paraId="709FF4B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6360640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5ECD5DD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2024年度或2025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DBC2F1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提供2025年4月至今已缴纳的至少一个月的纳税证明或完税证明（依法免税的单位应提供相关证明材料），投标单位提供2025年4月至今已缴存的至少一个月的社会保障资金缴存单据或社保机构开具的社会保险参保缴费情况证明（依法不需要缴纳社会保障资金的单位应提供相关证明材料）；</w:t>
      </w:r>
    </w:p>
    <w:p w14:paraId="0B26C6B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供应商须具有建设行政部门核发的工程监理综合资质或水利工程专业乙级及以上监理资质，并在人员、设备、资金等方面具备相应的监理能力。其中，拟派项目总监理工程师须具备水利工程专业国家注册监理工程师执业资格，且未担任其他在建工程项目的项目总监；</w:t>
      </w:r>
    </w:p>
    <w:p w14:paraId="5AAA2E7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6、具有履行合同所必需的设备和专业技术能力（提供自述材料）；</w:t>
      </w:r>
    </w:p>
    <w:p w14:paraId="624AC36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7、参加政府采购活动近三年内，在经营活动中没有重大违法记录的书面声明；</w:t>
      </w:r>
    </w:p>
    <w:p w14:paraId="1526A76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8、本项目不接受联合体投标。</w:t>
      </w:r>
    </w:p>
    <w:p w14:paraId="7C93A15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36D9DFD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7CA5E1A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3990C5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0485B67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54B947B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3CABB97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1325EEB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p>
    <w:p w14:paraId="1DFAAA97">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eastAsia="宋体" w:cs="宋体"/>
          <w:b/>
          <w:sz w:val="24"/>
          <w:szCs w:val="24"/>
        </w:rPr>
      </w:pPr>
      <w:r>
        <w:rPr>
          <w:rFonts w:hint="eastAsia" w:ascii="宋体" w:hAnsi="宋体" w:eastAsia="宋体" w:cs="宋体"/>
          <w:b/>
          <w:bCs/>
          <w:sz w:val="32"/>
          <w:szCs w:val="32"/>
          <w:lang w:val="en-US" w:eastAsia="zh-CN"/>
        </w:rPr>
        <w:t>附</w:t>
      </w:r>
      <w:r>
        <w:rPr>
          <w:rFonts w:hint="eastAsia" w:ascii="宋体" w:hAnsi="宋体" w:eastAsia="宋体" w:cs="宋体"/>
          <w:sz w:val="24"/>
          <w:szCs w:val="24"/>
          <w:lang w:val="en-US" w:eastAsia="zh-CN"/>
        </w:rPr>
        <w:t>：1、</w:t>
      </w:r>
      <w:r>
        <w:rPr>
          <w:rFonts w:hint="eastAsia" w:ascii="宋体" w:hAnsi="宋体" w:eastAsia="宋体" w:cs="宋体"/>
          <w:b/>
          <w:sz w:val="24"/>
          <w:szCs w:val="24"/>
        </w:rPr>
        <w:t>法人授权书</w:t>
      </w:r>
      <w:r>
        <w:rPr>
          <w:rFonts w:hint="eastAsia" w:ascii="宋体" w:hAnsi="宋体" w:eastAsia="宋体" w:cs="宋体"/>
          <w:b/>
          <w:sz w:val="24"/>
          <w:szCs w:val="24"/>
          <w:lang w:val="en-US" w:eastAsia="zh-CN"/>
        </w:rPr>
        <w:t>(</w:t>
      </w:r>
      <w:r>
        <w:rPr>
          <w:rFonts w:hint="eastAsia" w:ascii="宋体" w:hAnsi="宋体" w:eastAsia="宋体" w:cs="宋体"/>
          <w:b/>
          <w:sz w:val="24"/>
          <w:szCs w:val="24"/>
        </w:rPr>
        <w:t>法定代表人授权书及被授权人身份证明</w:t>
      </w:r>
      <w:r>
        <w:rPr>
          <w:rFonts w:hint="eastAsia" w:ascii="宋体" w:hAnsi="宋体" w:eastAsia="宋体" w:cs="宋体"/>
          <w:b/>
          <w:sz w:val="24"/>
          <w:szCs w:val="24"/>
          <w:lang w:val="en-US" w:eastAsia="zh-CN"/>
        </w:rPr>
        <w:t>或</w:t>
      </w:r>
      <w:r>
        <w:rPr>
          <w:rFonts w:hint="eastAsia" w:ascii="宋体" w:hAnsi="宋体" w:eastAsia="宋体" w:cs="宋体"/>
          <w:b/>
          <w:sz w:val="24"/>
          <w:szCs w:val="24"/>
        </w:rPr>
        <w:t>法定代表人参加的只须提交法定代表人身份证明</w:t>
      </w:r>
      <w:r>
        <w:rPr>
          <w:rFonts w:hint="eastAsia" w:ascii="宋体" w:hAnsi="宋体" w:eastAsia="宋体" w:cs="宋体"/>
          <w:b/>
          <w:sz w:val="24"/>
          <w:szCs w:val="24"/>
          <w:lang w:val="en-US" w:eastAsia="zh-CN"/>
        </w:rPr>
        <w:t>)</w:t>
      </w:r>
    </w:p>
    <w:p w14:paraId="6ECD39FA">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法人授权书</w:t>
      </w:r>
    </w:p>
    <w:p w14:paraId="53B35D5E">
      <w:pPr>
        <w:spacing w:line="440" w:lineRule="exact"/>
        <w:jc w:val="left"/>
        <w:rPr>
          <w:rFonts w:hint="eastAsia" w:ascii="宋体" w:hAnsi="宋体" w:eastAsia="宋体" w:cs="宋体"/>
          <w:b/>
          <w:sz w:val="24"/>
          <w:szCs w:val="24"/>
        </w:rPr>
      </w:pPr>
    </w:p>
    <w:p w14:paraId="3C5F3D1D">
      <w:pPr>
        <w:spacing w:after="156" w:afterLines="50" w:line="440" w:lineRule="exact"/>
        <w:ind w:firstLine="437"/>
        <w:rPr>
          <w:rFonts w:hint="eastAsia" w:ascii="宋体" w:hAnsi="宋体" w:eastAsia="宋体" w:cs="宋体"/>
          <w:sz w:val="24"/>
          <w:szCs w:val="24"/>
        </w:rPr>
      </w:pPr>
      <w:r>
        <w:rPr>
          <w:rFonts w:hint="eastAsia" w:ascii="宋体" w:hAnsi="宋体" w:eastAsia="宋体" w:cs="宋体"/>
          <w:sz w:val="24"/>
          <w:szCs w:val="24"/>
        </w:rPr>
        <w:t>本授权书声明：注册于中华人民共和国的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 xml:space="preserve">名称）      </w:t>
      </w:r>
      <w:r>
        <w:rPr>
          <w:rFonts w:hint="eastAsia" w:ascii="宋体" w:hAnsi="宋体" w:eastAsia="宋体" w:cs="宋体"/>
          <w:sz w:val="24"/>
          <w:szCs w:val="24"/>
        </w:rPr>
        <w:t>的在下面签字的</w:t>
      </w:r>
      <w:r>
        <w:rPr>
          <w:rFonts w:hint="eastAsia" w:ascii="宋体" w:hAnsi="宋体" w:eastAsia="宋体" w:cs="宋体"/>
          <w:sz w:val="24"/>
          <w:szCs w:val="24"/>
          <w:u w:val="single"/>
        </w:rPr>
        <w:t xml:space="preserve">     （法定代表人姓名、职务）     </w:t>
      </w:r>
      <w:r>
        <w:rPr>
          <w:rFonts w:hint="eastAsia" w:ascii="宋体" w:hAnsi="宋体" w:eastAsia="宋体" w:cs="宋体"/>
          <w:sz w:val="24"/>
          <w:szCs w:val="24"/>
        </w:rPr>
        <w:t>代表本公司授权的在下面签字的</w:t>
      </w:r>
      <w:r>
        <w:rPr>
          <w:rFonts w:hint="eastAsia" w:ascii="宋体" w:hAnsi="宋体" w:eastAsia="宋体" w:cs="宋体"/>
          <w:sz w:val="24"/>
          <w:szCs w:val="24"/>
          <w:u w:val="single"/>
        </w:rPr>
        <w:t xml:space="preserve">    （被授权人的姓名、职务）    </w:t>
      </w:r>
      <w:r>
        <w:rPr>
          <w:rFonts w:hint="eastAsia" w:ascii="宋体" w:hAnsi="宋体" w:eastAsia="宋体" w:cs="宋体"/>
          <w:sz w:val="24"/>
          <w:szCs w:val="24"/>
        </w:rPr>
        <w:t>为本公司的合法代理人，就项目编号为</w:t>
      </w:r>
      <w:r>
        <w:rPr>
          <w:rFonts w:hint="eastAsia" w:ascii="宋体" w:hAnsi="宋体" w:eastAsia="宋体" w:cs="宋体"/>
          <w:sz w:val="24"/>
          <w:szCs w:val="24"/>
          <w:u w:val="single"/>
        </w:rPr>
        <w:t xml:space="preserve"> （项目编号）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的磋商，以本公司名义处理一切与之有关的事务。</w:t>
      </w:r>
    </w:p>
    <w:p w14:paraId="17F43361">
      <w:pPr>
        <w:spacing w:after="156" w:afterLines="50" w:line="440" w:lineRule="exact"/>
        <w:ind w:firstLine="437"/>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w:t>
      </w:r>
      <w:r>
        <w:rPr>
          <w:rFonts w:hint="eastAsia" w:ascii="宋体" w:hAnsi="宋体" w:eastAsia="宋体" w:cs="宋体"/>
          <w:sz w:val="24"/>
          <w:szCs w:val="24"/>
          <w:lang w:val="en-US" w:eastAsia="zh-CN"/>
        </w:rPr>
        <w:t>有效期为自磋商之日起</w:t>
      </w:r>
      <w:r>
        <w:rPr>
          <w:rFonts w:hint="eastAsia" w:ascii="宋体" w:hAnsi="宋体" w:eastAsia="宋体" w:cs="宋体"/>
          <w:sz w:val="24"/>
          <w:szCs w:val="24"/>
          <w:u w:val="single"/>
          <w:lang w:val="en-US" w:eastAsia="zh-CN"/>
        </w:rPr>
        <w:t xml:space="preserve"> 90</w:t>
      </w:r>
      <w:r>
        <w:rPr>
          <w:rFonts w:hint="eastAsia" w:ascii="宋体" w:hAnsi="宋体" w:eastAsia="宋体" w:cs="宋体"/>
          <w:sz w:val="24"/>
          <w:szCs w:val="24"/>
          <w:u w:val="none"/>
          <w:lang w:val="en-US" w:eastAsia="zh-CN"/>
        </w:rPr>
        <w:t>个日历日。代理人无权委托，</w:t>
      </w:r>
      <w:r>
        <w:rPr>
          <w:rFonts w:hint="eastAsia" w:ascii="宋体" w:hAnsi="宋体" w:eastAsia="宋体" w:cs="宋体"/>
          <w:sz w:val="24"/>
          <w:szCs w:val="24"/>
        </w:rPr>
        <w:t>特此声明。</w:t>
      </w:r>
    </w:p>
    <w:p w14:paraId="6598AB14">
      <w:pPr>
        <w:autoSpaceDE w:val="0"/>
        <w:autoSpaceDN w:val="0"/>
        <w:adjustRightInd w:val="0"/>
        <w:spacing w:line="440" w:lineRule="exact"/>
        <w:rPr>
          <w:rFonts w:hint="eastAsia" w:ascii="宋体" w:hAnsi="宋体" w:eastAsia="宋体" w:cs="宋体"/>
          <w:sz w:val="24"/>
          <w:szCs w:val="24"/>
          <w:lang w:val="zh-CN"/>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84E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53BCAE7B">
            <w:pPr>
              <w:spacing w:line="440" w:lineRule="exact"/>
              <w:rPr>
                <w:rFonts w:hint="eastAsia" w:ascii="宋体" w:hAnsi="宋体" w:eastAsia="宋体" w:cs="宋体"/>
                <w:sz w:val="24"/>
                <w:szCs w:val="24"/>
              </w:rPr>
            </w:pPr>
          </w:p>
          <w:p w14:paraId="21E33677">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法人代表签名：</w:t>
            </w:r>
            <w:r>
              <w:rPr>
                <w:rFonts w:hint="eastAsia" w:ascii="宋体" w:hAnsi="宋体" w:eastAsia="宋体" w:cs="宋体"/>
                <w:sz w:val="24"/>
                <w:szCs w:val="24"/>
                <w:u w:val="single"/>
              </w:rPr>
              <w:t xml:space="preserve">                      </w:t>
            </w:r>
          </w:p>
          <w:p w14:paraId="299F5DBA">
            <w:pPr>
              <w:spacing w:line="440" w:lineRule="exact"/>
              <w:rPr>
                <w:rFonts w:hint="eastAsia" w:ascii="宋体" w:hAnsi="宋体" w:eastAsia="宋体" w:cs="宋体"/>
                <w:sz w:val="24"/>
                <w:szCs w:val="24"/>
              </w:rPr>
            </w:pPr>
          </w:p>
          <w:p w14:paraId="27BEEA92">
            <w:pPr>
              <w:spacing w:line="440" w:lineRule="exact"/>
              <w:rPr>
                <w:rFonts w:hint="eastAsia" w:ascii="宋体" w:hAnsi="宋体" w:eastAsia="宋体" w:cs="宋体"/>
                <w:sz w:val="24"/>
                <w:szCs w:val="24"/>
              </w:rPr>
            </w:pPr>
            <w:r>
              <w:rPr>
                <w:rFonts w:hint="eastAsia" w:ascii="宋体" w:hAnsi="宋体" w:eastAsia="宋体" w:cs="宋体"/>
                <w:sz w:val="24"/>
                <w:szCs w:val="24"/>
              </w:rPr>
              <w:t>（公章）：</w:t>
            </w:r>
          </w:p>
          <w:p w14:paraId="50CC86FB">
            <w:pPr>
              <w:spacing w:line="440" w:lineRule="exact"/>
              <w:rPr>
                <w:rFonts w:hint="eastAsia" w:ascii="宋体" w:hAnsi="宋体" w:eastAsia="宋体" w:cs="宋体"/>
                <w:sz w:val="24"/>
                <w:szCs w:val="24"/>
              </w:rPr>
            </w:pPr>
          </w:p>
          <w:p w14:paraId="4FDDBE51">
            <w:pPr>
              <w:spacing w:line="440" w:lineRule="exact"/>
              <w:ind w:firstLine="2280" w:firstLineChars="950"/>
              <w:rPr>
                <w:rFonts w:hint="eastAsia" w:ascii="宋体" w:hAnsi="宋体" w:eastAsia="宋体" w:cs="宋体"/>
                <w:sz w:val="24"/>
                <w:szCs w:val="24"/>
              </w:rPr>
            </w:pPr>
            <w:r>
              <w:rPr>
                <w:rFonts w:hint="eastAsia" w:ascii="宋体" w:hAnsi="宋体" w:eastAsia="宋体" w:cs="宋体"/>
                <w:sz w:val="24"/>
                <w:szCs w:val="24"/>
              </w:rPr>
              <w:t>年   月   日</w:t>
            </w:r>
          </w:p>
        </w:tc>
        <w:tc>
          <w:tcPr>
            <w:tcW w:w="4371" w:type="dxa"/>
            <w:vAlign w:val="center"/>
          </w:tcPr>
          <w:p w14:paraId="70A5C4BE">
            <w:pPr>
              <w:spacing w:line="440" w:lineRule="exact"/>
              <w:jc w:val="center"/>
              <w:rPr>
                <w:rFonts w:hint="eastAsia" w:ascii="宋体" w:hAnsi="宋体" w:eastAsia="宋体" w:cs="宋体"/>
                <w:sz w:val="24"/>
                <w:szCs w:val="24"/>
                <w:u w:val="single"/>
              </w:rPr>
            </w:pPr>
            <w:r>
              <w:rPr>
                <w:rFonts w:hint="eastAsia" w:ascii="宋体" w:hAnsi="宋体" w:eastAsia="宋体" w:cs="宋体"/>
                <w:sz w:val="24"/>
                <w:szCs w:val="24"/>
              </w:rPr>
              <w:t>（法人代表身份证复印件）</w:t>
            </w:r>
          </w:p>
        </w:tc>
      </w:tr>
    </w:tbl>
    <w:p w14:paraId="5BDF7626">
      <w:pPr>
        <w:autoSpaceDE w:val="0"/>
        <w:autoSpaceDN w:val="0"/>
        <w:adjustRightInd w:val="0"/>
        <w:spacing w:line="440" w:lineRule="exact"/>
        <w:rPr>
          <w:rFonts w:hint="eastAsia" w:ascii="宋体" w:hAnsi="宋体" w:eastAsia="宋体" w:cs="宋体"/>
          <w:sz w:val="24"/>
          <w:szCs w:val="24"/>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779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492B9238">
            <w:pPr>
              <w:spacing w:line="440" w:lineRule="exact"/>
              <w:rPr>
                <w:rFonts w:hint="eastAsia" w:ascii="宋体" w:hAnsi="宋体" w:eastAsia="宋体" w:cs="宋体"/>
                <w:sz w:val="24"/>
                <w:szCs w:val="24"/>
              </w:rPr>
            </w:pPr>
          </w:p>
          <w:p w14:paraId="02B73C4D">
            <w:pPr>
              <w:spacing w:line="440" w:lineRule="exact"/>
              <w:rPr>
                <w:rFonts w:hint="eastAsia" w:ascii="宋体" w:hAnsi="宋体" w:eastAsia="宋体" w:cs="宋体"/>
                <w:sz w:val="24"/>
                <w:szCs w:val="24"/>
              </w:rPr>
            </w:pPr>
            <w:r>
              <w:rPr>
                <w:rFonts w:hint="eastAsia" w:ascii="宋体" w:hAnsi="宋体" w:eastAsia="宋体" w:cs="宋体"/>
                <w:sz w:val="24"/>
                <w:szCs w:val="24"/>
              </w:rPr>
              <w:t>代理人（被授权人）签字：</w:t>
            </w:r>
            <w:r>
              <w:rPr>
                <w:rFonts w:hint="eastAsia" w:ascii="宋体" w:hAnsi="宋体" w:eastAsia="宋体" w:cs="宋体"/>
                <w:sz w:val="24"/>
                <w:szCs w:val="24"/>
                <w:u w:val="single"/>
              </w:rPr>
              <w:t xml:space="preserve">                       </w:t>
            </w:r>
          </w:p>
          <w:p w14:paraId="2A920DEA">
            <w:pPr>
              <w:spacing w:line="440" w:lineRule="exact"/>
              <w:rPr>
                <w:rFonts w:hint="eastAsia" w:ascii="宋体" w:hAnsi="宋体" w:eastAsia="宋体" w:cs="宋体"/>
                <w:sz w:val="24"/>
                <w:szCs w:val="24"/>
              </w:rPr>
            </w:pPr>
          </w:p>
          <w:p w14:paraId="5A809EC2">
            <w:pPr>
              <w:spacing w:line="440" w:lineRule="exact"/>
              <w:rPr>
                <w:rFonts w:hint="eastAsia" w:ascii="宋体" w:hAnsi="宋体" w:eastAsia="宋体" w:cs="宋体"/>
                <w:sz w:val="24"/>
                <w:szCs w:val="24"/>
                <w:u w:val="single"/>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411A5F66">
            <w:pPr>
              <w:spacing w:line="440" w:lineRule="exact"/>
              <w:rPr>
                <w:rFonts w:hint="eastAsia" w:ascii="宋体" w:hAnsi="宋体" w:eastAsia="宋体" w:cs="宋体"/>
                <w:sz w:val="24"/>
                <w:szCs w:val="24"/>
                <w:u w:val="single"/>
              </w:rPr>
            </w:pPr>
          </w:p>
          <w:p w14:paraId="4DD2A056">
            <w:pPr>
              <w:spacing w:line="440" w:lineRule="exact"/>
              <w:ind w:firstLine="2280" w:firstLineChars="950"/>
              <w:rPr>
                <w:rFonts w:hint="eastAsia" w:ascii="宋体" w:hAnsi="宋体" w:eastAsia="宋体" w:cs="宋体"/>
                <w:sz w:val="24"/>
                <w:szCs w:val="24"/>
              </w:rPr>
            </w:pPr>
            <w:r>
              <w:rPr>
                <w:rFonts w:hint="eastAsia" w:ascii="宋体" w:hAnsi="宋体" w:eastAsia="宋体" w:cs="宋体"/>
                <w:sz w:val="24"/>
                <w:szCs w:val="24"/>
              </w:rPr>
              <w:t>年   月   日</w:t>
            </w:r>
          </w:p>
        </w:tc>
        <w:tc>
          <w:tcPr>
            <w:tcW w:w="4371" w:type="dxa"/>
            <w:vAlign w:val="center"/>
          </w:tcPr>
          <w:p w14:paraId="556EBF6D">
            <w:pPr>
              <w:spacing w:line="440" w:lineRule="exact"/>
              <w:jc w:val="center"/>
              <w:rPr>
                <w:rFonts w:hint="eastAsia" w:ascii="宋体" w:hAnsi="宋体" w:eastAsia="宋体" w:cs="宋体"/>
                <w:sz w:val="24"/>
                <w:szCs w:val="24"/>
                <w:u w:val="single"/>
              </w:rPr>
            </w:pPr>
            <w:r>
              <w:rPr>
                <w:rFonts w:hint="eastAsia" w:ascii="宋体" w:hAnsi="宋体" w:eastAsia="宋体" w:cs="宋体"/>
                <w:sz w:val="24"/>
                <w:szCs w:val="24"/>
              </w:rPr>
              <w:t>（被授权人身份证复印件）</w:t>
            </w:r>
          </w:p>
        </w:tc>
      </w:tr>
    </w:tbl>
    <w:p w14:paraId="5D411BAE">
      <w:pPr>
        <w:spacing w:line="440" w:lineRule="exact"/>
        <w:jc w:val="both"/>
        <w:rPr>
          <w:rFonts w:hint="eastAsia" w:ascii="宋体" w:hAnsi="宋体" w:eastAsia="宋体" w:cs="宋体"/>
          <w:b/>
          <w:sz w:val="24"/>
          <w:szCs w:val="24"/>
        </w:rPr>
      </w:pPr>
    </w:p>
    <w:p w14:paraId="1612BEC8">
      <w:pPr>
        <w:spacing w:line="440" w:lineRule="exact"/>
        <w:ind w:firstLine="240" w:firstLineChars="100"/>
        <w:rPr>
          <w:rFonts w:hint="eastAsia" w:ascii="宋体" w:hAnsi="宋体" w:eastAsia="宋体" w:cs="宋体"/>
          <w:sz w:val="24"/>
          <w:szCs w:val="24"/>
          <w:lang w:eastAsia="zh-CN"/>
        </w:rPr>
      </w:pPr>
    </w:p>
    <w:p w14:paraId="0A4CDB7B">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3132A4B">
      <w:pPr>
        <w:spacing w:line="44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D42FCEB">
      <w:pPr>
        <w:spacing w:line="440" w:lineRule="exact"/>
        <w:rPr>
          <w:rFonts w:hint="eastAsia" w:ascii="宋体" w:hAnsi="宋体" w:eastAsia="宋体" w:cs="宋体"/>
          <w:sz w:val="24"/>
          <w:szCs w:val="24"/>
        </w:rPr>
      </w:pPr>
      <w:r>
        <w:rPr>
          <w:rFonts w:hint="eastAsia" w:ascii="宋体" w:hAnsi="宋体" w:eastAsia="宋体" w:cs="宋体"/>
          <w:sz w:val="24"/>
          <w:szCs w:val="24"/>
        </w:rPr>
        <w:t>　</w:t>
      </w:r>
    </w:p>
    <w:p w14:paraId="4086BDB9">
      <w:pPr>
        <w:spacing w:line="440" w:lineRule="exact"/>
        <w:ind w:firstLine="4480"/>
        <w:jc w:val="right"/>
        <w:rPr>
          <w:rFonts w:hint="eastAsia" w:ascii="宋体" w:hAnsi="宋体" w:eastAsia="宋体" w:cs="宋体"/>
          <w:b/>
          <w:bCs/>
          <w:sz w:val="24"/>
          <w:szCs w:val="24"/>
          <w:lang w:val="en-US" w:eastAsia="zh-CN"/>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4BD469C">
      <w:pPr>
        <w:pStyle w:val="13"/>
        <w:ind w:left="0" w:leftChars="0" w:firstLine="0" w:firstLineChars="0"/>
        <w:rPr>
          <w:rFonts w:hint="eastAsia" w:ascii="宋体" w:hAnsi="宋体" w:eastAsia="宋体" w:cs="宋体"/>
          <w:sz w:val="24"/>
          <w:szCs w:val="24"/>
        </w:rPr>
      </w:pPr>
    </w:p>
    <w:p w14:paraId="73B27CCA">
      <w:pPr>
        <w:spacing w:line="440" w:lineRule="exact"/>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2、</w:t>
      </w:r>
      <w:r>
        <w:rPr>
          <w:rFonts w:hint="eastAsia" w:ascii="宋体" w:hAnsi="宋体" w:eastAsia="宋体" w:cs="宋体"/>
          <w:b/>
          <w:sz w:val="24"/>
          <w:szCs w:val="24"/>
        </w:rPr>
        <w:t>参加本次招标活动</w:t>
      </w:r>
      <w:r>
        <w:rPr>
          <w:rFonts w:hint="eastAsia" w:ascii="宋体" w:hAnsi="宋体" w:eastAsia="宋体" w:cs="宋体"/>
          <w:b/>
          <w:sz w:val="24"/>
          <w:szCs w:val="24"/>
          <w:lang w:val="en-US" w:eastAsia="zh-CN"/>
        </w:rPr>
        <w:t>近</w:t>
      </w:r>
      <w:r>
        <w:rPr>
          <w:rFonts w:hint="eastAsia" w:ascii="宋体" w:hAnsi="宋体" w:eastAsia="宋体" w:cs="宋体"/>
          <w:b/>
          <w:sz w:val="24"/>
          <w:szCs w:val="24"/>
        </w:rPr>
        <w:t>三年内，在经营活动中</w:t>
      </w:r>
    </w:p>
    <w:p w14:paraId="5F958DCD">
      <w:pPr>
        <w:spacing w:line="440" w:lineRule="exact"/>
        <w:ind w:left="3132" w:hanging="3132" w:hangingChars="1300"/>
        <w:jc w:val="center"/>
        <w:rPr>
          <w:rFonts w:hint="eastAsia" w:ascii="宋体" w:hAnsi="宋体" w:eastAsia="宋体" w:cs="宋体"/>
          <w:b/>
          <w:sz w:val="24"/>
          <w:szCs w:val="24"/>
        </w:rPr>
      </w:pPr>
      <w:r>
        <w:rPr>
          <w:rFonts w:hint="eastAsia" w:ascii="宋体" w:hAnsi="宋体" w:eastAsia="宋体" w:cs="宋体"/>
          <w:b/>
          <w:sz w:val="24"/>
          <w:szCs w:val="24"/>
        </w:rPr>
        <w:t>没有重大违法记录声明</w:t>
      </w:r>
    </w:p>
    <w:p w14:paraId="53D2F076">
      <w:pPr>
        <w:pStyle w:val="22"/>
        <w:rPr>
          <w:rFonts w:hint="eastAsia" w:ascii="宋体" w:hAnsi="宋体" w:eastAsia="宋体" w:cs="宋体"/>
          <w:b/>
          <w:sz w:val="24"/>
          <w:szCs w:val="24"/>
        </w:rPr>
      </w:pPr>
    </w:p>
    <w:p w14:paraId="18BE1757">
      <w:pPr>
        <w:pStyle w:val="22"/>
        <w:rPr>
          <w:rFonts w:hint="eastAsia" w:ascii="宋体" w:hAnsi="宋体" w:eastAsia="宋体" w:cs="宋体"/>
          <w:b/>
          <w:sz w:val="24"/>
          <w:szCs w:val="24"/>
        </w:rPr>
      </w:pPr>
    </w:p>
    <w:p w14:paraId="3F2089E9">
      <w:pPr>
        <w:spacing w:line="440" w:lineRule="exact"/>
        <w:rPr>
          <w:rFonts w:hint="eastAsia" w:ascii="宋体" w:hAnsi="宋体" w:eastAsia="宋体" w:cs="宋体"/>
          <w:b/>
          <w:bCs/>
          <w:spacing w:val="20"/>
          <w:sz w:val="21"/>
          <w:szCs w:val="21"/>
        </w:rPr>
      </w:pPr>
      <w:r>
        <w:rPr>
          <w:rFonts w:hint="eastAsia" w:ascii="宋体" w:hAnsi="宋体" w:eastAsia="宋体" w:cs="宋体"/>
          <w:b/>
          <w:bCs/>
          <w:sz w:val="24"/>
          <w:szCs w:val="24"/>
          <w:lang w:val="en-US" w:eastAsia="zh-CN"/>
        </w:rPr>
        <w:t>致：</w:t>
      </w:r>
      <w:r>
        <w:rPr>
          <w:rFonts w:hint="eastAsia" w:ascii="宋体" w:hAnsi="宋体" w:cs="宋体"/>
          <w:b/>
          <w:bCs/>
          <w:sz w:val="24"/>
          <w:szCs w:val="24"/>
          <w:lang w:eastAsia="zh-CN"/>
        </w:rPr>
        <w:t>华智建项目管理有限公司</w:t>
      </w:r>
      <w:r>
        <w:rPr>
          <w:rFonts w:hint="eastAsia" w:ascii="宋体" w:hAnsi="宋体" w:eastAsia="宋体" w:cs="宋体"/>
          <w:b/>
          <w:bCs/>
          <w:spacing w:val="20"/>
          <w:sz w:val="24"/>
          <w:szCs w:val="24"/>
        </w:rPr>
        <w:t>：</w:t>
      </w:r>
    </w:p>
    <w:p w14:paraId="74BC3FE0">
      <w:pPr>
        <w:spacing w:line="440" w:lineRule="exact"/>
        <w:ind w:firstLine="500" w:firstLineChars="200"/>
        <w:rPr>
          <w:rFonts w:hint="eastAsia" w:ascii="宋体" w:hAnsi="宋体" w:eastAsia="宋体" w:cs="宋体"/>
          <w:spacing w:val="20"/>
          <w:sz w:val="21"/>
          <w:szCs w:val="21"/>
        </w:rPr>
      </w:pPr>
    </w:p>
    <w:p w14:paraId="5E64F420">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）投标事宜，在此郑重声明：</w:t>
      </w:r>
    </w:p>
    <w:p w14:paraId="18E09D83">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w:t>
      </w:r>
      <w:r>
        <w:rPr>
          <w:rFonts w:hint="eastAsia" w:ascii="宋体" w:hAnsi="宋体" w:eastAsia="宋体" w:cs="宋体"/>
          <w:sz w:val="24"/>
          <w:szCs w:val="24"/>
          <w:lang w:eastAsia="zh-CN"/>
        </w:rPr>
        <w:t>磋商响应文件</w:t>
      </w:r>
      <w:r>
        <w:rPr>
          <w:rFonts w:hint="eastAsia" w:ascii="宋体" w:hAnsi="宋体" w:eastAsia="宋体" w:cs="宋体"/>
          <w:sz w:val="24"/>
          <w:szCs w:val="24"/>
        </w:rPr>
        <w:t>全部真实有效；</w:t>
      </w:r>
    </w:p>
    <w:p w14:paraId="683BEE5F">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ACAEEEB">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5F180FCE">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5D392D79">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5、我公司承诺在投标过程中，保证不与其他单位围标、串标，不出让投标资格，不采取不正当手段诋毁、排挤其他投标人，不向采购人、评标委员会成员行贿。</w:t>
      </w:r>
    </w:p>
    <w:p w14:paraId="14338AE2">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0FF98974">
      <w:pPr>
        <w:ind w:firstLine="480" w:firstLineChars="200"/>
        <w:rPr>
          <w:rFonts w:hint="eastAsia" w:ascii="宋体" w:hAnsi="宋体" w:eastAsia="宋体" w:cs="宋体"/>
          <w:sz w:val="24"/>
          <w:szCs w:val="24"/>
        </w:rPr>
      </w:pPr>
    </w:p>
    <w:p w14:paraId="0B674ADA">
      <w:pPr>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0AE59735">
      <w:pPr>
        <w:ind w:firstLine="480" w:firstLineChars="200"/>
        <w:rPr>
          <w:rFonts w:hint="eastAsia" w:ascii="宋体" w:hAnsi="宋体" w:eastAsia="宋体" w:cs="宋体"/>
          <w:sz w:val="24"/>
          <w:szCs w:val="24"/>
        </w:rPr>
      </w:pPr>
    </w:p>
    <w:p w14:paraId="71A531D2">
      <w:pPr>
        <w:ind w:firstLine="480" w:firstLineChars="200"/>
        <w:rPr>
          <w:rFonts w:hint="eastAsia" w:ascii="宋体" w:hAnsi="宋体" w:eastAsia="宋体" w:cs="宋体"/>
          <w:sz w:val="24"/>
          <w:szCs w:val="24"/>
        </w:rPr>
      </w:pPr>
      <w:r>
        <w:rPr>
          <w:rFonts w:hint="eastAsia" w:ascii="宋体" w:hAnsi="宋体" w:eastAsia="宋体" w:cs="宋体"/>
          <w:sz w:val="24"/>
          <w:szCs w:val="24"/>
        </w:rPr>
        <w:t>声  明  人：(投标人名称、公章)</w:t>
      </w:r>
    </w:p>
    <w:p w14:paraId="5998B275">
      <w:pPr>
        <w:ind w:firstLine="420" w:firstLineChars="200"/>
        <w:rPr>
          <w:rFonts w:hint="eastAsia" w:ascii="宋体" w:hAnsi="宋体" w:eastAsia="宋体" w:cs="宋体"/>
          <w:szCs w:val="24"/>
        </w:rPr>
      </w:pPr>
    </w:p>
    <w:p w14:paraId="78C65E87">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签字或盖章</w:t>
      </w:r>
      <w:r>
        <w:rPr>
          <w:rFonts w:hint="eastAsia" w:ascii="宋体" w:hAnsi="宋体" w:eastAsia="宋体" w:cs="宋体"/>
          <w:sz w:val="24"/>
          <w:szCs w:val="24"/>
        </w:rPr>
        <w:t>）：</w:t>
      </w:r>
    </w:p>
    <w:p w14:paraId="612A1DAF">
      <w:pPr>
        <w:ind w:firstLine="480" w:firstLineChars="200"/>
        <w:rPr>
          <w:rFonts w:hint="eastAsia" w:ascii="宋体" w:hAnsi="宋体" w:eastAsia="宋体" w:cs="宋体"/>
          <w:sz w:val="24"/>
          <w:szCs w:val="24"/>
        </w:rPr>
      </w:pPr>
    </w:p>
    <w:p w14:paraId="706A8501">
      <w:pPr>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14:paraId="065D62F1">
      <w:pPr>
        <w:spacing w:line="440" w:lineRule="exact"/>
        <w:ind w:firstLine="2880" w:firstLineChars="1200"/>
        <w:rPr>
          <w:rFonts w:hint="eastAsia" w:ascii="宋体" w:hAnsi="宋体" w:eastAsia="宋体" w:cs="宋体"/>
          <w:sz w:val="24"/>
          <w:szCs w:val="24"/>
        </w:rPr>
      </w:pPr>
    </w:p>
    <w:p w14:paraId="75BF25C5">
      <w:pPr>
        <w:pStyle w:val="41"/>
        <w:rPr>
          <w:rFonts w:hint="eastAsia" w:ascii="宋体" w:hAnsi="宋体" w:eastAsia="宋体" w:cs="宋体"/>
        </w:rPr>
      </w:pPr>
    </w:p>
    <w:p w14:paraId="057335E4">
      <w:pPr>
        <w:rPr>
          <w:rFonts w:hint="eastAsia" w:ascii="宋体" w:hAnsi="宋体" w:eastAsia="宋体" w:cs="宋体"/>
          <w:sz w:val="24"/>
          <w:szCs w:val="24"/>
        </w:rPr>
      </w:pPr>
    </w:p>
    <w:p w14:paraId="17D2350F">
      <w:pPr>
        <w:pStyle w:val="13"/>
        <w:rPr>
          <w:rFonts w:hint="eastAsia" w:ascii="宋体" w:hAnsi="宋体" w:eastAsia="宋体" w:cs="宋体"/>
        </w:rPr>
      </w:pPr>
    </w:p>
    <w:p w14:paraId="5F0A1DA7">
      <w:pPr>
        <w:rPr>
          <w:rFonts w:hint="eastAsia" w:ascii="宋体" w:hAnsi="宋体" w:eastAsia="宋体" w:cs="宋体"/>
        </w:rPr>
      </w:pPr>
    </w:p>
    <w:p w14:paraId="27F08DA0">
      <w:pPr>
        <w:pStyle w:val="3"/>
        <w:outlineLvl w:val="9"/>
        <w:rPr>
          <w:rFonts w:hint="eastAsia" w:ascii="宋体" w:hAnsi="宋体" w:eastAsia="宋体" w:cs="宋体"/>
        </w:rPr>
      </w:pPr>
    </w:p>
    <w:p w14:paraId="22F9230F">
      <w:pPr>
        <w:rPr>
          <w:rFonts w:hint="eastAsia" w:ascii="宋体" w:hAnsi="宋体" w:eastAsia="宋体" w:cs="宋体"/>
        </w:rPr>
      </w:pPr>
    </w:p>
    <w:p w14:paraId="3685ACA8">
      <w:pPr>
        <w:rPr>
          <w:rFonts w:hint="eastAsia" w:ascii="宋体" w:hAnsi="宋体" w:eastAsia="宋体" w:cs="宋体"/>
        </w:rPr>
      </w:pPr>
    </w:p>
    <w:p w14:paraId="408347F0">
      <w:pPr>
        <w:widowControl/>
        <w:spacing w:line="600" w:lineRule="exact"/>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lang w:val="en-US" w:eastAsia="zh-CN"/>
        </w:rPr>
        <w:t>3、</w:t>
      </w:r>
      <w:r>
        <w:rPr>
          <w:rFonts w:hint="eastAsia" w:ascii="宋体" w:hAnsi="宋体" w:eastAsia="宋体" w:cs="宋体"/>
          <w:b/>
          <w:bCs/>
          <w:sz w:val="24"/>
          <w:szCs w:val="24"/>
        </w:rPr>
        <w:t>非联合体声明 （格式）</w:t>
      </w:r>
    </w:p>
    <w:p w14:paraId="5465372E">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华智建项目管理有限公司</w:t>
      </w:r>
    </w:p>
    <w:p w14:paraId="4DC80B40">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866119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3EE229D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1B5F7804">
      <w:pPr>
        <w:widowControl/>
        <w:spacing w:line="600" w:lineRule="exact"/>
        <w:jc w:val="left"/>
        <w:rPr>
          <w:rFonts w:hint="eastAsia" w:ascii="宋体" w:hAnsi="宋体" w:eastAsia="宋体" w:cs="宋体"/>
          <w:sz w:val="24"/>
          <w:szCs w:val="24"/>
          <w:lang w:eastAsia="zh-CN"/>
        </w:rPr>
      </w:pPr>
    </w:p>
    <w:p w14:paraId="3C465993">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06B736FA">
      <w:pPr>
        <w:pStyle w:val="22"/>
        <w:rPr>
          <w:rFonts w:hint="eastAsia" w:ascii="宋体" w:hAnsi="宋体" w:eastAsia="宋体" w:cs="宋体"/>
          <w:lang w:eastAsia="zh-CN"/>
        </w:rPr>
      </w:pPr>
    </w:p>
    <w:p w14:paraId="79F8A96B">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15EACF52">
      <w:pPr>
        <w:pStyle w:val="22"/>
        <w:rPr>
          <w:rFonts w:hint="eastAsia" w:ascii="宋体" w:hAnsi="宋体" w:eastAsia="宋体" w:cs="宋体"/>
          <w:lang w:eastAsia="zh-CN"/>
        </w:rPr>
      </w:pPr>
    </w:p>
    <w:p w14:paraId="794D7A66">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eastAsia="宋体" w:cs="宋体"/>
          <w:kern w:val="0"/>
          <w:sz w:val="24"/>
          <w:szCs w:val="24"/>
          <w:lang w:val="en-US" w:eastAsia="zh-CN"/>
        </w:rPr>
        <w:t>签字或盖章</w:t>
      </w:r>
      <w:r>
        <w:rPr>
          <w:rFonts w:hint="eastAsia" w:ascii="宋体" w:hAnsi="宋体" w:eastAsia="宋体" w:cs="宋体"/>
          <w:sz w:val="24"/>
          <w:szCs w:val="24"/>
        </w:rPr>
        <w:t>)  </w:t>
      </w:r>
    </w:p>
    <w:p w14:paraId="72B4C39B">
      <w:pPr>
        <w:pStyle w:val="22"/>
        <w:rPr>
          <w:rFonts w:hint="eastAsia" w:ascii="宋体" w:hAnsi="宋体" w:eastAsia="宋体" w:cs="宋体"/>
          <w:lang w:eastAsia="zh-CN"/>
        </w:rPr>
      </w:pPr>
    </w:p>
    <w:p w14:paraId="47C9EAA5">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6488C334">
      <w:pPr>
        <w:rPr>
          <w:rFonts w:hint="eastAsia" w:ascii="宋体" w:hAnsi="宋体" w:eastAsia="宋体" w:cs="宋体"/>
        </w:rPr>
      </w:pPr>
    </w:p>
    <w:p w14:paraId="0BEF428F">
      <w:pPr>
        <w:rPr>
          <w:rFonts w:hint="eastAsia" w:ascii="宋体" w:hAnsi="宋体" w:eastAsia="宋体" w:cs="宋体"/>
        </w:rPr>
      </w:pPr>
    </w:p>
    <w:p w14:paraId="066E8A15">
      <w:pPr>
        <w:rPr>
          <w:rFonts w:hint="eastAsia" w:ascii="宋体" w:hAnsi="宋体" w:eastAsia="宋体" w:cs="宋体"/>
        </w:rPr>
      </w:pPr>
    </w:p>
    <w:p w14:paraId="22705662">
      <w:pPr>
        <w:rPr>
          <w:rFonts w:hint="eastAsia" w:ascii="宋体" w:hAnsi="宋体" w:eastAsia="宋体" w:cs="宋体"/>
        </w:rPr>
      </w:pPr>
    </w:p>
    <w:p w14:paraId="1B0EF1A4">
      <w:pPr>
        <w:rPr>
          <w:rFonts w:hint="eastAsia" w:ascii="宋体" w:hAnsi="宋体" w:eastAsia="宋体" w:cs="宋体"/>
        </w:rPr>
      </w:pPr>
    </w:p>
    <w:p w14:paraId="42D3D2CF">
      <w:pPr>
        <w:rPr>
          <w:rFonts w:hint="eastAsia" w:ascii="宋体" w:hAnsi="宋体" w:eastAsia="宋体" w:cs="宋体"/>
        </w:rPr>
      </w:pPr>
    </w:p>
    <w:p w14:paraId="1E929943">
      <w:pPr>
        <w:rPr>
          <w:rFonts w:hint="eastAsia" w:ascii="宋体" w:hAnsi="宋体" w:eastAsia="宋体" w:cs="宋体"/>
        </w:rPr>
      </w:pPr>
    </w:p>
    <w:p w14:paraId="17CEF437">
      <w:pPr>
        <w:rPr>
          <w:rFonts w:hint="eastAsia" w:ascii="宋体" w:hAnsi="宋体" w:eastAsia="宋体" w:cs="宋体"/>
        </w:rPr>
      </w:pPr>
    </w:p>
    <w:p w14:paraId="473B5BC9">
      <w:pPr>
        <w:rPr>
          <w:rFonts w:hint="eastAsia" w:ascii="宋体" w:hAnsi="宋体" w:eastAsia="宋体" w:cs="宋体"/>
        </w:rPr>
      </w:pPr>
    </w:p>
    <w:p w14:paraId="63D743B9">
      <w:pPr>
        <w:rPr>
          <w:rFonts w:hint="eastAsia" w:ascii="宋体" w:hAnsi="宋体" w:eastAsia="宋体" w:cs="宋体"/>
        </w:rPr>
      </w:pPr>
    </w:p>
    <w:p w14:paraId="70DFE1A1">
      <w:pPr>
        <w:rPr>
          <w:rFonts w:hint="eastAsia" w:ascii="宋体" w:hAnsi="宋体" w:eastAsia="宋体" w:cs="宋体"/>
        </w:rPr>
      </w:pPr>
    </w:p>
    <w:p w14:paraId="145AD91C">
      <w:pPr>
        <w:rPr>
          <w:rFonts w:hint="eastAsia" w:ascii="宋体" w:hAnsi="宋体" w:eastAsia="宋体" w:cs="宋体"/>
        </w:rPr>
      </w:pPr>
    </w:p>
    <w:p w14:paraId="60BA3CA5">
      <w:pPr>
        <w:rPr>
          <w:rFonts w:hint="eastAsia" w:ascii="宋体" w:hAnsi="宋体" w:eastAsia="宋体" w:cs="宋体"/>
        </w:rPr>
      </w:pPr>
    </w:p>
    <w:p w14:paraId="61CDA17B">
      <w:pPr>
        <w:rPr>
          <w:rFonts w:hint="eastAsia" w:ascii="宋体" w:hAnsi="宋体" w:eastAsia="宋体" w:cs="宋体"/>
        </w:rPr>
      </w:pPr>
    </w:p>
    <w:p w14:paraId="4039DF0C">
      <w:pPr>
        <w:rPr>
          <w:rFonts w:hint="eastAsia" w:ascii="宋体" w:hAnsi="宋体" w:eastAsia="宋体" w:cs="宋体"/>
        </w:rPr>
      </w:pPr>
    </w:p>
    <w:p w14:paraId="149CA5A9">
      <w:pPr>
        <w:rPr>
          <w:rFonts w:hint="eastAsia" w:ascii="宋体" w:hAnsi="宋体" w:eastAsia="宋体" w:cs="宋体"/>
        </w:rPr>
      </w:pPr>
    </w:p>
    <w:p w14:paraId="7816FC29">
      <w:pPr>
        <w:rPr>
          <w:rFonts w:hint="eastAsia" w:ascii="宋体" w:hAnsi="宋体" w:eastAsia="宋体" w:cs="宋体"/>
        </w:rPr>
      </w:pPr>
    </w:p>
    <w:p w14:paraId="4FFCFE2D">
      <w:pPr>
        <w:rPr>
          <w:rFonts w:hint="eastAsia" w:ascii="宋体" w:hAnsi="宋体" w:eastAsia="宋体" w:cs="宋体"/>
        </w:rPr>
      </w:pPr>
    </w:p>
    <w:p w14:paraId="0C725221">
      <w:pPr>
        <w:rPr>
          <w:rFonts w:hint="eastAsia" w:ascii="宋体" w:hAnsi="宋体" w:eastAsia="宋体" w:cs="宋体"/>
        </w:rPr>
      </w:pPr>
    </w:p>
    <w:p w14:paraId="4BC76C53">
      <w:pPr>
        <w:rPr>
          <w:rFonts w:hint="eastAsia" w:ascii="宋体" w:hAnsi="宋体" w:eastAsia="宋体" w:cs="宋体"/>
        </w:rPr>
      </w:pPr>
    </w:p>
    <w:p w14:paraId="3BBC72FD">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4、中小企业声明函</w:t>
      </w:r>
    </w:p>
    <w:p w14:paraId="6AD7835D">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中小企业声明函</w:t>
      </w:r>
    </w:p>
    <w:p w14:paraId="046B7F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D42DBC0">
      <w:pPr>
        <w:spacing w:line="360" w:lineRule="auto"/>
        <w:ind w:firstLine="480" w:firstLineChars="200"/>
        <w:rPr>
          <w:rFonts w:hint="eastAsia" w:ascii="宋体" w:hAnsi="宋体" w:eastAsia="宋体" w:cs="宋体"/>
          <w:sz w:val="24"/>
          <w:szCs w:val="24"/>
        </w:rPr>
      </w:pPr>
      <w:bookmarkStart w:id="91" w:name="bookmark35"/>
      <w:bookmarkEnd w:id="91"/>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12B5E211">
      <w:pPr>
        <w:spacing w:line="360" w:lineRule="auto"/>
        <w:ind w:firstLine="480" w:firstLineChars="200"/>
        <w:rPr>
          <w:rFonts w:hint="eastAsia" w:ascii="宋体" w:hAnsi="宋体" w:eastAsia="宋体" w:cs="宋体"/>
          <w:sz w:val="24"/>
          <w:szCs w:val="24"/>
        </w:rPr>
      </w:pPr>
      <w:bookmarkStart w:id="92" w:name="bookmark36"/>
      <w:bookmarkEnd w:id="92"/>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54257A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3717C4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C4E50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07547C83">
      <w:pPr>
        <w:spacing w:line="360" w:lineRule="auto"/>
        <w:ind w:firstLine="480" w:firstLineChars="200"/>
        <w:rPr>
          <w:rFonts w:hint="eastAsia" w:ascii="宋体" w:hAnsi="宋体" w:eastAsia="宋体" w:cs="宋体"/>
          <w:sz w:val="24"/>
          <w:szCs w:val="24"/>
        </w:rPr>
      </w:pPr>
    </w:p>
    <w:p w14:paraId="08CC317C">
      <w:pPr>
        <w:spacing w:line="360" w:lineRule="auto"/>
        <w:ind w:firstLine="480" w:firstLineChars="200"/>
        <w:rPr>
          <w:rFonts w:hint="eastAsia" w:ascii="宋体" w:hAnsi="宋体" w:eastAsia="宋体" w:cs="宋体"/>
          <w:sz w:val="24"/>
          <w:szCs w:val="24"/>
        </w:rPr>
      </w:pPr>
    </w:p>
    <w:p w14:paraId="337346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1D5812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6D6852D5">
      <w:pPr>
        <w:spacing w:line="360" w:lineRule="auto"/>
        <w:rPr>
          <w:rFonts w:hint="eastAsia" w:ascii="宋体" w:hAnsi="宋体" w:eastAsia="宋体" w:cs="宋体"/>
          <w:sz w:val="24"/>
          <w:szCs w:val="24"/>
        </w:rPr>
      </w:pPr>
    </w:p>
    <w:p w14:paraId="0A921FBE">
      <w:pPr>
        <w:spacing w:line="44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7B9BE7EE">
      <w:pPr>
        <w:widowControl/>
        <w:jc w:val="left"/>
        <w:rPr>
          <w:rFonts w:hint="eastAsia" w:ascii="宋体" w:hAnsi="宋体" w:eastAsia="宋体" w:cs="宋体"/>
          <w:b/>
          <w:bCs/>
          <w:sz w:val="24"/>
          <w:szCs w:val="24"/>
        </w:rPr>
      </w:pPr>
    </w:p>
    <w:p w14:paraId="320CD0C9">
      <w:pPr>
        <w:widowControl/>
        <w:jc w:val="left"/>
        <w:rPr>
          <w:rFonts w:hint="eastAsia" w:ascii="宋体" w:hAnsi="宋体" w:eastAsia="宋体" w:cs="宋体"/>
          <w:b/>
          <w:bCs/>
          <w:szCs w:val="24"/>
        </w:rPr>
      </w:pPr>
    </w:p>
    <w:p w14:paraId="5A63B132">
      <w:pPr>
        <w:spacing w:line="440" w:lineRule="exact"/>
        <w:jc w:val="center"/>
        <w:rPr>
          <w:rFonts w:hint="eastAsia" w:ascii="宋体" w:hAnsi="宋体" w:eastAsia="宋体" w:cs="宋体"/>
          <w:b/>
          <w:sz w:val="24"/>
          <w:szCs w:val="24"/>
          <w:lang w:val="en-US" w:eastAsia="zh-CN"/>
        </w:rPr>
      </w:pPr>
      <w:r>
        <w:rPr>
          <w:rFonts w:hint="eastAsia" w:ascii="宋体" w:hAnsi="宋体" w:eastAsia="宋体" w:cs="宋体"/>
          <w:b/>
          <w:bCs/>
          <w:szCs w:val="24"/>
        </w:rPr>
        <w:br w:type="page"/>
      </w:r>
    </w:p>
    <w:p w14:paraId="5E17682D">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（2）</w:t>
      </w:r>
      <w:r>
        <w:rPr>
          <w:rFonts w:hint="eastAsia" w:ascii="宋体" w:hAnsi="宋体" w:eastAsia="宋体" w:cs="宋体"/>
          <w:b/>
          <w:sz w:val="24"/>
          <w:szCs w:val="24"/>
        </w:rPr>
        <w:t>残疾人福利性单位声明函（格式）</w:t>
      </w:r>
    </w:p>
    <w:p w14:paraId="06E94E68">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B097034">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CFA182F">
      <w:pPr>
        <w:spacing w:line="360" w:lineRule="auto"/>
        <w:ind w:firstLine="5040" w:firstLineChars="2100"/>
        <w:rPr>
          <w:rFonts w:hint="eastAsia" w:ascii="宋体" w:hAnsi="宋体" w:eastAsia="宋体" w:cs="宋体"/>
          <w:sz w:val="24"/>
          <w:szCs w:val="24"/>
        </w:rPr>
      </w:pPr>
    </w:p>
    <w:p w14:paraId="358C5C75">
      <w:pPr>
        <w:spacing w:line="360" w:lineRule="auto"/>
        <w:ind w:firstLine="5040" w:firstLineChars="2100"/>
        <w:rPr>
          <w:rFonts w:hint="eastAsia" w:ascii="宋体" w:hAnsi="宋体" w:eastAsia="宋体" w:cs="宋体"/>
          <w:sz w:val="24"/>
          <w:szCs w:val="24"/>
        </w:rPr>
      </w:pPr>
    </w:p>
    <w:p w14:paraId="14A6785D">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28C40EF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761C7444">
      <w:pPr>
        <w:spacing w:after="190" w:afterLines="50" w:line="480" w:lineRule="exact"/>
        <w:ind w:firstLine="2400" w:firstLineChars="1000"/>
        <w:rPr>
          <w:rFonts w:hint="eastAsia" w:ascii="宋体" w:hAnsi="宋体" w:eastAsia="宋体" w:cs="宋体"/>
          <w:color w:val="auto"/>
          <w:sz w:val="24"/>
          <w:szCs w:val="24"/>
          <w:highlight w:val="none"/>
        </w:rPr>
      </w:pPr>
    </w:p>
    <w:p w14:paraId="375C1513">
      <w:pPr>
        <w:widowControl/>
        <w:spacing w:line="600" w:lineRule="exact"/>
        <w:ind w:firstLine="422" w:firstLineChars="200"/>
        <w:jc w:val="center"/>
        <w:rPr>
          <w:rFonts w:hint="eastAsia" w:ascii="宋体" w:hAnsi="宋体" w:eastAsia="宋体" w:cs="宋体"/>
          <w:b/>
          <w:bCs/>
          <w:szCs w:val="24"/>
          <w:lang w:val="en-US" w:eastAsia="zh-CN"/>
        </w:rPr>
      </w:pPr>
    </w:p>
    <w:p w14:paraId="4FF7C005">
      <w:pPr>
        <w:pStyle w:val="12"/>
        <w:rPr>
          <w:rFonts w:hint="eastAsia" w:ascii="宋体" w:hAnsi="宋体" w:eastAsia="宋体" w:cs="宋体"/>
          <w:b/>
          <w:bCs/>
          <w:szCs w:val="24"/>
          <w:lang w:val="en-US" w:eastAsia="zh-CN"/>
        </w:rPr>
      </w:pPr>
    </w:p>
    <w:p w14:paraId="56366733">
      <w:pPr>
        <w:rPr>
          <w:rFonts w:hint="eastAsia" w:ascii="宋体" w:hAnsi="宋体" w:eastAsia="宋体" w:cs="宋体"/>
          <w:b/>
          <w:bCs/>
          <w:szCs w:val="24"/>
          <w:lang w:val="en-US" w:eastAsia="zh-CN"/>
        </w:rPr>
      </w:pPr>
    </w:p>
    <w:p w14:paraId="2C91FCD6">
      <w:pPr>
        <w:pStyle w:val="12"/>
        <w:rPr>
          <w:rFonts w:hint="eastAsia" w:ascii="宋体" w:hAnsi="宋体" w:eastAsia="宋体" w:cs="宋体"/>
          <w:b/>
          <w:bCs/>
          <w:szCs w:val="24"/>
          <w:lang w:val="en-US" w:eastAsia="zh-CN"/>
        </w:rPr>
      </w:pPr>
    </w:p>
    <w:p w14:paraId="4F0AB957">
      <w:pPr>
        <w:rPr>
          <w:rFonts w:hint="eastAsia" w:ascii="宋体" w:hAnsi="宋体" w:eastAsia="宋体" w:cs="宋体"/>
          <w:b/>
          <w:bCs/>
          <w:szCs w:val="24"/>
          <w:lang w:val="en-US" w:eastAsia="zh-CN"/>
        </w:rPr>
      </w:pPr>
    </w:p>
    <w:p w14:paraId="362D5F4A">
      <w:pPr>
        <w:pStyle w:val="12"/>
        <w:rPr>
          <w:rFonts w:hint="eastAsia" w:ascii="宋体" w:hAnsi="宋体" w:eastAsia="宋体" w:cs="宋体"/>
          <w:b/>
          <w:bCs/>
          <w:szCs w:val="24"/>
          <w:lang w:val="en-US" w:eastAsia="zh-CN"/>
        </w:rPr>
      </w:pPr>
    </w:p>
    <w:p w14:paraId="5B214E9C">
      <w:pPr>
        <w:rPr>
          <w:rFonts w:hint="eastAsia" w:ascii="宋体" w:hAnsi="宋体" w:eastAsia="宋体" w:cs="宋体"/>
          <w:b/>
          <w:bCs/>
          <w:szCs w:val="24"/>
          <w:lang w:val="en-US" w:eastAsia="zh-CN"/>
        </w:rPr>
      </w:pPr>
    </w:p>
    <w:p w14:paraId="6BEEDE99">
      <w:pPr>
        <w:pStyle w:val="12"/>
        <w:rPr>
          <w:rFonts w:hint="eastAsia" w:ascii="宋体" w:hAnsi="宋体" w:eastAsia="宋体" w:cs="宋体"/>
          <w:b/>
          <w:bCs/>
          <w:szCs w:val="24"/>
          <w:lang w:val="en-US" w:eastAsia="zh-CN"/>
        </w:rPr>
      </w:pPr>
    </w:p>
    <w:p w14:paraId="5BF6714E">
      <w:pPr>
        <w:rPr>
          <w:rFonts w:hint="eastAsia" w:ascii="宋体" w:hAnsi="宋体" w:eastAsia="宋体" w:cs="宋体"/>
          <w:b/>
          <w:bCs/>
          <w:szCs w:val="24"/>
          <w:lang w:val="en-US" w:eastAsia="zh-CN"/>
        </w:rPr>
      </w:pPr>
      <w:r>
        <w:rPr>
          <w:rFonts w:hint="eastAsia" w:ascii="宋体" w:hAnsi="宋体" w:eastAsia="宋体" w:cs="宋体"/>
          <w:b/>
          <w:bCs/>
          <w:szCs w:val="24"/>
          <w:lang w:val="en-US" w:eastAsia="zh-CN"/>
        </w:rPr>
        <w:t>注：非残疾人福利性单位无需提供证明材料。</w:t>
      </w:r>
    </w:p>
    <w:p w14:paraId="009B4898">
      <w:pPr>
        <w:pStyle w:val="12"/>
        <w:rPr>
          <w:rFonts w:hint="eastAsia" w:ascii="宋体" w:hAnsi="宋体" w:eastAsia="宋体" w:cs="宋体"/>
          <w:b/>
          <w:bCs/>
          <w:szCs w:val="24"/>
          <w:lang w:val="en-US" w:eastAsia="zh-CN"/>
        </w:rPr>
      </w:pPr>
    </w:p>
    <w:p w14:paraId="331367F4">
      <w:pPr>
        <w:rPr>
          <w:rFonts w:hint="eastAsia" w:ascii="宋体" w:hAnsi="宋体" w:eastAsia="宋体" w:cs="宋体"/>
          <w:b/>
          <w:bCs/>
          <w:szCs w:val="24"/>
          <w:lang w:val="en-US" w:eastAsia="zh-CN"/>
        </w:rPr>
      </w:pPr>
    </w:p>
    <w:p w14:paraId="3CF679F7">
      <w:pPr>
        <w:pStyle w:val="12"/>
        <w:rPr>
          <w:rFonts w:hint="eastAsia" w:ascii="宋体" w:hAnsi="宋体" w:eastAsia="宋体" w:cs="宋体"/>
          <w:b/>
          <w:bCs/>
          <w:szCs w:val="24"/>
          <w:lang w:val="en-US" w:eastAsia="zh-CN"/>
        </w:rPr>
      </w:pPr>
    </w:p>
    <w:p w14:paraId="78E088B5">
      <w:pPr>
        <w:rPr>
          <w:rFonts w:hint="eastAsia" w:ascii="宋体" w:hAnsi="宋体" w:eastAsia="宋体" w:cs="宋体"/>
          <w:b/>
          <w:bCs/>
          <w:szCs w:val="24"/>
          <w:lang w:val="en-US" w:eastAsia="zh-CN"/>
        </w:rPr>
      </w:pPr>
    </w:p>
    <w:p w14:paraId="76974EFA">
      <w:pPr>
        <w:pStyle w:val="12"/>
        <w:rPr>
          <w:rFonts w:hint="eastAsia" w:ascii="宋体" w:hAnsi="宋体" w:eastAsia="宋体" w:cs="宋体"/>
          <w:b/>
          <w:bCs/>
          <w:szCs w:val="24"/>
          <w:lang w:val="en-US" w:eastAsia="zh-CN"/>
        </w:rPr>
      </w:pPr>
    </w:p>
    <w:p w14:paraId="79F7D8F7">
      <w:pPr>
        <w:rPr>
          <w:rFonts w:hint="eastAsia" w:ascii="宋体" w:hAnsi="宋体" w:eastAsia="宋体" w:cs="宋体"/>
          <w:b/>
          <w:bCs/>
          <w:szCs w:val="24"/>
          <w:lang w:val="en-US" w:eastAsia="zh-CN"/>
        </w:rPr>
      </w:pPr>
    </w:p>
    <w:p w14:paraId="2AABE03B">
      <w:pPr>
        <w:pStyle w:val="12"/>
        <w:rPr>
          <w:rFonts w:hint="eastAsia" w:ascii="宋体" w:hAnsi="宋体" w:eastAsia="宋体" w:cs="宋体"/>
          <w:b/>
          <w:bCs/>
          <w:szCs w:val="24"/>
          <w:lang w:val="en-US" w:eastAsia="zh-CN"/>
        </w:rPr>
      </w:pPr>
    </w:p>
    <w:p w14:paraId="66499E8A">
      <w:pPr>
        <w:rPr>
          <w:rFonts w:hint="eastAsia" w:ascii="宋体" w:hAnsi="宋体" w:eastAsia="宋体" w:cs="宋体"/>
          <w:b/>
          <w:bCs/>
          <w:szCs w:val="24"/>
          <w:lang w:val="en-US" w:eastAsia="zh-CN"/>
        </w:rPr>
      </w:pPr>
    </w:p>
    <w:p w14:paraId="2C1FFB34">
      <w:pPr>
        <w:pStyle w:val="12"/>
        <w:rPr>
          <w:rFonts w:hint="eastAsia" w:ascii="宋体" w:hAnsi="宋体" w:eastAsia="宋体" w:cs="宋体"/>
          <w:b/>
          <w:bCs/>
          <w:szCs w:val="24"/>
          <w:lang w:val="en-US" w:eastAsia="zh-CN"/>
        </w:rPr>
      </w:pPr>
    </w:p>
    <w:p w14:paraId="20448665">
      <w:pPr>
        <w:rPr>
          <w:rFonts w:hint="eastAsia" w:ascii="宋体" w:hAnsi="宋体" w:eastAsia="宋体" w:cs="宋体"/>
          <w:b/>
          <w:bCs/>
          <w:szCs w:val="24"/>
          <w:lang w:val="en-US" w:eastAsia="zh-CN"/>
        </w:rPr>
      </w:pPr>
    </w:p>
    <w:p w14:paraId="0ECC3ADF">
      <w:pPr>
        <w:pStyle w:val="12"/>
        <w:rPr>
          <w:rFonts w:hint="eastAsia" w:ascii="宋体" w:hAnsi="宋体" w:eastAsia="宋体" w:cs="宋体"/>
          <w:lang w:val="en-US" w:eastAsia="zh-CN"/>
        </w:rPr>
      </w:pPr>
    </w:p>
    <w:p w14:paraId="64194AAB">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监狱企业证明函</w:t>
      </w:r>
    </w:p>
    <w:p w14:paraId="5727233E">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A30E54">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17874902">
      <w:pPr>
        <w:spacing w:line="360" w:lineRule="auto"/>
        <w:ind w:firstLine="5040" w:firstLineChars="2100"/>
        <w:rPr>
          <w:rFonts w:hint="eastAsia" w:ascii="宋体" w:hAnsi="宋体" w:eastAsia="宋体" w:cs="宋体"/>
          <w:sz w:val="24"/>
          <w:szCs w:val="24"/>
        </w:rPr>
      </w:pPr>
    </w:p>
    <w:p w14:paraId="11464A5F">
      <w:pPr>
        <w:spacing w:line="360" w:lineRule="auto"/>
        <w:ind w:firstLine="5040" w:firstLineChars="2100"/>
        <w:rPr>
          <w:rFonts w:hint="eastAsia" w:ascii="宋体" w:hAnsi="宋体" w:eastAsia="宋体" w:cs="宋体"/>
          <w:sz w:val="24"/>
          <w:szCs w:val="24"/>
        </w:rPr>
      </w:pPr>
    </w:p>
    <w:p w14:paraId="594BD7D1">
      <w:pPr>
        <w:spacing w:line="360" w:lineRule="auto"/>
        <w:ind w:firstLine="5040" w:firstLineChars="2100"/>
        <w:rPr>
          <w:rFonts w:hint="eastAsia" w:ascii="宋体" w:hAnsi="宋体" w:eastAsia="宋体" w:cs="宋体"/>
          <w:sz w:val="24"/>
          <w:szCs w:val="24"/>
        </w:rPr>
      </w:pPr>
    </w:p>
    <w:p w14:paraId="7A9277EA">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33B8A1DB">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6AD4EF4D">
      <w:pPr>
        <w:widowControl/>
        <w:spacing w:line="600" w:lineRule="exact"/>
        <w:ind w:firstLine="422" w:firstLineChars="200"/>
        <w:jc w:val="center"/>
        <w:rPr>
          <w:rFonts w:hint="eastAsia" w:ascii="宋体" w:hAnsi="宋体" w:eastAsia="宋体" w:cs="宋体"/>
          <w:b/>
          <w:bCs/>
          <w:szCs w:val="24"/>
          <w:lang w:val="en-US" w:eastAsia="zh-CN"/>
        </w:rPr>
      </w:pPr>
    </w:p>
    <w:p w14:paraId="22AE5681">
      <w:pPr>
        <w:widowControl/>
        <w:spacing w:line="600" w:lineRule="exact"/>
        <w:ind w:firstLine="422" w:firstLineChars="200"/>
        <w:jc w:val="center"/>
        <w:rPr>
          <w:rFonts w:hint="eastAsia" w:ascii="宋体" w:hAnsi="宋体" w:eastAsia="宋体" w:cs="宋体"/>
          <w:b/>
          <w:bCs/>
          <w:szCs w:val="24"/>
          <w:lang w:val="en-US" w:eastAsia="zh-CN"/>
        </w:rPr>
      </w:pPr>
    </w:p>
    <w:p w14:paraId="312074C0">
      <w:pPr>
        <w:widowControl/>
        <w:spacing w:line="600" w:lineRule="exact"/>
        <w:jc w:val="both"/>
        <w:rPr>
          <w:rFonts w:hint="eastAsia" w:ascii="宋体" w:hAnsi="宋体" w:eastAsia="宋体" w:cs="宋体"/>
          <w:b/>
          <w:bCs/>
          <w:szCs w:val="24"/>
          <w:lang w:val="en-US" w:eastAsia="zh-CN"/>
        </w:rPr>
      </w:pPr>
      <w:r>
        <w:rPr>
          <w:rFonts w:hint="eastAsia" w:ascii="宋体" w:hAnsi="宋体" w:eastAsia="宋体" w:cs="宋体"/>
          <w:b/>
          <w:bCs/>
          <w:szCs w:val="24"/>
          <w:lang w:val="en-US" w:eastAsia="zh-CN"/>
        </w:rPr>
        <w:t>注：非监狱企业无需提供证明材料。</w:t>
      </w:r>
    </w:p>
    <w:p w14:paraId="1A065645">
      <w:pPr>
        <w:widowControl/>
        <w:spacing w:line="600" w:lineRule="exact"/>
        <w:ind w:firstLine="422" w:firstLineChars="200"/>
        <w:jc w:val="center"/>
        <w:rPr>
          <w:rFonts w:hint="eastAsia" w:ascii="宋体" w:hAnsi="宋体" w:eastAsia="宋体" w:cs="宋体"/>
          <w:b/>
          <w:bCs/>
          <w:szCs w:val="24"/>
        </w:rPr>
      </w:pPr>
    </w:p>
    <w:p w14:paraId="7865587D">
      <w:pPr>
        <w:rPr>
          <w:rFonts w:hint="eastAsia" w:ascii="宋体" w:hAnsi="宋体" w:eastAsia="宋体" w:cs="宋体"/>
        </w:rPr>
      </w:pPr>
    </w:p>
    <w:p w14:paraId="76A322C3">
      <w:pPr>
        <w:rPr>
          <w:rFonts w:hint="eastAsia" w:ascii="宋体" w:hAnsi="宋体" w:eastAsia="宋体" w:cs="宋体"/>
        </w:rPr>
      </w:pPr>
    </w:p>
    <w:p w14:paraId="0FEC97A8">
      <w:pPr>
        <w:rPr>
          <w:rFonts w:hint="eastAsia" w:ascii="宋体" w:hAnsi="宋体" w:eastAsia="宋体" w:cs="宋体"/>
        </w:rPr>
      </w:pPr>
    </w:p>
    <w:p w14:paraId="4DC787DB">
      <w:pPr>
        <w:rPr>
          <w:rFonts w:hint="eastAsia" w:ascii="宋体" w:hAnsi="宋体" w:eastAsia="宋体" w:cs="宋体"/>
        </w:rPr>
      </w:pPr>
    </w:p>
    <w:p w14:paraId="080DD0E2">
      <w:pPr>
        <w:rPr>
          <w:rFonts w:hint="eastAsia" w:ascii="宋体" w:hAnsi="宋体" w:eastAsia="宋体" w:cs="宋体"/>
        </w:rPr>
      </w:pPr>
    </w:p>
    <w:p w14:paraId="5544D6F8">
      <w:pPr>
        <w:rPr>
          <w:rFonts w:hint="eastAsia" w:ascii="宋体" w:hAnsi="宋体" w:eastAsia="宋体" w:cs="宋体"/>
        </w:rPr>
      </w:pPr>
    </w:p>
    <w:p w14:paraId="714B307E">
      <w:pPr>
        <w:pStyle w:val="12"/>
        <w:rPr>
          <w:rFonts w:hint="eastAsia" w:ascii="宋体" w:hAnsi="宋体" w:eastAsia="宋体" w:cs="宋体"/>
        </w:rPr>
      </w:pPr>
    </w:p>
    <w:p w14:paraId="659927CC">
      <w:pPr>
        <w:rPr>
          <w:rFonts w:hint="eastAsia" w:ascii="宋体" w:hAnsi="宋体" w:eastAsia="宋体" w:cs="宋体"/>
        </w:rPr>
      </w:pPr>
    </w:p>
    <w:p w14:paraId="318237FA">
      <w:pPr>
        <w:rPr>
          <w:rFonts w:hint="eastAsia" w:ascii="宋体" w:hAnsi="宋体" w:eastAsia="宋体" w:cs="宋体"/>
        </w:rPr>
      </w:pPr>
    </w:p>
    <w:p w14:paraId="6A646C01">
      <w:pPr>
        <w:rPr>
          <w:rFonts w:hint="eastAsia" w:ascii="宋体" w:hAnsi="宋体" w:eastAsia="宋体" w:cs="宋体"/>
        </w:rPr>
      </w:pPr>
    </w:p>
    <w:p w14:paraId="412A57EE">
      <w:pPr>
        <w:rPr>
          <w:rFonts w:hint="eastAsia" w:ascii="宋体" w:hAnsi="宋体" w:eastAsia="宋体" w:cs="宋体"/>
        </w:rPr>
      </w:pPr>
    </w:p>
    <w:p w14:paraId="7441FD86">
      <w:pPr>
        <w:rPr>
          <w:rFonts w:hint="eastAsia" w:ascii="宋体" w:hAnsi="宋体" w:eastAsia="宋体" w:cs="宋体"/>
        </w:rPr>
      </w:pPr>
    </w:p>
    <w:p w14:paraId="20B8EF6F">
      <w:pPr>
        <w:pStyle w:val="12"/>
        <w:rPr>
          <w:rFonts w:hint="eastAsia" w:ascii="宋体" w:hAnsi="宋体" w:eastAsia="宋体" w:cs="宋体"/>
        </w:rPr>
      </w:pPr>
    </w:p>
    <w:p w14:paraId="5F6F529F">
      <w:pPr>
        <w:rPr>
          <w:rFonts w:hint="eastAsia" w:ascii="宋体" w:hAnsi="宋体" w:eastAsia="宋体" w:cs="宋体"/>
        </w:rPr>
      </w:pPr>
    </w:p>
    <w:p w14:paraId="2D5AB02D">
      <w:pPr>
        <w:pStyle w:val="12"/>
        <w:rPr>
          <w:rFonts w:hint="eastAsia" w:ascii="宋体" w:hAnsi="宋体" w:eastAsia="宋体" w:cs="宋体"/>
        </w:rPr>
      </w:pPr>
    </w:p>
    <w:p w14:paraId="2F4D70EC">
      <w:pPr>
        <w:keepNext w:val="0"/>
        <w:keepLines w:val="0"/>
        <w:widowControl/>
        <w:suppressLineNumbers w:val="0"/>
        <w:jc w:val="center"/>
        <w:rPr>
          <w:rFonts w:hint="eastAsia" w:ascii="宋体" w:hAnsi="宋体" w:eastAsia="宋体" w:cs="宋体"/>
          <w:lang w:val="en-US"/>
        </w:rPr>
      </w:pPr>
      <w:r>
        <w:rPr>
          <w:rFonts w:hint="eastAsia" w:ascii="宋体" w:hAnsi="宋体" w:eastAsia="宋体" w:cs="宋体"/>
          <w:b/>
          <w:color w:val="auto"/>
          <w:sz w:val="28"/>
          <w:szCs w:val="28"/>
          <w:lang w:val="en-US" w:eastAsia="zh-CN"/>
        </w:rPr>
        <w:t>四、</w:t>
      </w:r>
      <w:r>
        <w:rPr>
          <w:rFonts w:hint="eastAsia" w:ascii="宋体" w:hAnsi="宋体" w:eastAsia="宋体" w:cs="宋体"/>
          <w:b/>
          <w:bCs/>
          <w:color w:val="000000"/>
          <w:kern w:val="0"/>
          <w:sz w:val="31"/>
          <w:szCs w:val="31"/>
          <w:lang w:val="en-US" w:eastAsia="zh-CN" w:bidi="ar"/>
        </w:rPr>
        <w:t>供应商概况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20"/>
        <w:gridCol w:w="1862"/>
        <w:gridCol w:w="2563"/>
        <w:gridCol w:w="2162"/>
      </w:tblGrid>
      <w:tr w14:paraId="31DD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87" w:type="dxa"/>
            <w:gridSpan w:val="2"/>
            <w:vAlign w:val="center"/>
          </w:tcPr>
          <w:p w14:paraId="36FC4242">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企业名称</w:t>
            </w:r>
          </w:p>
        </w:tc>
        <w:tc>
          <w:tcPr>
            <w:tcW w:w="1862" w:type="dxa"/>
            <w:vAlign w:val="center"/>
          </w:tcPr>
          <w:p w14:paraId="428C126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45173A17">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法定代表人姓名</w:t>
            </w:r>
          </w:p>
        </w:tc>
        <w:tc>
          <w:tcPr>
            <w:tcW w:w="2162" w:type="dxa"/>
            <w:vAlign w:val="center"/>
          </w:tcPr>
          <w:p w14:paraId="5096B7E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7D33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087" w:type="dxa"/>
            <w:gridSpan w:val="2"/>
            <w:vAlign w:val="center"/>
          </w:tcPr>
          <w:p w14:paraId="44649A62">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企业性质</w:t>
            </w:r>
          </w:p>
        </w:tc>
        <w:tc>
          <w:tcPr>
            <w:tcW w:w="1862" w:type="dxa"/>
            <w:vAlign w:val="center"/>
          </w:tcPr>
          <w:p w14:paraId="7BC14A0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358856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资质等级</w:t>
            </w:r>
          </w:p>
        </w:tc>
        <w:tc>
          <w:tcPr>
            <w:tcW w:w="2162" w:type="dxa"/>
            <w:vAlign w:val="center"/>
          </w:tcPr>
          <w:p w14:paraId="54D1887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5869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87" w:type="dxa"/>
            <w:gridSpan w:val="2"/>
            <w:vAlign w:val="center"/>
          </w:tcPr>
          <w:p w14:paraId="781A5E39">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企业主管单位</w:t>
            </w:r>
          </w:p>
        </w:tc>
        <w:tc>
          <w:tcPr>
            <w:tcW w:w="1862" w:type="dxa"/>
            <w:vAlign w:val="center"/>
          </w:tcPr>
          <w:p w14:paraId="3E650E7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222F61ED">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经营范围</w:t>
            </w:r>
          </w:p>
        </w:tc>
        <w:tc>
          <w:tcPr>
            <w:tcW w:w="2162" w:type="dxa"/>
            <w:vAlign w:val="center"/>
          </w:tcPr>
          <w:p w14:paraId="50812A6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3264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087" w:type="dxa"/>
            <w:gridSpan w:val="2"/>
            <w:vAlign w:val="center"/>
          </w:tcPr>
          <w:p w14:paraId="6CD93EDF">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企业组建时间</w:t>
            </w:r>
          </w:p>
        </w:tc>
        <w:tc>
          <w:tcPr>
            <w:tcW w:w="1862" w:type="dxa"/>
            <w:vAlign w:val="center"/>
          </w:tcPr>
          <w:p w14:paraId="7B508E3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659BF996">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企业邮编</w:t>
            </w:r>
          </w:p>
        </w:tc>
        <w:tc>
          <w:tcPr>
            <w:tcW w:w="2162" w:type="dxa"/>
            <w:vAlign w:val="center"/>
          </w:tcPr>
          <w:p w14:paraId="462B211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2369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087" w:type="dxa"/>
            <w:gridSpan w:val="2"/>
            <w:vAlign w:val="center"/>
          </w:tcPr>
          <w:p w14:paraId="0F00D978">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主要联系人职务</w:t>
            </w:r>
          </w:p>
        </w:tc>
        <w:tc>
          <w:tcPr>
            <w:tcW w:w="1862" w:type="dxa"/>
            <w:vAlign w:val="center"/>
          </w:tcPr>
          <w:p w14:paraId="7570C6B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469BE035">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电话</w:t>
            </w:r>
          </w:p>
        </w:tc>
        <w:tc>
          <w:tcPr>
            <w:tcW w:w="2162" w:type="dxa"/>
            <w:vAlign w:val="center"/>
          </w:tcPr>
          <w:p w14:paraId="0BDECEB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2DF6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087" w:type="dxa"/>
            <w:gridSpan w:val="2"/>
            <w:vAlign w:val="center"/>
          </w:tcPr>
          <w:p w14:paraId="6CABD226">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企业地址</w:t>
            </w:r>
          </w:p>
        </w:tc>
        <w:tc>
          <w:tcPr>
            <w:tcW w:w="1862" w:type="dxa"/>
            <w:vAlign w:val="center"/>
          </w:tcPr>
          <w:p w14:paraId="2DEB254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2563" w:type="dxa"/>
            <w:vAlign w:val="center"/>
          </w:tcPr>
          <w:p w14:paraId="237BCD4C">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开户银行</w:t>
            </w:r>
          </w:p>
        </w:tc>
        <w:tc>
          <w:tcPr>
            <w:tcW w:w="2162" w:type="dxa"/>
            <w:vAlign w:val="center"/>
          </w:tcPr>
          <w:p w14:paraId="608B827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r w14:paraId="7032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trPr>
        <w:tc>
          <w:tcPr>
            <w:tcW w:w="1067" w:type="dxa"/>
            <w:vAlign w:val="center"/>
          </w:tcPr>
          <w:p w14:paraId="6E9A7D4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企业人 </w:t>
            </w:r>
          </w:p>
          <w:p w14:paraId="688BFF5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员状况</w:t>
            </w:r>
          </w:p>
          <w:p w14:paraId="38A225C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2882" w:type="dxa"/>
            <w:gridSpan w:val="2"/>
            <w:vAlign w:val="center"/>
          </w:tcPr>
          <w:p w14:paraId="10F9055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企业人数：   人 </w:t>
            </w:r>
          </w:p>
          <w:p w14:paraId="2226AA6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在册工程技术人员：  人 </w:t>
            </w:r>
          </w:p>
          <w:p w14:paraId="2BC5BD5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其中： </w:t>
            </w:r>
          </w:p>
          <w:p w14:paraId="3AFEBBE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高级职称：   人 </w:t>
            </w:r>
          </w:p>
          <w:p w14:paraId="7C64ABF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中级职称：   人 </w:t>
            </w:r>
          </w:p>
          <w:p w14:paraId="352A408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初级职称：   人 </w:t>
            </w:r>
          </w:p>
          <w:p w14:paraId="705A18E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c>
          <w:tcPr>
            <w:tcW w:w="4725" w:type="dxa"/>
            <w:gridSpan w:val="2"/>
            <w:vAlign w:val="center"/>
          </w:tcPr>
          <w:p w14:paraId="43BB688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企业固定资产总额：   万元 </w:t>
            </w:r>
          </w:p>
          <w:p w14:paraId="75BD99C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其中： </w:t>
            </w:r>
          </w:p>
          <w:p w14:paraId="7EE0B67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设备总数     台 </w:t>
            </w:r>
          </w:p>
          <w:p w14:paraId="22F6518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计算机       台 </w:t>
            </w:r>
          </w:p>
          <w:p w14:paraId="07540A6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测量仪器     台</w:t>
            </w:r>
          </w:p>
          <w:p w14:paraId="26776E5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vertAlign w:val="baseline"/>
                <w:lang w:val="en-US" w:eastAsia="zh-CN"/>
              </w:rPr>
            </w:pPr>
          </w:p>
        </w:tc>
      </w:tr>
    </w:tbl>
    <w:p w14:paraId="12AAD82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（盖章） </w:t>
      </w:r>
    </w:p>
    <w:p w14:paraId="1758ADB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法定代表人或被授权委托人签字：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15E6DBF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1B34048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2A1E3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D5A9E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BEA089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F0B9C2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02C519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BCF67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93923F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340B44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9728B43">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五、监理规划 （大纲）</w:t>
      </w:r>
    </w:p>
    <w:p w14:paraId="4BF35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EAFE083">
      <w:pPr>
        <w:pStyle w:val="19"/>
        <w:rPr>
          <w:rFonts w:hint="eastAsia" w:ascii="宋体" w:hAnsi="宋体" w:eastAsia="宋体" w:cs="宋体"/>
          <w:b/>
          <w:color w:val="auto"/>
          <w:sz w:val="28"/>
          <w:szCs w:val="28"/>
          <w:lang w:val="en-US" w:eastAsia="zh-CN"/>
        </w:rPr>
      </w:pPr>
    </w:p>
    <w:p w14:paraId="2D0E6E76">
      <w:pPr>
        <w:rPr>
          <w:rFonts w:hint="eastAsia" w:ascii="宋体" w:hAnsi="宋体" w:eastAsia="宋体" w:cs="宋体"/>
          <w:b/>
          <w:color w:val="auto"/>
          <w:sz w:val="28"/>
          <w:szCs w:val="28"/>
          <w:lang w:val="en-US" w:eastAsia="zh-CN"/>
        </w:rPr>
      </w:pPr>
    </w:p>
    <w:p w14:paraId="40F7E914">
      <w:pPr>
        <w:pStyle w:val="19"/>
        <w:rPr>
          <w:rFonts w:hint="eastAsia" w:ascii="宋体" w:hAnsi="宋体" w:eastAsia="宋体" w:cs="宋体"/>
          <w:b/>
          <w:color w:val="auto"/>
          <w:sz w:val="28"/>
          <w:szCs w:val="28"/>
          <w:lang w:val="en-US" w:eastAsia="zh-CN"/>
        </w:rPr>
      </w:pPr>
    </w:p>
    <w:p w14:paraId="4D57F869">
      <w:pPr>
        <w:rPr>
          <w:rFonts w:hint="eastAsia" w:ascii="宋体" w:hAnsi="宋体" w:eastAsia="宋体" w:cs="宋体"/>
          <w:b/>
          <w:color w:val="auto"/>
          <w:sz w:val="28"/>
          <w:szCs w:val="28"/>
          <w:lang w:val="en-US" w:eastAsia="zh-CN"/>
        </w:rPr>
      </w:pPr>
    </w:p>
    <w:p w14:paraId="74933C00">
      <w:pPr>
        <w:pStyle w:val="19"/>
        <w:rPr>
          <w:rFonts w:hint="eastAsia" w:ascii="宋体" w:hAnsi="宋体" w:eastAsia="宋体" w:cs="宋体"/>
          <w:b/>
          <w:color w:val="auto"/>
          <w:sz w:val="28"/>
          <w:szCs w:val="28"/>
          <w:lang w:val="en-US" w:eastAsia="zh-CN"/>
        </w:rPr>
      </w:pPr>
    </w:p>
    <w:p w14:paraId="2DE693EE">
      <w:pPr>
        <w:rPr>
          <w:rFonts w:hint="eastAsia" w:ascii="宋体" w:hAnsi="宋体" w:eastAsia="宋体" w:cs="宋体"/>
          <w:b/>
          <w:color w:val="auto"/>
          <w:sz w:val="28"/>
          <w:szCs w:val="28"/>
          <w:lang w:val="en-US" w:eastAsia="zh-CN"/>
        </w:rPr>
      </w:pPr>
    </w:p>
    <w:p w14:paraId="7E397180">
      <w:pPr>
        <w:pStyle w:val="19"/>
        <w:rPr>
          <w:rFonts w:hint="eastAsia" w:ascii="宋体" w:hAnsi="宋体" w:eastAsia="宋体" w:cs="宋体"/>
          <w:b/>
          <w:color w:val="auto"/>
          <w:sz w:val="28"/>
          <w:szCs w:val="28"/>
          <w:lang w:val="en-US" w:eastAsia="zh-CN"/>
        </w:rPr>
      </w:pPr>
    </w:p>
    <w:p w14:paraId="1F9076B5">
      <w:pPr>
        <w:rPr>
          <w:rFonts w:hint="eastAsia" w:ascii="宋体" w:hAnsi="宋体" w:eastAsia="宋体" w:cs="宋体"/>
          <w:b/>
          <w:color w:val="auto"/>
          <w:sz w:val="28"/>
          <w:szCs w:val="28"/>
          <w:lang w:val="en-US" w:eastAsia="zh-CN"/>
        </w:rPr>
      </w:pPr>
    </w:p>
    <w:p w14:paraId="0F780C91">
      <w:pPr>
        <w:pStyle w:val="19"/>
        <w:rPr>
          <w:rFonts w:hint="eastAsia" w:ascii="宋体" w:hAnsi="宋体" w:eastAsia="宋体" w:cs="宋体"/>
          <w:b/>
          <w:color w:val="auto"/>
          <w:sz w:val="28"/>
          <w:szCs w:val="28"/>
          <w:lang w:val="en-US" w:eastAsia="zh-CN"/>
        </w:rPr>
      </w:pPr>
    </w:p>
    <w:p w14:paraId="74F3A4C3">
      <w:pPr>
        <w:rPr>
          <w:rFonts w:hint="eastAsia" w:ascii="宋体" w:hAnsi="宋体" w:eastAsia="宋体" w:cs="宋体"/>
          <w:b/>
          <w:color w:val="auto"/>
          <w:sz w:val="28"/>
          <w:szCs w:val="28"/>
          <w:lang w:val="en-US" w:eastAsia="zh-CN"/>
        </w:rPr>
      </w:pPr>
    </w:p>
    <w:p w14:paraId="6BC54DD5">
      <w:pPr>
        <w:pStyle w:val="19"/>
        <w:rPr>
          <w:rFonts w:hint="eastAsia" w:ascii="宋体" w:hAnsi="宋体" w:eastAsia="宋体" w:cs="宋体"/>
          <w:b/>
          <w:color w:val="auto"/>
          <w:sz w:val="28"/>
          <w:szCs w:val="28"/>
          <w:lang w:val="en-US" w:eastAsia="zh-CN"/>
        </w:rPr>
      </w:pPr>
    </w:p>
    <w:p w14:paraId="61808D22">
      <w:pPr>
        <w:rPr>
          <w:rFonts w:hint="eastAsia" w:ascii="宋体" w:hAnsi="宋体" w:eastAsia="宋体" w:cs="宋体"/>
          <w:b/>
          <w:color w:val="auto"/>
          <w:sz w:val="28"/>
          <w:szCs w:val="28"/>
          <w:lang w:val="en-US" w:eastAsia="zh-CN"/>
        </w:rPr>
      </w:pPr>
    </w:p>
    <w:p w14:paraId="7A3C3B57">
      <w:pPr>
        <w:pStyle w:val="19"/>
        <w:rPr>
          <w:rFonts w:hint="eastAsia" w:ascii="宋体" w:hAnsi="宋体" w:eastAsia="宋体" w:cs="宋体"/>
          <w:b/>
          <w:color w:val="auto"/>
          <w:sz w:val="28"/>
          <w:szCs w:val="28"/>
          <w:lang w:val="en-US" w:eastAsia="zh-CN"/>
        </w:rPr>
      </w:pPr>
    </w:p>
    <w:p w14:paraId="24EFFA7A">
      <w:pPr>
        <w:rPr>
          <w:rFonts w:hint="eastAsia" w:ascii="宋体" w:hAnsi="宋体" w:eastAsia="宋体" w:cs="宋体"/>
          <w:b/>
          <w:color w:val="auto"/>
          <w:sz w:val="28"/>
          <w:szCs w:val="28"/>
          <w:lang w:val="en-US" w:eastAsia="zh-CN"/>
        </w:rPr>
      </w:pPr>
    </w:p>
    <w:p w14:paraId="1173F4B8">
      <w:pPr>
        <w:pStyle w:val="19"/>
        <w:rPr>
          <w:rFonts w:hint="eastAsia" w:ascii="宋体" w:hAnsi="宋体" w:eastAsia="宋体" w:cs="宋体"/>
          <w:b/>
          <w:color w:val="auto"/>
          <w:sz w:val="28"/>
          <w:szCs w:val="28"/>
          <w:lang w:val="en-US" w:eastAsia="zh-CN"/>
        </w:rPr>
      </w:pPr>
    </w:p>
    <w:p w14:paraId="76AB01E0">
      <w:pPr>
        <w:rPr>
          <w:rFonts w:hint="eastAsia" w:ascii="宋体" w:hAnsi="宋体" w:eastAsia="宋体" w:cs="宋体"/>
          <w:b/>
          <w:color w:val="auto"/>
          <w:sz w:val="28"/>
          <w:szCs w:val="28"/>
          <w:lang w:val="en-US" w:eastAsia="zh-CN"/>
        </w:rPr>
      </w:pPr>
    </w:p>
    <w:p w14:paraId="3E5F6F06">
      <w:pPr>
        <w:pStyle w:val="19"/>
        <w:rPr>
          <w:rFonts w:hint="eastAsia" w:ascii="宋体" w:hAnsi="宋体" w:eastAsia="宋体" w:cs="宋体"/>
          <w:b/>
          <w:color w:val="auto"/>
          <w:sz w:val="28"/>
          <w:szCs w:val="28"/>
          <w:lang w:val="en-US" w:eastAsia="zh-CN"/>
        </w:rPr>
      </w:pPr>
    </w:p>
    <w:p w14:paraId="43B28C56">
      <w:pPr>
        <w:rPr>
          <w:rFonts w:hint="eastAsia" w:ascii="宋体" w:hAnsi="宋体" w:eastAsia="宋体" w:cs="宋体"/>
          <w:b/>
          <w:color w:val="auto"/>
          <w:sz w:val="28"/>
          <w:szCs w:val="28"/>
          <w:lang w:val="en-US" w:eastAsia="zh-CN"/>
        </w:rPr>
      </w:pPr>
    </w:p>
    <w:p w14:paraId="417BD18D">
      <w:pPr>
        <w:pStyle w:val="19"/>
        <w:rPr>
          <w:rFonts w:hint="eastAsia" w:ascii="宋体" w:hAnsi="宋体" w:eastAsia="宋体" w:cs="宋体"/>
          <w:b/>
          <w:color w:val="auto"/>
          <w:sz w:val="28"/>
          <w:szCs w:val="28"/>
          <w:lang w:val="en-US" w:eastAsia="zh-CN"/>
        </w:rPr>
      </w:pPr>
    </w:p>
    <w:p w14:paraId="58151253">
      <w:pPr>
        <w:rPr>
          <w:rFonts w:hint="eastAsia" w:ascii="宋体" w:hAnsi="宋体" w:eastAsia="宋体" w:cs="宋体"/>
          <w:b/>
          <w:color w:val="auto"/>
          <w:sz w:val="28"/>
          <w:szCs w:val="28"/>
          <w:lang w:val="en-US" w:eastAsia="zh-CN"/>
        </w:rPr>
      </w:pPr>
    </w:p>
    <w:p w14:paraId="4BCF0312">
      <w:pPr>
        <w:pStyle w:val="19"/>
        <w:rPr>
          <w:rFonts w:hint="eastAsia" w:ascii="宋体" w:hAnsi="宋体" w:eastAsia="宋体" w:cs="宋体"/>
          <w:b/>
          <w:color w:val="auto"/>
          <w:sz w:val="28"/>
          <w:szCs w:val="28"/>
          <w:lang w:val="en-US" w:eastAsia="zh-CN"/>
        </w:rPr>
      </w:pPr>
    </w:p>
    <w:p w14:paraId="6291AB8B">
      <w:pPr>
        <w:rPr>
          <w:rFonts w:hint="eastAsia" w:ascii="宋体" w:hAnsi="宋体" w:eastAsia="宋体" w:cs="宋体"/>
          <w:b/>
          <w:color w:val="auto"/>
          <w:sz w:val="28"/>
          <w:szCs w:val="28"/>
          <w:lang w:val="en-US" w:eastAsia="zh-CN"/>
        </w:rPr>
      </w:pPr>
    </w:p>
    <w:p w14:paraId="58ADBADE">
      <w:pPr>
        <w:pStyle w:val="19"/>
        <w:rPr>
          <w:rFonts w:hint="eastAsia" w:ascii="宋体" w:hAnsi="宋体" w:eastAsia="宋体" w:cs="宋体"/>
          <w:b/>
          <w:color w:val="auto"/>
          <w:sz w:val="28"/>
          <w:szCs w:val="28"/>
          <w:lang w:val="en-US" w:eastAsia="zh-CN"/>
        </w:rPr>
      </w:pPr>
    </w:p>
    <w:p w14:paraId="4532EFB8">
      <w:pPr>
        <w:rPr>
          <w:rFonts w:hint="eastAsia" w:ascii="宋体" w:hAnsi="宋体" w:eastAsia="宋体" w:cs="宋体"/>
          <w:b/>
          <w:color w:val="auto"/>
          <w:sz w:val="28"/>
          <w:szCs w:val="28"/>
          <w:lang w:val="en-US" w:eastAsia="zh-CN"/>
        </w:rPr>
      </w:pPr>
    </w:p>
    <w:p w14:paraId="4026EFA4">
      <w:pPr>
        <w:pStyle w:val="19"/>
        <w:rPr>
          <w:rFonts w:hint="eastAsia" w:ascii="宋体" w:hAnsi="宋体" w:eastAsia="宋体" w:cs="宋体"/>
          <w:b/>
          <w:color w:val="auto"/>
          <w:sz w:val="28"/>
          <w:szCs w:val="28"/>
          <w:lang w:val="en-US" w:eastAsia="zh-CN"/>
        </w:rPr>
      </w:pPr>
    </w:p>
    <w:p w14:paraId="5E39090B">
      <w:pPr>
        <w:rPr>
          <w:rFonts w:hint="eastAsia" w:ascii="宋体" w:hAnsi="宋体" w:eastAsia="宋体" w:cs="宋体"/>
          <w:b/>
          <w:color w:val="auto"/>
          <w:sz w:val="28"/>
          <w:szCs w:val="28"/>
          <w:lang w:val="en-US" w:eastAsia="zh-CN"/>
        </w:rPr>
      </w:pPr>
    </w:p>
    <w:p w14:paraId="2FB0DC7E">
      <w:pPr>
        <w:pStyle w:val="19"/>
        <w:rPr>
          <w:rFonts w:hint="eastAsia" w:ascii="宋体" w:hAnsi="宋体" w:eastAsia="宋体" w:cs="宋体"/>
          <w:lang w:val="en-US" w:eastAsia="zh-CN"/>
        </w:rPr>
      </w:pPr>
      <w:r>
        <w:rPr>
          <w:rFonts w:hint="eastAsia" w:ascii="宋体" w:hAnsi="宋体" w:eastAsia="宋体" w:cs="宋体"/>
          <w:b/>
          <w:color w:val="auto"/>
          <w:sz w:val="28"/>
          <w:szCs w:val="28"/>
          <w:lang w:val="en-US" w:eastAsia="zh-CN"/>
        </w:rPr>
        <w:t>六、资源配置</w:t>
      </w:r>
    </w:p>
    <w:p w14:paraId="78E4949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4DAF2F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93761C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FBAE31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B4C9A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1FB3DF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FA1F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71DDF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37613A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B87F2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3889E0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6185F1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B1707A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9FE0B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704D3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67C0B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4D2DA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5F3929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7388DA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3F17A9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A7407E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321497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1FC1A6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2CB916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D42035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799F26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E02A94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071BD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FBCA68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7FDA08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18A4D2A">
      <w:pPr>
        <w:pStyle w:val="19"/>
        <w:rPr>
          <w:rFonts w:hint="eastAsia" w:ascii="宋体" w:hAnsi="宋体" w:eastAsia="宋体" w:cs="宋体"/>
          <w:lang w:val="en-US" w:eastAsia="zh-CN"/>
        </w:rPr>
      </w:pPr>
    </w:p>
    <w:p w14:paraId="1A91F0C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604C3F2">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七、总监理工程师</w:t>
      </w:r>
    </w:p>
    <w:p w14:paraId="719EFD1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077"/>
        <w:gridCol w:w="3077"/>
      </w:tblGrid>
      <w:tr w14:paraId="0BA4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vAlign w:val="center"/>
          </w:tcPr>
          <w:p w14:paraId="21F27261">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姓 名</w:t>
            </w:r>
          </w:p>
        </w:tc>
        <w:tc>
          <w:tcPr>
            <w:tcW w:w="3077" w:type="dxa"/>
            <w:vAlign w:val="center"/>
          </w:tcPr>
          <w:p w14:paraId="092B5CB4">
            <w:pPr>
              <w:pStyle w:val="19"/>
              <w:jc w:val="center"/>
              <w:rPr>
                <w:rFonts w:hint="eastAsia" w:ascii="宋体" w:hAnsi="宋体" w:eastAsia="宋体" w:cs="宋体"/>
                <w:b/>
                <w:color w:val="auto"/>
                <w:sz w:val="28"/>
                <w:szCs w:val="28"/>
                <w:vertAlign w:val="baseline"/>
                <w:lang w:val="en-US" w:eastAsia="zh-CN"/>
              </w:rPr>
            </w:pPr>
          </w:p>
        </w:tc>
        <w:tc>
          <w:tcPr>
            <w:tcW w:w="3077" w:type="dxa"/>
            <w:vAlign w:val="center"/>
          </w:tcPr>
          <w:p w14:paraId="1B2BDFEB">
            <w:pPr>
              <w:keepNext w:val="0"/>
              <w:keepLines w:val="0"/>
              <w:widowControl/>
              <w:suppressLineNumbers w:val="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曾经担任总监</w:t>
            </w:r>
          </w:p>
          <w:p w14:paraId="166F4C4E">
            <w:pPr>
              <w:keepNext w:val="0"/>
              <w:keepLines w:val="0"/>
              <w:widowControl/>
              <w:suppressLineNumbers w:val="0"/>
              <w:jc w:val="center"/>
              <w:rPr>
                <w:rFonts w:hint="eastAsia" w:ascii="宋体" w:hAnsi="宋体" w:eastAsia="宋体" w:cs="宋体"/>
                <w:b/>
                <w:color w:val="auto"/>
                <w:sz w:val="28"/>
                <w:szCs w:val="28"/>
                <w:vertAlign w:val="baseline"/>
                <w:lang w:val="en-US" w:eastAsia="zh-CN"/>
              </w:rPr>
            </w:pPr>
            <w:r>
              <w:rPr>
                <w:rFonts w:hint="eastAsia" w:ascii="宋体" w:hAnsi="宋体" w:eastAsia="宋体" w:cs="宋体"/>
                <w:color w:val="000000"/>
                <w:kern w:val="0"/>
                <w:sz w:val="24"/>
                <w:szCs w:val="24"/>
                <w:lang w:val="en-US" w:eastAsia="zh-CN" w:bidi="ar"/>
              </w:rPr>
              <w:t>的工程项目</w:t>
            </w:r>
          </w:p>
        </w:tc>
      </w:tr>
      <w:tr w14:paraId="73CB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26907F65">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性 别</w:t>
            </w:r>
          </w:p>
        </w:tc>
        <w:tc>
          <w:tcPr>
            <w:tcW w:w="3077" w:type="dxa"/>
            <w:vAlign w:val="center"/>
          </w:tcPr>
          <w:p w14:paraId="55DF9774">
            <w:pPr>
              <w:pStyle w:val="19"/>
              <w:jc w:val="center"/>
              <w:rPr>
                <w:rFonts w:hint="eastAsia" w:ascii="宋体" w:hAnsi="宋体" w:eastAsia="宋体" w:cs="宋体"/>
                <w:b/>
                <w:color w:val="auto"/>
                <w:sz w:val="28"/>
                <w:szCs w:val="28"/>
                <w:vertAlign w:val="baseline"/>
                <w:lang w:val="en-US" w:eastAsia="zh-CN"/>
              </w:rPr>
            </w:pPr>
          </w:p>
        </w:tc>
        <w:tc>
          <w:tcPr>
            <w:tcW w:w="3077" w:type="dxa"/>
            <w:vMerge w:val="restart"/>
            <w:vAlign w:val="center"/>
          </w:tcPr>
          <w:p w14:paraId="450CDBB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468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22085435">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年 龄</w:t>
            </w:r>
          </w:p>
        </w:tc>
        <w:tc>
          <w:tcPr>
            <w:tcW w:w="3077" w:type="dxa"/>
            <w:vAlign w:val="center"/>
          </w:tcPr>
          <w:p w14:paraId="4ADECAF5">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777B5288">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146E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608141B3">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职 称</w:t>
            </w:r>
          </w:p>
        </w:tc>
        <w:tc>
          <w:tcPr>
            <w:tcW w:w="3077" w:type="dxa"/>
            <w:vAlign w:val="center"/>
          </w:tcPr>
          <w:p w14:paraId="42125C4B">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4EDFF0C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53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46566385">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毕业学校</w:t>
            </w:r>
          </w:p>
        </w:tc>
        <w:tc>
          <w:tcPr>
            <w:tcW w:w="3077" w:type="dxa"/>
            <w:vAlign w:val="center"/>
          </w:tcPr>
          <w:p w14:paraId="6B1E1251">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303F138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041F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17C83F38">
            <w:pPr>
              <w:pStyle w:val="19"/>
              <w:jc w:val="center"/>
              <w:rPr>
                <w:rFonts w:hint="eastAsia" w:ascii="宋体" w:hAnsi="宋体" w:eastAsia="宋体" w:cs="宋体"/>
                <w:b/>
                <w:color w:val="auto"/>
                <w:spacing w:val="8"/>
                <w:kern w:val="24"/>
                <w:sz w:val="28"/>
                <w:szCs w:val="28"/>
                <w:vertAlign w:val="baseline"/>
                <w:lang w:val="en-US" w:eastAsia="zh-CN" w:bidi="ar-SA"/>
              </w:rPr>
            </w:pPr>
            <w:r>
              <w:rPr>
                <w:rFonts w:hint="eastAsia" w:ascii="宋体" w:hAnsi="宋体" w:eastAsia="宋体" w:cs="宋体"/>
                <w:color w:val="000000"/>
                <w:kern w:val="0"/>
                <w:sz w:val="24"/>
                <w:szCs w:val="24"/>
                <w:lang w:val="en-US" w:eastAsia="zh-CN" w:bidi="ar"/>
              </w:rPr>
              <w:t>毕业时间</w:t>
            </w:r>
          </w:p>
        </w:tc>
        <w:tc>
          <w:tcPr>
            <w:tcW w:w="3077" w:type="dxa"/>
            <w:vAlign w:val="center"/>
          </w:tcPr>
          <w:p w14:paraId="6E9B3CC3">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635BE38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51F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66774D24">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所学专业</w:t>
            </w:r>
          </w:p>
        </w:tc>
        <w:tc>
          <w:tcPr>
            <w:tcW w:w="3077" w:type="dxa"/>
            <w:vAlign w:val="center"/>
          </w:tcPr>
          <w:p w14:paraId="5482AFA8">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4169944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2CD2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24E3C425">
            <w:pPr>
              <w:keepNext w:val="0"/>
              <w:keepLines w:val="0"/>
              <w:widowControl/>
              <w:suppressLineNumbers w:val="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注册监理工程师</w:t>
            </w:r>
          </w:p>
          <w:p w14:paraId="287A8714">
            <w:pPr>
              <w:keepNext w:val="0"/>
              <w:keepLines w:val="0"/>
              <w:widowControl/>
              <w:suppressLineNumbers w:val="0"/>
              <w:jc w:val="center"/>
              <w:rPr>
                <w:rFonts w:hint="eastAsia" w:ascii="宋体" w:hAnsi="宋体" w:eastAsia="宋体" w:cs="宋体"/>
                <w:b/>
                <w:color w:val="auto"/>
                <w:kern w:val="2"/>
                <w:sz w:val="28"/>
                <w:szCs w:val="28"/>
                <w:vertAlign w:val="baseline"/>
                <w:lang w:val="en-US" w:eastAsia="zh-CN" w:bidi="ar-SA"/>
              </w:rPr>
            </w:pPr>
            <w:r>
              <w:rPr>
                <w:rFonts w:hint="eastAsia" w:ascii="宋体" w:hAnsi="宋体" w:eastAsia="宋体" w:cs="宋体"/>
                <w:color w:val="000000"/>
                <w:kern w:val="0"/>
                <w:sz w:val="24"/>
                <w:szCs w:val="24"/>
                <w:lang w:val="en-US" w:eastAsia="zh-CN" w:bidi="ar"/>
              </w:rPr>
              <w:t>（国家或省级）证书编号</w:t>
            </w:r>
          </w:p>
        </w:tc>
        <w:tc>
          <w:tcPr>
            <w:tcW w:w="3077" w:type="dxa"/>
            <w:vAlign w:val="center"/>
          </w:tcPr>
          <w:p w14:paraId="2E8874F8">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48247BD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656A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76" w:type="dxa"/>
            <w:shd w:val="clear" w:color="auto" w:fill="auto"/>
            <w:vAlign w:val="center"/>
          </w:tcPr>
          <w:p w14:paraId="203261F1">
            <w:pPr>
              <w:keepNext w:val="0"/>
              <w:keepLines w:val="0"/>
              <w:widowControl/>
              <w:suppressLineNumbers w:val="0"/>
              <w:jc w:val="center"/>
              <w:rPr>
                <w:rFonts w:hint="eastAsia" w:ascii="宋体" w:hAnsi="宋体" w:eastAsia="宋体" w:cs="宋体"/>
                <w:b/>
                <w:color w:val="auto"/>
                <w:spacing w:val="8"/>
                <w:kern w:val="24"/>
                <w:sz w:val="28"/>
                <w:szCs w:val="28"/>
                <w:vertAlign w:val="baseline"/>
                <w:lang w:val="en-US" w:eastAsia="zh-CN" w:bidi="ar-SA"/>
              </w:rPr>
            </w:pPr>
            <w:r>
              <w:rPr>
                <w:rFonts w:hint="eastAsia" w:ascii="宋体" w:hAnsi="宋体" w:eastAsia="宋体" w:cs="宋体"/>
                <w:color w:val="000000"/>
                <w:kern w:val="0"/>
                <w:sz w:val="24"/>
                <w:szCs w:val="24"/>
                <w:lang w:val="en-US" w:eastAsia="zh-CN" w:bidi="ar"/>
              </w:rPr>
              <w:t>联系电话</w:t>
            </w:r>
          </w:p>
        </w:tc>
        <w:tc>
          <w:tcPr>
            <w:tcW w:w="3077" w:type="dxa"/>
            <w:vAlign w:val="center"/>
          </w:tcPr>
          <w:p w14:paraId="293912F4">
            <w:pPr>
              <w:pStyle w:val="19"/>
              <w:jc w:val="center"/>
              <w:rPr>
                <w:rFonts w:hint="eastAsia" w:ascii="宋体" w:hAnsi="宋体" w:eastAsia="宋体" w:cs="宋体"/>
                <w:b/>
                <w:color w:val="auto"/>
                <w:sz w:val="28"/>
                <w:szCs w:val="28"/>
                <w:vertAlign w:val="baseline"/>
                <w:lang w:val="en-US" w:eastAsia="zh-CN"/>
              </w:rPr>
            </w:pPr>
          </w:p>
        </w:tc>
        <w:tc>
          <w:tcPr>
            <w:tcW w:w="3077" w:type="dxa"/>
            <w:vMerge w:val="continue"/>
            <w:vAlign w:val="center"/>
          </w:tcPr>
          <w:p w14:paraId="73C69CB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6112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230" w:type="dxa"/>
            <w:gridSpan w:val="3"/>
            <w:vAlign w:val="center"/>
          </w:tcPr>
          <w:p w14:paraId="7C7B976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注：附相关资质证件复印件（加盖公司公章）。</w:t>
            </w:r>
          </w:p>
        </w:tc>
      </w:tr>
    </w:tbl>
    <w:p w14:paraId="1A24302D">
      <w:pPr>
        <w:pStyle w:val="19"/>
        <w:rPr>
          <w:rFonts w:hint="eastAsia" w:ascii="宋体" w:hAnsi="宋体" w:eastAsia="宋体" w:cs="宋体"/>
          <w:b/>
          <w:color w:val="auto"/>
          <w:sz w:val="28"/>
          <w:szCs w:val="28"/>
          <w:lang w:val="en-US" w:eastAsia="zh-CN"/>
        </w:rPr>
      </w:pPr>
    </w:p>
    <w:p w14:paraId="249FFC6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供应商（盖章）： </w:t>
      </w:r>
    </w:p>
    <w:p w14:paraId="01CA086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法定代表人或被授权委托人签字： </w:t>
      </w:r>
    </w:p>
    <w:p w14:paraId="58954A4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日期： 年 月 日</w:t>
      </w:r>
    </w:p>
    <w:p w14:paraId="7210F6F2">
      <w:pPr>
        <w:rPr>
          <w:rFonts w:hint="eastAsia" w:ascii="宋体" w:hAnsi="宋体" w:eastAsia="宋体" w:cs="宋体"/>
          <w:b/>
          <w:color w:val="auto"/>
          <w:sz w:val="28"/>
          <w:szCs w:val="28"/>
          <w:lang w:val="en-US" w:eastAsia="zh-CN"/>
        </w:rPr>
      </w:pPr>
    </w:p>
    <w:p w14:paraId="2529FAFC">
      <w:pPr>
        <w:pStyle w:val="19"/>
        <w:rPr>
          <w:rFonts w:hint="eastAsia" w:ascii="宋体" w:hAnsi="宋体" w:eastAsia="宋体" w:cs="宋体"/>
          <w:b/>
          <w:color w:val="auto"/>
          <w:sz w:val="28"/>
          <w:szCs w:val="28"/>
          <w:lang w:val="en-US" w:eastAsia="zh-CN"/>
        </w:rPr>
      </w:pPr>
    </w:p>
    <w:p w14:paraId="7A8A33D2">
      <w:pPr>
        <w:rPr>
          <w:rFonts w:hint="eastAsia" w:ascii="宋体" w:hAnsi="宋体" w:eastAsia="宋体" w:cs="宋体"/>
          <w:b/>
          <w:color w:val="auto"/>
          <w:sz w:val="28"/>
          <w:szCs w:val="28"/>
          <w:lang w:val="en-US" w:eastAsia="zh-CN"/>
        </w:rPr>
      </w:pPr>
    </w:p>
    <w:p w14:paraId="34076147">
      <w:pPr>
        <w:pStyle w:val="19"/>
        <w:rPr>
          <w:rFonts w:hint="eastAsia" w:ascii="宋体" w:hAnsi="宋体" w:eastAsia="宋体" w:cs="宋体"/>
          <w:b/>
          <w:color w:val="auto"/>
          <w:sz w:val="28"/>
          <w:szCs w:val="28"/>
          <w:lang w:val="en-US" w:eastAsia="zh-CN"/>
        </w:rPr>
      </w:pPr>
    </w:p>
    <w:p w14:paraId="5A7F3058">
      <w:pPr>
        <w:rPr>
          <w:rFonts w:hint="eastAsia" w:ascii="宋体" w:hAnsi="宋体" w:eastAsia="宋体" w:cs="宋体"/>
          <w:b/>
          <w:color w:val="auto"/>
          <w:sz w:val="28"/>
          <w:szCs w:val="28"/>
          <w:lang w:val="en-US" w:eastAsia="zh-CN"/>
        </w:rPr>
      </w:pPr>
    </w:p>
    <w:p w14:paraId="3044A7A0">
      <w:pPr>
        <w:pStyle w:val="19"/>
        <w:rPr>
          <w:rFonts w:hint="eastAsia" w:ascii="宋体" w:hAnsi="宋体" w:eastAsia="宋体" w:cs="宋体"/>
          <w:b/>
          <w:color w:val="auto"/>
          <w:sz w:val="28"/>
          <w:szCs w:val="28"/>
          <w:lang w:val="en-US" w:eastAsia="zh-CN"/>
        </w:rPr>
      </w:pPr>
    </w:p>
    <w:p w14:paraId="189EAA85">
      <w:pPr>
        <w:rPr>
          <w:rFonts w:hint="eastAsia" w:ascii="宋体" w:hAnsi="宋体" w:eastAsia="宋体" w:cs="宋体"/>
          <w:b/>
          <w:color w:val="auto"/>
          <w:sz w:val="28"/>
          <w:szCs w:val="28"/>
          <w:lang w:val="en-US" w:eastAsia="zh-CN"/>
        </w:rPr>
      </w:pPr>
    </w:p>
    <w:p w14:paraId="2774850D">
      <w:pPr>
        <w:pStyle w:val="19"/>
        <w:rPr>
          <w:rFonts w:hint="eastAsia" w:ascii="宋体" w:hAnsi="宋体" w:eastAsia="宋体" w:cs="宋体"/>
          <w:lang w:val="en-US" w:eastAsia="zh-CN"/>
        </w:rPr>
      </w:pPr>
      <w:r>
        <w:rPr>
          <w:rFonts w:hint="eastAsia" w:ascii="宋体" w:hAnsi="宋体" w:eastAsia="宋体" w:cs="宋体"/>
          <w:b/>
          <w:color w:val="auto"/>
          <w:sz w:val="28"/>
          <w:szCs w:val="28"/>
          <w:lang w:val="en-US" w:eastAsia="zh-CN"/>
        </w:rPr>
        <w:t>八、服务承诺</w:t>
      </w:r>
    </w:p>
    <w:p w14:paraId="027BB54D">
      <w:pPr>
        <w:rPr>
          <w:rFonts w:hint="eastAsia" w:ascii="宋体" w:hAnsi="宋体" w:eastAsia="宋体" w:cs="宋体"/>
          <w:lang w:val="en-US" w:eastAsia="zh-CN"/>
        </w:rPr>
      </w:pPr>
    </w:p>
    <w:p w14:paraId="6D08BB41">
      <w:pPr>
        <w:pStyle w:val="19"/>
        <w:rPr>
          <w:rFonts w:hint="eastAsia" w:ascii="宋体" w:hAnsi="宋体" w:eastAsia="宋体" w:cs="宋体"/>
          <w:lang w:val="en-US" w:eastAsia="zh-CN"/>
        </w:rPr>
      </w:pPr>
    </w:p>
    <w:p w14:paraId="34A7BBA8">
      <w:pPr>
        <w:rPr>
          <w:rFonts w:hint="eastAsia" w:ascii="宋体" w:hAnsi="宋体" w:eastAsia="宋体" w:cs="宋体"/>
          <w:lang w:val="en-US" w:eastAsia="zh-CN"/>
        </w:rPr>
      </w:pPr>
    </w:p>
    <w:p w14:paraId="781C9747">
      <w:pPr>
        <w:pStyle w:val="19"/>
        <w:rPr>
          <w:rFonts w:hint="eastAsia" w:ascii="宋体" w:hAnsi="宋体" w:eastAsia="宋体" w:cs="宋体"/>
          <w:lang w:val="en-US" w:eastAsia="zh-CN"/>
        </w:rPr>
      </w:pPr>
    </w:p>
    <w:p w14:paraId="2B4A7B7D">
      <w:pPr>
        <w:rPr>
          <w:rFonts w:hint="eastAsia" w:ascii="宋体" w:hAnsi="宋体" w:eastAsia="宋体" w:cs="宋体"/>
          <w:lang w:val="en-US" w:eastAsia="zh-CN"/>
        </w:rPr>
      </w:pPr>
    </w:p>
    <w:p w14:paraId="03D71A70">
      <w:pPr>
        <w:pStyle w:val="19"/>
        <w:rPr>
          <w:rFonts w:hint="eastAsia" w:ascii="宋体" w:hAnsi="宋体" w:eastAsia="宋体" w:cs="宋体"/>
          <w:lang w:val="en-US" w:eastAsia="zh-CN"/>
        </w:rPr>
      </w:pPr>
    </w:p>
    <w:p w14:paraId="60D1E475">
      <w:pPr>
        <w:rPr>
          <w:rFonts w:hint="eastAsia" w:ascii="宋体" w:hAnsi="宋体" w:eastAsia="宋体" w:cs="宋体"/>
          <w:lang w:val="en-US" w:eastAsia="zh-CN"/>
        </w:rPr>
      </w:pPr>
    </w:p>
    <w:p w14:paraId="749B46EB">
      <w:pPr>
        <w:pStyle w:val="19"/>
        <w:rPr>
          <w:rFonts w:hint="eastAsia" w:ascii="宋体" w:hAnsi="宋体" w:eastAsia="宋体" w:cs="宋体"/>
          <w:lang w:val="en-US" w:eastAsia="zh-CN"/>
        </w:rPr>
      </w:pPr>
    </w:p>
    <w:p w14:paraId="4F8D80D0">
      <w:pPr>
        <w:rPr>
          <w:rFonts w:hint="eastAsia" w:ascii="宋体" w:hAnsi="宋体" w:eastAsia="宋体" w:cs="宋体"/>
          <w:lang w:val="en-US" w:eastAsia="zh-CN"/>
        </w:rPr>
      </w:pPr>
    </w:p>
    <w:p w14:paraId="73975812">
      <w:pPr>
        <w:pStyle w:val="19"/>
        <w:rPr>
          <w:rFonts w:hint="eastAsia" w:ascii="宋体" w:hAnsi="宋体" w:eastAsia="宋体" w:cs="宋体"/>
          <w:lang w:val="en-US" w:eastAsia="zh-CN"/>
        </w:rPr>
      </w:pPr>
    </w:p>
    <w:p w14:paraId="328AACB2">
      <w:pPr>
        <w:rPr>
          <w:rFonts w:hint="eastAsia" w:ascii="宋体" w:hAnsi="宋体" w:eastAsia="宋体" w:cs="宋体"/>
          <w:lang w:val="en-US" w:eastAsia="zh-CN"/>
        </w:rPr>
      </w:pPr>
    </w:p>
    <w:p w14:paraId="638A9814">
      <w:pPr>
        <w:pStyle w:val="19"/>
        <w:rPr>
          <w:rFonts w:hint="eastAsia" w:ascii="宋体" w:hAnsi="宋体" w:eastAsia="宋体" w:cs="宋体"/>
          <w:lang w:val="en-US" w:eastAsia="zh-CN"/>
        </w:rPr>
      </w:pPr>
    </w:p>
    <w:p w14:paraId="37C8FFB1">
      <w:pPr>
        <w:rPr>
          <w:rFonts w:hint="eastAsia" w:ascii="宋体" w:hAnsi="宋体" w:eastAsia="宋体" w:cs="宋体"/>
          <w:lang w:val="en-US" w:eastAsia="zh-CN"/>
        </w:rPr>
      </w:pPr>
    </w:p>
    <w:p w14:paraId="726BC99B">
      <w:pPr>
        <w:pStyle w:val="19"/>
        <w:rPr>
          <w:rFonts w:hint="eastAsia" w:ascii="宋体" w:hAnsi="宋体" w:eastAsia="宋体" w:cs="宋体"/>
          <w:lang w:val="en-US" w:eastAsia="zh-CN"/>
        </w:rPr>
      </w:pPr>
    </w:p>
    <w:p w14:paraId="2347E4DC">
      <w:pPr>
        <w:rPr>
          <w:rFonts w:hint="eastAsia" w:ascii="宋体" w:hAnsi="宋体" w:eastAsia="宋体" w:cs="宋体"/>
          <w:lang w:val="en-US" w:eastAsia="zh-CN"/>
        </w:rPr>
      </w:pPr>
    </w:p>
    <w:p w14:paraId="2613681B">
      <w:pPr>
        <w:pStyle w:val="19"/>
        <w:rPr>
          <w:rFonts w:hint="eastAsia" w:ascii="宋体" w:hAnsi="宋体" w:eastAsia="宋体" w:cs="宋体"/>
          <w:lang w:val="en-US" w:eastAsia="zh-CN"/>
        </w:rPr>
      </w:pPr>
    </w:p>
    <w:p w14:paraId="51F91DBD">
      <w:pPr>
        <w:rPr>
          <w:rFonts w:hint="eastAsia" w:ascii="宋体" w:hAnsi="宋体" w:eastAsia="宋体" w:cs="宋体"/>
          <w:lang w:val="en-US" w:eastAsia="zh-CN"/>
        </w:rPr>
      </w:pPr>
    </w:p>
    <w:p w14:paraId="7ACAC424">
      <w:pPr>
        <w:pStyle w:val="19"/>
        <w:rPr>
          <w:rFonts w:hint="eastAsia" w:ascii="宋体" w:hAnsi="宋体" w:eastAsia="宋体" w:cs="宋体"/>
          <w:lang w:val="en-US" w:eastAsia="zh-CN"/>
        </w:rPr>
      </w:pPr>
    </w:p>
    <w:p w14:paraId="38BAEEE2">
      <w:pPr>
        <w:rPr>
          <w:rFonts w:hint="eastAsia" w:ascii="宋体" w:hAnsi="宋体" w:eastAsia="宋体" w:cs="宋体"/>
          <w:lang w:val="en-US" w:eastAsia="zh-CN"/>
        </w:rPr>
      </w:pPr>
    </w:p>
    <w:p w14:paraId="14B00891">
      <w:pPr>
        <w:pStyle w:val="19"/>
        <w:rPr>
          <w:rFonts w:hint="eastAsia" w:ascii="宋体" w:hAnsi="宋体" w:eastAsia="宋体" w:cs="宋体"/>
          <w:lang w:val="en-US" w:eastAsia="zh-CN"/>
        </w:rPr>
      </w:pPr>
    </w:p>
    <w:p w14:paraId="52A3596B">
      <w:pPr>
        <w:rPr>
          <w:rFonts w:hint="eastAsia" w:ascii="宋体" w:hAnsi="宋体" w:eastAsia="宋体" w:cs="宋体"/>
          <w:lang w:val="en-US" w:eastAsia="zh-CN"/>
        </w:rPr>
      </w:pPr>
    </w:p>
    <w:p w14:paraId="39C743E0">
      <w:pPr>
        <w:pStyle w:val="19"/>
        <w:rPr>
          <w:rFonts w:hint="eastAsia" w:ascii="宋体" w:hAnsi="宋体" w:eastAsia="宋体" w:cs="宋体"/>
          <w:lang w:val="en-US" w:eastAsia="zh-CN"/>
        </w:rPr>
      </w:pPr>
    </w:p>
    <w:p w14:paraId="17DE5EBA">
      <w:pPr>
        <w:rPr>
          <w:rFonts w:hint="eastAsia" w:ascii="宋体" w:hAnsi="宋体" w:eastAsia="宋体" w:cs="宋体"/>
          <w:lang w:val="en-US" w:eastAsia="zh-CN"/>
        </w:rPr>
      </w:pPr>
    </w:p>
    <w:p w14:paraId="62EE408D">
      <w:pPr>
        <w:pStyle w:val="19"/>
        <w:rPr>
          <w:rFonts w:hint="eastAsia" w:ascii="宋体" w:hAnsi="宋体" w:eastAsia="宋体" w:cs="宋体"/>
          <w:lang w:val="en-US" w:eastAsia="zh-CN"/>
        </w:rPr>
      </w:pPr>
    </w:p>
    <w:p w14:paraId="1797EC8D">
      <w:pPr>
        <w:rPr>
          <w:rFonts w:hint="eastAsia" w:ascii="宋体" w:hAnsi="宋体" w:eastAsia="宋体" w:cs="宋体"/>
          <w:lang w:val="en-US" w:eastAsia="zh-CN"/>
        </w:rPr>
      </w:pPr>
    </w:p>
    <w:p w14:paraId="0268995D">
      <w:pPr>
        <w:pStyle w:val="19"/>
        <w:rPr>
          <w:rFonts w:hint="eastAsia" w:ascii="宋体" w:hAnsi="宋体" w:eastAsia="宋体" w:cs="宋体"/>
          <w:lang w:val="en-US" w:eastAsia="zh-CN"/>
        </w:rPr>
      </w:pPr>
    </w:p>
    <w:p w14:paraId="4FC5A108">
      <w:pPr>
        <w:rPr>
          <w:rFonts w:hint="eastAsia" w:ascii="宋体" w:hAnsi="宋体" w:eastAsia="宋体" w:cs="宋体"/>
          <w:lang w:val="en-US" w:eastAsia="zh-CN"/>
        </w:rPr>
      </w:pPr>
    </w:p>
    <w:p w14:paraId="37CA3A00">
      <w:pPr>
        <w:pStyle w:val="19"/>
        <w:rPr>
          <w:rFonts w:hint="eastAsia" w:ascii="宋体" w:hAnsi="宋体" w:eastAsia="宋体" w:cs="宋体"/>
          <w:lang w:val="en-US" w:eastAsia="zh-CN"/>
        </w:rPr>
      </w:pPr>
    </w:p>
    <w:p w14:paraId="09AB3117">
      <w:pPr>
        <w:rPr>
          <w:rFonts w:hint="eastAsia" w:ascii="宋体" w:hAnsi="宋体" w:eastAsia="宋体" w:cs="宋体"/>
          <w:lang w:val="en-US" w:eastAsia="zh-CN"/>
        </w:rPr>
      </w:pPr>
    </w:p>
    <w:p w14:paraId="1309C6A6">
      <w:pPr>
        <w:pStyle w:val="19"/>
        <w:rPr>
          <w:rFonts w:hint="eastAsia" w:ascii="宋体" w:hAnsi="宋体" w:eastAsia="宋体" w:cs="宋体"/>
          <w:lang w:val="en-US" w:eastAsia="zh-CN"/>
        </w:rPr>
      </w:pPr>
    </w:p>
    <w:p w14:paraId="571E18F5">
      <w:pPr>
        <w:rPr>
          <w:rFonts w:hint="eastAsia" w:ascii="宋体" w:hAnsi="宋体" w:eastAsia="宋体" w:cs="宋体"/>
          <w:lang w:val="en-US" w:eastAsia="zh-CN"/>
        </w:rPr>
      </w:pPr>
    </w:p>
    <w:p w14:paraId="5CD45919">
      <w:pPr>
        <w:pStyle w:val="19"/>
        <w:rPr>
          <w:rFonts w:hint="eastAsia" w:ascii="宋体" w:hAnsi="宋体" w:eastAsia="宋体" w:cs="宋体"/>
          <w:lang w:val="en-US" w:eastAsia="zh-CN"/>
        </w:rPr>
      </w:pPr>
    </w:p>
    <w:p w14:paraId="6C7CF221">
      <w:pPr>
        <w:rPr>
          <w:rFonts w:hint="eastAsia" w:ascii="宋体" w:hAnsi="宋体" w:eastAsia="宋体" w:cs="宋体"/>
          <w:lang w:val="en-US" w:eastAsia="zh-CN"/>
        </w:rPr>
      </w:pPr>
    </w:p>
    <w:p w14:paraId="117C9C02">
      <w:pPr>
        <w:pStyle w:val="19"/>
        <w:rPr>
          <w:rFonts w:hint="eastAsia" w:ascii="宋体" w:hAnsi="宋体" w:eastAsia="宋体" w:cs="宋体"/>
          <w:lang w:val="en-US" w:eastAsia="zh-CN"/>
        </w:rPr>
      </w:pPr>
    </w:p>
    <w:p w14:paraId="6F6BD717">
      <w:pPr>
        <w:rPr>
          <w:rFonts w:hint="eastAsia" w:ascii="宋体" w:hAnsi="宋体" w:eastAsia="宋体" w:cs="宋体"/>
          <w:lang w:val="en-US" w:eastAsia="zh-CN"/>
        </w:rPr>
      </w:pPr>
    </w:p>
    <w:p w14:paraId="23ECC35B">
      <w:pPr>
        <w:pStyle w:val="19"/>
        <w:rPr>
          <w:rFonts w:hint="eastAsia" w:ascii="宋体" w:hAnsi="宋体" w:eastAsia="宋体" w:cs="宋体"/>
          <w:lang w:val="en-US" w:eastAsia="zh-CN"/>
        </w:rPr>
      </w:pPr>
    </w:p>
    <w:p w14:paraId="65B3D89C">
      <w:pPr>
        <w:rPr>
          <w:rFonts w:hint="eastAsia" w:ascii="宋体" w:hAnsi="宋体" w:eastAsia="宋体" w:cs="宋体"/>
          <w:lang w:val="en-US" w:eastAsia="zh-CN"/>
        </w:rPr>
      </w:pPr>
    </w:p>
    <w:p w14:paraId="584AA126">
      <w:pPr>
        <w:pStyle w:val="1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九、企业业绩</w:t>
      </w:r>
    </w:p>
    <w:p w14:paraId="2606505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412860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099366">
      <w:pPr>
        <w:pStyle w:val="19"/>
        <w:rPr>
          <w:rFonts w:hint="eastAsia" w:ascii="宋体" w:hAnsi="宋体" w:eastAsia="宋体" w:cs="宋体"/>
          <w:b/>
          <w:color w:val="auto"/>
          <w:sz w:val="28"/>
          <w:szCs w:val="28"/>
          <w:lang w:val="en-US" w:eastAsia="zh-CN"/>
        </w:rPr>
      </w:pPr>
    </w:p>
    <w:p w14:paraId="45F39205">
      <w:pPr>
        <w:rPr>
          <w:rFonts w:hint="eastAsia" w:ascii="宋体" w:hAnsi="宋体" w:eastAsia="宋体" w:cs="宋体"/>
          <w:b/>
          <w:color w:val="auto"/>
          <w:sz w:val="28"/>
          <w:szCs w:val="28"/>
          <w:lang w:val="en-US" w:eastAsia="zh-CN"/>
        </w:rPr>
      </w:pPr>
    </w:p>
    <w:p w14:paraId="5F17156A">
      <w:pPr>
        <w:pStyle w:val="19"/>
        <w:rPr>
          <w:rFonts w:hint="eastAsia" w:ascii="宋体" w:hAnsi="宋体" w:eastAsia="宋体" w:cs="宋体"/>
          <w:b/>
          <w:color w:val="auto"/>
          <w:sz w:val="28"/>
          <w:szCs w:val="28"/>
          <w:lang w:val="en-US" w:eastAsia="zh-CN"/>
        </w:rPr>
      </w:pPr>
    </w:p>
    <w:p w14:paraId="6EE5DDBC">
      <w:pPr>
        <w:rPr>
          <w:rFonts w:hint="eastAsia" w:ascii="宋体" w:hAnsi="宋体" w:eastAsia="宋体" w:cs="宋体"/>
          <w:b/>
          <w:color w:val="auto"/>
          <w:sz w:val="28"/>
          <w:szCs w:val="28"/>
          <w:lang w:val="en-US" w:eastAsia="zh-CN"/>
        </w:rPr>
      </w:pPr>
    </w:p>
    <w:p w14:paraId="6FC50383">
      <w:pPr>
        <w:pStyle w:val="19"/>
        <w:rPr>
          <w:rFonts w:hint="eastAsia" w:ascii="宋体" w:hAnsi="宋体" w:eastAsia="宋体" w:cs="宋体"/>
          <w:b/>
          <w:color w:val="auto"/>
          <w:sz w:val="28"/>
          <w:szCs w:val="28"/>
          <w:lang w:val="en-US" w:eastAsia="zh-CN"/>
        </w:rPr>
      </w:pPr>
    </w:p>
    <w:p w14:paraId="1DB66887">
      <w:pPr>
        <w:rPr>
          <w:rFonts w:hint="eastAsia" w:ascii="宋体" w:hAnsi="宋体" w:eastAsia="宋体" w:cs="宋体"/>
          <w:b/>
          <w:color w:val="auto"/>
          <w:sz w:val="28"/>
          <w:szCs w:val="28"/>
          <w:lang w:val="en-US" w:eastAsia="zh-CN"/>
        </w:rPr>
      </w:pPr>
    </w:p>
    <w:p w14:paraId="1061650A">
      <w:pPr>
        <w:pStyle w:val="19"/>
        <w:rPr>
          <w:rFonts w:hint="eastAsia" w:ascii="宋体" w:hAnsi="宋体" w:eastAsia="宋体" w:cs="宋体"/>
          <w:b/>
          <w:color w:val="auto"/>
          <w:sz w:val="28"/>
          <w:szCs w:val="28"/>
          <w:lang w:val="en-US" w:eastAsia="zh-CN"/>
        </w:rPr>
      </w:pPr>
    </w:p>
    <w:p w14:paraId="055ED39C">
      <w:pPr>
        <w:rPr>
          <w:rFonts w:hint="eastAsia" w:ascii="宋体" w:hAnsi="宋体" w:eastAsia="宋体" w:cs="宋体"/>
          <w:b/>
          <w:color w:val="auto"/>
          <w:sz w:val="28"/>
          <w:szCs w:val="28"/>
          <w:lang w:val="en-US" w:eastAsia="zh-CN"/>
        </w:rPr>
      </w:pPr>
    </w:p>
    <w:p w14:paraId="2F031B4D">
      <w:pPr>
        <w:pStyle w:val="19"/>
        <w:rPr>
          <w:rFonts w:hint="eastAsia" w:ascii="宋体" w:hAnsi="宋体" w:eastAsia="宋体" w:cs="宋体"/>
          <w:b/>
          <w:color w:val="auto"/>
          <w:sz w:val="28"/>
          <w:szCs w:val="28"/>
          <w:lang w:val="en-US" w:eastAsia="zh-CN"/>
        </w:rPr>
      </w:pPr>
    </w:p>
    <w:p w14:paraId="4890431F">
      <w:pPr>
        <w:rPr>
          <w:rFonts w:hint="eastAsia" w:ascii="宋体" w:hAnsi="宋体" w:eastAsia="宋体" w:cs="宋体"/>
          <w:b/>
          <w:color w:val="auto"/>
          <w:sz w:val="28"/>
          <w:szCs w:val="28"/>
          <w:lang w:val="en-US" w:eastAsia="zh-CN"/>
        </w:rPr>
      </w:pPr>
    </w:p>
    <w:p w14:paraId="024B24FD">
      <w:pPr>
        <w:pStyle w:val="19"/>
        <w:rPr>
          <w:rFonts w:hint="eastAsia" w:ascii="宋体" w:hAnsi="宋体" w:eastAsia="宋体" w:cs="宋体"/>
          <w:b/>
          <w:color w:val="auto"/>
          <w:sz w:val="28"/>
          <w:szCs w:val="28"/>
          <w:lang w:val="en-US" w:eastAsia="zh-CN"/>
        </w:rPr>
      </w:pPr>
    </w:p>
    <w:p w14:paraId="203645AD">
      <w:pPr>
        <w:rPr>
          <w:rFonts w:hint="eastAsia" w:ascii="宋体" w:hAnsi="宋体" w:eastAsia="宋体" w:cs="宋体"/>
          <w:b/>
          <w:color w:val="auto"/>
          <w:sz w:val="28"/>
          <w:szCs w:val="28"/>
          <w:lang w:val="en-US" w:eastAsia="zh-CN"/>
        </w:rPr>
      </w:pPr>
    </w:p>
    <w:p w14:paraId="539CFD13">
      <w:pPr>
        <w:pStyle w:val="19"/>
        <w:rPr>
          <w:rFonts w:hint="eastAsia" w:ascii="宋体" w:hAnsi="宋体" w:eastAsia="宋体" w:cs="宋体"/>
          <w:b/>
          <w:color w:val="auto"/>
          <w:sz w:val="28"/>
          <w:szCs w:val="28"/>
          <w:lang w:val="en-US" w:eastAsia="zh-CN"/>
        </w:rPr>
      </w:pPr>
    </w:p>
    <w:p w14:paraId="66C12138">
      <w:pPr>
        <w:rPr>
          <w:rFonts w:hint="eastAsia" w:ascii="宋体" w:hAnsi="宋体" w:eastAsia="宋体" w:cs="宋体"/>
          <w:b/>
          <w:color w:val="auto"/>
          <w:sz w:val="28"/>
          <w:szCs w:val="28"/>
          <w:lang w:val="en-US" w:eastAsia="zh-CN"/>
        </w:rPr>
      </w:pPr>
    </w:p>
    <w:p w14:paraId="13377FC5">
      <w:pPr>
        <w:pStyle w:val="19"/>
        <w:rPr>
          <w:rFonts w:hint="eastAsia" w:ascii="宋体" w:hAnsi="宋体" w:eastAsia="宋体" w:cs="宋体"/>
          <w:b/>
          <w:color w:val="auto"/>
          <w:sz w:val="28"/>
          <w:szCs w:val="28"/>
          <w:lang w:val="en-US" w:eastAsia="zh-CN"/>
        </w:rPr>
      </w:pPr>
    </w:p>
    <w:p w14:paraId="22D0AA32">
      <w:pPr>
        <w:rPr>
          <w:rFonts w:hint="eastAsia" w:ascii="宋体" w:hAnsi="宋体" w:eastAsia="宋体" w:cs="宋体"/>
          <w:b/>
          <w:color w:val="auto"/>
          <w:sz w:val="28"/>
          <w:szCs w:val="28"/>
          <w:lang w:val="en-US" w:eastAsia="zh-CN"/>
        </w:rPr>
      </w:pPr>
    </w:p>
    <w:p w14:paraId="52156BC4">
      <w:pPr>
        <w:pStyle w:val="19"/>
        <w:rPr>
          <w:rFonts w:hint="eastAsia" w:ascii="宋体" w:hAnsi="宋体" w:eastAsia="宋体" w:cs="宋体"/>
          <w:b/>
          <w:color w:val="auto"/>
          <w:sz w:val="28"/>
          <w:szCs w:val="28"/>
          <w:lang w:val="en-US" w:eastAsia="zh-CN"/>
        </w:rPr>
      </w:pPr>
    </w:p>
    <w:p w14:paraId="2130C386">
      <w:pPr>
        <w:rPr>
          <w:rFonts w:hint="eastAsia" w:ascii="宋体" w:hAnsi="宋体" w:eastAsia="宋体" w:cs="宋体"/>
          <w:b/>
          <w:color w:val="auto"/>
          <w:sz w:val="28"/>
          <w:szCs w:val="28"/>
          <w:lang w:val="en-US" w:eastAsia="zh-CN"/>
        </w:rPr>
      </w:pPr>
    </w:p>
    <w:p w14:paraId="7E10DA26">
      <w:pPr>
        <w:pStyle w:val="19"/>
        <w:rPr>
          <w:rFonts w:hint="eastAsia" w:ascii="宋体" w:hAnsi="宋体" w:eastAsia="宋体" w:cs="宋体"/>
          <w:b/>
          <w:color w:val="auto"/>
          <w:sz w:val="28"/>
          <w:szCs w:val="28"/>
          <w:lang w:val="en-US" w:eastAsia="zh-CN"/>
        </w:rPr>
      </w:pPr>
    </w:p>
    <w:p w14:paraId="74CCABF6">
      <w:pPr>
        <w:rPr>
          <w:rFonts w:hint="eastAsia" w:ascii="宋体" w:hAnsi="宋体" w:eastAsia="宋体" w:cs="宋体"/>
          <w:b/>
          <w:color w:val="auto"/>
          <w:sz w:val="28"/>
          <w:szCs w:val="28"/>
          <w:lang w:val="en-US" w:eastAsia="zh-CN"/>
        </w:rPr>
      </w:pPr>
    </w:p>
    <w:p w14:paraId="0D0637DA">
      <w:pPr>
        <w:pStyle w:val="19"/>
        <w:rPr>
          <w:rFonts w:hint="eastAsia" w:ascii="宋体" w:hAnsi="宋体" w:eastAsia="宋体" w:cs="宋体"/>
          <w:b/>
          <w:color w:val="auto"/>
          <w:sz w:val="28"/>
          <w:szCs w:val="28"/>
          <w:lang w:val="en-US" w:eastAsia="zh-CN"/>
        </w:rPr>
      </w:pPr>
    </w:p>
    <w:p w14:paraId="48C67A9A">
      <w:pPr>
        <w:rPr>
          <w:rFonts w:hint="eastAsia" w:ascii="宋体" w:hAnsi="宋体" w:eastAsia="宋体" w:cs="宋体"/>
          <w:b/>
          <w:color w:val="auto"/>
          <w:sz w:val="28"/>
          <w:szCs w:val="28"/>
          <w:lang w:val="en-US" w:eastAsia="zh-CN"/>
        </w:rPr>
      </w:pPr>
    </w:p>
    <w:p w14:paraId="7FF92000">
      <w:pPr>
        <w:pStyle w:val="19"/>
        <w:rPr>
          <w:rFonts w:hint="eastAsia" w:ascii="宋体" w:hAnsi="宋体" w:eastAsia="宋体" w:cs="宋体"/>
          <w:b/>
          <w:color w:val="auto"/>
          <w:sz w:val="28"/>
          <w:szCs w:val="28"/>
          <w:lang w:val="en-US" w:eastAsia="zh-CN"/>
        </w:rPr>
      </w:pPr>
    </w:p>
    <w:p w14:paraId="7F3E736E">
      <w:pPr>
        <w:rPr>
          <w:rFonts w:hint="eastAsia" w:ascii="宋体" w:hAnsi="宋体" w:eastAsia="宋体" w:cs="宋体"/>
          <w:b/>
          <w:color w:val="auto"/>
          <w:sz w:val="28"/>
          <w:szCs w:val="28"/>
          <w:lang w:val="en-US" w:eastAsia="zh-CN"/>
        </w:rPr>
      </w:pPr>
    </w:p>
    <w:p w14:paraId="0FC1A5D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6D29A7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b/>
          <w:color w:val="auto"/>
          <w:sz w:val="28"/>
          <w:szCs w:val="28"/>
          <w:lang w:val="en-US" w:eastAsia="zh-CN"/>
        </w:rPr>
        <w:t>十、商务偏离表</w:t>
      </w:r>
    </w:p>
    <w:p w14:paraId="1BFC3FAC">
      <w:pPr>
        <w:spacing w:line="48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商务偏离表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格式</w:t>
      </w:r>
      <w:r>
        <w:rPr>
          <w:rFonts w:hint="eastAsia" w:ascii="宋体" w:hAnsi="宋体" w:eastAsia="宋体" w:cs="宋体"/>
          <w:b/>
          <w:bCs/>
          <w:color w:val="auto"/>
          <w:sz w:val="24"/>
          <w:szCs w:val="24"/>
          <w:lang w:eastAsia="zh-CN"/>
        </w:rPr>
        <w:t>）</w:t>
      </w:r>
    </w:p>
    <w:p w14:paraId="5008191C">
      <w:pPr>
        <w:spacing w:line="48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                                       项目编号：</w:t>
      </w:r>
    </w:p>
    <w:tbl>
      <w:tblPr>
        <w:tblStyle w:val="23"/>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0DBCC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CA7CCC1">
            <w:pPr>
              <w:spacing w:line="320" w:lineRule="exact"/>
              <w:ind w:left="-97" w:leftChars="-4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序号</w:t>
            </w:r>
          </w:p>
        </w:tc>
        <w:tc>
          <w:tcPr>
            <w:tcW w:w="2950" w:type="dxa"/>
            <w:tcMar>
              <w:top w:w="57" w:type="dxa"/>
              <w:left w:w="28" w:type="dxa"/>
              <w:bottom w:w="57" w:type="dxa"/>
              <w:right w:w="28" w:type="dxa"/>
            </w:tcMar>
            <w:vAlign w:val="center"/>
          </w:tcPr>
          <w:p w14:paraId="4E541302">
            <w:pPr>
              <w:spacing w:line="320" w:lineRule="exact"/>
              <w:ind w:left="210" w:left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竞争性磋商文件商务要求</w:t>
            </w:r>
          </w:p>
        </w:tc>
        <w:tc>
          <w:tcPr>
            <w:tcW w:w="2635" w:type="dxa"/>
            <w:tcMar>
              <w:top w:w="57" w:type="dxa"/>
              <w:left w:w="28" w:type="dxa"/>
              <w:bottom w:w="57" w:type="dxa"/>
              <w:right w:w="28" w:type="dxa"/>
            </w:tcMar>
            <w:vAlign w:val="center"/>
          </w:tcPr>
          <w:p w14:paraId="479E6FD7">
            <w:pPr>
              <w:spacing w:line="320" w:lineRule="exact"/>
              <w:ind w:left="210" w:left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48328126">
            <w:pPr>
              <w:spacing w:line="320" w:lineRule="exact"/>
              <w:ind w:left="210" w:left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偏离情况</w:t>
            </w:r>
          </w:p>
        </w:tc>
        <w:tc>
          <w:tcPr>
            <w:tcW w:w="1131" w:type="dxa"/>
            <w:vAlign w:val="center"/>
          </w:tcPr>
          <w:p w14:paraId="43B9CECC">
            <w:pPr>
              <w:spacing w:line="320" w:lineRule="exact"/>
              <w:ind w:left="210" w:leftChars="1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tc>
      </w:tr>
      <w:tr w14:paraId="3E811B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71E4A0CA">
            <w:pPr>
              <w:spacing w:line="480" w:lineRule="exact"/>
              <w:ind w:left="210" w:leftChars="100"/>
              <w:rPr>
                <w:rFonts w:hint="eastAsia" w:ascii="宋体" w:hAnsi="宋体" w:eastAsia="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CF78A8E">
            <w:pPr>
              <w:spacing w:line="480" w:lineRule="exact"/>
              <w:ind w:left="210" w:leftChars="100"/>
              <w:rPr>
                <w:rFonts w:hint="eastAsia" w:ascii="宋体" w:hAnsi="宋体" w:eastAsia="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4CDCED21">
            <w:pPr>
              <w:spacing w:line="480" w:lineRule="exact"/>
              <w:ind w:left="210" w:leftChars="100"/>
              <w:rPr>
                <w:rFonts w:hint="eastAsia" w:ascii="宋体" w:hAnsi="宋体" w:eastAsia="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67AB9C33">
            <w:pPr>
              <w:spacing w:line="480" w:lineRule="exact"/>
              <w:ind w:left="210" w:leftChars="100"/>
              <w:rPr>
                <w:rFonts w:hint="eastAsia" w:ascii="宋体" w:hAnsi="宋体" w:eastAsia="宋体" w:cs="宋体"/>
                <w:color w:val="auto"/>
                <w:sz w:val="24"/>
                <w:szCs w:val="24"/>
              </w:rPr>
            </w:pPr>
          </w:p>
        </w:tc>
        <w:tc>
          <w:tcPr>
            <w:tcW w:w="1131" w:type="dxa"/>
            <w:tcBorders>
              <w:bottom w:val="single" w:color="auto" w:sz="4" w:space="0"/>
            </w:tcBorders>
            <w:vAlign w:val="center"/>
          </w:tcPr>
          <w:p w14:paraId="0AD55EED">
            <w:pPr>
              <w:spacing w:line="480" w:lineRule="exact"/>
              <w:ind w:left="210" w:leftChars="100"/>
              <w:rPr>
                <w:rFonts w:hint="eastAsia" w:ascii="宋体" w:hAnsi="宋体" w:eastAsia="宋体" w:cs="宋体"/>
                <w:color w:val="auto"/>
                <w:sz w:val="24"/>
                <w:szCs w:val="24"/>
              </w:rPr>
            </w:pPr>
          </w:p>
        </w:tc>
      </w:tr>
      <w:tr w14:paraId="04C08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59EF9CCB">
            <w:pPr>
              <w:spacing w:line="480" w:lineRule="exact"/>
              <w:ind w:left="210" w:leftChars="100"/>
              <w:rPr>
                <w:rFonts w:hint="eastAsia" w:ascii="宋体" w:hAnsi="宋体" w:eastAsia="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61E83110">
            <w:pPr>
              <w:spacing w:line="480" w:lineRule="exact"/>
              <w:ind w:left="210" w:leftChars="100"/>
              <w:rPr>
                <w:rFonts w:hint="eastAsia" w:ascii="宋体" w:hAnsi="宋体" w:eastAsia="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39528F34">
            <w:pPr>
              <w:spacing w:line="480" w:lineRule="exact"/>
              <w:ind w:left="210" w:leftChars="100"/>
              <w:rPr>
                <w:rFonts w:hint="eastAsia" w:ascii="宋体" w:hAnsi="宋体" w:eastAsia="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3E7382C1">
            <w:pPr>
              <w:spacing w:line="480" w:lineRule="exact"/>
              <w:ind w:left="210" w:leftChars="100"/>
              <w:rPr>
                <w:rFonts w:hint="eastAsia" w:ascii="宋体" w:hAnsi="宋体" w:eastAsia="宋体" w:cs="宋体"/>
                <w:color w:val="auto"/>
                <w:sz w:val="24"/>
                <w:szCs w:val="24"/>
              </w:rPr>
            </w:pPr>
          </w:p>
        </w:tc>
        <w:tc>
          <w:tcPr>
            <w:tcW w:w="1131" w:type="dxa"/>
            <w:tcBorders>
              <w:bottom w:val="single" w:color="auto" w:sz="4" w:space="0"/>
            </w:tcBorders>
            <w:vAlign w:val="center"/>
          </w:tcPr>
          <w:p w14:paraId="53350D38">
            <w:pPr>
              <w:spacing w:line="480" w:lineRule="exact"/>
              <w:ind w:left="210" w:leftChars="100"/>
              <w:rPr>
                <w:rFonts w:hint="eastAsia" w:ascii="宋体" w:hAnsi="宋体" w:eastAsia="宋体" w:cs="宋体"/>
                <w:color w:val="auto"/>
                <w:sz w:val="24"/>
                <w:szCs w:val="24"/>
              </w:rPr>
            </w:pPr>
          </w:p>
        </w:tc>
      </w:tr>
      <w:tr w14:paraId="29607A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4E7E030">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1EE8659A">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0A9F7284">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23B74248">
            <w:pPr>
              <w:spacing w:line="480" w:lineRule="exact"/>
              <w:ind w:left="210" w:leftChars="100"/>
              <w:rPr>
                <w:rFonts w:hint="eastAsia" w:ascii="宋体" w:hAnsi="宋体" w:eastAsia="宋体" w:cs="宋体"/>
                <w:color w:val="auto"/>
                <w:sz w:val="24"/>
                <w:szCs w:val="24"/>
              </w:rPr>
            </w:pPr>
          </w:p>
        </w:tc>
        <w:tc>
          <w:tcPr>
            <w:tcW w:w="1131" w:type="dxa"/>
            <w:vAlign w:val="center"/>
          </w:tcPr>
          <w:p w14:paraId="73C4B9D1">
            <w:pPr>
              <w:spacing w:line="480" w:lineRule="exact"/>
              <w:ind w:left="210" w:leftChars="100"/>
              <w:rPr>
                <w:rFonts w:hint="eastAsia" w:ascii="宋体" w:hAnsi="宋体" w:eastAsia="宋体" w:cs="宋体"/>
                <w:color w:val="auto"/>
                <w:sz w:val="24"/>
                <w:szCs w:val="24"/>
              </w:rPr>
            </w:pPr>
          </w:p>
        </w:tc>
      </w:tr>
      <w:tr w14:paraId="02709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FF5DF42">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0C5DE427">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3B151ECF">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0BDBE507">
            <w:pPr>
              <w:spacing w:line="480" w:lineRule="exact"/>
              <w:ind w:left="210" w:leftChars="100"/>
              <w:rPr>
                <w:rFonts w:hint="eastAsia" w:ascii="宋体" w:hAnsi="宋体" w:eastAsia="宋体" w:cs="宋体"/>
                <w:color w:val="auto"/>
                <w:sz w:val="24"/>
                <w:szCs w:val="24"/>
              </w:rPr>
            </w:pPr>
          </w:p>
        </w:tc>
        <w:tc>
          <w:tcPr>
            <w:tcW w:w="1131" w:type="dxa"/>
            <w:vAlign w:val="center"/>
          </w:tcPr>
          <w:p w14:paraId="11868ED6">
            <w:pPr>
              <w:spacing w:line="480" w:lineRule="exact"/>
              <w:ind w:left="210" w:leftChars="100"/>
              <w:rPr>
                <w:rFonts w:hint="eastAsia" w:ascii="宋体" w:hAnsi="宋体" w:eastAsia="宋体" w:cs="宋体"/>
                <w:color w:val="auto"/>
                <w:sz w:val="24"/>
                <w:szCs w:val="24"/>
              </w:rPr>
            </w:pPr>
          </w:p>
        </w:tc>
      </w:tr>
      <w:tr w14:paraId="05A4D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4504836">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19374DE4">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65FBAD87">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3EE0FBE8">
            <w:pPr>
              <w:spacing w:line="480" w:lineRule="exact"/>
              <w:ind w:left="210" w:leftChars="100"/>
              <w:rPr>
                <w:rFonts w:hint="eastAsia" w:ascii="宋体" w:hAnsi="宋体" w:eastAsia="宋体" w:cs="宋体"/>
                <w:color w:val="auto"/>
                <w:sz w:val="24"/>
                <w:szCs w:val="24"/>
              </w:rPr>
            </w:pPr>
          </w:p>
        </w:tc>
        <w:tc>
          <w:tcPr>
            <w:tcW w:w="1131" w:type="dxa"/>
            <w:vAlign w:val="center"/>
          </w:tcPr>
          <w:p w14:paraId="7CD9480D">
            <w:pPr>
              <w:spacing w:line="480" w:lineRule="exact"/>
              <w:ind w:left="210" w:leftChars="100"/>
              <w:rPr>
                <w:rFonts w:hint="eastAsia" w:ascii="宋体" w:hAnsi="宋体" w:eastAsia="宋体" w:cs="宋体"/>
                <w:color w:val="auto"/>
                <w:sz w:val="24"/>
                <w:szCs w:val="24"/>
              </w:rPr>
            </w:pPr>
          </w:p>
        </w:tc>
      </w:tr>
      <w:tr w14:paraId="7F3FB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6941E28">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7F76949D">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3F92FF3E">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351E820D">
            <w:pPr>
              <w:spacing w:line="480" w:lineRule="exact"/>
              <w:ind w:left="210" w:leftChars="100"/>
              <w:rPr>
                <w:rFonts w:hint="eastAsia" w:ascii="宋体" w:hAnsi="宋体" w:eastAsia="宋体" w:cs="宋体"/>
                <w:color w:val="auto"/>
                <w:sz w:val="24"/>
                <w:szCs w:val="24"/>
              </w:rPr>
            </w:pPr>
          </w:p>
        </w:tc>
        <w:tc>
          <w:tcPr>
            <w:tcW w:w="1131" w:type="dxa"/>
            <w:vAlign w:val="center"/>
          </w:tcPr>
          <w:p w14:paraId="16E6143C">
            <w:pPr>
              <w:spacing w:line="480" w:lineRule="exact"/>
              <w:ind w:left="210" w:leftChars="100"/>
              <w:rPr>
                <w:rFonts w:hint="eastAsia" w:ascii="宋体" w:hAnsi="宋体" w:eastAsia="宋体" w:cs="宋体"/>
                <w:color w:val="auto"/>
                <w:sz w:val="24"/>
                <w:szCs w:val="24"/>
              </w:rPr>
            </w:pPr>
          </w:p>
        </w:tc>
      </w:tr>
      <w:tr w14:paraId="796C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488A5D4">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2F24E503">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3B1CF37E">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1ACBDCAC">
            <w:pPr>
              <w:spacing w:line="480" w:lineRule="exact"/>
              <w:ind w:left="210" w:leftChars="100"/>
              <w:rPr>
                <w:rFonts w:hint="eastAsia" w:ascii="宋体" w:hAnsi="宋体" w:eastAsia="宋体" w:cs="宋体"/>
                <w:color w:val="auto"/>
                <w:sz w:val="24"/>
                <w:szCs w:val="24"/>
              </w:rPr>
            </w:pPr>
          </w:p>
        </w:tc>
        <w:tc>
          <w:tcPr>
            <w:tcW w:w="1131" w:type="dxa"/>
            <w:vAlign w:val="center"/>
          </w:tcPr>
          <w:p w14:paraId="4D76E36E">
            <w:pPr>
              <w:spacing w:line="480" w:lineRule="exact"/>
              <w:ind w:left="210" w:leftChars="100"/>
              <w:rPr>
                <w:rFonts w:hint="eastAsia" w:ascii="宋体" w:hAnsi="宋体" w:eastAsia="宋体" w:cs="宋体"/>
                <w:color w:val="auto"/>
                <w:sz w:val="24"/>
                <w:szCs w:val="24"/>
              </w:rPr>
            </w:pPr>
          </w:p>
        </w:tc>
      </w:tr>
      <w:tr w14:paraId="0A423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E1B8A29">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4C219020">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45501FE0">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3590DD6A">
            <w:pPr>
              <w:spacing w:line="480" w:lineRule="exact"/>
              <w:ind w:left="210" w:leftChars="100"/>
              <w:rPr>
                <w:rFonts w:hint="eastAsia" w:ascii="宋体" w:hAnsi="宋体" w:eastAsia="宋体" w:cs="宋体"/>
                <w:color w:val="auto"/>
                <w:sz w:val="24"/>
                <w:szCs w:val="24"/>
              </w:rPr>
            </w:pPr>
          </w:p>
        </w:tc>
        <w:tc>
          <w:tcPr>
            <w:tcW w:w="1131" w:type="dxa"/>
            <w:vAlign w:val="center"/>
          </w:tcPr>
          <w:p w14:paraId="5C2EDDC7">
            <w:pPr>
              <w:spacing w:line="480" w:lineRule="exact"/>
              <w:ind w:left="210" w:leftChars="100"/>
              <w:rPr>
                <w:rFonts w:hint="eastAsia" w:ascii="宋体" w:hAnsi="宋体" w:eastAsia="宋体" w:cs="宋体"/>
                <w:color w:val="auto"/>
                <w:sz w:val="24"/>
                <w:szCs w:val="24"/>
              </w:rPr>
            </w:pPr>
          </w:p>
        </w:tc>
      </w:tr>
      <w:tr w14:paraId="247C5E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16E8625">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429CC6D8">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627BC63F">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1D8B9713">
            <w:pPr>
              <w:spacing w:line="480" w:lineRule="exact"/>
              <w:ind w:left="210" w:leftChars="100"/>
              <w:rPr>
                <w:rFonts w:hint="eastAsia" w:ascii="宋体" w:hAnsi="宋体" w:eastAsia="宋体" w:cs="宋体"/>
                <w:color w:val="auto"/>
                <w:sz w:val="24"/>
                <w:szCs w:val="24"/>
              </w:rPr>
            </w:pPr>
          </w:p>
        </w:tc>
        <w:tc>
          <w:tcPr>
            <w:tcW w:w="1131" w:type="dxa"/>
            <w:vAlign w:val="center"/>
          </w:tcPr>
          <w:p w14:paraId="0AAD8F89">
            <w:pPr>
              <w:spacing w:line="480" w:lineRule="exact"/>
              <w:ind w:left="210" w:leftChars="100"/>
              <w:rPr>
                <w:rFonts w:hint="eastAsia" w:ascii="宋体" w:hAnsi="宋体" w:eastAsia="宋体" w:cs="宋体"/>
                <w:color w:val="auto"/>
                <w:sz w:val="24"/>
                <w:szCs w:val="24"/>
              </w:rPr>
            </w:pPr>
          </w:p>
        </w:tc>
      </w:tr>
      <w:tr w14:paraId="3081C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FAABB32">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5F8502AD">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146AF438">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3EFBC695">
            <w:pPr>
              <w:spacing w:line="480" w:lineRule="exact"/>
              <w:ind w:left="210" w:leftChars="100"/>
              <w:rPr>
                <w:rFonts w:hint="eastAsia" w:ascii="宋体" w:hAnsi="宋体" w:eastAsia="宋体" w:cs="宋体"/>
                <w:color w:val="auto"/>
                <w:sz w:val="24"/>
                <w:szCs w:val="24"/>
              </w:rPr>
            </w:pPr>
          </w:p>
        </w:tc>
        <w:tc>
          <w:tcPr>
            <w:tcW w:w="1131" w:type="dxa"/>
            <w:vAlign w:val="center"/>
          </w:tcPr>
          <w:p w14:paraId="4E456CFD">
            <w:pPr>
              <w:spacing w:line="480" w:lineRule="exact"/>
              <w:ind w:left="210" w:leftChars="100"/>
              <w:rPr>
                <w:rFonts w:hint="eastAsia" w:ascii="宋体" w:hAnsi="宋体" w:eastAsia="宋体" w:cs="宋体"/>
                <w:color w:val="auto"/>
                <w:sz w:val="24"/>
                <w:szCs w:val="24"/>
              </w:rPr>
            </w:pPr>
          </w:p>
        </w:tc>
      </w:tr>
      <w:tr w14:paraId="45649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1FA97EE">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7FF08304">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3456CE03">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323673A3">
            <w:pPr>
              <w:spacing w:line="480" w:lineRule="exact"/>
              <w:ind w:left="210" w:leftChars="100"/>
              <w:rPr>
                <w:rFonts w:hint="eastAsia" w:ascii="宋体" w:hAnsi="宋体" w:eastAsia="宋体" w:cs="宋体"/>
                <w:color w:val="auto"/>
                <w:sz w:val="24"/>
                <w:szCs w:val="24"/>
              </w:rPr>
            </w:pPr>
          </w:p>
        </w:tc>
        <w:tc>
          <w:tcPr>
            <w:tcW w:w="1131" w:type="dxa"/>
            <w:vAlign w:val="center"/>
          </w:tcPr>
          <w:p w14:paraId="36134CCD">
            <w:pPr>
              <w:spacing w:line="480" w:lineRule="exact"/>
              <w:ind w:left="210" w:leftChars="100"/>
              <w:rPr>
                <w:rFonts w:hint="eastAsia" w:ascii="宋体" w:hAnsi="宋体" w:eastAsia="宋体" w:cs="宋体"/>
                <w:color w:val="auto"/>
                <w:sz w:val="24"/>
                <w:szCs w:val="24"/>
              </w:rPr>
            </w:pPr>
          </w:p>
        </w:tc>
      </w:tr>
      <w:tr w14:paraId="7EFAF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0F8E473A">
            <w:pPr>
              <w:spacing w:line="480" w:lineRule="exact"/>
              <w:ind w:left="210" w:leftChars="100"/>
              <w:rPr>
                <w:rFonts w:hint="eastAsia" w:ascii="宋体" w:hAnsi="宋体" w:eastAsia="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5DE1E8D8">
            <w:pPr>
              <w:spacing w:line="480" w:lineRule="exact"/>
              <w:ind w:left="210" w:leftChars="100"/>
              <w:rPr>
                <w:rFonts w:hint="eastAsia" w:ascii="宋体" w:hAnsi="宋体" w:eastAsia="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9623961">
            <w:pPr>
              <w:spacing w:line="480" w:lineRule="exact"/>
              <w:ind w:left="210" w:leftChars="100"/>
              <w:rPr>
                <w:rFonts w:hint="eastAsia" w:ascii="宋体" w:hAnsi="宋体" w:eastAsia="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8F1FD8F">
            <w:pPr>
              <w:spacing w:line="480" w:lineRule="exact"/>
              <w:ind w:left="210" w:leftChars="100"/>
              <w:rPr>
                <w:rFonts w:hint="eastAsia" w:ascii="宋体" w:hAnsi="宋体" w:eastAsia="宋体" w:cs="宋体"/>
                <w:color w:val="auto"/>
                <w:sz w:val="24"/>
                <w:szCs w:val="24"/>
              </w:rPr>
            </w:pPr>
          </w:p>
        </w:tc>
        <w:tc>
          <w:tcPr>
            <w:tcW w:w="1131" w:type="dxa"/>
            <w:tcBorders>
              <w:bottom w:val="single" w:color="auto" w:sz="4" w:space="0"/>
            </w:tcBorders>
            <w:vAlign w:val="center"/>
          </w:tcPr>
          <w:p w14:paraId="73640BF7">
            <w:pPr>
              <w:spacing w:line="480" w:lineRule="exact"/>
              <w:ind w:left="210" w:leftChars="100"/>
              <w:rPr>
                <w:rFonts w:hint="eastAsia" w:ascii="宋体" w:hAnsi="宋体" w:eastAsia="宋体" w:cs="宋体"/>
                <w:color w:val="auto"/>
                <w:sz w:val="24"/>
                <w:szCs w:val="24"/>
              </w:rPr>
            </w:pPr>
          </w:p>
        </w:tc>
      </w:tr>
      <w:tr w14:paraId="0D54E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48A1525">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6F21DE8C">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4E7A070A">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7E5201E5">
            <w:pPr>
              <w:spacing w:line="480" w:lineRule="exact"/>
              <w:ind w:left="210" w:leftChars="100"/>
              <w:rPr>
                <w:rFonts w:hint="eastAsia" w:ascii="宋体" w:hAnsi="宋体" w:eastAsia="宋体" w:cs="宋体"/>
                <w:color w:val="auto"/>
                <w:sz w:val="24"/>
                <w:szCs w:val="24"/>
              </w:rPr>
            </w:pPr>
          </w:p>
        </w:tc>
        <w:tc>
          <w:tcPr>
            <w:tcW w:w="1131" w:type="dxa"/>
            <w:vAlign w:val="center"/>
          </w:tcPr>
          <w:p w14:paraId="0BD22EBC">
            <w:pPr>
              <w:spacing w:line="480" w:lineRule="exact"/>
              <w:ind w:left="210" w:leftChars="100"/>
              <w:rPr>
                <w:rFonts w:hint="eastAsia" w:ascii="宋体" w:hAnsi="宋体" w:eastAsia="宋体" w:cs="宋体"/>
                <w:color w:val="auto"/>
                <w:sz w:val="24"/>
                <w:szCs w:val="24"/>
              </w:rPr>
            </w:pPr>
          </w:p>
        </w:tc>
      </w:tr>
      <w:tr w14:paraId="1D7C6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F4B3770">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58620C04">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06D25079">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55A94F68">
            <w:pPr>
              <w:spacing w:line="480" w:lineRule="exact"/>
              <w:ind w:left="210" w:leftChars="100"/>
              <w:rPr>
                <w:rFonts w:hint="eastAsia" w:ascii="宋体" w:hAnsi="宋体" w:eastAsia="宋体" w:cs="宋体"/>
                <w:color w:val="auto"/>
                <w:sz w:val="24"/>
                <w:szCs w:val="24"/>
              </w:rPr>
            </w:pPr>
          </w:p>
        </w:tc>
        <w:tc>
          <w:tcPr>
            <w:tcW w:w="1131" w:type="dxa"/>
            <w:vAlign w:val="center"/>
          </w:tcPr>
          <w:p w14:paraId="4971D4D7">
            <w:pPr>
              <w:spacing w:line="480" w:lineRule="exact"/>
              <w:ind w:left="210" w:leftChars="100"/>
              <w:rPr>
                <w:rFonts w:hint="eastAsia" w:ascii="宋体" w:hAnsi="宋体" w:eastAsia="宋体" w:cs="宋体"/>
                <w:color w:val="auto"/>
                <w:sz w:val="24"/>
                <w:szCs w:val="24"/>
              </w:rPr>
            </w:pPr>
          </w:p>
        </w:tc>
      </w:tr>
      <w:tr w14:paraId="474E2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A76A6F3">
            <w:pPr>
              <w:spacing w:line="480" w:lineRule="exact"/>
              <w:ind w:left="210" w:leftChars="100"/>
              <w:rPr>
                <w:rFonts w:hint="eastAsia" w:ascii="宋体" w:hAnsi="宋体" w:eastAsia="宋体" w:cs="宋体"/>
                <w:color w:val="auto"/>
                <w:sz w:val="24"/>
                <w:szCs w:val="24"/>
              </w:rPr>
            </w:pPr>
          </w:p>
        </w:tc>
        <w:tc>
          <w:tcPr>
            <w:tcW w:w="2950" w:type="dxa"/>
            <w:tcMar>
              <w:top w:w="57" w:type="dxa"/>
              <w:left w:w="28" w:type="dxa"/>
              <w:bottom w:w="57" w:type="dxa"/>
              <w:right w:w="28" w:type="dxa"/>
            </w:tcMar>
            <w:vAlign w:val="center"/>
          </w:tcPr>
          <w:p w14:paraId="261AEA76">
            <w:pPr>
              <w:spacing w:line="480" w:lineRule="exact"/>
              <w:ind w:left="210" w:leftChars="100"/>
              <w:rPr>
                <w:rFonts w:hint="eastAsia" w:ascii="宋体" w:hAnsi="宋体" w:eastAsia="宋体" w:cs="宋体"/>
                <w:color w:val="auto"/>
                <w:sz w:val="24"/>
                <w:szCs w:val="24"/>
              </w:rPr>
            </w:pPr>
          </w:p>
        </w:tc>
        <w:tc>
          <w:tcPr>
            <w:tcW w:w="2635" w:type="dxa"/>
            <w:tcMar>
              <w:top w:w="57" w:type="dxa"/>
              <w:left w:w="28" w:type="dxa"/>
              <w:bottom w:w="57" w:type="dxa"/>
              <w:right w:w="28" w:type="dxa"/>
            </w:tcMar>
            <w:vAlign w:val="center"/>
          </w:tcPr>
          <w:p w14:paraId="1E656C86">
            <w:pPr>
              <w:spacing w:line="480" w:lineRule="exact"/>
              <w:ind w:left="210" w:leftChars="100"/>
              <w:rPr>
                <w:rFonts w:hint="eastAsia" w:ascii="宋体" w:hAnsi="宋体" w:eastAsia="宋体" w:cs="宋体"/>
                <w:color w:val="auto"/>
                <w:sz w:val="24"/>
                <w:szCs w:val="24"/>
              </w:rPr>
            </w:pPr>
          </w:p>
        </w:tc>
        <w:tc>
          <w:tcPr>
            <w:tcW w:w="1701" w:type="dxa"/>
            <w:tcMar>
              <w:top w:w="57" w:type="dxa"/>
              <w:left w:w="28" w:type="dxa"/>
              <w:bottom w:w="57" w:type="dxa"/>
              <w:right w:w="28" w:type="dxa"/>
            </w:tcMar>
            <w:vAlign w:val="center"/>
          </w:tcPr>
          <w:p w14:paraId="7F307DE3">
            <w:pPr>
              <w:spacing w:line="480" w:lineRule="exact"/>
              <w:ind w:left="210" w:leftChars="100"/>
              <w:rPr>
                <w:rFonts w:hint="eastAsia" w:ascii="宋体" w:hAnsi="宋体" w:eastAsia="宋体" w:cs="宋体"/>
                <w:color w:val="auto"/>
                <w:sz w:val="24"/>
                <w:szCs w:val="24"/>
              </w:rPr>
            </w:pPr>
          </w:p>
        </w:tc>
        <w:tc>
          <w:tcPr>
            <w:tcW w:w="1131" w:type="dxa"/>
            <w:vAlign w:val="center"/>
          </w:tcPr>
          <w:p w14:paraId="29540F9C">
            <w:pPr>
              <w:spacing w:line="480" w:lineRule="exact"/>
              <w:ind w:left="210" w:leftChars="100"/>
              <w:rPr>
                <w:rFonts w:hint="eastAsia" w:ascii="宋体" w:hAnsi="宋体" w:eastAsia="宋体" w:cs="宋体"/>
                <w:color w:val="auto"/>
                <w:sz w:val="24"/>
                <w:szCs w:val="24"/>
              </w:rPr>
            </w:pPr>
          </w:p>
        </w:tc>
      </w:tr>
    </w:tbl>
    <w:p w14:paraId="2AC2F5FC">
      <w:pPr>
        <w:spacing w:line="480" w:lineRule="exact"/>
        <w:rPr>
          <w:rFonts w:hint="eastAsia" w:ascii="宋体" w:hAnsi="宋体" w:eastAsia="宋体" w:cs="宋体"/>
          <w:szCs w:val="24"/>
        </w:rPr>
      </w:pPr>
      <w:r>
        <w:rPr>
          <w:rFonts w:hint="eastAsia" w:ascii="宋体" w:hAnsi="宋体" w:eastAsia="宋体" w:cs="宋体"/>
          <w:b/>
          <w:szCs w:val="24"/>
        </w:rPr>
        <w:t>注：商务偏离表应按照</w:t>
      </w:r>
      <w:r>
        <w:rPr>
          <w:rFonts w:hint="eastAsia" w:ascii="宋体" w:hAnsi="宋体" w:eastAsia="宋体" w:cs="宋体"/>
          <w:b/>
          <w:szCs w:val="24"/>
          <w:lang w:val="en-US" w:eastAsia="zh-CN"/>
        </w:rPr>
        <w:t>竞争性磋商</w:t>
      </w:r>
      <w:r>
        <w:rPr>
          <w:rFonts w:hint="eastAsia" w:ascii="宋体" w:hAnsi="宋体" w:eastAsia="宋体" w:cs="宋体"/>
          <w:b/>
          <w:szCs w:val="24"/>
        </w:rPr>
        <w:t>文件“第五部分 商务要求”中逐条响应，“偏离情况”应根据实际响应情况注明：正偏离或无偏离。商务偏离不得出现负偏离，否则按无效文件处理。</w:t>
      </w:r>
    </w:p>
    <w:p w14:paraId="1CD3631A">
      <w:pPr>
        <w:spacing w:line="44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 xml:space="preserve">）：                       </w:t>
      </w:r>
    </w:p>
    <w:p w14:paraId="5D58E2E2">
      <w:pPr>
        <w:spacing w:line="44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rPr>
        <w:t>：（公章）</w:t>
      </w:r>
    </w:p>
    <w:p w14:paraId="102AC3E3">
      <w:pPr>
        <w:spacing w:line="440" w:lineRule="exact"/>
        <w:ind w:firstLine="720" w:firstLineChars="300"/>
        <w:rPr>
          <w:rFonts w:hint="eastAsia" w:ascii="宋体" w:hAnsi="宋体" w:eastAsia="宋体" w:cs="宋体"/>
        </w:rPr>
      </w:pPr>
      <w:r>
        <w:rPr>
          <w:rFonts w:hint="eastAsia" w:ascii="宋体" w:hAnsi="宋体" w:eastAsia="宋体" w:cs="宋体"/>
          <w:color w:val="auto"/>
          <w:sz w:val="24"/>
          <w:szCs w:val="24"/>
        </w:rPr>
        <w:t>日 期：</w:t>
      </w:r>
    </w:p>
    <w:p w14:paraId="00BB74E3">
      <w:pPr>
        <w:rPr>
          <w:rFonts w:hint="eastAsia" w:ascii="宋体" w:hAnsi="宋体" w:eastAsia="宋体" w:cs="宋体"/>
        </w:rPr>
      </w:pPr>
    </w:p>
    <w:p w14:paraId="109CEBEA">
      <w:pPr>
        <w:pStyle w:val="12"/>
        <w:rPr>
          <w:rFonts w:hint="eastAsia" w:ascii="宋体" w:hAnsi="宋体" w:eastAsia="宋体" w:cs="宋体"/>
        </w:rPr>
      </w:pPr>
    </w:p>
    <w:p w14:paraId="2EAB6B0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eastAsia="宋体" w:cs="宋体"/>
          <w:b/>
          <w:color w:val="auto"/>
          <w:sz w:val="28"/>
          <w:szCs w:val="28"/>
          <w:lang w:val="en-US" w:eastAsia="zh-CN"/>
        </w:rPr>
        <w:t>十一、供应商拒绝政府采购领域商业贿赂承诺书</w:t>
      </w:r>
    </w:p>
    <w:p w14:paraId="38EEC2AC">
      <w:pPr>
        <w:pStyle w:val="6"/>
        <w:rPr>
          <w:rFonts w:hint="eastAsia" w:ascii="宋体" w:hAnsi="宋体" w:eastAsia="宋体" w:cs="宋体"/>
          <w:lang w:val="en-US" w:eastAsia="zh-CN"/>
        </w:rPr>
      </w:pPr>
    </w:p>
    <w:p w14:paraId="13230B9E">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200E1D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7A804587">
      <w:pPr>
        <w:pStyle w:val="6"/>
        <w:rPr>
          <w:rFonts w:hint="eastAsia" w:ascii="宋体" w:hAnsi="宋体" w:eastAsia="宋体" w:cs="宋体"/>
        </w:rPr>
      </w:pPr>
    </w:p>
    <w:p w14:paraId="57365FC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为响应党中央、国务院关于治理政府采购领域商业贿赂行为的号召，我单位在此庄严承诺： </w:t>
      </w:r>
    </w:p>
    <w:p w14:paraId="3D5B960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1、在参与政府采购活动中遵纪守法、诚信经营、公平竞标。 </w:t>
      </w:r>
    </w:p>
    <w:p w14:paraId="708F7CE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2、不向政府采购人、采购代理机构和政府采购评审专家进行任何形式的商业贿赂以谋取交易机会。 </w:t>
      </w:r>
    </w:p>
    <w:p w14:paraId="526A697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3、不向政府采购代理机构和采购人提供虚假资质文件或采用虚假应标方式参与政府采购市场竞争并谋取中标、成交。 </w:t>
      </w:r>
    </w:p>
    <w:p w14:paraId="3DA610E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4、不采取“围标、陪标”等商业欺诈手段获得政府采购定单。 </w:t>
      </w:r>
    </w:p>
    <w:p w14:paraId="164D78C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5、不采取不正当手段诋毁、排挤其他投标人。 </w:t>
      </w:r>
    </w:p>
    <w:p w14:paraId="19D8A76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6、不在提供商品和服务时“偷梁换柱、以次充好”损害采购人的合法权益。 </w:t>
      </w:r>
    </w:p>
    <w:p w14:paraId="4238201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7、不与采购人、采购代理机构政府采购评审专家或其它投标人恶意串通，进行质疑和投诉，维护政府采购市场秩序。 </w:t>
      </w:r>
    </w:p>
    <w:p w14:paraId="26E4120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8、尊重和接受政府采购监督管理部门的监督和政府采购代理机构采购采购要求，承担因违约行为给采购人造成的损失。 </w:t>
      </w:r>
    </w:p>
    <w:p w14:paraId="795C78D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9、不发生其他有悖于政府采购公开、公平、公正和诚信原则的行为。 </w:t>
      </w:r>
    </w:p>
    <w:p w14:paraId="3B7CCCDF">
      <w:pPr>
        <w:spacing w:line="360" w:lineRule="auto"/>
        <w:ind w:firstLine="480" w:firstLineChars="200"/>
        <w:rPr>
          <w:rFonts w:hint="eastAsia" w:ascii="宋体" w:hAnsi="宋体" w:eastAsia="宋体" w:cs="宋体"/>
          <w:sz w:val="24"/>
          <w:szCs w:val="24"/>
          <w:lang w:val="en-US" w:eastAsia="zh-CN"/>
        </w:rPr>
      </w:pPr>
    </w:p>
    <w:p w14:paraId="7EE4950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（盖章） </w:t>
      </w:r>
    </w:p>
    <w:p w14:paraId="6DA2812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(签字或盖章) </w:t>
      </w:r>
    </w:p>
    <w:p w14:paraId="2E1FD4C3">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地址：</w:t>
      </w:r>
      <w:r>
        <w:rPr>
          <w:rFonts w:hint="eastAsia" w:ascii="宋体" w:hAnsi="宋体" w:eastAsia="宋体" w:cs="宋体"/>
          <w:sz w:val="24"/>
          <w:szCs w:val="24"/>
          <w:u w:val="single"/>
          <w:lang w:val="en-US" w:eastAsia="zh-CN"/>
        </w:rPr>
        <w:t xml:space="preserve">                                        </w:t>
      </w:r>
    </w:p>
    <w:p w14:paraId="084E2BA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邮编：</w:t>
      </w:r>
      <w:r>
        <w:rPr>
          <w:rFonts w:hint="eastAsia" w:ascii="宋体" w:hAnsi="宋体" w:eastAsia="宋体" w:cs="宋体"/>
          <w:sz w:val="24"/>
          <w:szCs w:val="24"/>
          <w:u w:val="single"/>
          <w:lang w:val="en-US" w:eastAsia="zh-CN"/>
        </w:rPr>
        <w:t xml:space="preserve">                                        </w:t>
      </w:r>
    </w:p>
    <w:p w14:paraId="3166BA4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r>
        <w:rPr>
          <w:rFonts w:hint="eastAsia" w:ascii="宋体" w:hAnsi="宋体" w:eastAsia="宋体" w:cs="宋体"/>
          <w:sz w:val="24"/>
          <w:szCs w:val="24"/>
          <w:u w:val="single"/>
          <w:lang w:val="en-US" w:eastAsia="zh-CN"/>
        </w:rPr>
        <w:t xml:space="preserve">                                        </w:t>
      </w:r>
    </w:p>
    <w:p w14:paraId="66D2B44B">
      <w:pPr>
        <w:spacing w:line="360" w:lineRule="auto"/>
        <w:ind w:firstLine="480" w:firstLineChars="200"/>
        <w:rPr>
          <w:rFonts w:hint="eastAsia" w:ascii="宋体" w:hAnsi="宋体" w:eastAsia="宋体" w:cs="宋体"/>
          <w:sz w:val="24"/>
          <w:szCs w:val="24"/>
          <w:lang w:val="en-US" w:eastAsia="zh-CN"/>
        </w:rPr>
      </w:pPr>
      <w:bookmarkStart w:id="93" w:name="_GoBack"/>
    </w:p>
    <w:bookmarkEnd w:id="93"/>
    <w:p w14:paraId="23BA3F78">
      <w:pPr>
        <w:spacing w:line="360" w:lineRule="auto"/>
        <w:ind w:firstLine="480" w:firstLineChars="200"/>
        <w:rPr>
          <w:rFonts w:hint="eastAsia" w:ascii="宋体" w:hAnsi="宋体" w:eastAsia="宋体" w:cs="宋体"/>
          <w:sz w:val="24"/>
          <w:szCs w:val="24"/>
          <w:lang w:val="en-US" w:eastAsia="zh-CN"/>
        </w:rPr>
      </w:pPr>
    </w:p>
    <w:p w14:paraId="1517576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p w14:paraId="303B1C12">
      <w:pPr>
        <w:pStyle w:val="22"/>
        <w:rPr>
          <w:rFonts w:hint="eastAsia" w:ascii="宋体" w:hAnsi="宋体" w:eastAsia="宋体" w:cs="宋体"/>
        </w:rPr>
      </w:pPr>
    </w:p>
    <w:p w14:paraId="2A628749">
      <w:pPr>
        <w:pStyle w:val="22"/>
        <w:rPr>
          <w:rFonts w:hint="eastAsia" w:ascii="宋体" w:hAnsi="宋体" w:eastAsia="宋体" w:cs="宋体"/>
        </w:rPr>
      </w:pPr>
    </w:p>
    <w:p w14:paraId="56585DBA">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十二、投标人认为有必要提供的其它证明资料</w:t>
      </w:r>
    </w:p>
    <w:p w14:paraId="7595B69D">
      <w:pPr>
        <w:pStyle w:val="12"/>
        <w:rPr>
          <w:rFonts w:hint="eastAsia" w:ascii="宋体" w:hAnsi="宋体" w:eastAsia="宋体" w:cs="宋体"/>
          <w:b/>
          <w:sz w:val="24"/>
          <w:szCs w:val="24"/>
          <w:lang w:val="en-US" w:eastAsia="zh-CN"/>
        </w:rPr>
      </w:pPr>
    </w:p>
    <w:p w14:paraId="11C5F183">
      <w:pPr>
        <w:pStyle w:val="22"/>
        <w:rPr>
          <w:rFonts w:hint="eastAsia" w:ascii="宋体" w:hAnsi="宋体" w:eastAsia="宋体" w:cs="宋体"/>
        </w:rPr>
      </w:pPr>
    </w:p>
    <w:p w14:paraId="233F9405">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7C9B9B73">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9DC1AA2">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00EBBFA8">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9F6617C">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40612DF">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0AE60226">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FAC2DA1">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5D48EE96">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5B80ABF">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21E0FBF2">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68E733E0">
      <w:pPr>
        <w:topLinePunct/>
        <w:snapToGrid w:val="0"/>
        <w:spacing w:line="360" w:lineRule="auto"/>
        <w:ind w:left="643" w:hanging="643"/>
        <w:contextualSpacing/>
        <w:jc w:val="center"/>
        <w:rPr>
          <w:rFonts w:hint="eastAsia" w:ascii="宋体" w:hAnsi="宋体" w:eastAsia="宋体" w:cs="宋体"/>
          <w:b/>
          <w:bCs/>
          <w:color w:val="auto"/>
          <w:sz w:val="28"/>
          <w:szCs w:val="32"/>
          <w:lang w:eastAsia="zh-CN"/>
        </w:rPr>
      </w:pPr>
    </w:p>
    <w:p w14:paraId="40C6726B">
      <w:pPr>
        <w:pStyle w:val="22"/>
        <w:rPr>
          <w:rFonts w:hint="eastAsia" w:ascii="宋体" w:hAnsi="宋体" w:eastAsia="宋体" w:cs="宋体"/>
          <w:color w:val="auto"/>
        </w:rPr>
      </w:pPr>
    </w:p>
    <w:p w14:paraId="6F2023E0">
      <w:pPr>
        <w:pStyle w:val="22"/>
        <w:rPr>
          <w:rFonts w:hint="eastAsia" w:ascii="宋体" w:hAnsi="宋体" w:eastAsia="宋体" w:cs="宋体"/>
          <w:color w:val="auto"/>
        </w:rPr>
      </w:pPr>
    </w:p>
    <w:p w14:paraId="1A4AF842">
      <w:pPr>
        <w:pStyle w:val="22"/>
        <w:rPr>
          <w:rFonts w:hint="eastAsia" w:ascii="宋体" w:hAnsi="宋体" w:eastAsia="宋体" w:cs="宋体"/>
          <w:color w:val="auto"/>
        </w:rPr>
      </w:pPr>
    </w:p>
    <w:p w14:paraId="45F6CA48">
      <w:pPr>
        <w:pStyle w:val="22"/>
        <w:rPr>
          <w:rFonts w:hint="eastAsia" w:ascii="宋体" w:hAnsi="宋体" w:eastAsia="宋体" w:cs="宋体"/>
          <w:color w:val="auto"/>
        </w:rPr>
      </w:pPr>
    </w:p>
    <w:p w14:paraId="3DA58F8F">
      <w:pPr>
        <w:pStyle w:val="14"/>
        <w:spacing w:line="360" w:lineRule="auto"/>
        <w:jc w:val="both"/>
        <w:rPr>
          <w:rFonts w:hint="eastAsia" w:ascii="宋体" w:hAnsi="宋体" w:eastAsia="宋体" w:cs="宋体"/>
          <w:b/>
          <w:bCs/>
          <w:color w:val="auto"/>
          <w:sz w:val="30"/>
          <w:szCs w:val="30"/>
          <w:lang w:val="en-US" w:eastAsia="zh-CN"/>
        </w:rPr>
      </w:pPr>
    </w:p>
    <w:p w14:paraId="1F42CCE7">
      <w:pPr>
        <w:pStyle w:val="22"/>
        <w:rPr>
          <w:rFonts w:hint="eastAsia" w:ascii="宋体" w:hAnsi="宋体" w:eastAsia="宋体" w:cs="宋体"/>
          <w:sz w:val="24"/>
          <w:szCs w:val="24"/>
        </w:rPr>
      </w:pPr>
    </w:p>
    <w:p w14:paraId="0E620FBA">
      <w:pPr>
        <w:pStyle w:val="22"/>
        <w:rPr>
          <w:rFonts w:hint="eastAsia" w:ascii="宋体" w:hAnsi="宋体" w:eastAsia="宋体" w:cs="宋体"/>
          <w:sz w:val="24"/>
          <w:szCs w:val="24"/>
        </w:rPr>
      </w:pPr>
    </w:p>
    <w:p w14:paraId="7493D37A">
      <w:pPr>
        <w:pStyle w:val="22"/>
        <w:rPr>
          <w:rFonts w:hint="eastAsia" w:ascii="宋体" w:hAnsi="宋体" w:eastAsia="宋体" w:cs="宋体"/>
          <w:sz w:val="24"/>
          <w:szCs w:val="24"/>
        </w:rPr>
      </w:pPr>
    </w:p>
    <w:p w14:paraId="2B2C5386">
      <w:pPr>
        <w:pStyle w:val="22"/>
        <w:rPr>
          <w:rFonts w:hint="eastAsia" w:ascii="宋体" w:hAnsi="宋体" w:eastAsia="宋体" w:cs="宋体"/>
          <w:sz w:val="24"/>
          <w:szCs w:val="24"/>
        </w:rPr>
      </w:pPr>
    </w:p>
    <w:p w14:paraId="48B2C899">
      <w:pPr>
        <w:spacing w:line="440" w:lineRule="exact"/>
        <w:jc w:val="both"/>
        <w:rPr>
          <w:rFonts w:hint="eastAsia" w:ascii="宋体" w:hAnsi="宋体" w:eastAsia="宋体" w:cs="宋体"/>
          <w:b/>
          <w:sz w:val="24"/>
          <w:szCs w:val="24"/>
          <w:lang w:val="en-US" w:eastAsia="zh-CN"/>
        </w:rPr>
      </w:pPr>
    </w:p>
    <w:p w14:paraId="0DA5C89A">
      <w:pPr>
        <w:rPr>
          <w:rFonts w:hint="eastAsia" w:ascii="宋体" w:hAnsi="宋体" w:eastAsia="宋体" w:cs="宋体"/>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19F3">
    <w:pPr>
      <w:pStyle w:val="16"/>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5B6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F96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6D4FD">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F6D4FD">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0B95">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E15E6">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AE15E6">
                    <w:pPr>
                      <w:pStyle w:val="1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2D9E">
    <w:pPr>
      <w:pStyle w:val="17"/>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eastAsia="zh-CN"/>
      </w:rPr>
      <w:t>华智建项目管理有限公司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52C19">
    <w:pPr>
      <w:pStyle w:val="17"/>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CD50F"/>
    <w:multiLevelType w:val="singleLevel"/>
    <w:tmpl w:val="9CCCD50F"/>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BE2140C3"/>
    <w:multiLevelType w:val="singleLevel"/>
    <w:tmpl w:val="BE2140C3"/>
    <w:lvl w:ilvl="0" w:tentative="0">
      <w:start w:val="1"/>
      <w:numFmt w:val="chineseCounting"/>
      <w:suff w:val="nothing"/>
      <w:lvlText w:val="%1、"/>
      <w:lvlJc w:val="left"/>
      <w:pPr>
        <w:ind w:left="-210"/>
      </w:pPr>
      <w:rPr>
        <w:rFonts w:hint="eastAsia"/>
      </w:rPr>
    </w:lvl>
  </w:abstractNum>
  <w:abstractNum w:abstractNumId="3">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8"/>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577F7CDB"/>
    <w:multiLevelType w:val="singleLevel"/>
    <w:tmpl w:val="577F7CDB"/>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OGUwMWI0ZjkxMWRhMzRjMzIwNWU4OWFhN2NmNTgifQ=="/>
  </w:docVars>
  <w:rsids>
    <w:rsidRoot w:val="63CD61C0"/>
    <w:rsid w:val="00186BF0"/>
    <w:rsid w:val="001F73DC"/>
    <w:rsid w:val="00237A6E"/>
    <w:rsid w:val="002B06D1"/>
    <w:rsid w:val="0031380D"/>
    <w:rsid w:val="004437E1"/>
    <w:rsid w:val="00563274"/>
    <w:rsid w:val="006D7F73"/>
    <w:rsid w:val="00710901"/>
    <w:rsid w:val="007C0BD0"/>
    <w:rsid w:val="008B3BE5"/>
    <w:rsid w:val="008B73C2"/>
    <w:rsid w:val="0099719F"/>
    <w:rsid w:val="009E70F5"/>
    <w:rsid w:val="00A40483"/>
    <w:rsid w:val="00A81D22"/>
    <w:rsid w:val="00AD10E6"/>
    <w:rsid w:val="00AD2CB8"/>
    <w:rsid w:val="00B71E49"/>
    <w:rsid w:val="00D40D69"/>
    <w:rsid w:val="00EB417B"/>
    <w:rsid w:val="00F05477"/>
    <w:rsid w:val="00F057A5"/>
    <w:rsid w:val="00FF65F7"/>
    <w:rsid w:val="01056B15"/>
    <w:rsid w:val="010A29DC"/>
    <w:rsid w:val="011473B7"/>
    <w:rsid w:val="01211AD4"/>
    <w:rsid w:val="01232B8D"/>
    <w:rsid w:val="012B2944"/>
    <w:rsid w:val="01311D17"/>
    <w:rsid w:val="013D378C"/>
    <w:rsid w:val="014C34CF"/>
    <w:rsid w:val="01523916"/>
    <w:rsid w:val="01527EDF"/>
    <w:rsid w:val="015468C6"/>
    <w:rsid w:val="015E2E6C"/>
    <w:rsid w:val="01623BB8"/>
    <w:rsid w:val="01671BDD"/>
    <w:rsid w:val="016966C8"/>
    <w:rsid w:val="016C5A02"/>
    <w:rsid w:val="016D4D19"/>
    <w:rsid w:val="01733597"/>
    <w:rsid w:val="018A1427"/>
    <w:rsid w:val="01A754AC"/>
    <w:rsid w:val="01B97F5E"/>
    <w:rsid w:val="01BB689F"/>
    <w:rsid w:val="01EC3E90"/>
    <w:rsid w:val="01F40F97"/>
    <w:rsid w:val="01FD7E4B"/>
    <w:rsid w:val="02070CCA"/>
    <w:rsid w:val="02092C94"/>
    <w:rsid w:val="020B624D"/>
    <w:rsid w:val="02113336"/>
    <w:rsid w:val="02150963"/>
    <w:rsid w:val="022B2C0A"/>
    <w:rsid w:val="02300221"/>
    <w:rsid w:val="02443CCC"/>
    <w:rsid w:val="024C4677"/>
    <w:rsid w:val="02550A72"/>
    <w:rsid w:val="0256755B"/>
    <w:rsid w:val="0260561A"/>
    <w:rsid w:val="026121FC"/>
    <w:rsid w:val="026B62A8"/>
    <w:rsid w:val="026C6D7F"/>
    <w:rsid w:val="02783976"/>
    <w:rsid w:val="027A08A3"/>
    <w:rsid w:val="02810A7C"/>
    <w:rsid w:val="0281282A"/>
    <w:rsid w:val="02832A46"/>
    <w:rsid w:val="0288005D"/>
    <w:rsid w:val="029C1412"/>
    <w:rsid w:val="02A44EDE"/>
    <w:rsid w:val="02BC1AB4"/>
    <w:rsid w:val="02C62933"/>
    <w:rsid w:val="02C646E1"/>
    <w:rsid w:val="02C82D8F"/>
    <w:rsid w:val="02D700C4"/>
    <w:rsid w:val="02DA018C"/>
    <w:rsid w:val="02EF360D"/>
    <w:rsid w:val="02F54BEC"/>
    <w:rsid w:val="02FC6355"/>
    <w:rsid w:val="03035935"/>
    <w:rsid w:val="030F31DC"/>
    <w:rsid w:val="031A4A2D"/>
    <w:rsid w:val="031B2C7F"/>
    <w:rsid w:val="0328714A"/>
    <w:rsid w:val="034A1631"/>
    <w:rsid w:val="034A70C0"/>
    <w:rsid w:val="03613C83"/>
    <w:rsid w:val="03684505"/>
    <w:rsid w:val="036A1510"/>
    <w:rsid w:val="036B01DF"/>
    <w:rsid w:val="036D2DAF"/>
    <w:rsid w:val="03702B78"/>
    <w:rsid w:val="037E320E"/>
    <w:rsid w:val="038720C2"/>
    <w:rsid w:val="038B1487"/>
    <w:rsid w:val="039B3DC0"/>
    <w:rsid w:val="03B15113"/>
    <w:rsid w:val="03BE52B3"/>
    <w:rsid w:val="03CB152B"/>
    <w:rsid w:val="03CD1A9F"/>
    <w:rsid w:val="03D42E2E"/>
    <w:rsid w:val="03D746CC"/>
    <w:rsid w:val="03DA48E8"/>
    <w:rsid w:val="03E868D9"/>
    <w:rsid w:val="03F8117C"/>
    <w:rsid w:val="03FD05D6"/>
    <w:rsid w:val="04067C8D"/>
    <w:rsid w:val="04082AD7"/>
    <w:rsid w:val="04300721"/>
    <w:rsid w:val="04341DFE"/>
    <w:rsid w:val="043949B0"/>
    <w:rsid w:val="04425FE9"/>
    <w:rsid w:val="04441D61"/>
    <w:rsid w:val="04575F38"/>
    <w:rsid w:val="0466268B"/>
    <w:rsid w:val="047A5783"/>
    <w:rsid w:val="04806B11"/>
    <w:rsid w:val="048C20F3"/>
    <w:rsid w:val="048C54B6"/>
    <w:rsid w:val="04936845"/>
    <w:rsid w:val="049740F6"/>
    <w:rsid w:val="049820AD"/>
    <w:rsid w:val="049B66F4"/>
    <w:rsid w:val="049F7260"/>
    <w:rsid w:val="04A014E7"/>
    <w:rsid w:val="04B52C5F"/>
    <w:rsid w:val="04BF3ADE"/>
    <w:rsid w:val="04CD25D3"/>
    <w:rsid w:val="04CE5D97"/>
    <w:rsid w:val="04D07A99"/>
    <w:rsid w:val="04D70E27"/>
    <w:rsid w:val="04F6087F"/>
    <w:rsid w:val="050B6D23"/>
    <w:rsid w:val="05331380"/>
    <w:rsid w:val="053E6052"/>
    <w:rsid w:val="05461B09"/>
    <w:rsid w:val="05573D16"/>
    <w:rsid w:val="057E150A"/>
    <w:rsid w:val="058615F4"/>
    <w:rsid w:val="058D1597"/>
    <w:rsid w:val="05A351AD"/>
    <w:rsid w:val="05A85E79"/>
    <w:rsid w:val="05AC4062"/>
    <w:rsid w:val="05BB24F7"/>
    <w:rsid w:val="05C07B0D"/>
    <w:rsid w:val="05C41FED"/>
    <w:rsid w:val="05D11D1B"/>
    <w:rsid w:val="05DD5BF5"/>
    <w:rsid w:val="05E76E48"/>
    <w:rsid w:val="05ED1711"/>
    <w:rsid w:val="05F15F19"/>
    <w:rsid w:val="05F65389"/>
    <w:rsid w:val="05F9774F"/>
    <w:rsid w:val="06141643"/>
    <w:rsid w:val="063876A4"/>
    <w:rsid w:val="06427EF3"/>
    <w:rsid w:val="064424ED"/>
    <w:rsid w:val="06473D8B"/>
    <w:rsid w:val="06606BFB"/>
    <w:rsid w:val="06620BC5"/>
    <w:rsid w:val="06640499"/>
    <w:rsid w:val="0668601C"/>
    <w:rsid w:val="06716FC0"/>
    <w:rsid w:val="067B1C86"/>
    <w:rsid w:val="06976AC0"/>
    <w:rsid w:val="069A3221"/>
    <w:rsid w:val="06A007EE"/>
    <w:rsid w:val="06BA6731"/>
    <w:rsid w:val="06C23729"/>
    <w:rsid w:val="06C53C22"/>
    <w:rsid w:val="06C74ECC"/>
    <w:rsid w:val="06D42F74"/>
    <w:rsid w:val="06D463D3"/>
    <w:rsid w:val="06D53145"/>
    <w:rsid w:val="06D82C35"/>
    <w:rsid w:val="06E077F0"/>
    <w:rsid w:val="07004E7A"/>
    <w:rsid w:val="07033C56"/>
    <w:rsid w:val="070D442A"/>
    <w:rsid w:val="070E2BED"/>
    <w:rsid w:val="071874D5"/>
    <w:rsid w:val="07356D81"/>
    <w:rsid w:val="073C31C4"/>
    <w:rsid w:val="074327A4"/>
    <w:rsid w:val="0744651C"/>
    <w:rsid w:val="0759398F"/>
    <w:rsid w:val="076827EA"/>
    <w:rsid w:val="07697D31"/>
    <w:rsid w:val="0773730A"/>
    <w:rsid w:val="07814C84"/>
    <w:rsid w:val="07866B35"/>
    <w:rsid w:val="078B414B"/>
    <w:rsid w:val="079254DA"/>
    <w:rsid w:val="07931D3A"/>
    <w:rsid w:val="07B45292"/>
    <w:rsid w:val="07C37C3C"/>
    <w:rsid w:val="07DB29DD"/>
    <w:rsid w:val="07DE071F"/>
    <w:rsid w:val="07E06245"/>
    <w:rsid w:val="07E1307F"/>
    <w:rsid w:val="07E2739D"/>
    <w:rsid w:val="07F37713"/>
    <w:rsid w:val="07F61E25"/>
    <w:rsid w:val="08002443"/>
    <w:rsid w:val="0812427F"/>
    <w:rsid w:val="0817778D"/>
    <w:rsid w:val="08251846"/>
    <w:rsid w:val="0828199A"/>
    <w:rsid w:val="082C3238"/>
    <w:rsid w:val="083245C7"/>
    <w:rsid w:val="083C5D62"/>
    <w:rsid w:val="083E4D1A"/>
    <w:rsid w:val="083F7CC8"/>
    <w:rsid w:val="084542FA"/>
    <w:rsid w:val="08471E20"/>
    <w:rsid w:val="084B0368"/>
    <w:rsid w:val="08581A9C"/>
    <w:rsid w:val="08607386"/>
    <w:rsid w:val="0869623A"/>
    <w:rsid w:val="089B216C"/>
    <w:rsid w:val="08A13C26"/>
    <w:rsid w:val="08A90D2D"/>
    <w:rsid w:val="08B03E69"/>
    <w:rsid w:val="08C276DA"/>
    <w:rsid w:val="08D00067"/>
    <w:rsid w:val="08EC0C19"/>
    <w:rsid w:val="08F3438E"/>
    <w:rsid w:val="08F43D9D"/>
    <w:rsid w:val="090146C5"/>
    <w:rsid w:val="09047FA3"/>
    <w:rsid w:val="09054EC8"/>
    <w:rsid w:val="0911242E"/>
    <w:rsid w:val="09220EDE"/>
    <w:rsid w:val="0926412B"/>
    <w:rsid w:val="09320D22"/>
    <w:rsid w:val="09523172"/>
    <w:rsid w:val="097A5C19"/>
    <w:rsid w:val="09825F84"/>
    <w:rsid w:val="09840C12"/>
    <w:rsid w:val="098470A4"/>
    <w:rsid w:val="098862E4"/>
    <w:rsid w:val="0996700F"/>
    <w:rsid w:val="099948FD"/>
    <w:rsid w:val="09A84B40"/>
    <w:rsid w:val="09AB4631"/>
    <w:rsid w:val="09C556F2"/>
    <w:rsid w:val="09CF34DB"/>
    <w:rsid w:val="09D3189F"/>
    <w:rsid w:val="09DE0562"/>
    <w:rsid w:val="09E97B7A"/>
    <w:rsid w:val="09EB2C7F"/>
    <w:rsid w:val="09EC4135"/>
    <w:rsid w:val="0A00497C"/>
    <w:rsid w:val="0A073F5D"/>
    <w:rsid w:val="0A133E27"/>
    <w:rsid w:val="0A2156CD"/>
    <w:rsid w:val="0A2A4B80"/>
    <w:rsid w:val="0A2C48E5"/>
    <w:rsid w:val="0A2C5771"/>
    <w:rsid w:val="0A2C751F"/>
    <w:rsid w:val="0A435503"/>
    <w:rsid w:val="0A440564"/>
    <w:rsid w:val="0A481E7F"/>
    <w:rsid w:val="0A4B01E4"/>
    <w:rsid w:val="0A4D156C"/>
    <w:rsid w:val="0A5B6057"/>
    <w:rsid w:val="0A5C592B"/>
    <w:rsid w:val="0A691D30"/>
    <w:rsid w:val="0A6D18E6"/>
    <w:rsid w:val="0A747118"/>
    <w:rsid w:val="0A79472F"/>
    <w:rsid w:val="0A7D6D13"/>
    <w:rsid w:val="0A813EC0"/>
    <w:rsid w:val="0A887008"/>
    <w:rsid w:val="0A8A693C"/>
    <w:rsid w:val="0A9D21CB"/>
    <w:rsid w:val="0AA03A6A"/>
    <w:rsid w:val="0AA6134E"/>
    <w:rsid w:val="0AA7129C"/>
    <w:rsid w:val="0AA9599B"/>
    <w:rsid w:val="0ABE3E55"/>
    <w:rsid w:val="0AC05EBA"/>
    <w:rsid w:val="0AC11B00"/>
    <w:rsid w:val="0AC51722"/>
    <w:rsid w:val="0AC61DDC"/>
    <w:rsid w:val="0AC92FC0"/>
    <w:rsid w:val="0AD41965"/>
    <w:rsid w:val="0AD84EB6"/>
    <w:rsid w:val="0AE17A09"/>
    <w:rsid w:val="0AE53B72"/>
    <w:rsid w:val="0AE76798"/>
    <w:rsid w:val="0AEA40DE"/>
    <w:rsid w:val="0AF3628F"/>
    <w:rsid w:val="0AF838A6"/>
    <w:rsid w:val="0B03448E"/>
    <w:rsid w:val="0B095AB3"/>
    <w:rsid w:val="0B136931"/>
    <w:rsid w:val="0B2226D0"/>
    <w:rsid w:val="0B3101B0"/>
    <w:rsid w:val="0B3B6EED"/>
    <w:rsid w:val="0B401CC1"/>
    <w:rsid w:val="0B4048A7"/>
    <w:rsid w:val="0B491B01"/>
    <w:rsid w:val="0B4E5BBB"/>
    <w:rsid w:val="0B5331D2"/>
    <w:rsid w:val="0B5C3B06"/>
    <w:rsid w:val="0B62022D"/>
    <w:rsid w:val="0B756CA4"/>
    <w:rsid w:val="0B7849E6"/>
    <w:rsid w:val="0B7C6285"/>
    <w:rsid w:val="0B835865"/>
    <w:rsid w:val="0B903ADE"/>
    <w:rsid w:val="0BA17A99"/>
    <w:rsid w:val="0BA650B0"/>
    <w:rsid w:val="0BA7531E"/>
    <w:rsid w:val="0BA86779"/>
    <w:rsid w:val="0BA92DF2"/>
    <w:rsid w:val="0BA960A9"/>
    <w:rsid w:val="0BAF6029"/>
    <w:rsid w:val="0BC55E7E"/>
    <w:rsid w:val="0BD775B0"/>
    <w:rsid w:val="0BEF47FF"/>
    <w:rsid w:val="0BF105BE"/>
    <w:rsid w:val="0BF3203F"/>
    <w:rsid w:val="0BFC6C81"/>
    <w:rsid w:val="0C1A784C"/>
    <w:rsid w:val="0C223ECB"/>
    <w:rsid w:val="0C2D3A23"/>
    <w:rsid w:val="0C344DB1"/>
    <w:rsid w:val="0C3C4634"/>
    <w:rsid w:val="0C3C77C2"/>
    <w:rsid w:val="0C4072B2"/>
    <w:rsid w:val="0C4722E3"/>
    <w:rsid w:val="0C517711"/>
    <w:rsid w:val="0C590374"/>
    <w:rsid w:val="0C630ED0"/>
    <w:rsid w:val="0C7816E5"/>
    <w:rsid w:val="0C7927C4"/>
    <w:rsid w:val="0C8353F1"/>
    <w:rsid w:val="0C8C2590"/>
    <w:rsid w:val="0C943AA2"/>
    <w:rsid w:val="0CAA0790"/>
    <w:rsid w:val="0CB201F7"/>
    <w:rsid w:val="0CB35CD6"/>
    <w:rsid w:val="0CB47CA0"/>
    <w:rsid w:val="0CC7352F"/>
    <w:rsid w:val="0CC865AF"/>
    <w:rsid w:val="0CCA1D8C"/>
    <w:rsid w:val="0CCB2D8A"/>
    <w:rsid w:val="0CD60C39"/>
    <w:rsid w:val="0CD65E68"/>
    <w:rsid w:val="0CED4B08"/>
    <w:rsid w:val="0CEE4F60"/>
    <w:rsid w:val="0CFB69A6"/>
    <w:rsid w:val="0D1920EC"/>
    <w:rsid w:val="0D2210AE"/>
    <w:rsid w:val="0D224C0A"/>
    <w:rsid w:val="0D26294C"/>
    <w:rsid w:val="0D2632FC"/>
    <w:rsid w:val="0D2941EA"/>
    <w:rsid w:val="0D326105"/>
    <w:rsid w:val="0D343E0C"/>
    <w:rsid w:val="0D4525A2"/>
    <w:rsid w:val="0D50574B"/>
    <w:rsid w:val="0D6E7E4F"/>
    <w:rsid w:val="0D831A51"/>
    <w:rsid w:val="0D845ABA"/>
    <w:rsid w:val="0D8633EB"/>
    <w:rsid w:val="0D867DF7"/>
    <w:rsid w:val="0D9F44AC"/>
    <w:rsid w:val="0DAE649D"/>
    <w:rsid w:val="0DB22432"/>
    <w:rsid w:val="0DBA3094"/>
    <w:rsid w:val="0DD24882"/>
    <w:rsid w:val="0DF465A6"/>
    <w:rsid w:val="0E02261C"/>
    <w:rsid w:val="0E0367E9"/>
    <w:rsid w:val="0E1B7FD7"/>
    <w:rsid w:val="0E1D0939"/>
    <w:rsid w:val="0E223CBB"/>
    <w:rsid w:val="0E341099"/>
    <w:rsid w:val="0E482EB1"/>
    <w:rsid w:val="0E4868F2"/>
    <w:rsid w:val="0E52222D"/>
    <w:rsid w:val="0E522A26"/>
    <w:rsid w:val="0E586619"/>
    <w:rsid w:val="0E625C06"/>
    <w:rsid w:val="0E6F42D9"/>
    <w:rsid w:val="0E721BC1"/>
    <w:rsid w:val="0E770F85"/>
    <w:rsid w:val="0E7E752C"/>
    <w:rsid w:val="0E8D27D4"/>
    <w:rsid w:val="0EA77ABC"/>
    <w:rsid w:val="0EAE0E4B"/>
    <w:rsid w:val="0EBB3568"/>
    <w:rsid w:val="0EBD6DB5"/>
    <w:rsid w:val="0EC02F0C"/>
    <w:rsid w:val="0ED02F14"/>
    <w:rsid w:val="0ED94D72"/>
    <w:rsid w:val="0EDA49E8"/>
    <w:rsid w:val="0EE952EE"/>
    <w:rsid w:val="0EEF4FBF"/>
    <w:rsid w:val="0EF62EAC"/>
    <w:rsid w:val="0EF645A0"/>
    <w:rsid w:val="0F046CBD"/>
    <w:rsid w:val="0F0F7410"/>
    <w:rsid w:val="0F190B35"/>
    <w:rsid w:val="0F1D1B2D"/>
    <w:rsid w:val="0F2B5D2E"/>
    <w:rsid w:val="0F2C1D70"/>
    <w:rsid w:val="0F340C24"/>
    <w:rsid w:val="0F3A1CBC"/>
    <w:rsid w:val="0F4477E1"/>
    <w:rsid w:val="0F517A28"/>
    <w:rsid w:val="0F5F2145"/>
    <w:rsid w:val="0F6858A6"/>
    <w:rsid w:val="0F6C3813"/>
    <w:rsid w:val="0F7554C5"/>
    <w:rsid w:val="0F761893"/>
    <w:rsid w:val="0F7C0174"/>
    <w:rsid w:val="0F8B2F3A"/>
    <w:rsid w:val="0F8F6CD7"/>
    <w:rsid w:val="0F90117F"/>
    <w:rsid w:val="0F933B9D"/>
    <w:rsid w:val="0F987405"/>
    <w:rsid w:val="0F9B7E9F"/>
    <w:rsid w:val="0FA22032"/>
    <w:rsid w:val="0FAB2237"/>
    <w:rsid w:val="0FBA55CD"/>
    <w:rsid w:val="0FBD0635"/>
    <w:rsid w:val="0FBF4992"/>
    <w:rsid w:val="0FCE2E27"/>
    <w:rsid w:val="0FF17498"/>
    <w:rsid w:val="0FF24D67"/>
    <w:rsid w:val="0FF26B15"/>
    <w:rsid w:val="0FF94B86"/>
    <w:rsid w:val="0FFE5E0A"/>
    <w:rsid w:val="100918C8"/>
    <w:rsid w:val="10141182"/>
    <w:rsid w:val="1027517D"/>
    <w:rsid w:val="103A69AD"/>
    <w:rsid w:val="103A6B6B"/>
    <w:rsid w:val="104906FF"/>
    <w:rsid w:val="10596B94"/>
    <w:rsid w:val="106B7A57"/>
    <w:rsid w:val="10702130"/>
    <w:rsid w:val="10757746"/>
    <w:rsid w:val="107A6A69"/>
    <w:rsid w:val="107C3325"/>
    <w:rsid w:val="107E3637"/>
    <w:rsid w:val="10831E63"/>
    <w:rsid w:val="10914580"/>
    <w:rsid w:val="109202F8"/>
    <w:rsid w:val="10920440"/>
    <w:rsid w:val="10AA5642"/>
    <w:rsid w:val="10B31561"/>
    <w:rsid w:val="10B4201D"/>
    <w:rsid w:val="10BD1B97"/>
    <w:rsid w:val="10BE19FD"/>
    <w:rsid w:val="10C12392"/>
    <w:rsid w:val="10C4368F"/>
    <w:rsid w:val="10CA1840"/>
    <w:rsid w:val="10D20D6A"/>
    <w:rsid w:val="11001706"/>
    <w:rsid w:val="110F7B9B"/>
    <w:rsid w:val="111F69E9"/>
    <w:rsid w:val="11260F97"/>
    <w:rsid w:val="112E454F"/>
    <w:rsid w:val="11531836"/>
    <w:rsid w:val="11535FC6"/>
    <w:rsid w:val="115F61DB"/>
    <w:rsid w:val="116752E1"/>
    <w:rsid w:val="11895257"/>
    <w:rsid w:val="119F30B2"/>
    <w:rsid w:val="11A16A45"/>
    <w:rsid w:val="11A6405B"/>
    <w:rsid w:val="11B1300C"/>
    <w:rsid w:val="11D0163A"/>
    <w:rsid w:val="11D02E86"/>
    <w:rsid w:val="11D03F3F"/>
    <w:rsid w:val="11D16BFE"/>
    <w:rsid w:val="11E40629"/>
    <w:rsid w:val="11F0177A"/>
    <w:rsid w:val="11F56D91"/>
    <w:rsid w:val="120314AE"/>
    <w:rsid w:val="12060FFD"/>
    <w:rsid w:val="12200CCD"/>
    <w:rsid w:val="1226519C"/>
    <w:rsid w:val="122E4051"/>
    <w:rsid w:val="123823B6"/>
    <w:rsid w:val="123F000C"/>
    <w:rsid w:val="123F1DBA"/>
    <w:rsid w:val="12411FD6"/>
    <w:rsid w:val="124778E5"/>
    <w:rsid w:val="124C55B5"/>
    <w:rsid w:val="125947EA"/>
    <w:rsid w:val="125D29B3"/>
    <w:rsid w:val="126015F2"/>
    <w:rsid w:val="12637723"/>
    <w:rsid w:val="126D6927"/>
    <w:rsid w:val="12747CB6"/>
    <w:rsid w:val="12766135"/>
    <w:rsid w:val="127836A6"/>
    <w:rsid w:val="127B123D"/>
    <w:rsid w:val="127B5306"/>
    <w:rsid w:val="127C4DBC"/>
    <w:rsid w:val="127D3BD3"/>
    <w:rsid w:val="127F2B0F"/>
    <w:rsid w:val="12843C71"/>
    <w:rsid w:val="128D7214"/>
    <w:rsid w:val="129A752D"/>
    <w:rsid w:val="12A52565"/>
    <w:rsid w:val="12BC5031"/>
    <w:rsid w:val="12C25B49"/>
    <w:rsid w:val="12CB18A0"/>
    <w:rsid w:val="12D673F3"/>
    <w:rsid w:val="12D93FBD"/>
    <w:rsid w:val="12DB5F87"/>
    <w:rsid w:val="12E4360A"/>
    <w:rsid w:val="12ED25D8"/>
    <w:rsid w:val="12EF558E"/>
    <w:rsid w:val="12F10A6A"/>
    <w:rsid w:val="12F138A5"/>
    <w:rsid w:val="12F23EDA"/>
    <w:rsid w:val="12FD6F15"/>
    <w:rsid w:val="130152C1"/>
    <w:rsid w:val="13042599"/>
    <w:rsid w:val="130F79DE"/>
    <w:rsid w:val="131119A8"/>
    <w:rsid w:val="13130E4C"/>
    <w:rsid w:val="13166FBF"/>
    <w:rsid w:val="131D0C40"/>
    <w:rsid w:val="131E09CC"/>
    <w:rsid w:val="131E5E95"/>
    <w:rsid w:val="13655850"/>
    <w:rsid w:val="1379604D"/>
    <w:rsid w:val="138403CC"/>
    <w:rsid w:val="13857CA0"/>
    <w:rsid w:val="13894EBE"/>
    <w:rsid w:val="138C0764"/>
    <w:rsid w:val="139672B6"/>
    <w:rsid w:val="13981284"/>
    <w:rsid w:val="13AA75F1"/>
    <w:rsid w:val="13AA7707"/>
    <w:rsid w:val="13AF2F6F"/>
    <w:rsid w:val="13DC144B"/>
    <w:rsid w:val="13E43812"/>
    <w:rsid w:val="13E8587D"/>
    <w:rsid w:val="140432BB"/>
    <w:rsid w:val="14131662"/>
    <w:rsid w:val="14147CA2"/>
    <w:rsid w:val="141D041D"/>
    <w:rsid w:val="14220C1A"/>
    <w:rsid w:val="14292D22"/>
    <w:rsid w:val="143C4803"/>
    <w:rsid w:val="14412DE0"/>
    <w:rsid w:val="144E1D1F"/>
    <w:rsid w:val="1450010E"/>
    <w:rsid w:val="14592443"/>
    <w:rsid w:val="14691AC1"/>
    <w:rsid w:val="14700951"/>
    <w:rsid w:val="147246C9"/>
    <w:rsid w:val="149208C7"/>
    <w:rsid w:val="14A405FA"/>
    <w:rsid w:val="14A65684"/>
    <w:rsid w:val="14B4066B"/>
    <w:rsid w:val="14B7032D"/>
    <w:rsid w:val="14C34F24"/>
    <w:rsid w:val="14CE64B1"/>
    <w:rsid w:val="14D16B8C"/>
    <w:rsid w:val="14D707B5"/>
    <w:rsid w:val="15155054"/>
    <w:rsid w:val="15196804"/>
    <w:rsid w:val="153A6FBB"/>
    <w:rsid w:val="15497053"/>
    <w:rsid w:val="15587345"/>
    <w:rsid w:val="15610299"/>
    <w:rsid w:val="15681628"/>
    <w:rsid w:val="157C0DB9"/>
    <w:rsid w:val="15AC6E6C"/>
    <w:rsid w:val="15B86B36"/>
    <w:rsid w:val="15C80709"/>
    <w:rsid w:val="15E25B15"/>
    <w:rsid w:val="15E6711C"/>
    <w:rsid w:val="15FC1AE7"/>
    <w:rsid w:val="16020D19"/>
    <w:rsid w:val="1606331B"/>
    <w:rsid w:val="16157A01"/>
    <w:rsid w:val="16294DB4"/>
    <w:rsid w:val="16406159"/>
    <w:rsid w:val="16422191"/>
    <w:rsid w:val="16526560"/>
    <w:rsid w:val="16534086"/>
    <w:rsid w:val="166242C9"/>
    <w:rsid w:val="166F001B"/>
    <w:rsid w:val="167B5453"/>
    <w:rsid w:val="16810591"/>
    <w:rsid w:val="1685252C"/>
    <w:rsid w:val="16B87713"/>
    <w:rsid w:val="16C17241"/>
    <w:rsid w:val="16C61D53"/>
    <w:rsid w:val="16CA3A08"/>
    <w:rsid w:val="16CE195E"/>
    <w:rsid w:val="16DF3752"/>
    <w:rsid w:val="16E178E4"/>
    <w:rsid w:val="170E3AEC"/>
    <w:rsid w:val="17104C29"/>
    <w:rsid w:val="17214184"/>
    <w:rsid w:val="173E0892"/>
    <w:rsid w:val="17524BCB"/>
    <w:rsid w:val="17562080"/>
    <w:rsid w:val="175E2CE2"/>
    <w:rsid w:val="1779409F"/>
    <w:rsid w:val="177B6156"/>
    <w:rsid w:val="177E2C1C"/>
    <w:rsid w:val="178B7F76"/>
    <w:rsid w:val="1793664F"/>
    <w:rsid w:val="17936E30"/>
    <w:rsid w:val="17A728DB"/>
    <w:rsid w:val="17BB6387"/>
    <w:rsid w:val="17C074F9"/>
    <w:rsid w:val="17D82A95"/>
    <w:rsid w:val="17DD57DC"/>
    <w:rsid w:val="17E27D92"/>
    <w:rsid w:val="17F74EEA"/>
    <w:rsid w:val="18187335"/>
    <w:rsid w:val="18197980"/>
    <w:rsid w:val="181C61D7"/>
    <w:rsid w:val="18295721"/>
    <w:rsid w:val="182C3155"/>
    <w:rsid w:val="1844637C"/>
    <w:rsid w:val="18512847"/>
    <w:rsid w:val="18626802"/>
    <w:rsid w:val="1873609F"/>
    <w:rsid w:val="18762B42"/>
    <w:rsid w:val="188951E5"/>
    <w:rsid w:val="188E3A9B"/>
    <w:rsid w:val="1890336F"/>
    <w:rsid w:val="18972950"/>
    <w:rsid w:val="189B3AC2"/>
    <w:rsid w:val="18B21538"/>
    <w:rsid w:val="18CD0120"/>
    <w:rsid w:val="18D1615E"/>
    <w:rsid w:val="18D74463"/>
    <w:rsid w:val="18D94D16"/>
    <w:rsid w:val="18DA283C"/>
    <w:rsid w:val="18DF7E53"/>
    <w:rsid w:val="18F33362"/>
    <w:rsid w:val="18F51424"/>
    <w:rsid w:val="18FE5DF4"/>
    <w:rsid w:val="190C7D43"/>
    <w:rsid w:val="19102702"/>
    <w:rsid w:val="191778FA"/>
    <w:rsid w:val="19270BD9"/>
    <w:rsid w:val="193261D5"/>
    <w:rsid w:val="19353F17"/>
    <w:rsid w:val="193A1B6A"/>
    <w:rsid w:val="194D706E"/>
    <w:rsid w:val="195C76F5"/>
    <w:rsid w:val="196A1E12"/>
    <w:rsid w:val="197E141A"/>
    <w:rsid w:val="19833AA7"/>
    <w:rsid w:val="1990114D"/>
    <w:rsid w:val="199926F8"/>
    <w:rsid w:val="199E386A"/>
    <w:rsid w:val="19AD40A7"/>
    <w:rsid w:val="19B31E10"/>
    <w:rsid w:val="19B923D5"/>
    <w:rsid w:val="19C534ED"/>
    <w:rsid w:val="19F20E44"/>
    <w:rsid w:val="19F22924"/>
    <w:rsid w:val="19F45B80"/>
    <w:rsid w:val="1A0F6516"/>
    <w:rsid w:val="1A1C02F6"/>
    <w:rsid w:val="1A206975"/>
    <w:rsid w:val="1A2521DD"/>
    <w:rsid w:val="1A284B96"/>
    <w:rsid w:val="1A2D7493"/>
    <w:rsid w:val="1A3D757E"/>
    <w:rsid w:val="1A407B72"/>
    <w:rsid w:val="1A490AC1"/>
    <w:rsid w:val="1A4F7085"/>
    <w:rsid w:val="1A510510"/>
    <w:rsid w:val="1A5F749D"/>
    <w:rsid w:val="1A7234B5"/>
    <w:rsid w:val="1A732F49"/>
    <w:rsid w:val="1A781261"/>
    <w:rsid w:val="1A8B4C12"/>
    <w:rsid w:val="1A8C400A"/>
    <w:rsid w:val="1A8E4A9F"/>
    <w:rsid w:val="1A951111"/>
    <w:rsid w:val="1A974E89"/>
    <w:rsid w:val="1AB23474"/>
    <w:rsid w:val="1ABB774E"/>
    <w:rsid w:val="1AC30FF7"/>
    <w:rsid w:val="1AC55D9D"/>
    <w:rsid w:val="1AC6751C"/>
    <w:rsid w:val="1AD23694"/>
    <w:rsid w:val="1ADE6F90"/>
    <w:rsid w:val="1B01734E"/>
    <w:rsid w:val="1B0A0589"/>
    <w:rsid w:val="1B124510"/>
    <w:rsid w:val="1B16306F"/>
    <w:rsid w:val="1B1726D8"/>
    <w:rsid w:val="1B195842"/>
    <w:rsid w:val="1B252495"/>
    <w:rsid w:val="1B304996"/>
    <w:rsid w:val="1B3A6A73"/>
    <w:rsid w:val="1B446693"/>
    <w:rsid w:val="1B4E6233"/>
    <w:rsid w:val="1B6C3EEB"/>
    <w:rsid w:val="1B7A3910"/>
    <w:rsid w:val="1B9C027D"/>
    <w:rsid w:val="1BA86C22"/>
    <w:rsid w:val="1BAF6202"/>
    <w:rsid w:val="1BCB46BE"/>
    <w:rsid w:val="1BD224C6"/>
    <w:rsid w:val="1BD47A17"/>
    <w:rsid w:val="1BD6378F"/>
    <w:rsid w:val="1BD93733"/>
    <w:rsid w:val="1BE340FE"/>
    <w:rsid w:val="1BE55780"/>
    <w:rsid w:val="1BFB2F24"/>
    <w:rsid w:val="1C0F4EF3"/>
    <w:rsid w:val="1C2325C0"/>
    <w:rsid w:val="1C485D0F"/>
    <w:rsid w:val="1C512E16"/>
    <w:rsid w:val="1C5172BA"/>
    <w:rsid w:val="1C5B7BB5"/>
    <w:rsid w:val="1C632B49"/>
    <w:rsid w:val="1C654B13"/>
    <w:rsid w:val="1C6E69C5"/>
    <w:rsid w:val="1C705992"/>
    <w:rsid w:val="1C755F23"/>
    <w:rsid w:val="1C7A05BE"/>
    <w:rsid w:val="1C7A236C"/>
    <w:rsid w:val="1C7B7E93"/>
    <w:rsid w:val="1C7E49C0"/>
    <w:rsid w:val="1C7F2BE4"/>
    <w:rsid w:val="1C856F63"/>
    <w:rsid w:val="1C8B457A"/>
    <w:rsid w:val="1C9C0212"/>
    <w:rsid w:val="1CA4563B"/>
    <w:rsid w:val="1CAE1170"/>
    <w:rsid w:val="1CB262BE"/>
    <w:rsid w:val="1CBF3BD1"/>
    <w:rsid w:val="1CD557F5"/>
    <w:rsid w:val="1CDD532E"/>
    <w:rsid w:val="1CF76F1E"/>
    <w:rsid w:val="1D04432C"/>
    <w:rsid w:val="1D076C6C"/>
    <w:rsid w:val="1D100F23"/>
    <w:rsid w:val="1D1A7974"/>
    <w:rsid w:val="1D2943B2"/>
    <w:rsid w:val="1D3C5874"/>
    <w:rsid w:val="1D3F7112"/>
    <w:rsid w:val="1D44151A"/>
    <w:rsid w:val="1D6B7F07"/>
    <w:rsid w:val="1D722DB9"/>
    <w:rsid w:val="1D74500E"/>
    <w:rsid w:val="1D7E40DE"/>
    <w:rsid w:val="1D7F1C04"/>
    <w:rsid w:val="1D824DFF"/>
    <w:rsid w:val="1D925B43"/>
    <w:rsid w:val="1D927B8A"/>
    <w:rsid w:val="1DAF44E9"/>
    <w:rsid w:val="1DB00010"/>
    <w:rsid w:val="1DB16B71"/>
    <w:rsid w:val="1DC3177B"/>
    <w:rsid w:val="1DC75A85"/>
    <w:rsid w:val="1DD106B2"/>
    <w:rsid w:val="1DE10CB9"/>
    <w:rsid w:val="1DE81558"/>
    <w:rsid w:val="1DF61EC7"/>
    <w:rsid w:val="1DFB128B"/>
    <w:rsid w:val="1E0579FF"/>
    <w:rsid w:val="1E18008F"/>
    <w:rsid w:val="1E2C36CB"/>
    <w:rsid w:val="1E303CBB"/>
    <w:rsid w:val="1E32082C"/>
    <w:rsid w:val="1E4F7829"/>
    <w:rsid w:val="1E524130"/>
    <w:rsid w:val="1E594203"/>
    <w:rsid w:val="1E73201D"/>
    <w:rsid w:val="1E7B5733"/>
    <w:rsid w:val="1E853696"/>
    <w:rsid w:val="1E8C4FA7"/>
    <w:rsid w:val="1E8F40C9"/>
    <w:rsid w:val="1E8F5E77"/>
    <w:rsid w:val="1E9B503E"/>
    <w:rsid w:val="1EB00B88"/>
    <w:rsid w:val="1EB1403F"/>
    <w:rsid w:val="1EB37DB8"/>
    <w:rsid w:val="1EC02A83"/>
    <w:rsid w:val="1ECA689C"/>
    <w:rsid w:val="1ECB3353"/>
    <w:rsid w:val="1ECF44C6"/>
    <w:rsid w:val="1ED24993"/>
    <w:rsid w:val="1ED956F4"/>
    <w:rsid w:val="1F2B2044"/>
    <w:rsid w:val="1F3D58D3"/>
    <w:rsid w:val="1F422EEA"/>
    <w:rsid w:val="1F531AAE"/>
    <w:rsid w:val="1F5C3FAB"/>
    <w:rsid w:val="1F6410B2"/>
    <w:rsid w:val="1F653F7B"/>
    <w:rsid w:val="1F6B0529"/>
    <w:rsid w:val="1F6B1A81"/>
    <w:rsid w:val="1F811C64"/>
    <w:rsid w:val="1F8F4381"/>
    <w:rsid w:val="1F930DA9"/>
    <w:rsid w:val="1F95570F"/>
    <w:rsid w:val="1F9C084C"/>
    <w:rsid w:val="1FA4264B"/>
    <w:rsid w:val="1FBA5176"/>
    <w:rsid w:val="1FC442E8"/>
    <w:rsid w:val="1FE13D1F"/>
    <w:rsid w:val="1FF24910"/>
    <w:rsid w:val="1FFB6845"/>
    <w:rsid w:val="20000DDB"/>
    <w:rsid w:val="20024252"/>
    <w:rsid w:val="200603BB"/>
    <w:rsid w:val="200C3C23"/>
    <w:rsid w:val="201E4818"/>
    <w:rsid w:val="203551F0"/>
    <w:rsid w:val="204A7953"/>
    <w:rsid w:val="205729C2"/>
    <w:rsid w:val="206C46C2"/>
    <w:rsid w:val="206E3CCA"/>
    <w:rsid w:val="20785ECA"/>
    <w:rsid w:val="20817D3B"/>
    <w:rsid w:val="20825C93"/>
    <w:rsid w:val="20826AC0"/>
    <w:rsid w:val="2089707F"/>
    <w:rsid w:val="209711C4"/>
    <w:rsid w:val="209E05F3"/>
    <w:rsid w:val="20C04A0E"/>
    <w:rsid w:val="20CB487D"/>
    <w:rsid w:val="20E00F8F"/>
    <w:rsid w:val="20E3434E"/>
    <w:rsid w:val="20EE4691"/>
    <w:rsid w:val="21025026"/>
    <w:rsid w:val="21076843"/>
    <w:rsid w:val="211424A6"/>
    <w:rsid w:val="21283700"/>
    <w:rsid w:val="21291321"/>
    <w:rsid w:val="212C2883"/>
    <w:rsid w:val="2148434A"/>
    <w:rsid w:val="21564C8B"/>
    <w:rsid w:val="21586599"/>
    <w:rsid w:val="215F0A31"/>
    <w:rsid w:val="21696E53"/>
    <w:rsid w:val="21731A80"/>
    <w:rsid w:val="218477E9"/>
    <w:rsid w:val="2185328A"/>
    <w:rsid w:val="219A700D"/>
    <w:rsid w:val="21B70D77"/>
    <w:rsid w:val="21F26E49"/>
    <w:rsid w:val="21F52495"/>
    <w:rsid w:val="21F726B1"/>
    <w:rsid w:val="21FC7D2A"/>
    <w:rsid w:val="22010EFF"/>
    <w:rsid w:val="220A4192"/>
    <w:rsid w:val="220B3A67"/>
    <w:rsid w:val="22230B3A"/>
    <w:rsid w:val="222877A5"/>
    <w:rsid w:val="222C531E"/>
    <w:rsid w:val="223315EC"/>
    <w:rsid w:val="223E5BEA"/>
    <w:rsid w:val="22405E06"/>
    <w:rsid w:val="2254540E"/>
    <w:rsid w:val="22600256"/>
    <w:rsid w:val="22647DAA"/>
    <w:rsid w:val="22696423"/>
    <w:rsid w:val="22745AB0"/>
    <w:rsid w:val="22837AA1"/>
    <w:rsid w:val="229677D4"/>
    <w:rsid w:val="22A64E9D"/>
    <w:rsid w:val="22AB1A47"/>
    <w:rsid w:val="22AC524A"/>
    <w:rsid w:val="22B20386"/>
    <w:rsid w:val="22B74CD4"/>
    <w:rsid w:val="22B81E40"/>
    <w:rsid w:val="22B953CB"/>
    <w:rsid w:val="22C53FDD"/>
    <w:rsid w:val="22C75BE0"/>
    <w:rsid w:val="22CC1448"/>
    <w:rsid w:val="22E744D4"/>
    <w:rsid w:val="22EC2144"/>
    <w:rsid w:val="22F369D5"/>
    <w:rsid w:val="22F618BF"/>
    <w:rsid w:val="22F9015F"/>
    <w:rsid w:val="22FF181D"/>
    <w:rsid w:val="23056022"/>
    <w:rsid w:val="23072480"/>
    <w:rsid w:val="231876F8"/>
    <w:rsid w:val="231A0405"/>
    <w:rsid w:val="231F2BF7"/>
    <w:rsid w:val="2320618E"/>
    <w:rsid w:val="233F7B05"/>
    <w:rsid w:val="234B4683"/>
    <w:rsid w:val="234C01C3"/>
    <w:rsid w:val="2354322B"/>
    <w:rsid w:val="236E0751"/>
    <w:rsid w:val="23711FEF"/>
    <w:rsid w:val="23856095"/>
    <w:rsid w:val="238B1303"/>
    <w:rsid w:val="238E4CA9"/>
    <w:rsid w:val="239327B9"/>
    <w:rsid w:val="239A5886"/>
    <w:rsid w:val="23A45F21"/>
    <w:rsid w:val="23A81EB5"/>
    <w:rsid w:val="23B91E81"/>
    <w:rsid w:val="23D82229"/>
    <w:rsid w:val="23DF4417"/>
    <w:rsid w:val="23E12CD1"/>
    <w:rsid w:val="23EF1892"/>
    <w:rsid w:val="24012C4A"/>
    <w:rsid w:val="240422A6"/>
    <w:rsid w:val="2409047A"/>
    <w:rsid w:val="24150BCD"/>
    <w:rsid w:val="2419690F"/>
    <w:rsid w:val="24221F69"/>
    <w:rsid w:val="249714A6"/>
    <w:rsid w:val="249D3CA8"/>
    <w:rsid w:val="249E6E14"/>
    <w:rsid w:val="249E79E7"/>
    <w:rsid w:val="24B46637"/>
    <w:rsid w:val="24C04FDC"/>
    <w:rsid w:val="24C465B4"/>
    <w:rsid w:val="24DC16EA"/>
    <w:rsid w:val="24EE1B49"/>
    <w:rsid w:val="24F21825"/>
    <w:rsid w:val="24FE204D"/>
    <w:rsid w:val="2500187D"/>
    <w:rsid w:val="25076767"/>
    <w:rsid w:val="251A293E"/>
    <w:rsid w:val="25276E09"/>
    <w:rsid w:val="255045B2"/>
    <w:rsid w:val="255B6CE4"/>
    <w:rsid w:val="256A4F48"/>
    <w:rsid w:val="256E67E6"/>
    <w:rsid w:val="257302A1"/>
    <w:rsid w:val="258A2275"/>
    <w:rsid w:val="25922362"/>
    <w:rsid w:val="25933DEF"/>
    <w:rsid w:val="25950217"/>
    <w:rsid w:val="259C560D"/>
    <w:rsid w:val="259E5A69"/>
    <w:rsid w:val="25A62424"/>
    <w:rsid w:val="25A641D2"/>
    <w:rsid w:val="25B6018D"/>
    <w:rsid w:val="25B616D1"/>
    <w:rsid w:val="25B777CB"/>
    <w:rsid w:val="25C96113"/>
    <w:rsid w:val="25CB4A7C"/>
    <w:rsid w:val="25CE197B"/>
    <w:rsid w:val="25D074A1"/>
    <w:rsid w:val="25D23219"/>
    <w:rsid w:val="25D52D09"/>
    <w:rsid w:val="25ED62DF"/>
    <w:rsid w:val="25F0544D"/>
    <w:rsid w:val="25FF7D86"/>
    <w:rsid w:val="2606762F"/>
    <w:rsid w:val="26127ABA"/>
    <w:rsid w:val="26165B0A"/>
    <w:rsid w:val="261C4820"/>
    <w:rsid w:val="26215F4F"/>
    <w:rsid w:val="2624159B"/>
    <w:rsid w:val="262A45BC"/>
    <w:rsid w:val="26372AE7"/>
    <w:rsid w:val="263E1A43"/>
    <w:rsid w:val="264372DB"/>
    <w:rsid w:val="2646567F"/>
    <w:rsid w:val="264F486A"/>
    <w:rsid w:val="26557078"/>
    <w:rsid w:val="26591245"/>
    <w:rsid w:val="265C6F87"/>
    <w:rsid w:val="266F4A63"/>
    <w:rsid w:val="26935EEA"/>
    <w:rsid w:val="26946721"/>
    <w:rsid w:val="26962499"/>
    <w:rsid w:val="26A61FB0"/>
    <w:rsid w:val="26B03D8A"/>
    <w:rsid w:val="26B97F35"/>
    <w:rsid w:val="26BB1EFF"/>
    <w:rsid w:val="26C02050"/>
    <w:rsid w:val="26DB7EAB"/>
    <w:rsid w:val="26ED7BDF"/>
    <w:rsid w:val="26EE4083"/>
    <w:rsid w:val="26FC4D3F"/>
    <w:rsid w:val="270218DC"/>
    <w:rsid w:val="27027B2E"/>
    <w:rsid w:val="270E31FC"/>
    <w:rsid w:val="27110D7B"/>
    <w:rsid w:val="27194E78"/>
    <w:rsid w:val="271E423C"/>
    <w:rsid w:val="27247CF0"/>
    <w:rsid w:val="272C2823"/>
    <w:rsid w:val="273D0B66"/>
    <w:rsid w:val="273F77DF"/>
    <w:rsid w:val="27435A51"/>
    <w:rsid w:val="27465F66"/>
    <w:rsid w:val="274E5503"/>
    <w:rsid w:val="27573B0A"/>
    <w:rsid w:val="275A1718"/>
    <w:rsid w:val="275C2BD9"/>
    <w:rsid w:val="277125BE"/>
    <w:rsid w:val="27786F46"/>
    <w:rsid w:val="277A3B68"/>
    <w:rsid w:val="277B343D"/>
    <w:rsid w:val="27871DE1"/>
    <w:rsid w:val="27985D9D"/>
    <w:rsid w:val="27A74232"/>
    <w:rsid w:val="27BB1EDC"/>
    <w:rsid w:val="27BB38A3"/>
    <w:rsid w:val="27C76682"/>
    <w:rsid w:val="27C92CE4"/>
    <w:rsid w:val="27D535C4"/>
    <w:rsid w:val="27D55EAB"/>
    <w:rsid w:val="27DD42C3"/>
    <w:rsid w:val="27E40FE2"/>
    <w:rsid w:val="27E56B08"/>
    <w:rsid w:val="27F537F7"/>
    <w:rsid w:val="28062594"/>
    <w:rsid w:val="28086EC5"/>
    <w:rsid w:val="280A0EE5"/>
    <w:rsid w:val="281127FC"/>
    <w:rsid w:val="28302188"/>
    <w:rsid w:val="28302479"/>
    <w:rsid w:val="284303FE"/>
    <w:rsid w:val="2858552C"/>
    <w:rsid w:val="285C5082"/>
    <w:rsid w:val="288307FB"/>
    <w:rsid w:val="28844573"/>
    <w:rsid w:val="28902F18"/>
    <w:rsid w:val="28935801"/>
    <w:rsid w:val="289E5635"/>
    <w:rsid w:val="28A5056B"/>
    <w:rsid w:val="28A528F4"/>
    <w:rsid w:val="28AA7033"/>
    <w:rsid w:val="28AC47B0"/>
    <w:rsid w:val="28B34291"/>
    <w:rsid w:val="28B60BD0"/>
    <w:rsid w:val="28B9246E"/>
    <w:rsid w:val="28C46AF8"/>
    <w:rsid w:val="28CB21A2"/>
    <w:rsid w:val="28CD6290"/>
    <w:rsid w:val="28E560A6"/>
    <w:rsid w:val="28F27DA1"/>
    <w:rsid w:val="29017971"/>
    <w:rsid w:val="29183639"/>
    <w:rsid w:val="291C2CCB"/>
    <w:rsid w:val="292673D8"/>
    <w:rsid w:val="292C7C40"/>
    <w:rsid w:val="29451F54"/>
    <w:rsid w:val="294D2BB7"/>
    <w:rsid w:val="295E3016"/>
    <w:rsid w:val="295E4177"/>
    <w:rsid w:val="29600B3C"/>
    <w:rsid w:val="296323DA"/>
    <w:rsid w:val="2967011C"/>
    <w:rsid w:val="297445E7"/>
    <w:rsid w:val="297851BA"/>
    <w:rsid w:val="29826D04"/>
    <w:rsid w:val="298C4017"/>
    <w:rsid w:val="29A547A1"/>
    <w:rsid w:val="29BA649E"/>
    <w:rsid w:val="29D37560"/>
    <w:rsid w:val="29D575E4"/>
    <w:rsid w:val="29FC0459"/>
    <w:rsid w:val="29FC6AB7"/>
    <w:rsid w:val="29FD282F"/>
    <w:rsid w:val="2A0753AC"/>
    <w:rsid w:val="2A094D30"/>
    <w:rsid w:val="2A0E0598"/>
    <w:rsid w:val="2A1262DA"/>
    <w:rsid w:val="2A1831C5"/>
    <w:rsid w:val="2A247DBB"/>
    <w:rsid w:val="2A284AB8"/>
    <w:rsid w:val="2A2A01DD"/>
    <w:rsid w:val="2A3D0E7D"/>
    <w:rsid w:val="2A426008"/>
    <w:rsid w:val="2A4A3883"/>
    <w:rsid w:val="2A622692"/>
    <w:rsid w:val="2A650C19"/>
    <w:rsid w:val="2A663F30"/>
    <w:rsid w:val="2A6C52BE"/>
    <w:rsid w:val="2A6D3510"/>
    <w:rsid w:val="2A7C7BF7"/>
    <w:rsid w:val="2A8011A6"/>
    <w:rsid w:val="2A830F86"/>
    <w:rsid w:val="2A831BEC"/>
    <w:rsid w:val="2AA1765E"/>
    <w:rsid w:val="2AB36911"/>
    <w:rsid w:val="2ABA4B57"/>
    <w:rsid w:val="2AC63F23"/>
    <w:rsid w:val="2ADB2F73"/>
    <w:rsid w:val="2ADE0BCA"/>
    <w:rsid w:val="2AE8703B"/>
    <w:rsid w:val="2AF14141"/>
    <w:rsid w:val="2AF91248"/>
    <w:rsid w:val="2AFA0B1C"/>
    <w:rsid w:val="2AFE4C12"/>
    <w:rsid w:val="2B182BC8"/>
    <w:rsid w:val="2B287437"/>
    <w:rsid w:val="2B2C517A"/>
    <w:rsid w:val="2B410165"/>
    <w:rsid w:val="2B4413A5"/>
    <w:rsid w:val="2B471FB3"/>
    <w:rsid w:val="2B485D2C"/>
    <w:rsid w:val="2B595843"/>
    <w:rsid w:val="2B5A089E"/>
    <w:rsid w:val="2B936FA7"/>
    <w:rsid w:val="2B977810"/>
    <w:rsid w:val="2B9B2E16"/>
    <w:rsid w:val="2BA016C4"/>
    <w:rsid w:val="2BA27AE7"/>
    <w:rsid w:val="2BB60EE7"/>
    <w:rsid w:val="2BC021CD"/>
    <w:rsid w:val="2BC90C1A"/>
    <w:rsid w:val="2BCE4483"/>
    <w:rsid w:val="2BD05DC9"/>
    <w:rsid w:val="2BDE3F9A"/>
    <w:rsid w:val="2BE772F2"/>
    <w:rsid w:val="2BEC5DC4"/>
    <w:rsid w:val="2BEE4061"/>
    <w:rsid w:val="2BFB2D9E"/>
    <w:rsid w:val="2BFB60A5"/>
    <w:rsid w:val="2C0A058B"/>
    <w:rsid w:val="2C0A7B0A"/>
    <w:rsid w:val="2C2C6E4C"/>
    <w:rsid w:val="2C354FF3"/>
    <w:rsid w:val="2C444745"/>
    <w:rsid w:val="2C6047D9"/>
    <w:rsid w:val="2C613836"/>
    <w:rsid w:val="2C723060"/>
    <w:rsid w:val="2C7303F6"/>
    <w:rsid w:val="2C7A1A55"/>
    <w:rsid w:val="2C7C10B3"/>
    <w:rsid w:val="2C7C7A3B"/>
    <w:rsid w:val="2C832546"/>
    <w:rsid w:val="2C877955"/>
    <w:rsid w:val="2CA451E4"/>
    <w:rsid w:val="2CBC252D"/>
    <w:rsid w:val="2CBD0053"/>
    <w:rsid w:val="2CC3566A"/>
    <w:rsid w:val="2CC67F94"/>
    <w:rsid w:val="2CCE0F06"/>
    <w:rsid w:val="2CF9108B"/>
    <w:rsid w:val="2D045C82"/>
    <w:rsid w:val="2D102879"/>
    <w:rsid w:val="2D2C013C"/>
    <w:rsid w:val="2D42636F"/>
    <w:rsid w:val="2D50336C"/>
    <w:rsid w:val="2D5062DB"/>
    <w:rsid w:val="2D5B2C7A"/>
    <w:rsid w:val="2DA2548D"/>
    <w:rsid w:val="2DA45132"/>
    <w:rsid w:val="2DB75639"/>
    <w:rsid w:val="2DC32074"/>
    <w:rsid w:val="2DD820D2"/>
    <w:rsid w:val="2DED326B"/>
    <w:rsid w:val="2DED6716"/>
    <w:rsid w:val="2DEE1B93"/>
    <w:rsid w:val="2DF36C4C"/>
    <w:rsid w:val="2DFF6B75"/>
    <w:rsid w:val="2E0C3040"/>
    <w:rsid w:val="2E1C6EB2"/>
    <w:rsid w:val="2E247BB1"/>
    <w:rsid w:val="2E310CF9"/>
    <w:rsid w:val="2E3439FD"/>
    <w:rsid w:val="2E3F6F72"/>
    <w:rsid w:val="2E4F77B2"/>
    <w:rsid w:val="2E505623"/>
    <w:rsid w:val="2E5457C2"/>
    <w:rsid w:val="2E6966E5"/>
    <w:rsid w:val="2E6A1A66"/>
    <w:rsid w:val="2E83112C"/>
    <w:rsid w:val="2E84707B"/>
    <w:rsid w:val="2E862DF3"/>
    <w:rsid w:val="2E8931DB"/>
    <w:rsid w:val="2E954277"/>
    <w:rsid w:val="2E9B28E0"/>
    <w:rsid w:val="2EA32D57"/>
    <w:rsid w:val="2EA9483D"/>
    <w:rsid w:val="2EB35FF4"/>
    <w:rsid w:val="2EB656B2"/>
    <w:rsid w:val="2EC61441"/>
    <w:rsid w:val="2ECD6C74"/>
    <w:rsid w:val="2ED7364E"/>
    <w:rsid w:val="2EE23DA1"/>
    <w:rsid w:val="2EE8714D"/>
    <w:rsid w:val="2EF6678C"/>
    <w:rsid w:val="2EF91817"/>
    <w:rsid w:val="2EFF5AA4"/>
    <w:rsid w:val="2F083808"/>
    <w:rsid w:val="2F0C256B"/>
    <w:rsid w:val="2F10090E"/>
    <w:rsid w:val="2F104DB2"/>
    <w:rsid w:val="2F2E51C6"/>
    <w:rsid w:val="2F3960B7"/>
    <w:rsid w:val="2F48454C"/>
    <w:rsid w:val="2F4C6F09"/>
    <w:rsid w:val="2F4D045F"/>
    <w:rsid w:val="2F6539F4"/>
    <w:rsid w:val="2F656EAC"/>
    <w:rsid w:val="2F68699C"/>
    <w:rsid w:val="2F703C2A"/>
    <w:rsid w:val="2F7747B2"/>
    <w:rsid w:val="2F7F4AC3"/>
    <w:rsid w:val="2F874200"/>
    <w:rsid w:val="2F917CA1"/>
    <w:rsid w:val="2F9A4961"/>
    <w:rsid w:val="2FAF6884"/>
    <w:rsid w:val="2FB971F8"/>
    <w:rsid w:val="2FBE0565"/>
    <w:rsid w:val="2FEA115F"/>
    <w:rsid w:val="2FEC7D80"/>
    <w:rsid w:val="2FED29FE"/>
    <w:rsid w:val="2FFB15BE"/>
    <w:rsid w:val="2FFE4C0B"/>
    <w:rsid w:val="30136908"/>
    <w:rsid w:val="30197C97"/>
    <w:rsid w:val="301B756B"/>
    <w:rsid w:val="304B480C"/>
    <w:rsid w:val="305E2987"/>
    <w:rsid w:val="306A7496"/>
    <w:rsid w:val="30791D1C"/>
    <w:rsid w:val="307B4F04"/>
    <w:rsid w:val="30896BCA"/>
    <w:rsid w:val="30992B52"/>
    <w:rsid w:val="30AC5E72"/>
    <w:rsid w:val="30B214BF"/>
    <w:rsid w:val="30B7132A"/>
    <w:rsid w:val="30BF439A"/>
    <w:rsid w:val="30CE25D8"/>
    <w:rsid w:val="30DC1FAE"/>
    <w:rsid w:val="30E402A4"/>
    <w:rsid w:val="30E96EA4"/>
    <w:rsid w:val="30EE2ED1"/>
    <w:rsid w:val="30F0369B"/>
    <w:rsid w:val="310F7EF8"/>
    <w:rsid w:val="311428EF"/>
    <w:rsid w:val="31196C75"/>
    <w:rsid w:val="311F752F"/>
    <w:rsid w:val="312C1162"/>
    <w:rsid w:val="312E1520"/>
    <w:rsid w:val="31411253"/>
    <w:rsid w:val="31485DEC"/>
    <w:rsid w:val="314F3970"/>
    <w:rsid w:val="3150593A"/>
    <w:rsid w:val="31611EE2"/>
    <w:rsid w:val="3173397F"/>
    <w:rsid w:val="31772165"/>
    <w:rsid w:val="31784322"/>
    <w:rsid w:val="317C228B"/>
    <w:rsid w:val="3188570D"/>
    <w:rsid w:val="318A2BFA"/>
    <w:rsid w:val="318F0A86"/>
    <w:rsid w:val="3191525C"/>
    <w:rsid w:val="31A0562C"/>
    <w:rsid w:val="31A55C86"/>
    <w:rsid w:val="31AB2B70"/>
    <w:rsid w:val="31B23EFF"/>
    <w:rsid w:val="31BB7257"/>
    <w:rsid w:val="31BF03CC"/>
    <w:rsid w:val="31CC113B"/>
    <w:rsid w:val="31CF685F"/>
    <w:rsid w:val="31D75713"/>
    <w:rsid w:val="31DA5525"/>
    <w:rsid w:val="31E0281A"/>
    <w:rsid w:val="31E3055C"/>
    <w:rsid w:val="31EC4815"/>
    <w:rsid w:val="31F75DB5"/>
    <w:rsid w:val="32024E86"/>
    <w:rsid w:val="32353BBC"/>
    <w:rsid w:val="323F3157"/>
    <w:rsid w:val="32424EBA"/>
    <w:rsid w:val="324D513A"/>
    <w:rsid w:val="325E65E3"/>
    <w:rsid w:val="325F7AE9"/>
    <w:rsid w:val="326276D3"/>
    <w:rsid w:val="326521F1"/>
    <w:rsid w:val="32677B4E"/>
    <w:rsid w:val="32731A31"/>
    <w:rsid w:val="32795BA3"/>
    <w:rsid w:val="329377CE"/>
    <w:rsid w:val="32943604"/>
    <w:rsid w:val="32990C1B"/>
    <w:rsid w:val="3299549E"/>
    <w:rsid w:val="32A4561D"/>
    <w:rsid w:val="32A777DC"/>
    <w:rsid w:val="32AB107A"/>
    <w:rsid w:val="32B0236D"/>
    <w:rsid w:val="32B1171B"/>
    <w:rsid w:val="32C75B75"/>
    <w:rsid w:val="32DD02BB"/>
    <w:rsid w:val="32E97DF4"/>
    <w:rsid w:val="32FD7867"/>
    <w:rsid w:val="33114C55"/>
    <w:rsid w:val="331203D7"/>
    <w:rsid w:val="331F7372"/>
    <w:rsid w:val="33265EB1"/>
    <w:rsid w:val="332B527B"/>
    <w:rsid w:val="33300914"/>
    <w:rsid w:val="3339002B"/>
    <w:rsid w:val="33484B1B"/>
    <w:rsid w:val="334E65BD"/>
    <w:rsid w:val="335334BF"/>
    <w:rsid w:val="33546D90"/>
    <w:rsid w:val="33633703"/>
    <w:rsid w:val="337E678E"/>
    <w:rsid w:val="33836B85"/>
    <w:rsid w:val="33AC0EBC"/>
    <w:rsid w:val="33AD1987"/>
    <w:rsid w:val="33AE06F6"/>
    <w:rsid w:val="33B421B0"/>
    <w:rsid w:val="33C85C5B"/>
    <w:rsid w:val="33D4015C"/>
    <w:rsid w:val="33D60378"/>
    <w:rsid w:val="33F4348F"/>
    <w:rsid w:val="340439AB"/>
    <w:rsid w:val="340D366E"/>
    <w:rsid w:val="340E0E50"/>
    <w:rsid w:val="3417273F"/>
    <w:rsid w:val="34605E94"/>
    <w:rsid w:val="3465287C"/>
    <w:rsid w:val="34735BC7"/>
    <w:rsid w:val="347436ED"/>
    <w:rsid w:val="347656B7"/>
    <w:rsid w:val="347C69BB"/>
    <w:rsid w:val="347E456C"/>
    <w:rsid w:val="348A144B"/>
    <w:rsid w:val="348E7D21"/>
    <w:rsid w:val="3491429F"/>
    <w:rsid w:val="34A42225"/>
    <w:rsid w:val="34AF4725"/>
    <w:rsid w:val="34BB30CA"/>
    <w:rsid w:val="34D64BD7"/>
    <w:rsid w:val="34D85CE0"/>
    <w:rsid w:val="34DF325D"/>
    <w:rsid w:val="34E0788F"/>
    <w:rsid w:val="350169B8"/>
    <w:rsid w:val="35077D78"/>
    <w:rsid w:val="35092088"/>
    <w:rsid w:val="35223149"/>
    <w:rsid w:val="35262C3A"/>
    <w:rsid w:val="352C5D76"/>
    <w:rsid w:val="35544F7E"/>
    <w:rsid w:val="3558300F"/>
    <w:rsid w:val="355A28E3"/>
    <w:rsid w:val="355A2DEB"/>
    <w:rsid w:val="357065AB"/>
    <w:rsid w:val="35754B3B"/>
    <w:rsid w:val="35856427"/>
    <w:rsid w:val="3589141A"/>
    <w:rsid w:val="35957DBF"/>
    <w:rsid w:val="35A149B6"/>
    <w:rsid w:val="35A25BA4"/>
    <w:rsid w:val="35A448A0"/>
    <w:rsid w:val="35A846DB"/>
    <w:rsid w:val="35AA123E"/>
    <w:rsid w:val="35D71D27"/>
    <w:rsid w:val="35DB1217"/>
    <w:rsid w:val="35DC6C95"/>
    <w:rsid w:val="35F665EB"/>
    <w:rsid w:val="35F72828"/>
    <w:rsid w:val="36010FB1"/>
    <w:rsid w:val="363B0967"/>
    <w:rsid w:val="364036B3"/>
    <w:rsid w:val="364650AE"/>
    <w:rsid w:val="364D41F6"/>
    <w:rsid w:val="36505FD8"/>
    <w:rsid w:val="36541A28"/>
    <w:rsid w:val="365A50F5"/>
    <w:rsid w:val="36656D92"/>
    <w:rsid w:val="368213DC"/>
    <w:rsid w:val="368340BC"/>
    <w:rsid w:val="369B7657"/>
    <w:rsid w:val="36A2092F"/>
    <w:rsid w:val="36A47DCD"/>
    <w:rsid w:val="36A54032"/>
    <w:rsid w:val="36A56EC5"/>
    <w:rsid w:val="36CE01E2"/>
    <w:rsid w:val="36D55FF0"/>
    <w:rsid w:val="36DB5CA6"/>
    <w:rsid w:val="36DD1A1E"/>
    <w:rsid w:val="36DD557A"/>
    <w:rsid w:val="36DE12F2"/>
    <w:rsid w:val="36E032BC"/>
    <w:rsid w:val="36E17299"/>
    <w:rsid w:val="36E92171"/>
    <w:rsid w:val="36EF011F"/>
    <w:rsid w:val="36F154C9"/>
    <w:rsid w:val="372155E1"/>
    <w:rsid w:val="37280ADD"/>
    <w:rsid w:val="37333967"/>
    <w:rsid w:val="374101FF"/>
    <w:rsid w:val="375515B4"/>
    <w:rsid w:val="37557C98"/>
    <w:rsid w:val="375F3A1B"/>
    <w:rsid w:val="375F68D7"/>
    <w:rsid w:val="37607FFA"/>
    <w:rsid w:val="376501D8"/>
    <w:rsid w:val="376B702A"/>
    <w:rsid w:val="37735EDE"/>
    <w:rsid w:val="37824373"/>
    <w:rsid w:val="37A02A7E"/>
    <w:rsid w:val="37AE4336"/>
    <w:rsid w:val="37AE65B9"/>
    <w:rsid w:val="37C130EE"/>
    <w:rsid w:val="37C60704"/>
    <w:rsid w:val="37CB1876"/>
    <w:rsid w:val="37E961A0"/>
    <w:rsid w:val="37F214F9"/>
    <w:rsid w:val="37F60FE9"/>
    <w:rsid w:val="38213B8C"/>
    <w:rsid w:val="38233460"/>
    <w:rsid w:val="38327B47"/>
    <w:rsid w:val="383E025E"/>
    <w:rsid w:val="383E029A"/>
    <w:rsid w:val="384B29B7"/>
    <w:rsid w:val="38540302"/>
    <w:rsid w:val="385B52F0"/>
    <w:rsid w:val="386003DB"/>
    <w:rsid w:val="386E7864"/>
    <w:rsid w:val="387262AB"/>
    <w:rsid w:val="38797BC7"/>
    <w:rsid w:val="38902797"/>
    <w:rsid w:val="389A39DF"/>
    <w:rsid w:val="38A05CDD"/>
    <w:rsid w:val="38B467AE"/>
    <w:rsid w:val="38B46F01"/>
    <w:rsid w:val="38CF5396"/>
    <w:rsid w:val="38D7229A"/>
    <w:rsid w:val="38EB7BBE"/>
    <w:rsid w:val="39107AB9"/>
    <w:rsid w:val="39175CF7"/>
    <w:rsid w:val="391F2846"/>
    <w:rsid w:val="393F076E"/>
    <w:rsid w:val="39442F6D"/>
    <w:rsid w:val="394960CA"/>
    <w:rsid w:val="394A0955"/>
    <w:rsid w:val="394F567C"/>
    <w:rsid w:val="395C6094"/>
    <w:rsid w:val="396F26D5"/>
    <w:rsid w:val="3975265C"/>
    <w:rsid w:val="39834523"/>
    <w:rsid w:val="398E6FFF"/>
    <w:rsid w:val="39961E8F"/>
    <w:rsid w:val="39981C2C"/>
    <w:rsid w:val="39C2468F"/>
    <w:rsid w:val="39C708D6"/>
    <w:rsid w:val="39CE666A"/>
    <w:rsid w:val="39DD3AE3"/>
    <w:rsid w:val="3A0563FD"/>
    <w:rsid w:val="3A07574C"/>
    <w:rsid w:val="3A192352"/>
    <w:rsid w:val="3A225796"/>
    <w:rsid w:val="3A2D5DD8"/>
    <w:rsid w:val="3A405662"/>
    <w:rsid w:val="3A465B2C"/>
    <w:rsid w:val="3A4B6C9E"/>
    <w:rsid w:val="3A4C6E4A"/>
    <w:rsid w:val="3A557B1D"/>
    <w:rsid w:val="3A5C0EAC"/>
    <w:rsid w:val="3A6D19D7"/>
    <w:rsid w:val="3A786EEF"/>
    <w:rsid w:val="3A817B52"/>
    <w:rsid w:val="3A83476E"/>
    <w:rsid w:val="3A850402"/>
    <w:rsid w:val="3AB40CE8"/>
    <w:rsid w:val="3AB714A0"/>
    <w:rsid w:val="3AB810E4"/>
    <w:rsid w:val="3ABC6A86"/>
    <w:rsid w:val="3AD4138A"/>
    <w:rsid w:val="3ADB0022"/>
    <w:rsid w:val="3ADE3FB6"/>
    <w:rsid w:val="3AE72E6B"/>
    <w:rsid w:val="3AF44990"/>
    <w:rsid w:val="3AF72C4B"/>
    <w:rsid w:val="3AF8123D"/>
    <w:rsid w:val="3B021A53"/>
    <w:rsid w:val="3B251346"/>
    <w:rsid w:val="3B2C7D89"/>
    <w:rsid w:val="3B2E078C"/>
    <w:rsid w:val="3B3A743F"/>
    <w:rsid w:val="3B4958D4"/>
    <w:rsid w:val="3B4F27BE"/>
    <w:rsid w:val="3B506AC1"/>
    <w:rsid w:val="3B6F4C0F"/>
    <w:rsid w:val="3B776031"/>
    <w:rsid w:val="3B7A783B"/>
    <w:rsid w:val="3B7D06B1"/>
    <w:rsid w:val="3B815811"/>
    <w:rsid w:val="3B8955E5"/>
    <w:rsid w:val="3B8B23F7"/>
    <w:rsid w:val="3B903503"/>
    <w:rsid w:val="3B981740"/>
    <w:rsid w:val="3B9B4470"/>
    <w:rsid w:val="3BAD6D04"/>
    <w:rsid w:val="3BAE1BDB"/>
    <w:rsid w:val="3BAF7702"/>
    <w:rsid w:val="3BBB7E54"/>
    <w:rsid w:val="3BBE3382"/>
    <w:rsid w:val="3BC05242"/>
    <w:rsid w:val="3BC211E2"/>
    <w:rsid w:val="3BC36F34"/>
    <w:rsid w:val="3BCC2061"/>
    <w:rsid w:val="3BD41D80"/>
    <w:rsid w:val="3BD8775C"/>
    <w:rsid w:val="3BDA29D0"/>
    <w:rsid w:val="3BE50049"/>
    <w:rsid w:val="3BE71B18"/>
    <w:rsid w:val="3BED4AD3"/>
    <w:rsid w:val="3BF33A92"/>
    <w:rsid w:val="3BFD221A"/>
    <w:rsid w:val="3C0637C5"/>
    <w:rsid w:val="3C065573"/>
    <w:rsid w:val="3C136B1F"/>
    <w:rsid w:val="3C236125"/>
    <w:rsid w:val="3C3E033D"/>
    <w:rsid w:val="3C4A2868"/>
    <w:rsid w:val="3C681D8A"/>
    <w:rsid w:val="3C735FD2"/>
    <w:rsid w:val="3C804CE6"/>
    <w:rsid w:val="3C8A7F52"/>
    <w:rsid w:val="3C8D17F0"/>
    <w:rsid w:val="3C913E04"/>
    <w:rsid w:val="3C9B35EA"/>
    <w:rsid w:val="3CA458F1"/>
    <w:rsid w:val="3CB46D7D"/>
    <w:rsid w:val="3CD10789"/>
    <w:rsid w:val="3CD710A5"/>
    <w:rsid w:val="3CE27D8E"/>
    <w:rsid w:val="3CF95FF8"/>
    <w:rsid w:val="3D0575F4"/>
    <w:rsid w:val="3D1B6DFC"/>
    <w:rsid w:val="3D2008B6"/>
    <w:rsid w:val="3D244EC3"/>
    <w:rsid w:val="3D267313"/>
    <w:rsid w:val="3D2739F3"/>
    <w:rsid w:val="3D356853"/>
    <w:rsid w:val="3D4445A5"/>
    <w:rsid w:val="3D485717"/>
    <w:rsid w:val="3D4A5933"/>
    <w:rsid w:val="3D5F318D"/>
    <w:rsid w:val="3D5F78E9"/>
    <w:rsid w:val="3D614831"/>
    <w:rsid w:val="3D6D0448"/>
    <w:rsid w:val="3D99735A"/>
    <w:rsid w:val="3DA45A8A"/>
    <w:rsid w:val="3DAE6CEE"/>
    <w:rsid w:val="3DB334D8"/>
    <w:rsid w:val="3DBC05DF"/>
    <w:rsid w:val="3DDA6CB7"/>
    <w:rsid w:val="3DE418E4"/>
    <w:rsid w:val="3DE43692"/>
    <w:rsid w:val="3DF31B27"/>
    <w:rsid w:val="3DFC6C2D"/>
    <w:rsid w:val="3E0D08A8"/>
    <w:rsid w:val="3E0E1625"/>
    <w:rsid w:val="3E1201FF"/>
    <w:rsid w:val="3E186008"/>
    <w:rsid w:val="3E241CE0"/>
    <w:rsid w:val="3E395AD5"/>
    <w:rsid w:val="3E3A1504"/>
    <w:rsid w:val="3E4D3F96"/>
    <w:rsid w:val="3E4E5942"/>
    <w:rsid w:val="3E50367C"/>
    <w:rsid w:val="3E546A69"/>
    <w:rsid w:val="3E555E84"/>
    <w:rsid w:val="3E675B3A"/>
    <w:rsid w:val="3E7013C9"/>
    <w:rsid w:val="3E7E67B0"/>
    <w:rsid w:val="3E860BED"/>
    <w:rsid w:val="3E88577B"/>
    <w:rsid w:val="3E90381A"/>
    <w:rsid w:val="3E9D5E92"/>
    <w:rsid w:val="3EA07EA6"/>
    <w:rsid w:val="3EB32D81"/>
    <w:rsid w:val="3EB5521B"/>
    <w:rsid w:val="3EBC46BB"/>
    <w:rsid w:val="3EBE2135"/>
    <w:rsid w:val="3EC142E0"/>
    <w:rsid w:val="3ECA0ADA"/>
    <w:rsid w:val="3ECF7E9E"/>
    <w:rsid w:val="3EDF3E59"/>
    <w:rsid w:val="3EE31B9B"/>
    <w:rsid w:val="3EE56763"/>
    <w:rsid w:val="3EEF1401"/>
    <w:rsid w:val="3EF1250A"/>
    <w:rsid w:val="3F011666"/>
    <w:rsid w:val="3F0A35CC"/>
    <w:rsid w:val="3F0C10F2"/>
    <w:rsid w:val="3F0D09C6"/>
    <w:rsid w:val="3F121F4F"/>
    <w:rsid w:val="3F140122"/>
    <w:rsid w:val="3F161F71"/>
    <w:rsid w:val="3F2006FA"/>
    <w:rsid w:val="3F204B9E"/>
    <w:rsid w:val="3F2646D4"/>
    <w:rsid w:val="3F5F3574"/>
    <w:rsid w:val="3F7647BE"/>
    <w:rsid w:val="3F7B0026"/>
    <w:rsid w:val="3F7B1DD4"/>
    <w:rsid w:val="3F7B62DF"/>
    <w:rsid w:val="3F8A0269"/>
    <w:rsid w:val="3FAF7CCF"/>
    <w:rsid w:val="3FC01EDD"/>
    <w:rsid w:val="3FC124F6"/>
    <w:rsid w:val="3FCE50BF"/>
    <w:rsid w:val="3FD12FC9"/>
    <w:rsid w:val="3FE739C5"/>
    <w:rsid w:val="3FE80635"/>
    <w:rsid w:val="3FEB7944"/>
    <w:rsid w:val="40122C46"/>
    <w:rsid w:val="401D367D"/>
    <w:rsid w:val="40297A82"/>
    <w:rsid w:val="40363F4D"/>
    <w:rsid w:val="40385F17"/>
    <w:rsid w:val="405109DA"/>
    <w:rsid w:val="405368AD"/>
    <w:rsid w:val="405753F5"/>
    <w:rsid w:val="405C7E57"/>
    <w:rsid w:val="406F2273"/>
    <w:rsid w:val="40714007"/>
    <w:rsid w:val="407B1A44"/>
    <w:rsid w:val="407E7882"/>
    <w:rsid w:val="40864ED4"/>
    <w:rsid w:val="409273D5"/>
    <w:rsid w:val="40953369"/>
    <w:rsid w:val="409D5D7A"/>
    <w:rsid w:val="40A610D2"/>
    <w:rsid w:val="40AF61D9"/>
    <w:rsid w:val="40B21825"/>
    <w:rsid w:val="40B76E3C"/>
    <w:rsid w:val="40BC64F6"/>
    <w:rsid w:val="40BE01CA"/>
    <w:rsid w:val="40D07EFD"/>
    <w:rsid w:val="40D21EC7"/>
    <w:rsid w:val="40F04F61"/>
    <w:rsid w:val="40F22ED9"/>
    <w:rsid w:val="40F8389B"/>
    <w:rsid w:val="41085814"/>
    <w:rsid w:val="410A340F"/>
    <w:rsid w:val="4134685C"/>
    <w:rsid w:val="413C5593"/>
    <w:rsid w:val="41441903"/>
    <w:rsid w:val="41481A13"/>
    <w:rsid w:val="4151103E"/>
    <w:rsid w:val="41596145"/>
    <w:rsid w:val="415D5C35"/>
    <w:rsid w:val="416904D0"/>
    <w:rsid w:val="416D1BF0"/>
    <w:rsid w:val="417019B5"/>
    <w:rsid w:val="41711FEA"/>
    <w:rsid w:val="4181067C"/>
    <w:rsid w:val="418B6CA6"/>
    <w:rsid w:val="419C1111"/>
    <w:rsid w:val="41A25D3E"/>
    <w:rsid w:val="41A40D4F"/>
    <w:rsid w:val="41A90E7A"/>
    <w:rsid w:val="41B25855"/>
    <w:rsid w:val="41CE6198"/>
    <w:rsid w:val="41D51208"/>
    <w:rsid w:val="41D57EC1"/>
    <w:rsid w:val="41E7055F"/>
    <w:rsid w:val="41EC2ABF"/>
    <w:rsid w:val="41F61BE6"/>
    <w:rsid w:val="420B186A"/>
    <w:rsid w:val="420D5DA9"/>
    <w:rsid w:val="42134546"/>
    <w:rsid w:val="42293D69"/>
    <w:rsid w:val="423116EE"/>
    <w:rsid w:val="423476A2"/>
    <w:rsid w:val="42377719"/>
    <w:rsid w:val="42446DF5"/>
    <w:rsid w:val="42463B09"/>
    <w:rsid w:val="42510D9F"/>
    <w:rsid w:val="426503DD"/>
    <w:rsid w:val="42733236"/>
    <w:rsid w:val="42927B60"/>
    <w:rsid w:val="42AE565B"/>
    <w:rsid w:val="42C57F36"/>
    <w:rsid w:val="42CE2FAA"/>
    <w:rsid w:val="42E310F5"/>
    <w:rsid w:val="42E37040"/>
    <w:rsid w:val="42EA5181"/>
    <w:rsid w:val="4325499A"/>
    <w:rsid w:val="435A0A41"/>
    <w:rsid w:val="435E0C92"/>
    <w:rsid w:val="436F0772"/>
    <w:rsid w:val="436F7EA2"/>
    <w:rsid w:val="4370517B"/>
    <w:rsid w:val="437234EE"/>
    <w:rsid w:val="43727992"/>
    <w:rsid w:val="4374601D"/>
    <w:rsid w:val="43965742"/>
    <w:rsid w:val="43A22025"/>
    <w:rsid w:val="43AD2778"/>
    <w:rsid w:val="43B95295"/>
    <w:rsid w:val="43BD6E5F"/>
    <w:rsid w:val="43C04259"/>
    <w:rsid w:val="43DB5C5A"/>
    <w:rsid w:val="43DE0B83"/>
    <w:rsid w:val="43ED7BBE"/>
    <w:rsid w:val="43F1220D"/>
    <w:rsid w:val="43FF58E1"/>
    <w:rsid w:val="440700DA"/>
    <w:rsid w:val="44093E52"/>
    <w:rsid w:val="440C662F"/>
    <w:rsid w:val="44136A7F"/>
    <w:rsid w:val="4420119C"/>
    <w:rsid w:val="443029C3"/>
    <w:rsid w:val="44372D5A"/>
    <w:rsid w:val="443C2C84"/>
    <w:rsid w:val="44564A43"/>
    <w:rsid w:val="445B0426"/>
    <w:rsid w:val="445F383C"/>
    <w:rsid w:val="447A08AC"/>
    <w:rsid w:val="447A4D50"/>
    <w:rsid w:val="448B2AB9"/>
    <w:rsid w:val="448C3C62"/>
    <w:rsid w:val="44A122DD"/>
    <w:rsid w:val="44A30EB8"/>
    <w:rsid w:val="44BF2763"/>
    <w:rsid w:val="44C71617"/>
    <w:rsid w:val="44C71D68"/>
    <w:rsid w:val="44CD5097"/>
    <w:rsid w:val="44DC50C3"/>
    <w:rsid w:val="45177A2E"/>
    <w:rsid w:val="45244CBC"/>
    <w:rsid w:val="453749EF"/>
    <w:rsid w:val="453A0041"/>
    <w:rsid w:val="453C2005"/>
    <w:rsid w:val="45475D37"/>
    <w:rsid w:val="455C4184"/>
    <w:rsid w:val="456A6B72"/>
    <w:rsid w:val="456B28EB"/>
    <w:rsid w:val="45707AC7"/>
    <w:rsid w:val="457315DD"/>
    <w:rsid w:val="457A7871"/>
    <w:rsid w:val="45921C25"/>
    <w:rsid w:val="45940874"/>
    <w:rsid w:val="459B4F7E"/>
    <w:rsid w:val="45AA6F6F"/>
    <w:rsid w:val="45B05DA3"/>
    <w:rsid w:val="45B10339"/>
    <w:rsid w:val="45D62345"/>
    <w:rsid w:val="45DE130F"/>
    <w:rsid w:val="45E76415"/>
    <w:rsid w:val="45EC3A2B"/>
    <w:rsid w:val="45EC7588"/>
    <w:rsid w:val="45F4689F"/>
    <w:rsid w:val="45FC45B4"/>
    <w:rsid w:val="460916E7"/>
    <w:rsid w:val="461B1C1B"/>
    <w:rsid w:val="461B7E6D"/>
    <w:rsid w:val="461C6A87"/>
    <w:rsid w:val="46245196"/>
    <w:rsid w:val="462A4554"/>
    <w:rsid w:val="463637EC"/>
    <w:rsid w:val="463D4287"/>
    <w:rsid w:val="464473C4"/>
    <w:rsid w:val="46454EEA"/>
    <w:rsid w:val="46481EFB"/>
    <w:rsid w:val="464A5D5A"/>
    <w:rsid w:val="464B1FD8"/>
    <w:rsid w:val="46597E25"/>
    <w:rsid w:val="466435C2"/>
    <w:rsid w:val="46713F31"/>
    <w:rsid w:val="467312FF"/>
    <w:rsid w:val="467E4938"/>
    <w:rsid w:val="46911740"/>
    <w:rsid w:val="469320F9"/>
    <w:rsid w:val="469C37C0"/>
    <w:rsid w:val="46C2653A"/>
    <w:rsid w:val="46C6427C"/>
    <w:rsid w:val="46CC6329"/>
    <w:rsid w:val="46CE4EDF"/>
    <w:rsid w:val="46D67ED9"/>
    <w:rsid w:val="46D70238"/>
    <w:rsid w:val="46DD3374"/>
    <w:rsid w:val="46DF1D16"/>
    <w:rsid w:val="46E12E64"/>
    <w:rsid w:val="46F96074"/>
    <w:rsid w:val="46FA5391"/>
    <w:rsid w:val="47015184"/>
    <w:rsid w:val="47017063"/>
    <w:rsid w:val="47046B53"/>
    <w:rsid w:val="471630A7"/>
    <w:rsid w:val="4723522B"/>
    <w:rsid w:val="4725044A"/>
    <w:rsid w:val="473934C9"/>
    <w:rsid w:val="47482EE3"/>
    <w:rsid w:val="477912EF"/>
    <w:rsid w:val="477A6E15"/>
    <w:rsid w:val="479559FD"/>
    <w:rsid w:val="47AC0367"/>
    <w:rsid w:val="47B26C2C"/>
    <w:rsid w:val="47BB1907"/>
    <w:rsid w:val="47C23EC6"/>
    <w:rsid w:val="47D6058B"/>
    <w:rsid w:val="47E37D62"/>
    <w:rsid w:val="47E524E0"/>
    <w:rsid w:val="47E60EA8"/>
    <w:rsid w:val="47EA7AF7"/>
    <w:rsid w:val="47FD3B6B"/>
    <w:rsid w:val="48117779"/>
    <w:rsid w:val="4818093C"/>
    <w:rsid w:val="48196046"/>
    <w:rsid w:val="48205C0E"/>
    <w:rsid w:val="48223734"/>
    <w:rsid w:val="483F3C65"/>
    <w:rsid w:val="4841294F"/>
    <w:rsid w:val="48524F02"/>
    <w:rsid w:val="48546800"/>
    <w:rsid w:val="486024AF"/>
    <w:rsid w:val="48653EC9"/>
    <w:rsid w:val="4867507B"/>
    <w:rsid w:val="486F44A0"/>
    <w:rsid w:val="487E7820"/>
    <w:rsid w:val="487F438D"/>
    <w:rsid w:val="487F598A"/>
    <w:rsid w:val="4881139B"/>
    <w:rsid w:val="48956FF6"/>
    <w:rsid w:val="48976B8B"/>
    <w:rsid w:val="489B4233"/>
    <w:rsid w:val="48A00AFD"/>
    <w:rsid w:val="48AE6690"/>
    <w:rsid w:val="48BD16AF"/>
    <w:rsid w:val="48D2349A"/>
    <w:rsid w:val="48D507A7"/>
    <w:rsid w:val="48D52555"/>
    <w:rsid w:val="48D569F9"/>
    <w:rsid w:val="48DC5259"/>
    <w:rsid w:val="48E1539E"/>
    <w:rsid w:val="48E22EC4"/>
    <w:rsid w:val="48E40947"/>
    <w:rsid w:val="48EC0787"/>
    <w:rsid w:val="48F0798E"/>
    <w:rsid w:val="48F549A5"/>
    <w:rsid w:val="48F7696F"/>
    <w:rsid w:val="48F977DA"/>
    <w:rsid w:val="48FC3F85"/>
    <w:rsid w:val="490F5F36"/>
    <w:rsid w:val="491237A9"/>
    <w:rsid w:val="491568B8"/>
    <w:rsid w:val="49262DB0"/>
    <w:rsid w:val="492B03C7"/>
    <w:rsid w:val="492E7EB7"/>
    <w:rsid w:val="493F0316"/>
    <w:rsid w:val="494B6ADC"/>
    <w:rsid w:val="495A6EFE"/>
    <w:rsid w:val="4961073B"/>
    <w:rsid w:val="496763FC"/>
    <w:rsid w:val="49861137"/>
    <w:rsid w:val="498B7D91"/>
    <w:rsid w:val="49904F96"/>
    <w:rsid w:val="499248EA"/>
    <w:rsid w:val="499768DE"/>
    <w:rsid w:val="499A7582"/>
    <w:rsid w:val="49A60C8C"/>
    <w:rsid w:val="49AE2DA6"/>
    <w:rsid w:val="49AF724A"/>
    <w:rsid w:val="49B04D70"/>
    <w:rsid w:val="49C50435"/>
    <w:rsid w:val="49C70CAF"/>
    <w:rsid w:val="49D942C7"/>
    <w:rsid w:val="49DE368B"/>
    <w:rsid w:val="49FE3D2D"/>
    <w:rsid w:val="4A001853"/>
    <w:rsid w:val="4A024D9B"/>
    <w:rsid w:val="4A14508C"/>
    <w:rsid w:val="4A1470AD"/>
    <w:rsid w:val="4A15049B"/>
    <w:rsid w:val="4A185063"/>
    <w:rsid w:val="4A1E63D9"/>
    <w:rsid w:val="4A2F2139"/>
    <w:rsid w:val="4A3634C7"/>
    <w:rsid w:val="4A3E05CE"/>
    <w:rsid w:val="4A476542"/>
    <w:rsid w:val="4A4831FA"/>
    <w:rsid w:val="4A5A5CB8"/>
    <w:rsid w:val="4A657104"/>
    <w:rsid w:val="4A6C0C97"/>
    <w:rsid w:val="4A77763C"/>
    <w:rsid w:val="4A822FF8"/>
    <w:rsid w:val="4ACC5BD9"/>
    <w:rsid w:val="4AD4683C"/>
    <w:rsid w:val="4AE20F59"/>
    <w:rsid w:val="4AF40C8C"/>
    <w:rsid w:val="4B105AC6"/>
    <w:rsid w:val="4B17276C"/>
    <w:rsid w:val="4B313034"/>
    <w:rsid w:val="4B35377F"/>
    <w:rsid w:val="4B3F21BF"/>
    <w:rsid w:val="4B414BEA"/>
    <w:rsid w:val="4B484E08"/>
    <w:rsid w:val="4B4B2FA2"/>
    <w:rsid w:val="4B4B6AFE"/>
    <w:rsid w:val="4B58121B"/>
    <w:rsid w:val="4B604A63"/>
    <w:rsid w:val="4B645E12"/>
    <w:rsid w:val="4B663938"/>
    <w:rsid w:val="4B721445"/>
    <w:rsid w:val="4B78366B"/>
    <w:rsid w:val="4B863FDA"/>
    <w:rsid w:val="4B8D5369"/>
    <w:rsid w:val="4B900F06"/>
    <w:rsid w:val="4B920BD1"/>
    <w:rsid w:val="4B923256"/>
    <w:rsid w:val="4B983D0E"/>
    <w:rsid w:val="4BB01057"/>
    <w:rsid w:val="4BB27656"/>
    <w:rsid w:val="4BB46D99"/>
    <w:rsid w:val="4BB723E6"/>
    <w:rsid w:val="4BC845F3"/>
    <w:rsid w:val="4BC863A1"/>
    <w:rsid w:val="4BCD39B7"/>
    <w:rsid w:val="4BCF2343"/>
    <w:rsid w:val="4BD42F98"/>
    <w:rsid w:val="4BD4797C"/>
    <w:rsid w:val="4BDE0ACA"/>
    <w:rsid w:val="4BE3142D"/>
    <w:rsid w:val="4BEA4569"/>
    <w:rsid w:val="4BEB3D23"/>
    <w:rsid w:val="4BF47764"/>
    <w:rsid w:val="4C0C6C07"/>
    <w:rsid w:val="4C107D48"/>
    <w:rsid w:val="4C1A0FFB"/>
    <w:rsid w:val="4C251A45"/>
    <w:rsid w:val="4C51283A"/>
    <w:rsid w:val="4C5703A1"/>
    <w:rsid w:val="4C6007E8"/>
    <w:rsid w:val="4C6065D9"/>
    <w:rsid w:val="4C6267F5"/>
    <w:rsid w:val="4C6C31D0"/>
    <w:rsid w:val="4C6D519A"/>
    <w:rsid w:val="4C7B5316"/>
    <w:rsid w:val="4C816E26"/>
    <w:rsid w:val="4CA566E2"/>
    <w:rsid w:val="4CBF59F6"/>
    <w:rsid w:val="4CC31472"/>
    <w:rsid w:val="4CC528E0"/>
    <w:rsid w:val="4CEA0599"/>
    <w:rsid w:val="4D0255FC"/>
    <w:rsid w:val="4D2542BA"/>
    <w:rsid w:val="4D2770F7"/>
    <w:rsid w:val="4D2910C1"/>
    <w:rsid w:val="4D4417B7"/>
    <w:rsid w:val="4D457D41"/>
    <w:rsid w:val="4D6959A5"/>
    <w:rsid w:val="4D6B3488"/>
    <w:rsid w:val="4D7560B4"/>
    <w:rsid w:val="4D80480D"/>
    <w:rsid w:val="4D875DE8"/>
    <w:rsid w:val="4D957123"/>
    <w:rsid w:val="4D9D385D"/>
    <w:rsid w:val="4DB54671"/>
    <w:rsid w:val="4DBD7A5B"/>
    <w:rsid w:val="4DBF1A26"/>
    <w:rsid w:val="4DC112FA"/>
    <w:rsid w:val="4DC63E52"/>
    <w:rsid w:val="4DDF0B66"/>
    <w:rsid w:val="4DEA6AA2"/>
    <w:rsid w:val="4DF02CEE"/>
    <w:rsid w:val="4DFE60AA"/>
    <w:rsid w:val="4E0008A3"/>
    <w:rsid w:val="4E0566FA"/>
    <w:rsid w:val="4E197388"/>
    <w:rsid w:val="4E1E345A"/>
    <w:rsid w:val="4E1E7A78"/>
    <w:rsid w:val="4E280455"/>
    <w:rsid w:val="4E2B7182"/>
    <w:rsid w:val="4E30022D"/>
    <w:rsid w:val="4E350587"/>
    <w:rsid w:val="4E421019"/>
    <w:rsid w:val="4E4C3EEF"/>
    <w:rsid w:val="4E4E43FE"/>
    <w:rsid w:val="4E5008D0"/>
    <w:rsid w:val="4E526AF4"/>
    <w:rsid w:val="4E7C3473"/>
    <w:rsid w:val="4E7F12B7"/>
    <w:rsid w:val="4E810A89"/>
    <w:rsid w:val="4E86609F"/>
    <w:rsid w:val="4E8F31A6"/>
    <w:rsid w:val="4E937A8F"/>
    <w:rsid w:val="4EA048C0"/>
    <w:rsid w:val="4EAA3395"/>
    <w:rsid w:val="4EB004CB"/>
    <w:rsid w:val="4ECA68D4"/>
    <w:rsid w:val="4ED83F09"/>
    <w:rsid w:val="4EDE7C89"/>
    <w:rsid w:val="4EEA2AD2"/>
    <w:rsid w:val="4EEF00E8"/>
    <w:rsid w:val="4EF23735"/>
    <w:rsid w:val="4EF676C9"/>
    <w:rsid w:val="4EF86F9D"/>
    <w:rsid w:val="4F0C77B7"/>
    <w:rsid w:val="4F155DA1"/>
    <w:rsid w:val="4F1B57A5"/>
    <w:rsid w:val="4F1C457F"/>
    <w:rsid w:val="4F227D12"/>
    <w:rsid w:val="4F2369DF"/>
    <w:rsid w:val="4F322603"/>
    <w:rsid w:val="4F440B1C"/>
    <w:rsid w:val="4F5A3D11"/>
    <w:rsid w:val="4F5C39D0"/>
    <w:rsid w:val="4F5C3E39"/>
    <w:rsid w:val="4F766114"/>
    <w:rsid w:val="4F7A1771"/>
    <w:rsid w:val="4F8B1BBF"/>
    <w:rsid w:val="4F9C3DCC"/>
    <w:rsid w:val="4FB1336C"/>
    <w:rsid w:val="4FBC3CB9"/>
    <w:rsid w:val="4FC74BC1"/>
    <w:rsid w:val="4FDA48F5"/>
    <w:rsid w:val="50011E81"/>
    <w:rsid w:val="500B0F52"/>
    <w:rsid w:val="501E6ED7"/>
    <w:rsid w:val="502F69F3"/>
    <w:rsid w:val="504364DD"/>
    <w:rsid w:val="504601DC"/>
    <w:rsid w:val="506F396C"/>
    <w:rsid w:val="5081145E"/>
    <w:rsid w:val="508F56DF"/>
    <w:rsid w:val="509445CC"/>
    <w:rsid w:val="50A73E77"/>
    <w:rsid w:val="50A93D26"/>
    <w:rsid w:val="50B03D7C"/>
    <w:rsid w:val="50B57FFF"/>
    <w:rsid w:val="50C309A3"/>
    <w:rsid w:val="50CC06E1"/>
    <w:rsid w:val="50CE53BD"/>
    <w:rsid w:val="50CE7D1F"/>
    <w:rsid w:val="50D17AA6"/>
    <w:rsid w:val="50E33C7D"/>
    <w:rsid w:val="50EA0B67"/>
    <w:rsid w:val="50EC0D83"/>
    <w:rsid w:val="50F16C75"/>
    <w:rsid w:val="50F5296D"/>
    <w:rsid w:val="5103062F"/>
    <w:rsid w:val="510F4A72"/>
    <w:rsid w:val="5110329F"/>
    <w:rsid w:val="51120433"/>
    <w:rsid w:val="511A68FA"/>
    <w:rsid w:val="511F0A23"/>
    <w:rsid w:val="513B7BCE"/>
    <w:rsid w:val="514A7858"/>
    <w:rsid w:val="514C537E"/>
    <w:rsid w:val="51501312"/>
    <w:rsid w:val="516353FA"/>
    <w:rsid w:val="516813B7"/>
    <w:rsid w:val="51844B18"/>
    <w:rsid w:val="518504B4"/>
    <w:rsid w:val="51907961"/>
    <w:rsid w:val="519A14FB"/>
    <w:rsid w:val="51A258E6"/>
    <w:rsid w:val="51AD7B75"/>
    <w:rsid w:val="51B80C66"/>
    <w:rsid w:val="51C615D4"/>
    <w:rsid w:val="51EA49DB"/>
    <w:rsid w:val="51FB28DA"/>
    <w:rsid w:val="5202206A"/>
    <w:rsid w:val="52067C23"/>
    <w:rsid w:val="52097713"/>
    <w:rsid w:val="520E76ED"/>
    <w:rsid w:val="52195BA8"/>
    <w:rsid w:val="521D4F6D"/>
    <w:rsid w:val="52292F37"/>
    <w:rsid w:val="522C5352"/>
    <w:rsid w:val="522D51B0"/>
    <w:rsid w:val="523C70A6"/>
    <w:rsid w:val="5242641F"/>
    <w:rsid w:val="524644C3"/>
    <w:rsid w:val="524E3378"/>
    <w:rsid w:val="52635075"/>
    <w:rsid w:val="52642B9B"/>
    <w:rsid w:val="52720E14"/>
    <w:rsid w:val="528625D6"/>
    <w:rsid w:val="528648C0"/>
    <w:rsid w:val="52872D62"/>
    <w:rsid w:val="52A46C93"/>
    <w:rsid w:val="52B72CCB"/>
    <w:rsid w:val="52BD3372"/>
    <w:rsid w:val="52CA0B6D"/>
    <w:rsid w:val="52CB2527"/>
    <w:rsid w:val="52D41ACF"/>
    <w:rsid w:val="52D675F5"/>
    <w:rsid w:val="52E15670"/>
    <w:rsid w:val="52F1442F"/>
    <w:rsid w:val="52F45CCD"/>
    <w:rsid w:val="53004672"/>
    <w:rsid w:val="530E5121"/>
    <w:rsid w:val="532D2F4E"/>
    <w:rsid w:val="5332634E"/>
    <w:rsid w:val="53333FAA"/>
    <w:rsid w:val="53342498"/>
    <w:rsid w:val="53364538"/>
    <w:rsid w:val="534C3D5B"/>
    <w:rsid w:val="53511372"/>
    <w:rsid w:val="53591FD4"/>
    <w:rsid w:val="535D654E"/>
    <w:rsid w:val="53630D2D"/>
    <w:rsid w:val="53685DC3"/>
    <w:rsid w:val="536A2433"/>
    <w:rsid w:val="53740BBC"/>
    <w:rsid w:val="537B79E0"/>
    <w:rsid w:val="53804EB8"/>
    <w:rsid w:val="53844887"/>
    <w:rsid w:val="53867C8B"/>
    <w:rsid w:val="53915C12"/>
    <w:rsid w:val="5394125E"/>
    <w:rsid w:val="539C642B"/>
    <w:rsid w:val="53A61B61"/>
    <w:rsid w:val="53B4545D"/>
    <w:rsid w:val="53B65679"/>
    <w:rsid w:val="53BB67EB"/>
    <w:rsid w:val="53CC6C4A"/>
    <w:rsid w:val="53D61877"/>
    <w:rsid w:val="53E06252"/>
    <w:rsid w:val="53F95C94"/>
    <w:rsid w:val="5408277A"/>
    <w:rsid w:val="54120B01"/>
    <w:rsid w:val="54161C73"/>
    <w:rsid w:val="541C54DC"/>
    <w:rsid w:val="541E48F6"/>
    <w:rsid w:val="54297BF9"/>
    <w:rsid w:val="542A391E"/>
    <w:rsid w:val="542A3B8D"/>
    <w:rsid w:val="542F69FE"/>
    <w:rsid w:val="54323206"/>
    <w:rsid w:val="5442655A"/>
    <w:rsid w:val="54462559"/>
    <w:rsid w:val="545714D1"/>
    <w:rsid w:val="54613364"/>
    <w:rsid w:val="547023DF"/>
    <w:rsid w:val="547C41CC"/>
    <w:rsid w:val="548B08B3"/>
    <w:rsid w:val="548C783C"/>
    <w:rsid w:val="548D462B"/>
    <w:rsid w:val="54907C78"/>
    <w:rsid w:val="549326CE"/>
    <w:rsid w:val="549C252D"/>
    <w:rsid w:val="549E21A6"/>
    <w:rsid w:val="54AB2D04"/>
    <w:rsid w:val="54AD082A"/>
    <w:rsid w:val="54C3041A"/>
    <w:rsid w:val="54D9049D"/>
    <w:rsid w:val="54DE4B0B"/>
    <w:rsid w:val="54EA7388"/>
    <w:rsid w:val="54F54B2D"/>
    <w:rsid w:val="54F975CB"/>
    <w:rsid w:val="550131B7"/>
    <w:rsid w:val="55195EBF"/>
    <w:rsid w:val="555F6A99"/>
    <w:rsid w:val="55612438"/>
    <w:rsid w:val="55776ADD"/>
    <w:rsid w:val="55900F1B"/>
    <w:rsid w:val="55945546"/>
    <w:rsid w:val="55990DAE"/>
    <w:rsid w:val="559D089E"/>
    <w:rsid w:val="559E35F6"/>
    <w:rsid w:val="559F5CB8"/>
    <w:rsid w:val="55AA27CC"/>
    <w:rsid w:val="55B305BC"/>
    <w:rsid w:val="55DC50E2"/>
    <w:rsid w:val="55DF271D"/>
    <w:rsid w:val="55E24503"/>
    <w:rsid w:val="55F208EB"/>
    <w:rsid w:val="55F41242"/>
    <w:rsid w:val="55F52081"/>
    <w:rsid w:val="560B3A5A"/>
    <w:rsid w:val="562442D4"/>
    <w:rsid w:val="562C13B9"/>
    <w:rsid w:val="56347244"/>
    <w:rsid w:val="563665FD"/>
    <w:rsid w:val="5637484F"/>
    <w:rsid w:val="56477DCC"/>
    <w:rsid w:val="565F7902"/>
    <w:rsid w:val="56694C24"/>
    <w:rsid w:val="566E223B"/>
    <w:rsid w:val="56707BDA"/>
    <w:rsid w:val="56725887"/>
    <w:rsid w:val="56737851"/>
    <w:rsid w:val="568862CF"/>
    <w:rsid w:val="56906652"/>
    <w:rsid w:val="56981066"/>
    <w:rsid w:val="56A11452"/>
    <w:rsid w:val="56A15A56"/>
    <w:rsid w:val="56A42B7F"/>
    <w:rsid w:val="56A95021"/>
    <w:rsid w:val="56AC18B7"/>
    <w:rsid w:val="56B14EED"/>
    <w:rsid w:val="56C07222"/>
    <w:rsid w:val="56D5773C"/>
    <w:rsid w:val="56DA342C"/>
    <w:rsid w:val="56DA3743"/>
    <w:rsid w:val="56E4325D"/>
    <w:rsid w:val="56EA02D3"/>
    <w:rsid w:val="56F53D0C"/>
    <w:rsid w:val="570A5ABF"/>
    <w:rsid w:val="570E7565"/>
    <w:rsid w:val="570F4F7D"/>
    <w:rsid w:val="571A2C0C"/>
    <w:rsid w:val="571E5A0F"/>
    <w:rsid w:val="57236B81"/>
    <w:rsid w:val="573432E3"/>
    <w:rsid w:val="573A54BB"/>
    <w:rsid w:val="573B211D"/>
    <w:rsid w:val="57437223"/>
    <w:rsid w:val="574C257C"/>
    <w:rsid w:val="574F35AB"/>
    <w:rsid w:val="57560D05"/>
    <w:rsid w:val="575A2BCF"/>
    <w:rsid w:val="576E56CF"/>
    <w:rsid w:val="577858E6"/>
    <w:rsid w:val="57837F53"/>
    <w:rsid w:val="57875362"/>
    <w:rsid w:val="57923D07"/>
    <w:rsid w:val="57C245EC"/>
    <w:rsid w:val="57CA524F"/>
    <w:rsid w:val="57CC19B6"/>
    <w:rsid w:val="57DD2798"/>
    <w:rsid w:val="57E353D9"/>
    <w:rsid w:val="57E722A5"/>
    <w:rsid w:val="580A1AEF"/>
    <w:rsid w:val="580C3AB9"/>
    <w:rsid w:val="580E5A83"/>
    <w:rsid w:val="581C0755"/>
    <w:rsid w:val="581F559B"/>
    <w:rsid w:val="583340AB"/>
    <w:rsid w:val="583D0117"/>
    <w:rsid w:val="583F4B0C"/>
    <w:rsid w:val="58403763"/>
    <w:rsid w:val="58460935"/>
    <w:rsid w:val="584A2F66"/>
    <w:rsid w:val="584C0796"/>
    <w:rsid w:val="58564D34"/>
    <w:rsid w:val="585C1DFE"/>
    <w:rsid w:val="586631C9"/>
    <w:rsid w:val="586C27AA"/>
    <w:rsid w:val="586E3B89"/>
    <w:rsid w:val="58814F0B"/>
    <w:rsid w:val="5886386C"/>
    <w:rsid w:val="588E0972"/>
    <w:rsid w:val="589927B3"/>
    <w:rsid w:val="58A614DF"/>
    <w:rsid w:val="58BE2CC2"/>
    <w:rsid w:val="58C93758"/>
    <w:rsid w:val="58CA7BFC"/>
    <w:rsid w:val="58CC6952"/>
    <w:rsid w:val="58E97957"/>
    <w:rsid w:val="58F21B7C"/>
    <w:rsid w:val="58FE3163"/>
    <w:rsid w:val="58FF0FBA"/>
    <w:rsid w:val="59012EF2"/>
    <w:rsid w:val="592A2449"/>
    <w:rsid w:val="5932754F"/>
    <w:rsid w:val="5937273B"/>
    <w:rsid w:val="5943350B"/>
    <w:rsid w:val="594F0101"/>
    <w:rsid w:val="595079D6"/>
    <w:rsid w:val="59550B49"/>
    <w:rsid w:val="59575208"/>
    <w:rsid w:val="59594ADC"/>
    <w:rsid w:val="5963606A"/>
    <w:rsid w:val="59722042"/>
    <w:rsid w:val="5987789B"/>
    <w:rsid w:val="599B50F5"/>
    <w:rsid w:val="599F4360"/>
    <w:rsid w:val="59B04046"/>
    <w:rsid w:val="59B30690"/>
    <w:rsid w:val="59BB5797"/>
    <w:rsid w:val="59C04B5B"/>
    <w:rsid w:val="59C14D74"/>
    <w:rsid w:val="59E36A9C"/>
    <w:rsid w:val="5A001398"/>
    <w:rsid w:val="5A0407DC"/>
    <w:rsid w:val="5A0507C0"/>
    <w:rsid w:val="5A050A0B"/>
    <w:rsid w:val="5A054C64"/>
    <w:rsid w:val="5A0936E7"/>
    <w:rsid w:val="5A124DB7"/>
    <w:rsid w:val="5A151BAB"/>
    <w:rsid w:val="5A167489"/>
    <w:rsid w:val="5A1804F3"/>
    <w:rsid w:val="5A1A6671"/>
    <w:rsid w:val="5A1D0200"/>
    <w:rsid w:val="5A1E1882"/>
    <w:rsid w:val="5A234446"/>
    <w:rsid w:val="5A252C10"/>
    <w:rsid w:val="5A382F3A"/>
    <w:rsid w:val="5A383B25"/>
    <w:rsid w:val="5A3B2A23"/>
    <w:rsid w:val="5A40528C"/>
    <w:rsid w:val="5A424207"/>
    <w:rsid w:val="5A523367"/>
    <w:rsid w:val="5A613ED1"/>
    <w:rsid w:val="5A690F52"/>
    <w:rsid w:val="5A772CEC"/>
    <w:rsid w:val="5A81405C"/>
    <w:rsid w:val="5A9161C8"/>
    <w:rsid w:val="5A9A4D1A"/>
    <w:rsid w:val="5AA75686"/>
    <w:rsid w:val="5ABF38D8"/>
    <w:rsid w:val="5AD22D98"/>
    <w:rsid w:val="5AD7215D"/>
    <w:rsid w:val="5AE1122D"/>
    <w:rsid w:val="5AEB3E5A"/>
    <w:rsid w:val="5B04716B"/>
    <w:rsid w:val="5B0867BA"/>
    <w:rsid w:val="5B155B42"/>
    <w:rsid w:val="5B1C6EA2"/>
    <w:rsid w:val="5B1F7C50"/>
    <w:rsid w:val="5B264CC7"/>
    <w:rsid w:val="5B2A2BD4"/>
    <w:rsid w:val="5B2B24A8"/>
    <w:rsid w:val="5B4041A6"/>
    <w:rsid w:val="5B461090"/>
    <w:rsid w:val="5B4C2695"/>
    <w:rsid w:val="5B5152A0"/>
    <w:rsid w:val="5B5C08B4"/>
    <w:rsid w:val="5B67418E"/>
    <w:rsid w:val="5B764F7C"/>
    <w:rsid w:val="5B8B1EFC"/>
    <w:rsid w:val="5B8C73EB"/>
    <w:rsid w:val="5BB029AE"/>
    <w:rsid w:val="5BB45EA2"/>
    <w:rsid w:val="5BB73D3C"/>
    <w:rsid w:val="5BB8572F"/>
    <w:rsid w:val="5BC07095"/>
    <w:rsid w:val="5BC87CF7"/>
    <w:rsid w:val="5BCE6C37"/>
    <w:rsid w:val="5BE508A9"/>
    <w:rsid w:val="5BE663CF"/>
    <w:rsid w:val="5BE70AC5"/>
    <w:rsid w:val="5BF94355"/>
    <w:rsid w:val="5C052B71"/>
    <w:rsid w:val="5C067B86"/>
    <w:rsid w:val="5C1A30A9"/>
    <w:rsid w:val="5C237623"/>
    <w:rsid w:val="5C2A756F"/>
    <w:rsid w:val="5C341E81"/>
    <w:rsid w:val="5C4750C0"/>
    <w:rsid w:val="5C4B5A9A"/>
    <w:rsid w:val="5C593045"/>
    <w:rsid w:val="5C5B6DBD"/>
    <w:rsid w:val="5C653798"/>
    <w:rsid w:val="5C653F4A"/>
    <w:rsid w:val="5C69772C"/>
    <w:rsid w:val="5C6A5252"/>
    <w:rsid w:val="5C7D6D34"/>
    <w:rsid w:val="5C7F3619"/>
    <w:rsid w:val="5C814A76"/>
    <w:rsid w:val="5C850D85"/>
    <w:rsid w:val="5C982C0B"/>
    <w:rsid w:val="5C9A0FE8"/>
    <w:rsid w:val="5C9B365E"/>
    <w:rsid w:val="5CA2679A"/>
    <w:rsid w:val="5CA97B29"/>
    <w:rsid w:val="5CAB2F77"/>
    <w:rsid w:val="5CB9236E"/>
    <w:rsid w:val="5CC57425"/>
    <w:rsid w:val="5CD54DC2"/>
    <w:rsid w:val="5CDA7BD6"/>
    <w:rsid w:val="5CE2793C"/>
    <w:rsid w:val="5CE55C5D"/>
    <w:rsid w:val="5CF35248"/>
    <w:rsid w:val="5CF64B20"/>
    <w:rsid w:val="5D261179"/>
    <w:rsid w:val="5D2C7663"/>
    <w:rsid w:val="5D3C6BEF"/>
    <w:rsid w:val="5D524753"/>
    <w:rsid w:val="5D666B0A"/>
    <w:rsid w:val="5D6B1282"/>
    <w:rsid w:val="5D744642"/>
    <w:rsid w:val="5D7A14C5"/>
    <w:rsid w:val="5D867E6A"/>
    <w:rsid w:val="5D8D11F8"/>
    <w:rsid w:val="5D942102"/>
    <w:rsid w:val="5DAC2412"/>
    <w:rsid w:val="5DB26EB1"/>
    <w:rsid w:val="5DC9714D"/>
    <w:rsid w:val="5DD94C53"/>
    <w:rsid w:val="5DDD044E"/>
    <w:rsid w:val="5DDE3802"/>
    <w:rsid w:val="5DE3706A"/>
    <w:rsid w:val="5DEB0648"/>
    <w:rsid w:val="5E0817A3"/>
    <w:rsid w:val="5E135BA1"/>
    <w:rsid w:val="5E205954"/>
    <w:rsid w:val="5E2D381F"/>
    <w:rsid w:val="5E3F3899"/>
    <w:rsid w:val="5E4C10B3"/>
    <w:rsid w:val="5E4F20AC"/>
    <w:rsid w:val="5E541D16"/>
    <w:rsid w:val="5E94507E"/>
    <w:rsid w:val="5E96160E"/>
    <w:rsid w:val="5E9D546B"/>
    <w:rsid w:val="5EA44E20"/>
    <w:rsid w:val="5EC20CEC"/>
    <w:rsid w:val="5ED068C8"/>
    <w:rsid w:val="5EDF7832"/>
    <w:rsid w:val="5EEA1AA7"/>
    <w:rsid w:val="5EEE3F19"/>
    <w:rsid w:val="5EFA3571"/>
    <w:rsid w:val="5F04373C"/>
    <w:rsid w:val="5F07620E"/>
    <w:rsid w:val="5F08322C"/>
    <w:rsid w:val="5F117C07"/>
    <w:rsid w:val="5F12273C"/>
    <w:rsid w:val="5F1F2324"/>
    <w:rsid w:val="5F343D68"/>
    <w:rsid w:val="5F367055"/>
    <w:rsid w:val="5F3833E6"/>
    <w:rsid w:val="5F583883"/>
    <w:rsid w:val="5F661D01"/>
    <w:rsid w:val="5F6C6D59"/>
    <w:rsid w:val="5F7322A4"/>
    <w:rsid w:val="5F781A34"/>
    <w:rsid w:val="5F7E529D"/>
    <w:rsid w:val="5F9169CB"/>
    <w:rsid w:val="5F923DB5"/>
    <w:rsid w:val="5F950838"/>
    <w:rsid w:val="5F990328"/>
    <w:rsid w:val="5FAB1E0A"/>
    <w:rsid w:val="5FB40CBE"/>
    <w:rsid w:val="5FD0361E"/>
    <w:rsid w:val="5FE35CC2"/>
    <w:rsid w:val="5FFA069B"/>
    <w:rsid w:val="60033DF7"/>
    <w:rsid w:val="600A64D2"/>
    <w:rsid w:val="60175564"/>
    <w:rsid w:val="601E082E"/>
    <w:rsid w:val="603718EF"/>
    <w:rsid w:val="60423169"/>
    <w:rsid w:val="606F2691"/>
    <w:rsid w:val="607501D7"/>
    <w:rsid w:val="60803296"/>
    <w:rsid w:val="609B00D0"/>
    <w:rsid w:val="609D79A4"/>
    <w:rsid w:val="60A2639D"/>
    <w:rsid w:val="60A60F67"/>
    <w:rsid w:val="60AA3E6F"/>
    <w:rsid w:val="60AC4B0B"/>
    <w:rsid w:val="60B42397"/>
    <w:rsid w:val="60B648E9"/>
    <w:rsid w:val="60C26998"/>
    <w:rsid w:val="60D809DC"/>
    <w:rsid w:val="60DB227B"/>
    <w:rsid w:val="60DE12FC"/>
    <w:rsid w:val="60F64291"/>
    <w:rsid w:val="6108326F"/>
    <w:rsid w:val="6110461A"/>
    <w:rsid w:val="61181721"/>
    <w:rsid w:val="612C6F7A"/>
    <w:rsid w:val="612E5A38"/>
    <w:rsid w:val="613100ED"/>
    <w:rsid w:val="6135325A"/>
    <w:rsid w:val="613F0A5C"/>
    <w:rsid w:val="614B5652"/>
    <w:rsid w:val="614D0E4D"/>
    <w:rsid w:val="61567D2A"/>
    <w:rsid w:val="615D5386"/>
    <w:rsid w:val="616E6FCD"/>
    <w:rsid w:val="617D3F26"/>
    <w:rsid w:val="618D5C6B"/>
    <w:rsid w:val="61946FF9"/>
    <w:rsid w:val="619863BE"/>
    <w:rsid w:val="61A30FEA"/>
    <w:rsid w:val="61AC3873"/>
    <w:rsid w:val="61B16E1E"/>
    <w:rsid w:val="61BC02FE"/>
    <w:rsid w:val="61C3168D"/>
    <w:rsid w:val="61CF143A"/>
    <w:rsid w:val="61E628B7"/>
    <w:rsid w:val="61EE1CEF"/>
    <w:rsid w:val="61EF4230"/>
    <w:rsid w:val="61F562A0"/>
    <w:rsid w:val="620A038B"/>
    <w:rsid w:val="621B1A6C"/>
    <w:rsid w:val="622163B3"/>
    <w:rsid w:val="62252E5E"/>
    <w:rsid w:val="622A34BA"/>
    <w:rsid w:val="622F287E"/>
    <w:rsid w:val="623600B0"/>
    <w:rsid w:val="623634EE"/>
    <w:rsid w:val="623B56C7"/>
    <w:rsid w:val="6247406C"/>
    <w:rsid w:val="624914F1"/>
    <w:rsid w:val="625855B3"/>
    <w:rsid w:val="625978FB"/>
    <w:rsid w:val="627C6816"/>
    <w:rsid w:val="627E18CF"/>
    <w:rsid w:val="62810FAC"/>
    <w:rsid w:val="628C7785"/>
    <w:rsid w:val="629A1DDF"/>
    <w:rsid w:val="62A0552A"/>
    <w:rsid w:val="62A20BC7"/>
    <w:rsid w:val="62B17A8B"/>
    <w:rsid w:val="62B72874"/>
    <w:rsid w:val="62B92A90"/>
    <w:rsid w:val="62C61C59"/>
    <w:rsid w:val="62CC27C3"/>
    <w:rsid w:val="62CC2EFA"/>
    <w:rsid w:val="62D45BBE"/>
    <w:rsid w:val="62D80B65"/>
    <w:rsid w:val="62DB10AB"/>
    <w:rsid w:val="62DE1AD7"/>
    <w:rsid w:val="62E3395B"/>
    <w:rsid w:val="62EE2739"/>
    <w:rsid w:val="62F64477"/>
    <w:rsid w:val="6300309A"/>
    <w:rsid w:val="630F11E3"/>
    <w:rsid w:val="63164A25"/>
    <w:rsid w:val="63201777"/>
    <w:rsid w:val="632048BD"/>
    <w:rsid w:val="633640E0"/>
    <w:rsid w:val="63402869"/>
    <w:rsid w:val="635527B8"/>
    <w:rsid w:val="63585281"/>
    <w:rsid w:val="63715118"/>
    <w:rsid w:val="638D246E"/>
    <w:rsid w:val="63953356"/>
    <w:rsid w:val="63A04377"/>
    <w:rsid w:val="63A50590"/>
    <w:rsid w:val="63AB062A"/>
    <w:rsid w:val="63CD61C0"/>
    <w:rsid w:val="63CE39C3"/>
    <w:rsid w:val="63D7141F"/>
    <w:rsid w:val="63D75BF2"/>
    <w:rsid w:val="63E74EFB"/>
    <w:rsid w:val="63EB1361"/>
    <w:rsid w:val="63EE0517"/>
    <w:rsid w:val="63FD1928"/>
    <w:rsid w:val="640015A2"/>
    <w:rsid w:val="64032214"/>
    <w:rsid w:val="64542A70"/>
    <w:rsid w:val="645C36D2"/>
    <w:rsid w:val="645E569D"/>
    <w:rsid w:val="645E678E"/>
    <w:rsid w:val="645F6C43"/>
    <w:rsid w:val="64636E47"/>
    <w:rsid w:val="6464274A"/>
    <w:rsid w:val="64664551"/>
    <w:rsid w:val="646A5DEF"/>
    <w:rsid w:val="64794284"/>
    <w:rsid w:val="647E20C5"/>
    <w:rsid w:val="64833306"/>
    <w:rsid w:val="649E018F"/>
    <w:rsid w:val="64A85E3B"/>
    <w:rsid w:val="64B47FC7"/>
    <w:rsid w:val="64C5571C"/>
    <w:rsid w:val="64D70FAB"/>
    <w:rsid w:val="64DD4813"/>
    <w:rsid w:val="64F050E4"/>
    <w:rsid w:val="64F8164D"/>
    <w:rsid w:val="64FF0C2E"/>
    <w:rsid w:val="650C6EA7"/>
    <w:rsid w:val="6522491C"/>
    <w:rsid w:val="652E1625"/>
    <w:rsid w:val="65380A57"/>
    <w:rsid w:val="653B3C30"/>
    <w:rsid w:val="654E5711"/>
    <w:rsid w:val="65565F85"/>
    <w:rsid w:val="655C1BF7"/>
    <w:rsid w:val="65735178"/>
    <w:rsid w:val="657809E0"/>
    <w:rsid w:val="657B25FD"/>
    <w:rsid w:val="658630FD"/>
    <w:rsid w:val="65886918"/>
    <w:rsid w:val="659A2704"/>
    <w:rsid w:val="65A43583"/>
    <w:rsid w:val="65CB6D62"/>
    <w:rsid w:val="65DA51F7"/>
    <w:rsid w:val="65DD36C7"/>
    <w:rsid w:val="65E6625E"/>
    <w:rsid w:val="65F876EF"/>
    <w:rsid w:val="66112603"/>
    <w:rsid w:val="661634DD"/>
    <w:rsid w:val="66236B9E"/>
    <w:rsid w:val="6624513D"/>
    <w:rsid w:val="662678D0"/>
    <w:rsid w:val="66291CDA"/>
    <w:rsid w:val="662E405E"/>
    <w:rsid w:val="664D0CD3"/>
    <w:rsid w:val="667332A5"/>
    <w:rsid w:val="668B029F"/>
    <w:rsid w:val="668B4D21"/>
    <w:rsid w:val="66AB5CA6"/>
    <w:rsid w:val="66AC3A39"/>
    <w:rsid w:val="66B45B54"/>
    <w:rsid w:val="66D41C46"/>
    <w:rsid w:val="66DB2643"/>
    <w:rsid w:val="66E40F2D"/>
    <w:rsid w:val="66E8749F"/>
    <w:rsid w:val="67171AF4"/>
    <w:rsid w:val="671D3B48"/>
    <w:rsid w:val="67216B91"/>
    <w:rsid w:val="67380427"/>
    <w:rsid w:val="6740552D"/>
    <w:rsid w:val="675039C2"/>
    <w:rsid w:val="67651CA7"/>
    <w:rsid w:val="67654F94"/>
    <w:rsid w:val="67694A84"/>
    <w:rsid w:val="67762CFD"/>
    <w:rsid w:val="677F0A87"/>
    <w:rsid w:val="677F2B8C"/>
    <w:rsid w:val="67802E8A"/>
    <w:rsid w:val="678B6B8F"/>
    <w:rsid w:val="67900263"/>
    <w:rsid w:val="679518B4"/>
    <w:rsid w:val="679D17E1"/>
    <w:rsid w:val="679F2254"/>
    <w:rsid w:val="67A05FCC"/>
    <w:rsid w:val="67B26358"/>
    <w:rsid w:val="67BD786A"/>
    <w:rsid w:val="67BF28F6"/>
    <w:rsid w:val="67C1041C"/>
    <w:rsid w:val="67D5211A"/>
    <w:rsid w:val="67DF4D46"/>
    <w:rsid w:val="67ED57A5"/>
    <w:rsid w:val="681E586F"/>
    <w:rsid w:val="682B38DE"/>
    <w:rsid w:val="682E35D8"/>
    <w:rsid w:val="68386205"/>
    <w:rsid w:val="683E2FE1"/>
    <w:rsid w:val="683F10C0"/>
    <w:rsid w:val="684252A0"/>
    <w:rsid w:val="68587265"/>
    <w:rsid w:val="685A43CD"/>
    <w:rsid w:val="686E1C26"/>
    <w:rsid w:val="68784853"/>
    <w:rsid w:val="687900E2"/>
    <w:rsid w:val="687A1460"/>
    <w:rsid w:val="688B6AF0"/>
    <w:rsid w:val="68907DEF"/>
    <w:rsid w:val="68AF64C7"/>
    <w:rsid w:val="68B10F1F"/>
    <w:rsid w:val="68B65AA7"/>
    <w:rsid w:val="68BF2482"/>
    <w:rsid w:val="68D202CD"/>
    <w:rsid w:val="68D93544"/>
    <w:rsid w:val="68F777BE"/>
    <w:rsid w:val="68FD418F"/>
    <w:rsid w:val="68FF2017"/>
    <w:rsid w:val="69085BD7"/>
    <w:rsid w:val="69101BF9"/>
    <w:rsid w:val="692549DB"/>
    <w:rsid w:val="69270753"/>
    <w:rsid w:val="693410C2"/>
    <w:rsid w:val="69342E70"/>
    <w:rsid w:val="6935770A"/>
    <w:rsid w:val="69382150"/>
    <w:rsid w:val="6938470E"/>
    <w:rsid w:val="694252DE"/>
    <w:rsid w:val="69474951"/>
    <w:rsid w:val="6950563A"/>
    <w:rsid w:val="6955253A"/>
    <w:rsid w:val="695A04E1"/>
    <w:rsid w:val="696D71B6"/>
    <w:rsid w:val="69766CFC"/>
    <w:rsid w:val="6976722C"/>
    <w:rsid w:val="698C05B6"/>
    <w:rsid w:val="69931D91"/>
    <w:rsid w:val="69975FE7"/>
    <w:rsid w:val="69A2602B"/>
    <w:rsid w:val="69AF24F6"/>
    <w:rsid w:val="69B663F6"/>
    <w:rsid w:val="69B92CA5"/>
    <w:rsid w:val="69C45FA2"/>
    <w:rsid w:val="69C84588"/>
    <w:rsid w:val="69C97A5C"/>
    <w:rsid w:val="69DD52B6"/>
    <w:rsid w:val="69E139CC"/>
    <w:rsid w:val="69F510FD"/>
    <w:rsid w:val="69F83E9D"/>
    <w:rsid w:val="69F85C4B"/>
    <w:rsid w:val="69FE3510"/>
    <w:rsid w:val="6A0E6CF5"/>
    <w:rsid w:val="6A242EE4"/>
    <w:rsid w:val="6A3749C6"/>
    <w:rsid w:val="6A3E4ADA"/>
    <w:rsid w:val="6A5C1B5A"/>
    <w:rsid w:val="6A633A0D"/>
    <w:rsid w:val="6A6B0B13"/>
    <w:rsid w:val="6A6B24C6"/>
    <w:rsid w:val="6A731776"/>
    <w:rsid w:val="6A7A48B2"/>
    <w:rsid w:val="6A8D6CDC"/>
    <w:rsid w:val="6AA47B81"/>
    <w:rsid w:val="6AAF4F62"/>
    <w:rsid w:val="6ABE6E95"/>
    <w:rsid w:val="6AD246EE"/>
    <w:rsid w:val="6AD95A7D"/>
    <w:rsid w:val="6AE10DD5"/>
    <w:rsid w:val="6AEB5192"/>
    <w:rsid w:val="6AF723A7"/>
    <w:rsid w:val="6AF8327D"/>
    <w:rsid w:val="6B117FB4"/>
    <w:rsid w:val="6B160A7F"/>
    <w:rsid w:val="6B1940CB"/>
    <w:rsid w:val="6B5B2936"/>
    <w:rsid w:val="6B5D66AE"/>
    <w:rsid w:val="6B624E0E"/>
    <w:rsid w:val="6B633598"/>
    <w:rsid w:val="6B6537B4"/>
    <w:rsid w:val="6B7D1420"/>
    <w:rsid w:val="6B7D28AC"/>
    <w:rsid w:val="6B824366"/>
    <w:rsid w:val="6B9134E8"/>
    <w:rsid w:val="6B9710C2"/>
    <w:rsid w:val="6BA047ED"/>
    <w:rsid w:val="6BAC687B"/>
    <w:rsid w:val="6BB40298"/>
    <w:rsid w:val="6BBD323E"/>
    <w:rsid w:val="6BC0784B"/>
    <w:rsid w:val="6BFB5EC7"/>
    <w:rsid w:val="6BFC2F20"/>
    <w:rsid w:val="6C027FEC"/>
    <w:rsid w:val="6C0703C8"/>
    <w:rsid w:val="6C156F89"/>
    <w:rsid w:val="6C3371C3"/>
    <w:rsid w:val="6C3D1B53"/>
    <w:rsid w:val="6C472C65"/>
    <w:rsid w:val="6C517895"/>
    <w:rsid w:val="6C5850C7"/>
    <w:rsid w:val="6C592A7B"/>
    <w:rsid w:val="6C5E5098"/>
    <w:rsid w:val="6C673EBC"/>
    <w:rsid w:val="6C7812C6"/>
    <w:rsid w:val="6C807BE7"/>
    <w:rsid w:val="6C8B724B"/>
    <w:rsid w:val="6C937EAD"/>
    <w:rsid w:val="6CC12C6C"/>
    <w:rsid w:val="6CC26B62"/>
    <w:rsid w:val="6CCB5899"/>
    <w:rsid w:val="6CE60597"/>
    <w:rsid w:val="6CE77FAE"/>
    <w:rsid w:val="6CF0562D"/>
    <w:rsid w:val="6CF976F2"/>
    <w:rsid w:val="6CFC3CA5"/>
    <w:rsid w:val="6D06067F"/>
    <w:rsid w:val="6D17288C"/>
    <w:rsid w:val="6D301BA0"/>
    <w:rsid w:val="6D34343E"/>
    <w:rsid w:val="6D48513C"/>
    <w:rsid w:val="6D5238C5"/>
    <w:rsid w:val="6D5C551F"/>
    <w:rsid w:val="6D853C9A"/>
    <w:rsid w:val="6D8F4B19"/>
    <w:rsid w:val="6D974238"/>
    <w:rsid w:val="6DA202F9"/>
    <w:rsid w:val="6DB27469"/>
    <w:rsid w:val="6DB66549"/>
    <w:rsid w:val="6DBC3572"/>
    <w:rsid w:val="6DC72505"/>
    <w:rsid w:val="6DD32CB8"/>
    <w:rsid w:val="6DD74585"/>
    <w:rsid w:val="6E035733"/>
    <w:rsid w:val="6E114503"/>
    <w:rsid w:val="6E1864D0"/>
    <w:rsid w:val="6E1F7C4B"/>
    <w:rsid w:val="6E2E4332"/>
    <w:rsid w:val="6E3E5BBA"/>
    <w:rsid w:val="6E414065"/>
    <w:rsid w:val="6E470F4F"/>
    <w:rsid w:val="6E511DCE"/>
    <w:rsid w:val="6E5D0773"/>
    <w:rsid w:val="6E5E6A26"/>
    <w:rsid w:val="6E600263"/>
    <w:rsid w:val="6E895A0C"/>
    <w:rsid w:val="6E9A5523"/>
    <w:rsid w:val="6EAC1DA8"/>
    <w:rsid w:val="6EAD3CB0"/>
    <w:rsid w:val="6EB04587"/>
    <w:rsid w:val="6EB83BFB"/>
    <w:rsid w:val="6EC72090"/>
    <w:rsid w:val="6ED24CBD"/>
    <w:rsid w:val="6ED74828"/>
    <w:rsid w:val="6ED749C9"/>
    <w:rsid w:val="6EF7472E"/>
    <w:rsid w:val="6EF8049C"/>
    <w:rsid w:val="6EF83A80"/>
    <w:rsid w:val="6F15531C"/>
    <w:rsid w:val="6F2A4AF9"/>
    <w:rsid w:val="6F3E67F6"/>
    <w:rsid w:val="6F4D4778"/>
    <w:rsid w:val="6F5405A1"/>
    <w:rsid w:val="6F566A61"/>
    <w:rsid w:val="6F5B1156"/>
    <w:rsid w:val="6F5B5873"/>
    <w:rsid w:val="6F6876F5"/>
    <w:rsid w:val="6F765F90"/>
    <w:rsid w:val="6F76746A"/>
    <w:rsid w:val="6F767D3E"/>
    <w:rsid w:val="6F777E2C"/>
    <w:rsid w:val="6F910371"/>
    <w:rsid w:val="6F986F09"/>
    <w:rsid w:val="6F9D7B0B"/>
    <w:rsid w:val="6FA50EB3"/>
    <w:rsid w:val="6FAD1286"/>
    <w:rsid w:val="6FB16FC8"/>
    <w:rsid w:val="6FBB39A3"/>
    <w:rsid w:val="6FD131C7"/>
    <w:rsid w:val="6FDB4584"/>
    <w:rsid w:val="6FFB6495"/>
    <w:rsid w:val="700215D2"/>
    <w:rsid w:val="700969CD"/>
    <w:rsid w:val="700F1F41"/>
    <w:rsid w:val="70180DF5"/>
    <w:rsid w:val="7019691C"/>
    <w:rsid w:val="702753B9"/>
    <w:rsid w:val="7029219E"/>
    <w:rsid w:val="70411AF6"/>
    <w:rsid w:val="704321AD"/>
    <w:rsid w:val="70473489"/>
    <w:rsid w:val="704776D5"/>
    <w:rsid w:val="70497814"/>
    <w:rsid w:val="704F42A8"/>
    <w:rsid w:val="707439C0"/>
    <w:rsid w:val="70875F7B"/>
    <w:rsid w:val="70876E0C"/>
    <w:rsid w:val="708B18D9"/>
    <w:rsid w:val="708B7E66"/>
    <w:rsid w:val="70AE7929"/>
    <w:rsid w:val="70B00A34"/>
    <w:rsid w:val="70B54896"/>
    <w:rsid w:val="70D1356D"/>
    <w:rsid w:val="70D54F38"/>
    <w:rsid w:val="70E71FE8"/>
    <w:rsid w:val="70E84C6C"/>
    <w:rsid w:val="70F52EE5"/>
    <w:rsid w:val="70F76C5D"/>
    <w:rsid w:val="70F80C27"/>
    <w:rsid w:val="70F95124"/>
    <w:rsid w:val="71015421"/>
    <w:rsid w:val="7104344F"/>
    <w:rsid w:val="7107736C"/>
    <w:rsid w:val="71092E34"/>
    <w:rsid w:val="711772FF"/>
    <w:rsid w:val="71324139"/>
    <w:rsid w:val="71463740"/>
    <w:rsid w:val="71494EB2"/>
    <w:rsid w:val="714D3618"/>
    <w:rsid w:val="71606B45"/>
    <w:rsid w:val="716B764B"/>
    <w:rsid w:val="716C2FE2"/>
    <w:rsid w:val="71764237"/>
    <w:rsid w:val="71851F98"/>
    <w:rsid w:val="71950224"/>
    <w:rsid w:val="719F6508"/>
    <w:rsid w:val="71C52365"/>
    <w:rsid w:val="71C70874"/>
    <w:rsid w:val="71C948BD"/>
    <w:rsid w:val="71D421BB"/>
    <w:rsid w:val="71DD0E49"/>
    <w:rsid w:val="71F633B8"/>
    <w:rsid w:val="71F907B3"/>
    <w:rsid w:val="71FD64F5"/>
    <w:rsid w:val="71FF7CE7"/>
    <w:rsid w:val="72275320"/>
    <w:rsid w:val="72294408"/>
    <w:rsid w:val="722B78DF"/>
    <w:rsid w:val="72331F17"/>
    <w:rsid w:val="723F6E4C"/>
    <w:rsid w:val="724E4FA2"/>
    <w:rsid w:val="72530CDD"/>
    <w:rsid w:val="726966B2"/>
    <w:rsid w:val="728409C4"/>
    <w:rsid w:val="728707AC"/>
    <w:rsid w:val="72881089"/>
    <w:rsid w:val="728C339C"/>
    <w:rsid w:val="728D39AD"/>
    <w:rsid w:val="7297410F"/>
    <w:rsid w:val="72993030"/>
    <w:rsid w:val="72A81935"/>
    <w:rsid w:val="72A9042B"/>
    <w:rsid w:val="72AF39B7"/>
    <w:rsid w:val="72B40FC4"/>
    <w:rsid w:val="72B4231B"/>
    <w:rsid w:val="72B56DC0"/>
    <w:rsid w:val="72BA2EF4"/>
    <w:rsid w:val="72BD3ED6"/>
    <w:rsid w:val="72C77035"/>
    <w:rsid w:val="72C96C35"/>
    <w:rsid w:val="72D57DA8"/>
    <w:rsid w:val="72E500CF"/>
    <w:rsid w:val="72E66F89"/>
    <w:rsid w:val="72F571CC"/>
    <w:rsid w:val="72FA5089"/>
    <w:rsid w:val="730327DF"/>
    <w:rsid w:val="730E64E0"/>
    <w:rsid w:val="73121823"/>
    <w:rsid w:val="731D4975"/>
    <w:rsid w:val="731E366D"/>
    <w:rsid w:val="731F07D3"/>
    <w:rsid w:val="73247AB1"/>
    <w:rsid w:val="732D2E0A"/>
    <w:rsid w:val="733F2B3D"/>
    <w:rsid w:val="73401D54"/>
    <w:rsid w:val="734340F6"/>
    <w:rsid w:val="73481CAD"/>
    <w:rsid w:val="734D39EB"/>
    <w:rsid w:val="73545958"/>
    <w:rsid w:val="73625D15"/>
    <w:rsid w:val="7374468E"/>
    <w:rsid w:val="7379604F"/>
    <w:rsid w:val="738701F5"/>
    <w:rsid w:val="73A03636"/>
    <w:rsid w:val="73A806E2"/>
    <w:rsid w:val="73AA56D5"/>
    <w:rsid w:val="73B057E9"/>
    <w:rsid w:val="73B726D3"/>
    <w:rsid w:val="73D33A2E"/>
    <w:rsid w:val="73DE4104"/>
    <w:rsid w:val="73E57241"/>
    <w:rsid w:val="73FE1CD4"/>
    <w:rsid w:val="73FF259D"/>
    <w:rsid w:val="7400051E"/>
    <w:rsid w:val="7407365B"/>
    <w:rsid w:val="740D0D0B"/>
    <w:rsid w:val="741713C4"/>
    <w:rsid w:val="741E3826"/>
    <w:rsid w:val="742A203E"/>
    <w:rsid w:val="7435705B"/>
    <w:rsid w:val="74417CB7"/>
    <w:rsid w:val="74491D50"/>
    <w:rsid w:val="74624D35"/>
    <w:rsid w:val="746B5B67"/>
    <w:rsid w:val="746F2FAE"/>
    <w:rsid w:val="74704598"/>
    <w:rsid w:val="747054D7"/>
    <w:rsid w:val="747F7BAA"/>
    <w:rsid w:val="7487479C"/>
    <w:rsid w:val="74900D7C"/>
    <w:rsid w:val="749A2212"/>
    <w:rsid w:val="749D33EB"/>
    <w:rsid w:val="74A24DD9"/>
    <w:rsid w:val="74AA048A"/>
    <w:rsid w:val="74B3733F"/>
    <w:rsid w:val="74B54F0F"/>
    <w:rsid w:val="74B60BDD"/>
    <w:rsid w:val="74B92EE5"/>
    <w:rsid w:val="74CC6652"/>
    <w:rsid w:val="74DC4AE7"/>
    <w:rsid w:val="74DF2DE4"/>
    <w:rsid w:val="74F55BA9"/>
    <w:rsid w:val="74F71921"/>
    <w:rsid w:val="7507768A"/>
    <w:rsid w:val="75096153"/>
    <w:rsid w:val="751B4EE4"/>
    <w:rsid w:val="752244C4"/>
    <w:rsid w:val="75241FEA"/>
    <w:rsid w:val="7524485E"/>
    <w:rsid w:val="7531597A"/>
    <w:rsid w:val="75371D1E"/>
    <w:rsid w:val="75383CE8"/>
    <w:rsid w:val="75387844"/>
    <w:rsid w:val="753B58D8"/>
    <w:rsid w:val="753C7334"/>
    <w:rsid w:val="75846F2D"/>
    <w:rsid w:val="758B3EF3"/>
    <w:rsid w:val="75AB44BA"/>
    <w:rsid w:val="75AE7B06"/>
    <w:rsid w:val="75B07182"/>
    <w:rsid w:val="75CB690A"/>
    <w:rsid w:val="75D45215"/>
    <w:rsid w:val="75D91027"/>
    <w:rsid w:val="75E8126A"/>
    <w:rsid w:val="75EA6D90"/>
    <w:rsid w:val="75F0011F"/>
    <w:rsid w:val="75F61424"/>
    <w:rsid w:val="75FB4954"/>
    <w:rsid w:val="75FE0A8D"/>
    <w:rsid w:val="76053BCA"/>
    <w:rsid w:val="760F2C9B"/>
    <w:rsid w:val="7621652A"/>
    <w:rsid w:val="763224E5"/>
    <w:rsid w:val="763C3364"/>
    <w:rsid w:val="76622450"/>
    <w:rsid w:val="76655CDA"/>
    <w:rsid w:val="766D79C1"/>
    <w:rsid w:val="767F51B6"/>
    <w:rsid w:val="76976308"/>
    <w:rsid w:val="76A50F09"/>
    <w:rsid w:val="76B34C4E"/>
    <w:rsid w:val="76BD26F7"/>
    <w:rsid w:val="76C03F95"/>
    <w:rsid w:val="76C27D0D"/>
    <w:rsid w:val="76CF5F86"/>
    <w:rsid w:val="76D161A2"/>
    <w:rsid w:val="76D23D43"/>
    <w:rsid w:val="76D57A40"/>
    <w:rsid w:val="77065350"/>
    <w:rsid w:val="77080EF0"/>
    <w:rsid w:val="770E091C"/>
    <w:rsid w:val="77161E07"/>
    <w:rsid w:val="77180526"/>
    <w:rsid w:val="771B3CA7"/>
    <w:rsid w:val="772B7660"/>
    <w:rsid w:val="7733072E"/>
    <w:rsid w:val="77334767"/>
    <w:rsid w:val="774626EC"/>
    <w:rsid w:val="77534E09"/>
    <w:rsid w:val="77661F8B"/>
    <w:rsid w:val="77690189"/>
    <w:rsid w:val="77732DB5"/>
    <w:rsid w:val="77844FC2"/>
    <w:rsid w:val="778A59B5"/>
    <w:rsid w:val="778B6351"/>
    <w:rsid w:val="778D568F"/>
    <w:rsid w:val="77902287"/>
    <w:rsid w:val="7794668A"/>
    <w:rsid w:val="7798281C"/>
    <w:rsid w:val="77B20BAB"/>
    <w:rsid w:val="77BA09E4"/>
    <w:rsid w:val="77C4134A"/>
    <w:rsid w:val="77E51F05"/>
    <w:rsid w:val="77EC0578"/>
    <w:rsid w:val="77EC6E36"/>
    <w:rsid w:val="77ED54CC"/>
    <w:rsid w:val="77F40047"/>
    <w:rsid w:val="77F75794"/>
    <w:rsid w:val="77FF5BD3"/>
    <w:rsid w:val="78145A97"/>
    <w:rsid w:val="78151414"/>
    <w:rsid w:val="78160310"/>
    <w:rsid w:val="78174088"/>
    <w:rsid w:val="782319A7"/>
    <w:rsid w:val="78301E22"/>
    <w:rsid w:val="784237A9"/>
    <w:rsid w:val="78434E7D"/>
    <w:rsid w:val="7859644F"/>
    <w:rsid w:val="78615304"/>
    <w:rsid w:val="7863621B"/>
    <w:rsid w:val="78686692"/>
    <w:rsid w:val="786A4F20"/>
    <w:rsid w:val="7879647A"/>
    <w:rsid w:val="78847229"/>
    <w:rsid w:val="78891E18"/>
    <w:rsid w:val="789169AE"/>
    <w:rsid w:val="789B0617"/>
    <w:rsid w:val="789F62CD"/>
    <w:rsid w:val="78A9524D"/>
    <w:rsid w:val="78B35B5F"/>
    <w:rsid w:val="78B6564F"/>
    <w:rsid w:val="78C338C8"/>
    <w:rsid w:val="78CE2999"/>
    <w:rsid w:val="78D01458"/>
    <w:rsid w:val="78D53E2B"/>
    <w:rsid w:val="78D94074"/>
    <w:rsid w:val="78DF0554"/>
    <w:rsid w:val="78E0091E"/>
    <w:rsid w:val="78EE4DE9"/>
    <w:rsid w:val="78FA19E0"/>
    <w:rsid w:val="78FB5FE1"/>
    <w:rsid w:val="78FE5488"/>
    <w:rsid w:val="79144124"/>
    <w:rsid w:val="791C6DE4"/>
    <w:rsid w:val="791D663A"/>
    <w:rsid w:val="79261937"/>
    <w:rsid w:val="793265D1"/>
    <w:rsid w:val="793B3DA7"/>
    <w:rsid w:val="793B7903"/>
    <w:rsid w:val="794E3ADA"/>
    <w:rsid w:val="79501AEB"/>
    <w:rsid w:val="795E1A22"/>
    <w:rsid w:val="79664F44"/>
    <w:rsid w:val="79725A1A"/>
    <w:rsid w:val="797A4E0C"/>
    <w:rsid w:val="797A667D"/>
    <w:rsid w:val="798E5D12"/>
    <w:rsid w:val="7999784E"/>
    <w:rsid w:val="79A161A1"/>
    <w:rsid w:val="79A74F98"/>
    <w:rsid w:val="79B07831"/>
    <w:rsid w:val="79BB2152"/>
    <w:rsid w:val="79BD47BC"/>
    <w:rsid w:val="79C1605A"/>
    <w:rsid w:val="79CA1689"/>
    <w:rsid w:val="79E1494E"/>
    <w:rsid w:val="79FE72AE"/>
    <w:rsid w:val="79FF6B82"/>
    <w:rsid w:val="7A17211E"/>
    <w:rsid w:val="7A1E363B"/>
    <w:rsid w:val="7A2110DE"/>
    <w:rsid w:val="7A232871"/>
    <w:rsid w:val="7A2A5D54"/>
    <w:rsid w:val="7A375D19"/>
    <w:rsid w:val="7A396538"/>
    <w:rsid w:val="7A41540D"/>
    <w:rsid w:val="7A462A03"/>
    <w:rsid w:val="7A487221"/>
    <w:rsid w:val="7A4B5272"/>
    <w:rsid w:val="7A4C6815"/>
    <w:rsid w:val="7A543179"/>
    <w:rsid w:val="7A5A200A"/>
    <w:rsid w:val="7A6C06BC"/>
    <w:rsid w:val="7A757471"/>
    <w:rsid w:val="7A794B87"/>
    <w:rsid w:val="7A7D2A03"/>
    <w:rsid w:val="7A8377B3"/>
    <w:rsid w:val="7A84558B"/>
    <w:rsid w:val="7A8A6D94"/>
    <w:rsid w:val="7A980609"/>
    <w:rsid w:val="7A9C6170"/>
    <w:rsid w:val="7AA66659"/>
    <w:rsid w:val="7AAF05A8"/>
    <w:rsid w:val="7AB43E11"/>
    <w:rsid w:val="7AB4796D"/>
    <w:rsid w:val="7AB93CB9"/>
    <w:rsid w:val="7ABC51E6"/>
    <w:rsid w:val="7AD028F8"/>
    <w:rsid w:val="7ADB75EF"/>
    <w:rsid w:val="7AE067CF"/>
    <w:rsid w:val="7AEC35AA"/>
    <w:rsid w:val="7AED730A"/>
    <w:rsid w:val="7AEF4E49"/>
    <w:rsid w:val="7AFE7ADE"/>
    <w:rsid w:val="7B095F0A"/>
    <w:rsid w:val="7B1D7C08"/>
    <w:rsid w:val="7B2D20C3"/>
    <w:rsid w:val="7B2E771F"/>
    <w:rsid w:val="7B2F16E9"/>
    <w:rsid w:val="7B3665D4"/>
    <w:rsid w:val="7B3A3FDF"/>
    <w:rsid w:val="7B4C1BE3"/>
    <w:rsid w:val="7B4E1B6F"/>
    <w:rsid w:val="7B5542FF"/>
    <w:rsid w:val="7B5B081D"/>
    <w:rsid w:val="7B603BD1"/>
    <w:rsid w:val="7B66556C"/>
    <w:rsid w:val="7B6966EE"/>
    <w:rsid w:val="7B6A303B"/>
    <w:rsid w:val="7BAC72C4"/>
    <w:rsid w:val="7BD55DED"/>
    <w:rsid w:val="7BE776C3"/>
    <w:rsid w:val="7BF32717"/>
    <w:rsid w:val="7BF82EE8"/>
    <w:rsid w:val="7C092C88"/>
    <w:rsid w:val="7C0B180E"/>
    <w:rsid w:val="7C2072C0"/>
    <w:rsid w:val="7C252D67"/>
    <w:rsid w:val="7C3D3129"/>
    <w:rsid w:val="7C5F7FD9"/>
    <w:rsid w:val="7C6A0DE1"/>
    <w:rsid w:val="7C6B6751"/>
    <w:rsid w:val="7C6F4493"/>
    <w:rsid w:val="7C7837CA"/>
    <w:rsid w:val="7C843195"/>
    <w:rsid w:val="7C86358B"/>
    <w:rsid w:val="7C8A4E29"/>
    <w:rsid w:val="7C9A631E"/>
    <w:rsid w:val="7C9C4B5C"/>
    <w:rsid w:val="7C9E0610"/>
    <w:rsid w:val="7CA0289E"/>
    <w:rsid w:val="7CB71996"/>
    <w:rsid w:val="7CC00F45"/>
    <w:rsid w:val="7CC62F78"/>
    <w:rsid w:val="7CCF2EB2"/>
    <w:rsid w:val="7CCF51E3"/>
    <w:rsid w:val="7CE00EED"/>
    <w:rsid w:val="7CEF1130"/>
    <w:rsid w:val="7CFE5817"/>
    <w:rsid w:val="7D0050EB"/>
    <w:rsid w:val="7D015DD6"/>
    <w:rsid w:val="7D020E63"/>
    <w:rsid w:val="7D032E2D"/>
    <w:rsid w:val="7D060228"/>
    <w:rsid w:val="7D1957FC"/>
    <w:rsid w:val="7D2326ED"/>
    <w:rsid w:val="7D2F2DA4"/>
    <w:rsid w:val="7D4C0330"/>
    <w:rsid w:val="7D5316BF"/>
    <w:rsid w:val="7D7B29C4"/>
    <w:rsid w:val="7D7D498E"/>
    <w:rsid w:val="7D7E4262"/>
    <w:rsid w:val="7D8201F6"/>
    <w:rsid w:val="7D8E5C40"/>
    <w:rsid w:val="7D985324"/>
    <w:rsid w:val="7D9F2B56"/>
    <w:rsid w:val="7DA0242A"/>
    <w:rsid w:val="7DA4016C"/>
    <w:rsid w:val="7DA96669"/>
    <w:rsid w:val="7DAE4B47"/>
    <w:rsid w:val="7DB06B11"/>
    <w:rsid w:val="7DB80032"/>
    <w:rsid w:val="7DBA1B79"/>
    <w:rsid w:val="7DBD122E"/>
    <w:rsid w:val="7DBD2FDC"/>
    <w:rsid w:val="7DC33694"/>
    <w:rsid w:val="7DC36D0F"/>
    <w:rsid w:val="7DCD41A0"/>
    <w:rsid w:val="7DD00F61"/>
    <w:rsid w:val="7DD86DD4"/>
    <w:rsid w:val="7DE02FAA"/>
    <w:rsid w:val="7DE32A87"/>
    <w:rsid w:val="7E1075B0"/>
    <w:rsid w:val="7E12157A"/>
    <w:rsid w:val="7E1846B6"/>
    <w:rsid w:val="7E1F3C97"/>
    <w:rsid w:val="7E350DC4"/>
    <w:rsid w:val="7E4B05E8"/>
    <w:rsid w:val="7E6B2A38"/>
    <w:rsid w:val="7E747B3F"/>
    <w:rsid w:val="7E751B09"/>
    <w:rsid w:val="7E755665"/>
    <w:rsid w:val="7E964D89"/>
    <w:rsid w:val="7EA877E8"/>
    <w:rsid w:val="7EAD4DFF"/>
    <w:rsid w:val="7EAF501B"/>
    <w:rsid w:val="7EB476AA"/>
    <w:rsid w:val="7ED454BD"/>
    <w:rsid w:val="7EE2719E"/>
    <w:rsid w:val="7EE62662"/>
    <w:rsid w:val="7EE6706A"/>
    <w:rsid w:val="7EF5748A"/>
    <w:rsid w:val="7EF81395"/>
    <w:rsid w:val="7EFF108D"/>
    <w:rsid w:val="7F066A47"/>
    <w:rsid w:val="7F1906E6"/>
    <w:rsid w:val="7F1C4674"/>
    <w:rsid w:val="7F2104E2"/>
    <w:rsid w:val="7F21759B"/>
    <w:rsid w:val="7F237EFE"/>
    <w:rsid w:val="7F2C5BB3"/>
    <w:rsid w:val="7F2C666B"/>
    <w:rsid w:val="7F3420D9"/>
    <w:rsid w:val="7F385010"/>
    <w:rsid w:val="7F511C2E"/>
    <w:rsid w:val="7F694288"/>
    <w:rsid w:val="7F6F6558"/>
    <w:rsid w:val="7F741DC0"/>
    <w:rsid w:val="7F7A75EA"/>
    <w:rsid w:val="7F8518D8"/>
    <w:rsid w:val="7F8C01DD"/>
    <w:rsid w:val="7F926765"/>
    <w:rsid w:val="7F961D37"/>
    <w:rsid w:val="7F9B10FB"/>
    <w:rsid w:val="7FB14DC3"/>
    <w:rsid w:val="7FBA6440"/>
    <w:rsid w:val="7FC464AA"/>
    <w:rsid w:val="7FCE7723"/>
    <w:rsid w:val="7FEC0A4C"/>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rPr>
      <w:sz w:val="21"/>
    </w:rPr>
  </w:style>
  <w:style w:type="paragraph" w:styleId="7">
    <w:name w:val="Body Text First Indent 2"/>
    <w:basedOn w:val="8"/>
    <w:next w:val="1"/>
    <w:autoRedefine/>
    <w:qFormat/>
    <w:uiPriority w:val="0"/>
    <w:pPr>
      <w:tabs>
        <w:tab w:val="left" w:pos="0"/>
        <w:tab w:val="left" w:pos="993"/>
        <w:tab w:val="left" w:pos="1134"/>
      </w:tabs>
      <w:ind w:firstLine="420" w:firstLineChars="200"/>
    </w:pPr>
    <w:rPr>
      <w:rFonts w:ascii="Calibri" w:hAnsi="Calibri"/>
    </w:rPr>
  </w:style>
  <w:style w:type="paragraph" w:styleId="8">
    <w:name w:val="Body Text Indent"/>
    <w:basedOn w:val="1"/>
    <w:next w:val="9"/>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9">
    <w:name w:val="Default"/>
    <w:next w:val="1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toc 2"/>
    <w:basedOn w:val="1"/>
    <w:next w:val="1"/>
    <w:autoRedefine/>
    <w:qFormat/>
    <w:uiPriority w:val="39"/>
    <w:pPr>
      <w:ind w:left="420" w:leftChars="200"/>
    </w:pPr>
  </w:style>
  <w:style w:type="paragraph" w:styleId="11">
    <w:name w:val="annotation text"/>
    <w:basedOn w:val="1"/>
    <w:autoRedefine/>
    <w:qFormat/>
    <w:uiPriority w:val="0"/>
    <w:pPr>
      <w:jc w:val="left"/>
    </w:pPr>
  </w:style>
  <w:style w:type="paragraph" w:styleId="12">
    <w:name w:val="Body Text"/>
    <w:basedOn w:val="1"/>
    <w:next w:val="1"/>
    <w:autoRedefine/>
    <w:qFormat/>
    <w:uiPriority w:val="0"/>
    <w:pPr>
      <w:spacing w:after="120"/>
    </w:pPr>
    <w:rPr>
      <w:kern w:val="0"/>
      <w:sz w:val="20"/>
      <w:szCs w:val="20"/>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footer"/>
    <w:basedOn w:val="1"/>
    <w:next w:val="15"/>
    <w:autoRedefine/>
    <w:qFormat/>
    <w:uiPriority w:val="0"/>
    <w:pPr>
      <w:tabs>
        <w:tab w:val="center" w:pos="4153"/>
        <w:tab w:val="right" w:pos="8306"/>
      </w:tabs>
      <w:snapToGrid w:val="0"/>
      <w:jc w:val="left"/>
    </w:pPr>
    <w:rPr>
      <w:kern w:val="0"/>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style>
  <w:style w:type="paragraph" w:styleId="19">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2">
    <w:name w:val="Body Text First Indent"/>
    <w:basedOn w:val="12"/>
    <w:next w:val="7"/>
    <w:autoRedefine/>
    <w:qFormat/>
    <w:uiPriority w:val="0"/>
    <w:pPr>
      <w:ind w:firstLine="420" w:firstLineChars="1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qFormat/>
    <w:uiPriority w:val="0"/>
    <w:rPr>
      <w:color w:val="0000FF"/>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vanish/>
    </w:rPr>
  </w:style>
  <w:style w:type="paragraph" w:customStyle="1" w:styleId="38">
    <w:name w:val="一级条标题"/>
    <w:basedOn w:val="39"/>
    <w:next w:val="40"/>
    <w:autoRedefine/>
    <w:qFormat/>
    <w:uiPriority w:val="99"/>
    <w:pPr>
      <w:numPr>
        <w:ilvl w:val="1"/>
        <w:numId w:val="1"/>
      </w:numPr>
      <w:spacing w:beforeLines="50" w:afterLines="50"/>
      <w:outlineLvl w:val="2"/>
    </w:pPr>
    <w:rPr>
      <w:szCs w:val="21"/>
    </w:rPr>
  </w:style>
  <w:style w:type="paragraph" w:customStyle="1" w:styleId="39">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0">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1">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2">
    <w:name w:val="List Paragraph"/>
    <w:basedOn w:val="1"/>
    <w:autoRedefine/>
    <w:unhideWhenUsed/>
    <w:qFormat/>
    <w:uiPriority w:val="99"/>
    <w:pPr>
      <w:ind w:firstLine="420" w:firstLineChars="200"/>
    </w:pPr>
  </w:style>
  <w:style w:type="paragraph" w:customStyle="1" w:styleId="43">
    <w:name w:val="Table Paragraph"/>
    <w:basedOn w:val="1"/>
    <w:autoRedefine/>
    <w:qFormat/>
    <w:uiPriority w:val="1"/>
    <w:rPr>
      <w:rFonts w:ascii="宋体" w:hAnsi="宋体" w:cs="宋体"/>
      <w:lang w:val="zh-CN" w:bidi="zh-CN"/>
    </w:rPr>
  </w:style>
  <w:style w:type="character" w:customStyle="1" w:styleId="44">
    <w:name w:val="indent"/>
    <w:basedOn w:val="25"/>
    <w:autoRedefine/>
    <w:qFormat/>
    <w:uiPriority w:val="0"/>
  </w:style>
  <w:style w:type="character" w:customStyle="1" w:styleId="45">
    <w:name w:val="button"/>
    <w:basedOn w:val="25"/>
    <w:autoRedefine/>
    <w:qFormat/>
    <w:uiPriority w:val="0"/>
  </w:style>
  <w:style w:type="character" w:customStyle="1" w:styleId="46">
    <w:name w:val="hover3"/>
    <w:basedOn w:val="25"/>
    <w:autoRedefine/>
    <w:qFormat/>
    <w:uiPriority w:val="0"/>
    <w:rPr>
      <w:shd w:val="clear" w:fill="EEEEEE"/>
    </w:rPr>
  </w:style>
  <w:style w:type="character" w:customStyle="1" w:styleId="47">
    <w:name w:val="old"/>
    <w:basedOn w:val="25"/>
    <w:autoRedefine/>
    <w:qFormat/>
    <w:uiPriority w:val="0"/>
    <w:rPr>
      <w:color w:val="999999"/>
    </w:rPr>
  </w:style>
  <w:style w:type="character" w:customStyle="1" w:styleId="48">
    <w:name w:val="glyphicon4"/>
    <w:basedOn w:val="25"/>
    <w:autoRedefine/>
    <w:qFormat/>
    <w:uiPriority w:val="0"/>
  </w:style>
  <w:style w:type="character" w:customStyle="1" w:styleId="49">
    <w:name w:val="hour_am"/>
    <w:basedOn w:val="25"/>
    <w:autoRedefine/>
    <w:qFormat/>
    <w:uiPriority w:val="0"/>
  </w:style>
  <w:style w:type="character" w:customStyle="1" w:styleId="50">
    <w:name w:val="hour_pm"/>
    <w:basedOn w:val="25"/>
    <w:autoRedefine/>
    <w:qFormat/>
    <w:uiPriority w:val="0"/>
  </w:style>
  <w:style w:type="paragraph" w:customStyle="1" w:styleId="51">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2">
    <w:name w:val="tmpztreemove_arrow"/>
    <w:basedOn w:val="25"/>
    <w:autoRedefine/>
    <w:qFormat/>
    <w:uiPriority w:val="0"/>
    <w:rPr>
      <w:shd w:val="clear" w:fill="FFFFFF"/>
    </w:rPr>
  </w:style>
  <w:style w:type="paragraph" w:customStyle="1" w:styleId="53">
    <w:name w:val="正文缩进1"/>
    <w:basedOn w:val="1"/>
    <w:autoRedefine/>
    <w:qFormat/>
    <w:uiPriority w:val="0"/>
    <w:pPr>
      <w:ind w:firstLine="420" w:firstLineChars="200"/>
    </w:pPr>
  </w:style>
  <w:style w:type="character" w:customStyle="1" w:styleId="54">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5">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6">
    <w:name w:val="font21"/>
    <w:basedOn w:val="25"/>
    <w:autoRedefine/>
    <w:qFormat/>
    <w:uiPriority w:val="0"/>
    <w:rPr>
      <w:rFonts w:hint="eastAsia" w:ascii="宋体" w:hAnsi="宋体" w:eastAsia="宋体" w:cs="宋体"/>
      <w:color w:val="000000"/>
      <w:sz w:val="20"/>
      <w:szCs w:val="20"/>
      <w:u w:val="none"/>
    </w:rPr>
  </w:style>
  <w:style w:type="character" w:customStyle="1" w:styleId="57">
    <w:name w:val="font51"/>
    <w:basedOn w:val="25"/>
    <w:autoRedefine/>
    <w:qFormat/>
    <w:uiPriority w:val="0"/>
    <w:rPr>
      <w:rFonts w:hint="eastAsia" w:ascii="宋体" w:hAnsi="宋体" w:eastAsia="宋体" w:cs="宋体"/>
      <w:color w:val="000000"/>
      <w:sz w:val="20"/>
      <w:szCs w:val="20"/>
      <w:u w:val="single"/>
    </w:rPr>
  </w:style>
  <w:style w:type="character" w:customStyle="1" w:styleId="58">
    <w:name w:val="font41"/>
    <w:basedOn w:val="25"/>
    <w:autoRedefine/>
    <w:qFormat/>
    <w:uiPriority w:val="0"/>
    <w:rPr>
      <w:rFonts w:hint="eastAsia" w:ascii="宋体" w:hAnsi="宋体" w:eastAsia="宋体" w:cs="宋体"/>
      <w:color w:val="000000"/>
      <w:sz w:val="20"/>
      <w:szCs w:val="20"/>
      <w:u w:val="single"/>
    </w:rPr>
  </w:style>
  <w:style w:type="character" w:customStyle="1" w:styleId="59">
    <w:name w:val="font61"/>
    <w:basedOn w:val="25"/>
    <w:autoRedefine/>
    <w:qFormat/>
    <w:uiPriority w:val="0"/>
    <w:rPr>
      <w:rFonts w:hint="eastAsia" w:ascii="宋体" w:hAnsi="宋体" w:eastAsia="宋体" w:cs="宋体"/>
      <w:color w:val="000000"/>
      <w:sz w:val="20"/>
      <w:szCs w:val="20"/>
      <w:u w:val="single"/>
    </w:rPr>
  </w:style>
  <w:style w:type="paragraph" w:customStyle="1" w:styleId="60">
    <w:name w:val="null3"/>
    <w:hidden/>
    <w:qFormat/>
    <w:uiPriority w:val="0"/>
    <w:rPr>
      <w:rFonts w:hint="eastAsia" w:asciiTheme="minorHAnsi" w:hAnsiTheme="minorHAnsi" w:eastAsiaTheme="minorEastAsia" w:cstheme="minorBidi"/>
      <w:lang w:val="en-US" w:eastAsia="zh-Hans"/>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27842</Words>
  <Characters>29141</Characters>
  <Lines>0</Lines>
  <Paragraphs>0</Paragraphs>
  <TotalTime>5</TotalTime>
  <ScaleCrop>false</ScaleCrop>
  <LinksUpToDate>false</LinksUpToDate>
  <CharactersWithSpaces>30203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Dream</cp:lastModifiedBy>
  <cp:lastPrinted>2024-12-25T07:29:00Z</cp:lastPrinted>
  <dcterms:modified xsi:type="dcterms:W3CDTF">2026-04-24T07:44:09Z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312A0859C5D14185914206FAAD2A49C2_13</vt:lpwstr>
  </property>
  <property fmtid="{D5CDD505-2E9C-101B-9397-08002B2CF9AE}" pid="4" name="KSOTemplateDocerSaveRecord">
    <vt:lpwstr>eyJoZGlkIjoiMTdlOWExZGNjZDlkNjBiZTE2YjNhMzEyNGZjNTNlMWMiLCJ1c2VySWQiOiIyODU0ODI4MDcifQ==</vt:lpwstr>
  </property>
</Properties>
</file>