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5A5FA">
      <w:pPr>
        <w:keepNext w:val="0"/>
        <w:keepLines w:val="0"/>
        <w:pageBreakBefore w:val="0"/>
        <w:kinsoku/>
        <w:wordWrap/>
        <w:overflowPunct/>
        <w:topLinePunct w:val="0"/>
        <w:autoSpaceDN/>
        <w:bidi w:val="0"/>
        <w:spacing w:line="360" w:lineRule="auto"/>
        <w:ind w:leftChars="0"/>
        <w:jc w:val="center"/>
        <w:textAlignment w:val="auto"/>
        <w:rPr>
          <w:rFonts w:hint="default" w:ascii="仿宋" w:hAnsi="仿宋" w:eastAsia="仿宋" w:cs="仿宋"/>
          <w:b/>
          <w:bCs/>
          <w:sz w:val="32"/>
          <w:szCs w:val="32"/>
          <w:lang w:val="en-US" w:eastAsia="zh-CN"/>
        </w:rPr>
      </w:pPr>
      <w:bookmarkStart w:id="0" w:name="_GoBack"/>
      <w:r>
        <w:rPr>
          <w:rFonts w:hint="eastAsia" w:ascii="仿宋" w:hAnsi="仿宋" w:eastAsia="仿宋" w:cs="仿宋"/>
          <w:b/>
          <w:bCs/>
          <w:sz w:val="32"/>
          <w:szCs w:val="32"/>
          <w:lang w:val="en-US" w:eastAsia="zh-CN"/>
        </w:rPr>
        <w:t>采购需求</w:t>
      </w:r>
    </w:p>
    <w:bookmarkEnd w:id="0"/>
    <w:p w14:paraId="6EE4CF44">
      <w:pPr>
        <w:keepNext w:val="0"/>
        <w:keepLines w:val="0"/>
        <w:pageBreakBefore w:val="0"/>
        <w:kinsoku/>
        <w:wordWrap/>
        <w:overflowPunct/>
        <w:topLinePunct w:val="0"/>
        <w:autoSpaceDN/>
        <w:bidi w:val="0"/>
        <w:spacing w:line="360" w:lineRule="auto"/>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一、服务内容</w:t>
      </w:r>
    </w:p>
    <w:p w14:paraId="138325CC">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1、即时档案数字化</w:t>
      </w:r>
    </w:p>
    <w:p w14:paraId="28E4BB7B">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档案数字化</w:t>
      </w:r>
      <w:r>
        <w:rPr>
          <w:rFonts w:hint="eastAsia" w:ascii="仿宋" w:hAnsi="仿宋" w:eastAsia="仿宋" w:cs="仿宋"/>
          <w:sz w:val="24"/>
          <w:szCs w:val="24"/>
          <w:lang w:eastAsia="zh-CN"/>
        </w:rPr>
        <w:t>：</w:t>
      </w:r>
      <w:r>
        <w:rPr>
          <w:rFonts w:hint="eastAsia" w:ascii="仿宋" w:hAnsi="仿宋" w:eastAsia="仿宋" w:cs="仿宋"/>
          <w:sz w:val="24"/>
          <w:szCs w:val="24"/>
        </w:rPr>
        <w:t>内容涉及档案交接、档案扫描、图像处理、质量检查、还原装订、案件信息核对、打印目录著录、图像挂接、数据备份等服务。</w:t>
      </w:r>
    </w:p>
    <w:p w14:paraId="177C2C8D">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归档整理：对完成数字化的诉讼档案进行整理，并归档至档案室，完成入库上架工作。</w:t>
      </w:r>
    </w:p>
    <w:p w14:paraId="1E029398">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）移交备份</w:t>
      </w:r>
      <w:r>
        <w:rPr>
          <w:rFonts w:hint="eastAsia" w:ascii="仿宋" w:hAnsi="仿宋" w:eastAsia="仿宋" w:cs="仿宋"/>
          <w:sz w:val="24"/>
          <w:szCs w:val="24"/>
          <w:lang w:eastAsia="zh-CN"/>
        </w:rPr>
        <w:t>：</w:t>
      </w:r>
      <w:r>
        <w:rPr>
          <w:rFonts w:hint="eastAsia" w:ascii="仿宋" w:hAnsi="仿宋" w:eastAsia="仿宋" w:cs="仿宋"/>
          <w:sz w:val="24"/>
          <w:szCs w:val="24"/>
        </w:rPr>
        <w:t>移交所有数字化过程产生的各种数据。数据包括档案数字化产品数据、档案数字化管理过程数据、项目管理档案及资料。数据移交一定要保持完整性和彻底性。完整性是指移交的数据完整、准确不遗漏任何信息，彻底性是指移交完成后不私自保存任何用户的数字化产品、敏感资料等数据。</w:t>
      </w:r>
    </w:p>
    <w:p w14:paraId="074D8AB4">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2、司法辅助集约化服务</w:t>
      </w:r>
    </w:p>
    <w:p w14:paraId="188D9CBA">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（1）立案阶段</w:t>
      </w:r>
      <w:r>
        <w:rPr>
          <w:rFonts w:hint="eastAsia" w:ascii="仿宋" w:hAnsi="仿宋" w:eastAsia="仿宋" w:cs="仿宋"/>
          <w:b/>
          <w:bCs/>
          <w:sz w:val="24"/>
          <w:szCs w:val="24"/>
          <w:lang w:eastAsia="zh-CN"/>
        </w:rPr>
        <w:t>：</w:t>
      </w:r>
    </w:p>
    <w:p w14:paraId="65F8EF1C">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1.1案卷交接：供应商需在立案庭现场进行案卷交接，逐一核对案件明细及数量；</w:t>
      </w:r>
    </w:p>
    <w:p w14:paraId="413C73C9">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1.2案卷整理：根据案卷目录将案卷材料进行整理、排序，</w:t>
      </w:r>
    </w:p>
    <w:p w14:paraId="73896496">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1.3案卷扫描</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将该阶段的材料</w:t>
      </w:r>
      <w:r>
        <w:rPr>
          <w:rFonts w:hint="eastAsia" w:ascii="仿宋" w:hAnsi="仿宋" w:eastAsia="仿宋" w:cs="仿宋"/>
          <w:color w:val="auto"/>
          <w:sz w:val="24"/>
          <w:szCs w:val="24"/>
          <w:lang w:val="en-US" w:eastAsia="zh-CN"/>
        </w:rPr>
        <w:t>进行扫描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图像处理，根据扫描质量进行</w:t>
      </w:r>
      <w:r>
        <w:rPr>
          <w:rFonts w:hint="eastAsia" w:ascii="仿宋" w:hAnsi="仿宋" w:eastAsia="仿宋" w:cs="仿宋"/>
          <w:color w:val="auto"/>
          <w:sz w:val="24"/>
          <w:szCs w:val="24"/>
        </w:rPr>
        <w:t>纠偏、去污、拆边等，确保电子案卷端正、干净</w:t>
      </w:r>
      <w:r>
        <w:rPr>
          <w:rFonts w:hint="eastAsia" w:ascii="仿宋" w:hAnsi="仿宋" w:eastAsia="仿宋" w:cs="仿宋"/>
          <w:sz w:val="24"/>
          <w:szCs w:val="24"/>
          <w:lang w:eastAsia="zh-CN"/>
        </w:rPr>
        <w:t>。</w:t>
      </w:r>
    </w:p>
    <w:p w14:paraId="5FFE7D58">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1.4编目：根据案卷材料内容进行逐一编目，确保与案卷材料内容保持一致，无错别字；</w:t>
      </w:r>
    </w:p>
    <w:p w14:paraId="3F96C5FC">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1.5挂接：结合法院案卷材料归目标准</w:t>
      </w:r>
      <w:r>
        <w:rPr>
          <w:rFonts w:hint="eastAsia" w:ascii="仿宋" w:hAnsi="仿宋" w:eastAsia="仿宋" w:cs="仿宋"/>
          <w:sz w:val="24"/>
          <w:szCs w:val="24"/>
        </w:rPr>
        <w:t>上传至采购人的</w:t>
      </w:r>
      <w:r>
        <w:rPr>
          <w:rFonts w:hint="eastAsia" w:ascii="仿宋" w:hAnsi="仿宋" w:eastAsia="仿宋" w:cs="仿宋"/>
          <w:sz w:val="24"/>
          <w:szCs w:val="24"/>
          <w:lang w:val="en-US" w:eastAsia="zh-CN"/>
        </w:rPr>
        <w:t>办案</w:t>
      </w:r>
      <w:r>
        <w:rPr>
          <w:rFonts w:hint="eastAsia" w:ascii="仿宋" w:hAnsi="仿宋" w:eastAsia="仿宋" w:cs="仿宋"/>
          <w:sz w:val="24"/>
          <w:szCs w:val="24"/>
        </w:rPr>
        <w:t>系统中，于</w:t>
      </w:r>
      <w:r>
        <w:rPr>
          <w:rFonts w:hint="eastAsia" w:ascii="仿宋" w:hAnsi="仿宋" w:eastAsia="仿宋" w:cs="仿宋"/>
          <w:sz w:val="24"/>
          <w:szCs w:val="24"/>
          <w:lang w:val="en-US" w:eastAsia="zh-CN"/>
        </w:rPr>
        <w:t>接收到材料后两个自然</w:t>
      </w:r>
      <w:r>
        <w:rPr>
          <w:rFonts w:hint="eastAsia" w:ascii="仿宋" w:hAnsi="仿宋" w:eastAsia="仿宋" w:cs="仿宋"/>
          <w:sz w:val="24"/>
          <w:szCs w:val="24"/>
        </w:rPr>
        <w:t>日内完成</w:t>
      </w:r>
      <w:r>
        <w:rPr>
          <w:rFonts w:hint="eastAsia" w:ascii="仿宋" w:hAnsi="仿宋" w:eastAsia="仿宋" w:cs="仿宋"/>
          <w:sz w:val="24"/>
          <w:szCs w:val="24"/>
          <w:lang w:eastAsia="zh-CN"/>
        </w:rPr>
        <w:t>；</w:t>
      </w:r>
    </w:p>
    <w:p w14:paraId="7FA4E978">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1.6案卷保管：</w:t>
      </w:r>
      <w:r>
        <w:rPr>
          <w:rFonts w:hint="eastAsia" w:ascii="仿宋" w:hAnsi="仿宋" w:eastAsia="仿宋" w:cs="仿宋"/>
          <w:sz w:val="24"/>
          <w:szCs w:val="24"/>
        </w:rPr>
        <w:t>将</w:t>
      </w:r>
      <w:r>
        <w:rPr>
          <w:rFonts w:hint="eastAsia" w:ascii="仿宋" w:hAnsi="仿宋" w:eastAsia="仿宋" w:cs="仿宋"/>
          <w:sz w:val="24"/>
          <w:szCs w:val="24"/>
          <w:lang w:val="en-US" w:eastAsia="zh-CN"/>
        </w:rPr>
        <w:t>案件材料根据案号分别放入独立文件袋，并制作案件信息标签粘贴在文件袋上，按照案号顺序存放至档案柜中，并</w:t>
      </w:r>
      <w:r>
        <w:rPr>
          <w:rFonts w:hint="eastAsia" w:ascii="仿宋" w:hAnsi="仿宋" w:eastAsia="仿宋" w:cs="仿宋"/>
          <w:sz w:val="24"/>
          <w:szCs w:val="24"/>
        </w:rPr>
        <w:t>将</w:t>
      </w:r>
      <w:r>
        <w:rPr>
          <w:rFonts w:hint="eastAsia" w:ascii="仿宋" w:hAnsi="仿宋" w:eastAsia="仿宋" w:cs="仿宋"/>
          <w:sz w:val="24"/>
          <w:szCs w:val="24"/>
          <w:lang w:val="en-US" w:eastAsia="zh-CN"/>
        </w:rPr>
        <w:t>案件</w:t>
      </w:r>
      <w:r>
        <w:rPr>
          <w:rFonts w:hint="eastAsia" w:ascii="仿宋" w:hAnsi="仿宋" w:eastAsia="仿宋" w:cs="仿宋"/>
          <w:sz w:val="24"/>
          <w:szCs w:val="24"/>
        </w:rPr>
        <w:t>纸质</w:t>
      </w:r>
      <w:r>
        <w:rPr>
          <w:rFonts w:hint="eastAsia" w:ascii="仿宋" w:hAnsi="仿宋" w:eastAsia="仿宋" w:cs="仿宋"/>
          <w:sz w:val="24"/>
          <w:szCs w:val="24"/>
          <w:lang w:val="en-US" w:eastAsia="zh-CN"/>
        </w:rPr>
        <w:t>起诉书</w:t>
      </w:r>
      <w:r>
        <w:rPr>
          <w:rFonts w:hint="eastAsia" w:ascii="仿宋" w:hAnsi="仿宋" w:eastAsia="仿宋" w:cs="仿宋"/>
          <w:sz w:val="24"/>
          <w:szCs w:val="24"/>
        </w:rPr>
        <w:t>副本</w:t>
      </w:r>
      <w:r>
        <w:rPr>
          <w:rFonts w:hint="eastAsia" w:ascii="仿宋" w:hAnsi="仿宋" w:eastAsia="仿宋" w:cs="仿宋"/>
          <w:sz w:val="24"/>
          <w:szCs w:val="24"/>
          <w:lang w:val="en-US" w:eastAsia="zh-CN"/>
        </w:rPr>
        <w:t>移送承办部门内勤</w:t>
      </w:r>
      <w:r>
        <w:rPr>
          <w:rFonts w:hint="eastAsia" w:ascii="仿宋" w:hAnsi="仿宋" w:eastAsia="仿宋" w:cs="仿宋"/>
          <w:sz w:val="24"/>
          <w:szCs w:val="24"/>
        </w:rPr>
        <w:t>。</w:t>
      </w:r>
    </w:p>
    <w:p w14:paraId="735AC955">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kern w:val="0"/>
          <w:sz w:val="24"/>
          <w:szCs w:val="24"/>
          <w:lang w:val="en-US" w:eastAsia="zh-CN" w:bidi="ar"/>
        </w:rPr>
        <w:t>（2）</w:t>
      </w:r>
      <w:r>
        <w:rPr>
          <w:rFonts w:hint="eastAsia" w:ascii="仿宋" w:hAnsi="仿宋" w:eastAsia="仿宋" w:cs="仿宋"/>
          <w:b/>
          <w:bCs/>
          <w:sz w:val="24"/>
          <w:szCs w:val="24"/>
          <w:lang w:val="en-US" w:eastAsia="zh-CN"/>
        </w:rPr>
        <w:t>庭审阶段</w:t>
      </w:r>
      <w:r>
        <w:rPr>
          <w:rFonts w:hint="eastAsia" w:ascii="仿宋" w:hAnsi="仿宋" w:eastAsia="仿宋" w:cs="仿宋"/>
          <w:b/>
          <w:bCs/>
          <w:sz w:val="24"/>
          <w:szCs w:val="24"/>
          <w:lang w:eastAsia="zh-CN"/>
        </w:rPr>
        <w:t>：</w:t>
      </w:r>
    </w:p>
    <w:p w14:paraId="6B3B028A">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案卷交接：根据庭审阶段产生案卷材料，书记员在接收或制作纸质诉讼材料后的2个工作日内存放至云柜中，供应商每日分多次在云柜中取卷，确保当日工作时间存入的材料在当日取出，同时确保云柜始终有足够空格口。</w:t>
      </w:r>
    </w:p>
    <w:p w14:paraId="501214E7">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2.2案卷整理：根据案卷目录将案卷材料进行整理、排序，确保案卷顺利准确；</w:t>
      </w:r>
    </w:p>
    <w:p w14:paraId="68CC5459">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2.3案卷扫描</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将该阶段的材料</w:t>
      </w:r>
      <w:r>
        <w:rPr>
          <w:rFonts w:hint="eastAsia" w:ascii="仿宋" w:hAnsi="仿宋" w:eastAsia="仿宋" w:cs="仿宋"/>
          <w:color w:val="auto"/>
          <w:sz w:val="24"/>
          <w:szCs w:val="24"/>
          <w:lang w:val="en-US" w:eastAsia="zh-CN"/>
        </w:rPr>
        <w:t>进行扫描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图像处理，根据扫描质量进行</w:t>
      </w:r>
      <w:r>
        <w:rPr>
          <w:rFonts w:hint="eastAsia" w:ascii="仿宋" w:hAnsi="仿宋" w:eastAsia="仿宋" w:cs="仿宋"/>
          <w:color w:val="auto"/>
          <w:sz w:val="24"/>
          <w:szCs w:val="24"/>
        </w:rPr>
        <w:t>纠偏、去污、拆边等，确保电子案卷端正、干净</w:t>
      </w:r>
      <w:r>
        <w:rPr>
          <w:rFonts w:hint="eastAsia" w:ascii="仿宋" w:hAnsi="仿宋" w:eastAsia="仿宋" w:cs="仿宋"/>
          <w:sz w:val="24"/>
          <w:szCs w:val="24"/>
          <w:lang w:eastAsia="zh-CN"/>
        </w:rPr>
        <w:t>。</w:t>
      </w:r>
    </w:p>
    <w:p w14:paraId="18795677">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2.4编目：根据案卷材料内容进行逐一编目，确保与案卷材料内容保持一致，无错别字；</w:t>
      </w:r>
    </w:p>
    <w:p w14:paraId="03067766">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2.5挂接：按照法院案卷材料归目标准</w:t>
      </w:r>
      <w:r>
        <w:rPr>
          <w:rFonts w:hint="eastAsia" w:ascii="仿宋" w:hAnsi="仿宋" w:eastAsia="仿宋" w:cs="仿宋"/>
          <w:sz w:val="24"/>
          <w:szCs w:val="24"/>
        </w:rPr>
        <w:t>上传至采购人的</w:t>
      </w:r>
      <w:r>
        <w:rPr>
          <w:rFonts w:hint="eastAsia" w:ascii="仿宋" w:hAnsi="仿宋" w:eastAsia="仿宋" w:cs="仿宋"/>
          <w:sz w:val="24"/>
          <w:szCs w:val="24"/>
          <w:lang w:val="en-US" w:eastAsia="zh-CN"/>
        </w:rPr>
        <w:t>办案</w:t>
      </w:r>
      <w:r>
        <w:rPr>
          <w:rFonts w:hint="eastAsia" w:ascii="仿宋" w:hAnsi="仿宋" w:eastAsia="仿宋" w:cs="仿宋"/>
          <w:sz w:val="24"/>
          <w:szCs w:val="24"/>
        </w:rPr>
        <w:t>系统中，于</w:t>
      </w:r>
      <w:r>
        <w:rPr>
          <w:rFonts w:hint="eastAsia" w:ascii="仿宋" w:hAnsi="仿宋" w:eastAsia="仿宋" w:cs="仿宋"/>
          <w:sz w:val="24"/>
          <w:szCs w:val="24"/>
          <w:lang w:val="en-US" w:eastAsia="zh-CN"/>
        </w:rPr>
        <w:t>接收到材料后两个自然</w:t>
      </w:r>
      <w:r>
        <w:rPr>
          <w:rFonts w:hint="eastAsia" w:ascii="仿宋" w:hAnsi="仿宋" w:eastAsia="仿宋" w:cs="仿宋"/>
          <w:sz w:val="24"/>
          <w:szCs w:val="24"/>
        </w:rPr>
        <w:t>日内完成</w:t>
      </w:r>
      <w:r>
        <w:rPr>
          <w:rFonts w:hint="eastAsia" w:ascii="仿宋" w:hAnsi="仿宋" w:eastAsia="仿宋" w:cs="仿宋"/>
          <w:sz w:val="24"/>
          <w:szCs w:val="24"/>
          <w:lang w:eastAsia="zh-CN"/>
        </w:rPr>
        <w:t>；</w:t>
      </w:r>
    </w:p>
    <w:p w14:paraId="18074AE8">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2.6案卷保管：根据案号，将对应案件材料插入所属档案袋中</w:t>
      </w:r>
      <w:r>
        <w:rPr>
          <w:rFonts w:hint="eastAsia" w:ascii="仿宋" w:hAnsi="仿宋" w:eastAsia="仿宋" w:cs="仿宋"/>
          <w:sz w:val="24"/>
          <w:szCs w:val="24"/>
        </w:rPr>
        <w:t>。</w:t>
      </w:r>
    </w:p>
    <w:p w14:paraId="05C08010">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（3）电子卷宗验收：</w:t>
      </w:r>
      <w:r>
        <w:rPr>
          <w:rFonts w:hint="eastAsia" w:ascii="仿宋" w:hAnsi="仿宋" w:eastAsia="仿宋" w:cs="仿宋"/>
          <w:sz w:val="24"/>
          <w:szCs w:val="24"/>
          <w:lang w:val="en-US" w:eastAsia="zh-CN"/>
        </w:rPr>
        <w:t>在案件结案后，且诉讼材料符合归档要求后，由供应商对案件电子卷宗的诉讼材料进行整理，具体包括：去重、排序、归目准确性、核对材料签章、核对材料齐全、核对册页信息、图像质量。对完成验收电子卷宗的案件提交归档申请；</w:t>
      </w:r>
    </w:p>
    <w:p w14:paraId="6A295FB4">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（4）纸质卷宗</w:t>
      </w:r>
      <w:r>
        <w:rPr>
          <w:rFonts w:hint="eastAsia" w:ascii="仿宋" w:hAnsi="仿宋" w:eastAsia="仿宋" w:cs="仿宋"/>
          <w:sz w:val="24"/>
          <w:szCs w:val="24"/>
        </w:rPr>
        <w:t>整理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取出已提交归档申请的案件的纸质材料，按照电子卷宗的顺序进行排序和编写页码，并打印电子卷宗的卷皮、目录、备考表，完成纸质卷宗装订成册；</w:t>
      </w:r>
    </w:p>
    <w:p w14:paraId="0ABC044F">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（5）案卷装订：采用三孔一线装订方式，根据案件材料厚度，进行卷皮脊背折叠，确保案卷装订紧实、无倒页，并加盖骑缝章及日期章；</w:t>
      </w:r>
    </w:p>
    <w:p w14:paraId="4A7CF1C2">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（6）案卷做卷：根据案卷信息进行系统查看，确定案卷册数，制作标签进行粘贴，并加盖保管期限章及归档章；</w:t>
      </w:r>
    </w:p>
    <w:p w14:paraId="51788D5F">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（7）案卷移交归档：根据完成案卷情况，系统核对案卷册数，页数一致后，出具日验收单，案批次移交采购人，经采购人验收、检查合格后，办理签收；</w:t>
      </w:r>
    </w:p>
    <w:p w14:paraId="738DF8F6">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（8）入库上架：根据采购人验收合格案卷情况，采购人需协助入库，根据归档号顺序完成上架工作。</w:t>
      </w:r>
    </w:p>
    <w:p w14:paraId="21D56771">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将最终工作成果批量上传至采购人指定的系统；在确保档案实体及信息的安全保密的前提下，实现电子诉讼档案的最大化利用。</w:t>
      </w:r>
    </w:p>
    <w:p w14:paraId="4E0ABB6E">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br w:type="page"/>
      </w:r>
      <w:r>
        <w:rPr>
          <w:rFonts w:hint="eastAsia" w:ascii="仿宋" w:hAnsi="仿宋" w:eastAsia="仿宋" w:cs="仿宋"/>
          <w:b/>
          <w:bCs/>
          <w:kern w:val="2"/>
          <w:sz w:val="24"/>
          <w:szCs w:val="24"/>
          <w:lang w:val="en-US" w:eastAsia="zh-CN" w:bidi="ar-SA"/>
        </w:rPr>
        <w:t>二、服务期限</w:t>
      </w:r>
    </w:p>
    <w:p w14:paraId="2EAA8D2D">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自合同签订之日起至</w:t>
      </w:r>
      <w:r>
        <w:rPr>
          <w:rFonts w:hint="eastAsia" w:ascii="仿宋" w:hAnsi="仿宋" w:eastAsia="仿宋" w:cs="仿宋"/>
          <w:sz w:val="24"/>
          <w:szCs w:val="24"/>
          <w:lang w:val="en-US" w:eastAsia="zh-CN"/>
        </w:rPr>
        <w:t>自预算完成之日止。</w:t>
      </w:r>
    </w:p>
    <w:p w14:paraId="283D5280">
      <w:pPr>
        <w:pStyle w:val="5"/>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三、技术参数及标准</w:t>
      </w:r>
    </w:p>
    <w:p w14:paraId="0C6F1491">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1、扫描分辨率</w:t>
      </w:r>
      <w:r>
        <w:rPr>
          <w:rFonts w:hint="eastAsia" w:ascii="仿宋" w:hAnsi="仿宋" w:eastAsia="仿宋" w:cs="仿宋"/>
          <w:sz w:val="24"/>
          <w:szCs w:val="24"/>
          <w:lang w:val="en-US" w:eastAsia="zh-CN"/>
        </w:rPr>
        <w:t>：不低于300dpi，对于字迹较小、较为不清楚的档案，须将分辨率提高到600dpi。</w:t>
      </w:r>
    </w:p>
    <w:p w14:paraId="27FC2BEB">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2、格式：</w:t>
      </w:r>
      <w:r>
        <w:rPr>
          <w:rFonts w:hint="eastAsia" w:ascii="仿宋" w:hAnsi="仿宋" w:eastAsia="仿宋" w:cs="仿宋"/>
          <w:sz w:val="24"/>
          <w:szCs w:val="24"/>
          <w:lang w:val="en-US" w:eastAsia="zh-CN"/>
        </w:rPr>
        <w:t>图像采用JPEG格式储存。</w:t>
      </w:r>
    </w:p>
    <w:p w14:paraId="5DFCA9BB">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3、扫描模式</w:t>
      </w:r>
    </w:p>
    <w:p w14:paraId="5D28E912">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扫描将依据国家档案局下发的《纸质档案数字化技术规范》的要求对页面为黑白两色，并且字迹清晰、不带插图的档案，采用300DPI分辨率黑白二值模式进行扫描；对页面为黑白两色但字迹清晰度差或带有插图的档案，以及页面为多色文字的档案，采用灰度或彩色模式扫描。</w:t>
      </w:r>
    </w:p>
    <w:p w14:paraId="5EC11249">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4、诉讼档案数字化要求</w:t>
      </w:r>
    </w:p>
    <w:p w14:paraId="773A57CA">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（1）目录能全面反映案件材料信息，且与纸质目录一致。</w:t>
      </w:r>
    </w:p>
    <w:p w14:paraId="37F98418">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（2）文字影像清晰，内容真实无误。没有倾斜、缺失、污点、黑边等。</w:t>
      </w:r>
    </w:p>
    <w:p w14:paraId="18B18FC7">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（3）电子的卷宗与纸质完全一致。</w:t>
      </w:r>
    </w:p>
    <w:p w14:paraId="1057CD36">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（4）即时档案数字化加工成果分期验收后进行备份，数据一式叁份，存储介质为档案级专用移动硬盘。</w:t>
      </w:r>
    </w:p>
    <w:p w14:paraId="08AE42F5">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5、归档整理要求</w:t>
      </w:r>
      <w:r>
        <w:rPr>
          <w:rFonts w:hint="eastAsia" w:ascii="仿宋" w:hAnsi="仿宋" w:eastAsia="仿宋" w:cs="仿宋"/>
          <w:sz w:val="24"/>
          <w:szCs w:val="24"/>
          <w:lang w:val="en-US" w:eastAsia="zh-CN"/>
        </w:rPr>
        <w:t>：</w:t>
      </w:r>
    </w:p>
    <w:p w14:paraId="439EA5AD">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归档整理装订环节主要包括数字化后的档案移交、系统生成录入归档号、卷皮书写归档号、贴侧标、盖归档章、盖封存章、入库上架等工序。</w:t>
      </w:r>
    </w:p>
    <w:p w14:paraId="46A696D9">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6、电子卷宗随案同步要求</w:t>
      </w:r>
    </w:p>
    <w:p w14:paraId="6FF22F65">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（1）按照上级法院及本院要求案件应随案同步生成电子卷宗（包含司法辅助、随案同步等工作）。</w:t>
      </w:r>
    </w:p>
    <w:p w14:paraId="2BDFAEA9">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（2）目录能全面反映案件材料信息，且与纸质目录一致。</w:t>
      </w:r>
    </w:p>
    <w:p w14:paraId="4CBF18F3">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（3）扫描图像清晰，内容真实无误。</w:t>
      </w:r>
    </w:p>
    <w:p w14:paraId="3EC76D6A">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（4）电子的卷宗与纸质完全一致。</w:t>
      </w:r>
    </w:p>
    <w:p w14:paraId="0DE64DBF">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7、配套安全保护设备要求</w:t>
      </w:r>
    </w:p>
    <w:p w14:paraId="538987A3">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（1）动态视频监控管理：在数字化加工场地内安装网络高清红外监控设备并实时存储录像，保证加工过程无死角监控，并由专人进行管理，保障安全。</w:t>
      </w:r>
    </w:p>
    <w:p w14:paraId="6CB16A59">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（2）安装的配套安全设备符合档案室安全保护要求及《纸质档案数字化加工外包安全管理规范》要求，并符合实际使用。</w:t>
      </w:r>
    </w:p>
    <w:p w14:paraId="245033D1">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8、对项目投标方总体技术要求</w:t>
      </w:r>
    </w:p>
    <w:p w14:paraId="5759164C">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档案数字化加工应实行全过程管理。制定各类管理、检查、培训制度；建立各类设备、载体、系统台账；建立各种项目过程交接、复制数据等表单；建立人员、设备报备、离场流程；建立数字化加工档案；明确岗位职责，落实各环节安全保密措施，确保管理过程可控、可查。</w:t>
      </w:r>
    </w:p>
    <w:p w14:paraId="0A022481">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（2）参与档案数字化的载体、信息系统、信息设备必须符合国家相关标准。</w:t>
      </w:r>
    </w:p>
    <w:p w14:paraId="357D41C5">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（3）供应商必须建立完整、可行的质量保证体系，确保项目的技术标准和质量标准符合相关规范。</w:t>
      </w:r>
    </w:p>
    <w:p w14:paraId="46AA2CD5">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（4）供应商应保证加工成品挂接至采购人指定的电子档案管理系统中。</w:t>
      </w:r>
    </w:p>
    <w:p w14:paraId="5DB91412">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（5）加工完成的数字化产品、备份数据必须符合项目和国家相关技术规范。</w:t>
      </w:r>
    </w:p>
    <w:p w14:paraId="3BA712F6">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移交所有数字化过程产生的各种数据。数据包括档案数字化产品数据、档案数字化管理过程数据、项目管理档案及资料。数据移交一定要保持完整性和彻底性。完整性是指移交的数据完整、准确不遗漏任何信息，彻底性是指移交完成后不私自保存任何用户的数字化产品、敏感资料等数据。</w:t>
      </w:r>
    </w:p>
    <w:p w14:paraId="0C3D155F">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（7）供应商须熟知法院审执工作流程，熟知陕西省法院系统电子诉讼档案处理流程。投标文件需依据上述流程及相关系统提供可实施方案。</w:t>
      </w:r>
    </w:p>
    <w:p w14:paraId="5121DB58">
      <w:pPr>
        <w:keepNext w:val="0"/>
        <w:keepLines w:val="0"/>
        <w:pageBreakBefore w:val="0"/>
        <w:kinsoku/>
        <w:wordWrap/>
        <w:overflowPunct/>
        <w:topLinePunct w:val="0"/>
        <w:autoSpaceDN/>
        <w:bidi w:val="0"/>
        <w:spacing w:line="360" w:lineRule="auto"/>
        <w:ind w:leftChars="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四、验收和评价</w:t>
      </w:r>
    </w:p>
    <w:p w14:paraId="73DC2D65">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1、项目整体验收前中标供应商应自行对电子档案及档案原件完成自检。</w:t>
      </w:r>
    </w:p>
    <w:p w14:paraId="4D7E22CE">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2、供应商必须制定严格的质量控制方案，并由采购人主管部门认可其方案，供应商必须对加工的数据进行自检，要逐页检查，电子档案务必和纸质档案一致，自检达标的数据才能递交采购人验收。</w:t>
      </w:r>
    </w:p>
    <w:p w14:paraId="2F419A38">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3、档案原件验收必须逐卷清点，按档案数量，文件状况，卷内文件页数与顺序、装订要求等进行检查；顺序错误、装订不符要求、卷间文件颠倒等作为差错，需要重新调整。</w:t>
      </w:r>
    </w:p>
    <w:p w14:paraId="55D0D8AA">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4、完成所有数字化扫描加工任务，试运行一个月后，由双方共同进行验收，验收通过时间以双方签署项目验收单为准。</w:t>
      </w:r>
    </w:p>
    <w:p w14:paraId="183B1814">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5、双方各指定专人做好档案的清点交接工作。</w:t>
      </w:r>
    </w:p>
    <w:p w14:paraId="277DE34E">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6、验收指标</w:t>
      </w:r>
    </w:p>
    <w:p w14:paraId="1D9DF0BC">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（1）目录数据库与图像文件挂接错误，或目录数据库、图像文件之一出现不完整、不清晰、有错误等质量问题时，抽检标记为“不合格”。</w:t>
      </w:r>
    </w:p>
    <w:p w14:paraId="350F8D42">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（2）扫描结束后的最终抽检在全省法院审判/档案管理系统中进行，一个全宗的档案，数字化转换质量抽检的合格率达到99%以上（含99%）时，给予以验收“通过”。</w:t>
      </w:r>
    </w:p>
    <w:p w14:paraId="5234D949">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合格率=抽检合格的文件数/抽检文件总数×100%</w:t>
      </w:r>
    </w:p>
    <w:p w14:paraId="441A189A">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7、验收审核</w:t>
      </w:r>
    </w:p>
    <w:p w14:paraId="5917B894">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验收"通过"的结论，必须经分管领导审核、签字后方有效。</w:t>
      </w:r>
    </w:p>
    <w:p w14:paraId="53365FA0">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8、验收登记</w:t>
      </w:r>
    </w:p>
    <w:p w14:paraId="678BA9F5">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（1）认真填写纸质档案数字化验收登记表单。</w:t>
      </w:r>
    </w:p>
    <w:p w14:paraId="3D658B5D">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9、验收依据：</w:t>
      </w:r>
    </w:p>
    <w:p w14:paraId="712A7F4E">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（1）合同文本。</w:t>
      </w:r>
    </w:p>
    <w:p w14:paraId="01FEA846">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（2）投标文件、招标文件、澄清函。</w:t>
      </w:r>
    </w:p>
    <w:p w14:paraId="3ED9140D">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（3）国家和行业制定的相应的标准和规范。</w:t>
      </w:r>
    </w:p>
    <w:p w14:paraId="6C92CEBB">
      <w:pPr>
        <w:keepNext w:val="0"/>
        <w:keepLines w:val="0"/>
        <w:pageBreakBefore w:val="0"/>
        <w:kinsoku/>
        <w:wordWrap/>
        <w:overflowPunct/>
        <w:topLinePunct w:val="0"/>
        <w:autoSpaceDN/>
        <w:bidi w:val="0"/>
        <w:spacing w:line="360" w:lineRule="auto"/>
        <w:ind w:leftChars="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五、项目其他要求</w:t>
      </w:r>
    </w:p>
    <w:p w14:paraId="1FE5EE0A">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1、由采购人提供办公场所及必要的冬夏办公环境，工作区域增强亮度用光源。</w:t>
      </w:r>
    </w:p>
    <w:p w14:paraId="17705289">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2、供应商自行提供实施服务所必须的扫描仪、电脑等设备和加工软件及耗材。</w:t>
      </w:r>
    </w:p>
    <w:p w14:paraId="23097DE1">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3、双方各指定专人做好档案的清点交接工作，《纸质档案扫描工作流程单》随同档案一起交接。</w:t>
      </w:r>
    </w:p>
    <w:p w14:paraId="37B3A32A">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4、供应商应成立实施小组，指定专人负责该项目，并列出具体的项目操作标准及流程、项目实施计划、人员及保证措施。</w:t>
      </w:r>
    </w:p>
    <w:p w14:paraId="65FE3CD1">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5、要求供应商在合同签订后3个工作日内（具体按照合同要求），将有关扫描设备、人力配置等总体配备完毕。</w:t>
      </w:r>
    </w:p>
    <w:p w14:paraId="60A1E8EB">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6、项目后期服务：项目验收通过后1年的免费质保服务，终生维护服务。</w:t>
      </w:r>
    </w:p>
    <w:p w14:paraId="2E19A9D9">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7、在质保期内，供应商应提供7*24小时的服务响应，并提供技术支持人员的名单和联系方式。</w:t>
      </w:r>
    </w:p>
    <w:p w14:paraId="627C794F">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8、技术培训：提供一般工作人员的操作培训和技术人员的免费技术培训，并提供相应的培训资料。培训时间、地点由采购人决定。</w:t>
      </w:r>
    </w:p>
    <w:p w14:paraId="66BF4DB5">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为保障法院审判工作的即时性，成交方需在合同签订后三个工作日内进场开展项目服务工作（包含全部服务人员及设备的进场部署工作），若成交方合同签订后三个工作日内相关服务人员及设备还未部署完毕，或在进场之日起三个工作日内，成交方加工的档案未能通过质检并上传至法院系统进行查阅的，则视为成交方没有能力承接本次项目，采购人有权单方解除合约，并由成交方承担因此给采购人造成的全部损失（包括重新招标费用以及因成交方延误造成工期给采购人造成的全部损失）。（响应方需在响应文件中明确承诺，响应文件中未见承诺的投标不予接受）</w:t>
      </w:r>
    </w:p>
    <w:p w14:paraId="430B28B4">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10、采购人在项目开始一个月内，中标单位若未能达到采购人要求，采购人有权单方解除合约，采购人有权不支付服务费用，并且投标单位需向甲方赔偿合同总金额的30%违约金。</w:t>
      </w:r>
    </w:p>
    <w:p w14:paraId="166A68A0">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Chars="0" w:right="0"/>
        <w:jc w:val="both"/>
        <w:textAlignment w:val="auto"/>
        <w:rPr>
          <w:rFonts w:hint="eastAsia" w:ascii="仿宋" w:hAnsi="仿宋" w:eastAsia="仿宋" w:cs="仿宋"/>
          <w:b/>
          <w:bCs/>
          <w:snapToGrid/>
          <w:kern w:val="2"/>
          <w:sz w:val="24"/>
          <w:szCs w:val="24"/>
          <w:lang w:val="en-US" w:eastAsia="zh-CN" w:bidi="ar-SA"/>
        </w:rPr>
      </w:pPr>
      <w:r>
        <w:rPr>
          <w:rFonts w:hint="eastAsia" w:ascii="仿宋" w:hAnsi="仿宋" w:eastAsia="仿宋" w:cs="仿宋"/>
          <w:b/>
          <w:bCs/>
          <w:snapToGrid/>
          <w:kern w:val="2"/>
          <w:sz w:val="24"/>
          <w:szCs w:val="24"/>
          <w:lang w:val="en-US" w:eastAsia="zh-CN" w:bidi="ar-SA"/>
        </w:rPr>
        <w:t>六、供应商权利和义务</w:t>
      </w:r>
    </w:p>
    <w:p w14:paraId="52EBD2B0">
      <w:pPr>
        <w:pStyle w:val="2"/>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1、供应商应严格按照合同要求，保质保量地完成项目工作任务；</w:t>
      </w:r>
    </w:p>
    <w:p w14:paraId="336E7EF8">
      <w:pPr>
        <w:pStyle w:val="2"/>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2、供应商享有委托服务范围内的项目管理权，现场工作的人员由之方统一管理；</w:t>
      </w:r>
    </w:p>
    <w:p w14:paraId="04630470">
      <w:pPr>
        <w:pStyle w:val="2"/>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3、供应商应及时向采购人通报与本项目有关的重大事项，及时配合处理投诉；</w:t>
      </w:r>
    </w:p>
    <w:p w14:paraId="1FDD2345">
      <w:pPr>
        <w:pStyle w:val="2"/>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4、供应商有接受采购人项目行业管理部门及政府有关部门的指导和监督的义务；</w:t>
      </w:r>
    </w:p>
    <w:p w14:paraId="13130565">
      <w:pPr>
        <w:pStyle w:val="2"/>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5、供应商应将已扫描完毕的档案，按装订要求，及时完整地交还给采购人，并与采购人工作人员办理书面交接手续；</w:t>
      </w:r>
    </w:p>
    <w:p w14:paraId="59661B80">
      <w:pPr>
        <w:pStyle w:val="2"/>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6、供应商保证不得以任何形式备份工作中接触到的采购人全部文件，且不能查阅档案内容,对采购人提供的业务需求、技术资料、信息、数据等负有无限期的保密义务；</w:t>
      </w:r>
    </w:p>
    <w:p w14:paraId="45D9A401">
      <w:pPr>
        <w:pStyle w:val="2"/>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供应商入场前向采购人提供《开工环境确认单》，经采购人同意及准备到位后，供应商安排人员及设备入场。项目验收结束后，供应商向采购人提交《设备离场申请表》，同时采购人必须以市场价采购供应商在完成档案数字化工作中所使用的存储硬盘，防止数据外泄；</w:t>
      </w:r>
    </w:p>
    <w:p w14:paraId="4AF1A92D">
      <w:pPr>
        <w:pStyle w:val="2"/>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8、全部档案经采购人审核通过，供应商可离场。同时，供应商有义务协助采购人恢复加工现场原貌；</w:t>
      </w:r>
    </w:p>
    <w:p w14:paraId="3B6425EF">
      <w:pPr>
        <w:pStyle w:val="2"/>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9、供应商有义务在每次收到采购人的付款后向采购人开具对应金额的发票；</w:t>
      </w:r>
    </w:p>
    <w:p w14:paraId="2573C707">
      <w:pPr>
        <w:spacing w:line="360" w:lineRule="auto"/>
      </w:pPr>
      <w:r>
        <w:rPr>
          <w:rFonts w:hint="eastAsia" w:ascii="仿宋" w:hAnsi="仿宋" w:eastAsia="仿宋" w:cs="仿宋"/>
          <w:kern w:val="0"/>
          <w:sz w:val="24"/>
          <w:szCs w:val="24"/>
          <w:lang w:val="en-US" w:eastAsia="zh-CN" w:bidi="ar"/>
        </w:rPr>
        <w:t>备注：供应商应充分了解法院档案实际情况与数字化需求，并与法院就本项目签订保密协议。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0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ascii="宋体" w:hAnsi="宋体" w:cs="宋体"/>
      <w:kern w:val="0"/>
      <w:sz w:val="24"/>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2026-05-12T10:23:40Z</dcterms:created>
  <dc:creator>DRZB</dc:creator>
  <cp:lastModifiedBy>zl</cp:lastModifiedBy>
  <dcterms:modified xsi:type="dcterms:W3CDTF">2026-05-12T10:24:09Z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11A47FF7BCAC40E58B51C3C425580E17_12</vt:lpwstr>
  </property>
</Properties>
</file>