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F5158">
      <w:pPr>
        <w:spacing w:line="300" w:lineRule="auto"/>
        <w:rPr>
          <w:rFonts w:ascii="Arial"/>
          <w:color w:val="auto"/>
          <w:sz w:val="21"/>
        </w:rPr>
      </w:pPr>
    </w:p>
    <w:p w14:paraId="46687FA2">
      <w:pPr>
        <w:pStyle w:val="3"/>
        <w:spacing w:before="101" w:line="225" w:lineRule="auto"/>
        <w:ind w:left="16"/>
        <w:rPr>
          <w:rFonts w:hint="eastAsia" w:eastAsia="宋体"/>
          <w:color w:val="auto"/>
          <w:lang w:eastAsia="zh-CN"/>
        </w:rPr>
      </w:pPr>
      <w:r>
        <w:rPr>
          <w:b/>
          <w:bCs/>
          <w:color w:val="auto"/>
          <w:spacing w:val="4"/>
        </w:rPr>
        <w:t>项目编号：</w:t>
      </w:r>
      <w:r>
        <w:rPr>
          <w:rFonts w:hint="eastAsia"/>
          <w:b/>
          <w:bCs/>
          <w:color w:val="auto"/>
          <w:lang w:eastAsia="zh-CN"/>
        </w:rPr>
        <w:t>ZZCD-2026-CG-011</w:t>
      </w:r>
    </w:p>
    <w:p w14:paraId="5A586BB7">
      <w:pPr>
        <w:spacing w:line="242" w:lineRule="auto"/>
        <w:rPr>
          <w:rFonts w:ascii="Arial"/>
          <w:color w:val="auto"/>
          <w:sz w:val="21"/>
        </w:rPr>
      </w:pPr>
    </w:p>
    <w:p w14:paraId="4E144199">
      <w:pPr>
        <w:spacing w:line="242" w:lineRule="auto"/>
        <w:rPr>
          <w:rFonts w:ascii="Arial"/>
          <w:color w:val="auto"/>
          <w:sz w:val="21"/>
        </w:rPr>
      </w:pPr>
    </w:p>
    <w:p w14:paraId="6335C2BF">
      <w:pPr>
        <w:spacing w:line="242" w:lineRule="auto"/>
        <w:rPr>
          <w:rFonts w:ascii="Arial"/>
          <w:color w:val="auto"/>
          <w:sz w:val="21"/>
        </w:rPr>
      </w:pPr>
    </w:p>
    <w:p w14:paraId="5EFFEB43">
      <w:pPr>
        <w:spacing w:line="242" w:lineRule="auto"/>
        <w:rPr>
          <w:rFonts w:ascii="Arial"/>
          <w:color w:val="auto"/>
          <w:sz w:val="21"/>
        </w:rPr>
      </w:pPr>
    </w:p>
    <w:p w14:paraId="1C323253">
      <w:pPr>
        <w:spacing w:line="242" w:lineRule="auto"/>
        <w:rPr>
          <w:rFonts w:ascii="Arial"/>
          <w:color w:val="auto"/>
          <w:sz w:val="21"/>
        </w:rPr>
      </w:pPr>
    </w:p>
    <w:p w14:paraId="05D56CA1">
      <w:pPr>
        <w:spacing w:line="242" w:lineRule="auto"/>
        <w:rPr>
          <w:rFonts w:ascii="Arial"/>
          <w:color w:val="auto"/>
          <w:sz w:val="21"/>
        </w:rPr>
      </w:pPr>
    </w:p>
    <w:p w14:paraId="00685E3B">
      <w:pPr>
        <w:spacing w:line="259" w:lineRule="auto"/>
        <w:jc w:val="center"/>
        <w:rPr>
          <w:rFonts w:hint="eastAsia" w:eastAsia="宋体"/>
          <w:b/>
          <w:bCs/>
          <w:color w:val="auto"/>
          <w:spacing w:val="2"/>
          <w:sz w:val="47"/>
          <w:szCs w:val="47"/>
          <w:lang w:eastAsia="zh-CN"/>
        </w:rPr>
      </w:pPr>
      <w:r>
        <w:rPr>
          <w:rFonts w:hint="eastAsia" w:eastAsia="宋体"/>
          <w:b/>
          <w:bCs/>
          <w:color w:val="auto"/>
          <w:spacing w:val="2"/>
          <w:sz w:val="47"/>
          <w:szCs w:val="47"/>
          <w:lang w:eastAsia="zh-CN"/>
        </w:rPr>
        <w:t>榆林市机关事务服务中心</w:t>
      </w:r>
    </w:p>
    <w:p w14:paraId="6AC480B6">
      <w:pPr>
        <w:spacing w:line="259" w:lineRule="auto"/>
        <w:jc w:val="center"/>
        <w:rPr>
          <w:rFonts w:hint="eastAsia" w:ascii="Arial" w:eastAsia="宋体"/>
          <w:color w:val="auto"/>
          <w:sz w:val="21"/>
          <w:lang w:eastAsia="zh-CN"/>
        </w:rPr>
      </w:pPr>
      <w:r>
        <w:rPr>
          <w:rFonts w:hint="eastAsia" w:eastAsia="宋体"/>
          <w:b/>
          <w:bCs/>
          <w:color w:val="auto"/>
          <w:spacing w:val="2"/>
          <w:sz w:val="47"/>
          <w:szCs w:val="47"/>
          <w:lang w:eastAsia="zh-CN"/>
        </w:rPr>
        <w:t>采购市民大厦办公区餐饮服务项目</w:t>
      </w:r>
    </w:p>
    <w:p w14:paraId="7B82EF2B">
      <w:pPr>
        <w:spacing w:line="259" w:lineRule="auto"/>
        <w:rPr>
          <w:rFonts w:ascii="Arial"/>
          <w:color w:val="auto"/>
          <w:sz w:val="21"/>
        </w:rPr>
      </w:pPr>
    </w:p>
    <w:p w14:paraId="5D268A0D">
      <w:pPr>
        <w:spacing w:line="260" w:lineRule="auto"/>
        <w:rPr>
          <w:rFonts w:ascii="Arial"/>
          <w:color w:val="auto"/>
          <w:sz w:val="21"/>
        </w:rPr>
      </w:pPr>
    </w:p>
    <w:p w14:paraId="20FCE301">
      <w:pPr>
        <w:pStyle w:val="3"/>
        <w:spacing w:before="364" w:line="219" w:lineRule="auto"/>
        <w:ind w:left="2334"/>
        <w:rPr>
          <w:color w:val="auto"/>
          <w:sz w:val="112"/>
          <w:szCs w:val="112"/>
        </w:rPr>
      </w:pPr>
      <w:r>
        <w:rPr>
          <w:b/>
          <w:bCs/>
          <w:color w:val="auto"/>
          <w:spacing w:val="-21"/>
          <w:sz w:val="112"/>
          <w:szCs w:val="112"/>
        </w:rPr>
        <w:t>招标文件</w:t>
      </w:r>
    </w:p>
    <w:p w14:paraId="38E7F9B8">
      <w:pPr>
        <w:spacing w:line="243" w:lineRule="auto"/>
        <w:rPr>
          <w:rFonts w:ascii="Arial"/>
          <w:color w:val="auto"/>
          <w:sz w:val="21"/>
        </w:rPr>
      </w:pPr>
    </w:p>
    <w:p w14:paraId="37CE4184">
      <w:pPr>
        <w:spacing w:line="243" w:lineRule="auto"/>
        <w:rPr>
          <w:rFonts w:ascii="Arial"/>
          <w:color w:val="auto"/>
          <w:sz w:val="21"/>
        </w:rPr>
      </w:pPr>
    </w:p>
    <w:p w14:paraId="36C96DF2">
      <w:pPr>
        <w:spacing w:line="243" w:lineRule="auto"/>
        <w:rPr>
          <w:rFonts w:ascii="Arial"/>
          <w:color w:val="auto"/>
          <w:sz w:val="21"/>
        </w:rPr>
      </w:pPr>
    </w:p>
    <w:p w14:paraId="0AC865DD">
      <w:pPr>
        <w:spacing w:line="243" w:lineRule="auto"/>
        <w:rPr>
          <w:rFonts w:ascii="Arial"/>
          <w:color w:val="auto"/>
          <w:sz w:val="21"/>
        </w:rPr>
      </w:pPr>
    </w:p>
    <w:p w14:paraId="2590F57D">
      <w:pPr>
        <w:spacing w:line="243" w:lineRule="auto"/>
        <w:rPr>
          <w:rFonts w:ascii="Arial"/>
          <w:color w:val="auto"/>
          <w:sz w:val="21"/>
        </w:rPr>
      </w:pPr>
    </w:p>
    <w:p w14:paraId="68684913">
      <w:pPr>
        <w:spacing w:line="243" w:lineRule="auto"/>
        <w:rPr>
          <w:rFonts w:ascii="Arial"/>
          <w:color w:val="auto"/>
          <w:sz w:val="21"/>
        </w:rPr>
      </w:pPr>
    </w:p>
    <w:p w14:paraId="7B2D0952">
      <w:pPr>
        <w:spacing w:line="243" w:lineRule="auto"/>
        <w:rPr>
          <w:rFonts w:ascii="Arial"/>
          <w:color w:val="auto"/>
          <w:sz w:val="21"/>
        </w:rPr>
      </w:pPr>
    </w:p>
    <w:p w14:paraId="6D248F0F">
      <w:pPr>
        <w:spacing w:line="243" w:lineRule="auto"/>
        <w:rPr>
          <w:rFonts w:ascii="Arial"/>
          <w:color w:val="auto"/>
          <w:sz w:val="21"/>
        </w:rPr>
      </w:pPr>
    </w:p>
    <w:p w14:paraId="64EA67B3">
      <w:pPr>
        <w:spacing w:line="243" w:lineRule="auto"/>
        <w:rPr>
          <w:rFonts w:ascii="Arial"/>
          <w:color w:val="auto"/>
          <w:sz w:val="21"/>
        </w:rPr>
      </w:pPr>
    </w:p>
    <w:p w14:paraId="47F8440D">
      <w:pPr>
        <w:spacing w:line="243" w:lineRule="auto"/>
        <w:rPr>
          <w:rFonts w:ascii="Arial"/>
          <w:color w:val="auto"/>
          <w:sz w:val="21"/>
        </w:rPr>
      </w:pPr>
    </w:p>
    <w:p w14:paraId="7DA71B26">
      <w:pPr>
        <w:spacing w:line="243" w:lineRule="auto"/>
        <w:rPr>
          <w:rFonts w:ascii="Arial"/>
          <w:color w:val="auto"/>
          <w:sz w:val="21"/>
        </w:rPr>
      </w:pPr>
    </w:p>
    <w:p w14:paraId="0FC75B46">
      <w:pPr>
        <w:spacing w:line="243" w:lineRule="auto"/>
        <w:rPr>
          <w:rFonts w:ascii="Arial"/>
          <w:color w:val="auto"/>
          <w:sz w:val="21"/>
        </w:rPr>
      </w:pPr>
    </w:p>
    <w:p w14:paraId="213ED97D">
      <w:pPr>
        <w:spacing w:line="244" w:lineRule="auto"/>
        <w:rPr>
          <w:rFonts w:ascii="Arial"/>
          <w:color w:val="auto"/>
          <w:sz w:val="21"/>
        </w:rPr>
      </w:pPr>
    </w:p>
    <w:p w14:paraId="30A7302C">
      <w:pPr>
        <w:spacing w:line="244" w:lineRule="auto"/>
        <w:rPr>
          <w:rFonts w:ascii="Arial"/>
          <w:color w:val="auto"/>
          <w:sz w:val="21"/>
        </w:rPr>
      </w:pPr>
    </w:p>
    <w:p w14:paraId="779B6132">
      <w:pPr>
        <w:spacing w:line="244" w:lineRule="auto"/>
        <w:rPr>
          <w:rFonts w:ascii="Arial"/>
          <w:color w:val="auto"/>
          <w:sz w:val="21"/>
        </w:rPr>
      </w:pPr>
    </w:p>
    <w:p w14:paraId="0CFC279B">
      <w:pPr>
        <w:spacing w:line="244" w:lineRule="auto"/>
        <w:rPr>
          <w:rFonts w:ascii="Arial"/>
          <w:color w:val="auto"/>
          <w:sz w:val="21"/>
        </w:rPr>
      </w:pPr>
    </w:p>
    <w:p w14:paraId="3002F64D">
      <w:pPr>
        <w:spacing w:line="244" w:lineRule="auto"/>
        <w:rPr>
          <w:rFonts w:ascii="Arial"/>
          <w:color w:val="auto"/>
          <w:sz w:val="21"/>
        </w:rPr>
      </w:pPr>
    </w:p>
    <w:p w14:paraId="5FFF6CBE">
      <w:pPr>
        <w:spacing w:line="244" w:lineRule="auto"/>
        <w:rPr>
          <w:rFonts w:ascii="Arial"/>
          <w:color w:val="auto"/>
          <w:sz w:val="21"/>
        </w:rPr>
      </w:pPr>
    </w:p>
    <w:p w14:paraId="358B6CAC">
      <w:pPr>
        <w:spacing w:line="244" w:lineRule="auto"/>
        <w:rPr>
          <w:rFonts w:ascii="Arial"/>
          <w:color w:val="auto"/>
          <w:sz w:val="21"/>
        </w:rPr>
      </w:pPr>
    </w:p>
    <w:p w14:paraId="07DDC55F">
      <w:pPr>
        <w:spacing w:line="244" w:lineRule="auto"/>
        <w:rPr>
          <w:rFonts w:ascii="Arial"/>
          <w:color w:val="auto"/>
          <w:sz w:val="21"/>
        </w:rPr>
      </w:pPr>
    </w:p>
    <w:p w14:paraId="04B32D73">
      <w:pPr>
        <w:spacing w:line="244" w:lineRule="auto"/>
        <w:rPr>
          <w:rFonts w:ascii="Arial"/>
          <w:color w:val="auto"/>
          <w:sz w:val="21"/>
        </w:rPr>
      </w:pPr>
    </w:p>
    <w:p w14:paraId="13031939">
      <w:pPr>
        <w:pStyle w:val="3"/>
        <w:spacing w:before="100" w:line="224" w:lineRule="auto"/>
        <w:ind w:left="970"/>
        <w:rPr>
          <w:rFonts w:ascii="Arial"/>
          <w:color w:val="auto"/>
          <w:sz w:val="21"/>
        </w:rPr>
      </w:pPr>
      <w:r>
        <w:rPr>
          <w:b/>
          <w:bCs/>
          <w:color w:val="auto"/>
          <w:spacing w:val="5"/>
        </w:rPr>
        <w:t>采</w:t>
      </w:r>
      <w:r>
        <w:rPr>
          <w:color w:val="auto"/>
          <w:spacing w:val="5"/>
        </w:rPr>
        <w:t xml:space="preserve">   </w:t>
      </w:r>
      <w:r>
        <w:rPr>
          <w:b/>
          <w:bCs/>
          <w:color w:val="auto"/>
          <w:spacing w:val="5"/>
        </w:rPr>
        <w:t>购</w:t>
      </w:r>
      <w:r>
        <w:rPr>
          <w:color w:val="auto"/>
          <w:spacing w:val="13"/>
        </w:rPr>
        <w:t xml:space="preserve">   </w:t>
      </w:r>
      <w:r>
        <w:rPr>
          <w:b/>
          <w:bCs/>
          <w:color w:val="auto"/>
          <w:spacing w:val="5"/>
        </w:rPr>
        <w:t>人：</w:t>
      </w:r>
      <w:r>
        <w:rPr>
          <w:rFonts w:hint="eastAsia"/>
          <w:b/>
          <w:bCs/>
          <w:color w:val="auto"/>
          <w:spacing w:val="5"/>
          <w:lang w:eastAsia="zh-CN"/>
        </w:rPr>
        <w:t>榆林市机关事务服务中心</w:t>
      </w:r>
    </w:p>
    <w:p w14:paraId="09A7F888">
      <w:pPr>
        <w:pStyle w:val="3"/>
        <w:spacing w:before="101" w:line="225" w:lineRule="auto"/>
        <w:ind w:firstLine="976" w:firstLineChars="300"/>
        <w:rPr>
          <w:b/>
          <w:bCs/>
          <w:color w:val="auto"/>
          <w:spacing w:val="-1"/>
        </w:rPr>
      </w:pPr>
      <w:r>
        <w:rPr>
          <w:b/>
          <w:bCs/>
          <w:color w:val="auto"/>
          <w:spacing w:val="7"/>
        </w:rPr>
        <w:t>采购代理机构：</w:t>
      </w:r>
      <w:r>
        <w:rPr>
          <w:rFonts w:hint="eastAsia"/>
          <w:b/>
          <w:bCs/>
          <w:color w:val="auto"/>
          <w:spacing w:val="7"/>
          <w:lang w:eastAsia="zh-CN"/>
        </w:rPr>
        <w:t>陕西众智诚笃项目管理有限公司</w:t>
      </w:r>
    </w:p>
    <w:p w14:paraId="384B16D3">
      <w:pPr>
        <w:pStyle w:val="3"/>
        <w:spacing w:before="101" w:line="225" w:lineRule="auto"/>
        <w:ind w:firstLine="1855" w:firstLineChars="600"/>
        <w:rPr>
          <w:color w:val="auto"/>
        </w:rPr>
      </w:pPr>
      <w:r>
        <w:rPr>
          <w:b/>
          <w:bCs/>
          <w:color w:val="auto"/>
          <w:spacing w:val="-1"/>
        </w:rPr>
        <w:t>编制日期：202</w:t>
      </w:r>
      <w:r>
        <w:rPr>
          <w:rFonts w:hint="eastAsia"/>
          <w:b/>
          <w:bCs/>
          <w:color w:val="auto"/>
          <w:spacing w:val="-1"/>
          <w:lang w:val="en-US" w:eastAsia="zh-CN"/>
        </w:rPr>
        <w:t>6</w:t>
      </w:r>
      <w:r>
        <w:rPr>
          <w:color w:val="auto"/>
          <w:spacing w:val="-55"/>
        </w:rPr>
        <w:t xml:space="preserve"> </w:t>
      </w:r>
      <w:r>
        <w:rPr>
          <w:b/>
          <w:bCs/>
          <w:color w:val="auto"/>
          <w:spacing w:val="-1"/>
        </w:rPr>
        <w:t>年</w:t>
      </w:r>
      <w:r>
        <w:rPr>
          <w:color w:val="auto"/>
          <w:spacing w:val="-37"/>
        </w:rPr>
        <w:t xml:space="preserve"> </w:t>
      </w:r>
      <w:r>
        <w:rPr>
          <w:rFonts w:hint="eastAsia"/>
          <w:color w:val="auto"/>
          <w:spacing w:val="-37"/>
          <w:lang w:val="en-US" w:eastAsia="zh-CN"/>
        </w:rPr>
        <w:t>4</w:t>
      </w:r>
      <w:r>
        <w:rPr>
          <w:color w:val="auto"/>
          <w:spacing w:val="-52"/>
        </w:rPr>
        <w:t xml:space="preserve"> </w:t>
      </w:r>
      <w:r>
        <w:rPr>
          <w:b/>
          <w:bCs/>
          <w:color w:val="auto"/>
          <w:spacing w:val="-1"/>
        </w:rPr>
        <w:t>月</w:t>
      </w:r>
    </w:p>
    <w:p w14:paraId="08851034">
      <w:pPr>
        <w:spacing w:line="225" w:lineRule="auto"/>
        <w:rPr>
          <w:color w:val="auto"/>
        </w:rPr>
      </w:pPr>
    </w:p>
    <w:p w14:paraId="02E57A25">
      <w:pPr>
        <w:spacing w:line="225" w:lineRule="auto"/>
        <w:rPr>
          <w:color w:val="auto"/>
        </w:rPr>
      </w:pPr>
    </w:p>
    <w:p w14:paraId="15428C64">
      <w:pPr>
        <w:spacing w:line="225" w:lineRule="auto"/>
        <w:rPr>
          <w:color w:val="auto"/>
        </w:rPr>
      </w:pPr>
    </w:p>
    <w:p w14:paraId="71AA5F76">
      <w:pPr>
        <w:spacing w:line="225" w:lineRule="auto"/>
        <w:rPr>
          <w:color w:val="auto"/>
        </w:rPr>
      </w:pPr>
    </w:p>
    <w:p w14:paraId="35C93683">
      <w:pPr>
        <w:spacing w:line="225" w:lineRule="auto"/>
        <w:rPr>
          <w:color w:val="auto"/>
        </w:rPr>
      </w:pPr>
    </w:p>
    <w:p w14:paraId="66CB82F3">
      <w:pPr>
        <w:spacing w:line="225" w:lineRule="auto"/>
        <w:rPr>
          <w:color w:val="auto"/>
        </w:rPr>
      </w:pPr>
    </w:p>
    <w:p w14:paraId="4D37734C">
      <w:pPr>
        <w:spacing w:line="225" w:lineRule="auto"/>
        <w:rPr>
          <w:color w:val="auto"/>
        </w:rPr>
      </w:pPr>
    </w:p>
    <w:p w14:paraId="3A77F932">
      <w:pPr>
        <w:spacing w:line="225" w:lineRule="auto"/>
        <w:rPr>
          <w:color w:val="auto"/>
        </w:rPr>
      </w:pPr>
    </w:p>
    <w:p w14:paraId="5CA37516">
      <w:pPr>
        <w:spacing w:line="225" w:lineRule="auto"/>
        <w:rPr>
          <w:color w:val="auto"/>
        </w:rPr>
      </w:pPr>
    </w:p>
    <w:p w14:paraId="50F340D6">
      <w:pPr>
        <w:spacing w:line="225" w:lineRule="auto"/>
        <w:rPr>
          <w:color w:val="auto"/>
        </w:rPr>
      </w:pPr>
    </w:p>
    <w:p w14:paraId="7C24F11E">
      <w:pPr>
        <w:spacing w:line="225" w:lineRule="auto"/>
        <w:rPr>
          <w:color w:val="auto"/>
        </w:rPr>
      </w:pPr>
    </w:p>
    <w:p w14:paraId="34274BD8">
      <w:pPr>
        <w:spacing w:line="225" w:lineRule="auto"/>
        <w:rPr>
          <w:color w:val="auto"/>
        </w:rPr>
      </w:pPr>
    </w:p>
    <w:p w14:paraId="01452404">
      <w:pPr>
        <w:spacing w:line="225" w:lineRule="auto"/>
        <w:rPr>
          <w:color w:val="auto"/>
        </w:rPr>
      </w:pPr>
    </w:p>
    <w:p w14:paraId="29F49D92">
      <w:pPr>
        <w:spacing w:line="225" w:lineRule="auto"/>
        <w:rPr>
          <w:color w:val="auto"/>
        </w:rPr>
      </w:pPr>
    </w:p>
    <w:p w14:paraId="4241B84D">
      <w:pPr>
        <w:keepNext w:val="0"/>
        <w:keepLines w:val="0"/>
        <w:widowControl w:val="0"/>
        <w:suppressLineNumbers w:val="0"/>
        <w:spacing w:before="0" w:beforeAutospacing="0" w:after="0" w:afterAutospacing="0"/>
        <w:ind w:left="0" w:right="0"/>
        <w:jc w:val="center"/>
        <w:rPr>
          <w:rFonts w:hint="eastAsia" w:ascii="仿宋" w:hAnsi="仿宋" w:eastAsia="仿宋"/>
          <w:b/>
          <w:color w:val="auto"/>
          <w:sz w:val="44"/>
          <w:szCs w:val="44"/>
        </w:rPr>
      </w:pPr>
      <w:r>
        <w:rPr>
          <w:rFonts w:hint="eastAsia" w:ascii="仿宋" w:hAnsi="仿宋" w:eastAsia="仿宋"/>
          <w:b/>
          <w:color w:val="auto"/>
          <w:sz w:val="44"/>
          <w:szCs w:val="44"/>
        </w:rPr>
        <w:t>招标文件签署栏</w:t>
      </w:r>
    </w:p>
    <w:tbl>
      <w:tblPr>
        <w:tblStyle w:val="9"/>
        <w:tblpPr w:leftFromText="180" w:rightFromText="180" w:vertAnchor="text" w:horzAnchor="margin" w:tblpY="483"/>
        <w:tblW w:w="9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2"/>
        <w:gridCol w:w="2695"/>
        <w:gridCol w:w="1843"/>
        <w:gridCol w:w="2693"/>
      </w:tblGrid>
      <w:tr w14:paraId="7D1FD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73" w:type="dxa"/>
            <w:gridSpan w:val="4"/>
            <w:tcBorders>
              <w:bottom w:val="single" w:color="auto" w:sz="4" w:space="0"/>
            </w:tcBorders>
            <w:noWrap w:val="0"/>
            <w:vAlign w:val="top"/>
          </w:tcPr>
          <w:p w14:paraId="7E7541BF">
            <w:pPr>
              <w:keepNext w:val="0"/>
              <w:keepLines w:val="0"/>
              <w:widowControl/>
              <w:suppressLineNumbers w:val="0"/>
              <w:spacing w:before="0" w:beforeAutospacing="0" w:after="0" w:afterAutospacing="0"/>
              <w:ind w:left="0" w:right="0"/>
              <w:jc w:val="center"/>
              <w:rPr>
                <w:rFonts w:hint="default" w:ascii="仿宋" w:hAnsi="仿宋" w:eastAsia="仿宋"/>
                <w:color w:val="auto"/>
                <w:sz w:val="30"/>
                <w:szCs w:val="30"/>
              </w:rPr>
            </w:pPr>
            <w:r>
              <w:rPr>
                <w:rFonts w:hint="eastAsia" w:ascii="仿宋" w:hAnsi="仿宋" w:eastAsia="仿宋"/>
                <w:color w:val="auto"/>
                <w:sz w:val="30"/>
                <w:szCs w:val="30"/>
              </w:rPr>
              <w:t>签署栏</w:t>
            </w:r>
          </w:p>
        </w:tc>
      </w:tr>
      <w:tr w14:paraId="5271A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1" w:hRule="atLeast"/>
        </w:trPr>
        <w:tc>
          <w:tcPr>
            <w:tcW w:w="4537" w:type="dxa"/>
            <w:gridSpan w:val="2"/>
            <w:tcBorders>
              <w:top w:val="single" w:color="auto" w:sz="4" w:space="0"/>
              <w:right w:val="single" w:color="auto" w:sz="4" w:space="0"/>
            </w:tcBorders>
            <w:noWrap w:val="0"/>
            <w:vAlign w:val="top"/>
          </w:tcPr>
          <w:p w14:paraId="58140D21">
            <w:pPr>
              <w:keepNext w:val="0"/>
              <w:keepLines w:val="0"/>
              <w:widowControl/>
              <w:suppressLineNumbers w:val="0"/>
              <w:spacing w:before="0" w:beforeAutospacing="0" w:after="0" w:afterAutospacing="0"/>
              <w:ind w:left="0" w:right="0"/>
              <w:jc w:val="both"/>
              <w:rPr>
                <w:rFonts w:hint="default" w:ascii="仿宋" w:hAnsi="仿宋" w:eastAsia="仿宋"/>
                <w:color w:val="auto"/>
                <w:sz w:val="30"/>
                <w:szCs w:val="30"/>
              </w:rPr>
            </w:pPr>
            <w:r>
              <w:rPr>
                <w:rFonts w:hint="eastAsia" w:ascii="仿宋" w:hAnsi="仿宋" w:eastAsia="仿宋"/>
                <w:color w:val="auto"/>
                <w:sz w:val="30"/>
                <w:szCs w:val="30"/>
              </w:rPr>
              <w:t>签发</w:t>
            </w:r>
          </w:p>
          <w:p w14:paraId="6C3F908C">
            <w:pPr>
              <w:keepNext w:val="0"/>
              <w:keepLines w:val="0"/>
              <w:widowControl/>
              <w:suppressLineNumbers w:val="0"/>
              <w:spacing w:before="0" w:beforeAutospacing="0" w:after="0" w:afterAutospacing="0"/>
              <w:ind w:left="0" w:right="0"/>
              <w:jc w:val="both"/>
              <w:rPr>
                <w:rFonts w:hint="default" w:ascii="仿宋" w:hAnsi="仿宋" w:eastAsia="仿宋"/>
                <w:color w:val="auto"/>
                <w:sz w:val="30"/>
                <w:szCs w:val="30"/>
              </w:rPr>
            </w:pPr>
          </w:p>
          <w:p w14:paraId="61CCDCE7">
            <w:pPr>
              <w:keepNext w:val="0"/>
              <w:keepLines w:val="0"/>
              <w:widowControl/>
              <w:suppressLineNumbers w:val="0"/>
              <w:spacing w:before="0" w:beforeAutospacing="0" w:after="0" w:afterAutospacing="0"/>
              <w:ind w:left="0" w:right="0"/>
              <w:jc w:val="both"/>
              <w:rPr>
                <w:rFonts w:hint="default" w:ascii="仿宋" w:hAnsi="仿宋" w:eastAsia="仿宋"/>
                <w:color w:val="auto"/>
                <w:sz w:val="30"/>
                <w:szCs w:val="30"/>
              </w:rPr>
            </w:pPr>
          </w:p>
          <w:p w14:paraId="0406B6A3">
            <w:pPr>
              <w:keepNext w:val="0"/>
              <w:keepLines w:val="0"/>
              <w:widowControl/>
              <w:suppressLineNumbers w:val="0"/>
              <w:spacing w:before="0" w:beforeAutospacing="0" w:after="0" w:afterAutospacing="0"/>
              <w:ind w:left="0" w:right="0"/>
              <w:jc w:val="center"/>
              <w:rPr>
                <w:rFonts w:hint="eastAsia" w:ascii="仿宋" w:hAnsi="仿宋" w:eastAsia="仿宋"/>
                <w:color w:val="auto"/>
                <w:sz w:val="30"/>
                <w:szCs w:val="30"/>
              </w:rPr>
            </w:pPr>
          </w:p>
          <w:p w14:paraId="0E698BE9">
            <w:pPr>
              <w:pStyle w:val="2"/>
              <w:rPr>
                <w:rFonts w:hint="eastAsia"/>
                <w:color w:val="auto"/>
              </w:rPr>
            </w:pPr>
          </w:p>
          <w:p w14:paraId="7AC7ADF1">
            <w:pPr>
              <w:keepNext w:val="0"/>
              <w:keepLines w:val="0"/>
              <w:widowControl/>
              <w:suppressLineNumbers w:val="0"/>
              <w:spacing w:before="0" w:beforeAutospacing="0" w:after="0" w:afterAutospacing="0"/>
              <w:ind w:left="0" w:right="0"/>
              <w:jc w:val="center"/>
              <w:rPr>
                <w:rFonts w:hint="eastAsia" w:ascii="仿宋" w:hAnsi="仿宋" w:eastAsia="仿宋"/>
                <w:color w:val="auto"/>
                <w:sz w:val="30"/>
                <w:szCs w:val="30"/>
                <w:lang w:val="en-US" w:eastAsia="zh-CN"/>
              </w:rPr>
            </w:pPr>
            <w:r>
              <w:rPr>
                <w:rFonts w:hint="eastAsia" w:ascii="仿宋" w:hAnsi="仿宋" w:eastAsia="仿宋"/>
                <w:color w:val="auto"/>
                <w:sz w:val="30"/>
                <w:szCs w:val="30"/>
                <w:lang w:val="en-US" w:eastAsia="zh-CN"/>
              </w:rPr>
              <w:t>陕西盛瑞采通项目咨询</w:t>
            </w:r>
          </w:p>
          <w:p w14:paraId="662FCE47">
            <w:pPr>
              <w:keepNext w:val="0"/>
              <w:keepLines w:val="0"/>
              <w:widowControl/>
              <w:suppressLineNumbers w:val="0"/>
              <w:spacing w:before="0" w:beforeAutospacing="0" w:after="0" w:afterAutospacing="0"/>
              <w:ind w:left="0" w:right="0"/>
              <w:jc w:val="center"/>
              <w:rPr>
                <w:rFonts w:hint="eastAsia" w:ascii="仿宋" w:hAnsi="仿宋" w:eastAsia="仿宋"/>
                <w:color w:val="auto"/>
                <w:sz w:val="30"/>
                <w:szCs w:val="30"/>
              </w:rPr>
            </w:pPr>
            <w:r>
              <w:rPr>
                <w:rFonts w:hint="eastAsia" w:ascii="仿宋" w:hAnsi="仿宋" w:eastAsia="仿宋"/>
                <w:color w:val="auto"/>
                <w:sz w:val="30"/>
                <w:szCs w:val="30"/>
                <w:lang w:val="en-US" w:eastAsia="zh-CN"/>
              </w:rPr>
              <w:t>管理有限责任公司</w:t>
            </w:r>
          </w:p>
          <w:p w14:paraId="62065CBA">
            <w:pPr>
              <w:keepNext w:val="0"/>
              <w:keepLines w:val="0"/>
              <w:widowControl/>
              <w:suppressLineNumbers w:val="0"/>
              <w:spacing w:before="0" w:beforeAutospacing="0" w:after="0" w:afterAutospacing="0"/>
              <w:ind w:left="0" w:right="0" w:firstLine="1500" w:firstLineChars="500"/>
              <w:jc w:val="both"/>
              <w:rPr>
                <w:rFonts w:hint="default" w:ascii="仿宋" w:hAnsi="仿宋" w:eastAsia="仿宋"/>
                <w:color w:val="auto"/>
                <w:sz w:val="30"/>
                <w:szCs w:val="30"/>
              </w:rPr>
            </w:pPr>
            <w:r>
              <w:rPr>
                <w:rFonts w:hint="eastAsia" w:ascii="仿宋" w:hAnsi="仿宋" w:eastAsia="仿宋"/>
                <w:color w:val="auto"/>
                <w:sz w:val="30"/>
                <w:szCs w:val="30"/>
              </w:rPr>
              <w:t>（盖章）</w:t>
            </w:r>
          </w:p>
        </w:tc>
        <w:tc>
          <w:tcPr>
            <w:tcW w:w="4536" w:type="dxa"/>
            <w:gridSpan w:val="2"/>
            <w:tcBorders>
              <w:top w:val="single" w:color="auto" w:sz="4" w:space="0"/>
              <w:left w:val="single" w:color="auto" w:sz="4" w:space="0"/>
            </w:tcBorders>
            <w:noWrap w:val="0"/>
            <w:vAlign w:val="top"/>
          </w:tcPr>
          <w:p w14:paraId="6322B9C4">
            <w:pPr>
              <w:keepNext w:val="0"/>
              <w:keepLines w:val="0"/>
              <w:widowControl/>
              <w:suppressLineNumbers w:val="0"/>
              <w:spacing w:before="0" w:beforeAutospacing="0" w:after="0" w:afterAutospacing="0"/>
              <w:ind w:left="0" w:right="0"/>
              <w:jc w:val="left"/>
              <w:rPr>
                <w:rFonts w:hint="default" w:ascii="仿宋" w:hAnsi="仿宋" w:eastAsia="仿宋"/>
                <w:color w:val="auto"/>
                <w:sz w:val="30"/>
                <w:szCs w:val="30"/>
              </w:rPr>
            </w:pPr>
            <w:r>
              <w:rPr>
                <w:rFonts w:hint="eastAsia" w:ascii="仿宋" w:hAnsi="仿宋" w:eastAsia="仿宋"/>
                <w:color w:val="auto"/>
                <w:sz w:val="30"/>
                <w:szCs w:val="30"/>
              </w:rPr>
              <w:t>签发</w:t>
            </w:r>
          </w:p>
          <w:p w14:paraId="5156EA4A">
            <w:pPr>
              <w:keepNext w:val="0"/>
              <w:keepLines w:val="0"/>
              <w:widowControl/>
              <w:suppressLineNumbers w:val="0"/>
              <w:spacing w:before="0" w:beforeAutospacing="0" w:after="0" w:afterAutospacing="0"/>
              <w:ind w:left="0" w:right="0"/>
              <w:rPr>
                <w:rFonts w:hint="default" w:ascii="仿宋" w:hAnsi="仿宋" w:eastAsia="仿宋"/>
                <w:color w:val="auto"/>
                <w:sz w:val="30"/>
                <w:szCs w:val="30"/>
              </w:rPr>
            </w:pPr>
          </w:p>
          <w:p w14:paraId="3B0C1549">
            <w:pPr>
              <w:keepNext w:val="0"/>
              <w:keepLines w:val="0"/>
              <w:widowControl/>
              <w:suppressLineNumbers w:val="0"/>
              <w:spacing w:before="0" w:beforeAutospacing="0" w:after="0" w:afterAutospacing="0"/>
              <w:ind w:left="0" w:right="0"/>
              <w:rPr>
                <w:rFonts w:hint="default" w:ascii="仿宋" w:hAnsi="仿宋" w:eastAsia="仿宋"/>
                <w:color w:val="auto"/>
                <w:sz w:val="30"/>
                <w:szCs w:val="30"/>
              </w:rPr>
            </w:pPr>
          </w:p>
          <w:p w14:paraId="046133ED">
            <w:pPr>
              <w:keepNext w:val="0"/>
              <w:keepLines w:val="0"/>
              <w:widowControl/>
              <w:suppressLineNumbers w:val="0"/>
              <w:spacing w:before="0" w:beforeAutospacing="0" w:after="0" w:afterAutospacing="0"/>
              <w:ind w:left="0" w:right="0"/>
              <w:jc w:val="left"/>
              <w:rPr>
                <w:rFonts w:hint="eastAsia" w:ascii="仿宋" w:hAnsi="仿宋" w:eastAsia="仿宋"/>
                <w:color w:val="auto"/>
                <w:sz w:val="30"/>
                <w:szCs w:val="30"/>
              </w:rPr>
            </w:pPr>
          </w:p>
          <w:p w14:paraId="207944C7">
            <w:pPr>
              <w:pStyle w:val="2"/>
              <w:rPr>
                <w:rFonts w:hint="eastAsia"/>
                <w:color w:val="auto"/>
              </w:rPr>
            </w:pPr>
          </w:p>
          <w:p w14:paraId="685F046E">
            <w:pPr>
              <w:keepNext w:val="0"/>
              <w:keepLines w:val="0"/>
              <w:widowControl/>
              <w:suppressLineNumbers w:val="0"/>
              <w:spacing w:before="0" w:beforeAutospacing="0" w:after="0" w:afterAutospacing="0"/>
              <w:ind w:left="0" w:right="0" w:firstLine="300" w:firstLineChars="100"/>
              <w:jc w:val="left"/>
              <w:rPr>
                <w:rFonts w:hint="eastAsia" w:ascii="仿宋" w:hAnsi="仿宋" w:eastAsia="仿宋"/>
                <w:color w:val="auto"/>
                <w:sz w:val="30"/>
                <w:szCs w:val="30"/>
                <w:lang w:eastAsia="zh-CN"/>
              </w:rPr>
            </w:pPr>
            <w:r>
              <w:rPr>
                <w:rFonts w:hint="eastAsia" w:ascii="仿宋" w:hAnsi="仿宋" w:eastAsia="仿宋"/>
                <w:color w:val="auto"/>
                <w:sz w:val="30"/>
                <w:szCs w:val="30"/>
                <w:lang w:eastAsia="zh-CN"/>
              </w:rPr>
              <w:t>榆林市机关事务服务中心</w:t>
            </w:r>
          </w:p>
          <w:p w14:paraId="1ECE8E4A">
            <w:pPr>
              <w:keepNext w:val="0"/>
              <w:keepLines w:val="0"/>
              <w:widowControl/>
              <w:suppressLineNumbers w:val="0"/>
              <w:spacing w:before="0" w:beforeAutospacing="0" w:after="0" w:afterAutospacing="0"/>
              <w:ind w:left="0" w:right="0" w:firstLine="1200" w:firstLineChars="400"/>
              <w:jc w:val="both"/>
              <w:rPr>
                <w:rFonts w:hint="default" w:ascii="仿宋" w:hAnsi="仿宋" w:eastAsia="仿宋"/>
                <w:color w:val="auto"/>
                <w:sz w:val="30"/>
                <w:szCs w:val="30"/>
              </w:rPr>
            </w:pPr>
            <w:r>
              <w:rPr>
                <w:rFonts w:hint="eastAsia" w:ascii="仿宋" w:hAnsi="仿宋" w:eastAsia="仿宋"/>
                <w:color w:val="auto"/>
                <w:sz w:val="30"/>
                <w:szCs w:val="30"/>
              </w:rPr>
              <w:t>（盖章）</w:t>
            </w:r>
          </w:p>
        </w:tc>
      </w:tr>
      <w:tr w14:paraId="1D94A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1842" w:type="dxa"/>
            <w:tcBorders>
              <w:top w:val="single" w:color="auto" w:sz="4" w:space="0"/>
              <w:bottom w:val="single" w:color="auto" w:sz="4" w:space="0"/>
              <w:right w:val="single" w:color="auto" w:sz="4" w:space="0"/>
            </w:tcBorders>
            <w:noWrap w:val="0"/>
            <w:vAlign w:val="center"/>
          </w:tcPr>
          <w:p w14:paraId="24C87D28">
            <w:pPr>
              <w:keepNext w:val="0"/>
              <w:keepLines w:val="0"/>
              <w:widowControl/>
              <w:suppressLineNumbers w:val="0"/>
              <w:spacing w:before="0" w:beforeAutospacing="0" w:after="0" w:afterAutospacing="0"/>
              <w:ind w:left="0" w:right="0"/>
              <w:jc w:val="center"/>
              <w:rPr>
                <w:rFonts w:hint="default" w:ascii="仿宋" w:hAnsi="仿宋" w:eastAsia="仿宋"/>
                <w:color w:val="auto"/>
                <w:sz w:val="30"/>
                <w:szCs w:val="30"/>
              </w:rPr>
            </w:pPr>
            <w:r>
              <w:rPr>
                <w:rFonts w:hint="eastAsia" w:ascii="仿宋" w:hAnsi="仿宋" w:eastAsia="仿宋"/>
                <w:color w:val="auto"/>
                <w:sz w:val="30"/>
                <w:szCs w:val="30"/>
              </w:rPr>
              <w:t>科室负责人</w:t>
            </w:r>
          </w:p>
        </w:tc>
        <w:tc>
          <w:tcPr>
            <w:tcW w:w="2695" w:type="dxa"/>
            <w:tcBorders>
              <w:top w:val="single" w:color="auto" w:sz="4" w:space="0"/>
              <w:left w:val="single" w:color="auto" w:sz="4" w:space="0"/>
              <w:bottom w:val="single" w:color="auto" w:sz="4" w:space="0"/>
              <w:right w:val="single" w:color="auto" w:sz="4" w:space="0"/>
            </w:tcBorders>
            <w:noWrap w:val="0"/>
            <w:vAlign w:val="top"/>
          </w:tcPr>
          <w:p w14:paraId="6E795835">
            <w:pPr>
              <w:keepNext w:val="0"/>
              <w:keepLines w:val="0"/>
              <w:widowControl/>
              <w:suppressLineNumbers w:val="0"/>
              <w:spacing w:before="0" w:beforeAutospacing="0" w:after="0" w:afterAutospacing="0"/>
              <w:ind w:left="0" w:right="0"/>
              <w:rPr>
                <w:rFonts w:hint="default" w:ascii="仿宋" w:hAnsi="仿宋" w:eastAsia="仿宋"/>
                <w:color w:val="auto"/>
                <w:sz w:val="30"/>
                <w:szCs w:val="30"/>
              </w:rPr>
            </w:pPr>
          </w:p>
        </w:tc>
        <w:tc>
          <w:tcPr>
            <w:tcW w:w="1843" w:type="dxa"/>
            <w:vMerge w:val="restart"/>
            <w:tcBorders>
              <w:top w:val="single" w:color="auto" w:sz="4" w:space="0"/>
              <w:left w:val="single" w:color="auto" w:sz="4" w:space="0"/>
              <w:right w:val="single" w:color="auto" w:sz="4" w:space="0"/>
            </w:tcBorders>
            <w:noWrap w:val="0"/>
            <w:vAlign w:val="center"/>
          </w:tcPr>
          <w:p w14:paraId="35531115">
            <w:pPr>
              <w:keepNext w:val="0"/>
              <w:keepLines w:val="0"/>
              <w:widowControl/>
              <w:suppressLineNumbers w:val="0"/>
              <w:spacing w:before="0" w:beforeAutospacing="0" w:after="0" w:afterAutospacing="0"/>
              <w:ind w:left="0" w:right="0"/>
              <w:jc w:val="center"/>
              <w:rPr>
                <w:rFonts w:hint="default" w:ascii="仿宋" w:hAnsi="仿宋" w:eastAsia="仿宋"/>
                <w:color w:val="auto"/>
                <w:sz w:val="30"/>
                <w:szCs w:val="30"/>
              </w:rPr>
            </w:pPr>
            <w:r>
              <w:rPr>
                <w:rFonts w:hint="eastAsia" w:ascii="仿宋" w:hAnsi="仿宋" w:eastAsia="仿宋"/>
                <w:color w:val="auto"/>
                <w:sz w:val="30"/>
                <w:szCs w:val="30"/>
              </w:rPr>
              <w:t>项目联系人</w:t>
            </w:r>
          </w:p>
        </w:tc>
        <w:tc>
          <w:tcPr>
            <w:tcW w:w="2693" w:type="dxa"/>
            <w:vMerge w:val="restart"/>
            <w:tcBorders>
              <w:top w:val="single" w:color="auto" w:sz="4" w:space="0"/>
              <w:left w:val="single" w:color="auto" w:sz="4" w:space="0"/>
            </w:tcBorders>
            <w:noWrap w:val="0"/>
            <w:vAlign w:val="top"/>
          </w:tcPr>
          <w:p w14:paraId="056EE77A">
            <w:pPr>
              <w:keepNext w:val="0"/>
              <w:keepLines w:val="0"/>
              <w:widowControl/>
              <w:suppressLineNumbers w:val="0"/>
              <w:spacing w:before="0" w:beforeAutospacing="0" w:after="0" w:afterAutospacing="0"/>
              <w:ind w:left="0" w:right="0"/>
              <w:rPr>
                <w:rFonts w:hint="default" w:ascii="仿宋" w:hAnsi="仿宋" w:eastAsia="仿宋"/>
                <w:color w:val="auto"/>
                <w:sz w:val="30"/>
                <w:szCs w:val="30"/>
              </w:rPr>
            </w:pPr>
          </w:p>
          <w:p w14:paraId="0A81E516">
            <w:pPr>
              <w:keepNext w:val="0"/>
              <w:keepLines w:val="0"/>
              <w:widowControl/>
              <w:suppressLineNumbers w:val="0"/>
              <w:spacing w:before="0" w:beforeAutospacing="0" w:after="0" w:afterAutospacing="0"/>
              <w:ind w:left="0" w:right="0"/>
              <w:jc w:val="right"/>
              <w:rPr>
                <w:rFonts w:hint="default" w:ascii="仿宋" w:hAnsi="仿宋" w:eastAsia="仿宋"/>
                <w:color w:val="auto"/>
                <w:sz w:val="30"/>
                <w:szCs w:val="30"/>
              </w:rPr>
            </w:pPr>
          </w:p>
        </w:tc>
      </w:tr>
      <w:tr w14:paraId="77C20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842" w:type="dxa"/>
            <w:tcBorders>
              <w:top w:val="single" w:color="auto" w:sz="4" w:space="0"/>
              <w:bottom w:val="single" w:color="auto" w:sz="4" w:space="0"/>
              <w:right w:val="single" w:color="auto" w:sz="4" w:space="0"/>
            </w:tcBorders>
            <w:noWrap w:val="0"/>
            <w:vAlign w:val="center"/>
          </w:tcPr>
          <w:p w14:paraId="5B987C32">
            <w:pPr>
              <w:keepNext w:val="0"/>
              <w:keepLines w:val="0"/>
              <w:widowControl/>
              <w:suppressLineNumbers w:val="0"/>
              <w:spacing w:before="0" w:beforeAutospacing="0" w:after="0" w:afterAutospacing="0"/>
              <w:ind w:left="0" w:right="0"/>
              <w:jc w:val="center"/>
              <w:rPr>
                <w:rFonts w:hint="default" w:ascii="仿宋" w:hAnsi="仿宋" w:eastAsia="仿宋"/>
                <w:color w:val="auto"/>
                <w:sz w:val="30"/>
                <w:szCs w:val="30"/>
              </w:rPr>
            </w:pPr>
            <w:r>
              <w:rPr>
                <w:rFonts w:hint="eastAsia" w:ascii="仿宋" w:hAnsi="仿宋" w:eastAsia="仿宋"/>
                <w:color w:val="auto"/>
                <w:sz w:val="30"/>
                <w:szCs w:val="30"/>
              </w:rPr>
              <w:t>项目联系人</w:t>
            </w:r>
          </w:p>
        </w:tc>
        <w:tc>
          <w:tcPr>
            <w:tcW w:w="2695" w:type="dxa"/>
            <w:tcBorders>
              <w:top w:val="single" w:color="auto" w:sz="4" w:space="0"/>
              <w:left w:val="single" w:color="auto" w:sz="4" w:space="0"/>
              <w:bottom w:val="single" w:color="auto" w:sz="4" w:space="0"/>
              <w:right w:val="single" w:color="auto" w:sz="4" w:space="0"/>
            </w:tcBorders>
            <w:noWrap w:val="0"/>
            <w:vAlign w:val="top"/>
          </w:tcPr>
          <w:p w14:paraId="538DD678">
            <w:pPr>
              <w:keepNext w:val="0"/>
              <w:keepLines w:val="0"/>
              <w:widowControl/>
              <w:suppressLineNumbers w:val="0"/>
              <w:spacing w:before="0" w:beforeAutospacing="0" w:after="0" w:afterAutospacing="0"/>
              <w:ind w:left="0" w:right="0"/>
              <w:rPr>
                <w:rFonts w:hint="default" w:ascii="仿宋" w:hAnsi="仿宋" w:eastAsia="仿宋"/>
                <w:color w:val="auto"/>
                <w:sz w:val="30"/>
                <w:szCs w:val="30"/>
              </w:rPr>
            </w:pPr>
          </w:p>
        </w:tc>
        <w:tc>
          <w:tcPr>
            <w:tcW w:w="1843" w:type="dxa"/>
            <w:vMerge w:val="continue"/>
            <w:tcBorders>
              <w:left w:val="single" w:color="auto" w:sz="4" w:space="0"/>
              <w:bottom w:val="single" w:color="auto" w:sz="4" w:space="0"/>
              <w:right w:val="single" w:color="auto" w:sz="4" w:space="0"/>
            </w:tcBorders>
            <w:noWrap w:val="0"/>
            <w:vAlign w:val="top"/>
          </w:tcPr>
          <w:p w14:paraId="6F630331">
            <w:pPr>
              <w:keepNext w:val="0"/>
              <w:keepLines w:val="0"/>
              <w:widowControl/>
              <w:suppressLineNumbers w:val="0"/>
              <w:spacing w:before="0" w:beforeAutospacing="0" w:after="0" w:afterAutospacing="0"/>
              <w:ind w:left="0" w:right="0"/>
              <w:rPr>
                <w:rFonts w:hint="default" w:ascii="仿宋" w:hAnsi="仿宋" w:eastAsia="仿宋"/>
                <w:color w:val="auto"/>
                <w:sz w:val="30"/>
                <w:szCs w:val="30"/>
              </w:rPr>
            </w:pPr>
          </w:p>
        </w:tc>
        <w:tc>
          <w:tcPr>
            <w:tcW w:w="2693" w:type="dxa"/>
            <w:vMerge w:val="continue"/>
            <w:tcBorders>
              <w:left w:val="single" w:color="auto" w:sz="4" w:space="0"/>
              <w:bottom w:val="single" w:color="auto" w:sz="4" w:space="0"/>
            </w:tcBorders>
            <w:noWrap w:val="0"/>
            <w:vAlign w:val="top"/>
          </w:tcPr>
          <w:p w14:paraId="0B3DC095">
            <w:pPr>
              <w:keepNext w:val="0"/>
              <w:keepLines w:val="0"/>
              <w:widowControl/>
              <w:suppressLineNumbers w:val="0"/>
              <w:spacing w:before="0" w:beforeAutospacing="0" w:after="0" w:afterAutospacing="0"/>
              <w:ind w:left="0" w:right="0"/>
              <w:rPr>
                <w:rFonts w:hint="default" w:ascii="仿宋" w:hAnsi="仿宋" w:eastAsia="仿宋"/>
                <w:color w:val="auto"/>
                <w:sz w:val="30"/>
                <w:szCs w:val="30"/>
              </w:rPr>
            </w:pPr>
          </w:p>
        </w:tc>
      </w:tr>
      <w:tr w14:paraId="2797F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4537" w:type="dxa"/>
            <w:gridSpan w:val="2"/>
            <w:tcBorders>
              <w:top w:val="single" w:color="auto" w:sz="4" w:space="0"/>
              <w:bottom w:val="single" w:color="auto" w:sz="4" w:space="0"/>
              <w:right w:val="single" w:color="auto" w:sz="4" w:space="0"/>
            </w:tcBorders>
            <w:noWrap w:val="0"/>
            <w:vAlign w:val="center"/>
          </w:tcPr>
          <w:p w14:paraId="6F67E613">
            <w:pPr>
              <w:keepNext w:val="0"/>
              <w:keepLines w:val="0"/>
              <w:widowControl/>
              <w:suppressLineNumbers w:val="0"/>
              <w:spacing w:before="0" w:beforeAutospacing="0" w:after="0" w:afterAutospacing="0"/>
              <w:ind w:left="0" w:right="0"/>
              <w:jc w:val="left"/>
              <w:rPr>
                <w:rFonts w:hint="default" w:ascii="仿宋" w:hAnsi="仿宋" w:eastAsia="仿宋"/>
                <w:color w:val="auto"/>
                <w:sz w:val="30"/>
                <w:szCs w:val="30"/>
              </w:rPr>
            </w:pPr>
            <w:r>
              <w:rPr>
                <w:rFonts w:hint="eastAsia" w:ascii="仿宋" w:hAnsi="仿宋" w:eastAsia="仿宋"/>
                <w:color w:val="auto"/>
                <w:sz w:val="30"/>
                <w:szCs w:val="30"/>
              </w:rPr>
              <w:t>联系电话：</w:t>
            </w:r>
          </w:p>
        </w:tc>
        <w:tc>
          <w:tcPr>
            <w:tcW w:w="4536" w:type="dxa"/>
            <w:gridSpan w:val="2"/>
            <w:tcBorders>
              <w:top w:val="single" w:color="auto" w:sz="4" w:space="0"/>
              <w:left w:val="single" w:color="auto" w:sz="4" w:space="0"/>
              <w:bottom w:val="single" w:color="auto" w:sz="4" w:space="0"/>
            </w:tcBorders>
            <w:noWrap w:val="0"/>
            <w:vAlign w:val="center"/>
          </w:tcPr>
          <w:p w14:paraId="5D68E9B8">
            <w:pPr>
              <w:keepNext w:val="0"/>
              <w:keepLines w:val="0"/>
              <w:widowControl/>
              <w:suppressLineNumbers w:val="0"/>
              <w:spacing w:before="0" w:beforeAutospacing="0" w:after="0" w:afterAutospacing="0"/>
              <w:ind w:left="0" w:right="0"/>
              <w:jc w:val="left"/>
              <w:rPr>
                <w:rFonts w:hint="default" w:ascii="仿宋" w:hAnsi="仿宋" w:eastAsia="仿宋"/>
                <w:color w:val="auto"/>
                <w:sz w:val="30"/>
                <w:szCs w:val="30"/>
              </w:rPr>
            </w:pPr>
            <w:r>
              <w:rPr>
                <w:rFonts w:hint="eastAsia" w:ascii="仿宋" w:hAnsi="仿宋" w:eastAsia="仿宋"/>
                <w:color w:val="auto"/>
                <w:sz w:val="30"/>
                <w:szCs w:val="30"/>
              </w:rPr>
              <w:t>联系电话：</w:t>
            </w:r>
          </w:p>
        </w:tc>
      </w:tr>
    </w:tbl>
    <w:p w14:paraId="49D1FEF6">
      <w:pPr>
        <w:rPr>
          <w:rFonts w:hint="eastAsia" w:ascii="宋体" w:hAnsi="宋体" w:eastAsia="宋体" w:cs="宋体"/>
          <w:b/>
          <w:bCs w:val="0"/>
          <w:color w:val="auto"/>
          <w:kern w:val="2"/>
          <w:sz w:val="44"/>
          <w:szCs w:val="44"/>
          <w:highlight w:val="none"/>
          <w:lang w:val="en-US" w:eastAsia="zh-CN" w:bidi="ar"/>
        </w:rPr>
      </w:pPr>
      <w:r>
        <w:rPr>
          <w:rFonts w:hint="eastAsia" w:ascii="宋体" w:hAnsi="宋体" w:eastAsia="宋体" w:cs="宋体"/>
          <w:b/>
          <w:bCs w:val="0"/>
          <w:color w:val="auto"/>
          <w:kern w:val="2"/>
          <w:sz w:val="44"/>
          <w:szCs w:val="44"/>
          <w:highlight w:val="none"/>
          <w:lang w:val="en-US" w:eastAsia="zh-CN" w:bidi="ar"/>
        </w:rPr>
        <w:br w:type="page"/>
      </w:r>
    </w:p>
    <w:p w14:paraId="5360C9BE">
      <w:pPr>
        <w:spacing w:line="225" w:lineRule="auto"/>
        <w:rPr>
          <w:color w:val="auto"/>
        </w:rPr>
        <w:sectPr>
          <w:footerReference r:id="rId5" w:type="default"/>
          <w:pgSz w:w="11906" w:h="16839"/>
          <w:pgMar w:top="1181" w:right="1416" w:bottom="1050" w:left="1417" w:header="849" w:footer="815" w:gutter="0"/>
          <w:cols w:space="720" w:num="1"/>
        </w:sectPr>
      </w:pPr>
    </w:p>
    <w:p w14:paraId="7D1CC180">
      <w:pPr>
        <w:spacing w:line="300" w:lineRule="auto"/>
        <w:rPr>
          <w:rFonts w:ascii="Arial"/>
          <w:color w:val="auto"/>
          <w:sz w:val="21"/>
        </w:rPr>
      </w:pPr>
    </w:p>
    <w:sdt>
      <w:sdtPr>
        <w:rPr>
          <w:rFonts w:ascii="宋体" w:hAnsi="宋体" w:eastAsia="宋体" w:cs="宋体"/>
          <w:color w:val="auto"/>
          <w:sz w:val="31"/>
          <w:szCs w:val="31"/>
        </w:rPr>
        <w:id w:val="147458988"/>
        <w:docPartObj>
          <w:docPartGallery w:val="Table of Contents"/>
          <w:docPartUnique/>
        </w:docPartObj>
      </w:sdtPr>
      <w:sdtEndPr>
        <w:rPr>
          <w:rFonts w:ascii="宋体" w:hAnsi="宋体" w:eastAsia="宋体" w:cs="宋体"/>
          <w:color w:val="auto"/>
          <w:position w:val="2"/>
          <w:sz w:val="24"/>
          <w:szCs w:val="24"/>
        </w:rPr>
      </w:sdtEndPr>
      <w:sdtContent>
        <w:p w14:paraId="669FD9CF">
          <w:pPr>
            <w:pStyle w:val="3"/>
            <w:spacing w:before="101" w:line="227" w:lineRule="auto"/>
            <w:ind w:left="4207"/>
            <w:rPr>
              <w:color w:val="auto"/>
            </w:rPr>
          </w:pPr>
          <w:r>
            <w:rPr>
              <w:b/>
              <w:bCs/>
              <w:color w:val="auto"/>
              <w:spacing w:val="-36"/>
            </w:rPr>
            <w:t>目</w:t>
          </w:r>
          <w:r>
            <w:rPr>
              <w:color w:val="auto"/>
              <w:spacing w:val="19"/>
            </w:rPr>
            <w:t xml:space="preserve"> </w:t>
          </w:r>
          <w:r>
            <w:rPr>
              <w:b/>
              <w:bCs/>
              <w:color w:val="auto"/>
              <w:spacing w:val="-36"/>
            </w:rPr>
            <w:t>录</w:t>
          </w:r>
        </w:p>
        <w:p w14:paraId="4A84B4F4">
          <w:pPr>
            <w:spacing w:line="413" w:lineRule="auto"/>
            <w:rPr>
              <w:rFonts w:ascii="Arial"/>
              <w:color w:val="auto"/>
              <w:sz w:val="21"/>
            </w:rPr>
          </w:pPr>
        </w:p>
        <w:p w14:paraId="3484F473">
          <w:pPr>
            <w:pStyle w:val="3"/>
            <w:tabs>
              <w:tab w:val="right" w:leader="dot" w:pos="9295"/>
            </w:tabs>
            <w:spacing w:before="78" w:line="489" w:lineRule="exact"/>
            <w:ind w:left="8"/>
            <w:rPr>
              <w:color w:val="auto"/>
              <w:sz w:val="24"/>
              <w:szCs w:val="24"/>
            </w:rPr>
          </w:pPr>
          <w:r>
            <w:rPr>
              <w:b/>
              <w:bCs/>
              <w:color w:val="auto"/>
              <w:spacing w:val="-3"/>
              <w:position w:val="6"/>
              <w:sz w:val="24"/>
              <w:szCs w:val="24"/>
            </w:rPr>
            <w:t>第一章</w:t>
          </w:r>
          <w:r>
            <w:rPr>
              <w:color w:val="auto"/>
              <w:spacing w:val="-3"/>
              <w:position w:val="6"/>
              <w:sz w:val="24"/>
              <w:szCs w:val="24"/>
            </w:rPr>
            <w:t xml:space="preserve"> </w:t>
          </w:r>
          <w:r>
            <w:rPr>
              <w:b/>
              <w:bCs/>
              <w:color w:val="auto"/>
              <w:spacing w:val="-3"/>
              <w:position w:val="6"/>
              <w:sz w:val="24"/>
              <w:szCs w:val="24"/>
            </w:rPr>
            <w:t>招标公告</w:t>
          </w:r>
          <w:r>
            <w:rPr>
              <w:color w:val="auto"/>
              <w:spacing w:val="-41"/>
              <w:position w:val="6"/>
              <w:sz w:val="24"/>
              <w:szCs w:val="24"/>
            </w:rPr>
            <w:t xml:space="preserve"> </w:t>
          </w:r>
          <w:r>
            <w:rPr>
              <w:color w:val="auto"/>
              <w:position w:val="6"/>
              <w:sz w:val="24"/>
              <w:szCs w:val="24"/>
              <w14:textOutline w14:w="4358" w14:cap="flat" w14:cmpd="sng">
                <w14:solidFill>
                  <w14:srgbClr w14:val="000000"/>
                </w14:solidFill>
                <w14:prstDash w14:val="solid"/>
                <w14:miter w14:val="0"/>
              </w14:textOutline>
            </w:rPr>
            <w:tab/>
          </w:r>
          <w:r>
            <w:rPr>
              <w:color w:val="auto"/>
              <w:spacing w:val="-11"/>
              <w:position w:val="6"/>
              <w:sz w:val="24"/>
              <w:szCs w:val="24"/>
            </w:rPr>
            <w:t xml:space="preserve"> </w:t>
          </w:r>
          <w:r>
            <w:rPr>
              <w:color w:val="auto"/>
            </w:rPr>
            <w:fldChar w:fldCharType="begin"/>
          </w:r>
          <w:r>
            <w:rPr>
              <w:color w:val="auto"/>
            </w:rPr>
            <w:instrText xml:space="preserve"> HYPERLINK \l "bookmark1" </w:instrText>
          </w:r>
          <w:r>
            <w:rPr>
              <w:color w:val="auto"/>
            </w:rPr>
            <w:fldChar w:fldCharType="separate"/>
          </w:r>
          <w:r>
            <w:rPr>
              <w:b/>
              <w:bCs/>
              <w:color w:val="auto"/>
              <w:spacing w:val="-11"/>
              <w:position w:val="6"/>
              <w:sz w:val="24"/>
              <w:szCs w:val="24"/>
            </w:rPr>
            <w:t>-</w:t>
          </w:r>
          <w:r>
            <w:rPr>
              <w:color w:val="auto"/>
              <w:spacing w:val="16"/>
              <w:position w:val="6"/>
              <w:sz w:val="24"/>
              <w:szCs w:val="24"/>
            </w:rPr>
            <w:t xml:space="preserve"> </w:t>
          </w:r>
          <w:r>
            <w:rPr>
              <w:b/>
              <w:bCs/>
              <w:color w:val="auto"/>
              <w:spacing w:val="-10"/>
              <w:position w:val="6"/>
              <w:sz w:val="24"/>
              <w:szCs w:val="24"/>
            </w:rPr>
            <w:t>3</w:t>
          </w:r>
          <w:r>
            <w:rPr>
              <w:color w:val="auto"/>
              <w:spacing w:val="7"/>
              <w:position w:val="6"/>
              <w:sz w:val="24"/>
              <w:szCs w:val="24"/>
            </w:rPr>
            <w:t xml:space="preserve"> </w:t>
          </w:r>
          <w:r>
            <w:rPr>
              <w:b/>
              <w:bCs/>
              <w:color w:val="auto"/>
              <w:spacing w:val="-9"/>
              <w:position w:val="6"/>
              <w:sz w:val="24"/>
              <w:szCs w:val="24"/>
            </w:rPr>
            <w:t>-</w:t>
          </w:r>
          <w:r>
            <w:rPr>
              <w:b/>
              <w:bCs/>
              <w:color w:val="auto"/>
              <w:spacing w:val="-9"/>
              <w:position w:val="6"/>
              <w:sz w:val="24"/>
              <w:szCs w:val="24"/>
            </w:rPr>
            <w:fldChar w:fldCharType="end"/>
          </w:r>
        </w:p>
        <w:p w14:paraId="60C0C9B1">
          <w:pPr>
            <w:pStyle w:val="3"/>
            <w:tabs>
              <w:tab w:val="right" w:leader="dot" w:pos="9297"/>
            </w:tabs>
            <w:spacing w:line="489" w:lineRule="exact"/>
            <w:ind w:left="492"/>
            <w:rPr>
              <w:color w:val="auto"/>
              <w:sz w:val="24"/>
              <w:szCs w:val="24"/>
            </w:rPr>
          </w:pPr>
          <w:r>
            <w:rPr>
              <w:color w:val="auto"/>
              <w:spacing w:val="-2"/>
              <w:position w:val="6"/>
              <w:sz w:val="24"/>
              <w:szCs w:val="24"/>
            </w:rPr>
            <w:t>一、项目基本情况</w:t>
          </w:r>
          <w:r>
            <w:rPr>
              <w:color w:val="auto"/>
              <w:spacing w:val="-43"/>
              <w:position w:val="6"/>
              <w:sz w:val="24"/>
              <w:szCs w:val="24"/>
            </w:rPr>
            <w:t xml:space="preserve"> </w:t>
          </w:r>
          <w:r>
            <w:rPr>
              <w:color w:val="auto"/>
              <w:position w:val="6"/>
              <w:sz w:val="24"/>
              <w:szCs w:val="24"/>
            </w:rPr>
            <w:tab/>
          </w:r>
          <w:r>
            <w:rPr>
              <w:color w:val="auto"/>
              <w:position w:val="6"/>
              <w:sz w:val="24"/>
              <w:szCs w:val="24"/>
            </w:rPr>
            <w:t xml:space="preserve"> </w:t>
          </w:r>
          <w:r>
            <w:rPr>
              <w:color w:val="auto"/>
            </w:rPr>
            <w:fldChar w:fldCharType="begin"/>
          </w:r>
          <w:r>
            <w:rPr>
              <w:color w:val="auto"/>
            </w:rPr>
            <w:instrText xml:space="preserve"> HYPERLINK \l "bookmark2" </w:instrText>
          </w:r>
          <w:r>
            <w:rPr>
              <w:color w:val="auto"/>
            </w:rPr>
            <w:fldChar w:fldCharType="separate"/>
          </w:r>
          <w:r>
            <w:rPr>
              <w:color w:val="auto"/>
              <w:spacing w:val="-7"/>
              <w:position w:val="6"/>
              <w:sz w:val="24"/>
              <w:szCs w:val="24"/>
            </w:rPr>
            <w:t>-</w:t>
          </w:r>
          <w:r>
            <w:rPr>
              <w:color w:val="auto"/>
              <w:spacing w:val="14"/>
              <w:position w:val="6"/>
              <w:sz w:val="24"/>
              <w:szCs w:val="24"/>
            </w:rPr>
            <w:t xml:space="preserve"> </w:t>
          </w:r>
          <w:r>
            <w:rPr>
              <w:color w:val="auto"/>
              <w:spacing w:val="-7"/>
              <w:position w:val="6"/>
              <w:sz w:val="24"/>
              <w:szCs w:val="24"/>
            </w:rPr>
            <w:t>3</w:t>
          </w:r>
          <w:r>
            <w:rPr>
              <w:color w:val="auto"/>
              <w:spacing w:val="7"/>
              <w:position w:val="6"/>
              <w:sz w:val="24"/>
              <w:szCs w:val="24"/>
            </w:rPr>
            <w:t xml:space="preserve"> </w:t>
          </w:r>
          <w:r>
            <w:rPr>
              <w:color w:val="auto"/>
              <w:spacing w:val="-7"/>
              <w:position w:val="6"/>
              <w:sz w:val="24"/>
              <w:szCs w:val="24"/>
            </w:rPr>
            <w:t>-</w:t>
          </w:r>
          <w:r>
            <w:rPr>
              <w:color w:val="auto"/>
              <w:spacing w:val="-7"/>
              <w:position w:val="6"/>
              <w:sz w:val="24"/>
              <w:szCs w:val="24"/>
            </w:rPr>
            <w:fldChar w:fldCharType="end"/>
          </w:r>
        </w:p>
        <w:p w14:paraId="1EC645CE">
          <w:pPr>
            <w:pStyle w:val="3"/>
            <w:tabs>
              <w:tab w:val="right" w:leader="dot" w:pos="9297"/>
            </w:tabs>
            <w:spacing w:line="489" w:lineRule="exact"/>
            <w:ind w:left="492"/>
            <w:rPr>
              <w:color w:val="auto"/>
              <w:sz w:val="24"/>
              <w:szCs w:val="24"/>
            </w:rPr>
          </w:pPr>
          <w:r>
            <w:rPr>
              <w:color w:val="auto"/>
              <w:spacing w:val="-2"/>
              <w:position w:val="6"/>
              <w:sz w:val="24"/>
              <w:szCs w:val="24"/>
            </w:rPr>
            <w:t>二、申请人的资格要求</w:t>
          </w:r>
          <w:r>
            <w:rPr>
              <w:color w:val="auto"/>
              <w:spacing w:val="-39"/>
              <w:position w:val="6"/>
              <w:sz w:val="24"/>
              <w:szCs w:val="24"/>
            </w:rPr>
            <w:t xml:space="preserve"> </w:t>
          </w:r>
          <w:r>
            <w:rPr>
              <w:color w:val="auto"/>
              <w:position w:val="6"/>
              <w:sz w:val="24"/>
              <w:szCs w:val="24"/>
            </w:rPr>
            <w:tab/>
          </w:r>
          <w:r>
            <w:rPr>
              <w:color w:val="auto"/>
              <w:position w:val="6"/>
              <w:sz w:val="24"/>
              <w:szCs w:val="24"/>
            </w:rPr>
            <w:t xml:space="preserve"> </w:t>
          </w:r>
          <w:r>
            <w:rPr>
              <w:color w:val="auto"/>
            </w:rPr>
            <w:fldChar w:fldCharType="begin"/>
          </w:r>
          <w:r>
            <w:rPr>
              <w:color w:val="auto"/>
            </w:rPr>
            <w:instrText xml:space="preserve"> HYPERLINK \l "bookmark3" </w:instrText>
          </w:r>
          <w:r>
            <w:rPr>
              <w:color w:val="auto"/>
            </w:rPr>
            <w:fldChar w:fldCharType="separate"/>
          </w:r>
          <w:r>
            <w:rPr>
              <w:color w:val="auto"/>
              <w:spacing w:val="-7"/>
              <w:position w:val="6"/>
              <w:sz w:val="24"/>
              <w:szCs w:val="24"/>
            </w:rPr>
            <w:t>-</w:t>
          </w:r>
          <w:r>
            <w:rPr>
              <w:color w:val="auto"/>
              <w:spacing w:val="14"/>
              <w:position w:val="6"/>
              <w:sz w:val="24"/>
              <w:szCs w:val="24"/>
            </w:rPr>
            <w:t xml:space="preserve"> </w:t>
          </w:r>
          <w:r>
            <w:rPr>
              <w:color w:val="auto"/>
              <w:spacing w:val="-7"/>
              <w:position w:val="6"/>
              <w:sz w:val="24"/>
              <w:szCs w:val="24"/>
            </w:rPr>
            <w:t>3</w:t>
          </w:r>
          <w:r>
            <w:rPr>
              <w:color w:val="auto"/>
              <w:spacing w:val="7"/>
              <w:position w:val="6"/>
              <w:sz w:val="24"/>
              <w:szCs w:val="24"/>
            </w:rPr>
            <w:t xml:space="preserve"> </w:t>
          </w:r>
          <w:r>
            <w:rPr>
              <w:color w:val="auto"/>
              <w:spacing w:val="-7"/>
              <w:position w:val="6"/>
              <w:sz w:val="24"/>
              <w:szCs w:val="24"/>
            </w:rPr>
            <w:t>-</w:t>
          </w:r>
          <w:r>
            <w:rPr>
              <w:color w:val="auto"/>
              <w:spacing w:val="-7"/>
              <w:position w:val="6"/>
              <w:sz w:val="24"/>
              <w:szCs w:val="24"/>
            </w:rPr>
            <w:fldChar w:fldCharType="end"/>
          </w:r>
        </w:p>
        <w:p w14:paraId="138D02FB">
          <w:pPr>
            <w:pStyle w:val="3"/>
            <w:tabs>
              <w:tab w:val="right" w:leader="dot" w:pos="9297"/>
            </w:tabs>
            <w:spacing w:line="489" w:lineRule="exact"/>
            <w:ind w:left="488"/>
            <w:rPr>
              <w:color w:val="auto"/>
              <w:sz w:val="24"/>
              <w:szCs w:val="24"/>
            </w:rPr>
          </w:pPr>
          <w:r>
            <w:rPr>
              <w:color w:val="auto"/>
              <w:spacing w:val="-2"/>
              <w:position w:val="6"/>
              <w:sz w:val="24"/>
              <w:szCs w:val="24"/>
            </w:rPr>
            <w:t>三、获取招标文件</w:t>
          </w:r>
          <w:r>
            <w:rPr>
              <w:color w:val="auto"/>
              <w:spacing w:val="-39"/>
              <w:position w:val="6"/>
              <w:sz w:val="24"/>
              <w:szCs w:val="24"/>
            </w:rPr>
            <w:t xml:space="preserve"> </w:t>
          </w:r>
          <w:r>
            <w:rPr>
              <w:color w:val="auto"/>
              <w:position w:val="6"/>
              <w:sz w:val="24"/>
              <w:szCs w:val="24"/>
            </w:rPr>
            <w:tab/>
          </w:r>
          <w:r>
            <w:rPr>
              <w:color w:val="auto"/>
              <w:position w:val="6"/>
              <w:sz w:val="24"/>
              <w:szCs w:val="24"/>
            </w:rPr>
            <w:t xml:space="preserve"> </w:t>
          </w:r>
          <w:r>
            <w:rPr>
              <w:color w:val="auto"/>
            </w:rPr>
            <w:fldChar w:fldCharType="begin"/>
          </w:r>
          <w:r>
            <w:rPr>
              <w:color w:val="auto"/>
            </w:rPr>
            <w:instrText xml:space="preserve"> HYPERLINK \l "bookmark4" </w:instrText>
          </w:r>
          <w:r>
            <w:rPr>
              <w:color w:val="auto"/>
            </w:rPr>
            <w:fldChar w:fldCharType="separate"/>
          </w:r>
          <w:r>
            <w:rPr>
              <w:color w:val="auto"/>
              <w:spacing w:val="-7"/>
              <w:position w:val="6"/>
              <w:sz w:val="24"/>
              <w:szCs w:val="24"/>
            </w:rPr>
            <w:t>-</w:t>
          </w:r>
          <w:r>
            <w:rPr>
              <w:color w:val="auto"/>
              <w:spacing w:val="14"/>
              <w:position w:val="6"/>
              <w:sz w:val="24"/>
              <w:szCs w:val="24"/>
            </w:rPr>
            <w:t xml:space="preserve"> </w:t>
          </w:r>
          <w:r>
            <w:rPr>
              <w:color w:val="auto"/>
              <w:spacing w:val="-7"/>
              <w:position w:val="6"/>
              <w:sz w:val="24"/>
              <w:szCs w:val="24"/>
            </w:rPr>
            <w:t>5</w:t>
          </w:r>
          <w:r>
            <w:rPr>
              <w:color w:val="auto"/>
              <w:spacing w:val="7"/>
              <w:position w:val="6"/>
              <w:sz w:val="24"/>
              <w:szCs w:val="24"/>
            </w:rPr>
            <w:t xml:space="preserve"> </w:t>
          </w:r>
          <w:r>
            <w:rPr>
              <w:color w:val="auto"/>
              <w:spacing w:val="-7"/>
              <w:position w:val="6"/>
              <w:sz w:val="24"/>
              <w:szCs w:val="24"/>
            </w:rPr>
            <w:t>-</w:t>
          </w:r>
          <w:r>
            <w:rPr>
              <w:color w:val="auto"/>
              <w:spacing w:val="-7"/>
              <w:position w:val="6"/>
              <w:sz w:val="24"/>
              <w:szCs w:val="24"/>
            </w:rPr>
            <w:fldChar w:fldCharType="end"/>
          </w:r>
        </w:p>
        <w:p w14:paraId="77C16479">
          <w:pPr>
            <w:pStyle w:val="3"/>
            <w:tabs>
              <w:tab w:val="right" w:leader="dot" w:pos="9297"/>
            </w:tabs>
            <w:spacing w:line="489" w:lineRule="exact"/>
            <w:ind w:left="510"/>
            <w:rPr>
              <w:color w:val="auto"/>
              <w:sz w:val="24"/>
              <w:szCs w:val="24"/>
            </w:rPr>
          </w:pPr>
          <w:r>
            <w:rPr>
              <w:color w:val="auto"/>
              <w:spacing w:val="-2"/>
              <w:position w:val="6"/>
              <w:sz w:val="24"/>
              <w:szCs w:val="24"/>
            </w:rPr>
            <w:t>四、提交投标文件截止时间、开标时间和地点</w:t>
          </w:r>
          <w:r>
            <w:rPr>
              <w:color w:val="auto"/>
              <w:spacing w:val="-38"/>
              <w:position w:val="6"/>
              <w:sz w:val="24"/>
              <w:szCs w:val="24"/>
            </w:rPr>
            <w:t xml:space="preserve"> </w:t>
          </w:r>
          <w:r>
            <w:rPr>
              <w:color w:val="auto"/>
              <w:position w:val="6"/>
              <w:sz w:val="24"/>
              <w:szCs w:val="24"/>
            </w:rPr>
            <w:tab/>
          </w:r>
          <w:r>
            <w:rPr>
              <w:color w:val="auto"/>
              <w:position w:val="6"/>
              <w:sz w:val="24"/>
              <w:szCs w:val="24"/>
            </w:rPr>
            <w:t xml:space="preserve"> </w:t>
          </w:r>
          <w:r>
            <w:rPr>
              <w:color w:val="auto"/>
            </w:rPr>
            <w:fldChar w:fldCharType="begin"/>
          </w:r>
          <w:r>
            <w:rPr>
              <w:color w:val="auto"/>
            </w:rPr>
            <w:instrText xml:space="preserve"> HYPERLINK \l "bookmark5" </w:instrText>
          </w:r>
          <w:r>
            <w:rPr>
              <w:color w:val="auto"/>
            </w:rPr>
            <w:fldChar w:fldCharType="separate"/>
          </w:r>
          <w:r>
            <w:rPr>
              <w:color w:val="auto"/>
              <w:spacing w:val="-7"/>
              <w:position w:val="6"/>
              <w:sz w:val="24"/>
              <w:szCs w:val="24"/>
            </w:rPr>
            <w:t>-</w:t>
          </w:r>
          <w:r>
            <w:rPr>
              <w:color w:val="auto"/>
              <w:spacing w:val="14"/>
              <w:position w:val="6"/>
              <w:sz w:val="24"/>
              <w:szCs w:val="24"/>
            </w:rPr>
            <w:t xml:space="preserve"> </w:t>
          </w:r>
          <w:r>
            <w:rPr>
              <w:color w:val="auto"/>
              <w:spacing w:val="-7"/>
              <w:position w:val="6"/>
              <w:sz w:val="24"/>
              <w:szCs w:val="24"/>
            </w:rPr>
            <w:t>5</w:t>
          </w:r>
          <w:r>
            <w:rPr>
              <w:color w:val="auto"/>
              <w:spacing w:val="7"/>
              <w:position w:val="6"/>
              <w:sz w:val="24"/>
              <w:szCs w:val="24"/>
            </w:rPr>
            <w:t xml:space="preserve"> </w:t>
          </w:r>
          <w:r>
            <w:rPr>
              <w:color w:val="auto"/>
              <w:spacing w:val="-7"/>
              <w:position w:val="6"/>
              <w:sz w:val="24"/>
              <w:szCs w:val="24"/>
            </w:rPr>
            <w:t>-</w:t>
          </w:r>
          <w:r>
            <w:rPr>
              <w:color w:val="auto"/>
              <w:spacing w:val="-7"/>
              <w:position w:val="6"/>
              <w:sz w:val="24"/>
              <w:szCs w:val="24"/>
            </w:rPr>
            <w:fldChar w:fldCharType="end"/>
          </w:r>
        </w:p>
        <w:p w14:paraId="13B3D7F2">
          <w:pPr>
            <w:pStyle w:val="3"/>
            <w:tabs>
              <w:tab w:val="right" w:leader="dot" w:pos="9297"/>
            </w:tabs>
            <w:spacing w:line="488" w:lineRule="exact"/>
            <w:ind w:left="492"/>
            <w:rPr>
              <w:color w:val="auto"/>
              <w:sz w:val="24"/>
              <w:szCs w:val="24"/>
            </w:rPr>
          </w:pPr>
          <w:r>
            <w:rPr>
              <w:color w:val="auto"/>
              <w:spacing w:val="-3"/>
              <w:position w:val="6"/>
              <w:sz w:val="24"/>
              <w:szCs w:val="24"/>
            </w:rPr>
            <w:t>五、公告期限</w:t>
          </w:r>
          <w:r>
            <w:rPr>
              <w:color w:val="auto"/>
              <w:spacing w:val="-41"/>
              <w:position w:val="6"/>
              <w:sz w:val="24"/>
              <w:szCs w:val="24"/>
            </w:rPr>
            <w:t xml:space="preserve"> </w:t>
          </w:r>
          <w:r>
            <w:rPr>
              <w:color w:val="auto"/>
              <w:position w:val="6"/>
              <w:sz w:val="24"/>
              <w:szCs w:val="24"/>
            </w:rPr>
            <w:tab/>
          </w:r>
          <w:r>
            <w:rPr>
              <w:color w:val="auto"/>
              <w:position w:val="6"/>
              <w:sz w:val="24"/>
              <w:szCs w:val="24"/>
            </w:rPr>
            <w:t xml:space="preserve"> </w:t>
          </w:r>
          <w:r>
            <w:rPr>
              <w:color w:val="auto"/>
            </w:rPr>
            <w:fldChar w:fldCharType="begin"/>
          </w:r>
          <w:r>
            <w:rPr>
              <w:color w:val="auto"/>
            </w:rPr>
            <w:instrText xml:space="preserve"> HYPERLINK \l "bookmark6" </w:instrText>
          </w:r>
          <w:r>
            <w:rPr>
              <w:color w:val="auto"/>
            </w:rPr>
            <w:fldChar w:fldCharType="separate"/>
          </w:r>
          <w:r>
            <w:rPr>
              <w:color w:val="auto"/>
              <w:spacing w:val="-7"/>
              <w:position w:val="6"/>
              <w:sz w:val="24"/>
              <w:szCs w:val="24"/>
            </w:rPr>
            <w:t>-</w:t>
          </w:r>
          <w:r>
            <w:rPr>
              <w:color w:val="auto"/>
              <w:spacing w:val="14"/>
              <w:position w:val="6"/>
              <w:sz w:val="24"/>
              <w:szCs w:val="24"/>
            </w:rPr>
            <w:t xml:space="preserve"> </w:t>
          </w:r>
          <w:r>
            <w:rPr>
              <w:color w:val="auto"/>
              <w:spacing w:val="-7"/>
              <w:position w:val="6"/>
              <w:sz w:val="24"/>
              <w:szCs w:val="24"/>
            </w:rPr>
            <w:t>5</w:t>
          </w:r>
          <w:r>
            <w:rPr>
              <w:color w:val="auto"/>
              <w:spacing w:val="7"/>
              <w:position w:val="6"/>
              <w:sz w:val="24"/>
              <w:szCs w:val="24"/>
            </w:rPr>
            <w:t xml:space="preserve"> </w:t>
          </w:r>
          <w:r>
            <w:rPr>
              <w:color w:val="auto"/>
              <w:spacing w:val="-7"/>
              <w:position w:val="6"/>
              <w:sz w:val="24"/>
              <w:szCs w:val="24"/>
            </w:rPr>
            <w:t>-</w:t>
          </w:r>
          <w:r>
            <w:rPr>
              <w:color w:val="auto"/>
              <w:spacing w:val="-7"/>
              <w:position w:val="6"/>
              <w:sz w:val="24"/>
              <w:szCs w:val="24"/>
            </w:rPr>
            <w:fldChar w:fldCharType="end"/>
          </w:r>
        </w:p>
        <w:p w14:paraId="5A23F34F">
          <w:pPr>
            <w:pStyle w:val="3"/>
            <w:tabs>
              <w:tab w:val="right" w:leader="dot" w:pos="9297"/>
            </w:tabs>
            <w:spacing w:line="489" w:lineRule="exact"/>
            <w:ind w:left="490"/>
            <w:rPr>
              <w:color w:val="auto"/>
              <w:sz w:val="24"/>
              <w:szCs w:val="24"/>
            </w:rPr>
          </w:pPr>
          <w:r>
            <w:rPr>
              <w:color w:val="auto"/>
              <w:spacing w:val="-2"/>
              <w:position w:val="6"/>
              <w:sz w:val="24"/>
              <w:szCs w:val="24"/>
            </w:rPr>
            <w:t>六、其他补充事宜</w:t>
          </w:r>
          <w:r>
            <w:rPr>
              <w:color w:val="auto"/>
              <w:spacing w:val="-41"/>
              <w:position w:val="6"/>
              <w:sz w:val="24"/>
              <w:szCs w:val="24"/>
            </w:rPr>
            <w:t xml:space="preserve"> </w:t>
          </w:r>
          <w:r>
            <w:rPr>
              <w:color w:val="auto"/>
              <w:position w:val="6"/>
              <w:sz w:val="24"/>
              <w:szCs w:val="24"/>
            </w:rPr>
            <w:tab/>
          </w:r>
          <w:r>
            <w:rPr>
              <w:color w:val="auto"/>
              <w:position w:val="6"/>
              <w:sz w:val="24"/>
              <w:szCs w:val="24"/>
            </w:rPr>
            <w:t xml:space="preserve"> </w:t>
          </w:r>
          <w:r>
            <w:rPr>
              <w:color w:val="auto"/>
            </w:rPr>
            <w:fldChar w:fldCharType="begin"/>
          </w:r>
          <w:r>
            <w:rPr>
              <w:color w:val="auto"/>
            </w:rPr>
            <w:instrText xml:space="preserve"> HYPERLINK \l "bookmark7" </w:instrText>
          </w:r>
          <w:r>
            <w:rPr>
              <w:color w:val="auto"/>
            </w:rPr>
            <w:fldChar w:fldCharType="separate"/>
          </w:r>
          <w:r>
            <w:rPr>
              <w:color w:val="auto"/>
              <w:spacing w:val="-7"/>
              <w:position w:val="6"/>
              <w:sz w:val="24"/>
              <w:szCs w:val="24"/>
            </w:rPr>
            <w:t>-</w:t>
          </w:r>
          <w:r>
            <w:rPr>
              <w:color w:val="auto"/>
              <w:spacing w:val="14"/>
              <w:position w:val="6"/>
              <w:sz w:val="24"/>
              <w:szCs w:val="24"/>
            </w:rPr>
            <w:t xml:space="preserve"> </w:t>
          </w:r>
          <w:r>
            <w:rPr>
              <w:color w:val="auto"/>
              <w:spacing w:val="-7"/>
              <w:position w:val="6"/>
              <w:sz w:val="24"/>
              <w:szCs w:val="24"/>
            </w:rPr>
            <w:t>5</w:t>
          </w:r>
          <w:r>
            <w:rPr>
              <w:color w:val="auto"/>
              <w:spacing w:val="7"/>
              <w:position w:val="6"/>
              <w:sz w:val="24"/>
              <w:szCs w:val="24"/>
            </w:rPr>
            <w:t xml:space="preserve"> </w:t>
          </w:r>
          <w:r>
            <w:rPr>
              <w:color w:val="auto"/>
              <w:spacing w:val="-7"/>
              <w:position w:val="6"/>
              <w:sz w:val="24"/>
              <w:szCs w:val="24"/>
            </w:rPr>
            <w:t>-</w:t>
          </w:r>
          <w:r>
            <w:rPr>
              <w:color w:val="auto"/>
              <w:spacing w:val="-7"/>
              <w:position w:val="6"/>
              <w:sz w:val="24"/>
              <w:szCs w:val="24"/>
            </w:rPr>
            <w:fldChar w:fldCharType="end"/>
          </w:r>
        </w:p>
        <w:p w14:paraId="23851856">
          <w:pPr>
            <w:pStyle w:val="3"/>
            <w:tabs>
              <w:tab w:val="right" w:leader="dot" w:pos="9297"/>
            </w:tabs>
            <w:spacing w:line="489" w:lineRule="exact"/>
            <w:ind w:left="487"/>
            <w:rPr>
              <w:color w:val="auto"/>
              <w:sz w:val="24"/>
              <w:szCs w:val="24"/>
            </w:rPr>
          </w:pPr>
          <w:r>
            <w:rPr>
              <w:color w:val="auto"/>
              <w:spacing w:val="-1"/>
              <w:position w:val="6"/>
              <w:sz w:val="24"/>
              <w:szCs w:val="24"/>
            </w:rPr>
            <w:t>七、对本次招标提出询问，请按以下方式联系。</w:t>
          </w:r>
          <w:r>
            <w:rPr>
              <w:color w:val="auto"/>
              <w:spacing w:val="-33"/>
              <w:position w:val="6"/>
              <w:sz w:val="24"/>
              <w:szCs w:val="24"/>
            </w:rPr>
            <w:t xml:space="preserve"> </w:t>
          </w:r>
          <w:r>
            <w:rPr>
              <w:color w:val="auto"/>
              <w:position w:val="6"/>
              <w:sz w:val="24"/>
              <w:szCs w:val="24"/>
            </w:rPr>
            <w:tab/>
          </w:r>
          <w:r>
            <w:rPr>
              <w:color w:val="auto"/>
              <w:position w:val="6"/>
              <w:sz w:val="24"/>
              <w:szCs w:val="24"/>
            </w:rPr>
            <w:t xml:space="preserve"> </w:t>
          </w:r>
          <w:r>
            <w:rPr>
              <w:color w:val="auto"/>
            </w:rPr>
            <w:fldChar w:fldCharType="begin"/>
          </w:r>
          <w:r>
            <w:rPr>
              <w:color w:val="auto"/>
            </w:rPr>
            <w:instrText xml:space="preserve"> HYPERLINK \l "bookmark8" </w:instrText>
          </w:r>
          <w:r>
            <w:rPr>
              <w:color w:val="auto"/>
            </w:rPr>
            <w:fldChar w:fldCharType="separate"/>
          </w:r>
          <w:r>
            <w:rPr>
              <w:color w:val="auto"/>
              <w:spacing w:val="-6"/>
              <w:position w:val="6"/>
              <w:sz w:val="24"/>
              <w:szCs w:val="24"/>
            </w:rPr>
            <w:t>-</w:t>
          </w:r>
          <w:r>
            <w:rPr>
              <w:color w:val="auto"/>
              <w:spacing w:val="11"/>
              <w:position w:val="6"/>
              <w:sz w:val="24"/>
              <w:szCs w:val="24"/>
            </w:rPr>
            <w:t xml:space="preserve"> </w:t>
          </w:r>
          <w:r>
            <w:rPr>
              <w:color w:val="auto"/>
              <w:spacing w:val="-6"/>
              <w:position w:val="6"/>
              <w:sz w:val="24"/>
              <w:szCs w:val="24"/>
            </w:rPr>
            <w:t>6</w:t>
          </w:r>
          <w:r>
            <w:rPr>
              <w:color w:val="auto"/>
              <w:spacing w:val="7"/>
              <w:position w:val="6"/>
              <w:sz w:val="24"/>
              <w:szCs w:val="24"/>
            </w:rPr>
            <w:t xml:space="preserve"> </w:t>
          </w:r>
          <w:r>
            <w:rPr>
              <w:color w:val="auto"/>
              <w:spacing w:val="-6"/>
              <w:position w:val="6"/>
              <w:sz w:val="24"/>
              <w:szCs w:val="24"/>
            </w:rPr>
            <w:t>-</w:t>
          </w:r>
          <w:r>
            <w:rPr>
              <w:color w:val="auto"/>
              <w:spacing w:val="-6"/>
              <w:position w:val="6"/>
              <w:sz w:val="24"/>
              <w:szCs w:val="24"/>
            </w:rPr>
            <w:fldChar w:fldCharType="end"/>
          </w:r>
        </w:p>
        <w:p w14:paraId="572FF1A7">
          <w:pPr>
            <w:pStyle w:val="3"/>
            <w:tabs>
              <w:tab w:val="right" w:leader="dot" w:pos="9295"/>
            </w:tabs>
            <w:spacing w:line="489" w:lineRule="exact"/>
            <w:ind w:left="8"/>
            <w:rPr>
              <w:color w:val="auto"/>
              <w:sz w:val="24"/>
              <w:szCs w:val="24"/>
            </w:rPr>
          </w:pPr>
          <w:r>
            <w:rPr>
              <w:b/>
              <w:bCs/>
              <w:color w:val="auto"/>
              <w:spacing w:val="-3"/>
              <w:position w:val="6"/>
              <w:sz w:val="24"/>
              <w:szCs w:val="24"/>
            </w:rPr>
            <w:t>第二章</w:t>
          </w:r>
          <w:r>
            <w:rPr>
              <w:color w:val="auto"/>
              <w:spacing w:val="-3"/>
              <w:position w:val="6"/>
              <w:sz w:val="24"/>
              <w:szCs w:val="24"/>
            </w:rPr>
            <w:t xml:space="preserve"> </w:t>
          </w:r>
          <w:r>
            <w:rPr>
              <w:b/>
              <w:bCs/>
              <w:color w:val="auto"/>
              <w:spacing w:val="-3"/>
              <w:position w:val="6"/>
              <w:sz w:val="24"/>
              <w:szCs w:val="24"/>
            </w:rPr>
            <w:t>投标人须知</w:t>
          </w:r>
          <w:r>
            <w:rPr>
              <w:color w:val="auto"/>
              <w:spacing w:val="-41"/>
              <w:position w:val="6"/>
              <w:sz w:val="24"/>
              <w:szCs w:val="24"/>
            </w:rPr>
            <w:t xml:space="preserve"> </w:t>
          </w:r>
          <w:r>
            <w:rPr>
              <w:color w:val="auto"/>
              <w:position w:val="6"/>
              <w:sz w:val="24"/>
              <w:szCs w:val="24"/>
              <w14:textOutline w14:w="4358" w14:cap="flat" w14:cmpd="sng">
                <w14:solidFill>
                  <w14:srgbClr w14:val="000000"/>
                </w14:solidFill>
                <w14:prstDash w14:val="solid"/>
                <w14:miter w14:val="0"/>
              </w14:textOutline>
            </w:rPr>
            <w:tab/>
          </w:r>
          <w:r>
            <w:rPr>
              <w:color w:val="auto"/>
              <w:spacing w:val="-12"/>
              <w:position w:val="6"/>
              <w:sz w:val="24"/>
              <w:szCs w:val="24"/>
            </w:rPr>
            <w:t xml:space="preserve"> </w:t>
          </w:r>
          <w:r>
            <w:rPr>
              <w:color w:val="auto"/>
            </w:rPr>
            <w:fldChar w:fldCharType="begin"/>
          </w:r>
          <w:r>
            <w:rPr>
              <w:color w:val="auto"/>
            </w:rPr>
            <w:instrText xml:space="preserve"> HYPERLINK \l "bookmark9" </w:instrText>
          </w:r>
          <w:r>
            <w:rPr>
              <w:color w:val="auto"/>
            </w:rPr>
            <w:fldChar w:fldCharType="separate"/>
          </w:r>
          <w:r>
            <w:rPr>
              <w:b/>
              <w:bCs/>
              <w:color w:val="auto"/>
              <w:spacing w:val="-9"/>
              <w:position w:val="6"/>
              <w:sz w:val="24"/>
              <w:szCs w:val="24"/>
            </w:rPr>
            <w:t>-</w:t>
          </w:r>
          <w:r>
            <w:rPr>
              <w:color w:val="auto"/>
              <w:spacing w:val="13"/>
              <w:position w:val="6"/>
              <w:sz w:val="24"/>
              <w:szCs w:val="24"/>
            </w:rPr>
            <w:t xml:space="preserve"> </w:t>
          </w:r>
          <w:r>
            <w:rPr>
              <w:b/>
              <w:bCs/>
              <w:color w:val="auto"/>
              <w:spacing w:val="-9"/>
              <w:position w:val="6"/>
              <w:sz w:val="24"/>
              <w:szCs w:val="24"/>
            </w:rPr>
            <w:t>8</w:t>
          </w:r>
          <w:r>
            <w:rPr>
              <w:color w:val="auto"/>
              <w:spacing w:val="8"/>
              <w:position w:val="6"/>
              <w:sz w:val="24"/>
              <w:szCs w:val="24"/>
            </w:rPr>
            <w:t xml:space="preserve"> </w:t>
          </w:r>
          <w:r>
            <w:rPr>
              <w:b/>
              <w:bCs/>
              <w:color w:val="auto"/>
              <w:spacing w:val="-9"/>
              <w:position w:val="6"/>
              <w:sz w:val="24"/>
              <w:szCs w:val="24"/>
            </w:rPr>
            <w:t>-</w:t>
          </w:r>
          <w:r>
            <w:rPr>
              <w:b/>
              <w:bCs/>
              <w:color w:val="auto"/>
              <w:spacing w:val="-9"/>
              <w:position w:val="6"/>
              <w:sz w:val="24"/>
              <w:szCs w:val="24"/>
            </w:rPr>
            <w:fldChar w:fldCharType="end"/>
          </w:r>
        </w:p>
        <w:p w14:paraId="334B1205">
          <w:pPr>
            <w:pStyle w:val="3"/>
            <w:tabs>
              <w:tab w:val="right" w:leader="dot" w:pos="9297"/>
            </w:tabs>
            <w:spacing w:line="489" w:lineRule="exact"/>
            <w:ind w:left="491"/>
            <w:rPr>
              <w:color w:val="auto"/>
              <w:sz w:val="24"/>
              <w:szCs w:val="24"/>
            </w:rPr>
          </w:pPr>
          <w:r>
            <w:rPr>
              <w:color w:val="auto"/>
              <w:spacing w:val="-2"/>
              <w:position w:val="6"/>
              <w:sz w:val="24"/>
              <w:szCs w:val="24"/>
            </w:rPr>
            <w:t>投标人须知前附表</w:t>
          </w:r>
          <w:r>
            <w:rPr>
              <w:color w:val="auto"/>
              <w:spacing w:val="-42"/>
              <w:position w:val="6"/>
              <w:sz w:val="24"/>
              <w:szCs w:val="24"/>
            </w:rPr>
            <w:t xml:space="preserve"> </w:t>
          </w:r>
          <w:r>
            <w:rPr>
              <w:color w:val="auto"/>
              <w:position w:val="6"/>
              <w:sz w:val="24"/>
              <w:szCs w:val="24"/>
            </w:rPr>
            <w:tab/>
          </w:r>
          <w:r>
            <w:rPr>
              <w:color w:val="auto"/>
              <w:position w:val="6"/>
              <w:sz w:val="24"/>
              <w:szCs w:val="24"/>
            </w:rPr>
            <w:t xml:space="preserve"> </w:t>
          </w:r>
          <w:r>
            <w:rPr>
              <w:color w:val="auto"/>
            </w:rPr>
            <w:fldChar w:fldCharType="begin"/>
          </w:r>
          <w:r>
            <w:rPr>
              <w:color w:val="auto"/>
            </w:rPr>
            <w:instrText xml:space="preserve"> HYPERLINK \l "bookmark10" </w:instrText>
          </w:r>
          <w:r>
            <w:rPr>
              <w:color w:val="auto"/>
            </w:rPr>
            <w:fldChar w:fldCharType="separate"/>
          </w:r>
          <w:r>
            <w:rPr>
              <w:color w:val="auto"/>
              <w:spacing w:val="-6"/>
              <w:position w:val="6"/>
              <w:sz w:val="24"/>
              <w:szCs w:val="24"/>
            </w:rPr>
            <w:t>-</w:t>
          </w:r>
          <w:r>
            <w:rPr>
              <w:color w:val="auto"/>
              <w:spacing w:val="10"/>
              <w:position w:val="6"/>
              <w:sz w:val="24"/>
              <w:szCs w:val="24"/>
            </w:rPr>
            <w:t xml:space="preserve"> </w:t>
          </w:r>
          <w:r>
            <w:rPr>
              <w:color w:val="auto"/>
              <w:spacing w:val="-6"/>
              <w:position w:val="6"/>
              <w:sz w:val="24"/>
              <w:szCs w:val="24"/>
            </w:rPr>
            <w:t>8</w:t>
          </w:r>
          <w:r>
            <w:rPr>
              <w:color w:val="auto"/>
              <w:spacing w:val="7"/>
              <w:position w:val="6"/>
              <w:sz w:val="24"/>
              <w:szCs w:val="24"/>
            </w:rPr>
            <w:t xml:space="preserve"> </w:t>
          </w:r>
          <w:r>
            <w:rPr>
              <w:color w:val="auto"/>
              <w:spacing w:val="-6"/>
              <w:position w:val="6"/>
              <w:sz w:val="24"/>
              <w:szCs w:val="24"/>
            </w:rPr>
            <w:t>-</w:t>
          </w:r>
          <w:r>
            <w:rPr>
              <w:color w:val="auto"/>
              <w:spacing w:val="-6"/>
              <w:position w:val="6"/>
              <w:sz w:val="24"/>
              <w:szCs w:val="24"/>
            </w:rPr>
            <w:fldChar w:fldCharType="end"/>
          </w:r>
        </w:p>
        <w:p w14:paraId="1DD484A2">
          <w:pPr>
            <w:pStyle w:val="3"/>
            <w:tabs>
              <w:tab w:val="right" w:leader="dot" w:pos="9297"/>
            </w:tabs>
            <w:spacing w:line="489" w:lineRule="exact"/>
            <w:ind w:left="494"/>
            <w:rPr>
              <w:color w:val="auto"/>
              <w:sz w:val="24"/>
              <w:szCs w:val="24"/>
            </w:rPr>
          </w:pPr>
          <w:r>
            <w:rPr>
              <w:color w:val="auto"/>
              <w:spacing w:val="-8"/>
              <w:position w:val="6"/>
              <w:sz w:val="24"/>
              <w:szCs w:val="24"/>
            </w:rPr>
            <w:t>总则</w:t>
          </w:r>
          <w:r>
            <w:rPr>
              <w:color w:val="auto"/>
              <w:spacing w:val="-45"/>
              <w:position w:val="6"/>
              <w:sz w:val="24"/>
              <w:szCs w:val="24"/>
            </w:rPr>
            <w:t xml:space="preserve"> </w:t>
          </w:r>
          <w:r>
            <w:rPr>
              <w:color w:val="auto"/>
              <w:position w:val="6"/>
              <w:sz w:val="24"/>
              <w:szCs w:val="24"/>
            </w:rPr>
            <w:tab/>
          </w:r>
          <w:r>
            <w:rPr>
              <w:color w:val="auto"/>
              <w:spacing w:val="1"/>
              <w:position w:val="6"/>
              <w:sz w:val="24"/>
              <w:szCs w:val="24"/>
            </w:rPr>
            <w:t xml:space="preserve"> </w:t>
          </w:r>
          <w:r>
            <w:rPr>
              <w:color w:val="auto"/>
            </w:rPr>
            <w:fldChar w:fldCharType="begin"/>
          </w:r>
          <w:r>
            <w:rPr>
              <w:color w:val="auto"/>
            </w:rPr>
            <w:instrText xml:space="preserve"> HYPERLINK \l "bookmark11" </w:instrText>
          </w:r>
          <w:r>
            <w:rPr>
              <w:color w:val="auto"/>
            </w:rPr>
            <w:fldChar w:fldCharType="separate"/>
          </w:r>
          <w:r>
            <w:rPr>
              <w:color w:val="auto"/>
              <w:spacing w:val="-9"/>
              <w:position w:val="6"/>
              <w:sz w:val="24"/>
              <w:szCs w:val="24"/>
            </w:rPr>
            <w:t>-</w:t>
          </w:r>
          <w:r>
            <w:rPr>
              <w:color w:val="auto"/>
              <w:spacing w:val="27"/>
              <w:position w:val="6"/>
              <w:sz w:val="24"/>
              <w:szCs w:val="24"/>
            </w:rPr>
            <w:t xml:space="preserve"> </w:t>
          </w:r>
          <w:r>
            <w:rPr>
              <w:color w:val="auto"/>
              <w:spacing w:val="-9"/>
              <w:position w:val="6"/>
              <w:sz w:val="24"/>
              <w:szCs w:val="24"/>
            </w:rPr>
            <w:t>17</w:t>
          </w:r>
          <w:r>
            <w:rPr>
              <w:color w:val="auto"/>
              <w:spacing w:val="7"/>
              <w:position w:val="6"/>
              <w:sz w:val="24"/>
              <w:szCs w:val="24"/>
            </w:rPr>
            <w:t xml:space="preserve"> </w:t>
          </w:r>
          <w:r>
            <w:rPr>
              <w:color w:val="auto"/>
              <w:spacing w:val="-9"/>
              <w:position w:val="6"/>
              <w:sz w:val="24"/>
              <w:szCs w:val="24"/>
            </w:rPr>
            <w:t>-</w:t>
          </w:r>
          <w:r>
            <w:rPr>
              <w:color w:val="auto"/>
              <w:spacing w:val="-9"/>
              <w:position w:val="6"/>
              <w:sz w:val="24"/>
              <w:szCs w:val="24"/>
            </w:rPr>
            <w:fldChar w:fldCharType="end"/>
          </w:r>
        </w:p>
        <w:p w14:paraId="0D579C2F">
          <w:pPr>
            <w:pStyle w:val="3"/>
            <w:tabs>
              <w:tab w:val="right" w:leader="dot" w:pos="9295"/>
            </w:tabs>
            <w:spacing w:line="489" w:lineRule="exact"/>
            <w:ind w:left="8"/>
            <w:rPr>
              <w:color w:val="auto"/>
              <w:sz w:val="24"/>
              <w:szCs w:val="24"/>
            </w:rPr>
          </w:pPr>
          <w:r>
            <w:rPr>
              <w:b/>
              <w:bCs/>
              <w:color w:val="auto"/>
              <w:spacing w:val="-3"/>
              <w:position w:val="6"/>
              <w:sz w:val="24"/>
              <w:szCs w:val="24"/>
            </w:rPr>
            <w:t>第三章</w:t>
          </w:r>
          <w:r>
            <w:rPr>
              <w:color w:val="auto"/>
              <w:spacing w:val="-3"/>
              <w:position w:val="6"/>
              <w:sz w:val="24"/>
              <w:szCs w:val="24"/>
            </w:rPr>
            <w:t xml:space="preserve"> </w:t>
          </w:r>
          <w:r>
            <w:rPr>
              <w:b/>
              <w:bCs/>
              <w:color w:val="auto"/>
              <w:spacing w:val="-3"/>
              <w:position w:val="6"/>
              <w:sz w:val="24"/>
              <w:szCs w:val="24"/>
            </w:rPr>
            <w:t>评审办法及标准</w:t>
          </w:r>
          <w:r>
            <w:rPr>
              <w:color w:val="auto"/>
              <w:spacing w:val="-38"/>
              <w:position w:val="6"/>
              <w:sz w:val="24"/>
              <w:szCs w:val="24"/>
            </w:rPr>
            <w:t xml:space="preserve"> </w:t>
          </w:r>
          <w:r>
            <w:rPr>
              <w:color w:val="auto"/>
              <w:position w:val="6"/>
              <w:sz w:val="24"/>
              <w:szCs w:val="24"/>
              <w14:textOutline w14:w="4358" w14:cap="flat" w14:cmpd="sng">
                <w14:solidFill>
                  <w14:srgbClr w14:val="000000"/>
                </w14:solidFill>
                <w14:prstDash w14:val="solid"/>
                <w14:miter w14:val="0"/>
              </w14:textOutline>
            </w:rPr>
            <w:tab/>
          </w:r>
          <w:r>
            <w:rPr>
              <w:color w:val="auto"/>
              <w:spacing w:val="-15"/>
              <w:position w:val="6"/>
              <w:sz w:val="24"/>
              <w:szCs w:val="24"/>
            </w:rPr>
            <w:t xml:space="preserve"> </w:t>
          </w:r>
          <w:r>
            <w:rPr>
              <w:color w:val="auto"/>
            </w:rPr>
            <w:fldChar w:fldCharType="begin"/>
          </w:r>
          <w:r>
            <w:rPr>
              <w:color w:val="auto"/>
            </w:rPr>
            <w:instrText xml:space="preserve"> HYPERLINK \l "bookmark12" </w:instrText>
          </w:r>
          <w:r>
            <w:rPr>
              <w:color w:val="auto"/>
            </w:rPr>
            <w:fldChar w:fldCharType="separate"/>
          </w:r>
          <w:r>
            <w:rPr>
              <w:b/>
              <w:bCs/>
              <w:color w:val="auto"/>
              <w:spacing w:val="-8"/>
              <w:position w:val="6"/>
              <w:sz w:val="24"/>
              <w:szCs w:val="24"/>
            </w:rPr>
            <w:t>-</w:t>
          </w:r>
          <w:r>
            <w:rPr>
              <w:color w:val="auto"/>
              <w:spacing w:val="17"/>
              <w:position w:val="6"/>
              <w:sz w:val="24"/>
              <w:szCs w:val="24"/>
            </w:rPr>
            <w:t xml:space="preserve"> </w:t>
          </w:r>
          <w:r>
            <w:rPr>
              <w:b/>
              <w:bCs/>
              <w:color w:val="auto"/>
              <w:spacing w:val="-8"/>
              <w:position w:val="6"/>
              <w:sz w:val="24"/>
              <w:szCs w:val="24"/>
            </w:rPr>
            <w:t>34</w:t>
          </w:r>
          <w:r>
            <w:rPr>
              <w:color w:val="auto"/>
              <w:spacing w:val="7"/>
              <w:position w:val="6"/>
              <w:sz w:val="24"/>
              <w:szCs w:val="24"/>
            </w:rPr>
            <w:t xml:space="preserve"> </w:t>
          </w:r>
          <w:r>
            <w:rPr>
              <w:b/>
              <w:bCs/>
              <w:color w:val="auto"/>
              <w:spacing w:val="-8"/>
              <w:position w:val="6"/>
              <w:sz w:val="24"/>
              <w:szCs w:val="24"/>
            </w:rPr>
            <w:t>-</w:t>
          </w:r>
          <w:r>
            <w:rPr>
              <w:b/>
              <w:bCs/>
              <w:color w:val="auto"/>
              <w:spacing w:val="-8"/>
              <w:position w:val="6"/>
              <w:sz w:val="24"/>
              <w:szCs w:val="24"/>
            </w:rPr>
            <w:fldChar w:fldCharType="end"/>
          </w:r>
        </w:p>
        <w:p w14:paraId="590785C5">
          <w:pPr>
            <w:pStyle w:val="3"/>
            <w:tabs>
              <w:tab w:val="right" w:leader="dot" w:pos="9297"/>
            </w:tabs>
            <w:spacing w:line="489" w:lineRule="exact"/>
            <w:ind w:left="492"/>
            <w:rPr>
              <w:color w:val="auto"/>
              <w:sz w:val="24"/>
              <w:szCs w:val="24"/>
            </w:rPr>
          </w:pPr>
          <w:r>
            <w:rPr>
              <w:color w:val="auto"/>
              <w:spacing w:val="-2"/>
              <w:position w:val="6"/>
              <w:sz w:val="24"/>
              <w:szCs w:val="24"/>
            </w:rPr>
            <w:t>一、符合性审查</w:t>
          </w:r>
          <w:r>
            <w:rPr>
              <w:color w:val="auto"/>
              <w:spacing w:val="-45"/>
              <w:position w:val="6"/>
              <w:sz w:val="24"/>
              <w:szCs w:val="24"/>
            </w:rPr>
            <w:t xml:space="preserve"> </w:t>
          </w:r>
          <w:r>
            <w:rPr>
              <w:color w:val="auto"/>
              <w:position w:val="6"/>
              <w:sz w:val="24"/>
              <w:szCs w:val="24"/>
            </w:rPr>
            <w:tab/>
          </w:r>
          <w:r>
            <w:rPr>
              <w:color w:val="auto"/>
              <w:spacing w:val="2"/>
              <w:position w:val="6"/>
              <w:sz w:val="24"/>
              <w:szCs w:val="24"/>
            </w:rPr>
            <w:t xml:space="preserve"> </w:t>
          </w:r>
          <w:r>
            <w:rPr>
              <w:color w:val="auto"/>
            </w:rPr>
            <w:fldChar w:fldCharType="begin"/>
          </w:r>
          <w:r>
            <w:rPr>
              <w:color w:val="auto"/>
            </w:rPr>
            <w:instrText xml:space="preserve"> HYPERLINK \l "bookmark13" </w:instrText>
          </w:r>
          <w:r>
            <w:rPr>
              <w:color w:val="auto"/>
            </w:rPr>
            <w:fldChar w:fldCharType="separate"/>
          </w:r>
          <w:r>
            <w:rPr>
              <w:color w:val="auto"/>
              <w:spacing w:val="-6"/>
              <w:position w:val="6"/>
              <w:sz w:val="24"/>
              <w:szCs w:val="24"/>
            </w:rPr>
            <w:t>-</w:t>
          </w:r>
          <w:r>
            <w:rPr>
              <w:color w:val="auto"/>
              <w:spacing w:val="14"/>
              <w:position w:val="6"/>
              <w:sz w:val="24"/>
              <w:szCs w:val="24"/>
            </w:rPr>
            <w:t xml:space="preserve"> </w:t>
          </w:r>
          <w:r>
            <w:rPr>
              <w:color w:val="auto"/>
              <w:spacing w:val="-6"/>
              <w:position w:val="6"/>
              <w:sz w:val="24"/>
              <w:szCs w:val="24"/>
            </w:rPr>
            <w:t>34</w:t>
          </w:r>
          <w:r>
            <w:rPr>
              <w:color w:val="auto"/>
              <w:spacing w:val="7"/>
              <w:position w:val="6"/>
              <w:sz w:val="24"/>
              <w:szCs w:val="24"/>
            </w:rPr>
            <w:t xml:space="preserve"> </w:t>
          </w:r>
          <w:r>
            <w:rPr>
              <w:color w:val="auto"/>
              <w:spacing w:val="-6"/>
              <w:position w:val="6"/>
              <w:sz w:val="24"/>
              <w:szCs w:val="24"/>
            </w:rPr>
            <w:t>-</w:t>
          </w:r>
          <w:r>
            <w:rPr>
              <w:color w:val="auto"/>
              <w:spacing w:val="-6"/>
              <w:position w:val="6"/>
              <w:sz w:val="24"/>
              <w:szCs w:val="24"/>
            </w:rPr>
            <w:fldChar w:fldCharType="end"/>
          </w:r>
        </w:p>
        <w:p w14:paraId="15FB7ED2">
          <w:pPr>
            <w:pStyle w:val="3"/>
            <w:tabs>
              <w:tab w:val="right" w:leader="dot" w:pos="9297"/>
            </w:tabs>
            <w:spacing w:line="489" w:lineRule="exact"/>
            <w:ind w:left="492"/>
            <w:rPr>
              <w:color w:val="auto"/>
              <w:sz w:val="24"/>
              <w:szCs w:val="24"/>
            </w:rPr>
          </w:pPr>
          <w:r>
            <w:rPr>
              <w:color w:val="auto"/>
              <w:spacing w:val="-2"/>
              <w:position w:val="6"/>
              <w:sz w:val="24"/>
              <w:szCs w:val="24"/>
            </w:rPr>
            <w:t>二、综合比较与评价</w:t>
          </w:r>
          <w:r>
            <w:rPr>
              <w:color w:val="auto"/>
              <w:spacing w:val="-41"/>
              <w:position w:val="6"/>
              <w:sz w:val="24"/>
              <w:szCs w:val="24"/>
            </w:rPr>
            <w:t xml:space="preserve"> </w:t>
          </w:r>
          <w:r>
            <w:rPr>
              <w:color w:val="auto"/>
              <w:position w:val="6"/>
              <w:sz w:val="24"/>
              <w:szCs w:val="24"/>
            </w:rPr>
            <w:tab/>
          </w:r>
          <w:r>
            <w:rPr>
              <w:color w:val="auto"/>
              <w:spacing w:val="2"/>
              <w:position w:val="6"/>
              <w:sz w:val="24"/>
              <w:szCs w:val="24"/>
            </w:rPr>
            <w:t xml:space="preserve"> </w:t>
          </w:r>
          <w:r>
            <w:rPr>
              <w:color w:val="auto"/>
            </w:rPr>
            <w:fldChar w:fldCharType="begin"/>
          </w:r>
          <w:r>
            <w:rPr>
              <w:color w:val="auto"/>
            </w:rPr>
            <w:instrText xml:space="preserve"> HYPERLINK \l "bookmark14" </w:instrText>
          </w:r>
          <w:r>
            <w:rPr>
              <w:color w:val="auto"/>
            </w:rPr>
            <w:fldChar w:fldCharType="separate"/>
          </w:r>
          <w:r>
            <w:rPr>
              <w:color w:val="auto"/>
              <w:spacing w:val="-6"/>
              <w:position w:val="6"/>
              <w:sz w:val="24"/>
              <w:szCs w:val="24"/>
            </w:rPr>
            <w:t>-</w:t>
          </w:r>
          <w:r>
            <w:rPr>
              <w:color w:val="auto"/>
              <w:spacing w:val="14"/>
              <w:position w:val="6"/>
              <w:sz w:val="24"/>
              <w:szCs w:val="24"/>
            </w:rPr>
            <w:t xml:space="preserve"> </w:t>
          </w:r>
          <w:r>
            <w:rPr>
              <w:color w:val="auto"/>
              <w:spacing w:val="-6"/>
              <w:position w:val="6"/>
              <w:sz w:val="24"/>
              <w:szCs w:val="24"/>
            </w:rPr>
            <w:t>35</w:t>
          </w:r>
          <w:r>
            <w:rPr>
              <w:color w:val="auto"/>
              <w:spacing w:val="7"/>
              <w:position w:val="6"/>
              <w:sz w:val="24"/>
              <w:szCs w:val="24"/>
            </w:rPr>
            <w:t xml:space="preserve"> </w:t>
          </w:r>
          <w:r>
            <w:rPr>
              <w:color w:val="auto"/>
              <w:spacing w:val="-6"/>
              <w:position w:val="6"/>
              <w:sz w:val="24"/>
              <w:szCs w:val="24"/>
            </w:rPr>
            <w:t>-</w:t>
          </w:r>
          <w:r>
            <w:rPr>
              <w:color w:val="auto"/>
              <w:spacing w:val="-6"/>
              <w:position w:val="6"/>
              <w:sz w:val="24"/>
              <w:szCs w:val="24"/>
            </w:rPr>
            <w:fldChar w:fldCharType="end"/>
          </w:r>
        </w:p>
        <w:p w14:paraId="57D52191">
          <w:pPr>
            <w:pStyle w:val="3"/>
            <w:tabs>
              <w:tab w:val="right" w:leader="dot" w:pos="9295"/>
            </w:tabs>
            <w:spacing w:line="489" w:lineRule="exact"/>
            <w:ind w:left="8"/>
            <w:rPr>
              <w:color w:val="auto"/>
              <w:sz w:val="24"/>
              <w:szCs w:val="24"/>
            </w:rPr>
          </w:pPr>
          <w:r>
            <w:rPr>
              <w:b/>
              <w:bCs/>
              <w:color w:val="auto"/>
              <w:spacing w:val="-3"/>
              <w:position w:val="6"/>
              <w:sz w:val="24"/>
              <w:szCs w:val="24"/>
            </w:rPr>
            <w:t>第四章</w:t>
          </w:r>
          <w:r>
            <w:rPr>
              <w:color w:val="auto"/>
              <w:spacing w:val="-3"/>
              <w:position w:val="6"/>
              <w:sz w:val="24"/>
              <w:szCs w:val="24"/>
            </w:rPr>
            <w:t xml:space="preserve"> </w:t>
          </w:r>
          <w:r>
            <w:rPr>
              <w:b/>
              <w:bCs/>
              <w:color w:val="auto"/>
              <w:spacing w:val="-3"/>
              <w:position w:val="6"/>
              <w:sz w:val="24"/>
              <w:szCs w:val="24"/>
            </w:rPr>
            <w:t>服务内容及要求</w:t>
          </w:r>
          <w:r>
            <w:rPr>
              <w:color w:val="auto"/>
              <w:spacing w:val="-38"/>
              <w:position w:val="6"/>
              <w:sz w:val="24"/>
              <w:szCs w:val="24"/>
            </w:rPr>
            <w:t xml:space="preserve"> </w:t>
          </w:r>
          <w:r>
            <w:rPr>
              <w:color w:val="auto"/>
              <w:position w:val="6"/>
              <w:sz w:val="24"/>
              <w:szCs w:val="24"/>
              <w14:textOutline w14:w="4358" w14:cap="flat" w14:cmpd="sng">
                <w14:solidFill>
                  <w14:srgbClr w14:val="000000"/>
                </w14:solidFill>
                <w14:prstDash w14:val="solid"/>
                <w14:miter w14:val="0"/>
              </w14:textOutline>
            </w:rPr>
            <w:tab/>
          </w:r>
          <w:r>
            <w:rPr>
              <w:color w:val="auto"/>
              <w:spacing w:val="-15"/>
              <w:position w:val="6"/>
              <w:sz w:val="24"/>
              <w:szCs w:val="24"/>
            </w:rPr>
            <w:t xml:space="preserve"> </w:t>
          </w:r>
          <w:r>
            <w:rPr>
              <w:color w:val="auto"/>
            </w:rPr>
            <w:fldChar w:fldCharType="begin"/>
          </w:r>
          <w:r>
            <w:rPr>
              <w:color w:val="auto"/>
            </w:rPr>
            <w:instrText xml:space="preserve"> HYPERLINK \l "bookmark15" </w:instrText>
          </w:r>
          <w:r>
            <w:rPr>
              <w:color w:val="auto"/>
            </w:rPr>
            <w:fldChar w:fldCharType="separate"/>
          </w:r>
          <w:r>
            <w:rPr>
              <w:b/>
              <w:bCs/>
              <w:color w:val="auto"/>
              <w:spacing w:val="-8"/>
              <w:position w:val="6"/>
              <w:sz w:val="24"/>
              <w:szCs w:val="24"/>
            </w:rPr>
            <w:t>-</w:t>
          </w:r>
          <w:r>
            <w:rPr>
              <w:color w:val="auto"/>
              <w:spacing w:val="17"/>
              <w:position w:val="6"/>
              <w:sz w:val="24"/>
              <w:szCs w:val="24"/>
            </w:rPr>
            <w:t xml:space="preserve"> </w:t>
          </w:r>
          <w:r>
            <w:rPr>
              <w:b/>
              <w:bCs/>
              <w:color w:val="auto"/>
              <w:spacing w:val="-8"/>
              <w:position w:val="6"/>
              <w:sz w:val="24"/>
              <w:szCs w:val="24"/>
            </w:rPr>
            <w:t>35</w:t>
          </w:r>
          <w:r>
            <w:rPr>
              <w:color w:val="auto"/>
              <w:spacing w:val="7"/>
              <w:position w:val="6"/>
              <w:sz w:val="24"/>
              <w:szCs w:val="24"/>
            </w:rPr>
            <w:t xml:space="preserve"> </w:t>
          </w:r>
          <w:r>
            <w:rPr>
              <w:b/>
              <w:bCs/>
              <w:color w:val="auto"/>
              <w:spacing w:val="-8"/>
              <w:position w:val="6"/>
              <w:sz w:val="24"/>
              <w:szCs w:val="24"/>
            </w:rPr>
            <w:t>-</w:t>
          </w:r>
          <w:r>
            <w:rPr>
              <w:b/>
              <w:bCs/>
              <w:color w:val="auto"/>
              <w:spacing w:val="-8"/>
              <w:position w:val="6"/>
              <w:sz w:val="24"/>
              <w:szCs w:val="24"/>
            </w:rPr>
            <w:fldChar w:fldCharType="end"/>
          </w:r>
        </w:p>
        <w:p w14:paraId="16B4F547">
          <w:pPr>
            <w:pStyle w:val="3"/>
            <w:tabs>
              <w:tab w:val="right" w:leader="dot" w:pos="9295"/>
            </w:tabs>
            <w:spacing w:line="489" w:lineRule="exact"/>
            <w:ind w:left="8"/>
            <w:rPr>
              <w:color w:val="auto"/>
              <w:sz w:val="24"/>
              <w:szCs w:val="24"/>
            </w:rPr>
          </w:pPr>
          <w:r>
            <w:rPr>
              <w:b/>
              <w:bCs/>
              <w:color w:val="auto"/>
              <w:spacing w:val="-6"/>
              <w:position w:val="6"/>
              <w:sz w:val="24"/>
              <w:szCs w:val="24"/>
            </w:rPr>
            <w:t>第五章</w:t>
          </w:r>
          <w:r>
            <w:rPr>
              <w:color w:val="auto"/>
              <w:spacing w:val="21"/>
              <w:position w:val="6"/>
              <w:sz w:val="24"/>
              <w:szCs w:val="24"/>
            </w:rPr>
            <w:t xml:space="preserve"> </w:t>
          </w:r>
          <w:r>
            <w:rPr>
              <w:b/>
              <w:bCs/>
              <w:color w:val="auto"/>
              <w:spacing w:val="-6"/>
              <w:position w:val="6"/>
              <w:sz w:val="24"/>
              <w:szCs w:val="24"/>
            </w:rPr>
            <w:t>商务要求</w:t>
          </w:r>
          <w:r>
            <w:rPr>
              <w:color w:val="auto"/>
              <w:spacing w:val="-44"/>
              <w:position w:val="6"/>
              <w:sz w:val="24"/>
              <w:szCs w:val="24"/>
            </w:rPr>
            <w:t xml:space="preserve"> </w:t>
          </w:r>
          <w:r>
            <w:rPr>
              <w:color w:val="auto"/>
              <w:position w:val="6"/>
              <w:sz w:val="24"/>
              <w:szCs w:val="24"/>
              <w14:textOutline w14:w="4358" w14:cap="flat" w14:cmpd="sng">
                <w14:solidFill>
                  <w14:srgbClr w14:val="000000"/>
                </w14:solidFill>
                <w14:prstDash w14:val="solid"/>
                <w14:miter w14:val="0"/>
              </w14:textOutline>
            </w:rPr>
            <w:tab/>
          </w:r>
          <w:r>
            <w:rPr>
              <w:color w:val="auto"/>
              <w:spacing w:val="-13"/>
              <w:position w:val="6"/>
              <w:sz w:val="24"/>
              <w:szCs w:val="24"/>
            </w:rPr>
            <w:t xml:space="preserve"> </w:t>
          </w:r>
          <w:r>
            <w:rPr>
              <w:color w:val="auto"/>
            </w:rPr>
            <w:fldChar w:fldCharType="begin"/>
          </w:r>
          <w:r>
            <w:rPr>
              <w:color w:val="auto"/>
            </w:rPr>
            <w:instrText xml:space="preserve"> HYPERLINK \l "bookmark16" </w:instrText>
          </w:r>
          <w:r>
            <w:rPr>
              <w:color w:val="auto"/>
            </w:rPr>
            <w:fldChar w:fldCharType="separate"/>
          </w:r>
          <w:r>
            <w:rPr>
              <w:b/>
              <w:bCs/>
              <w:color w:val="auto"/>
              <w:spacing w:val="-6"/>
              <w:position w:val="6"/>
              <w:sz w:val="24"/>
              <w:szCs w:val="24"/>
            </w:rPr>
            <w:t>-</w:t>
          </w:r>
          <w:r>
            <w:rPr>
              <w:color w:val="auto"/>
              <w:spacing w:val="9"/>
              <w:position w:val="6"/>
              <w:sz w:val="24"/>
              <w:szCs w:val="24"/>
            </w:rPr>
            <w:t xml:space="preserve"> </w:t>
          </w:r>
          <w:r>
            <w:rPr>
              <w:b/>
              <w:bCs/>
              <w:color w:val="auto"/>
              <w:spacing w:val="-6"/>
              <w:position w:val="6"/>
              <w:sz w:val="24"/>
              <w:szCs w:val="24"/>
            </w:rPr>
            <w:t>48</w:t>
          </w:r>
          <w:r>
            <w:rPr>
              <w:color w:val="auto"/>
              <w:spacing w:val="7"/>
              <w:position w:val="6"/>
              <w:sz w:val="24"/>
              <w:szCs w:val="24"/>
            </w:rPr>
            <w:t xml:space="preserve"> </w:t>
          </w:r>
          <w:r>
            <w:rPr>
              <w:b/>
              <w:bCs/>
              <w:color w:val="auto"/>
              <w:spacing w:val="-6"/>
              <w:position w:val="6"/>
              <w:sz w:val="24"/>
              <w:szCs w:val="24"/>
            </w:rPr>
            <w:t>-</w:t>
          </w:r>
          <w:r>
            <w:rPr>
              <w:b/>
              <w:bCs/>
              <w:color w:val="auto"/>
              <w:spacing w:val="-6"/>
              <w:position w:val="6"/>
              <w:sz w:val="24"/>
              <w:szCs w:val="24"/>
            </w:rPr>
            <w:fldChar w:fldCharType="end"/>
          </w:r>
        </w:p>
        <w:p w14:paraId="6D23FF91">
          <w:pPr>
            <w:pStyle w:val="3"/>
            <w:tabs>
              <w:tab w:val="right" w:leader="dot" w:pos="9295"/>
            </w:tabs>
            <w:spacing w:line="489" w:lineRule="exact"/>
            <w:ind w:left="8"/>
            <w:rPr>
              <w:color w:val="auto"/>
              <w:sz w:val="24"/>
              <w:szCs w:val="24"/>
            </w:rPr>
          </w:pPr>
          <w:r>
            <w:rPr>
              <w:b/>
              <w:bCs/>
              <w:color w:val="auto"/>
              <w:spacing w:val="-2"/>
              <w:position w:val="6"/>
              <w:sz w:val="24"/>
              <w:szCs w:val="24"/>
            </w:rPr>
            <w:t>第六章</w:t>
          </w:r>
          <w:r>
            <w:rPr>
              <w:color w:val="auto"/>
              <w:spacing w:val="-2"/>
              <w:position w:val="6"/>
              <w:sz w:val="24"/>
              <w:szCs w:val="24"/>
            </w:rPr>
            <w:t xml:space="preserve">  </w:t>
          </w:r>
          <w:r>
            <w:rPr>
              <w:b/>
              <w:bCs/>
              <w:color w:val="auto"/>
              <w:spacing w:val="-2"/>
              <w:position w:val="6"/>
              <w:sz w:val="24"/>
              <w:szCs w:val="24"/>
            </w:rPr>
            <w:t>投标文件构成及格式</w:t>
          </w:r>
          <w:r>
            <w:rPr>
              <w:color w:val="auto"/>
              <w:spacing w:val="-45"/>
              <w:position w:val="6"/>
              <w:sz w:val="24"/>
              <w:szCs w:val="24"/>
            </w:rPr>
            <w:t xml:space="preserve"> </w:t>
          </w:r>
          <w:r>
            <w:rPr>
              <w:color w:val="auto"/>
              <w:position w:val="6"/>
              <w:sz w:val="24"/>
              <w:szCs w:val="24"/>
              <w14:textOutline w14:w="4358" w14:cap="flat" w14:cmpd="sng">
                <w14:solidFill>
                  <w14:srgbClr w14:val="000000"/>
                </w14:solidFill>
                <w14:prstDash w14:val="solid"/>
                <w14:miter w14:val="0"/>
              </w14:textOutline>
            </w:rPr>
            <w:tab/>
          </w:r>
          <w:r>
            <w:rPr>
              <w:color w:val="auto"/>
              <w:spacing w:val="-15"/>
              <w:position w:val="6"/>
              <w:sz w:val="24"/>
              <w:szCs w:val="24"/>
            </w:rPr>
            <w:t xml:space="preserve"> </w:t>
          </w:r>
          <w:r>
            <w:rPr>
              <w:color w:val="auto"/>
            </w:rPr>
            <w:fldChar w:fldCharType="begin"/>
          </w:r>
          <w:r>
            <w:rPr>
              <w:color w:val="auto"/>
            </w:rPr>
            <w:instrText xml:space="preserve"> HYPERLINK \l "bookmark17" </w:instrText>
          </w:r>
          <w:r>
            <w:rPr>
              <w:color w:val="auto"/>
            </w:rPr>
            <w:fldChar w:fldCharType="separate"/>
          </w:r>
          <w:r>
            <w:rPr>
              <w:b/>
              <w:bCs/>
              <w:color w:val="auto"/>
              <w:spacing w:val="-8"/>
              <w:position w:val="6"/>
              <w:sz w:val="24"/>
              <w:szCs w:val="24"/>
            </w:rPr>
            <w:t>-</w:t>
          </w:r>
          <w:r>
            <w:rPr>
              <w:color w:val="auto"/>
              <w:spacing w:val="15"/>
              <w:position w:val="6"/>
              <w:sz w:val="24"/>
              <w:szCs w:val="24"/>
            </w:rPr>
            <w:t xml:space="preserve"> </w:t>
          </w:r>
          <w:r>
            <w:rPr>
              <w:b/>
              <w:bCs/>
              <w:color w:val="auto"/>
              <w:spacing w:val="-8"/>
              <w:position w:val="6"/>
              <w:sz w:val="24"/>
              <w:szCs w:val="24"/>
            </w:rPr>
            <w:t>57</w:t>
          </w:r>
          <w:r>
            <w:rPr>
              <w:color w:val="auto"/>
              <w:spacing w:val="7"/>
              <w:position w:val="6"/>
              <w:sz w:val="24"/>
              <w:szCs w:val="24"/>
            </w:rPr>
            <w:t xml:space="preserve"> </w:t>
          </w:r>
          <w:r>
            <w:rPr>
              <w:b/>
              <w:bCs/>
              <w:color w:val="auto"/>
              <w:spacing w:val="-8"/>
              <w:position w:val="6"/>
              <w:sz w:val="24"/>
              <w:szCs w:val="24"/>
            </w:rPr>
            <w:t>-</w:t>
          </w:r>
          <w:r>
            <w:rPr>
              <w:b/>
              <w:bCs/>
              <w:color w:val="auto"/>
              <w:spacing w:val="-8"/>
              <w:position w:val="6"/>
              <w:sz w:val="24"/>
              <w:szCs w:val="24"/>
            </w:rPr>
            <w:fldChar w:fldCharType="end"/>
          </w:r>
        </w:p>
        <w:p w14:paraId="0BAB5E2E">
          <w:pPr>
            <w:pStyle w:val="3"/>
            <w:tabs>
              <w:tab w:val="right" w:leader="dot" w:pos="9297"/>
            </w:tabs>
            <w:spacing w:line="489" w:lineRule="exact"/>
            <w:ind w:left="488"/>
            <w:rPr>
              <w:color w:val="auto"/>
              <w:sz w:val="24"/>
              <w:szCs w:val="24"/>
            </w:rPr>
          </w:pPr>
          <w:r>
            <w:rPr>
              <w:color w:val="auto"/>
              <w:spacing w:val="-1"/>
              <w:position w:val="6"/>
              <w:sz w:val="24"/>
              <w:szCs w:val="24"/>
            </w:rPr>
            <w:t>第一部分  资格证明文件</w:t>
          </w:r>
          <w:r>
            <w:rPr>
              <w:color w:val="auto"/>
              <w:spacing w:val="-43"/>
              <w:position w:val="6"/>
              <w:sz w:val="24"/>
              <w:szCs w:val="24"/>
            </w:rPr>
            <w:t xml:space="preserve"> </w:t>
          </w:r>
          <w:r>
            <w:rPr>
              <w:color w:val="auto"/>
              <w:position w:val="6"/>
              <w:sz w:val="24"/>
              <w:szCs w:val="24"/>
            </w:rPr>
            <w:tab/>
          </w:r>
          <w:r>
            <w:rPr>
              <w:color w:val="auto"/>
              <w:spacing w:val="1"/>
              <w:position w:val="6"/>
              <w:sz w:val="24"/>
              <w:szCs w:val="24"/>
            </w:rPr>
            <w:t xml:space="preserve"> </w:t>
          </w:r>
          <w:r>
            <w:rPr>
              <w:color w:val="auto"/>
            </w:rPr>
            <w:fldChar w:fldCharType="begin"/>
          </w:r>
          <w:r>
            <w:rPr>
              <w:color w:val="auto"/>
            </w:rPr>
            <w:instrText xml:space="preserve"> HYPERLINK \l "bookmark18" </w:instrText>
          </w:r>
          <w:r>
            <w:rPr>
              <w:color w:val="auto"/>
            </w:rPr>
            <w:fldChar w:fldCharType="separate"/>
          </w:r>
          <w:r>
            <w:rPr>
              <w:color w:val="auto"/>
              <w:spacing w:val="-5"/>
              <w:position w:val="6"/>
              <w:sz w:val="24"/>
              <w:szCs w:val="24"/>
            </w:rPr>
            <w:t>-</w:t>
          </w:r>
          <w:r>
            <w:rPr>
              <w:color w:val="auto"/>
              <w:spacing w:val="11"/>
              <w:position w:val="6"/>
              <w:sz w:val="24"/>
              <w:szCs w:val="24"/>
            </w:rPr>
            <w:t xml:space="preserve"> </w:t>
          </w:r>
          <w:r>
            <w:rPr>
              <w:color w:val="auto"/>
              <w:spacing w:val="-5"/>
              <w:position w:val="6"/>
              <w:sz w:val="24"/>
              <w:szCs w:val="24"/>
            </w:rPr>
            <w:t>60</w:t>
          </w:r>
          <w:r>
            <w:rPr>
              <w:color w:val="auto"/>
              <w:spacing w:val="7"/>
              <w:position w:val="6"/>
              <w:sz w:val="24"/>
              <w:szCs w:val="24"/>
            </w:rPr>
            <w:t xml:space="preserve"> </w:t>
          </w:r>
          <w:r>
            <w:rPr>
              <w:color w:val="auto"/>
              <w:spacing w:val="-5"/>
              <w:position w:val="6"/>
              <w:sz w:val="24"/>
              <w:szCs w:val="24"/>
            </w:rPr>
            <w:t>-</w:t>
          </w:r>
          <w:r>
            <w:rPr>
              <w:color w:val="auto"/>
              <w:spacing w:val="-5"/>
              <w:position w:val="6"/>
              <w:sz w:val="24"/>
              <w:szCs w:val="24"/>
            </w:rPr>
            <w:fldChar w:fldCharType="end"/>
          </w:r>
        </w:p>
        <w:p w14:paraId="1220EA06">
          <w:pPr>
            <w:pStyle w:val="3"/>
            <w:tabs>
              <w:tab w:val="right" w:leader="dot" w:pos="9297"/>
            </w:tabs>
            <w:spacing w:line="489" w:lineRule="exact"/>
            <w:ind w:left="488"/>
            <w:rPr>
              <w:color w:val="auto"/>
              <w:sz w:val="24"/>
              <w:szCs w:val="24"/>
            </w:rPr>
          </w:pPr>
          <w:r>
            <w:rPr>
              <w:color w:val="auto"/>
              <w:spacing w:val="-2"/>
              <w:position w:val="6"/>
              <w:sz w:val="24"/>
              <w:szCs w:val="24"/>
            </w:rPr>
            <w:t>第二部分 投标函</w:t>
          </w:r>
          <w:r>
            <w:rPr>
              <w:color w:val="auto"/>
              <w:spacing w:val="-39"/>
              <w:position w:val="6"/>
              <w:sz w:val="24"/>
              <w:szCs w:val="24"/>
            </w:rPr>
            <w:t xml:space="preserve"> </w:t>
          </w:r>
          <w:r>
            <w:rPr>
              <w:color w:val="auto"/>
              <w:position w:val="6"/>
              <w:sz w:val="24"/>
              <w:szCs w:val="24"/>
            </w:rPr>
            <w:tab/>
          </w:r>
          <w:r>
            <w:rPr>
              <w:color w:val="auto"/>
              <w:spacing w:val="1"/>
              <w:position w:val="6"/>
              <w:sz w:val="24"/>
              <w:szCs w:val="24"/>
            </w:rPr>
            <w:t xml:space="preserve"> </w:t>
          </w:r>
          <w:r>
            <w:rPr>
              <w:color w:val="auto"/>
            </w:rPr>
            <w:fldChar w:fldCharType="begin"/>
          </w:r>
          <w:r>
            <w:rPr>
              <w:color w:val="auto"/>
            </w:rPr>
            <w:instrText xml:space="preserve"> HYPERLINK \l "bookmark19" </w:instrText>
          </w:r>
          <w:r>
            <w:rPr>
              <w:color w:val="auto"/>
            </w:rPr>
            <w:fldChar w:fldCharType="separate"/>
          </w:r>
          <w:r>
            <w:rPr>
              <w:color w:val="auto"/>
              <w:spacing w:val="-5"/>
              <w:position w:val="6"/>
              <w:sz w:val="24"/>
              <w:szCs w:val="24"/>
            </w:rPr>
            <w:t>-</w:t>
          </w:r>
          <w:r>
            <w:rPr>
              <w:color w:val="auto"/>
              <w:spacing w:val="11"/>
              <w:position w:val="6"/>
              <w:sz w:val="24"/>
              <w:szCs w:val="24"/>
            </w:rPr>
            <w:t xml:space="preserve"> </w:t>
          </w:r>
          <w:r>
            <w:rPr>
              <w:color w:val="auto"/>
              <w:spacing w:val="-5"/>
              <w:position w:val="6"/>
              <w:sz w:val="24"/>
              <w:szCs w:val="24"/>
            </w:rPr>
            <w:t>68</w:t>
          </w:r>
          <w:r>
            <w:rPr>
              <w:color w:val="auto"/>
              <w:spacing w:val="7"/>
              <w:position w:val="6"/>
              <w:sz w:val="24"/>
              <w:szCs w:val="24"/>
            </w:rPr>
            <w:t xml:space="preserve"> </w:t>
          </w:r>
          <w:r>
            <w:rPr>
              <w:color w:val="auto"/>
              <w:spacing w:val="-5"/>
              <w:position w:val="6"/>
              <w:sz w:val="24"/>
              <w:szCs w:val="24"/>
            </w:rPr>
            <w:t>-</w:t>
          </w:r>
          <w:r>
            <w:rPr>
              <w:color w:val="auto"/>
              <w:spacing w:val="-5"/>
              <w:position w:val="6"/>
              <w:sz w:val="24"/>
              <w:szCs w:val="24"/>
            </w:rPr>
            <w:fldChar w:fldCharType="end"/>
          </w:r>
        </w:p>
        <w:p w14:paraId="0C2AE551">
          <w:pPr>
            <w:pStyle w:val="3"/>
            <w:tabs>
              <w:tab w:val="right" w:leader="dot" w:pos="9297"/>
            </w:tabs>
            <w:spacing w:line="489" w:lineRule="exact"/>
            <w:ind w:left="488"/>
            <w:rPr>
              <w:color w:val="auto"/>
              <w:sz w:val="24"/>
              <w:szCs w:val="24"/>
            </w:rPr>
          </w:pPr>
          <w:r>
            <w:rPr>
              <w:color w:val="auto"/>
              <w:spacing w:val="-1"/>
              <w:position w:val="6"/>
              <w:sz w:val="24"/>
              <w:szCs w:val="24"/>
            </w:rPr>
            <w:t>第三部分 开标一览表</w:t>
          </w:r>
          <w:r>
            <w:rPr>
              <w:color w:val="auto"/>
              <w:spacing w:val="-45"/>
              <w:position w:val="6"/>
              <w:sz w:val="24"/>
              <w:szCs w:val="24"/>
            </w:rPr>
            <w:t xml:space="preserve"> </w:t>
          </w:r>
          <w:r>
            <w:rPr>
              <w:color w:val="auto"/>
              <w:position w:val="6"/>
              <w:sz w:val="24"/>
              <w:szCs w:val="24"/>
            </w:rPr>
            <w:tab/>
          </w:r>
          <w:r>
            <w:rPr>
              <w:color w:val="auto"/>
              <w:spacing w:val="1"/>
              <w:position w:val="6"/>
              <w:sz w:val="24"/>
              <w:szCs w:val="24"/>
            </w:rPr>
            <w:t xml:space="preserve"> </w:t>
          </w:r>
          <w:r>
            <w:rPr>
              <w:color w:val="auto"/>
            </w:rPr>
            <w:fldChar w:fldCharType="begin"/>
          </w:r>
          <w:r>
            <w:rPr>
              <w:color w:val="auto"/>
            </w:rPr>
            <w:instrText xml:space="preserve"> HYPERLINK \l "bookmark20" </w:instrText>
          </w:r>
          <w:r>
            <w:rPr>
              <w:color w:val="auto"/>
            </w:rPr>
            <w:fldChar w:fldCharType="separate"/>
          </w:r>
          <w:r>
            <w:rPr>
              <w:color w:val="auto"/>
              <w:spacing w:val="-5"/>
              <w:position w:val="6"/>
              <w:sz w:val="24"/>
              <w:szCs w:val="24"/>
            </w:rPr>
            <w:t>-</w:t>
          </w:r>
          <w:r>
            <w:rPr>
              <w:color w:val="auto"/>
              <w:spacing w:val="11"/>
              <w:position w:val="6"/>
              <w:sz w:val="24"/>
              <w:szCs w:val="24"/>
            </w:rPr>
            <w:t xml:space="preserve"> </w:t>
          </w:r>
          <w:r>
            <w:rPr>
              <w:color w:val="auto"/>
              <w:spacing w:val="-5"/>
              <w:position w:val="6"/>
              <w:sz w:val="24"/>
              <w:szCs w:val="24"/>
            </w:rPr>
            <w:t>69</w:t>
          </w:r>
          <w:r>
            <w:rPr>
              <w:color w:val="auto"/>
              <w:spacing w:val="7"/>
              <w:position w:val="6"/>
              <w:sz w:val="24"/>
              <w:szCs w:val="24"/>
            </w:rPr>
            <w:t xml:space="preserve"> </w:t>
          </w:r>
          <w:r>
            <w:rPr>
              <w:color w:val="auto"/>
              <w:spacing w:val="-5"/>
              <w:position w:val="6"/>
              <w:sz w:val="24"/>
              <w:szCs w:val="24"/>
            </w:rPr>
            <w:t>-</w:t>
          </w:r>
          <w:r>
            <w:rPr>
              <w:color w:val="auto"/>
              <w:spacing w:val="-5"/>
              <w:position w:val="6"/>
              <w:sz w:val="24"/>
              <w:szCs w:val="24"/>
            </w:rPr>
            <w:fldChar w:fldCharType="end"/>
          </w:r>
        </w:p>
        <w:p w14:paraId="49B6D96B">
          <w:pPr>
            <w:pStyle w:val="3"/>
            <w:tabs>
              <w:tab w:val="right" w:leader="dot" w:pos="9297"/>
            </w:tabs>
            <w:spacing w:line="489" w:lineRule="exact"/>
            <w:ind w:left="488"/>
            <w:rPr>
              <w:color w:val="auto"/>
              <w:sz w:val="24"/>
              <w:szCs w:val="24"/>
            </w:rPr>
          </w:pPr>
          <w:r>
            <w:rPr>
              <w:color w:val="auto"/>
              <w:spacing w:val="-1"/>
              <w:position w:val="6"/>
              <w:sz w:val="24"/>
              <w:szCs w:val="24"/>
            </w:rPr>
            <w:t>第四部分  投标人基本信息及其概况</w:t>
          </w:r>
          <w:r>
            <w:rPr>
              <w:color w:val="auto"/>
              <w:spacing w:val="-38"/>
              <w:position w:val="6"/>
              <w:sz w:val="24"/>
              <w:szCs w:val="24"/>
            </w:rPr>
            <w:t xml:space="preserve"> </w:t>
          </w:r>
          <w:r>
            <w:rPr>
              <w:color w:val="auto"/>
              <w:position w:val="6"/>
              <w:sz w:val="24"/>
              <w:szCs w:val="24"/>
            </w:rPr>
            <w:tab/>
          </w:r>
          <w:r>
            <w:rPr>
              <w:color w:val="auto"/>
              <w:spacing w:val="1"/>
              <w:position w:val="6"/>
              <w:sz w:val="24"/>
              <w:szCs w:val="24"/>
            </w:rPr>
            <w:t xml:space="preserve"> </w:t>
          </w:r>
          <w:r>
            <w:rPr>
              <w:color w:val="auto"/>
            </w:rPr>
            <w:fldChar w:fldCharType="begin"/>
          </w:r>
          <w:r>
            <w:rPr>
              <w:color w:val="auto"/>
            </w:rPr>
            <w:instrText xml:space="preserve"> HYPERLINK \l "bookmark21" </w:instrText>
          </w:r>
          <w:r>
            <w:rPr>
              <w:color w:val="auto"/>
            </w:rPr>
            <w:fldChar w:fldCharType="separate"/>
          </w:r>
          <w:r>
            <w:rPr>
              <w:color w:val="auto"/>
              <w:spacing w:val="-6"/>
              <w:position w:val="6"/>
              <w:sz w:val="24"/>
              <w:szCs w:val="24"/>
            </w:rPr>
            <w:t>-</w:t>
          </w:r>
          <w:r>
            <w:rPr>
              <w:color w:val="auto"/>
              <w:spacing w:val="15"/>
              <w:position w:val="6"/>
              <w:sz w:val="24"/>
              <w:szCs w:val="24"/>
            </w:rPr>
            <w:t xml:space="preserve"> </w:t>
          </w:r>
          <w:r>
            <w:rPr>
              <w:color w:val="auto"/>
              <w:spacing w:val="-6"/>
              <w:position w:val="6"/>
              <w:sz w:val="24"/>
              <w:szCs w:val="24"/>
            </w:rPr>
            <w:t>71</w:t>
          </w:r>
          <w:r>
            <w:rPr>
              <w:color w:val="auto"/>
              <w:spacing w:val="7"/>
              <w:position w:val="6"/>
              <w:sz w:val="24"/>
              <w:szCs w:val="24"/>
            </w:rPr>
            <w:t xml:space="preserve"> </w:t>
          </w:r>
          <w:r>
            <w:rPr>
              <w:color w:val="auto"/>
              <w:spacing w:val="-6"/>
              <w:position w:val="6"/>
              <w:sz w:val="24"/>
              <w:szCs w:val="24"/>
            </w:rPr>
            <w:t>-</w:t>
          </w:r>
          <w:r>
            <w:rPr>
              <w:color w:val="auto"/>
              <w:spacing w:val="-6"/>
              <w:position w:val="6"/>
              <w:sz w:val="24"/>
              <w:szCs w:val="24"/>
            </w:rPr>
            <w:fldChar w:fldCharType="end"/>
          </w:r>
        </w:p>
        <w:p w14:paraId="16B6795C">
          <w:pPr>
            <w:pStyle w:val="3"/>
            <w:tabs>
              <w:tab w:val="right" w:leader="dot" w:pos="9297"/>
            </w:tabs>
            <w:spacing w:line="489" w:lineRule="exact"/>
            <w:ind w:left="488"/>
            <w:rPr>
              <w:color w:val="auto"/>
              <w:sz w:val="24"/>
              <w:szCs w:val="24"/>
            </w:rPr>
          </w:pPr>
          <w:r>
            <w:rPr>
              <w:color w:val="auto"/>
              <w:spacing w:val="-1"/>
              <w:position w:val="6"/>
              <w:sz w:val="24"/>
              <w:szCs w:val="24"/>
            </w:rPr>
            <w:t>第五部分 投标人参加政府采购活动承诺书</w:t>
          </w:r>
          <w:r>
            <w:rPr>
              <w:color w:val="auto"/>
              <w:spacing w:val="-36"/>
              <w:position w:val="6"/>
              <w:sz w:val="24"/>
              <w:szCs w:val="24"/>
            </w:rPr>
            <w:t xml:space="preserve"> </w:t>
          </w:r>
          <w:r>
            <w:rPr>
              <w:color w:val="auto"/>
              <w:position w:val="6"/>
              <w:sz w:val="24"/>
              <w:szCs w:val="24"/>
            </w:rPr>
            <w:tab/>
          </w:r>
          <w:r>
            <w:rPr>
              <w:color w:val="auto"/>
              <w:spacing w:val="1"/>
              <w:position w:val="6"/>
              <w:sz w:val="24"/>
              <w:szCs w:val="24"/>
            </w:rPr>
            <w:t xml:space="preserve"> </w:t>
          </w:r>
          <w:r>
            <w:rPr>
              <w:color w:val="auto"/>
            </w:rPr>
            <w:fldChar w:fldCharType="begin"/>
          </w:r>
          <w:r>
            <w:rPr>
              <w:color w:val="auto"/>
            </w:rPr>
            <w:instrText xml:space="preserve"> HYPERLINK \l "bookmark22" </w:instrText>
          </w:r>
          <w:r>
            <w:rPr>
              <w:color w:val="auto"/>
            </w:rPr>
            <w:fldChar w:fldCharType="separate"/>
          </w:r>
          <w:r>
            <w:rPr>
              <w:color w:val="auto"/>
              <w:spacing w:val="-6"/>
              <w:position w:val="6"/>
              <w:sz w:val="24"/>
              <w:szCs w:val="24"/>
            </w:rPr>
            <w:t>-</w:t>
          </w:r>
          <w:r>
            <w:rPr>
              <w:color w:val="auto"/>
              <w:spacing w:val="15"/>
              <w:position w:val="6"/>
              <w:sz w:val="24"/>
              <w:szCs w:val="24"/>
            </w:rPr>
            <w:t xml:space="preserve"> </w:t>
          </w:r>
          <w:r>
            <w:rPr>
              <w:color w:val="auto"/>
              <w:spacing w:val="-6"/>
              <w:position w:val="6"/>
              <w:sz w:val="24"/>
              <w:szCs w:val="24"/>
            </w:rPr>
            <w:t>77</w:t>
          </w:r>
          <w:r>
            <w:rPr>
              <w:color w:val="auto"/>
              <w:spacing w:val="7"/>
              <w:position w:val="6"/>
              <w:sz w:val="24"/>
              <w:szCs w:val="24"/>
            </w:rPr>
            <w:t xml:space="preserve"> </w:t>
          </w:r>
          <w:r>
            <w:rPr>
              <w:color w:val="auto"/>
              <w:spacing w:val="-6"/>
              <w:position w:val="6"/>
              <w:sz w:val="24"/>
              <w:szCs w:val="24"/>
            </w:rPr>
            <w:t>-</w:t>
          </w:r>
          <w:r>
            <w:rPr>
              <w:color w:val="auto"/>
              <w:spacing w:val="-6"/>
              <w:position w:val="6"/>
              <w:sz w:val="24"/>
              <w:szCs w:val="24"/>
            </w:rPr>
            <w:fldChar w:fldCharType="end"/>
          </w:r>
        </w:p>
        <w:p w14:paraId="44EAB641">
          <w:pPr>
            <w:pStyle w:val="3"/>
            <w:tabs>
              <w:tab w:val="right" w:leader="dot" w:pos="9297"/>
            </w:tabs>
            <w:spacing w:line="489" w:lineRule="exact"/>
            <w:ind w:left="488"/>
            <w:rPr>
              <w:color w:val="auto"/>
              <w:sz w:val="24"/>
              <w:szCs w:val="24"/>
            </w:rPr>
          </w:pPr>
          <w:r>
            <w:rPr>
              <w:color w:val="auto"/>
              <w:spacing w:val="-1"/>
              <w:position w:val="6"/>
              <w:sz w:val="24"/>
              <w:szCs w:val="24"/>
            </w:rPr>
            <w:t>第六部分 投标响应方案</w:t>
          </w:r>
          <w:r>
            <w:rPr>
              <w:color w:val="auto"/>
              <w:spacing w:val="-44"/>
              <w:position w:val="6"/>
              <w:sz w:val="24"/>
              <w:szCs w:val="24"/>
            </w:rPr>
            <w:t xml:space="preserve"> </w:t>
          </w:r>
          <w:r>
            <w:rPr>
              <w:color w:val="auto"/>
              <w:position w:val="6"/>
              <w:sz w:val="24"/>
              <w:szCs w:val="24"/>
            </w:rPr>
            <w:tab/>
          </w:r>
          <w:r>
            <w:rPr>
              <w:color w:val="auto"/>
              <w:spacing w:val="2"/>
              <w:position w:val="6"/>
              <w:sz w:val="24"/>
              <w:szCs w:val="24"/>
            </w:rPr>
            <w:t xml:space="preserve"> </w:t>
          </w:r>
          <w:r>
            <w:rPr>
              <w:color w:val="auto"/>
            </w:rPr>
            <w:fldChar w:fldCharType="begin"/>
          </w:r>
          <w:r>
            <w:rPr>
              <w:color w:val="auto"/>
            </w:rPr>
            <w:instrText xml:space="preserve"> HYPERLINK \l "bookmark23" </w:instrText>
          </w:r>
          <w:r>
            <w:rPr>
              <w:color w:val="auto"/>
            </w:rPr>
            <w:fldChar w:fldCharType="separate"/>
          </w:r>
          <w:r>
            <w:rPr>
              <w:color w:val="auto"/>
              <w:spacing w:val="-5"/>
              <w:position w:val="6"/>
              <w:sz w:val="24"/>
              <w:szCs w:val="24"/>
            </w:rPr>
            <w:t>-</w:t>
          </w:r>
          <w:r>
            <w:rPr>
              <w:color w:val="auto"/>
              <w:spacing w:val="10"/>
              <w:position w:val="6"/>
              <w:sz w:val="24"/>
              <w:szCs w:val="24"/>
            </w:rPr>
            <w:t xml:space="preserve"> </w:t>
          </w:r>
          <w:r>
            <w:rPr>
              <w:color w:val="auto"/>
              <w:spacing w:val="-5"/>
              <w:position w:val="6"/>
              <w:sz w:val="24"/>
              <w:szCs w:val="24"/>
            </w:rPr>
            <w:t>80</w:t>
          </w:r>
          <w:r>
            <w:rPr>
              <w:color w:val="auto"/>
              <w:spacing w:val="7"/>
              <w:position w:val="6"/>
              <w:sz w:val="24"/>
              <w:szCs w:val="24"/>
            </w:rPr>
            <w:t xml:space="preserve"> </w:t>
          </w:r>
          <w:r>
            <w:rPr>
              <w:color w:val="auto"/>
              <w:spacing w:val="-5"/>
              <w:position w:val="6"/>
              <w:sz w:val="24"/>
              <w:szCs w:val="24"/>
            </w:rPr>
            <w:t>-</w:t>
          </w:r>
          <w:r>
            <w:rPr>
              <w:color w:val="auto"/>
              <w:spacing w:val="-5"/>
              <w:position w:val="6"/>
              <w:sz w:val="24"/>
              <w:szCs w:val="24"/>
            </w:rPr>
            <w:fldChar w:fldCharType="end"/>
          </w:r>
        </w:p>
      </w:sdtContent>
    </w:sdt>
    <w:p w14:paraId="31336A19">
      <w:pPr>
        <w:spacing w:line="489" w:lineRule="exact"/>
        <w:rPr>
          <w:color w:val="auto"/>
          <w:sz w:val="24"/>
          <w:szCs w:val="24"/>
        </w:rPr>
        <w:sectPr>
          <w:headerReference r:id="rId6" w:type="default"/>
          <w:footerReference r:id="rId7" w:type="default"/>
          <w:pgSz w:w="11906" w:h="16839"/>
          <w:pgMar w:top="1181" w:right="1190" w:bottom="1050" w:left="1417" w:header="849" w:footer="815" w:gutter="0"/>
          <w:cols w:space="720" w:num="1"/>
        </w:sectPr>
      </w:pPr>
    </w:p>
    <w:p w14:paraId="7F45EE38">
      <w:pPr>
        <w:spacing w:line="301" w:lineRule="auto"/>
        <w:rPr>
          <w:rFonts w:ascii="Arial"/>
          <w:color w:val="auto"/>
          <w:sz w:val="21"/>
        </w:rPr>
      </w:pPr>
    </w:p>
    <w:p w14:paraId="510C6ADC">
      <w:pPr>
        <w:pStyle w:val="3"/>
        <w:spacing w:before="100" w:line="223" w:lineRule="auto"/>
        <w:ind w:left="3342"/>
        <w:outlineLvl w:val="0"/>
        <w:rPr>
          <w:color w:val="auto"/>
        </w:rPr>
      </w:pPr>
      <w:bookmarkStart w:id="0" w:name="bookmark1"/>
      <w:bookmarkEnd w:id="0"/>
      <w:bookmarkStart w:id="1" w:name="bookmark2"/>
      <w:bookmarkEnd w:id="1"/>
      <w:r>
        <w:rPr>
          <w:b/>
          <w:bCs/>
          <w:color w:val="auto"/>
          <w:spacing w:val="6"/>
        </w:rPr>
        <w:t>第一章</w:t>
      </w:r>
      <w:r>
        <w:rPr>
          <w:color w:val="auto"/>
          <w:spacing w:val="6"/>
        </w:rPr>
        <w:t xml:space="preserve"> </w:t>
      </w:r>
      <w:r>
        <w:rPr>
          <w:b/>
          <w:bCs/>
          <w:color w:val="auto"/>
          <w:spacing w:val="6"/>
        </w:rPr>
        <w:t>招标公告</w:t>
      </w:r>
    </w:p>
    <w:p w14:paraId="3B2DEE1F">
      <w:pPr>
        <w:pStyle w:val="13"/>
        <w:outlineLvl w:val="5"/>
        <w:rPr>
          <w:rFonts w:ascii="仿宋_GB2312" w:hAnsi="仿宋_GB2312" w:eastAsia="仿宋_GB2312" w:cs="仿宋_GB2312"/>
          <w:b/>
          <w:color w:val="auto"/>
          <w:sz w:val="36"/>
          <w:szCs w:val="24"/>
        </w:rPr>
      </w:pPr>
      <w:bookmarkStart w:id="2" w:name="bookmark24"/>
      <w:bookmarkEnd w:id="2"/>
      <w:r>
        <w:rPr>
          <w:rFonts w:ascii="仿宋_GB2312" w:hAnsi="仿宋_GB2312" w:eastAsia="仿宋_GB2312" w:cs="仿宋_GB2312"/>
          <w:b/>
          <w:color w:val="auto"/>
          <w:sz w:val="20"/>
          <w:szCs w:val="24"/>
        </w:rPr>
        <w:t xml:space="preserve"> </w:t>
      </w:r>
      <w:r>
        <w:rPr>
          <w:rFonts w:ascii="仿宋_GB2312" w:hAnsi="仿宋_GB2312" w:eastAsia="仿宋_GB2312" w:cs="仿宋_GB2312"/>
          <w:b/>
          <w:color w:val="auto"/>
          <w:sz w:val="36"/>
          <w:szCs w:val="24"/>
        </w:rPr>
        <w:t>项目概况</w:t>
      </w:r>
    </w:p>
    <w:p w14:paraId="7E5AB6D7">
      <w:pPr>
        <w:pStyle w:val="13"/>
        <w:rPr>
          <w:color w:val="auto"/>
          <w:sz w:val="24"/>
          <w:szCs w:val="24"/>
        </w:rPr>
      </w:pPr>
      <w:r>
        <w:rPr>
          <w:rFonts w:ascii="仿宋_GB2312" w:hAnsi="仿宋_GB2312" w:eastAsia="仿宋_GB2312" w:cs="仿宋_GB2312"/>
          <w:color w:val="auto"/>
          <w:sz w:val="24"/>
          <w:szCs w:val="24"/>
        </w:rPr>
        <w:t>榆林市机关事务服务中心采购市民大厦办公区餐饮服务项目招标项目的潜在投标人应在陕西省公共资源交易平台通过CA锁获取招标文件，并于 2026年05月13日 13时30分 （北京时间）前递交投标文件。</w:t>
      </w:r>
    </w:p>
    <w:p w14:paraId="304EA2B8">
      <w:pPr>
        <w:pStyle w:val="13"/>
        <w:outlineLvl w:val="3"/>
        <w:rPr>
          <w:color w:val="auto"/>
          <w:sz w:val="24"/>
          <w:szCs w:val="24"/>
        </w:rPr>
      </w:pPr>
      <w:r>
        <w:rPr>
          <w:rFonts w:ascii="仿宋_GB2312" w:hAnsi="仿宋_GB2312" w:eastAsia="仿宋_GB2312" w:cs="仿宋_GB2312"/>
          <w:b/>
          <w:color w:val="auto"/>
          <w:sz w:val="36"/>
          <w:szCs w:val="24"/>
        </w:rPr>
        <w:t>一、项目基本情况</w:t>
      </w:r>
    </w:p>
    <w:p w14:paraId="3655184C">
      <w:pPr>
        <w:pStyle w:val="13"/>
        <w:rPr>
          <w:color w:val="auto"/>
          <w:sz w:val="24"/>
          <w:szCs w:val="24"/>
        </w:rPr>
      </w:pPr>
      <w:r>
        <w:rPr>
          <w:rFonts w:ascii="仿宋_GB2312" w:hAnsi="仿宋_GB2312" w:eastAsia="仿宋_GB2312" w:cs="仿宋_GB2312"/>
          <w:color w:val="auto"/>
          <w:sz w:val="24"/>
          <w:szCs w:val="24"/>
        </w:rPr>
        <w:t>项目编号：ZZCD-2026-CG-011</w:t>
      </w:r>
    </w:p>
    <w:p w14:paraId="51839073">
      <w:pPr>
        <w:pStyle w:val="13"/>
        <w:rPr>
          <w:color w:val="auto"/>
          <w:sz w:val="24"/>
          <w:szCs w:val="24"/>
        </w:rPr>
      </w:pPr>
      <w:r>
        <w:rPr>
          <w:rFonts w:ascii="仿宋_GB2312" w:hAnsi="仿宋_GB2312" w:eastAsia="仿宋_GB2312" w:cs="仿宋_GB2312"/>
          <w:color w:val="auto"/>
          <w:sz w:val="24"/>
          <w:szCs w:val="24"/>
        </w:rPr>
        <w:t>项目名称：榆林市机关事务服务中心采购市民大厦办公区餐饮服务项目</w:t>
      </w:r>
    </w:p>
    <w:p w14:paraId="64CC756E">
      <w:pPr>
        <w:pStyle w:val="13"/>
        <w:rPr>
          <w:color w:val="auto"/>
          <w:sz w:val="24"/>
          <w:szCs w:val="24"/>
        </w:rPr>
      </w:pPr>
      <w:r>
        <w:rPr>
          <w:rFonts w:ascii="仿宋_GB2312" w:hAnsi="仿宋_GB2312" w:eastAsia="仿宋_GB2312" w:cs="仿宋_GB2312"/>
          <w:color w:val="auto"/>
          <w:sz w:val="24"/>
          <w:szCs w:val="24"/>
        </w:rPr>
        <w:t>采购方式：公开招标</w:t>
      </w:r>
    </w:p>
    <w:p w14:paraId="498262C7">
      <w:pPr>
        <w:pStyle w:val="13"/>
        <w:rPr>
          <w:color w:val="auto"/>
          <w:sz w:val="24"/>
          <w:szCs w:val="24"/>
        </w:rPr>
      </w:pPr>
      <w:r>
        <w:rPr>
          <w:rFonts w:ascii="仿宋_GB2312" w:hAnsi="仿宋_GB2312" w:eastAsia="仿宋_GB2312" w:cs="仿宋_GB2312"/>
          <w:color w:val="auto"/>
          <w:sz w:val="24"/>
          <w:szCs w:val="24"/>
        </w:rPr>
        <w:t>预算金额：4,233,308.85元</w:t>
      </w:r>
    </w:p>
    <w:p w14:paraId="284A4F67">
      <w:pPr>
        <w:pStyle w:val="13"/>
        <w:rPr>
          <w:color w:val="auto"/>
          <w:sz w:val="24"/>
          <w:szCs w:val="24"/>
        </w:rPr>
      </w:pPr>
      <w:r>
        <w:rPr>
          <w:rFonts w:ascii="仿宋_GB2312" w:hAnsi="仿宋_GB2312" w:eastAsia="仿宋_GB2312" w:cs="仿宋_GB2312"/>
          <w:color w:val="auto"/>
          <w:sz w:val="24"/>
          <w:szCs w:val="24"/>
        </w:rPr>
        <w:t>采购需求：</w:t>
      </w:r>
    </w:p>
    <w:p w14:paraId="1A1D5AA1">
      <w:pPr>
        <w:pStyle w:val="13"/>
        <w:rPr>
          <w:color w:val="auto"/>
          <w:sz w:val="24"/>
          <w:szCs w:val="24"/>
        </w:rPr>
      </w:pPr>
      <w:r>
        <w:rPr>
          <w:rFonts w:ascii="仿宋_GB2312" w:hAnsi="仿宋_GB2312" w:eastAsia="仿宋_GB2312" w:cs="仿宋_GB2312"/>
          <w:color w:val="auto"/>
          <w:sz w:val="24"/>
          <w:szCs w:val="24"/>
        </w:rPr>
        <w:t>合同包1(榆林市机关事务服务中心采购市民大厦办公区餐饮服务项目):</w:t>
      </w:r>
    </w:p>
    <w:p w14:paraId="5AD4B853">
      <w:pPr>
        <w:pStyle w:val="13"/>
        <w:ind w:firstLine="630"/>
        <w:rPr>
          <w:color w:val="auto"/>
          <w:sz w:val="24"/>
          <w:szCs w:val="24"/>
        </w:rPr>
      </w:pPr>
      <w:r>
        <w:rPr>
          <w:rFonts w:ascii="仿宋_GB2312" w:hAnsi="仿宋_GB2312" w:eastAsia="仿宋_GB2312" w:cs="仿宋_GB2312"/>
          <w:color w:val="auto"/>
          <w:sz w:val="24"/>
          <w:szCs w:val="24"/>
        </w:rPr>
        <w:t>合同包预算金额：4,233,308.85元</w:t>
      </w:r>
    </w:p>
    <w:p w14:paraId="24B8F152">
      <w:pPr>
        <w:pStyle w:val="13"/>
        <w:ind w:firstLine="630"/>
        <w:rPr>
          <w:color w:val="auto"/>
          <w:sz w:val="24"/>
          <w:szCs w:val="24"/>
        </w:rPr>
      </w:pPr>
      <w:r>
        <w:rPr>
          <w:rFonts w:ascii="仿宋_GB2312" w:hAnsi="仿宋_GB2312" w:eastAsia="仿宋_GB2312" w:cs="仿宋_GB2312"/>
          <w:color w:val="auto"/>
          <w:sz w:val="24"/>
          <w:szCs w:val="24"/>
        </w:rPr>
        <w:t xml:space="preserve"> 合同包最高限价：4,233,308.85元</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656"/>
      </w:tblGrid>
      <w:tr w14:paraId="01824D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7ED1374">
            <w:pPr>
              <w:pStyle w:val="13"/>
              <w:keepNext w:val="0"/>
              <w:keepLines w:val="0"/>
              <w:widowControl/>
              <w:suppressLineNumbers w:val="0"/>
              <w:spacing w:before="0" w:beforeAutospacing="0" w:after="0" w:afterAutospacing="0"/>
              <w:ind w:left="0" w:right="0"/>
              <w:rPr>
                <w:color w:val="auto"/>
                <w:sz w:val="24"/>
                <w:szCs w:val="24"/>
              </w:rPr>
            </w:pPr>
            <w:r>
              <w:rPr>
                <w:rFonts w:ascii="仿宋_GB2312" w:hAnsi="仿宋_GB2312" w:eastAsia="仿宋_GB2312" w:cs="仿宋_GB2312"/>
                <w:color w:val="auto"/>
                <w:sz w:val="24"/>
                <w:szCs w:val="24"/>
              </w:rPr>
              <w:t>品目号</w:t>
            </w:r>
          </w:p>
        </w:tc>
        <w:tc>
          <w:tcPr>
            <w:tcW w:w="1384" w:type="dxa"/>
          </w:tcPr>
          <w:p w14:paraId="2AB94357">
            <w:pPr>
              <w:pStyle w:val="13"/>
              <w:keepNext w:val="0"/>
              <w:keepLines w:val="0"/>
              <w:widowControl/>
              <w:suppressLineNumbers w:val="0"/>
              <w:spacing w:before="0" w:beforeAutospacing="0" w:after="0" w:afterAutospacing="0"/>
              <w:ind w:left="0" w:right="0"/>
              <w:rPr>
                <w:color w:val="auto"/>
                <w:sz w:val="24"/>
                <w:szCs w:val="24"/>
              </w:rPr>
            </w:pPr>
            <w:r>
              <w:rPr>
                <w:rFonts w:ascii="仿宋_GB2312" w:hAnsi="仿宋_GB2312" w:eastAsia="仿宋_GB2312" w:cs="仿宋_GB2312"/>
                <w:color w:val="auto"/>
                <w:sz w:val="24"/>
                <w:szCs w:val="24"/>
              </w:rPr>
              <w:t>品目名称</w:t>
            </w:r>
          </w:p>
        </w:tc>
        <w:tc>
          <w:tcPr>
            <w:tcW w:w="1384" w:type="dxa"/>
          </w:tcPr>
          <w:p w14:paraId="6916C188">
            <w:pPr>
              <w:pStyle w:val="13"/>
              <w:keepNext w:val="0"/>
              <w:keepLines w:val="0"/>
              <w:widowControl/>
              <w:suppressLineNumbers w:val="0"/>
              <w:spacing w:before="0" w:beforeAutospacing="0" w:after="0" w:afterAutospacing="0"/>
              <w:ind w:left="0" w:right="0"/>
              <w:rPr>
                <w:color w:val="auto"/>
                <w:sz w:val="24"/>
                <w:szCs w:val="24"/>
              </w:rPr>
            </w:pPr>
            <w:r>
              <w:rPr>
                <w:rFonts w:ascii="仿宋_GB2312" w:hAnsi="仿宋_GB2312" w:eastAsia="仿宋_GB2312" w:cs="仿宋_GB2312"/>
                <w:color w:val="auto"/>
                <w:sz w:val="24"/>
                <w:szCs w:val="24"/>
              </w:rPr>
              <w:t>采购标的</w:t>
            </w:r>
          </w:p>
        </w:tc>
        <w:tc>
          <w:tcPr>
            <w:tcW w:w="1384" w:type="dxa"/>
          </w:tcPr>
          <w:p w14:paraId="623F895E">
            <w:pPr>
              <w:pStyle w:val="13"/>
              <w:keepNext w:val="0"/>
              <w:keepLines w:val="0"/>
              <w:widowControl/>
              <w:suppressLineNumbers w:val="0"/>
              <w:spacing w:before="0" w:beforeAutospacing="0" w:after="0" w:afterAutospacing="0"/>
              <w:ind w:left="0" w:right="0"/>
              <w:rPr>
                <w:color w:val="auto"/>
                <w:sz w:val="24"/>
                <w:szCs w:val="24"/>
              </w:rPr>
            </w:pPr>
            <w:r>
              <w:rPr>
                <w:rFonts w:ascii="仿宋_GB2312" w:hAnsi="仿宋_GB2312" w:eastAsia="仿宋_GB2312" w:cs="仿宋_GB2312"/>
                <w:color w:val="auto"/>
                <w:sz w:val="24"/>
                <w:szCs w:val="24"/>
              </w:rPr>
              <w:t>数量（单位）</w:t>
            </w:r>
          </w:p>
        </w:tc>
        <w:tc>
          <w:tcPr>
            <w:tcW w:w="1384" w:type="dxa"/>
          </w:tcPr>
          <w:p w14:paraId="010C7EEE">
            <w:pPr>
              <w:pStyle w:val="13"/>
              <w:keepNext w:val="0"/>
              <w:keepLines w:val="0"/>
              <w:widowControl/>
              <w:suppressLineNumbers w:val="0"/>
              <w:spacing w:before="0" w:beforeAutospacing="0" w:after="0" w:afterAutospacing="0"/>
              <w:ind w:left="0" w:right="0"/>
              <w:rPr>
                <w:color w:val="auto"/>
                <w:sz w:val="24"/>
                <w:szCs w:val="24"/>
              </w:rPr>
            </w:pPr>
            <w:r>
              <w:rPr>
                <w:rFonts w:ascii="仿宋_GB2312" w:hAnsi="仿宋_GB2312" w:eastAsia="仿宋_GB2312" w:cs="仿宋_GB2312"/>
                <w:color w:val="auto"/>
                <w:sz w:val="24"/>
                <w:szCs w:val="24"/>
              </w:rPr>
              <w:t>技术规格、参数及要求</w:t>
            </w:r>
          </w:p>
        </w:tc>
        <w:tc>
          <w:tcPr>
            <w:tcW w:w="1384" w:type="dxa"/>
          </w:tcPr>
          <w:p w14:paraId="5738AE77">
            <w:pPr>
              <w:pStyle w:val="13"/>
              <w:keepNext w:val="0"/>
              <w:keepLines w:val="0"/>
              <w:widowControl/>
              <w:suppressLineNumbers w:val="0"/>
              <w:spacing w:before="0" w:beforeAutospacing="0" w:after="0" w:afterAutospacing="0"/>
              <w:ind w:left="0" w:right="0"/>
              <w:rPr>
                <w:color w:val="auto"/>
                <w:sz w:val="24"/>
                <w:szCs w:val="24"/>
              </w:rPr>
            </w:pPr>
            <w:r>
              <w:rPr>
                <w:rFonts w:ascii="仿宋_GB2312" w:hAnsi="仿宋_GB2312" w:eastAsia="仿宋_GB2312" w:cs="仿宋_GB2312"/>
                <w:color w:val="auto"/>
                <w:sz w:val="24"/>
                <w:szCs w:val="24"/>
              </w:rPr>
              <w:t>品目预算(元)</w:t>
            </w:r>
          </w:p>
        </w:tc>
      </w:tr>
      <w:tr w14:paraId="1BDD82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791EE1D">
            <w:pPr>
              <w:pStyle w:val="13"/>
              <w:keepNext w:val="0"/>
              <w:keepLines w:val="0"/>
              <w:widowControl/>
              <w:suppressLineNumbers w:val="0"/>
              <w:spacing w:before="0" w:beforeAutospacing="0" w:after="0" w:afterAutospacing="0"/>
              <w:ind w:left="0" w:right="0"/>
              <w:rPr>
                <w:color w:val="auto"/>
                <w:sz w:val="24"/>
                <w:szCs w:val="24"/>
              </w:rPr>
            </w:pPr>
            <w:r>
              <w:rPr>
                <w:rFonts w:ascii="仿宋_GB2312" w:hAnsi="仿宋_GB2312" w:eastAsia="仿宋_GB2312" w:cs="仿宋_GB2312"/>
                <w:color w:val="auto"/>
                <w:sz w:val="24"/>
                <w:szCs w:val="24"/>
              </w:rPr>
              <w:t>1-1</w:t>
            </w:r>
          </w:p>
        </w:tc>
        <w:tc>
          <w:tcPr>
            <w:tcW w:w="1384" w:type="dxa"/>
          </w:tcPr>
          <w:p w14:paraId="6AB395C3">
            <w:pPr>
              <w:pStyle w:val="13"/>
              <w:keepNext w:val="0"/>
              <w:keepLines w:val="0"/>
              <w:widowControl/>
              <w:suppressLineNumbers w:val="0"/>
              <w:spacing w:before="0" w:beforeAutospacing="0" w:after="0" w:afterAutospacing="0"/>
              <w:ind w:left="0" w:right="0"/>
              <w:rPr>
                <w:color w:val="auto"/>
                <w:sz w:val="24"/>
                <w:szCs w:val="24"/>
              </w:rPr>
            </w:pPr>
            <w:r>
              <w:rPr>
                <w:rFonts w:ascii="仿宋_GB2312" w:hAnsi="仿宋_GB2312" w:eastAsia="仿宋_GB2312" w:cs="仿宋_GB2312"/>
                <w:color w:val="auto"/>
                <w:sz w:val="24"/>
                <w:szCs w:val="24"/>
              </w:rPr>
              <w:t>餐饮服务</w:t>
            </w:r>
          </w:p>
        </w:tc>
        <w:tc>
          <w:tcPr>
            <w:tcW w:w="1384" w:type="dxa"/>
          </w:tcPr>
          <w:p w14:paraId="53A418C9">
            <w:pPr>
              <w:pStyle w:val="13"/>
              <w:keepNext w:val="0"/>
              <w:keepLines w:val="0"/>
              <w:widowControl/>
              <w:suppressLineNumbers w:val="0"/>
              <w:spacing w:before="0" w:beforeAutospacing="0" w:after="0" w:afterAutospacing="0"/>
              <w:ind w:left="0" w:right="0"/>
              <w:rPr>
                <w:color w:val="auto"/>
                <w:sz w:val="24"/>
                <w:szCs w:val="24"/>
              </w:rPr>
            </w:pPr>
            <w:r>
              <w:rPr>
                <w:rFonts w:ascii="仿宋_GB2312" w:hAnsi="仿宋_GB2312" w:eastAsia="仿宋_GB2312" w:cs="仿宋_GB2312"/>
                <w:color w:val="auto"/>
                <w:sz w:val="24"/>
                <w:szCs w:val="24"/>
              </w:rPr>
              <w:t>榆林市机关事务服务中心采购市民大厦办公区餐饮服务项目</w:t>
            </w:r>
          </w:p>
        </w:tc>
        <w:tc>
          <w:tcPr>
            <w:tcW w:w="1384" w:type="dxa"/>
          </w:tcPr>
          <w:p w14:paraId="2BC53AC3">
            <w:pPr>
              <w:pStyle w:val="13"/>
              <w:keepNext w:val="0"/>
              <w:keepLines w:val="0"/>
              <w:widowControl/>
              <w:suppressLineNumbers w:val="0"/>
              <w:spacing w:before="0" w:beforeAutospacing="0" w:after="0" w:afterAutospacing="0"/>
              <w:ind w:left="0" w:right="0"/>
              <w:rPr>
                <w:color w:val="auto"/>
                <w:sz w:val="24"/>
                <w:szCs w:val="24"/>
              </w:rPr>
            </w:pPr>
            <w:r>
              <w:rPr>
                <w:rFonts w:ascii="仿宋_GB2312" w:hAnsi="仿宋_GB2312" w:eastAsia="仿宋_GB2312" w:cs="仿宋_GB2312"/>
                <w:color w:val="auto"/>
                <w:sz w:val="24"/>
                <w:szCs w:val="24"/>
              </w:rPr>
              <w:t>1(项)</w:t>
            </w:r>
          </w:p>
        </w:tc>
        <w:tc>
          <w:tcPr>
            <w:tcW w:w="1384" w:type="dxa"/>
          </w:tcPr>
          <w:p w14:paraId="31666406">
            <w:pPr>
              <w:pStyle w:val="13"/>
              <w:keepNext w:val="0"/>
              <w:keepLines w:val="0"/>
              <w:widowControl/>
              <w:suppressLineNumbers w:val="0"/>
              <w:spacing w:before="0" w:beforeAutospacing="0" w:after="0" w:afterAutospacing="0"/>
              <w:ind w:left="0" w:right="0"/>
              <w:rPr>
                <w:color w:val="auto"/>
                <w:sz w:val="24"/>
                <w:szCs w:val="24"/>
              </w:rPr>
            </w:pPr>
            <w:r>
              <w:rPr>
                <w:rFonts w:ascii="仿宋_GB2312" w:hAnsi="仿宋_GB2312" w:eastAsia="仿宋_GB2312" w:cs="仿宋_GB2312"/>
                <w:color w:val="auto"/>
                <w:sz w:val="24"/>
                <w:szCs w:val="24"/>
              </w:rPr>
              <w:t>详见采购文件</w:t>
            </w:r>
          </w:p>
        </w:tc>
        <w:tc>
          <w:tcPr>
            <w:tcW w:w="1384" w:type="dxa"/>
          </w:tcPr>
          <w:p w14:paraId="53ADC4B4">
            <w:pPr>
              <w:pStyle w:val="13"/>
              <w:keepNext w:val="0"/>
              <w:keepLines w:val="0"/>
              <w:widowControl/>
              <w:suppressLineNumbers w:val="0"/>
              <w:spacing w:before="0" w:beforeAutospacing="0" w:after="0" w:afterAutospacing="0"/>
              <w:ind w:left="0" w:right="0"/>
              <w:rPr>
                <w:color w:val="auto"/>
                <w:sz w:val="24"/>
                <w:szCs w:val="24"/>
              </w:rPr>
            </w:pPr>
            <w:r>
              <w:rPr>
                <w:rFonts w:ascii="仿宋_GB2312" w:hAnsi="仿宋_GB2312" w:eastAsia="仿宋_GB2312" w:cs="仿宋_GB2312"/>
                <w:color w:val="auto"/>
                <w:sz w:val="24"/>
                <w:szCs w:val="24"/>
              </w:rPr>
              <w:t>4,233,308.85</w:t>
            </w:r>
          </w:p>
        </w:tc>
      </w:tr>
    </w:tbl>
    <w:p w14:paraId="4A4B0951">
      <w:pPr>
        <w:pStyle w:val="13"/>
        <w:rPr>
          <w:color w:val="auto"/>
          <w:sz w:val="24"/>
          <w:szCs w:val="24"/>
        </w:rPr>
      </w:pPr>
      <w:r>
        <w:rPr>
          <w:rFonts w:ascii="仿宋_GB2312" w:hAnsi="仿宋_GB2312" w:eastAsia="仿宋_GB2312" w:cs="仿宋_GB2312"/>
          <w:color w:val="auto"/>
          <w:sz w:val="24"/>
          <w:szCs w:val="24"/>
        </w:rPr>
        <w:t xml:space="preserve"> 本合同包不接受联合体投标</w:t>
      </w:r>
    </w:p>
    <w:p w14:paraId="516B6CD6">
      <w:pPr>
        <w:pStyle w:val="13"/>
        <w:rPr>
          <w:color w:val="auto"/>
          <w:sz w:val="24"/>
          <w:szCs w:val="24"/>
        </w:rPr>
      </w:pPr>
      <w:r>
        <w:rPr>
          <w:rFonts w:ascii="仿宋_GB2312" w:hAnsi="仿宋_GB2312" w:eastAsia="仿宋_GB2312" w:cs="仿宋_GB2312"/>
          <w:color w:val="auto"/>
          <w:sz w:val="24"/>
          <w:szCs w:val="24"/>
        </w:rPr>
        <w:t xml:space="preserve"> 合同履行期限：无</w:t>
      </w:r>
    </w:p>
    <w:p w14:paraId="21651F89">
      <w:pPr>
        <w:pStyle w:val="13"/>
        <w:outlineLvl w:val="3"/>
        <w:rPr>
          <w:color w:val="auto"/>
          <w:sz w:val="24"/>
          <w:szCs w:val="24"/>
        </w:rPr>
      </w:pPr>
      <w:r>
        <w:rPr>
          <w:rFonts w:ascii="仿宋_GB2312" w:hAnsi="仿宋_GB2312" w:eastAsia="仿宋_GB2312" w:cs="仿宋_GB2312"/>
          <w:b/>
          <w:color w:val="auto"/>
          <w:sz w:val="36"/>
          <w:szCs w:val="24"/>
        </w:rPr>
        <w:t>二、申请人的资格要求：</w:t>
      </w:r>
    </w:p>
    <w:p w14:paraId="7938CB5B">
      <w:pPr>
        <w:pStyle w:val="13"/>
        <w:rPr>
          <w:color w:val="auto"/>
          <w:sz w:val="24"/>
          <w:szCs w:val="24"/>
        </w:rPr>
      </w:pPr>
      <w:r>
        <w:rPr>
          <w:rFonts w:ascii="仿宋_GB2312" w:hAnsi="仿宋_GB2312" w:eastAsia="仿宋_GB2312" w:cs="仿宋_GB2312"/>
          <w:color w:val="auto"/>
          <w:sz w:val="24"/>
          <w:szCs w:val="24"/>
        </w:rPr>
        <w:t>1.满足《中华人民共和国政府采购法》第二十二条规定;</w:t>
      </w:r>
    </w:p>
    <w:p w14:paraId="5D2B226A">
      <w:pPr>
        <w:pStyle w:val="13"/>
        <w:rPr>
          <w:color w:val="auto"/>
          <w:sz w:val="24"/>
          <w:szCs w:val="24"/>
        </w:rPr>
      </w:pPr>
      <w:r>
        <w:rPr>
          <w:rFonts w:ascii="仿宋_GB2312" w:hAnsi="仿宋_GB2312" w:eastAsia="仿宋_GB2312" w:cs="仿宋_GB2312"/>
          <w:color w:val="auto"/>
          <w:sz w:val="24"/>
          <w:szCs w:val="24"/>
        </w:rPr>
        <w:t>2.落实政府采购政策需满足的资格要求：</w:t>
      </w:r>
    </w:p>
    <w:p w14:paraId="79A85247">
      <w:pPr>
        <w:pStyle w:val="13"/>
        <w:rPr>
          <w:color w:val="auto"/>
          <w:sz w:val="24"/>
          <w:szCs w:val="24"/>
        </w:rPr>
      </w:pPr>
      <w:r>
        <w:rPr>
          <w:rFonts w:ascii="仿宋_GB2312" w:hAnsi="仿宋_GB2312" w:eastAsia="仿宋_GB2312" w:cs="仿宋_GB2312"/>
          <w:color w:val="auto"/>
          <w:sz w:val="24"/>
          <w:szCs w:val="24"/>
        </w:rPr>
        <w:t>合同包1(榆林市机关事务服务中心采购市民大厦办公区餐饮服务项目)落实政府采购政策需满足的资格要求如下:</w:t>
      </w:r>
    </w:p>
    <w:p w14:paraId="225DB2CF">
      <w:pPr>
        <w:pStyle w:val="13"/>
        <w:ind w:left="480"/>
        <w:rPr>
          <w:color w:val="auto"/>
          <w:sz w:val="24"/>
          <w:szCs w:val="24"/>
        </w:rPr>
      </w:pPr>
      <w:r>
        <w:rPr>
          <w:rFonts w:ascii="仿宋_GB2312" w:hAnsi="仿宋_GB2312" w:eastAsia="仿宋_GB2312" w:cs="仿宋_GB2312"/>
          <w:color w:val="auto"/>
          <w:sz w:val="24"/>
          <w:szCs w:val="24"/>
        </w:rPr>
        <w:t>1.《节能产品政府采购实施意见》（财库〔2004〕185 号）；</w:t>
      </w:r>
      <w:r>
        <w:rPr>
          <w:color w:val="auto"/>
          <w:sz w:val="24"/>
          <w:szCs w:val="24"/>
        </w:rPr>
        <w:br w:type="textWrapping"/>
      </w:r>
      <w:r>
        <w:rPr>
          <w:rFonts w:ascii="仿宋_GB2312" w:hAnsi="仿宋_GB2312" w:eastAsia="仿宋_GB2312" w:cs="仿宋_GB2312"/>
          <w:color w:val="auto"/>
          <w:sz w:val="24"/>
          <w:szCs w:val="24"/>
        </w:rPr>
        <w:t>2.《环境标志产品政府采购实施的意见》（财库〔2006〕90 号）；</w:t>
      </w:r>
      <w:r>
        <w:rPr>
          <w:color w:val="auto"/>
          <w:sz w:val="24"/>
          <w:szCs w:val="24"/>
        </w:rPr>
        <w:br w:type="textWrapping"/>
      </w:r>
      <w:r>
        <w:rPr>
          <w:rFonts w:ascii="仿宋_GB2312" w:hAnsi="仿宋_GB2312" w:eastAsia="仿宋_GB2312" w:cs="仿宋_GB2312"/>
          <w:color w:val="auto"/>
          <w:sz w:val="24"/>
          <w:szCs w:val="24"/>
        </w:rPr>
        <w:t>3.《国务院办公厅关于建立政府强制采购节能产品制度的通知》（国办发〔2007〕 51 号）；</w:t>
      </w:r>
      <w:r>
        <w:rPr>
          <w:color w:val="auto"/>
          <w:sz w:val="24"/>
          <w:szCs w:val="24"/>
        </w:rPr>
        <w:br w:type="textWrapping"/>
      </w:r>
      <w:r>
        <w:rPr>
          <w:rFonts w:ascii="仿宋_GB2312" w:hAnsi="仿宋_GB2312" w:eastAsia="仿宋_GB2312" w:cs="仿宋_GB2312"/>
          <w:color w:val="auto"/>
          <w:sz w:val="24"/>
          <w:szCs w:val="24"/>
        </w:rPr>
        <w:t>4.根据《政府采购促进中小企业发展管理办法》（财库〔2020〕46 号）的规定；</w:t>
      </w:r>
      <w:r>
        <w:rPr>
          <w:color w:val="auto"/>
          <w:sz w:val="24"/>
          <w:szCs w:val="24"/>
        </w:rPr>
        <w:br w:type="textWrapping"/>
      </w:r>
      <w:r>
        <w:rPr>
          <w:rFonts w:ascii="仿宋_GB2312" w:hAnsi="仿宋_GB2312" w:eastAsia="仿宋_GB2312" w:cs="仿宋_GB2312"/>
          <w:color w:val="auto"/>
          <w:sz w:val="24"/>
          <w:szCs w:val="24"/>
        </w:rPr>
        <w:t>5.根据《陕西省财政厅关于进一步加大政府采购支持中小企业力度的通知》（陕财办采〔2022〕5 号）；</w:t>
      </w:r>
      <w:r>
        <w:rPr>
          <w:color w:val="auto"/>
          <w:sz w:val="24"/>
          <w:szCs w:val="24"/>
        </w:rPr>
        <w:br w:type="textWrapping"/>
      </w:r>
      <w:r>
        <w:rPr>
          <w:color w:val="auto"/>
          <w:sz w:val="24"/>
          <w:szCs w:val="24"/>
        </w:rPr>
        <w:br w:type="textWrapping"/>
      </w:r>
      <w:r>
        <w:rPr>
          <w:rFonts w:ascii="仿宋_GB2312" w:hAnsi="仿宋_GB2312" w:eastAsia="仿宋_GB2312" w:cs="仿宋_GB2312"/>
          <w:color w:val="auto"/>
          <w:sz w:val="24"/>
          <w:szCs w:val="24"/>
        </w:rPr>
        <w:t>6.根据《榆林市财政局关于进一步加大政府采购支持中小企业力度的通知》（榆政财采发〔2022〕10 号）；</w:t>
      </w:r>
      <w:r>
        <w:rPr>
          <w:color w:val="auto"/>
          <w:sz w:val="24"/>
          <w:szCs w:val="24"/>
        </w:rPr>
        <w:br w:type="textWrapping"/>
      </w:r>
      <w:r>
        <w:rPr>
          <w:rFonts w:ascii="仿宋_GB2312" w:hAnsi="仿宋_GB2312" w:eastAsia="仿宋_GB2312" w:cs="仿宋_GB2312"/>
          <w:color w:val="auto"/>
          <w:sz w:val="24"/>
          <w:szCs w:val="24"/>
        </w:rPr>
        <w:t>7.《陕西省财政厅关于印发&lt;陕西省中小企业政府采购信用融资办法&gt;的通知》（陕财 办 采 〔 2018 〕 23 号 ） 相 关 政 策 、 业 务 流 程 、 办 理 平 台(http://www.ccgp-shaanxi.gov.cn/zcdservice/zcd/shanxi/；</w:t>
      </w:r>
      <w:r>
        <w:rPr>
          <w:color w:val="auto"/>
          <w:sz w:val="24"/>
          <w:szCs w:val="24"/>
        </w:rPr>
        <w:br w:type="textWrapping"/>
      </w:r>
      <w:r>
        <w:rPr>
          <w:rFonts w:ascii="仿宋_GB2312" w:hAnsi="仿宋_GB2312" w:eastAsia="仿宋_GB2312" w:cs="仿宋_GB2312"/>
          <w:color w:val="auto"/>
          <w:sz w:val="24"/>
          <w:szCs w:val="24"/>
        </w:rPr>
        <w:t>8.财政部司法部关于政府采购支持监狱企业发展有关问题的通知（财库〔2014〕68号）；</w:t>
      </w:r>
      <w:r>
        <w:rPr>
          <w:color w:val="auto"/>
          <w:sz w:val="24"/>
          <w:szCs w:val="24"/>
        </w:rPr>
        <w:br w:type="textWrapping"/>
      </w:r>
      <w:r>
        <w:rPr>
          <w:rFonts w:ascii="仿宋_GB2312" w:hAnsi="仿宋_GB2312" w:eastAsia="仿宋_GB2312" w:cs="仿宋_GB2312"/>
          <w:color w:val="auto"/>
          <w:sz w:val="24"/>
          <w:szCs w:val="24"/>
        </w:rPr>
        <w:t>9.《财政部民政部中国残疾人联合会关于促进残疾人就业政府采购政策的通知》（财库〔2017〕141 号）；</w:t>
      </w:r>
      <w:r>
        <w:rPr>
          <w:color w:val="auto"/>
          <w:sz w:val="24"/>
          <w:szCs w:val="24"/>
        </w:rPr>
        <w:br w:type="textWrapping"/>
      </w:r>
      <w:r>
        <w:rPr>
          <w:rFonts w:ascii="仿宋_GB2312" w:hAnsi="仿宋_GB2312" w:eastAsia="仿宋_GB2312" w:cs="仿宋_GB2312"/>
          <w:color w:val="auto"/>
          <w:sz w:val="24"/>
          <w:szCs w:val="24"/>
        </w:rPr>
        <w:t>10.《关于在政府采购活动中查询及使用信用记录有关问题的通知》（财库〔2016〕 125 号）；</w:t>
      </w:r>
      <w:r>
        <w:rPr>
          <w:color w:val="auto"/>
          <w:sz w:val="24"/>
          <w:szCs w:val="24"/>
        </w:rPr>
        <w:br w:type="textWrapping"/>
      </w:r>
      <w:r>
        <w:rPr>
          <w:rFonts w:ascii="仿宋_GB2312" w:hAnsi="仿宋_GB2312" w:eastAsia="仿宋_GB2312" w:cs="仿宋_GB2312"/>
          <w:color w:val="auto"/>
          <w:sz w:val="24"/>
          <w:szCs w:val="24"/>
        </w:rPr>
        <w:t>11.其他需要落实的政府采购政策（如有最新颁布的政府采购政策，按最新文件执行）。</w:t>
      </w:r>
    </w:p>
    <w:p w14:paraId="2CF6AC39">
      <w:pPr>
        <w:pStyle w:val="13"/>
        <w:ind w:left="48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3.本项目的特定资格要求：</w:t>
      </w:r>
    </w:p>
    <w:p w14:paraId="45D3B79C">
      <w:pPr>
        <w:pStyle w:val="13"/>
        <w:ind w:left="48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合同包1(榆林市机关事务服务中心采购市民大厦办公区餐饮服务项目)特定资格要求如下:</w:t>
      </w:r>
    </w:p>
    <w:p w14:paraId="67A9FAEC">
      <w:pPr>
        <w:pStyle w:val="13"/>
        <w:ind w:left="480"/>
        <w:rPr>
          <w:rFonts w:hint="eastAsia" w:eastAsia="仿宋_GB2312"/>
          <w:color w:val="auto"/>
          <w:sz w:val="24"/>
          <w:szCs w:val="24"/>
          <w:lang w:eastAsia="zh-CN"/>
        </w:rPr>
      </w:pPr>
      <w:r>
        <w:rPr>
          <w:rFonts w:ascii="仿宋_GB2312" w:hAnsi="仿宋_GB2312" w:eastAsia="仿宋_GB2312" w:cs="仿宋_GB2312"/>
          <w:color w:val="auto"/>
          <w:sz w:val="24"/>
          <w:szCs w:val="24"/>
        </w:rPr>
        <w:t>1、具有独立承担民事责任能力的法人、其他组织或自然人，提供合法有效的统一社会信用代码营业执照（事业单位提供事业单位法人证书，自然人提供身份证明）；</w:t>
      </w:r>
      <w:r>
        <w:rPr>
          <w:rFonts w:ascii="仿宋_GB2312" w:hAnsi="仿宋_GB2312" w:eastAsia="仿宋_GB2312" w:cs="仿宋_GB2312"/>
          <w:color w:val="auto"/>
          <w:sz w:val="24"/>
          <w:szCs w:val="24"/>
        </w:rPr>
        <w:br w:type="textWrapping"/>
      </w:r>
      <w:r>
        <w:rPr>
          <w:rFonts w:ascii="仿宋_GB2312" w:hAnsi="仿宋_GB2312" w:eastAsia="仿宋_GB2312" w:cs="仿宋_GB2312"/>
          <w:color w:val="auto"/>
          <w:sz w:val="24"/>
          <w:szCs w:val="24"/>
        </w:rPr>
        <w:t>2、财务状况：提供2024年度或2025年度经会计师事务所出具的赋码财务审计报告，企业注册不足一年可提供公司成立以来的财务报表（至少包含利润表、资产负债表及现金流量表）或开标时间前六个月内基本户开户银行出具的资信证明。</w:t>
      </w:r>
      <w:r>
        <w:rPr>
          <w:rFonts w:hint="eastAsia" w:ascii="仿宋_GB2312" w:hAnsi="仿宋_GB2312" w:eastAsia="仿宋_GB2312" w:cs="仿宋_GB2312"/>
          <w:color w:val="auto"/>
          <w:sz w:val="24"/>
          <w:szCs w:val="24"/>
          <w:highlight w:val="green"/>
          <w:lang w:eastAsia="zh-CN"/>
        </w:rPr>
        <w:t>（</w:t>
      </w:r>
      <w:r>
        <w:rPr>
          <w:rFonts w:hint="eastAsia" w:ascii="仿宋_GB2312" w:hAnsi="仿宋_GB2312" w:eastAsia="仿宋_GB2312" w:cs="仿宋_GB2312"/>
          <w:color w:val="auto"/>
          <w:sz w:val="24"/>
          <w:szCs w:val="24"/>
          <w:highlight w:val="green"/>
          <w:lang w:val="en-US" w:eastAsia="zh-CN"/>
        </w:rPr>
        <w:t>投标人所提供审计报告中的报告验证码须清晰完整、可有效查验。若因验证码模糊、残缺或无法识别，导致资格审查时无法核验报告真伪的，视为资格审查不合格，按无效投标处理。)</w:t>
      </w:r>
      <w:r>
        <w:rPr>
          <w:rFonts w:ascii="仿宋_GB2312" w:hAnsi="仿宋_GB2312" w:eastAsia="仿宋_GB2312" w:cs="仿宋_GB2312"/>
          <w:color w:val="auto"/>
          <w:sz w:val="24"/>
          <w:szCs w:val="24"/>
          <w:highlight w:val="green"/>
        </w:rPr>
        <w:br w:type="textWrapping"/>
      </w:r>
      <w:r>
        <w:rPr>
          <w:rFonts w:ascii="仿宋_GB2312" w:hAnsi="仿宋_GB2312" w:eastAsia="仿宋_GB2312" w:cs="仿宋_GB2312"/>
          <w:color w:val="auto"/>
          <w:sz w:val="24"/>
          <w:szCs w:val="24"/>
        </w:rPr>
        <w:t>3、社会保障资金缴纳证明：提供2025年04月至2026年04月已缴存至少一个月的任意一种社会保障资金缴存单据或社保机构开具的社会保险参保缴费情况证明，依法不需要缴纳社会保障资金的单位应提供相关证明材料；</w:t>
      </w:r>
      <w:r>
        <w:rPr>
          <w:color w:val="auto"/>
          <w:sz w:val="24"/>
          <w:szCs w:val="24"/>
        </w:rPr>
        <w:br w:type="textWrapping"/>
      </w:r>
      <w:r>
        <w:rPr>
          <w:rFonts w:ascii="仿宋_GB2312" w:hAnsi="仿宋_GB2312" w:eastAsia="仿宋_GB2312" w:cs="仿宋_GB2312"/>
          <w:color w:val="auto"/>
          <w:sz w:val="24"/>
          <w:szCs w:val="24"/>
        </w:rPr>
        <w:t>4、税收缴纳证明：提供2025年04月至2026年04月已缴存至少一个月的纳税凭证或完税证明，依法免税的单位应提供相关证明材料；</w:t>
      </w:r>
      <w:r>
        <w:rPr>
          <w:color w:val="auto"/>
          <w:sz w:val="24"/>
          <w:szCs w:val="24"/>
        </w:rPr>
        <w:br w:type="textWrapping"/>
      </w:r>
      <w:r>
        <w:rPr>
          <w:rFonts w:ascii="仿宋_GB2312" w:hAnsi="仿宋_GB2312" w:eastAsia="仿宋_GB2312" w:cs="仿宋_GB2312"/>
          <w:color w:val="auto"/>
          <w:sz w:val="24"/>
          <w:szCs w:val="24"/>
        </w:rPr>
        <w:t>5、在“信用中国”网站（www.creditchina.gov.cn）和“中国政府采购网”（ccgp.gov.cn）对响应单位信用信息进行查询，如果响应单位被查实在开标前已列入失信被执行人、重大税收违法案件当事人名单、政府采购严重违法失信行为记录名单，其响应文件为无效；提供信用中国网及中国政府采购网相应查询结果的网站截图（查询日期为从招标文件获取之日起至投标截止日前但最终以投标截止日当天代理机构查询结果为准）；</w:t>
      </w:r>
      <w:r>
        <w:rPr>
          <w:color w:val="auto"/>
          <w:sz w:val="24"/>
          <w:szCs w:val="24"/>
        </w:rPr>
        <w:br w:type="textWrapping"/>
      </w:r>
      <w:r>
        <w:rPr>
          <w:rFonts w:ascii="仿宋_GB2312" w:hAnsi="仿宋_GB2312" w:eastAsia="仿宋_GB2312" w:cs="仿宋_GB2312"/>
          <w:color w:val="auto"/>
          <w:sz w:val="24"/>
          <w:szCs w:val="24"/>
        </w:rPr>
        <w:t>6、具备履行合同所必需的专业技术能力的证明材料(由供应商根据项目需求提供说明材料或者承诺)；</w:t>
      </w:r>
      <w:r>
        <w:rPr>
          <w:color w:val="auto"/>
          <w:sz w:val="24"/>
          <w:szCs w:val="24"/>
        </w:rPr>
        <w:br w:type="textWrapping"/>
      </w:r>
      <w:r>
        <w:rPr>
          <w:rFonts w:ascii="仿宋_GB2312" w:hAnsi="仿宋_GB2312" w:eastAsia="仿宋_GB2312" w:cs="仿宋_GB2312"/>
          <w:color w:val="auto"/>
          <w:sz w:val="24"/>
          <w:szCs w:val="24"/>
        </w:rPr>
        <w:t>7、投标人应出具参加政府采购活动前三年内在经营活动中没有重大违法记录的书面声明；</w:t>
      </w:r>
      <w:r>
        <w:rPr>
          <w:color w:val="auto"/>
          <w:sz w:val="24"/>
          <w:szCs w:val="24"/>
        </w:rPr>
        <w:br w:type="textWrapping"/>
      </w:r>
      <w:r>
        <w:rPr>
          <w:rFonts w:ascii="仿宋_GB2312" w:hAnsi="仿宋_GB2312" w:eastAsia="仿宋_GB2312" w:cs="仿宋_GB2312"/>
          <w:color w:val="auto"/>
          <w:sz w:val="24"/>
          <w:szCs w:val="24"/>
        </w:rPr>
        <w:t>8、本项目不接受联合体投标。单位负责人为同一人或者存在控股、管理关系的不同单位，不得参加同一标段投标或者未划分标段的同一采购项目投标。违反规定的，其投标均无效。</w:t>
      </w:r>
      <w:r>
        <w:rPr>
          <w:color w:val="auto"/>
          <w:sz w:val="24"/>
          <w:szCs w:val="24"/>
        </w:rPr>
        <w:br w:type="textWrapping"/>
      </w:r>
      <w:r>
        <w:rPr>
          <w:rFonts w:ascii="仿宋_GB2312" w:hAnsi="仿宋_GB2312" w:eastAsia="仿宋_GB2312" w:cs="仿宋_GB2312"/>
          <w:color w:val="auto"/>
          <w:sz w:val="24"/>
          <w:szCs w:val="24"/>
        </w:rPr>
        <w:t>9、</w:t>
      </w:r>
      <w:r>
        <w:rPr>
          <w:rFonts w:hint="eastAsia" w:ascii="仿宋_GB2312" w:hAnsi="仿宋_GB2312" w:eastAsia="仿宋_GB2312" w:cs="仿宋_GB2312"/>
          <w:color w:val="auto"/>
          <w:sz w:val="24"/>
          <w:szCs w:val="24"/>
          <w:lang w:eastAsia="zh-CN"/>
        </w:rPr>
        <w:t>本项目专门面向小微企业采购</w:t>
      </w:r>
      <w:r>
        <w:rPr>
          <w:rFonts w:ascii="仿宋_GB2312" w:hAnsi="仿宋_GB2312" w:eastAsia="仿宋_GB2312" w:cs="仿宋_GB2312"/>
          <w:color w:val="auto"/>
          <w:sz w:val="24"/>
          <w:szCs w:val="24"/>
        </w:rPr>
        <w:t>，预留份额为整体预留，投标供应商须提供《中小企业声明函》;</w:t>
      </w:r>
      <w:r>
        <w:rPr>
          <w:color w:val="auto"/>
          <w:sz w:val="24"/>
          <w:szCs w:val="24"/>
        </w:rPr>
        <w:br w:type="textWrapping"/>
      </w:r>
      <w:r>
        <w:rPr>
          <w:rFonts w:ascii="仿宋_GB2312" w:hAnsi="仿宋_GB2312" w:eastAsia="仿宋_GB2312" w:cs="仿宋_GB2312"/>
          <w:color w:val="auto"/>
          <w:sz w:val="24"/>
          <w:szCs w:val="24"/>
        </w:rPr>
        <w:t>10、供应商须提供合法有效的《食品经营许可证》</w:t>
      </w:r>
      <w:r>
        <w:rPr>
          <w:color w:val="auto"/>
          <w:sz w:val="24"/>
          <w:szCs w:val="24"/>
        </w:rPr>
        <w:br w:type="textWrapping"/>
      </w:r>
      <w:r>
        <w:rPr>
          <w:rFonts w:ascii="仿宋_GB2312" w:hAnsi="仿宋_GB2312" w:eastAsia="仿宋_GB2312" w:cs="仿宋_GB2312"/>
          <w:color w:val="auto"/>
          <w:sz w:val="24"/>
          <w:szCs w:val="24"/>
        </w:rPr>
        <w:t>注：</w:t>
      </w:r>
      <w:r>
        <w:rPr>
          <w:rFonts w:hint="eastAsia" w:ascii="仿宋_GB2312" w:hAnsi="仿宋_GB2312" w:eastAsia="仿宋_GB2312" w:cs="仿宋_GB2312"/>
          <w:color w:val="auto"/>
          <w:sz w:val="24"/>
          <w:szCs w:val="24"/>
          <w:lang w:eastAsia="zh-CN"/>
        </w:rPr>
        <w:t>专门面向小微企业采购，残疾人福利性单位、监狱企业投标视同为小微企业，不再单独享受价格扣除，大、中型企业不可参与。</w:t>
      </w:r>
    </w:p>
    <w:p w14:paraId="072F64EA">
      <w:pPr>
        <w:pStyle w:val="13"/>
        <w:outlineLvl w:val="3"/>
        <w:rPr>
          <w:color w:val="auto"/>
          <w:sz w:val="24"/>
          <w:szCs w:val="24"/>
        </w:rPr>
      </w:pPr>
      <w:r>
        <w:rPr>
          <w:rFonts w:ascii="仿宋_GB2312" w:hAnsi="仿宋_GB2312" w:eastAsia="仿宋_GB2312" w:cs="仿宋_GB2312"/>
          <w:b/>
          <w:color w:val="auto"/>
          <w:sz w:val="36"/>
          <w:szCs w:val="24"/>
        </w:rPr>
        <w:t>三、获取招标文件</w:t>
      </w:r>
    </w:p>
    <w:p w14:paraId="082D84CB">
      <w:pPr>
        <w:pStyle w:val="13"/>
        <w:rPr>
          <w:color w:val="auto"/>
          <w:sz w:val="24"/>
          <w:szCs w:val="24"/>
        </w:rPr>
      </w:pPr>
      <w:r>
        <w:rPr>
          <w:rFonts w:ascii="仿宋_GB2312" w:hAnsi="仿宋_GB2312" w:eastAsia="仿宋_GB2312" w:cs="仿宋_GB2312"/>
          <w:color w:val="auto"/>
          <w:sz w:val="24"/>
          <w:szCs w:val="24"/>
        </w:rPr>
        <w:t>时间： 2026年04月22日 至 2026年04月28日 ，每天上午 08:00:00 至 12:00:00 ，下午 14:00:00 至 18:00:00 （北京时间）</w:t>
      </w:r>
    </w:p>
    <w:p w14:paraId="319312DC">
      <w:pPr>
        <w:pStyle w:val="13"/>
        <w:rPr>
          <w:color w:val="auto"/>
          <w:sz w:val="24"/>
          <w:szCs w:val="24"/>
        </w:rPr>
      </w:pPr>
      <w:r>
        <w:rPr>
          <w:rFonts w:ascii="仿宋_GB2312" w:hAnsi="仿宋_GB2312" w:eastAsia="仿宋_GB2312" w:cs="仿宋_GB2312"/>
          <w:color w:val="auto"/>
          <w:sz w:val="24"/>
          <w:szCs w:val="24"/>
        </w:rPr>
        <w:t>途径：陕西省公共资源交易平台通过CA锁</w:t>
      </w:r>
    </w:p>
    <w:p w14:paraId="7D7B528C">
      <w:pPr>
        <w:pStyle w:val="13"/>
        <w:rPr>
          <w:color w:val="auto"/>
          <w:sz w:val="24"/>
          <w:szCs w:val="24"/>
        </w:rPr>
      </w:pPr>
      <w:r>
        <w:rPr>
          <w:rFonts w:ascii="仿宋_GB2312" w:hAnsi="仿宋_GB2312" w:eastAsia="仿宋_GB2312" w:cs="仿宋_GB2312"/>
          <w:color w:val="auto"/>
          <w:sz w:val="24"/>
          <w:szCs w:val="24"/>
        </w:rPr>
        <w:t>方式：在线获取</w:t>
      </w:r>
    </w:p>
    <w:p w14:paraId="2DA03529">
      <w:pPr>
        <w:pStyle w:val="13"/>
        <w:rPr>
          <w:color w:val="auto"/>
          <w:sz w:val="24"/>
          <w:szCs w:val="24"/>
        </w:rPr>
      </w:pPr>
      <w:r>
        <w:rPr>
          <w:rFonts w:ascii="仿宋_GB2312" w:hAnsi="仿宋_GB2312" w:eastAsia="仿宋_GB2312" w:cs="仿宋_GB2312"/>
          <w:color w:val="auto"/>
          <w:sz w:val="24"/>
          <w:szCs w:val="24"/>
        </w:rPr>
        <w:t>售价： 0元</w:t>
      </w:r>
    </w:p>
    <w:p w14:paraId="15B9D0F9">
      <w:pPr>
        <w:pStyle w:val="13"/>
        <w:outlineLvl w:val="3"/>
        <w:rPr>
          <w:color w:val="auto"/>
          <w:sz w:val="24"/>
          <w:szCs w:val="24"/>
        </w:rPr>
      </w:pPr>
      <w:r>
        <w:rPr>
          <w:rFonts w:ascii="仿宋_GB2312" w:hAnsi="仿宋_GB2312" w:eastAsia="仿宋_GB2312" w:cs="仿宋_GB2312"/>
          <w:b/>
          <w:color w:val="auto"/>
          <w:sz w:val="36"/>
          <w:szCs w:val="24"/>
        </w:rPr>
        <w:t>四、提交投标文件截止时间、开标时间和地点</w:t>
      </w:r>
    </w:p>
    <w:p w14:paraId="1D2389E9">
      <w:pPr>
        <w:pStyle w:val="13"/>
        <w:rPr>
          <w:color w:val="auto"/>
          <w:sz w:val="24"/>
          <w:szCs w:val="24"/>
        </w:rPr>
      </w:pPr>
      <w:r>
        <w:rPr>
          <w:rFonts w:ascii="仿宋_GB2312" w:hAnsi="仿宋_GB2312" w:eastAsia="仿宋_GB2312" w:cs="仿宋_GB2312"/>
          <w:color w:val="auto"/>
          <w:sz w:val="24"/>
          <w:szCs w:val="24"/>
        </w:rPr>
        <w:t>时间： 2026年05月13日 13时30分00秒 （北京时间）</w:t>
      </w:r>
    </w:p>
    <w:p w14:paraId="52B46CAB">
      <w:pPr>
        <w:pStyle w:val="13"/>
        <w:rPr>
          <w:color w:val="auto"/>
          <w:sz w:val="24"/>
          <w:szCs w:val="24"/>
        </w:rPr>
      </w:pPr>
      <w:r>
        <w:rPr>
          <w:rFonts w:ascii="仿宋_GB2312" w:hAnsi="仿宋_GB2312" w:eastAsia="仿宋_GB2312" w:cs="仿宋_GB2312"/>
          <w:color w:val="auto"/>
          <w:sz w:val="24"/>
          <w:szCs w:val="24"/>
        </w:rPr>
        <w:t>提交投标文件地点：登录全国公共资源交易平台（陕西省•榆林市）网站〖首页〉电子交易平台〉陕西政府采购交易系统）企业端〗，在线提交</w:t>
      </w:r>
    </w:p>
    <w:p w14:paraId="090FD20A">
      <w:pPr>
        <w:pStyle w:val="13"/>
        <w:rPr>
          <w:color w:val="auto"/>
          <w:sz w:val="24"/>
          <w:szCs w:val="24"/>
        </w:rPr>
      </w:pPr>
      <w:r>
        <w:rPr>
          <w:rFonts w:ascii="仿宋_GB2312" w:hAnsi="仿宋_GB2312" w:eastAsia="仿宋_GB2312" w:cs="仿宋_GB2312"/>
          <w:color w:val="auto"/>
          <w:sz w:val="24"/>
          <w:szCs w:val="24"/>
        </w:rPr>
        <w:t>开标地点：登录全国公共资源交易平台（陕西省•榆林市）网站〖首页〉不见面开标〗系统，在线参加开标过程</w:t>
      </w:r>
    </w:p>
    <w:p w14:paraId="592FEE3B">
      <w:pPr>
        <w:pStyle w:val="13"/>
        <w:outlineLvl w:val="3"/>
        <w:rPr>
          <w:color w:val="auto"/>
          <w:sz w:val="24"/>
          <w:szCs w:val="24"/>
        </w:rPr>
      </w:pPr>
      <w:r>
        <w:rPr>
          <w:rFonts w:ascii="仿宋_GB2312" w:hAnsi="仿宋_GB2312" w:eastAsia="仿宋_GB2312" w:cs="仿宋_GB2312"/>
          <w:b/>
          <w:color w:val="auto"/>
          <w:sz w:val="36"/>
          <w:szCs w:val="24"/>
        </w:rPr>
        <w:t>五、公告期限</w:t>
      </w:r>
    </w:p>
    <w:p w14:paraId="734C2854">
      <w:pPr>
        <w:pStyle w:val="13"/>
        <w:rPr>
          <w:color w:val="auto"/>
          <w:sz w:val="24"/>
          <w:szCs w:val="24"/>
        </w:rPr>
      </w:pPr>
      <w:r>
        <w:rPr>
          <w:rFonts w:ascii="仿宋_GB2312" w:hAnsi="仿宋_GB2312" w:eastAsia="仿宋_GB2312" w:cs="仿宋_GB2312"/>
          <w:color w:val="auto"/>
          <w:sz w:val="24"/>
          <w:szCs w:val="24"/>
        </w:rPr>
        <w:t>自本公告发布之日起5个工作日。</w:t>
      </w:r>
    </w:p>
    <w:p w14:paraId="76A8B6E7">
      <w:pPr>
        <w:pStyle w:val="13"/>
        <w:outlineLvl w:val="3"/>
        <w:rPr>
          <w:color w:val="auto"/>
          <w:sz w:val="24"/>
          <w:szCs w:val="24"/>
        </w:rPr>
      </w:pPr>
      <w:r>
        <w:rPr>
          <w:rFonts w:ascii="仿宋_GB2312" w:hAnsi="仿宋_GB2312" w:eastAsia="仿宋_GB2312" w:cs="仿宋_GB2312"/>
          <w:b/>
          <w:color w:val="auto"/>
          <w:sz w:val="36"/>
          <w:szCs w:val="24"/>
        </w:rPr>
        <w:t>六、其他补充事宜</w:t>
      </w:r>
    </w:p>
    <w:p w14:paraId="0F585E0D">
      <w:pPr>
        <w:pStyle w:val="13"/>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1.投标人未办理陕西省公共资源交易中心 CA 锁的可到榆林市市民大厦三楼E18、 E19 窗口办理，咨询电话 0912-3452148、029-88661298 或 4006-369-888（陕西 CA 联系</w:t>
      </w:r>
    </w:p>
    <w:p w14:paraId="5A297D71">
      <w:pPr>
        <w:pStyle w:val="13"/>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电话）。</w:t>
      </w:r>
    </w:p>
    <w:p w14:paraId="521D1C11">
      <w:pPr>
        <w:pStyle w:val="13"/>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2.请各供应商领取招标文件后，按照陕西省财政厅《关于政府采购供应商注册登记有关事项的通知》要求，通过陕西省政府采购网注册登记加入陕西省政府采购供应商库。</w:t>
      </w:r>
    </w:p>
    <w:p w14:paraId="5D62B61E">
      <w:pPr>
        <w:pStyle w:val="13"/>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3.关于自主上报信用承诺书事宜，遵循《榆林市公共资源交易中心关于公共资源交易信用承诺网上公示的通知》（榆交易函〔2021〕19 号）文件相关要求执行。</w:t>
      </w:r>
    </w:p>
    <w:p w14:paraId="5C216C68">
      <w:pPr>
        <w:pStyle w:val="13"/>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4.供应商应随时关注发布的变更公告，当澄清或修改的内容影响响应文件编制时，将在交易平台上同步发布答疑文件，此时投标人应从“项目流程 ·〉答疑文件下载 ”下载最新发布的答疑文件（*.SXSCF 格式），并使用该文件重新编制电子响应文件（*.SXSTF格式），使用旧版电子招标文件或旧版答疑文件制作的电子响应文件，系统将拒绝接收。各供应商在提交响应文件截止时间之前，应随时关注发布的变更公告，代理公司不再单独通知，因供应商自身原因未及时关注所造成的一切后果由供应商自行承担。</w:t>
      </w:r>
    </w:p>
    <w:p w14:paraId="2DDA30AF">
      <w:pPr>
        <w:pStyle w:val="13"/>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特别提醒：本项目采用电子化不见面开标方式，投标人使用数字认证证书（CA 锁）对投标文件进行签章、加密、上传、签到、解密；投标人应在全国公共资源交易平台（陕西省˙榆林市）（http://yl.sxggzyjy.cn/），选择“服务指南”，点击“下载专区”；提前熟知“政府采购投标单位手册 ”、“榆林不见面开标系统操作手册（投标人） ”、 “榆林不见面开标大厅投标人询标操作手册V1.0 ”。请投标人仔细阅读操作手册，了解操作流程，熟练掌握不见面开标、不见面询标操作相关事宜，若无法正常投标，投标人自行承担责任。电子投标文件制作软件技术支持热线：400-998-0000。</w:t>
      </w:r>
    </w:p>
    <w:p w14:paraId="137DE2C5">
      <w:pPr>
        <w:pStyle w:val="13"/>
        <w:outlineLvl w:val="3"/>
        <w:rPr>
          <w:color w:val="auto"/>
          <w:sz w:val="24"/>
          <w:szCs w:val="24"/>
        </w:rPr>
      </w:pPr>
      <w:r>
        <w:rPr>
          <w:rFonts w:ascii="仿宋_GB2312" w:hAnsi="仿宋_GB2312" w:eastAsia="仿宋_GB2312" w:cs="仿宋_GB2312"/>
          <w:b/>
          <w:color w:val="auto"/>
          <w:sz w:val="36"/>
          <w:szCs w:val="24"/>
        </w:rPr>
        <w:t>七、对本次招标提出询问，请按以下方式联系。</w:t>
      </w:r>
    </w:p>
    <w:p w14:paraId="2CC2B20C">
      <w:pPr>
        <w:pStyle w:val="13"/>
        <w:outlineLvl w:val="5"/>
        <w:rPr>
          <w:color w:val="auto"/>
          <w:sz w:val="24"/>
          <w:szCs w:val="24"/>
        </w:rPr>
      </w:pPr>
      <w:r>
        <w:rPr>
          <w:rFonts w:ascii="仿宋_GB2312" w:hAnsi="仿宋_GB2312" w:eastAsia="仿宋_GB2312" w:cs="仿宋_GB2312"/>
          <w:b/>
          <w:color w:val="auto"/>
          <w:sz w:val="20"/>
          <w:szCs w:val="24"/>
        </w:rPr>
        <w:t>1.采购人信息</w:t>
      </w:r>
    </w:p>
    <w:p w14:paraId="7B1CCC37">
      <w:pPr>
        <w:pStyle w:val="13"/>
        <w:rPr>
          <w:color w:val="auto"/>
          <w:sz w:val="24"/>
          <w:szCs w:val="24"/>
        </w:rPr>
      </w:pPr>
      <w:r>
        <w:rPr>
          <w:rFonts w:ascii="仿宋_GB2312" w:hAnsi="仿宋_GB2312" w:eastAsia="仿宋_GB2312" w:cs="仿宋_GB2312"/>
          <w:color w:val="auto"/>
          <w:sz w:val="24"/>
          <w:szCs w:val="24"/>
        </w:rPr>
        <w:t>名称：榆林市机关事务服务中心（原榆林市机关事务管理局）</w:t>
      </w:r>
    </w:p>
    <w:p w14:paraId="508EFE9F">
      <w:pPr>
        <w:pStyle w:val="13"/>
        <w:rPr>
          <w:color w:val="auto"/>
          <w:sz w:val="24"/>
          <w:szCs w:val="24"/>
        </w:rPr>
      </w:pPr>
      <w:r>
        <w:rPr>
          <w:rFonts w:ascii="仿宋_GB2312" w:hAnsi="仿宋_GB2312" w:eastAsia="仿宋_GB2312" w:cs="仿宋_GB2312"/>
          <w:color w:val="auto"/>
          <w:sz w:val="24"/>
          <w:szCs w:val="24"/>
        </w:rPr>
        <w:t>地址：湖滨南路4号</w:t>
      </w:r>
    </w:p>
    <w:p w14:paraId="1ABFC6C9">
      <w:pPr>
        <w:pStyle w:val="13"/>
        <w:rPr>
          <w:color w:val="auto"/>
          <w:sz w:val="24"/>
          <w:szCs w:val="24"/>
        </w:rPr>
      </w:pPr>
      <w:r>
        <w:rPr>
          <w:rFonts w:ascii="仿宋_GB2312" w:hAnsi="仿宋_GB2312" w:eastAsia="仿宋_GB2312" w:cs="仿宋_GB2312"/>
          <w:color w:val="auto"/>
          <w:sz w:val="24"/>
          <w:szCs w:val="24"/>
        </w:rPr>
        <w:t>联系方式：0912-6082690</w:t>
      </w:r>
    </w:p>
    <w:p w14:paraId="51978957">
      <w:pPr>
        <w:pStyle w:val="13"/>
        <w:outlineLvl w:val="5"/>
        <w:rPr>
          <w:color w:val="auto"/>
          <w:sz w:val="24"/>
          <w:szCs w:val="24"/>
        </w:rPr>
      </w:pPr>
      <w:r>
        <w:rPr>
          <w:rFonts w:ascii="仿宋_GB2312" w:hAnsi="仿宋_GB2312" w:eastAsia="仿宋_GB2312" w:cs="仿宋_GB2312"/>
          <w:b/>
          <w:color w:val="auto"/>
          <w:sz w:val="20"/>
          <w:szCs w:val="24"/>
        </w:rPr>
        <w:t>2.采购代理机构信息</w:t>
      </w:r>
    </w:p>
    <w:p w14:paraId="0201FDE3">
      <w:pPr>
        <w:pStyle w:val="13"/>
        <w:rPr>
          <w:color w:val="auto"/>
          <w:sz w:val="24"/>
          <w:szCs w:val="24"/>
        </w:rPr>
      </w:pPr>
      <w:r>
        <w:rPr>
          <w:rFonts w:ascii="仿宋_GB2312" w:hAnsi="仿宋_GB2312" w:eastAsia="仿宋_GB2312" w:cs="仿宋_GB2312"/>
          <w:color w:val="auto"/>
          <w:sz w:val="24"/>
          <w:szCs w:val="24"/>
        </w:rPr>
        <w:t>名称：陕西众智诚笃项目管理有限公司</w:t>
      </w:r>
    </w:p>
    <w:p w14:paraId="3743B644">
      <w:pPr>
        <w:pStyle w:val="13"/>
        <w:rPr>
          <w:color w:val="auto"/>
          <w:sz w:val="24"/>
          <w:szCs w:val="24"/>
        </w:rPr>
      </w:pPr>
      <w:r>
        <w:rPr>
          <w:rFonts w:ascii="仿宋_GB2312" w:hAnsi="仿宋_GB2312" w:eastAsia="仿宋_GB2312" w:cs="仿宋_GB2312"/>
          <w:color w:val="auto"/>
          <w:sz w:val="24"/>
          <w:szCs w:val="24"/>
        </w:rPr>
        <w:t>地址：陕西省榆林市榆阳区尤苏二路祥安巷5排1号</w:t>
      </w:r>
    </w:p>
    <w:p w14:paraId="0FBCD8D8">
      <w:pPr>
        <w:pStyle w:val="13"/>
        <w:rPr>
          <w:color w:val="auto"/>
          <w:sz w:val="24"/>
          <w:szCs w:val="24"/>
        </w:rPr>
      </w:pPr>
      <w:r>
        <w:rPr>
          <w:rFonts w:ascii="仿宋_GB2312" w:hAnsi="仿宋_GB2312" w:eastAsia="仿宋_GB2312" w:cs="仿宋_GB2312"/>
          <w:color w:val="auto"/>
          <w:sz w:val="24"/>
          <w:szCs w:val="24"/>
        </w:rPr>
        <w:t>联系方式：13484443066</w:t>
      </w:r>
    </w:p>
    <w:p w14:paraId="658D169C">
      <w:pPr>
        <w:pStyle w:val="13"/>
        <w:outlineLvl w:val="5"/>
        <w:rPr>
          <w:color w:val="auto"/>
          <w:sz w:val="24"/>
          <w:szCs w:val="24"/>
        </w:rPr>
      </w:pPr>
      <w:r>
        <w:rPr>
          <w:rFonts w:ascii="仿宋_GB2312" w:hAnsi="仿宋_GB2312" w:eastAsia="仿宋_GB2312" w:cs="仿宋_GB2312"/>
          <w:b/>
          <w:color w:val="auto"/>
          <w:sz w:val="20"/>
          <w:szCs w:val="24"/>
        </w:rPr>
        <w:t>3.项目联系方式</w:t>
      </w:r>
    </w:p>
    <w:p w14:paraId="29E58AD5">
      <w:pPr>
        <w:pStyle w:val="13"/>
        <w:rPr>
          <w:color w:val="auto"/>
          <w:sz w:val="24"/>
          <w:szCs w:val="24"/>
        </w:rPr>
      </w:pPr>
      <w:r>
        <w:rPr>
          <w:rFonts w:ascii="仿宋_GB2312" w:hAnsi="仿宋_GB2312" w:eastAsia="仿宋_GB2312" w:cs="仿宋_GB2312"/>
          <w:color w:val="auto"/>
          <w:sz w:val="24"/>
          <w:szCs w:val="24"/>
        </w:rPr>
        <w:t>项目联系人：陈工</w:t>
      </w:r>
    </w:p>
    <w:p w14:paraId="10DB5AE7">
      <w:pPr>
        <w:pStyle w:val="13"/>
        <w:rPr>
          <w:rFonts w:ascii="Arial"/>
          <w:color w:val="auto"/>
          <w:sz w:val="28"/>
          <w:szCs w:val="28"/>
        </w:rPr>
      </w:pPr>
      <w:r>
        <w:rPr>
          <w:rFonts w:ascii="仿宋_GB2312" w:hAnsi="仿宋_GB2312" w:eastAsia="仿宋_GB2312" w:cs="仿宋_GB2312"/>
          <w:color w:val="auto"/>
          <w:sz w:val="24"/>
          <w:szCs w:val="24"/>
        </w:rPr>
        <w:t>电话：13484443066</w:t>
      </w:r>
      <w:r>
        <w:rPr>
          <w:rFonts w:hint="eastAsia" w:ascii="仿宋_GB2312" w:hAnsi="仿宋_GB2312" w:eastAsia="仿宋_GB2312" w:cs="仿宋_GB2312"/>
          <w:color w:val="auto"/>
          <w:sz w:val="24"/>
          <w:szCs w:val="24"/>
          <w:lang w:val="en-US" w:eastAsia="zh-CN"/>
        </w:rPr>
        <w:t xml:space="preserve">                               </w:t>
      </w:r>
      <w:r>
        <w:rPr>
          <w:rFonts w:ascii="仿宋_GB2312" w:hAnsi="仿宋_GB2312" w:eastAsia="仿宋_GB2312" w:cs="仿宋_GB2312"/>
          <w:color w:val="auto"/>
          <w:sz w:val="24"/>
          <w:szCs w:val="24"/>
        </w:rPr>
        <w:t>陕西众智诚笃项目管理有限公司</w:t>
      </w:r>
      <w:r>
        <w:rPr>
          <w:color w:val="auto"/>
          <w:sz w:val="24"/>
          <w:szCs w:val="24"/>
        </w:rPr>
        <w:br w:type="textWrapping"/>
      </w:r>
    </w:p>
    <w:p w14:paraId="2A055B06">
      <w:pPr>
        <w:rPr>
          <w:b/>
          <w:bCs/>
          <w:color w:val="auto"/>
          <w:spacing w:val="6"/>
        </w:rPr>
      </w:pPr>
      <w:bookmarkStart w:id="3" w:name="bookmark9"/>
      <w:bookmarkEnd w:id="3"/>
      <w:bookmarkStart w:id="4" w:name="bookmark10"/>
      <w:bookmarkEnd w:id="4"/>
      <w:r>
        <w:rPr>
          <w:b/>
          <w:bCs/>
          <w:color w:val="auto"/>
          <w:spacing w:val="6"/>
        </w:rPr>
        <w:br w:type="page"/>
      </w:r>
    </w:p>
    <w:p w14:paraId="628F6698">
      <w:pPr>
        <w:pStyle w:val="3"/>
        <w:spacing w:before="101" w:line="224" w:lineRule="auto"/>
        <w:ind w:left="3309"/>
        <w:outlineLvl w:val="0"/>
        <w:rPr>
          <w:color w:val="auto"/>
        </w:rPr>
      </w:pPr>
      <w:r>
        <w:rPr>
          <w:b/>
          <w:bCs/>
          <w:color w:val="auto"/>
          <w:spacing w:val="6"/>
        </w:rPr>
        <w:t>第二章</w:t>
      </w:r>
      <w:r>
        <w:rPr>
          <w:color w:val="auto"/>
          <w:spacing w:val="6"/>
        </w:rPr>
        <w:t xml:space="preserve"> </w:t>
      </w:r>
      <w:r>
        <w:rPr>
          <w:b/>
          <w:bCs/>
          <w:color w:val="auto"/>
          <w:spacing w:val="6"/>
        </w:rPr>
        <w:t>投标人须知</w:t>
      </w:r>
    </w:p>
    <w:p w14:paraId="309F02A0">
      <w:pPr>
        <w:pStyle w:val="3"/>
        <w:spacing w:before="295" w:line="219" w:lineRule="auto"/>
        <w:ind w:left="3553"/>
        <w:outlineLvl w:val="1"/>
        <w:rPr>
          <w:color w:val="auto"/>
          <w:sz w:val="28"/>
          <w:szCs w:val="28"/>
        </w:rPr>
      </w:pPr>
      <w:bookmarkStart w:id="5" w:name="bookmark25"/>
      <w:bookmarkEnd w:id="5"/>
      <w:r>
        <w:rPr>
          <w:b/>
          <w:bCs/>
          <w:color w:val="auto"/>
          <w:spacing w:val="-4"/>
          <w:sz w:val="28"/>
          <w:szCs w:val="28"/>
        </w:rPr>
        <w:t>投标人须知前附表</w:t>
      </w:r>
    </w:p>
    <w:p w14:paraId="12C5FCFD">
      <w:pPr>
        <w:pStyle w:val="3"/>
        <w:spacing w:before="189" w:line="227" w:lineRule="auto"/>
        <w:ind w:left="346"/>
        <w:rPr>
          <w:color w:val="auto"/>
          <w:sz w:val="20"/>
          <w:szCs w:val="20"/>
        </w:rPr>
      </w:pPr>
      <w:r>
        <w:rPr>
          <w:color w:val="auto"/>
          <w:spacing w:val="9"/>
          <w:sz w:val="20"/>
          <w:szCs w:val="20"/>
        </w:rPr>
        <w:t>本表是对投标人须知的具体补充和修改，如有矛盾，应以本资料表为准。</w:t>
      </w:r>
    </w:p>
    <w:p w14:paraId="223F380A">
      <w:pPr>
        <w:spacing w:line="22" w:lineRule="exact"/>
        <w:rPr>
          <w:color w:val="auto"/>
        </w:rPr>
      </w:pPr>
    </w:p>
    <w:tbl>
      <w:tblPr>
        <w:tblStyle w:val="11"/>
        <w:tblW w:w="93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5"/>
        <w:gridCol w:w="1931"/>
        <w:gridCol w:w="6736"/>
      </w:tblGrid>
      <w:tr w14:paraId="34E57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655" w:type="dxa"/>
            <w:textDirection w:val="tbRlV"/>
            <w:vAlign w:val="top"/>
          </w:tcPr>
          <w:p w14:paraId="3C9D585B">
            <w:pPr>
              <w:pStyle w:val="12"/>
              <w:spacing w:before="204" w:line="210" w:lineRule="auto"/>
              <w:ind w:left="81"/>
              <w:rPr>
                <w:color w:val="auto"/>
              </w:rPr>
            </w:pPr>
            <w:r>
              <w:rPr>
                <w:b/>
                <w:bCs/>
                <w:color w:val="auto"/>
                <w:spacing w:val="-3"/>
              </w:rPr>
              <w:t>序</w:t>
            </w:r>
            <w:r>
              <w:rPr>
                <w:color w:val="auto"/>
                <w:spacing w:val="31"/>
              </w:rPr>
              <w:t xml:space="preserve"> </w:t>
            </w:r>
            <w:r>
              <w:rPr>
                <w:b/>
                <w:bCs/>
                <w:color w:val="auto"/>
                <w:spacing w:val="-3"/>
              </w:rPr>
              <w:t>号</w:t>
            </w:r>
          </w:p>
        </w:tc>
        <w:tc>
          <w:tcPr>
            <w:tcW w:w="1931" w:type="dxa"/>
            <w:vAlign w:val="top"/>
          </w:tcPr>
          <w:p w14:paraId="7837779E">
            <w:pPr>
              <w:pStyle w:val="12"/>
              <w:spacing w:before="276" w:line="219" w:lineRule="auto"/>
              <w:ind w:left="490"/>
              <w:rPr>
                <w:color w:val="auto"/>
              </w:rPr>
            </w:pPr>
            <w:r>
              <w:rPr>
                <w:b/>
                <w:bCs/>
                <w:color w:val="auto"/>
                <w:spacing w:val="-5"/>
              </w:rPr>
              <w:t>条款名称</w:t>
            </w:r>
          </w:p>
        </w:tc>
        <w:tc>
          <w:tcPr>
            <w:tcW w:w="6736" w:type="dxa"/>
            <w:vAlign w:val="top"/>
          </w:tcPr>
          <w:p w14:paraId="4FADACD9">
            <w:pPr>
              <w:pStyle w:val="12"/>
              <w:spacing w:before="276" w:line="219" w:lineRule="auto"/>
              <w:ind w:left="2772"/>
              <w:rPr>
                <w:color w:val="auto"/>
              </w:rPr>
            </w:pPr>
            <w:r>
              <w:rPr>
                <w:b/>
                <w:bCs/>
                <w:color w:val="auto"/>
                <w:spacing w:val="-5"/>
              </w:rPr>
              <w:t>说明和要求</w:t>
            </w:r>
          </w:p>
        </w:tc>
      </w:tr>
      <w:tr w14:paraId="58864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655" w:type="dxa"/>
            <w:vAlign w:val="top"/>
          </w:tcPr>
          <w:p w14:paraId="29194B2B">
            <w:pPr>
              <w:pStyle w:val="12"/>
              <w:spacing w:before="125" w:line="241" w:lineRule="auto"/>
              <w:ind w:left="292"/>
              <w:rPr>
                <w:color w:val="auto"/>
              </w:rPr>
            </w:pPr>
            <w:r>
              <w:rPr>
                <w:color w:val="auto"/>
              </w:rPr>
              <w:t>1</w:t>
            </w:r>
          </w:p>
        </w:tc>
        <w:tc>
          <w:tcPr>
            <w:tcW w:w="1931" w:type="dxa"/>
            <w:vAlign w:val="top"/>
          </w:tcPr>
          <w:p w14:paraId="71486450">
            <w:pPr>
              <w:pStyle w:val="12"/>
              <w:spacing w:before="124" w:line="219" w:lineRule="auto"/>
              <w:ind w:left="111"/>
              <w:rPr>
                <w:color w:val="auto"/>
              </w:rPr>
            </w:pPr>
            <w:r>
              <w:rPr>
                <w:color w:val="auto"/>
                <w:spacing w:val="-3"/>
              </w:rPr>
              <w:t>采购人</w:t>
            </w:r>
          </w:p>
        </w:tc>
        <w:tc>
          <w:tcPr>
            <w:tcW w:w="6736" w:type="dxa"/>
            <w:vAlign w:val="top"/>
          </w:tcPr>
          <w:p w14:paraId="23234DD7">
            <w:pPr>
              <w:pStyle w:val="12"/>
              <w:spacing w:before="125" w:line="219" w:lineRule="auto"/>
              <w:ind w:left="113"/>
              <w:rPr>
                <w:rFonts w:hint="eastAsia" w:eastAsia="宋体"/>
                <w:color w:val="auto"/>
                <w:lang w:eastAsia="zh-CN"/>
              </w:rPr>
            </w:pPr>
            <w:r>
              <w:rPr>
                <w:rFonts w:hint="eastAsia"/>
                <w:color w:val="auto"/>
                <w:spacing w:val="-2"/>
                <w:lang w:eastAsia="zh-CN"/>
              </w:rPr>
              <w:t>榆林市机关事务服务中心</w:t>
            </w:r>
          </w:p>
        </w:tc>
      </w:tr>
      <w:tr w14:paraId="75B52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655" w:type="dxa"/>
            <w:vAlign w:val="top"/>
          </w:tcPr>
          <w:p w14:paraId="50957412">
            <w:pPr>
              <w:pStyle w:val="12"/>
              <w:spacing w:before="125" w:line="241" w:lineRule="auto"/>
              <w:ind w:left="278"/>
              <w:rPr>
                <w:color w:val="auto"/>
              </w:rPr>
            </w:pPr>
            <w:r>
              <w:rPr>
                <w:color w:val="auto"/>
              </w:rPr>
              <w:t>2</w:t>
            </w:r>
          </w:p>
        </w:tc>
        <w:tc>
          <w:tcPr>
            <w:tcW w:w="1931" w:type="dxa"/>
            <w:vAlign w:val="top"/>
          </w:tcPr>
          <w:p w14:paraId="059C5898">
            <w:pPr>
              <w:pStyle w:val="12"/>
              <w:spacing w:before="124" w:line="219" w:lineRule="auto"/>
              <w:ind w:left="111"/>
              <w:rPr>
                <w:color w:val="auto"/>
              </w:rPr>
            </w:pPr>
            <w:r>
              <w:rPr>
                <w:color w:val="auto"/>
                <w:spacing w:val="-2"/>
              </w:rPr>
              <w:t>采购代理机构</w:t>
            </w:r>
          </w:p>
        </w:tc>
        <w:tc>
          <w:tcPr>
            <w:tcW w:w="6736" w:type="dxa"/>
            <w:vAlign w:val="top"/>
          </w:tcPr>
          <w:p w14:paraId="026ADB97">
            <w:pPr>
              <w:pStyle w:val="12"/>
              <w:spacing w:before="125" w:line="219" w:lineRule="auto"/>
              <w:ind w:left="130"/>
              <w:rPr>
                <w:rFonts w:hint="eastAsia" w:eastAsia="宋体"/>
                <w:color w:val="auto"/>
                <w:lang w:eastAsia="zh-CN"/>
              </w:rPr>
            </w:pPr>
            <w:r>
              <w:rPr>
                <w:rFonts w:hint="eastAsia"/>
                <w:color w:val="auto"/>
                <w:spacing w:val="-2"/>
                <w:lang w:eastAsia="zh-CN"/>
              </w:rPr>
              <w:t>陕西众智诚笃项目管理有限公司</w:t>
            </w:r>
          </w:p>
        </w:tc>
      </w:tr>
      <w:tr w14:paraId="123B9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655" w:type="dxa"/>
            <w:vAlign w:val="top"/>
          </w:tcPr>
          <w:p w14:paraId="34E2C825">
            <w:pPr>
              <w:pStyle w:val="12"/>
              <w:spacing w:before="125"/>
              <w:ind w:left="279"/>
              <w:rPr>
                <w:color w:val="auto"/>
              </w:rPr>
            </w:pPr>
            <w:r>
              <w:rPr>
                <w:color w:val="auto"/>
              </w:rPr>
              <w:t>3</w:t>
            </w:r>
          </w:p>
        </w:tc>
        <w:tc>
          <w:tcPr>
            <w:tcW w:w="1931" w:type="dxa"/>
            <w:vAlign w:val="top"/>
          </w:tcPr>
          <w:p w14:paraId="714FA097">
            <w:pPr>
              <w:pStyle w:val="12"/>
              <w:spacing w:before="125" w:line="219" w:lineRule="auto"/>
              <w:ind w:left="113"/>
              <w:rPr>
                <w:color w:val="auto"/>
              </w:rPr>
            </w:pPr>
            <w:r>
              <w:rPr>
                <w:color w:val="auto"/>
                <w:spacing w:val="-2"/>
              </w:rPr>
              <w:t>监督管理机构</w:t>
            </w:r>
          </w:p>
        </w:tc>
        <w:tc>
          <w:tcPr>
            <w:tcW w:w="6736" w:type="dxa"/>
            <w:vAlign w:val="top"/>
          </w:tcPr>
          <w:p w14:paraId="4B03B3BF">
            <w:pPr>
              <w:pStyle w:val="12"/>
              <w:spacing w:before="126" w:line="219" w:lineRule="auto"/>
              <w:ind w:left="113"/>
              <w:rPr>
                <w:color w:val="auto"/>
              </w:rPr>
            </w:pPr>
            <w:r>
              <w:rPr>
                <w:color w:val="auto"/>
                <w:spacing w:val="-2"/>
              </w:rPr>
              <w:t>榆林市财政局</w:t>
            </w:r>
          </w:p>
        </w:tc>
      </w:tr>
      <w:tr w14:paraId="71962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655" w:type="dxa"/>
            <w:vAlign w:val="top"/>
          </w:tcPr>
          <w:p w14:paraId="23223879">
            <w:pPr>
              <w:pStyle w:val="12"/>
              <w:spacing w:before="125" w:line="241" w:lineRule="auto"/>
              <w:ind w:left="274"/>
              <w:rPr>
                <w:color w:val="auto"/>
              </w:rPr>
            </w:pPr>
            <w:r>
              <w:rPr>
                <w:color w:val="auto"/>
              </w:rPr>
              <w:t>4</w:t>
            </w:r>
          </w:p>
        </w:tc>
        <w:tc>
          <w:tcPr>
            <w:tcW w:w="1931" w:type="dxa"/>
            <w:vAlign w:val="top"/>
          </w:tcPr>
          <w:p w14:paraId="032B63BB">
            <w:pPr>
              <w:pStyle w:val="12"/>
              <w:spacing w:before="125" w:line="220" w:lineRule="auto"/>
              <w:ind w:left="116"/>
              <w:rPr>
                <w:color w:val="auto"/>
              </w:rPr>
            </w:pPr>
            <w:r>
              <w:rPr>
                <w:color w:val="auto"/>
                <w:spacing w:val="-4"/>
              </w:rPr>
              <w:t>项目名称</w:t>
            </w:r>
          </w:p>
        </w:tc>
        <w:tc>
          <w:tcPr>
            <w:tcW w:w="6736" w:type="dxa"/>
            <w:vAlign w:val="top"/>
          </w:tcPr>
          <w:p w14:paraId="16CE6EAC">
            <w:pPr>
              <w:pStyle w:val="12"/>
              <w:spacing w:before="125" w:line="219" w:lineRule="auto"/>
              <w:ind w:left="113"/>
              <w:rPr>
                <w:rFonts w:hint="eastAsia" w:eastAsia="宋体"/>
                <w:color w:val="auto"/>
                <w:lang w:eastAsia="zh-CN"/>
              </w:rPr>
            </w:pPr>
            <w:r>
              <w:rPr>
                <w:rFonts w:hint="eastAsia"/>
                <w:color w:val="auto"/>
                <w:spacing w:val="-2"/>
                <w:lang w:eastAsia="zh-CN"/>
              </w:rPr>
              <w:t>榆林市机关事务服务中心采购市民大厦办公区餐饮服务项目</w:t>
            </w:r>
          </w:p>
        </w:tc>
      </w:tr>
      <w:tr w14:paraId="0E6BD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655" w:type="dxa"/>
            <w:vAlign w:val="top"/>
          </w:tcPr>
          <w:p w14:paraId="3C1D1251">
            <w:pPr>
              <w:pStyle w:val="12"/>
              <w:spacing w:before="123"/>
              <w:ind w:left="279"/>
              <w:rPr>
                <w:color w:val="auto"/>
              </w:rPr>
            </w:pPr>
            <w:r>
              <w:rPr>
                <w:color w:val="auto"/>
              </w:rPr>
              <w:t>5</w:t>
            </w:r>
          </w:p>
        </w:tc>
        <w:tc>
          <w:tcPr>
            <w:tcW w:w="1931" w:type="dxa"/>
            <w:vAlign w:val="top"/>
          </w:tcPr>
          <w:p w14:paraId="4F154226">
            <w:pPr>
              <w:pStyle w:val="12"/>
              <w:spacing w:before="126" w:line="219" w:lineRule="auto"/>
              <w:ind w:left="116"/>
              <w:rPr>
                <w:color w:val="auto"/>
              </w:rPr>
            </w:pPr>
            <w:r>
              <w:rPr>
                <w:color w:val="auto"/>
                <w:spacing w:val="-4"/>
              </w:rPr>
              <w:t>项目编号</w:t>
            </w:r>
          </w:p>
        </w:tc>
        <w:tc>
          <w:tcPr>
            <w:tcW w:w="6736" w:type="dxa"/>
            <w:vAlign w:val="top"/>
          </w:tcPr>
          <w:p w14:paraId="313C7F0C">
            <w:pPr>
              <w:pStyle w:val="12"/>
              <w:spacing w:before="125"/>
              <w:ind w:left="114"/>
              <w:rPr>
                <w:rFonts w:hint="eastAsia" w:eastAsia="宋体"/>
                <w:color w:val="auto"/>
                <w:lang w:eastAsia="zh-CN"/>
              </w:rPr>
            </w:pPr>
            <w:r>
              <w:rPr>
                <w:rFonts w:hint="eastAsia"/>
                <w:color w:val="auto"/>
                <w:spacing w:val="-1"/>
                <w:lang w:eastAsia="zh-CN"/>
              </w:rPr>
              <w:t>ZZCD-2026-CG-011</w:t>
            </w:r>
          </w:p>
        </w:tc>
      </w:tr>
      <w:tr w14:paraId="4D346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655" w:type="dxa"/>
            <w:vAlign w:val="top"/>
          </w:tcPr>
          <w:p w14:paraId="77D25848">
            <w:pPr>
              <w:pStyle w:val="12"/>
              <w:spacing w:before="272"/>
              <w:ind w:left="277"/>
              <w:rPr>
                <w:color w:val="auto"/>
              </w:rPr>
            </w:pPr>
            <w:r>
              <w:rPr>
                <w:color w:val="auto"/>
              </w:rPr>
              <w:t>6</w:t>
            </w:r>
          </w:p>
        </w:tc>
        <w:tc>
          <w:tcPr>
            <w:tcW w:w="1931" w:type="dxa"/>
            <w:vAlign w:val="top"/>
          </w:tcPr>
          <w:p w14:paraId="5A6951E8">
            <w:pPr>
              <w:pStyle w:val="12"/>
              <w:spacing w:before="273" w:line="219" w:lineRule="auto"/>
              <w:ind w:left="112"/>
              <w:rPr>
                <w:color w:val="auto"/>
              </w:rPr>
            </w:pPr>
            <w:r>
              <w:rPr>
                <w:color w:val="auto"/>
                <w:spacing w:val="-2"/>
              </w:rPr>
              <w:t>服务内容及要求</w:t>
            </w:r>
          </w:p>
        </w:tc>
        <w:tc>
          <w:tcPr>
            <w:tcW w:w="6736" w:type="dxa"/>
            <w:vAlign w:val="top"/>
          </w:tcPr>
          <w:p w14:paraId="347F64FC">
            <w:pPr>
              <w:pStyle w:val="12"/>
              <w:spacing w:before="75" w:line="270" w:lineRule="auto"/>
              <w:ind w:left="115" w:right="85" w:hanging="2"/>
              <w:rPr>
                <w:color w:val="auto"/>
              </w:rPr>
            </w:pPr>
            <w:r>
              <w:rPr>
                <w:rFonts w:hint="eastAsia"/>
                <w:color w:val="auto"/>
                <w:spacing w:val="-3"/>
                <w:lang w:eastAsia="zh-CN"/>
              </w:rPr>
              <w:t>榆林市机关事务服务中心采购市民大厦办公区餐饮服务项目</w:t>
            </w:r>
            <w:r>
              <w:rPr>
                <w:color w:val="auto"/>
                <w:spacing w:val="-4"/>
              </w:rPr>
              <w:t>全部内容，</w:t>
            </w:r>
            <w:r>
              <w:rPr>
                <w:color w:val="auto"/>
                <w:spacing w:val="-2"/>
              </w:rPr>
              <w:t>详见招标文件第四章。</w:t>
            </w:r>
          </w:p>
        </w:tc>
      </w:tr>
      <w:tr w14:paraId="0C7B0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655" w:type="dxa"/>
            <w:vAlign w:val="top"/>
          </w:tcPr>
          <w:p w14:paraId="1E67BBC6">
            <w:pPr>
              <w:spacing w:line="246" w:lineRule="auto"/>
              <w:rPr>
                <w:rFonts w:ascii="Arial"/>
                <w:color w:val="auto"/>
                <w:sz w:val="21"/>
              </w:rPr>
            </w:pPr>
          </w:p>
          <w:p w14:paraId="73F9FA95">
            <w:pPr>
              <w:spacing w:line="246" w:lineRule="auto"/>
              <w:rPr>
                <w:rFonts w:ascii="Arial"/>
                <w:color w:val="auto"/>
                <w:sz w:val="21"/>
              </w:rPr>
            </w:pPr>
          </w:p>
          <w:p w14:paraId="5B68CB85">
            <w:pPr>
              <w:spacing w:line="246" w:lineRule="auto"/>
              <w:rPr>
                <w:rFonts w:ascii="Arial"/>
                <w:color w:val="auto"/>
                <w:sz w:val="21"/>
              </w:rPr>
            </w:pPr>
          </w:p>
          <w:p w14:paraId="6AB681E9">
            <w:pPr>
              <w:spacing w:line="246" w:lineRule="auto"/>
              <w:rPr>
                <w:rFonts w:ascii="Arial"/>
                <w:color w:val="auto"/>
                <w:sz w:val="21"/>
              </w:rPr>
            </w:pPr>
          </w:p>
          <w:p w14:paraId="1E69F393">
            <w:pPr>
              <w:spacing w:line="246" w:lineRule="auto"/>
              <w:rPr>
                <w:rFonts w:ascii="Arial"/>
                <w:color w:val="auto"/>
                <w:sz w:val="21"/>
              </w:rPr>
            </w:pPr>
          </w:p>
          <w:p w14:paraId="0EAFE8D4">
            <w:pPr>
              <w:spacing w:line="246" w:lineRule="auto"/>
              <w:rPr>
                <w:rFonts w:ascii="Arial"/>
                <w:color w:val="auto"/>
                <w:sz w:val="21"/>
              </w:rPr>
            </w:pPr>
          </w:p>
          <w:p w14:paraId="62DB2B6F">
            <w:pPr>
              <w:spacing w:line="246" w:lineRule="auto"/>
              <w:rPr>
                <w:rFonts w:ascii="Arial"/>
                <w:color w:val="auto"/>
                <w:sz w:val="21"/>
              </w:rPr>
            </w:pPr>
          </w:p>
          <w:p w14:paraId="6145FEEE">
            <w:pPr>
              <w:spacing w:line="246" w:lineRule="auto"/>
              <w:rPr>
                <w:rFonts w:ascii="Arial"/>
                <w:color w:val="auto"/>
                <w:sz w:val="21"/>
              </w:rPr>
            </w:pPr>
          </w:p>
          <w:p w14:paraId="39FF407A">
            <w:pPr>
              <w:spacing w:line="246" w:lineRule="auto"/>
              <w:rPr>
                <w:rFonts w:ascii="Arial"/>
                <w:color w:val="auto"/>
                <w:sz w:val="21"/>
              </w:rPr>
            </w:pPr>
          </w:p>
          <w:p w14:paraId="221068BA">
            <w:pPr>
              <w:spacing w:line="246" w:lineRule="auto"/>
              <w:rPr>
                <w:rFonts w:ascii="Arial"/>
                <w:color w:val="auto"/>
                <w:sz w:val="21"/>
              </w:rPr>
            </w:pPr>
          </w:p>
          <w:p w14:paraId="38D7139D">
            <w:pPr>
              <w:spacing w:line="246" w:lineRule="auto"/>
              <w:rPr>
                <w:rFonts w:ascii="Arial"/>
                <w:color w:val="auto"/>
                <w:sz w:val="21"/>
              </w:rPr>
            </w:pPr>
          </w:p>
          <w:p w14:paraId="1E843C36">
            <w:pPr>
              <w:spacing w:line="246" w:lineRule="auto"/>
              <w:rPr>
                <w:rFonts w:ascii="Arial"/>
                <w:color w:val="auto"/>
                <w:sz w:val="21"/>
              </w:rPr>
            </w:pPr>
          </w:p>
          <w:p w14:paraId="0DF516EF">
            <w:pPr>
              <w:spacing w:line="246" w:lineRule="auto"/>
              <w:rPr>
                <w:rFonts w:ascii="Arial"/>
                <w:color w:val="auto"/>
                <w:sz w:val="21"/>
              </w:rPr>
            </w:pPr>
          </w:p>
          <w:p w14:paraId="32E1ACD7">
            <w:pPr>
              <w:spacing w:line="247" w:lineRule="auto"/>
              <w:rPr>
                <w:rFonts w:ascii="Arial"/>
                <w:color w:val="auto"/>
                <w:sz w:val="21"/>
              </w:rPr>
            </w:pPr>
          </w:p>
          <w:p w14:paraId="79708EC1">
            <w:pPr>
              <w:spacing w:line="247" w:lineRule="auto"/>
              <w:rPr>
                <w:rFonts w:ascii="Arial"/>
                <w:color w:val="auto"/>
                <w:sz w:val="21"/>
              </w:rPr>
            </w:pPr>
          </w:p>
          <w:p w14:paraId="26778517">
            <w:pPr>
              <w:pStyle w:val="12"/>
              <w:spacing w:before="78"/>
              <w:ind w:left="280"/>
              <w:rPr>
                <w:color w:val="auto"/>
              </w:rPr>
            </w:pPr>
            <w:r>
              <w:rPr>
                <w:color w:val="auto"/>
              </w:rPr>
              <w:t>7</w:t>
            </w:r>
          </w:p>
        </w:tc>
        <w:tc>
          <w:tcPr>
            <w:tcW w:w="1931" w:type="dxa"/>
            <w:vAlign w:val="top"/>
          </w:tcPr>
          <w:p w14:paraId="73B1E2D8">
            <w:pPr>
              <w:spacing w:line="246" w:lineRule="auto"/>
              <w:rPr>
                <w:rFonts w:ascii="Arial"/>
                <w:color w:val="auto"/>
                <w:sz w:val="21"/>
              </w:rPr>
            </w:pPr>
          </w:p>
          <w:p w14:paraId="4F6D8FB3">
            <w:pPr>
              <w:spacing w:line="246" w:lineRule="auto"/>
              <w:rPr>
                <w:rFonts w:ascii="Arial"/>
                <w:color w:val="auto"/>
                <w:sz w:val="21"/>
              </w:rPr>
            </w:pPr>
          </w:p>
          <w:p w14:paraId="4022BAFB">
            <w:pPr>
              <w:spacing w:line="246" w:lineRule="auto"/>
              <w:rPr>
                <w:rFonts w:ascii="Arial"/>
                <w:color w:val="auto"/>
                <w:sz w:val="21"/>
              </w:rPr>
            </w:pPr>
          </w:p>
          <w:p w14:paraId="0C0C1DEC">
            <w:pPr>
              <w:spacing w:line="246" w:lineRule="auto"/>
              <w:rPr>
                <w:rFonts w:ascii="Arial"/>
                <w:color w:val="auto"/>
                <w:sz w:val="21"/>
              </w:rPr>
            </w:pPr>
          </w:p>
          <w:p w14:paraId="61FFA461">
            <w:pPr>
              <w:spacing w:line="246" w:lineRule="auto"/>
              <w:rPr>
                <w:rFonts w:ascii="Arial"/>
                <w:color w:val="auto"/>
                <w:sz w:val="21"/>
              </w:rPr>
            </w:pPr>
          </w:p>
          <w:p w14:paraId="3AD4351A">
            <w:pPr>
              <w:spacing w:line="246" w:lineRule="auto"/>
              <w:rPr>
                <w:rFonts w:ascii="Arial"/>
                <w:color w:val="auto"/>
                <w:sz w:val="21"/>
              </w:rPr>
            </w:pPr>
          </w:p>
          <w:p w14:paraId="2F90FF82">
            <w:pPr>
              <w:spacing w:line="246" w:lineRule="auto"/>
              <w:rPr>
                <w:rFonts w:ascii="Arial"/>
                <w:color w:val="auto"/>
                <w:sz w:val="21"/>
              </w:rPr>
            </w:pPr>
          </w:p>
          <w:p w14:paraId="5FCDD870">
            <w:pPr>
              <w:spacing w:line="246" w:lineRule="auto"/>
              <w:rPr>
                <w:rFonts w:ascii="Arial"/>
                <w:color w:val="auto"/>
                <w:sz w:val="21"/>
              </w:rPr>
            </w:pPr>
          </w:p>
          <w:p w14:paraId="16EDE7E7">
            <w:pPr>
              <w:spacing w:line="246" w:lineRule="auto"/>
              <w:rPr>
                <w:rFonts w:ascii="Arial"/>
                <w:color w:val="auto"/>
                <w:sz w:val="21"/>
              </w:rPr>
            </w:pPr>
          </w:p>
          <w:p w14:paraId="1FE50AB6">
            <w:pPr>
              <w:spacing w:line="246" w:lineRule="auto"/>
              <w:rPr>
                <w:rFonts w:ascii="Arial"/>
                <w:color w:val="auto"/>
                <w:sz w:val="21"/>
              </w:rPr>
            </w:pPr>
          </w:p>
          <w:p w14:paraId="0EACCB6E">
            <w:pPr>
              <w:spacing w:line="246" w:lineRule="auto"/>
              <w:rPr>
                <w:rFonts w:ascii="Arial"/>
                <w:color w:val="auto"/>
                <w:sz w:val="21"/>
              </w:rPr>
            </w:pPr>
          </w:p>
          <w:p w14:paraId="45485E2D">
            <w:pPr>
              <w:spacing w:line="246" w:lineRule="auto"/>
              <w:rPr>
                <w:rFonts w:ascii="Arial"/>
                <w:color w:val="auto"/>
                <w:sz w:val="21"/>
              </w:rPr>
            </w:pPr>
          </w:p>
          <w:p w14:paraId="034233BB">
            <w:pPr>
              <w:spacing w:line="247" w:lineRule="auto"/>
              <w:rPr>
                <w:rFonts w:ascii="Arial"/>
                <w:color w:val="auto"/>
                <w:sz w:val="21"/>
              </w:rPr>
            </w:pPr>
          </w:p>
          <w:p w14:paraId="1F18551E">
            <w:pPr>
              <w:spacing w:line="247" w:lineRule="auto"/>
              <w:rPr>
                <w:rFonts w:ascii="Arial"/>
                <w:color w:val="auto"/>
                <w:sz w:val="21"/>
              </w:rPr>
            </w:pPr>
          </w:p>
          <w:p w14:paraId="4866781A">
            <w:pPr>
              <w:spacing w:line="247" w:lineRule="auto"/>
              <w:rPr>
                <w:rFonts w:ascii="Arial"/>
                <w:color w:val="auto"/>
                <w:sz w:val="21"/>
              </w:rPr>
            </w:pPr>
          </w:p>
          <w:p w14:paraId="4F143073">
            <w:pPr>
              <w:pStyle w:val="12"/>
              <w:spacing w:before="78" w:line="219" w:lineRule="auto"/>
              <w:ind w:left="115"/>
              <w:rPr>
                <w:color w:val="auto"/>
              </w:rPr>
            </w:pPr>
            <w:r>
              <w:rPr>
                <w:color w:val="auto"/>
                <w:spacing w:val="-2"/>
              </w:rPr>
              <w:t>投标人资格要求</w:t>
            </w:r>
          </w:p>
        </w:tc>
        <w:tc>
          <w:tcPr>
            <w:tcW w:w="6736" w:type="dxa"/>
            <w:vAlign w:val="top"/>
          </w:tcPr>
          <w:p w14:paraId="49D1FDB1">
            <w:pPr>
              <w:pStyle w:val="12"/>
              <w:spacing w:before="125" w:line="219" w:lineRule="auto"/>
              <w:ind w:left="130"/>
              <w:rPr>
                <w:color w:val="auto"/>
              </w:rPr>
            </w:pPr>
            <w:r>
              <w:rPr>
                <w:color w:val="auto"/>
                <w:spacing w:val="-1"/>
              </w:rPr>
              <w:t>1、满足《中华人民共和国政府采购法》第二十二条</w:t>
            </w:r>
            <w:r>
              <w:rPr>
                <w:color w:val="auto"/>
                <w:spacing w:val="-2"/>
              </w:rPr>
              <w:t>规定；</w:t>
            </w:r>
          </w:p>
          <w:p w14:paraId="479C8405">
            <w:pPr>
              <w:pStyle w:val="12"/>
              <w:spacing w:before="212" w:line="369" w:lineRule="auto"/>
              <w:ind w:left="112" w:right="106" w:firstLine="483"/>
              <w:rPr>
                <w:color w:val="auto"/>
              </w:rPr>
            </w:pPr>
            <w:r>
              <w:rPr>
                <w:color w:val="auto"/>
                <w:spacing w:val="2"/>
              </w:rPr>
              <w:t>2、特定资格要求</w:t>
            </w:r>
            <w:r>
              <w:rPr>
                <w:color w:val="auto"/>
                <w:spacing w:val="-15"/>
              </w:rPr>
              <w:t>：</w:t>
            </w:r>
            <w:r>
              <w:rPr>
                <w:b/>
                <w:bCs/>
                <w:color w:val="auto"/>
                <w:spacing w:val="-15"/>
              </w:rPr>
              <w:t>（</w:t>
            </w:r>
            <w:r>
              <w:rPr>
                <w:b/>
                <w:bCs/>
                <w:color w:val="auto"/>
                <w:spacing w:val="2"/>
              </w:rPr>
              <w:t>1）</w:t>
            </w:r>
            <w:r>
              <w:rPr>
                <w:color w:val="auto"/>
                <w:spacing w:val="2"/>
              </w:rPr>
              <w:t>具有独立承担民事责任能力的法人、其他组织或自然人，提供合法有效的统一社会信用代码营业执照（事业单位提供事业单位法人证书，自然人提供身份证明）；</w:t>
            </w:r>
            <w:r>
              <w:rPr>
                <w:b/>
                <w:bCs/>
                <w:color w:val="auto"/>
                <w:spacing w:val="-35"/>
              </w:rPr>
              <w:t>（</w:t>
            </w:r>
            <w:r>
              <w:rPr>
                <w:b/>
                <w:bCs/>
                <w:color w:val="auto"/>
                <w:spacing w:val="-1"/>
              </w:rPr>
              <w:t>2）</w:t>
            </w:r>
            <w:r>
              <w:rPr>
                <w:color w:val="auto"/>
                <w:spacing w:val="-1"/>
              </w:rPr>
              <w:t>财务状况：提供2024年度或2025年度经会计师事务所出具的赋码财务审计报告，企业注册不足一年可提供公司成立以来的财务报表（至少包含利润表、资产负债表及现金流量表）或开标时间前六个月内基本户开户银行出具的资信证明</w:t>
            </w:r>
            <w:r>
              <w:rPr>
                <w:rFonts w:hint="eastAsia"/>
                <w:color w:val="auto"/>
                <w:spacing w:val="-1"/>
                <w:lang w:eastAsia="zh-CN"/>
              </w:rPr>
              <w:t>。</w:t>
            </w:r>
            <w:r>
              <w:rPr>
                <w:rFonts w:hint="eastAsia" w:ascii="仿宋_GB2312" w:hAnsi="仿宋_GB2312" w:eastAsia="仿宋_GB2312" w:cs="仿宋_GB2312"/>
                <w:color w:val="auto"/>
                <w:sz w:val="24"/>
                <w:szCs w:val="24"/>
                <w:highlight w:val="green"/>
                <w:lang w:eastAsia="zh-CN"/>
              </w:rPr>
              <w:t>（</w:t>
            </w:r>
            <w:r>
              <w:rPr>
                <w:rFonts w:hint="eastAsia"/>
                <w:color w:val="auto"/>
                <w:spacing w:val="-1"/>
                <w:lang w:val="en-US" w:eastAsia="zh-CN"/>
              </w:rPr>
              <w:t>投标人所提供审计报告中的报告验证码须清晰完整、可有效查验。若因验证码模糊、残缺或无法识别，导致资格审查时无法核验报告真伪的，视为资格审查不合格，按无效投标处理)。</w:t>
            </w:r>
            <w:r>
              <w:rPr>
                <w:b/>
                <w:bCs/>
                <w:color w:val="auto"/>
                <w:spacing w:val="-35"/>
              </w:rPr>
              <w:t>（</w:t>
            </w:r>
            <w:r>
              <w:rPr>
                <w:b/>
                <w:bCs/>
                <w:color w:val="auto"/>
                <w:spacing w:val="-1"/>
              </w:rPr>
              <w:t>3）</w:t>
            </w:r>
            <w:r>
              <w:rPr>
                <w:color w:val="auto"/>
                <w:spacing w:val="-1"/>
              </w:rPr>
              <w:t>社会保障资金缴纳证明：提供2025年04月至2026年04月已缴存至少一个月的任意一种社会保障资金缴存单据或社保机构开具的社会保险参保缴费情况证明，依法不需要缴纳社会保障资金的单位应提供相关证明材料；</w:t>
            </w:r>
            <w:r>
              <w:rPr>
                <w:color w:val="auto"/>
                <w:spacing w:val="-1"/>
              </w:rPr>
              <w:br w:type="textWrapping"/>
            </w:r>
            <w:r>
              <w:rPr>
                <w:b/>
                <w:bCs/>
                <w:color w:val="auto"/>
                <w:spacing w:val="-15"/>
              </w:rPr>
              <w:t>（</w:t>
            </w:r>
            <w:r>
              <w:rPr>
                <w:b/>
                <w:bCs/>
                <w:color w:val="auto"/>
                <w:spacing w:val="-1"/>
              </w:rPr>
              <w:t>4）</w:t>
            </w:r>
            <w:r>
              <w:rPr>
                <w:color w:val="auto"/>
                <w:spacing w:val="-1"/>
              </w:rPr>
              <w:t>税收缴纳证明：提供2025年04月至2026年04月已缴存至少一个月的纳税凭证或完税证明，依法免税的单位应提供相关证明材料；</w:t>
            </w:r>
          </w:p>
        </w:tc>
      </w:tr>
    </w:tbl>
    <w:p w14:paraId="5E14AA7F">
      <w:pPr>
        <w:rPr>
          <w:rFonts w:ascii="Arial"/>
          <w:color w:val="auto"/>
          <w:sz w:val="21"/>
        </w:rPr>
      </w:pPr>
    </w:p>
    <w:p w14:paraId="3C2C0195">
      <w:pPr>
        <w:rPr>
          <w:rFonts w:ascii="Arial" w:hAnsi="Arial" w:eastAsia="Arial" w:cs="Arial"/>
          <w:color w:val="auto"/>
          <w:sz w:val="21"/>
          <w:szCs w:val="21"/>
        </w:rPr>
        <w:sectPr>
          <w:headerReference r:id="rId8" w:type="default"/>
          <w:footerReference r:id="rId9" w:type="default"/>
          <w:pgSz w:w="11906" w:h="16839"/>
          <w:pgMar w:top="1181" w:right="1289" w:bottom="1050" w:left="1289" w:header="849" w:footer="817" w:gutter="0"/>
          <w:cols w:space="720" w:num="1"/>
        </w:sectPr>
      </w:pPr>
    </w:p>
    <w:p w14:paraId="42640B66">
      <w:pPr>
        <w:spacing w:line="235" w:lineRule="exact"/>
        <w:rPr>
          <w:color w:val="auto"/>
        </w:rPr>
      </w:pPr>
    </w:p>
    <w:tbl>
      <w:tblPr>
        <w:tblStyle w:val="11"/>
        <w:tblW w:w="93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5"/>
        <w:gridCol w:w="1931"/>
        <w:gridCol w:w="6736"/>
      </w:tblGrid>
      <w:tr w14:paraId="081A6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655" w:type="dxa"/>
            <w:textDirection w:val="tbRlV"/>
            <w:vAlign w:val="top"/>
          </w:tcPr>
          <w:p w14:paraId="547F3F6B">
            <w:pPr>
              <w:pStyle w:val="12"/>
              <w:spacing w:before="204" w:line="210" w:lineRule="auto"/>
              <w:ind w:left="81"/>
              <w:rPr>
                <w:color w:val="auto"/>
              </w:rPr>
            </w:pPr>
            <w:r>
              <w:rPr>
                <w:b/>
                <w:bCs/>
                <w:color w:val="auto"/>
                <w:spacing w:val="-3"/>
              </w:rPr>
              <w:t>序</w:t>
            </w:r>
            <w:r>
              <w:rPr>
                <w:color w:val="auto"/>
                <w:spacing w:val="31"/>
              </w:rPr>
              <w:t xml:space="preserve"> </w:t>
            </w:r>
            <w:r>
              <w:rPr>
                <w:b/>
                <w:bCs/>
                <w:color w:val="auto"/>
                <w:spacing w:val="-3"/>
              </w:rPr>
              <w:t>号</w:t>
            </w:r>
          </w:p>
        </w:tc>
        <w:tc>
          <w:tcPr>
            <w:tcW w:w="1931" w:type="dxa"/>
            <w:vAlign w:val="top"/>
          </w:tcPr>
          <w:p w14:paraId="0D94CF0B">
            <w:pPr>
              <w:pStyle w:val="12"/>
              <w:spacing w:before="276" w:line="219" w:lineRule="auto"/>
              <w:ind w:left="490"/>
              <w:rPr>
                <w:color w:val="auto"/>
              </w:rPr>
            </w:pPr>
            <w:r>
              <w:rPr>
                <w:b/>
                <w:bCs/>
                <w:color w:val="auto"/>
                <w:spacing w:val="-5"/>
              </w:rPr>
              <w:t>条款名称</w:t>
            </w:r>
          </w:p>
        </w:tc>
        <w:tc>
          <w:tcPr>
            <w:tcW w:w="6736" w:type="dxa"/>
            <w:vAlign w:val="top"/>
          </w:tcPr>
          <w:p w14:paraId="733E8D22">
            <w:pPr>
              <w:pStyle w:val="12"/>
              <w:spacing w:before="276" w:line="219" w:lineRule="auto"/>
              <w:ind w:left="2772"/>
              <w:rPr>
                <w:color w:val="auto"/>
              </w:rPr>
            </w:pPr>
            <w:r>
              <w:rPr>
                <w:b/>
                <w:bCs/>
                <w:color w:val="auto"/>
                <w:spacing w:val="-5"/>
              </w:rPr>
              <w:t>说明和要求</w:t>
            </w:r>
          </w:p>
        </w:tc>
      </w:tr>
      <w:tr w14:paraId="45DFF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12" w:hRule="atLeast"/>
        </w:trPr>
        <w:tc>
          <w:tcPr>
            <w:tcW w:w="655" w:type="dxa"/>
            <w:vAlign w:val="top"/>
          </w:tcPr>
          <w:p w14:paraId="720F1926">
            <w:pPr>
              <w:rPr>
                <w:rFonts w:ascii="Arial"/>
                <w:color w:val="auto"/>
                <w:sz w:val="21"/>
              </w:rPr>
            </w:pPr>
          </w:p>
        </w:tc>
        <w:tc>
          <w:tcPr>
            <w:tcW w:w="1931" w:type="dxa"/>
            <w:vAlign w:val="top"/>
          </w:tcPr>
          <w:p w14:paraId="0B900844">
            <w:pPr>
              <w:rPr>
                <w:rFonts w:ascii="Arial"/>
                <w:color w:val="auto"/>
                <w:sz w:val="21"/>
              </w:rPr>
            </w:pPr>
          </w:p>
        </w:tc>
        <w:tc>
          <w:tcPr>
            <w:tcW w:w="6736" w:type="dxa"/>
            <w:vAlign w:val="top"/>
          </w:tcPr>
          <w:p w14:paraId="2FD6EAAA">
            <w:pPr>
              <w:pStyle w:val="12"/>
              <w:numPr>
                <w:ilvl w:val="0"/>
                <w:numId w:val="1"/>
              </w:numPr>
              <w:spacing w:before="124" w:line="374" w:lineRule="auto"/>
              <w:ind w:left="110" w:right="106" w:firstLine="25"/>
              <w:rPr>
                <w:color w:val="auto"/>
                <w:spacing w:val="-1"/>
              </w:rPr>
            </w:pPr>
            <w:r>
              <w:rPr>
                <w:color w:val="auto"/>
                <w:spacing w:val="-1"/>
              </w:rPr>
              <w:t>在“信用中国”网站（www.creditchina.gov.cn）和“中国政府采购网”（ccgp.gov.cn）对响应单位信用信息进行查询，如果响应单位被查实在开标前已列入失信被执行人、重大税收违法案件当事人名单、政府采购严重违法失信行为记录名单，其响应文件为无效；提供信用中国网及中国政府采购网相应查询结果的网站截图（查询日期为从招标文件获取之日起至投标截止日前但最终以投标截止日当天代理机构查询结果为准）；</w:t>
            </w:r>
            <w:r>
              <w:rPr>
                <w:color w:val="auto"/>
                <w:spacing w:val="-1"/>
              </w:rPr>
              <w:br w:type="textWrapping"/>
            </w:r>
            <w:r>
              <w:rPr>
                <w:b/>
                <w:bCs/>
                <w:color w:val="auto"/>
                <w:spacing w:val="-47"/>
              </w:rPr>
              <w:t>（</w:t>
            </w:r>
            <w:r>
              <w:rPr>
                <w:b/>
                <w:bCs/>
                <w:color w:val="auto"/>
              </w:rPr>
              <w:t>6）</w:t>
            </w:r>
            <w:r>
              <w:rPr>
                <w:color w:val="auto"/>
              </w:rPr>
              <w:t>具备履行合同所必需的专业技术能力的证明材料(由供应商根据项目需求提供说明材料或者承诺)；</w:t>
            </w:r>
            <w:r>
              <w:rPr>
                <w:color w:val="auto"/>
              </w:rPr>
              <w:br w:type="textWrapping"/>
            </w:r>
            <w:r>
              <w:rPr>
                <w:b/>
                <w:bCs/>
                <w:color w:val="auto"/>
                <w:spacing w:val="-35"/>
              </w:rPr>
              <w:t>（</w:t>
            </w:r>
            <w:r>
              <w:rPr>
                <w:b/>
                <w:bCs/>
                <w:color w:val="auto"/>
                <w:spacing w:val="-1"/>
              </w:rPr>
              <w:t>7）</w:t>
            </w:r>
            <w:r>
              <w:rPr>
                <w:color w:val="auto"/>
                <w:spacing w:val="-1"/>
              </w:rPr>
              <w:t>投标人应出具参加政府采购活动前三年内在经营活动中没有重大违法记录的书面声明；</w:t>
            </w:r>
          </w:p>
          <w:p w14:paraId="20A06E71">
            <w:pPr>
              <w:pStyle w:val="12"/>
              <w:spacing w:before="2" w:line="288" w:lineRule="auto"/>
              <w:ind w:left="111" w:right="108" w:firstLine="2"/>
              <w:rPr>
                <w:color w:val="auto"/>
                <w:spacing w:val="2"/>
              </w:rPr>
            </w:pPr>
            <w:r>
              <w:rPr>
                <w:b/>
                <w:bCs/>
                <w:color w:val="auto"/>
                <w:spacing w:val="-15"/>
              </w:rPr>
              <w:t>（</w:t>
            </w:r>
            <w:r>
              <w:rPr>
                <w:b/>
                <w:bCs/>
                <w:color w:val="auto"/>
                <w:spacing w:val="2"/>
              </w:rPr>
              <w:t>8）</w:t>
            </w:r>
            <w:r>
              <w:rPr>
                <w:color w:val="auto"/>
                <w:spacing w:val="2"/>
              </w:rPr>
              <w:t>本项目不接受联合体投标。单位负责人为同一人或者存在控股、管理关系的不同单位，不得参加同一标段投标或者未划分标段的同一采购项目投标。违反规定的，其投标均无效。</w:t>
            </w:r>
            <w:r>
              <w:rPr>
                <w:color w:val="auto"/>
                <w:spacing w:val="2"/>
              </w:rPr>
              <w:br w:type="textWrapping"/>
            </w:r>
            <w:r>
              <w:rPr>
                <w:b/>
                <w:bCs/>
                <w:color w:val="auto"/>
                <w:spacing w:val="-35"/>
              </w:rPr>
              <w:t>（</w:t>
            </w:r>
            <w:r>
              <w:rPr>
                <w:b/>
                <w:bCs/>
                <w:color w:val="auto"/>
                <w:spacing w:val="-1"/>
              </w:rPr>
              <w:t>9）</w:t>
            </w:r>
            <w:r>
              <w:rPr>
                <w:rFonts w:hint="eastAsia"/>
                <w:color w:val="auto"/>
                <w:spacing w:val="-1"/>
                <w:lang w:eastAsia="zh-CN"/>
              </w:rPr>
              <w:t>本项目专门面向小微企业采购</w:t>
            </w:r>
            <w:r>
              <w:rPr>
                <w:color w:val="auto"/>
                <w:spacing w:val="-1"/>
              </w:rPr>
              <w:t>，预留份额为整体预留，投标供应商须提供《中小企业声明函》;</w:t>
            </w:r>
            <w:r>
              <w:rPr>
                <w:color w:val="auto"/>
                <w:spacing w:val="-1"/>
              </w:rPr>
              <w:br w:type="textWrapping"/>
            </w:r>
            <w:r>
              <w:rPr>
                <w:b/>
                <w:bCs/>
                <w:color w:val="auto"/>
                <w:spacing w:val="-15"/>
              </w:rPr>
              <w:t>（</w:t>
            </w:r>
            <w:r>
              <w:rPr>
                <w:b/>
                <w:bCs/>
                <w:color w:val="auto"/>
                <w:spacing w:val="2"/>
              </w:rPr>
              <w:t>10）</w:t>
            </w:r>
            <w:r>
              <w:rPr>
                <w:color w:val="auto"/>
                <w:spacing w:val="2"/>
              </w:rPr>
              <w:t>供应商须提供合法有效的《食品经营许可证》</w:t>
            </w:r>
            <w:r>
              <w:rPr>
                <w:color w:val="auto"/>
                <w:spacing w:val="2"/>
              </w:rPr>
              <w:br w:type="textWrapping"/>
            </w:r>
          </w:p>
          <w:p w14:paraId="5818589F">
            <w:pPr>
              <w:pStyle w:val="12"/>
              <w:spacing w:before="2" w:line="288" w:lineRule="auto"/>
              <w:ind w:left="111" w:right="108" w:firstLine="2"/>
              <w:rPr>
                <w:color w:val="auto"/>
                <w:sz w:val="20"/>
                <w:szCs w:val="20"/>
              </w:rPr>
            </w:pPr>
            <w:r>
              <w:rPr>
                <w:rFonts w:ascii="宋体" w:hAnsi="宋体" w:eastAsia="宋体" w:cs="宋体"/>
                <w:color w:val="auto"/>
                <w:spacing w:val="1"/>
              </w:rPr>
              <w:t>备注：</w:t>
            </w:r>
            <w:r>
              <w:rPr>
                <w:rFonts w:hint="eastAsia" w:cs="宋体"/>
                <w:color w:val="auto"/>
                <w:spacing w:val="1"/>
                <w:lang w:eastAsia="zh-CN"/>
              </w:rPr>
              <w:t>专门面向小微企业采购，残疾人福利性单位、监狱企业投标视同为小微企业，不再单独享受价格扣除，大、中型企业不可参与。</w:t>
            </w:r>
            <w:r>
              <w:rPr>
                <w:rFonts w:ascii="宋体" w:hAnsi="宋体" w:eastAsia="宋体" w:cs="宋体"/>
                <w:color w:val="auto"/>
                <w:spacing w:val="1"/>
              </w:rPr>
              <w:t>以上为必备资格条件</w:t>
            </w:r>
            <w:r>
              <w:rPr>
                <w:color w:val="auto"/>
                <w:spacing w:val="1"/>
              </w:rPr>
              <w:t>，缺一项或某项达不到要</w:t>
            </w:r>
            <w:r>
              <w:rPr>
                <w:color w:val="auto"/>
              </w:rPr>
              <w:t>求，按无效</w:t>
            </w:r>
            <w:r>
              <w:rPr>
                <w:color w:val="auto"/>
                <w:spacing w:val="-3"/>
              </w:rPr>
              <w:t>投标处理。</w:t>
            </w:r>
          </w:p>
        </w:tc>
      </w:tr>
    </w:tbl>
    <w:p w14:paraId="0A58A4C1">
      <w:pPr>
        <w:rPr>
          <w:rFonts w:ascii="Arial"/>
          <w:color w:val="auto"/>
          <w:sz w:val="21"/>
        </w:rPr>
      </w:pPr>
    </w:p>
    <w:p w14:paraId="410C411E">
      <w:pPr>
        <w:rPr>
          <w:rFonts w:ascii="Arial" w:hAnsi="Arial" w:eastAsia="Arial" w:cs="Arial"/>
          <w:color w:val="auto"/>
          <w:sz w:val="21"/>
          <w:szCs w:val="21"/>
        </w:rPr>
        <w:sectPr>
          <w:footerReference r:id="rId10" w:type="default"/>
          <w:pgSz w:w="11906" w:h="16839"/>
          <w:pgMar w:top="1181" w:right="1289" w:bottom="1050" w:left="1289" w:header="849" w:footer="817" w:gutter="0"/>
          <w:cols w:space="720" w:num="1"/>
        </w:sectPr>
      </w:pPr>
    </w:p>
    <w:p w14:paraId="0A920CD6">
      <w:pPr>
        <w:spacing w:line="235" w:lineRule="exact"/>
        <w:rPr>
          <w:color w:val="auto"/>
        </w:rPr>
      </w:pPr>
    </w:p>
    <w:tbl>
      <w:tblPr>
        <w:tblStyle w:val="11"/>
        <w:tblW w:w="93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5"/>
        <w:gridCol w:w="1931"/>
        <w:gridCol w:w="6736"/>
      </w:tblGrid>
      <w:tr w14:paraId="37F88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655" w:type="dxa"/>
            <w:textDirection w:val="tbRlV"/>
            <w:vAlign w:val="top"/>
          </w:tcPr>
          <w:p w14:paraId="32C63E2F">
            <w:pPr>
              <w:pStyle w:val="12"/>
              <w:spacing w:before="204" w:line="210" w:lineRule="auto"/>
              <w:ind w:left="81"/>
              <w:rPr>
                <w:color w:val="auto"/>
              </w:rPr>
            </w:pPr>
            <w:r>
              <w:rPr>
                <w:b/>
                <w:bCs/>
                <w:color w:val="auto"/>
                <w:spacing w:val="-3"/>
              </w:rPr>
              <w:t>序</w:t>
            </w:r>
            <w:r>
              <w:rPr>
                <w:color w:val="auto"/>
                <w:spacing w:val="31"/>
              </w:rPr>
              <w:t xml:space="preserve"> </w:t>
            </w:r>
            <w:r>
              <w:rPr>
                <w:b/>
                <w:bCs/>
                <w:color w:val="auto"/>
                <w:spacing w:val="-3"/>
              </w:rPr>
              <w:t>号</w:t>
            </w:r>
          </w:p>
        </w:tc>
        <w:tc>
          <w:tcPr>
            <w:tcW w:w="1931" w:type="dxa"/>
            <w:vAlign w:val="top"/>
          </w:tcPr>
          <w:p w14:paraId="1B82FED4">
            <w:pPr>
              <w:pStyle w:val="12"/>
              <w:spacing w:before="276" w:line="219" w:lineRule="auto"/>
              <w:ind w:left="490"/>
              <w:rPr>
                <w:color w:val="auto"/>
              </w:rPr>
            </w:pPr>
            <w:r>
              <w:rPr>
                <w:b/>
                <w:bCs/>
                <w:color w:val="auto"/>
                <w:spacing w:val="-5"/>
              </w:rPr>
              <w:t>条款名称</w:t>
            </w:r>
          </w:p>
        </w:tc>
        <w:tc>
          <w:tcPr>
            <w:tcW w:w="6736" w:type="dxa"/>
            <w:vAlign w:val="top"/>
          </w:tcPr>
          <w:p w14:paraId="7C9F1EBC">
            <w:pPr>
              <w:pStyle w:val="12"/>
              <w:spacing w:before="276" w:line="219" w:lineRule="auto"/>
              <w:ind w:left="2772"/>
              <w:rPr>
                <w:color w:val="auto"/>
              </w:rPr>
            </w:pPr>
            <w:r>
              <w:rPr>
                <w:b/>
                <w:bCs/>
                <w:color w:val="auto"/>
                <w:spacing w:val="-5"/>
              </w:rPr>
              <w:t>说明和要求</w:t>
            </w:r>
          </w:p>
        </w:tc>
      </w:tr>
      <w:tr w14:paraId="2FA4E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655" w:type="dxa"/>
            <w:vAlign w:val="top"/>
          </w:tcPr>
          <w:p w14:paraId="35FD312E">
            <w:pPr>
              <w:spacing w:line="241" w:lineRule="auto"/>
              <w:rPr>
                <w:rFonts w:ascii="Arial"/>
                <w:color w:val="auto"/>
                <w:sz w:val="21"/>
              </w:rPr>
            </w:pPr>
          </w:p>
          <w:p w14:paraId="1BD6AC4D">
            <w:pPr>
              <w:pStyle w:val="12"/>
              <w:spacing w:before="78"/>
              <w:ind w:left="276"/>
              <w:rPr>
                <w:color w:val="auto"/>
              </w:rPr>
            </w:pPr>
            <w:r>
              <w:rPr>
                <w:color w:val="auto"/>
              </w:rPr>
              <w:t>8</w:t>
            </w:r>
          </w:p>
        </w:tc>
        <w:tc>
          <w:tcPr>
            <w:tcW w:w="1931" w:type="dxa"/>
            <w:vAlign w:val="top"/>
          </w:tcPr>
          <w:p w14:paraId="1FE9CC84">
            <w:pPr>
              <w:spacing w:line="242" w:lineRule="auto"/>
              <w:rPr>
                <w:rFonts w:ascii="Arial"/>
                <w:color w:val="auto"/>
                <w:sz w:val="21"/>
                <w:highlight w:val="yellow"/>
              </w:rPr>
            </w:pPr>
          </w:p>
          <w:p w14:paraId="66887318">
            <w:pPr>
              <w:pStyle w:val="12"/>
              <w:spacing w:before="78" w:line="219" w:lineRule="auto"/>
              <w:ind w:left="112"/>
              <w:rPr>
                <w:color w:val="auto"/>
                <w:highlight w:val="yellow"/>
              </w:rPr>
            </w:pPr>
            <w:r>
              <w:rPr>
                <w:color w:val="auto"/>
                <w:spacing w:val="-4"/>
                <w:highlight w:val="yellow"/>
              </w:rPr>
              <w:t>服务期</w:t>
            </w:r>
          </w:p>
        </w:tc>
        <w:tc>
          <w:tcPr>
            <w:tcW w:w="6736" w:type="dxa"/>
            <w:vAlign w:val="top"/>
          </w:tcPr>
          <w:p w14:paraId="28565B36">
            <w:pPr>
              <w:pStyle w:val="12"/>
              <w:kinsoku w:val="0"/>
              <w:autoSpaceDE w:val="0"/>
              <w:autoSpaceDN w:val="0"/>
              <w:adjustRightInd w:val="0"/>
              <w:spacing w:before="126" w:line="290" w:lineRule="auto"/>
              <w:ind w:left="124" w:right="108" w:hanging="11"/>
              <w:jc w:val="left"/>
              <w:textAlignment w:val="baseline"/>
              <w:rPr>
                <w:rFonts w:hint="eastAsia"/>
                <w:color w:val="auto"/>
                <w:spacing w:val="1"/>
                <w:highlight w:val="yellow"/>
                <w:lang w:eastAsia="zh-CN"/>
              </w:rPr>
            </w:pPr>
            <w:r>
              <w:rPr>
                <w:rFonts w:ascii="宋体" w:hAnsi="宋体" w:eastAsia="宋体" w:cs="宋体"/>
                <w:color w:val="auto"/>
                <w:spacing w:val="1"/>
                <w:kern w:val="0"/>
                <w:sz w:val="24"/>
                <w:szCs w:val="24"/>
                <w:highlight w:val="yellow"/>
                <w:lang w:bidi="ar-SA"/>
              </w:rPr>
              <w:t>服务期限</w:t>
            </w:r>
            <w:r>
              <w:rPr>
                <w:rFonts w:hint="eastAsia" w:ascii="宋体" w:hAnsi="宋体" w:eastAsia="宋体" w:cs="宋体"/>
                <w:color w:val="auto"/>
                <w:spacing w:val="1"/>
                <w:kern w:val="0"/>
                <w:sz w:val="24"/>
                <w:szCs w:val="24"/>
                <w:highlight w:val="yellow"/>
                <w:lang w:eastAsia="zh-CN" w:bidi="ar-SA"/>
              </w:rPr>
              <w:t>：</w:t>
            </w:r>
            <w:r>
              <w:rPr>
                <w:rFonts w:hint="eastAsia" w:ascii="宋体" w:hAnsi="宋体" w:eastAsia="宋体" w:cs="宋体"/>
                <w:color w:val="auto"/>
                <w:spacing w:val="1"/>
                <w:kern w:val="0"/>
                <w:sz w:val="24"/>
                <w:szCs w:val="24"/>
                <w:highlight w:val="yellow"/>
                <w:lang w:bidi="ar-SA"/>
              </w:rPr>
              <w:t>首期合同期限为一年。合同期满且考核合格后，可依次续签两年，采用一年一签合同、一年一考核的方式</w:t>
            </w:r>
            <w:r>
              <w:rPr>
                <w:rFonts w:ascii="宋体" w:hAnsi="宋体" w:eastAsia="宋体" w:cs="宋体"/>
                <w:color w:val="auto"/>
                <w:spacing w:val="1"/>
                <w:kern w:val="0"/>
                <w:sz w:val="24"/>
                <w:szCs w:val="24"/>
                <w:highlight w:val="yellow"/>
                <w:lang w:bidi="ar-SA"/>
              </w:rPr>
              <w:t>。若考核不合格，则不再续签，采购人将另行组织采购。</w:t>
            </w:r>
          </w:p>
        </w:tc>
      </w:tr>
      <w:tr w14:paraId="2EC1D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1" w:hRule="atLeast"/>
        </w:trPr>
        <w:tc>
          <w:tcPr>
            <w:tcW w:w="655" w:type="dxa"/>
            <w:vAlign w:val="top"/>
          </w:tcPr>
          <w:p w14:paraId="37F32291">
            <w:pPr>
              <w:spacing w:line="272" w:lineRule="auto"/>
              <w:rPr>
                <w:rFonts w:ascii="Arial"/>
                <w:color w:val="auto"/>
                <w:sz w:val="21"/>
              </w:rPr>
            </w:pPr>
          </w:p>
          <w:p w14:paraId="13D93D75">
            <w:pPr>
              <w:spacing w:line="272" w:lineRule="auto"/>
              <w:rPr>
                <w:rFonts w:ascii="Arial"/>
                <w:color w:val="auto"/>
                <w:sz w:val="21"/>
              </w:rPr>
            </w:pPr>
          </w:p>
          <w:p w14:paraId="79757BA7">
            <w:pPr>
              <w:spacing w:line="272" w:lineRule="auto"/>
              <w:rPr>
                <w:rFonts w:ascii="Arial"/>
                <w:color w:val="auto"/>
                <w:sz w:val="21"/>
              </w:rPr>
            </w:pPr>
          </w:p>
          <w:p w14:paraId="2300B7B3">
            <w:pPr>
              <w:spacing w:line="273" w:lineRule="auto"/>
              <w:rPr>
                <w:rFonts w:ascii="Arial"/>
                <w:color w:val="auto"/>
                <w:sz w:val="21"/>
              </w:rPr>
            </w:pPr>
          </w:p>
          <w:p w14:paraId="1BA2EB65">
            <w:pPr>
              <w:spacing w:line="273" w:lineRule="auto"/>
              <w:rPr>
                <w:rFonts w:ascii="Arial"/>
                <w:color w:val="auto"/>
                <w:sz w:val="21"/>
              </w:rPr>
            </w:pPr>
          </w:p>
          <w:p w14:paraId="4B82A781">
            <w:pPr>
              <w:spacing w:line="273" w:lineRule="auto"/>
              <w:rPr>
                <w:rFonts w:ascii="Arial"/>
                <w:color w:val="auto"/>
                <w:sz w:val="21"/>
              </w:rPr>
            </w:pPr>
          </w:p>
          <w:p w14:paraId="4240045B">
            <w:pPr>
              <w:spacing w:line="273" w:lineRule="auto"/>
              <w:rPr>
                <w:rFonts w:ascii="Arial"/>
                <w:color w:val="auto"/>
                <w:sz w:val="21"/>
              </w:rPr>
            </w:pPr>
          </w:p>
          <w:p w14:paraId="61851DC2">
            <w:pPr>
              <w:pStyle w:val="12"/>
              <w:spacing w:before="78"/>
              <w:ind w:left="276"/>
              <w:rPr>
                <w:color w:val="auto"/>
              </w:rPr>
            </w:pPr>
            <w:r>
              <w:rPr>
                <w:color w:val="auto"/>
              </w:rPr>
              <w:t>9</w:t>
            </w:r>
          </w:p>
        </w:tc>
        <w:tc>
          <w:tcPr>
            <w:tcW w:w="1931" w:type="dxa"/>
            <w:vAlign w:val="top"/>
          </w:tcPr>
          <w:p w14:paraId="7534A34B">
            <w:pPr>
              <w:spacing w:line="244" w:lineRule="auto"/>
              <w:rPr>
                <w:rFonts w:ascii="Arial"/>
                <w:color w:val="auto"/>
                <w:sz w:val="21"/>
              </w:rPr>
            </w:pPr>
          </w:p>
          <w:p w14:paraId="5DA594E0">
            <w:pPr>
              <w:spacing w:line="245" w:lineRule="auto"/>
              <w:rPr>
                <w:rFonts w:ascii="Arial"/>
                <w:color w:val="auto"/>
                <w:sz w:val="21"/>
              </w:rPr>
            </w:pPr>
          </w:p>
          <w:p w14:paraId="3A2C87D5">
            <w:pPr>
              <w:spacing w:line="245" w:lineRule="auto"/>
              <w:rPr>
                <w:rFonts w:ascii="Arial"/>
                <w:color w:val="auto"/>
                <w:sz w:val="21"/>
              </w:rPr>
            </w:pPr>
          </w:p>
          <w:p w14:paraId="5D525BEF">
            <w:pPr>
              <w:spacing w:line="245" w:lineRule="auto"/>
              <w:rPr>
                <w:rFonts w:ascii="Arial"/>
                <w:color w:val="auto"/>
                <w:sz w:val="21"/>
              </w:rPr>
            </w:pPr>
          </w:p>
          <w:p w14:paraId="08B4F323">
            <w:pPr>
              <w:spacing w:line="245" w:lineRule="auto"/>
              <w:rPr>
                <w:rFonts w:ascii="Arial"/>
                <w:color w:val="auto"/>
                <w:sz w:val="21"/>
              </w:rPr>
            </w:pPr>
          </w:p>
          <w:p w14:paraId="7C1EAEBF">
            <w:pPr>
              <w:spacing w:line="245" w:lineRule="auto"/>
              <w:rPr>
                <w:rFonts w:ascii="Arial"/>
                <w:color w:val="auto"/>
                <w:sz w:val="21"/>
              </w:rPr>
            </w:pPr>
          </w:p>
          <w:p w14:paraId="399FF259">
            <w:pPr>
              <w:spacing w:line="245" w:lineRule="auto"/>
              <w:rPr>
                <w:rFonts w:ascii="Arial"/>
                <w:color w:val="auto"/>
                <w:sz w:val="21"/>
              </w:rPr>
            </w:pPr>
          </w:p>
          <w:p w14:paraId="2DB73D83">
            <w:pPr>
              <w:pStyle w:val="12"/>
              <w:spacing w:before="78" w:line="303" w:lineRule="auto"/>
              <w:ind w:left="113" w:right="107" w:firstLine="1"/>
              <w:rPr>
                <w:color w:val="auto"/>
              </w:rPr>
            </w:pPr>
            <w:r>
              <w:rPr>
                <w:color w:val="auto"/>
                <w:spacing w:val="3"/>
              </w:rPr>
              <w:t>投标文件数量和</w:t>
            </w:r>
            <w:r>
              <w:rPr>
                <w:color w:val="auto"/>
                <w:spacing w:val="-2"/>
              </w:rPr>
              <w:t>提交截止时间</w:t>
            </w:r>
          </w:p>
        </w:tc>
        <w:tc>
          <w:tcPr>
            <w:tcW w:w="6736" w:type="dxa"/>
            <w:vAlign w:val="top"/>
          </w:tcPr>
          <w:p w14:paraId="49F1E82C">
            <w:pPr>
              <w:pStyle w:val="12"/>
              <w:spacing w:before="124" w:line="219" w:lineRule="auto"/>
              <w:jc w:val="right"/>
              <w:rPr>
                <w:color w:val="auto"/>
              </w:rPr>
            </w:pPr>
            <w:r>
              <w:rPr>
                <w:color w:val="auto"/>
                <w:spacing w:val="-4"/>
              </w:rPr>
              <w:t>投标文件数量：上传电子投标文件</w:t>
            </w:r>
            <w:r>
              <w:rPr>
                <w:color w:val="auto"/>
                <w:spacing w:val="-4"/>
                <w:u w:val="single" w:color="auto"/>
              </w:rPr>
              <w:t xml:space="preserve"> 壹 </w:t>
            </w:r>
            <w:r>
              <w:rPr>
                <w:color w:val="auto"/>
                <w:spacing w:val="-4"/>
              </w:rPr>
              <w:t>份，后缀为</w:t>
            </w:r>
            <w:r>
              <w:rPr>
                <w:color w:val="auto"/>
                <w:spacing w:val="-5"/>
              </w:rPr>
              <w:t>（*.SXSTF</w:t>
            </w:r>
            <w:r>
              <w:rPr>
                <w:color w:val="auto"/>
                <w:spacing w:val="-48"/>
              </w:rPr>
              <w:t>）；</w:t>
            </w:r>
          </w:p>
          <w:p w14:paraId="52A284A7">
            <w:pPr>
              <w:pStyle w:val="12"/>
              <w:spacing w:before="205" w:line="220" w:lineRule="auto"/>
              <w:ind w:left="114"/>
              <w:rPr>
                <w:color w:val="auto"/>
              </w:rPr>
            </w:pPr>
            <w:r>
              <w:rPr>
                <w:color w:val="auto"/>
                <w:spacing w:val="-1"/>
              </w:rPr>
              <w:t>提交截止时间：202</w:t>
            </w:r>
            <w:r>
              <w:rPr>
                <w:rFonts w:hint="eastAsia"/>
                <w:color w:val="auto"/>
                <w:spacing w:val="-1"/>
                <w:lang w:val="en-US" w:eastAsia="zh-CN"/>
              </w:rPr>
              <w:t>6</w:t>
            </w:r>
            <w:r>
              <w:rPr>
                <w:color w:val="auto"/>
                <w:spacing w:val="-1"/>
              </w:rPr>
              <w:t>-</w:t>
            </w:r>
            <w:r>
              <w:rPr>
                <w:rFonts w:hint="eastAsia"/>
                <w:color w:val="auto"/>
                <w:spacing w:val="-1"/>
                <w:lang w:val="en-US" w:eastAsia="zh-CN"/>
              </w:rPr>
              <w:t>05</w:t>
            </w:r>
            <w:r>
              <w:rPr>
                <w:color w:val="auto"/>
                <w:spacing w:val="-1"/>
              </w:rPr>
              <w:t>-</w:t>
            </w:r>
            <w:r>
              <w:rPr>
                <w:rFonts w:hint="eastAsia"/>
                <w:color w:val="auto"/>
                <w:spacing w:val="-1"/>
                <w:lang w:val="en-US" w:eastAsia="zh-CN"/>
              </w:rPr>
              <w:t>13</w:t>
            </w:r>
            <w:r>
              <w:rPr>
                <w:color w:val="auto"/>
                <w:spacing w:val="-1"/>
              </w:rPr>
              <w:t xml:space="preserve"> </w:t>
            </w:r>
            <w:r>
              <w:rPr>
                <w:rFonts w:hint="eastAsia"/>
                <w:color w:val="auto"/>
                <w:spacing w:val="-1"/>
                <w:lang w:val="en-US" w:eastAsia="zh-CN"/>
              </w:rPr>
              <w:t>13</w:t>
            </w:r>
            <w:r>
              <w:rPr>
                <w:color w:val="auto"/>
                <w:spacing w:val="-1"/>
              </w:rPr>
              <w:t>:30:00</w:t>
            </w:r>
          </w:p>
          <w:p w14:paraId="4A32960F">
            <w:pPr>
              <w:pStyle w:val="12"/>
              <w:spacing w:before="121" w:line="224" w:lineRule="auto"/>
              <w:ind w:left="113"/>
              <w:rPr>
                <w:color w:val="auto"/>
              </w:rPr>
            </w:pPr>
            <w:r>
              <w:rPr>
                <w:b/>
                <w:bCs/>
                <w:color w:val="auto"/>
                <w:spacing w:val="-8"/>
              </w:rPr>
              <w:t>注：</w:t>
            </w:r>
          </w:p>
          <w:p w14:paraId="029BB1FB">
            <w:pPr>
              <w:pStyle w:val="12"/>
              <w:spacing w:before="37" w:line="250" w:lineRule="auto"/>
              <w:ind w:left="114" w:right="106" w:firstLine="16"/>
              <w:rPr>
                <w:color w:val="auto"/>
              </w:rPr>
            </w:pPr>
            <w:r>
              <w:rPr>
                <w:color w:val="auto"/>
              </w:rPr>
              <w:t>1.电子投标文件应于投标文件提交截止时间前任意时段登录全</w:t>
            </w:r>
            <w:r>
              <w:rPr>
                <w:color w:val="auto"/>
                <w:spacing w:val="1"/>
              </w:rPr>
              <w:t>国公共资源交易中心平台（陕西省）提交电子投标文件，逾期</w:t>
            </w:r>
            <w:r>
              <w:rPr>
                <w:color w:val="auto"/>
                <w:spacing w:val="-2"/>
              </w:rPr>
              <w:t>提交系统将拒绝接收。</w:t>
            </w:r>
          </w:p>
          <w:p w14:paraId="5A0B01F2">
            <w:pPr>
              <w:pStyle w:val="12"/>
              <w:spacing w:line="251" w:lineRule="auto"/>
              <w:ind w:left="112" w:right="106" w:firstLine="3"/>
              <w:rPr>
                <w:color w:val="auto"/>
              </w:rPr>
            </w:pPr>
            <w:r>
              <w:rPr>
                <w:color w:val="auto"/>
                <w:spacing w:val="1"/>
              </w:rPr>
              <w:t>2.纸质版投标文件正本份数：壹份；副本份数：壹份。投标文</w:t>
            </w:r>
            <w:r>
              <w:rPr>
                <w:color w:val="auto"/>
                <w:spacing w:val="-1"/>
              </w:rPr>
              <w:t>件装订要求：胶装成册。</w:t>
            </w:r>
          </w:p>
          <w:p w14:paraId="2181C4F5">
            <w:pPr>
              <w:pStyle w:val="12"/>
              <w:spacing w:line="250" w:lineRule="auto"/>
              <w:ind w:left="115" w:right="106" w:firstLine="20"/>
              <w:rPr>
                <w:color w:val="auto"/>
              </w:rPr>
            </w:pPr>
            <w:r>
              <w:rPr>
                <w:color w:val="auto"/>
              </w:rPr>
              <w:t>中标单位在成交结果公告发布后将一正一副纸质投标文件送达</w:t>
            </w:r>
            <w:r>
              <w:rPr>
                <w:color w:val="auto"/>
                <w:spacing w:val="-2"/>
              </w:rPr>
              <w:t>至代理公司（备案用）</w:t>
            </w:r>
          </w:p>
          <w:p w14:paraId="315CAB8C">
            <w:pPr>
              <w:pStyle w:val="12"/>
              <w:spacing w:before="1" w:line="231" w:lineRule="auto"/>
              <w:ind w:left="113" w:right="167" w:hanging="109"/>
              <w:rPr>
                <w:color w:val="auto"/>
              </w:rPr>
            </w:pPr>
            <w:r>
              <w:rPr>
                <w:color w:val="auto"/>
                <w:spacing w:val="-1"/>
              </w:rPr>
              <w:t>（邮寄地址：榆林市</w:t>
            </w:r>
            <w:r>
              <w:rPr>
                <w:rFonts w:hint="eastAsia"/>
                <w:color w:val="auto"/>
                <w:spacing w:val="-1"/>
                <w:lang w:val="en-US" w:eastAsia="zh-CN"/>
              </w:rPr>
              <w:t>科创新城荣盛华府3-1-1202室</w:t>
            </w:r>
            <w:r>
              <w:rPr>
                <w:color w:val="auto"/>
                <w:spacing w:val="-1"/>
              </w:rPr>
              <w:t>，联系人：</w:t>
            </w:r>
            <w:r>
              <w:rPr>
                <w:rFonts w:hint="eastAsia"/>
                <w:color w:val="auto"/>
                <w:spacing w:val="-1"/>
                <w:lang w:val="en-US" w:eastAsia="zh-CN"/>
              </w:rPr>
              <w:t>陈工。</w:t>
            </w:r>
            <w:r>
              <w:rPr>
                <w:color w:val="auto"/>
                <w:spacing w:val="-1"/>
              </w:rPr>
              <w:t>联系电话：</w:t>
            </w:r>
            <w:r>
              <w:rPr>
                <w:rFonts w:hint="eastAsia"/>
                <w:color w:val="auto"/>
                <w:spacing w:val="-1"/>
                <w:lang w:val="en-US" w:eastAsia="zh-CN"/>
              </w:rPr>
              <w:t>13484443066</w:t>
            </w:r>
            <w:r>
              <w:rPr>
                <w:color w:val="auto"/>
                <w:spacing w:val="-1"/>
              </w:rPr>
              <w:t>）</w:t>
            </w:r>
          </w:p>
        </w:tc>
      </w:tr>
      <w:tr w14:paraId="6DF5A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1" w:hRule="atLeast"/>
        </w:trPr>
        <w:tc>
          <w:tcPr>
            <w:tcW w:w="655" w:type="dxa"/>
            <w:vAlign w:val="top"/>
          </w:tcPr>
          <w:p w14:paraId="6EA3893E">
            <w:pPr>
              <w:spacing w:line="266" w:lineRule="auto"/>
              <w:rPr>
                <w:rFonts w:ascii="Arial"/>
                <w:color w:val="auto"/>
                <w:sz w:val="21"/>
              </w:rPr>
            </w:pPr>
          </w:p>
          <w:p w14:paraId="7680EF4D">
            <w:pPr>
              <w:spacing w:line="266" w:lineRule="auto"/>
              <w:rPr>
                <w:rFonts w:ascii="Arial"/>
                <w:color w:val="auto"/>
                <w:sz w:val="21"/>
              </w:rPr>
            </w:pPr>
          </w:p>
          <w:p w14:paraId="50325B9D">
            <w:pPr>
              <w:pStyle w:val="12"/>
              <w:spacing w:before="78"/>
              <w:ind w:left="232"/>
              <w:rPr>
                <w:color w:val="auto"/>
              </w:rPr>
            </w:pPr>
            <w:r>
              <w:rPr>
                <w:color w:val="auto"/>
                <w:spacing w:val="-14"/>
              </w:rPr>
              <w:t>10</w:t>
            </w:r>
          </w:p>
        </w:tc>
        <w:tc>
          <w:tcPr>
            <w:tcW w:w="1931" w:type="dxa"/>
            <w:vAlign w:val="top"/>
          </w:tcPr>
          <w:p w14:paraId="53B26240">
            <w:pPr>
              <w:spacing w:line="340" w:lineRule="auto"/>
              <w:rPr>
                <w:rFonts w:ascii="Arial"/>
                <w:color w:val="auto"/>
                <w:sz w:val="21"/>
              </w:rPr>
            </w:pPr>
          </w:p>
          <w:p w14:paraId="6D8D909A">
            <w:pPr>
              <w:pStyle w:val="12"/>
              <w:spacing w:before="78" w:line="304" w:lineRule="auto"/>
              <w:ind w:left="130" w:right="107" w:hanging="15"/>
              <w:rPr>
                <w:color w:val="auto"/>
              </w:rPr>
            </w:pPr>
            <w:r>
              <w:rPr>
                <w:color w:val="auto"/>
                <w:spacing w:val="3"/>
              </w:rPr>
              <w:t>投标文件开启时</w:t>
            </w:r>
            <w:r>
              <w:rPr>
                <w:color w:val="auto"/>
                <w:spacing w:val="-8"/>
              </w:rPr>
              <w:t>间和地点</w:t>
            </w:r>
          </w:p>
        </w:tc>
        <w:tc>
          <w:tcPr>
            <w:tcW w:w="6736" w:type="dxa"/>
            <w:vAlign w:val="top"/>
          </w:tcPr>
          <w:p w14:paraId="07B8F36E">
            <w:pPr>
              <w:pStyle w:val="12"/>
              <w:spacing w:before="126" w:line="220" w:lineRule="auto"/>
              <w:ind w:left="114"/>
              <w:rPr>
                <w:color w:val="auto"/>
              </w:rPr>
            </w:pPr>
            <w:r>
              <w:rPr>
                <w:color w:val="auto"/>
              </w:rPr>
              <w:t>开启时间：202</w:t>
            </w:r>
            <w:r>
              <w:rPr>
                <w:rFonts w:hint="eastAsia"/>
                <w:color w:val="auto"/>
                <w:lang w:val="en-US" w:eastAsia="zh-CN"/>
              </w:rPr>
              <w:t>6</w:t>
            </w:r>
            <w:r>
              <w:rPr>
                <w:color w:val="auto"/>
              </w:rPr>
              <w:t>-</w:t>
            </w:r>
            <w:r>
              <w:rPr>
                <w:rFonts w:hint="eastAsia"/>
                <w:color w:val="auto"/>
                <w:lang w:val="en-US" w:eastAsia="zh-CN"/>
              </w:rPr>
              <w:t>05</w:t>
            </w:r>
            <w:r>
              <w:rPr>
                <w:color w:val="auto"/>
              </w:rPr>
              <w:t>-</w:t>
            </w:r>
            <w:r>
              <w:rPr>
                <w:rFonts w:hint="eastAsia"/>
                <w:color w:val="auto"/>
                <w:lang w:val="en-US" w:eastAsia="zh-CN"/>
              </w:rPr>
              <w:t>13</w:t>
            </w:r>
            <w:r>
              <w:rPr>
                <w:color w:val="auto"/>
              </w:rPr>
              <w:t xml:space="preserve">  </w:t>
            </w:r>
            <w:r>
              <w:rPr>
                <w:rFonts w:hint="eastAsia"/>
                <w:color w:val="auto"/>
                <w:lang w:val="en-US" w:eastAsia="zh-CN"/>
              </w:rPr>
              <w:t>13</w:t>
            </w:r>
            <w:r>
              <w:rPr>
                <w:color w:val="auto"/>
              </w:rPr>
              <w:t>:30</w:t>
            </w:r>
            <w:r>
              <w:rPr>
                <w:color w:val="auto"/>
                <w:spacing w:val="-1"/>
              </w:rPr>
              <w:t>:00（同投标截止时间）</w:t>
            </w:r>
          </w:p>
          <w:p w14:paraId="7A8076CA">
            <w:pPr>
              <w:pStyle w:val="12"/>
              <w:spacing w:before="203" w:line="325" w:lineRule="auto"/>
              <w:ind w:left="102" w:right="106" w:firstLine="11"/>
              <w:rPr>
                <w:color w:val="auto"/>
              </w:rPr>
            </w:pPr>
            <w:r>
              <w:rPr>
                <w:color w:val="auto"/>
                <w:spacing w:val="-3"/>
              </w:rPr>
              <w:t>开启地点：登录全国公共资源交易平台（陕西省</w:t>
            </w:r>
            <w:r>
              <w:rPr>
                <w:color w:val="auto"/>
                <w:spacing w:val="-4"/>
              </w:rPr>
              <w:t>•榆林市）网站</w:t>
            </w:r>
            <w:r>
              <w:rPr>
                <w:color w:val="auto"/>
              </w:rPr>
              <w:t>〖首页〉不见面开标〗系统，在线参加开标过程</w:t>
            </w:r>
          </w:p>
        </w:tc>
      </w:tr>
      <w:tr w14:paraId="5F339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655" w:type="dxa"/>
            <w:vAlign w:val="top"/>
          </w:tcPr>
          <w:p w14:paraId="5565B264">
            <w:pPr>
              <w:pStyle w:val="12"/>
              <w:spacing w:before="126" w:line="241" w:lineRule="auto"/>
              <w:ind w:left="232"/>
              <w:rPr>
                <w:color w:val="auto"/>
              </w:rPr>
            </w:pPr>
            <w:r>
              <w:rPr>
                <w:color w:val="auto"/>
                <w:spacing w:val="-14"/>
              </w:rPr>
              <w:t>11</w:t>
            </w:r>
          </w:p>
        </w:tc>
        <w:tc>
          <w:tcPr>
            <w:tcW w:w="1931" w:type="dxa"/>
            <w:vAlign w:val="top"/>
          </w:tcPr>
          <w:p w14:paraId="4C99A0F6">
            <w:pPr>
              <w:pStyle w:val="12"/>
              <w:spacing w:before="126" w:line="220" w:lineRule="auto"/>
              <w:ind w:left="115"/>
              <w:rPr>
                <w:color w:val="auto"/>
              </w:rPr>
            </w:pPr>
            <w:r>
              <w:rPr>
                <w:color w:val="auto"/>
                <w:spacing w:val="-3"/>
              </w:rPr>
              <w:t>投标有效期</w:t>
            </w:r>
          </w:p>
        </w:tc>
        <w:tc>
          <w:tcPr>
            <w:tcW w:w="6736" w:type="dxa"/>
            <w:vAlign w:val="top"/>
          </w:tcPr>
          <w:p w14:paraId="40E96951">
            <w:pPr>
              <w:pStyle w:val="12"/>
              <w:spacing w:before="127" w:line="219" w:lineRule="auto"/>
              <w:ind w:left="152"/>
              <w:rPr>
                <w:color w:val="auto"/>
              </w:rPr>
            </w:pPr>
            <w:r>
              <w:rPr>
                <w:color w:val="auto"/>
                <w:spacing w:val="-4"/>
              </w:rPr>
              <w:t>自提交投标文件截止之日起不少于</w:t>
            </w:r>
            <w:r>
              <w:rPr>
                <w:color w:val="auto"/>
                <w:spacing w:val="-36"/>
              </w:rPr>
              <w:t xml:space="preserve"> </w:t>
            </w:r>
            <w:r>
              <w:rPr>
                <w:color w:val="auto"/>
                <w:spacing w:val="-4"/>
              </w:rPr>
              <w:t>90</w:t>
            </w:r>
            <w:r>
              <w:rPr>
                <w:color w:val="auto"/>
                <w:spacing w:val="-50"/>
              </w:rPr>
              <w:t xml:space="preserve"> </w:t>
            </w:r>
            <w:r>
              <w:rPr>
                <w:color w:val="auto"/>
                <w:spacing w:val="-4"/>
              </w:rPr>
              <w:t>个日历日</w:t>
            </w:r>
          </w:p>
        </w:tc>
      </w:tr>
      <w:tr w14:paraId="240EF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655" w:type="dxa"/>
            <w:vAlign w:val="top"/>
          </w:tcPr>
          <w:p w14:paraId="09C73539">
            <w:pPr>
              <w:pStyle w:val="12"/>
              <w:spacing w:before="126" w:line="241" w:lineRule="auto"/>
              <w:ind w:left="232"/>
              <w:rPr>
                <w:color w:val="auto"/>
              </w:rPr>
            </w:pPr>
            <w:r>
              <w:rPr>
                <w:color w:val="auto"/>
                <w:spacing w:val="-14"/>
              </w:rPr>
              <w:t>12</w:t>
            </w:r>
          </w:p>
        </w:tc>
        <w:tc>
          <w:tcPr>
            <w:tcW w:w="1931" w:type="dxa"/>
            <w:vAlign w:val="top"/>
          </w:tcPr>
          <w:p w14:paraId="22061507">
            <w:pPr>
              <w:pStyle w:val="12"/>
              <w:spacing w:before="127" w:line="220" w:lineRule="auto"/>
              <w:ind w:left="113"/>
              <w:rPr>
                <w:color w:val="auto"/>
              </w:rPr>
            </w:pPr>
            <w:r>
              <w:rPr>
                <w:color w:val="auto"/>
                <w:spacing w:val="-3"/>
              </w:rPr>
              <w:t>联合体投标</w:t>
            </w:r>
          </w:p>
        </w:tc>
        <w:tc>
          <w:tcPr>
            <w:tcW w:w="6736" w:type="dxa"/>
            <w:vAlign w:val="top"/>
          </w:tcPr>
          <w:p w14:paraId="15864FBC">
            <w:pPr>
              <w:pStyle w:val="12"/>
              <w:spacing w:before="115" w:line="227" w:lineRule="auto"/>
              <w:ind w:left="123"/>
              <w:rPr>
                <w:color w:val="auto"/>
              </w:rPr>
            </w:pPr>
            <w:r>
              <w:rPr>
                <w:color w:val="auto"/>
                <w:position w:val="-4"/>
              </w:rPr>
              <w:drawing>
                <wp:inline distT="0" distB="0" distL="0" distR="0">
                  <wp:extent cx="122555" cy="16827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12"/>
                          <a:stretch>
                            <a:fillRect/>
                          </a:stretch>
                        </pic:blipFill>
                        <pic:spPr>
                          <a:xfrm>
                            <a:off x="0" y="0"/>
                            <a:ext cx="122986" cy="168859"/>
                          </a:xfrm>
                          <a:prstGeom prst="rect">
                            <a:avLst/>
                          </a:prstGeom>
                        </pic:spPr>
                      </pic:pic>
                    </a:graphicData>
                  </a:graphic>
                </wp:inline>
              </w:drawing>
            </w:r>
            <w:r>
              <w:rPr>
                <w:color w:val="auto"/>
                <w:spacing w:val="-6"/>
              </w:rPr>
              <w:t>不接受</w:t>
            </w:r>
            <w:r>
              <w:rPr>
                <w:color w:val="auto"/>
                <w:spacing w:val="11"/>
              </w:rPr>
              <w:t xml:space="preserve">   </w:t>
            </w:r>
            <w:r>
              <w:rPr>
                <w:rFonts w:ascii="MS Gothic" w:hAnsi="MS Gothic" w:eastAsia="MS Gothic" w:cs="MS Gothic"/>
                <w:color w:val="auto"/>
                <w:spacing w:val="-6"/>
              </w:rPr>
              <w:t>☐</w:t>
            </w:r>
            <w:r>
              <w:rPr>
                <w:color w:val="auto"/>
                <w:spacing w:val="-6"/>
              </w:rPr>
              <w:t>接受</w:t>
            </w:r>
          </w:p>
        </w:tc>
      </w:tr>
      <w:tr w14:paraId="4F2FE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8" w:hRule="atLeast"/>
        </w:trPr>
        <w:tc>
          <w:tcPr>
            <w:tcW w:w="655" w:type="dxa"/>
            <w:vAlign w:val="top"/>
          </w:tcPr>
          <w:p w14:paraId="3E131990">
            <w:pPr>
              <w:spacing w:line="387" w:lineRule="auto"/>
              <w:rPr>
                <w:rFonts w:ascii="Arial"/>
                <w:color w:val="auto"/>
                <w:sz w:val="21"/>
              </w:rPr>
            </w:pPr>
          </w:p>
          <w:p w14:paraId="52EDBD39">
            <w:pPr>
              <w:pStyle w:val="12"/>
              <w:spacing w:before="78"/>
              <w:ind w:left="232"/>
              <w:rPr>
                <w:color w:val="auto"/>
              </w:rPr>
            </w:pPr>
            <w:r>
              <w:rPr>
                <w:color w:val="auto"/>
                <w:spacing w:val="-14"/>
              </w:rPr>
              <w:t>13</w:t>
            </w:r>
          </w:p>
        </w:tc>
        <w:tc>
          <w:tcPr>
            <w:tcW w:w="1931" w:type="dxa"/>
            <w:vAlign w:val="top"/>
          </w:tcPr>
          <w:p w14:paraId="1ED4A05B">
            <w:pPr>
              <w:pStyle w:val="12"/>
              <w:spacing w:before="272" w:line="303" w:lineRule="auto"/>
              <w:ind w:left="112" w:right="107" w:firstLine="1"/>
              <w:rPr>
                <w:color w:val="auto"/>
              </w:rPr>
            </w:pPr>
            <w:r>
              <w:rPr>
                <w:color w:val="auto"/>
                <w:spacing w:val="3"/>
              </w:rPr>
              <w:t>现场勘查、标前</w:t>
            </w:r>
            <w:r>
              <w:rPr>
                <w:color w:val="auto"/>
                <w:spacing w:val="-4"/>
              </w:rPr>
              <w:t>答疑会</w:t>
            </w:r>
          </w:p>
        </w:tc>
        <w:tc>
          <w:tcPr>
            <w:tcW w:w="6736" w:type="dxa"/>
            <w:vAlign w:val="top"/>
          </w:tcPr>
          <w:p w14:paraId="233F7427">
            <w:pPr>
              <w:pStyle w:val="12"/>
              <w:spacing w:before="68" w:line="227" w:lineRule="auto"/>
              <w:ind w:left="123"/>
              <w:rPr>
                <w:color w:val="auto"/>
              </w:rPr>
            </w:pPr>
            <w:r>
              <w:rPr>
                <w:color w:val="auto"/>
                <w:position w:val="-4"/>
              </w:rPr>
              <w:drawing>
                <wp:inline distT="0" distB="0" distL="0" distR="0">
                  <wp:extent cx="122555" cy="16827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12"/>
                          <a:stretch>
                            <a:fillRect/>
                          </a:stretch>
                        </pic:blipFill>
                        <pic:spPr>
                          <a:xfrm>
                            <a:off x="0" y="0"/>
                            <a:ext cx="122986" cy="168859"/>
                          </a:xfrm>
                          <a:prstGeom prst="rect">
                            <a:avLst/>
                          </a:prstGeom>
                        </pic:spPr>
                      </pic:pic>
                    </a:graphicData>
                  </a:graphic>
                </wp:inline>
              </w:drawing>
            </w:r>
            <w:r>
              <w:rPr>
                <w:color w:val="auto"/>
                <w:spacing w:val="-6"/>
              </w:rPr>
              <w:t>不组织</w:t>
            </w:r>
            <w:r>
              <w:rPr>
                <w:color w:val="auto"/>
                <w:spacing w:val="11"/>
              </w:rPr>
              <w:t xml:space="preserve">   </w:t>
            </w:r>
            <w:r>
              <w:rPr>
                <w:rFonts w:ascii="MS Gothic" w:hAnsi="MS Gothic" w:eastAsia="MS Gothic" w:cs="MS Gothic"/>
                <w:color w:val="auto"/>
                <w:spacing w:val="-6"/>
              </w:rPr>
              <w:t>☐</w:t>
            </w:r>
            <w:r>
              <w:rPr>
                <w:color w:val="auto"/>
                <w:spacing w:val="-6"/>
              </w:rPr>
              <w:t>组织</w:t>
            </w:r>
          </w:p>
          <w:p w14:paraId="35B48699">
            <w:pPr>
              <w:pStyle w:val="12"/>
              <w:spacing w:before="108" w:line="268" w:lineRule="auto"/>
              <w:ind w:left="116" w:right="108"/>
              <w:rPr>
                <w:color w:val="auto"/>
              </w:rPr>
            </w:pPr>
            <w:r>
              <w:rPr>
                <w:color w:val="auto"/>
                <w:spacing w:val="1"/>
              </w:rPr>
              <w:t>投标人可自行安排勘察现场，由此产生的费用、不良后果</w:t>
            </w:r>
            <w:r>
              <w:rPr>
                <w:color w:val="auto"/>
              </w:rPr>
              <w:t>、相</w:t>
            </w:r>
            <w:r>
              <w:rPr>
                <w:color w:val="auto"/>
                <w:spacing w:val="-2"/>
              </w:rPr>
              <w:t>关责任均由投标人自行承担。</w:t>
            </w:r>
          </w:p>
        </w:tc>
      </w:tr>
      <w:tr w14:paraId="09A7A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2" w:hRule="atLeast"/>
        </w:trPr>
        <w:tc>
          <w:tcPr>
            <w:tcW w:w="655" w:type="dxa"/>
            <w:vAlign w:val="top"/>
          </w:tcPr>
          <w:p w14:paraId="50D1C106">
            <w:pPr>
              <w:spacing w:line="258" w:lineRule="auto"/>
              <w:rPr>
                <w:rFonts w:ascii="Arial"/>
                <w:color w:val="auto"/>
                <w:sz w:val="21"/>
              </w:rPr>
            </w:pPr>
          </w:p>
          <w:p w14:paraId="36C1CADB">
            <w:pPr>
              <w:spacing w:line="258" w:lineRule="auto"/>
              <w:rPr>
                <w:rFonts w:ascii="Arial"/>
                <w:color w:val="auto"/>
                <w:sz w:val="21"/>
              </w:rPr>
            </w:pPr>
          </w:p>
          <w:p w14:paraId="68DB5A03">
            <w:pPr>
              <w:pStyle w:val="12"/>
              <w:spacing w:before="78" w:line="241" w:lineRule="auto"/>
              <w:ind w:left="232"/>
              <w:rPr>
                <w:color w:val="auto"/>
              </w:rPr>
            </w:pPr>
            <w:r>
              <w:rPr>
                <w:color w:val="auto"/>
                <w:spacing w:val="-14"/>
              </w:rPr>
              <w:t>14</w:t>
            </w:r>
          </w:p>
        </w:tc>
        <w:tc>
          <w:tcPr>
            <w:tcW w:w="1931" w:type="dxa"/>
            <w:vAlign w:val="top"/>
          </w:tcPr>
          <w:p w14:paraId="3B6E999C">
            <w:pPr>
              <w:pStyle w:val="12"/>
              <w:spacing w:before="207" w:line="303" w:lineRule="auto"/>
              <w:ind w:left="111" w:right="107" w:firstLine="3"/>
              <w:jc w:val="both"/>
              <w:rPr>
                <w:color w:val="auto"/>
              </w:rPr>
            </w:pPr>
            <w:r>
              <w:rPr>
                <w:color w:val="auto"/>
                <w:spacing w:val="3"/>
              </w:rPr>
              <w:t>投标人对招标文件提出质疑的时</w:t>
            </w:r>
            <w:r>
              <w:rPr>
                <w:color w:val="auto"/>
              </w:rPr>
              <w:t>间</w:t>
            </w:r>
          </w:p>
        </w:tc>
        <w:tc>
          <w:tcPr>
            <w:tcW w:w="6736" w:type="dxa"/>
            <w:vAlign w:val="top"/>
          </w:tcPr>
          <w:p w14:paraId="2F2FE905">
            <w:pPr>
              <w:pStyle w:val="12"/>
              <w:spacing w:before="205" w:line="302" w:lineRule="auto"/>
              <w:ind w:left="114" w:right="26" w:firstLine="1"/>
              <w:jc w:val="both"/>
              <w:rPr>
                <w:color w:val="auto"/>
              </w:rPr>
            </w:pPr>
            <w:r>
              <w:rPr>
                <w:color w:val="auto"/>
                <w:spacing w:val="1"/>
              </w:rPr>
              <w:t>投标人已依法获取其可质疑的招标文件的，可以对该文件</w:t>
            </w:r>
            <w:r>
              <w:rPr>
                <w:color w:val="auto"/>
              </w:rPr>
              <w:t>提出</w:t>
            </w:r>
            <w:r>
              <w:rPr>
                <w:color w:val="auto"/>
                <w:spacing w:val="1"/>
              </w:rPr>
              <w:t>质疑。对招标文件提出质疑的，应当在获取招标文件或者招标</w:t>
            </w:r>
            <w:r>
              <w:rPr>
                <w:color w:val="auto"/>
                <w:spacing w:val="-6"/>
              </w:rPr>
              <w:t>文件公告期限届满之日起</w:t>
            </w:r>
            <w:r>
              <w:rPr>
                <w:color w:val="auto"/>
                <w:spacing w:val="-32"/>
              </w:rPr>
              <w:t xml:space="preserve"> </w:t>
            </w:r>
            <w:r>
              <w:rPr>
                <w:color w:val="auto"/>
                <w:spacing w:val="-6"/>
              </w:rPr>
              <w:t>7</w:t>
            </w:r>
            <w:r>
              <w:rPr>
                <w:color w:val="auto"/>
                <w:spacing w:val="-51"/>
              </w:rPr>
              <w:t xml:space="preserve"> </w:t>
            </w:r>
            <w:r>
              <w:rPr>
                <w:color w:val="auto"/>
                <w:spacing w:val="-6"/>
              </w:rPr>
              <w:t>个工作日内提出，逾期提出的无效。</w:t>
            </w:r>
          </w:p>
        </w:tc>
      </w:tr>
      <w:tr w14:paraId="406E3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3" w:hRule="atLeast"/>
        </w:trPr>
        <w:tc>
          <w:tcPr>
            <w:tcW w:w="655" w:type="dxa"/>
            <w:vAlign w:val="top"/>
          </w:tcPr>
          <w:p w14:paraId="097A224D">
            <w:pPr>
              <w:spacing w:line="259" w:lineRule="auto"/>
              <w:rPr>
                <w:rFonts w:ascii="Arial"/>
                <w:color w:val="auto"/>
                <w:sz w:val="21"/>
              </w:rPr>
            </w:pPr>
          </w:p>
          <w:p w14:paraId="28D432DA">
            <w:pPr>
              <w:spacing w:line="260" w:lineRule="auto"/>
              <w:rPr>
                <w:rFonts w:ascii="Arial"/>
                <w:color w:val="auto"/>
                <w:sz w:val="21"/>
              </w:rPr>
            </w:pPr>
          </w:p>
          <w:p w14:paraId="675B1AC7">
            <w:pPr>
              <w:spacing w:line="260" w:lineRule="auto"/>
              <w:rPr>
                <w:rFonts w:ascii="Arial"/>
                <w:color w:val="auto"/>
                <w:sz w:val="21"/>
              </w:rPr>
            </w:pPr>
          </w:p>
          <w:p w14:paraId="05D03E9B">
            <w:pPr>
              <w:pStyle w:val="12"/>
              <w:spacing w:before="78"/>
              <w:ind w:left="232"/>
              <w:rPr>
                <w:color w:val="auto"/>
              </w:rPr>
            </w:pPr>
            <w:r>
              <w:rPr>
                <w:color w:val="auto"/>
                <w:spacing w:val="-14"/>
              </w:rPr>
              <w:t>15</w:t>
            </w:r>
          </w:p>
        </w:tc>
        <w:tc>
          <w:tcPr>
            <w:tcW w:w="1931" w:type="dxa"/>
            <w:vAlign w:val="top"/>
          </w:tcPr>
          <w:p w14:paraId="190C8C35">
            <w:pPr>
              <w:spacing w:line="292" w:lineRule="auto"/>
              <w:rPr>
                <w:rFonts w:ascii="Arial"/>
                <w:color w:val="auto"/>
                <w:sz w:val="21"/>
              </w:rPr>
            </w:pPr>
          </w:p>
          <w:p w14:paraId="7B656CD8">
            <w:pPr>
              <w:spacing w:line="292" w:lineRule="auto"/>
              <w:rPr>
                <w:rFonts w:ascii="Arial"/>
                <w:color w:val="auto"/>
                <w:sz w:val="21"/>
              </w:rPr>
            </w:pPr>
          </w:p>
          <w:p w14:paraId="4AA2E4EA">
            <w:pPr>
              <w:pStyle w:val="12"/>
              <w:spacing w:before="78" w:line="303" w:lineRule="auto"/>
              <w:ind w:left="113" w:right="143" w:firstLine="1"/>
              <w:rPr>
                <w:color w:val="auto"/>
              </w:rPr>
            </w:pPr>
            <w:r>
              <w:rPr>
                <w:color w:val="auto"/>
                <w:spacing w:val="-2"/>
              </w:rPr>
              <w:t>构成招标文件的</w:t>
            </w:r>
            <w:r>
              <w:rPr>
                <w:color w:val="auto"/>
                <w:spacing w:val="-3"/>
              </w:rPr>
              <w:t>其他文件</w:t>
            </w:r>
          </w:p>
        </w:tc>
        <w:tc>
          <w:tcPr>
            <w:tcW w:w="6736" w:type="dxa"/>
            <w:vAlign w:val="top"/>
          </w:tcPr>
          <w:p w14:paraId="597C762E">
            <w:pPr>
              <w:pStyle w:val="12"/>
              <w:spacing w:before="79" w:line="301" w:lineRule="auto"/>
              <w:ind w:left="115" w:right="108" w:hanging="1"/>
              <w:rPr>
                <w:color w:val="auto"/>
              </w:rPr>
            </w:pPr>
            <w:r>
              <w:rPr>
                <w:color w:val="auto"/>
                <w:spacing w:val="1"/>
              </w:rPr>
              <w:t>招标文件的澄清、修改书及有关补充通知均为招标文件的有效</w:t>
            </w:r>
            <w:r>
              <w:rPr>
                <w:color w:val="auto"/>
                <w:spacing w:val="-3"/>
              </w:rPr>
              <w:t>组成部分。</w:t>
            </w:r>
          </w:p>
          <w:p w14:paraId="7F6AC132">
            <w:pPr>
              <w:pStyle w:val="12"/>
              <w:spacing w:before="2" w:line="279" w:lineRule="auto"/>
              <w:ind w:left="112" w:right="106"/>
              <w:rPr>
                <w:color w:val="auto"/>
              </w:rPr>
            </w:pPr>
            <w:r>
              <w:rPr>
                <w:b/>
                <w:bCs/>
                <w:color w:val="auto"/>
              </w:rPr>
              <w:t>注意事项：</w:t>
            </w:r>
            <w:r>
              <w:rPr>
                <w:color w:val="auto"/>
              </w:rPr>
              <w:t>投标人应随时留意可能发布的变更公告，当澄清或</w:t>
            </w:r>
            <w:r>
              <w:rPr>
                <w:color w:val="auto"/>
                <w:spacing w:val="1"/>
              </w:rPr>
              <w:t>修改的内容影响投标文件编制时，将在全国公共资源交易中心平台（陕西省）上同步发布答疑文件，此时投标人应从“项目</w:t>
            </w:r>
          </w:p>
        </w:tc>
      </w:tr>
    </w:tbl>
    <w:p w14:paraId="1FED2BDE">
      <w:pPr>
        <w:rPr>
          <w:rFonts w:ascii="Arial"/>
          <w:color w:val="auto"/>
          <w:sz w:val="21"/>
        </w:rPr>
      </w:pPr>
    </w:p>
    <w:p w14:paraId="6054156E">
      <w:pPr>
        <w:rPr>
          <w:rFonts w:ascii="Arial" w:hAnsi="Arial" w:eastAsia="Arial" w:cs="Arial"/>
          <w:color w:val="auto"/>
          <w:sz w:val="21"/>
          <w:szCs w:val="21"/>
        </w:rPr>
        <w:sectPr>
          <w:footerReference r:id="rId11" w:type="default"/>
          <w:pgSz w:w="11906" w:h="16839"/>
          <w:pgMar w:top="1181" w:right="1289" w:bottom="1050" w:left="1289" w:header="849" w:footer="817" w:gutter="0"/>
          <w:cols w:space="720" w:num="1"/>
        </w:sectPr>
      </w:pPr>
    </w:p>
    <w:p w14:paraId="574ABF7B">
      <w:pPr>
        <w:spacing w:line="235" w:lineRule="exact"/>
        <w:rPr>
          <w:color w:val="auto"/>
        </w:rPr>
      </w:pPr>
    </w:p>
    <w:tbl>
      <w:tblPr>
        <w:tblStyle w:val="11"/>
        <w:tblW w:w="93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5"/>
        <w:gridCol w:w="1931"/>
        <w:gridCol w:w="6736"/>
      </w:tblGrid>
      <w:tr w14:paraId="6C4B2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91" w:hRule="atLeast"/>
        </w:trPr>
        <w:tc>
          <w:tcPr>
            <w:tcW w:w="655" w:type="dxa"/>
            <w:textDirection w:val="tbRlV"/>
            <w:vAlign w:val="top"/>
          </w:tcPr>
          <w:p w14:paraId="6D21D315">
            <w:pPr>
              <w:pStyle w:val="12"/>
              <w:spacing w:before="204" w:line="210" w:lineRule="auto"/>
              <w:ind w:left="81"/>
              <w:rPr>
                <w:color w:val="auto"/>
              </w:rPr>
            </w:pPr>
            <w:r>
              <w:rPr>
                <w:b/>
                <w:bCs/>
                <w:color w:val="auto"/>
                <w:spacing w:val="-3"/>
              </w:rPr>
              <w:t>序</w:t>
            </w:r>
            <w:r>
              <w:rPr>
                <w:color w:val="auto"/>
                <w:spacing w:val="31"/>
              </w:rPr>
              <w:t xml:space="preserve"> </w:t>
            </w:r>
            <w:r>
              <w:rPr>
                <w:b/>
                <w:bCs/>
                <w:color w:val="auto"/>
                <w:spacing w:val="-3"/>
              </w:rPr>
              <w:t>号</w:t>
            </w:r>
          </w:p>
        </w:tc>
        <w:tc>
          <w:tcPr>
            <w:tcW w:w="1931" w:type="dxa"/>
            <w:vAlign w:val="top"/>
          </w:tcPr>
          <w:p w14:paraId="566FA6D7">
            <w:pPr>
              <w:pStyle w:val="12"/>
              <w:spacing w:before="276" w:line="219" w:lineRule="auto"/>
              <w:ind w:left="490"/>
              <w:rPr>
                <w:color w:val="auto"/>
              </w:rPr>
            </w:pPr>
            <w:r>
              <w:rPr>
                <w:b/>
                <w:bCs/>
                <w:color w:val="auto"/>
                <w:spacing w:val="-5"/>
              </w:rPr>
              <w:t>条款名称</w:t>
            </w:r>
          </w:p>
        </w:tc>
        <w:tc>
          <w:tcPr>
            <w:tcW w:w="6736" w:type="dxa"/>
            <w:vAlign w:val="top"/>
          </w:tcPr>
          <w:p w14:paraId="17A6A854">
            <w:pPr>
              <w:pStyle w:val="12"/>
              <w:spacing w:before="276" w:line="219" w:lineRule="auto"/>
              <w:ind w:left="2772"/>
              <w:rPr>
                <w:color w:val="auto"/>
              </w:rPr>
            </w:pPr>
            <w:r>
              <w:rPr>
                <w:b/>
                <w:bCs/>
                <w:color w:val="auto"/>
                <w:spacing w:val="-5"/>
              </w:rPr>
              <w:t>说明和要求</w:t>
            </w:r>
          </w:p>
        </w:tc>
      </w:tr>
      <w:tr w14:paraId="2D80D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9" w:hRule="atLeast"/>
        </w:trPr>
        <w:tc>
          <w:tcPr>
            <w:tcW w:w="655" w:type="dxa"/>
            <w:vAlign w:val="top"/>
          </w:tcPr>
          <w:p w14:paraId="4E40565F">
            <w:pPr>
              <w:rPr>
                <w:rFonts w:ascii="Arial"/>
                <w:color w:val="auto"/>
                <w:sz w:val="21"/>
              </w:rPr>
            </w:pPr>
          </w:p>
        </w:tc>
        <w:tc>
          <w:tcPr>
            <w:tcW w:w="1931" w:type="dxa"/>
            <w:vAlign w:val="top"/>
          </w:tcPr>
          <w:p w14:paraId="781DCC4E">
            <w:pPr>
              <w:rPr>
                <w:rFonts w:ascii="Arial"/>
                <w:color w:val="auto"/>
                <w:sz w:val="21"/>
              </w:rPr>
            </w:pPr>
          </w:p>
        </w:tc>
        <w:tc>
          <w:tcPr>
            <w:tcW w:w="6736" w:type="dxa"/>
            <w:vAlign w:val="top"/>
          </w:tcPr>
          <w:p w14:paraId="6760C82D">
            <w:pPr>
              <w:pStyle w:val="12"/>
              <w:spacing w:before="77" w:line="285" w:lineRule="auto"/>
              <w:ind w:left="114" w:right="106"/>
              <w:jc w:val="both"/>
              <w:rPr>
                <w:color w:val="auto"/>
              </w:rPr>
            </w:pPr>
            <w:r>
              <w:rPr>
                <w:color w:val="auto"/>
                <w:spacing w:val="11"/>
              </w:rPr>
              <w:t>流程 ·</w:t>
            </w:r>
            <w:r>
              <w:rPr>
                <w:color w:val="auto"/>
                <w:spacing w:val="-73"/>
              </w:rPr>
              <w:t xml:space="preserve"> </w:t>
            </w:r>
            <w:r>
              <w:rPr>
                <w:color w:val="auto"/>
                <w:spacing w:val="11"/>
              </w:rPr>
              <w:t>〉答疑文件下载</w:t>
            </w:r>
            <w:r>
              <w:rPr>
                <w:color w:val="auto"/>
                <w:spacing w:val="-66"/>
              </w:rPr>
              <w:t xml:space="preserve"> </w:t>
            </w:r>
            <w:r>
              <w:rPr>
                <w:color w:val="auto"/>
                <w:spacing w:val="11"/>
              </w:rPr>
              <w:t>”下载最新发布的答疑文件后缀为</w:t>
            </w:r>
            <w:r>
              <w:rPr>
                <w:color w:val="auto"/>
                <w:spacing w:val="14"/>
              </w:rPr>
              <w:t>（*.</w:t>
            </w:r>
            <w:r>
              <w:rPr>
                <w:color w:val="auto"/>
              </w:rPr>
              <w:t>SXSCF</w:t>
            </w:r>
            <w:r>
              <w:rPr>
                <w:color w:val="auto"/>
                <w:spacing w:val="6"/>
              </w:rPr>
              <w:t>）</w:t>
            </w:r>
            <w:r>
              <w:rPr>
                <w:color w:val="auto"/>
                <w:spacing w:val="-54"/>
              </w:rPr>
              <w:t xml:space="preserve"> </w:t>
            </w:r>
            <w:r>
              <w:rPr>
                <w:color w:val="auto"/>
                <w:spacing w:val="6"/>
              </w:rPr>
              <w:t>，</w:t>
            </w:r>
            <w:r>
              <w:rPr>
                <w:color w:val="auto"/>
                <w:spacing w:val="14"/>
              </w:rPr>
              <w:t>并使用该文件重新编制电子投标文件后缀为</w:t>
            </w:r>
            <w:r>
              <w:rPr>
                <w:color w:val="auto"/>
                <w:spacing w:val="-1"/>
              </w:rPr>
              <w:t>（*.SXSTF</w:t>
            </w:r>
            <w:r>
              <w:rPr>
                <w:color w:val="auto"/>
                <w:spacing w:val="-31"/>
              </w:rPr>
              <w:t>），</w:t>
            </w:r>
            <w:r>
              <w:rPr>
                <w:color w:val="auto"/>
                <w:spacing w:val="-1"/>
              </w:rPr>
              <w:t>使用旧版电子招标文件或旧版答疑文件制作的电子投标文件，系统将拒绝接收。</w:t>
            </w:r>
          </w:p>
        </w:tc>
      </w:tr>
      <w:tr w14:paraId="1AC29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6" w:hRule="atLeast"/>
        </w:trPr>
        <w:tc>
          <w:tcPr>
            <w:tcW w:w="655" w:type="dxa"/>
            <w:vAlign w:val="top"/>
          </w:tcPr>
          <w:p w14:paraId="6C90B5AB">
            <w:pPr>
              <w:spacing w:line="266" w:lineRule="auto"/>
              <w:rPr>
                <w:rFonts w:ascii="Arial"/>
                <w:color w:val="auto"/>
                <w:sz w:val="21"/>
              </w:rPr>
            </w:pPr>
          </w:p>
          <w:p w14:paraId="639FDEF5">
            <w:pPr>
              <w:spacing w:line="267" w:lineRule="auto"/>
              <w:rPr>
                <w:rFonts w:ascii="Arial"/>
                <w:color w:val="auto"/>
                <w:sz w:val="21"/>
              </w:rPr>
            </w:pPr>
          </w:p>
          <w:p w14:paraId="625F6199">
            <w:pPr>
              <w:pStyle w:val="12"/>
              <w:spacing w:before="78"/>
              <w:ind w:left="232"/>
              <w:rPr>
                <w:color w:val="auto"/>
              </w:rPr>
            </w:pPr>
            <w:r>
              <w:rPr>
                <w:color w:val="auto"/>
                <w:spacing w:val="-14"/>
              </w:rPr>
              <w:t>16</w:t>
            </w:r>
          </w:p>
        </w:tc>
        <w:tc>
          <w:tcPr>
            <w:tcW w:w="1931" w:type="dxa"/>
            <w:vAlign w:val="top"/>
          </w:tcPr>
          <w:p w14:paraId="4BB9C90E">
            <w:pPr>
              <w:spacing w:line="267" w:lineRule="auto"/>
              <w:rPr>
                <w:rFonts w:ascii="Arial"/>
                <w:color w:val="auto"/>
                <w:sz w:val="21"/>
              </w:rPr>
            </w:pPr>
          </w:p>
          <w:p w14:paraId="7E7C6756">
            <w:pPr>
              <w:spacing w:line="267" w:lineRule="auto"/>
              <w:rPr>
                <w:rFonts w:ascii="Arial"/>
                <w:color w:val="auto"/>
                <w:sz w:val="21"/>
              </w:rPr>
            </w:pPr>
          </w:p>
          <w:p w14:paraId="173CFBA4">
            <w:pPr>
              <w:pStyle w:val="12"/>
              <w:spacing w:before="78" w:line="220" w:lineRule="auto"/>
              <w:ind w:left="115"/>
              <w:rPr>
                <w:color w:val="auto"/>
              </w:rPr>
            </w:pPr>
            <w:r>
              <w:rPr>
                <w:color w:val="auto"/>
                <w:spacing w:val="-3"/>
              </w:rPr>
              <w:t>投标保证金</w:t>
            </w:r>
          </w:p>
        </w:tc>
        <w:tc>
          <w:tcPr>
            <w:tcW w:w="6736" w:type="dxa"/>
            <w:vAlign w:val="top"/>
          </w:tcPr>
          <w:p w14:paraId="50B37346">
            <w:pPr>
              <w:pStyle w:val="12"/>
              <w:spacing w:before="156" w:line="219" w:lineRule="auto"/>
              <w:ind w:left="130"/>
              <w:rPr>
                <w:color w:val="auto"/>
              </w:rPr>
            </w:pPr>
            <w:r>
              <w:rPr>
                <w:color w:val="auto"/>
                <w:spacing w:val="-2"/>
              </w:rPr>
              <w:t>1、投标保证金数额：/（本项目不适用于保证金）</w:t>
            </w:r>
          </w:p>
          <w:p w14:paraId="05BDC9C9">
            <w:pPr>
              <w:pStyle w:val="12"/>
              <w:spacing w:before="96" w:line="238" w:lineRule="auto"/>
              <w:ind w:left="114" w:right="106" w:firstLine="1"/>
              <w:rPr>
                <w:color w:val="auto"/>
              </w:rPr>
            </w:pPr>
            <w:r>
              <w:rPr>
                <w:color w:val="auto"/>
                <w:spacing w:val="-2"/>
              </w:rPr>
              <w:t>2、根据榆政财采发【2023】8</w:t>
            </w:r>
            <w:r>
              <w:rPr>
                <w:color w:val="auto"/>
                <w:spacing w:val="-33"/>
              </w:rPr>
              <w:t xml:space="preserve"> </w:t>
            </w:r>
            <w:r>
              <w:rPr>
                <w:color w:val="auto"/>
                <w:spacing w:val="-2"/>
              </w:rPr>
              <w:t>号文件实行投标保证金信用承诺</w:t>
            </w:r>
            <w:r>
              <w:rPr>
                <w:color w:val="auto"/>
                <w:spacing w:val="1"/>
              </w:rPr>
              <w:t>制，本项目采用信用承诺代替投标保证金（格式详见招标文件</w:t>
            </w:r>
            <w:r>
              <w:rPr>
                <w:color w:val="auto"/>
                <w:spacing w:val="-4"/>
              </w:rPr>
              <w:t>文件）</w:t>
            </w:r>
          </w:p>
        </w:tc>
      </w:tr>
      <w:tr w14:paraId="7D9DA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655" w:type="dxa"/>
            <w:vAlign w:val="top"/>
          </w:tcPr>
          <w:p w14:paraId="214746B3">
            <w:pPr>
              <w:pStyle w:val="12"/>
              <w:spacing w:before="271"/>
              <w:ind w:left="232"/>
              <w:rPr>
                <w:color w:val="auto"/>
              </w:rPr>
            </w:pPr>
            <w:r>
              <w:rPr>
                <w:color w:val="auto"/>
                <w:spacing w:val="-14"/>
              </w:rPr>
              <w:t>17</w:t>
            </w:r>
          </w:p>
        </w:tc>
        <w:tc>
          <w:tcPr>
            <w:tcW w:w="1931" w:type="dxa"/>
            <w:vAlign w:val="top"/>
          </w:tcPr>
          <w:p w14:paraId="7300A27B">
            <w:pPr>
              <w:pStyle w:val="12"/>
              <w:spacing w:before="77" w:line="269" w:lineRule="auto"/>
              <w:ind w:left="111" w:right="143" w:firstLine="4"/>
              <w:rPr>
                <w:color w:val="auto"/>
              </w:rPr>
            </w:pPr>
            <w:r>
              <w:rPr>
                <w:color w:val="auto"/>
                <w:spacing w:val="-2"/>
              </w:rPr>
              <w:t>是否允许递交备选投标方案</w:t>
            </w:r>
          </w:p>
        </w:tc>
        <w:tc>
          <w:tcPr>
            <w:tcW w:w="6736" w:type="dxa"/>
            <w:vAlign w:val="top"/>
          </w:tcPr>
          <w:p w14:paraId="277D9F62">
            <w:pPr>
              <w:pStyle w:val="12"/>
              <w:spacing w:before="66" w:line="227" w:lineRule="auto"/>
              <w:ind w:left="123"/>
              <w:rPr>
                <w:color w:val="auto"/>
              </w:rPr>
            </w:pPr>
            <w:r>
              <w:rPr>
                <w:color w:val="auto"/>
                <w:position w:val="-4"/>
              </w:rPr>
              <w:drawing>
                <wp:inline distT="0" distB="0" distL="0" distR="0">
                  <wp:extent cx="122555" cy="16827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12"/>
                          <a:stretch>
                            <a:fillRect/>
                          </a:stretch>
                        </pic:blipFill>
                        <pic:spPr>
                          <a:xfrm>
                            <a:off x="0" y="0"/>
                            <a:ext cx="122986" cy="168859"/>
                          </a:xfrm>
                          <a:prstGeom prst="rect">
                            <a:avLst/>
                          </a:prstGeom>
                        </pic:spPr>
                      </pic:pic>
                    </a:graphicData>
                  </a:graphic>
                </wp:inline>
              </w:drawing>
            </w:r>
            <w:r>
              <w:rPr>
                <w:color w:val="auto"/>
                <w:spacing w:val="-6"/>
              </w:rPr>
              <w:t>不接受</w:t>
            </w:r>
            <w:r>
              <w:rPr>
                <w:color w:val="auto"/>
                <w:spacing w:val="11"/>
              </w:rPr>
              <w:t xml:space="preserve">   </w:t>
            </w:r>
            <w:r>
              <w:rPr>
                <w:rFonts w:ascii="MS Gothic" w:hAnsi="MS Gothic" w:eastAsia="MS Gothic" w:cs="MS Gothic"/>
                <w:color w:val="auto"/>
                <w:spacing w:val="-6"/>
              </w:rPr>
              <w:t>☐</w:t>
            </w:r>
            <w:r>
              <w:rPr>
                <w:color w:val="auto"/>
                <w:spacing w:val="-6"/>
              </w:rPr>
              <w:t>接受</w:t>
            </w:r>
          </w:p>
          <w:p w14:paraId="0C200FA9">
            <w:pPr>
              <w:pStyle w:val="12"/>
              <w:spacing w:before="107" w:line="218" w:lineRule="auto"/>
              <w:ind w:left="116"/>
              <w:rPr>
                <w:color w:val="auto"/>
              </w:rPr>
            </w:pPr>
            <w:r>
              <w:rPr>
                <w:color w:val="auto"/>
                <w:spacing w:val="-1"/>
              </w:rPr>
              <w:t>不接受备选投标方案和投标文件中出现多个报价。</w:t>
            </w:r>
          </w:p>
        </w:tc>
      </w:tr>
      <w:tr w14:paraId="5864B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0" w:hRule="atLeast"/>
        </w:trPr>
        <w:tc>
          <w:tcPr>
            <w:tcW w:w="655" w:type="dxa"/>
            <w:vAlign w:val="top"/>
          </w:tcPr>
          <w:p w14:paraId="41FC31F8">
            <w:pPr>
              <w:spacing w:line="258" w:lineRule="auto"/>
              <w:rPr>
                <w:rFonts w:ascii="Arial"/>
                <w:color w:val="auto"/>
                <w:sz w:val="21"/>
              </w:rPr>
            </w:pPr>
          </w:p>
          <w:p w14:paraId="1AC8234E">
            <w:pPr>
              <w:spacing w:line="259" w:lineRule="auto"/>
              <w:rPr>
                <w:rFonts w:ascii="Arial"/>
                <w:color w:val="auto"/>
                <w:sz w:val="21"/>
              </w:rPr>
            </w:pPr>
          </w:p>
          <w:p w14:paraId="7CC004EA">
            <w:pPr>
              <w:spacing w:line="259" w:lineRule="auto"/>
              <w:rPr>
                <w:rFonts w:ascii="Arial"/>
                <w:color w:val="auto"/>
                <w:sz w:val="21"/>
              </w:rPr>
            </w:pPr>
          </w:p>
          <w:p w14:paraId="4FD6F2C1">
            <w:pPr>
              <w:pStyle w:val="12"/>
              <w:spacing w:before="78"/>
              <w:ind w:left="232"/>
              <w:rPr>
                <w:color w:val="auto"/>
              </w:rPr>
            </w:pPr>
            <w:r>
              <w:rPr>
                <w:color w:val="auto"/>
                <w:spacing w:val="-14"/>
              </w:rPr>
              <w:t>18</w:t>
            </w:r>
          </w:p>
        </w:tc>
        <w:tc>
          <w:tcPr>
            <w:tcW w:w="1931" w:type="dxa"/>
            <w:vAlign w:val="top"/>
          </w:tcPr>
          <w:p w14:paraId="19998961">
            <w:pPr>
              <w:spacing w:line="291" w:lineRule="auto"/>
              <w:rPr>
                <w:rFonts w:ascii="Arial"/>
                <w:color w:val="auto"/>
                <w:sz w:val="21"/>
              </w:rPr>
            </w:pPr>
          </w:p>
          <w:p w14:paraId="67AD0F89">
            <w:pPr>
              <w:spacing w:line="292" w:lineRule="auto"/>
              <w:rPr>
                <w:rFonts w:ascii="Arial"/>
                <w:color w:val="auto"/>
                <w:sz w:val="21"/>
              </w:rPr>
            </w:pPr>
          </w:p>
          <w:p w14:paraId="0A08DF84">
            <w:pPr>
              <w:pStyle w:val="12"/>
              <w:spacing w:before="78" w:line="301" w:lineRule="auto"/>
              <w:ind w:left="113" w:right="143" w:firstLine="27"/>
              <w:rPr>
                <w:color w:val="auto"/>
              </w:rPr>
            </w:pPr>
            <w:r>
              <w:rPr>
                <w:color w:val="auto"/>
                <w:spacing w:val="-6"/>
              </w:rPr>
              <w:t>电子投标文件签</w:t>
            </w:r>
            <w:r>
              <w:rPr>
                <w:color w:val="auto"/>
                <w:spacing w:val="-2"/>
              </w:rPr>
              <w:t>字和盖章要求</w:t>
            </w:r>
          </w:p>
        </w:tc>
        <w:tc>
          <w:tcPr>
            <w:tcW w:w="6736" w:type="dxa"/>
            <w:vAlign w:val="top"/>
          </w:tcPr>
          <w:p w14:paraId="359587B4">
            <w:pPr>
              <w:pStyle w:val="12"/>
              <w:spacing w:before="77" w:line="301" w:lineRule="auto"/>
              <w:ind w:left="114" w:right="85"/>
              <w:jc w:val="both"/>
              <w:rPr>
                <w:color w:val="auto"/>
              </w:rPr>
            </w:pPr>
            <w:r>
              <w:rPr>
                <w:color w:val="auto"/>
                <w:spacing w:val="-3"/>
              </w:rPr>
              <w:t>后缀为“*.SXSTF</w:t>
            </w:r>
            <w:r>
              <w:rPr>
                <w:color w:val="auto"/>
                <w:spacing w:val="-88"/>
              </w:rPr>
              <w:t xml:space="preserve"> </w:t>
            </w:r>
            <w:r>
              <w:rPr>
                <w:color w:val="auto"/>
                <w:spacing w:val="-3"/>
              </w:rPr>
              <w:t>”格式的电子投标文件</w:t>
            </w:r>
            <w:r>
              <w:rPr>
                <w:color w:val="auto"/>
                <w:spacing w:val="-4"/>
              </w:rPr>
              <w:t>须逐页进行电子签章，</w:t>
            </w:r>
            <w:r>
              <w:rPr>
                <w:color w:val="auto"/>
                <w:spacing w:val="1"/>
              </w:rPr>
              <w:t>法定代表人或其委托代理人签字和盖章以所发布的投标文件构</w:t>
            </w:r>
            <w:r>
              <w:rPr>
                <w:color w:val="auto"/>
                <w:spacing w:val="-2"/>
              </w:rPr>
              <w:t>成及格式为准。</w:t>
            </w:r>
          </w:p>
          <w:p w14:paraId="3E7201D4">
            <w:pPr>
              <w:pStyle w:val="12"/>
              <w:spacing w:before="1" w:line="268" w:lineRule="auto"/>
              <w:ind w:left="115" w:right="108" w:hanging="2"/>
              <w:jc w:val="both"/>
              <w:rPr>
                <w:color w:val="auto"/>
              </w:rPr>
            </w:pPr>
            <w:r>
              <w:rPr>
                <w:b/>
                <w:bCs/>
                <w:color w:val="auto"/>
                <w:spacing w:val="1"/>
              </w:rPr>
              <w:t>注：</w:t>
            </w:r>
            <w:r>
              <w:rPr>
                <w:color w:val="auto"/>
                <w:spacing w:val="1"/>
              </w:rPr>
              <w:t>未作格式要求的除外，擅自修改签字盖章指定</w:t>
            </w:r>
            <w:r>
              <w:rPr>
                <w:color w:val="auto"/>
              </w:rPr>
              <w:t>格式将否决</w:t>
            </w:r>
            <w:r>
              <w:rPr>
                <w:color w:val="auto"/>
                <w:spacing w:val="-5"/>
              </w:rPr>
              <w:t>投标。</w:t>
            </w:r>
          </w:p>
        </w:tc>
      </w:tr>
      <w:tr w14:paraId="7F90A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8" w:hRule="atLeast"/>
        </w:trPr>
        <w:tc>
          <w:tcPr>
            <w:tcW w:w="655" w:type="dxa"/>
            <w:vAlign w:val="top"/>
          </w:tcPr>
          <w:p w14:paraId="7AC12EAD">
            <w:pPr>
              <w:spacing w:line="267" w:lineRule="auto"/>
              <w:rPr>
                <w:rFonts w:ascii="Arial"/>
                <w:color w:val="auto"/>
                <w:sz w:val="21"/>
              </w:rPr>
            </w:pPr>
          </w:p>
          <w:p w14:paraId="686D4F20">
            <w:pPr>
              <w:spacing w:line="267" w:lineRule="auto"/>
              <w:rPr>
                <w:rFonts w:ascii="Arial"/>
                <w:color w:val="auto"/>
                <w:sz w:val="21"/>
              </w:rPr>
            </w:pPr>
          </w:p>
          <w:p w14:paraId="09E54C72">
            <w:pPr>
              <w:spacing w:line="267" w:lineRule="auto"/>
              <w:rPr>
                <w:rFonts w:ascii="Arial"/>
                <w:color w:val="auto"/>
                <w:sz w:val="21"/>
              </w:rPr>
            </w:pPr>
          </w:p>
          <w:p w14:paraId="24798642">
            <w:pPr>
              <w:spacing w:line="267" w:lineRule="auto"/>
              <w:rPr>
                <w:rFonts w:ascii="Arial"/>
                <w:color w:val="auto"/>
                <w:sz w:val="21"/>
              </w:rPr>
            </w:pPr>
          </w:p>
          <w:p w14:paraId="1D768FE9">
            <w:pPr>
              <w:spacing w:line="267" w:lineRule="auto"/>
              <w:rPr>
                <w:rFonts w:ascii="Arial"/>
                <w:color w:val="auto"/>
                <w:sz w:val="21"/>
              </w:rPr>
            </w:pPr>
          </w:p>
          <w:p w14:paraId="70EA150F">
            <w:pPr>
              <w:spacing w:line="268" w:lineRule="auto"/>
              <w:rPr>
                <w:rFonts w:ascii="Arial"/>
                <w:color w:val="auto"/>
                <w:sz w:val="21"/>
              </w:rPr>
            </w:pPr>
          </w:p>
          <w:p w14:paraId="48F9C461">
            <w:pPr>
              <w:spacing w:line="268" w:lineRule="auto"/>
              <w:rPr>
                <w:rFonts w:ascii="Arial"/>
                <w:color w:val="auto"/>
                <w:sz w:val="21"/>
              </w:rPr>
            </w:pPr>
          </w:p>
          <w:p w14:paraId="57CDD72C">
            <w:pPr>
              <w:spacing w:line="268" w:lineRule="auto"/>
              <w:rPr>
                <w:rFonts w:ascii="Arial"/>
                <w:color w:val="auto"/>
                <w:sz w:val="21"/>
              </w:rPr>
            </w:pPr>
          </w:p>
          <w:p w14:paraId="29CCC651">
            <w:pPr>
              <w:pStyle w:val="12"/>
              <w:spacing w:before="78"/>
              <w:ind w:left="232"/>
              <w:rPr>
                <w:color w:val="auto"/>
              </w:rPr>
            </w:pPr>
            <w:r>
              <w:rPr>
                <w:color w:val="auto"/>
                <w:spacing w:val="-14"/>
              </w:rPr>
              <w:t>19</w:t>
            </w:r>
          </w:p>
        </w:tc>
        <w:tc>
          <w:tcPr>
            <w:tcW w:w="1931" w:type="dxa"/>
            <w:vAlign w:val="top"/>
          </w:tcPr>
          <w:p w14:paraId="33D00A7A">
            <w:pPr>
              <w:spacing w:line="267" w:lineRule="auto"/>
              <w:rPr>
                <w:rFonts w:ascii="Arial"/>
                <w:color w:val="auto"/>
                <w:sz w:val="21"/>
              </w:rPr>
            </w:pPr>
          </w:p>
          <w:p w14:paraId="36B9B515">
            <w:pPr>
              <w:spacing w:line="267" w:lineRule="auto"/>
              <w:rPr>
                <w:rFonts w:ascii="Arial"/>
                <w:color w:val="auto"/>
                <w:sz w:val="21"/>
              </w:rPr>
            </w:pPr>
          </w:p>
          <w:p w14:paraId="781D1669">
            <w:pPr>
              <w:spacing w:line="267" w:lineRule="auto"/>
              <w:rPr>
                <w:rFonts w:ascii="Arial"/>
                <w:color w:val="auto"/>
                <w:sz w:val="21"/>
              </w:rPr>
            </w:pPr>
          </w:p>
          <w:p w14:paraId="5B5B613A">
            <w:pPr>
              <w:spacing w:line="267" w:lineRule="auto"/>
              <w:rPr>
                <w:rFonts w:ascii="Arial"/>
                <w:color w:val="auto"/>
                <w:sz w:val="21"/>
              </w:rPr>
            </w:pPr>
          </w:p>
          <w:p w14:paraId="0A898A54">
            <w:pPr>
              <w:spacing w:line="267" w:lineRule="auto"/>
              <w:rPr>
                <w:rFonts w:ascii="Arial"/>
                <w:color w:val="auto"/>
                <w:sz w:val="21"/>
              </w:rPr>
            </w:pPr>
          </w:p>
          <w:p w14:paraId="5D740F4F">
            <w:pPr>
              <w:spacing w:line="268" w:lineRule="auto"/>
              <w:rPr>
                <w:rFonts w:ascii="Arial"/>
                <w:color w:val="auto"/>
                <w:sz w:val="21"/>
              </w:rPr>
            </w:pPr>
          </w:p>
          <w:p w14:paraId="32E7EC7D">
            <w:pPr>
              <w:spacing w:line="268" w:lineRule="auto"/>
              <w:rPr>
                <w:rFonts w:ascii="Arial"/>
                <w:color w:val="auto"/>
                <w:sz w:val="21"/>
              </w:rPr>
            </w:pPr>
          </w:p>
          <w:p w14:paraId="4AD279CC">
            <w:pPr>
              <w:spacing w:line="268" w:lineRule="auto"/>
              <w:rPr>
                <w:rFonts w:ascii="Arial"/>
                <w:color w:val="auto"/>
                <w:sz w:val="21"/>
              </w:rPr>
            </w:pPr>
          </w:p>
          <w:p w14:paraId="1817FBB1">
            <w:pPr>
              <w:pStyle w:val="12"/>
              <w:spacing w:before="78" w:line="218" w:lineRule="auto"/>
              <w:ind w:left="115"/>
              <w:rPr>
                <w:color w:val="auto"/>
              </w:rPr>
            </w:pPr>
            <w:r>
              <w:rPr>
                <w:color w:val="auto"/>
                <w:spacing w:val="-4"/>
              </w:rPr>
              <w:t>投标报价</w:t>
            </w:r>
          </w:p>
        </w:tc>
        <w:tc>
          <w:tcPr>
            <w:tcW w:w="6736" w:type="dxa"/>
            <w:vAlign w:val="top"/>
          </w:tcPr>
          <w:p w14:paraId="326919EA">
            <w:pPr>
              <w:pStyle w:val="12"/>
              <w:spacing w:before="80" w:line="301" w:lineRule="auto"/>
              <w:ind w:left="113" w:right="26" w:firstLine="2"/>
              <w:jc w:val="both"/>
              <w:rPr>
                <w:color w:val="auto"/>
              </w:rPr>
            </w:pPr>
            <w:r>
              <w:rPr>
                <w:color w:val="auto"/>
                <w:spacing w:val="1"/>
              </w:rPr>
              <w:t>投标报价是投标人响应采购项目要求的全部工作内容的价</w:t>
            </w:r>
            <w:r>
              <w:rPr>
                <w:color w:val="auto"/>
              </w:rPr>
              <w:t>格体</w:t>
            </w:r>
            <w:r>
              <w:rPr>
                <w:color w:val="auto"/>
                <w:spacing w:val="1"/>
              </w:rPr>
              <w:t>现，包括完成采购项目所需的直接费、间接费、利润、税金及其它相关的一切费用。投标人在报价时应充分考虑所有可能发生的费用，招标文件未列明，而投标人认为应当计取的费用均</w:t>
            </w:r>
            <w:r>
              <w:rPr>
                <w:color w:val="auto"/>
                <w:spacing w:val="-5"/>
              </w:rPr>
              <w:t>应列入报价中。报价时不论是否计取，采购人均按已计取对待。</w:t>
            </w:r>
          </w:p>
          <w:p w14:paraId="1743AD53">
            <w:pPr>
              <w:pStyle w:val="12"/>
              <w:spacing w:line="300" w:lineRule="auto"/>
              <w:ind w:left="114" w:right="26" w:firstLine="256"/>
              <w:rPr>
                <w:color w:val="auto"/>
              </w:rPr>
            </w:pPr>
            <w:r>
              <w:rPr>
                <w:color w:val="auto"/>
              </w:rPr>
              <w:t>1.投标人应严格按照第六章《投标文件构成及格式》中《开</w:t>
            </w:r>
            <w:r>
              <w:rPr>
                <w:color w:val="auto"/>
                <w:spacing w:val="-5"/>
              </w:rPr>
              <w:t>标一览表》中的相关要求填写分类报价及其他需要响应的内容。</w:t>
            </w:r>
          </w:p>
          <w:p w14:paraId="48E91E38">
            <w:pPr>
              <w:pStyle w:val="12"/>
              <w:spacing w:before="1" w:line="217" w:lineRule="auto"/>
              <w:ind w:left="356"/>
              <w:rPr>
                <w:color w:val="auto"/>
              </w:rPr>
            </w:pPr>
            <w:r>
              <w:rPr>
                <w:color w:val="auto"/>
                <w:spacing w:val="-1"/>
              </w:rPr>
              <w:t>2.投标报价货币：人民币；单位：元。</w:t>
            </w:r>
          </w:p>
          <w:p w14:paraId="5AE00E13">
            <w:pPr>
              <w:pStyle w:val="12"/>
              <w:spacing w:before="107" w:line="302" w:lineRule="auto"/>
              <w:ind w:left="118" w:right="106" w:firstLine="239"/>
              <w:rPr>
                <w:color w:val="auto"/>
              </w:rPr>
            </w:pPr>
            <w:r>
              <w:rPr>
                <w:color w:val="auto"/>
                <w:spacing w:val="1"/>
              </w:rPr>
              <w:t>3.投标报价只能提交唯一报价，并且在合同履行过程中</w:t>
            </w:r>
            <w:r>
              <w:rPr>
                <w:color w:val="auto"/>
              </w:rPr>
              <w:t>是固</w:t>
            </w:r>
            <w:r>
              <w:rPr>
                <w:color w:val="auto"/>
                <w:spacing w:val="-1"/>
              </w:rPr>
              <w:t>定不变的，任何有选择的报价将不予接受，按无效投标处理。</w:t>
            </w:r>
          </w:p>
          <w:p w14:paraId="095351E2">
            <w:pPr>
              <w:pStyle w:val="12"/>
              <w:spacing w:line="267" w:lineRule="auto"/>
              <w:ind w:left="140" w:right="106" w:firstLine="211"/>
              <w:rPr>
                <w:color w:val="auto"/>
              </w:rPr>
            </w:pPr>
            <w:r>
              <w:rPr>
                <w:color w:val="auto"/>
                <w:spacing w:val="1"/>
              </w:rPr>
              <w:t>4.投标报价应遵守《中华人民共和国价格法》，投标人不得</w:t>
            </w:r>
            <w:r>
              <w:rPr>
                <w:color w:val="auto"/>
                <w:spacing w:val="-3"/>
              </w:rPr>
              <w:t>以低于成本的报价参与投标。</w:t>
            </w:r>
          </w:p>
        </w:tc>
      </w:tr>
      <w:tr w14:paraId="2CC22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655" w:type="dxa"/>
            <w:vAlign w:val="top"/>
          </w:tcPr>
          <w:p w14:paraId="5F06D0CD">
            <w:pPr>
              <w:spacing w:line="427" w:lineRule="auto"/>
              <w:rPr>
                <w:rFonts w:ascii="Arial"/>
                <w:color w:val="auto"/>
                <w:sz w:val="21"/>
              </w:rPr>
            </w:pPr>
          </w:p>
          <w:p w14:paraId="7D395E84">
            <w:pPr>
              <w:pStyle w:val="12"/>
              <w:spacing w:before="78"/>
              <w:ind w:left="218"/>
              <w:rPr>
                <w:color w:val="auto"/>
              </w:rPr>
            </w:pPr>
            <w:r>
              <w:rPr>
                <w:color w:val="auto"/>
                <w:spacing w:val="-7"/>
              </w:rPr>
              <w:t>20</w:t>
            </w:r>
          </w:p>
        </w:tc>
        <w:tc>
          <w:tcPr>
            <w:tcW w:w="1931" w:type="dxa"/>
            <w:vAlign w:val="top"/>
          </w:tcPr>
          <w:p w14:paraId="49F219FD">
            <w:pPr>
              <w:spacing w:line="428" w:lineRule="auto"/>
              <w:rPr>
                <w:rFonts w:ascii="Arial"/>
                <w:color w:val="auto"/>
                <w:sz w:val="21"/>
              </w:rPr>
            </w:pPr>
          </w:p>
          <w:p w14:paraId="56964AE9">
            <w:pPr>
              <w:pStyle w:val="12"/>
              <w:spacing w:before="78" w:line="218" w:lineRule="auto"/>
              <w:ind w:left="115"/>
              <w:rPr>
                <w:color w:val="auto"/>
              </w:rPr>
            </w:pPr>
            <w:r>
              <w:rPr>
                <w:color w:val="auto"/>
                <w:spacing w:val="-4"/>
              </w:rPr>
              <w:t>最高限价</w:t>
            </w:r>
          </w:p>
        </w:tc>
        <w:tc>
          <w:tcPr>
            <w:tcW w:w="6736" w:type="dxa"/>
            <w:vAlign w:val="top"/>
          </w:tcPr>
          <w:p w14:paraId="2D566DF8">
            <w:pPr>
              <w:pStyle w:val="12"/>
              <w:spacing w:before="70" w:line="227" w:lineRule="auto"/>
              <w:ind w:left="135"/>
              <w:rPr>
                <w:color w:val="auto"/>
              </w:rPr>
            </w:pPr>
            <w:r>
              <w:rPr>
                <w:rFonts w:ascii="MS Gothic" w:hAnsi="MS Gothic" w:eastAsia="MS Gothic" w:cs="MS Gothic"/>
                <w:color w:val="auto"/>
                <w:spacing w:val="-11"/>
              </w:rPr>
              <w:t>☐</w:t>
            </w:r>
            <w:r>
              <w:rPr>
                <w:color w:val="auto"/>
                <w:spacing w:val="-11"/>
              </w:rPr>
              <w:t>无</w:t>
            </w:r>
            <w:r>
              <w:rPr>
                <w:color w:val="auto"/>
                <w:spacing w:val="10"/>
              </w:rPr>
              <w:t xml:space="preserve">  </w:t>
            </w:r>
            <w:r>
              <w:rPr>
                <w:color w:val="auto"/>
                <w:position w:val="-4"/>
              </w:rPr>
              <w:drawing>
                <wp:inline distT="0" distB="0" distL="0" distR="0">
                  <wp:extent cx="122555" cy="16827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13"/>
                          <a:stretch>
                            <a:fillRect/>
                          </a:stretch>
                        </pic:blipFill>
                        <pic:spPr>
                          <a:xfrm>
                            <a:off x="0" y="0"/>
                            <a:ext cx="122986" cy="168859"/>
                          </a:xfrm>
                          <a:prstGeom prst="rect">
                            <a:avLst/>
                          </a:prstGeom>
                        </pic:spPr>
                      </pic:pic>
                    </a:graphicData>
                  </a:graphic>
                </wp:inline>
              </w:drawing>
            </w:r>
            <w:r>
              <w:rPr>
                <w:color w:val="auto"/>
                <w:spacing w:val="-11"/>
              </w:rPr>
              <w:t>有</w:t>
            </w:r>
          </w:p>
          <w:p w14:paraId="641A9FE0">
            <w:pPr>
              <w:pStyle w:val="12"/>
              <w:spacing w:before="66" w:line="218" w:lineRule="auto"/>
              <w:ind w:left="596"/>
              <w:rPr>
                <w:color w:val="auto"/>
              </w:rPr>
            </w:pPr>
            <w:r>
              <w:rPr>
                <w:color w:val="auto"/>
                <w:spacing w:val="-1"/>
              </w:rPr>
              <w:t>最高限价为人民币：¥ 4233308.85</w:t>
            </w:r>
            <w:r>
              <w:rPr>
                <w:color w:val="auto"/>
                <w:spacing w:val="-40"/>
              </w:rPr>
              <w:t xml:space="preserve"> </w:t>
            </w:r>
            <w:r>
              <w:rPr>
                <w:color w:val="auto"/>
                <w:spacing w:val="-1"/>
              </w:rPr>
              <w:t>元</w:t>
            </w:r>
          </w:p>
          <w:p w14:paraId="35E8B907">
            <w:pPr>
              <w:pStyle w:val="12"/>
              <w:spacing w:before="223" w:line="218" w:lineRule="auto"/>
              <w:ind w:left="113"/>
              <w:rPr>
                <w:color w:val="auto"/>
              </w:rPr>
            </w:pPr>
            <w:r>
              <w:rPr>
                <w:b/>
                <w:bCs/>
                <w:color w:val="auto"/>
                <w:spacing w:val="-2"/>
              </w:rPr>
              <w:t>注：投标人投标总报价高于最高限价者将被否决投</w:t>
            </w:r>
            <w:r>
              <w:rPr>
                <w:b/>
                <w:bCs/>
                <w:color w:val="auto"/>
                <w:spacing w:val="-3"/>
              </w:rPr>
              <w:t>标。</w:t>
            </w:r>
          </w:p>
        </w:tc>
      </w:tr>
      <w:tr w14:paraId="235D4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655" w:type="dxa"/>
            <w:vAlign w:val="top"/>
          </w:tcPr>
          <w:p w14:paraId="435099FB">
            <w:pPr>
              <w:pStyle w:val="12"/>
              <w:spacing w:before="128" w:line="241" w:lineRule="auto"/>
              <w:ind w:left="218"/>
              <w:rPr>
                <w:color w:val="auto"/>
              </w:rPr>
            </w:pPr>
            <w:r>
              <w:rPr>
                <w:color w:val="auto"/>
                <w:spacing w:val="-7"/>
              </w:rPr>
              <w:t>21</w:t>
            </w:r>
          </w:p>
        </w:tc>
        <w:tc>
          <w:tcPr>
            <w:tcW w:w="1931" w:type="dxa"/>
            <w:vAlign w:val="top"/>
          </w:tcPr>
          <w:p w14:paraId="3547E878">
            <w:pPr>
              <w:pStyle w:val="12"/>
              <w:spacing w:before="131" w:line="219" w:lineRule="auto"/>
              <w:ind w:left="111"/>
              <w:rPr>
                <w:color w:val="auto"/>
              </w:rPr>
            </w:pPr>
            <w:r>
              <w:rPr>
                <w:color w:val="auto"/>
                <w:spacing w:val="-2"/>
              </w:rPr>
              <w:t>评审办法及标准</w:t>
            </w:r>
          </w:p>
        </w:tc>
        <w:tc>
          <w:tcPr>
            <w:tcW w:w="6736" w:type="dxa"/>
            <w:vAlign w:val="top"/>
          </w:tcPr>
          <w:p w14:paraId="2A32D924">
            <w:pPr>
              <w:pStyle w:val="12"/>
              <w:spacing w:before="130" w:line="219" w:lineRule="auto"/>
              <w:ind w:left="116"/>
              <w:rPr>
                <w:color w:val="auto"/>
              </w:rPr>
            </w:pPr>
            <w:r>
              <w:rPr>
                <w:color w:val="auto"/>
                <w:spacing w:val="5"/>
              </w:rPr>
              <w:t>详见“第三章 评审办法</w:t>
            </w:r>
            <w:r>
              <w:rPr>
                <w:color w:val="auto"/>
                <w:spacing w:val="-79"/>
              </w:rPr>
              <w:t xml:space="preserve"> </w:t>
            </w:r>
            <w:r>
              <w:rPr>
                <w:color w:val="auto"/>
                <w:spacing w:val="5"/>
              </w:rPr>
              <w:t>”</w:t>
            </w:r>
          </w:p>
        </w:tc>
      </w:tr>
      <w:tr w14:paraId="59768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655" w:type="dxa"/>
            <w:vAlign w:val="top"/>
          </w:tcPr>
          <w:p w14:paraId="526343B6">
            <w:pPr>
              <w:pStyle w:val="12"/>
              <w:spacing w:before="274" w:line="241" w:lineRule="auto"/>
              <w:ind w:left="218"/>
              <w:rPr>
                <w:color w:val="auto"/>
              </w:rPr>
            </w:pPr>
            <w:r>
              <w:rPr>
                <w:color w:val="auto"/>
                <w:spacing w:val="-7"/>
              </w:rPr>
              <w:t>22</w:t>
            </w:r>
          </w:p>
        </w:tc>
        <w:tc>
          <w:tcPr>
            <w:tcW w:w="1931" w:type="dxa"/>
            <w:vAlign w:val="top"/>
          </w:tcPr>
          <w:p w14:paraId="546EC934">
            <w:pPr>
              <w:pStyle w:val="12"/>
              <w:spacing w:before="275" w:line="220" w:lineRule="auto"/>
              <w:ind w:left="113"/>
              <w:rPr>
                <w:color w:val="auto"/>
              </w:rPr>
            </w:pPr>
            <w:r>
              <w:rPr>
                <w:color w:val="auto"/>
                <w:spacing w:val="-3"/>
              </w:rPr>
              <w:t>其它事项</w:t>
            </w:r>
          </w:p>
        </w:tc>
        <w:tc>
          <w:tcPr>
            <w:tcW w:w="6736" w:type="dxa"/>
            <w:vAlign w:val="top"/>
          </w:tcPr>
          <w:p w14:paraId="5D4B2BE6">
            <w:pPr>
              <w:pStyle w:val="12"/>
              <w:spacing w:before="80" w:line="269" w:lineRule="auto"/>
              <w:ind w:left="115" w:right="108" w:hanging="1"/>
              <w:rPr>
                <w:color w:val="auto"/>
              </w:rPr>
            </w:pPr>
            <w:r>
              <w:rPr>
                <w:color w:val="auto"/>
                <w:spacing w:val="1"/>
              </w:rPr>
              <w:t>本次采购项目、投标报价、评审和合同授予均以项目为单位，投标人必须就一个完整项目进行响应。中标人与采购人在</w:t>
            </w:r>
            <w:r>
              <w:rPr>
                <w:color w:val="auto"/>
              </w:rPr>
              <w:t>成交</w:t>
            </w:r>
          </w:p>
        </w:tc>
      </w:tr>
    </w:tbl>
    <w:p w14:paraId="07000AFF">
      <w:pPr>
        <w:rPr>
          <w:rFonts w:ascii="Arial"/>
          <w:color w:val="auto"/>
          <w:sz w:val="21"/>
        </w:rPr>
      </w:pPr>
    </w:p>
    <w:p w14:paraId="51A7A5DF">
      <w:pPr>
        <w:rPr>
          <w:rFonts w:ascii="Arial" w:hAnsi="Arial" w:eastAsia="Arial" w:cs="Arial"/>
          <w:color w:val="auto"/>
          <w:sz w:val="21"/>
          <w:szCs w:val="21"/>
        </w:rPr>
        <w:sectPr>
          <w:footerReference r:id="rId12" w:type="default"/>
          <w:pgSz w:w="11906" w:h="16839"/>
          <w:pgMar w:top="1181" w:right="1289" w:bottom="1050" w:left="1289" w:header="849" w:footer="815" w:gutter="0"/>
          <w:cols w:space="720" w:num="1"/>
        </w:sectPr>
      </w:pPr>
    </w:p>
    <w:p w14:paraId="7A2B2139">
      <w:pPr>
        <w:spacing w:line="235" w:lineRule="exact"/>
        <w:rPr>
          <w:color w:val="auto"/>
        </w:rPr>
      </w:pPr>
    </w:p>
    <w:tbl>
      <w:tblPr>
        <w:tblStyle w:val="11"/>
        <w:tblW w:w="93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5"/>
        <w:gridCol w:w="1931"/>
        <w:gridCol w:w="162"/>
        <w:gridCol w:w="2084"/>
        <w:gridCol w:w="1439"/>
        <w:gridCol w:w="1454"/>
        <w:gridCol w:w="1430"/>
        <w:gridCol w:w="167"/>
      </w:tblGrid>
      <w:tr w14:paraId="29716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655" w:type="dxa"/>
            <w:textDirection w:val="tbRlV"/>
            <w:vAlign w:val="top"/>
          </w:tcPr>
          <w:p w14:paraId="769005EE">
            <w:pPr>
              <w:pStyle w:val="12"/>
              <w:spacing w:before="204" w:line="210" w:lineRule="auto"/>
              <w:ind w:left="81"/>
              <w:rPr>
                <w:color w:val="auto"/>
              </w:rPr>
            </w:pPr>
            <w:r>
              <w:rPr>
                <w:b/>
                <w:bCs/>
                <w:color w:val="auto"/>
                <w:spacing w:val="-3"/>
              </w:rPr>
              <w:t>序</w:t>
            </w:r>
            <w:r>
              <w:rPr>
                <w:color w:val="auto"/>
                <w:spacing w:val="31"/>
              </w:rPr>
              <w:t xml:space="preserve"> </w:t>
            </w:r>
            <w:r>
              <w:rPr>
                <w:b/>
                <w:bCs/>
                <w:color w:val="auto"/>
                <w:spacing w:val="-3"/>
              </w:rPr>
              <w:t>号</w:t>
            </w:r>
          </w:p>
        </w:tc>
        <w:tc>
          <w:tcPr>
            <w:tcW w:w="1931" w:type="dxa"/>
            <w:vAlign w:val="top"/>
          </w:tcPr>
          <w:p w14:paraId="4984D4DF">
            <w:pPr>
              <w:pStyle w:val="12"/>
              <w:spacing w:before="276" w:line="219" w:lineRule="auto"/>
              <w:ind w:left="490"/>
              <w:rPr>
                <w:color w:val="auto"/>
              </w:rPr>
            </w:pPr>
            <w:r>
              <w:rPr>
                <w:b/>
                <w:bCs/>
                <w:color w:val="auto"/>
                <w:spacing w:val="-5"/>
              </w:rPr>
              <w:t>条款名称</w:t>
            </w:r>
          </w:p>
        </w:tc>
        <w:tc>
          <w:tcPr>
            <w:tcW w:w="6736" w:type="dxa"/>
            <w:gridSpan w:val="6"/>
            <w:vAlign w:val="top"/>
          </w:tcPr>
          <w:p w14:paraId="5B86024E">
            <w:pPr>
              <w:pStyle w:val="12"/>
              <w:spacing w:before="276" w:line="219" w:lineRule="auto"/>
              <w:ind w:left="2772"/>
              <w:rPr>
                <w:color w:val="auto"/>
              </w:rPr>
            </w:pPr>
            <w:r>
              <w:rPr>
                <w:b/>
                <w:bCs/>
                <w:color w:val="auto"/>
                <w:spacing w:val="-5"/>
              </w:rPr>
              <w:t>说明和要求</w:t>
            </w:r>
          </w:p>
        </w:tc>
      </w:tr>
      <w:tr w14:paraId="1412B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0" w:hRule="atLeast"/>
        </w:trPr>
        <w:tc>
          <w:tcPr>
            <w:tcW w:w="655" w:type="dxa"/>
            <w:vAlign w:val="top"/>
          </w:tcPr>
          <w:p w14:paraId="48B84BDE">
            <w:pPr>
              <w:rPr>
                <w:rFonts w:ascii="Arial"/>
                <w:color w:val="auto"/>
                <w:sz w:val="21"/>
              </w:rPr>
            </w:pPr>
          </w:p>
        </w:tc>
        <w:tc>
          <w:tcPr>
            <w:tcW w:w="1931" w:type="dxa"/>
            <w:vAlign w:val="top"/>
          </w:tcPr>
          <w:p w14:paraId="17A9BDE4">
            <w:pPr>
              <w:rPr>
                <w:rFonts w:ascii="Arial"/>
                <w:color w:val="auto"/>
                <w:sz w:val="21"/>
              </w:rPr>
            </w:pPr>
          </w:p>
        </w:tc>
        <w:tc>
          <w:tcPr>
            <w:tcW w:w="6736" w:type="dxa"/>
            <w:gridSpan w:val="6"/>
            <w:vAlign w:val="top"/>
          </w:tcPr>
          <w:p w14:paraId="3AB64ADE">
            <w:pPr>
              <w:pStyle w:val="12"/>
              <w:spacing w:before="77" w:line="288" w:lineRule="auto"/>
              <w:ind w:left="112" w:right="106"/>
              <w:jc w:val="both"/>
              <w:rPr>
                <w:color w:val="auto"/>
              </w:rPr>
            </w:pPr>
            <w:r>
              <w:rPr>
                <w:color w:val="auto"/>
                <w:spacing w:val="-6"/>
              </w:rPr>
              <w:t>通知书发出</w:t>
            </w:r>
            <w:r>
              <w:rPr>
                <w:color w:val="auto"/>
                <w:spacing w:val="-33"/>
              </w:rPr>
              <w:t xml:space="preserve"> </w:t>
            </w:r>
            <w:r>
              <w:rPr>
                <w:color w:val="auto"/>
                <w:spacing w:val="-6"/>
              </w:rPr>
              <w:t>10 日内签订合同，不及时签订视为自动放弃</w:t>
            </w:r>
            <w:r>
              <w:rPr>
                <w:color w:val="auto"/>
                <w:spacing w:val="-7"/>
              </w:rPr>
              <w:t>。非经</w:t>
            </w:r>
            <w:r>
              <w:rPr>
                <w:color w:val="auto"/>
                <w:spacing w:val="1"/>
              </w:rPr>
              <w:t>采购人同意，本项目不允许中标后另行转包或者分包。中标人无正当理由不得放弃中标。因自身原因拒绝签订政府采购合同的或者未按合同约定进行履约的中标人不得参加对该项目重新</w:t>
            </w:r>
            <w:r>
              <w:rPr>
                <w:color w:val="auto"/>
                <w:spacing w:val="-2"/>
              </w:rPr>
              <w:t>开展的采购活动。</w:t>
            </w:r>
          </w:p>
        </w:tc>
      </w:tr>
      <w:tr w14:paraId="264E5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5" w:hRule="atLeast"/>
        </w:trPr>
        <w:tc>
          <w:tcPr>
            <w:tcW w:w="655" w:type="dxa"/>
            <w:vMerge w:val="restart"/>
            <w:tcBorders>
              <w:bottom w:val="nil"/>
            </w:tcBorders>
            <w:vAlign w:val="top"/>
          </w:tcPr>
          <w:p w14:paraId="13F8F911">
            <w:pPr>
              <w:spacing w:line="242" w:lineRule="auto"/>
              <w:rPr>
                <w:rFonts w:ascii="Arial"/>
                <w:color w:val="auto"/>
                <w:sz w:val="21"/>
              </w:rPr>
            </w:pPr>
          </w:p>
          <w:p w14:paraId="2E028879">
            <w:pPr>
              <w:spacing w:line="243" w:lineRule="auto"/>
              <w:rPr>
                <w:rFonts w:ascii="Arial"/>
                <w:color w:val="auto"/>
                <w:sz w:val="21"/>
              </w:rPr>
            </w:pPr>
          </w:p>
          <w:p w14:paraId="285DCB11">
            <w:pPr>
              <w:spacing w:line="243" w:lineRule="auto"/>
              <w:rPr>
                <w:rFonts w:ascii="Arial"/>
                <w:color w:val="auto"/>
                <w:sz w:val="21"/>
              </w:rPr>
            </w:pPr>
          </w:p>
          <w:p w14:paraId="681BE759">
            <w:pPr>
              <w:spacing w:line="243" w:lineRule="auto"/>
              <w:rPr>
                <w:rFonts w:ascii="Arial"/>
                <w:color w:val="auto"/>
                <w:sz w:val="21"/>
              </w:rPr>
            </w:pPr>
          </w:p>
          <w:p w14:paraId="2AECEA14">
            <w:pPr>
              <w:spacing w:line="243" w:lineRule="auto"/>
              <w:rPr>
                <w:rFonts w:ascii="Arial"/>
                <w:color w:val="auto"/>
                <w:sz w:val="21"/>
              </w:rPr>
            </w:pPr>
          </w:p>
          <w:p w14:paraId="48C06DDB">
            <w:pPr>
              <w:spacing w:line="243" w:lineRule="auto"/>
              <w:rPr>
                <w:rFonts w:ascii="Arial"/>
                <w:color w:val="auto"/>
                <w:sz w:val="21"/>
              </w:rPr>
            </w:pPr>
          </w:p>
          <w:p w14:paraId="2DF33605">
            <w:pPr>
              <w:spacing w:line="243" w:lineRule="auto"/>
              <w:rPr>
                <w:rFonts w:ascii="Arial"/>
                <w:color w:val="auto"/>
                <w:sz w:val="21"/>
              </w:rPr>
            </w:pPr>
          </w:p>
          <w:p w14:paraId="6014840E">
            <w:pPr>
              <w:spacing w:line="243" w:lineRule="auto"/>
              <w:rPr>
                <w:rFonts w:ascii="Arial"/>
                <w:color w:val="auto"/>
                <w:sz w:val="21"/>
              </w:rPr>
            </w:pPr>
          </w:p>
          <w:p w14:paraId="780CAF52">
            <w:pPr>
              <w:spacing w:line="243" w:lineRule="auto"/>
              <w:rPr>
                <w:rFonts w:ascii="Arial"/>
                <w:color w:val="auto"/>
                <w:sz w:val="21"/>
              </w:rPr>
            </w:pPr>
          </w:p>
          <w:p w14:paraId="233646C0">
            <w:pPr>
              <w:spacing w:line="243" w:lineRule="auto"/>
              <w:rPr>
                <w:rFonts w:ascii="Arial"/>
                <w:color w:val="auto"/>
                <w:sz w:val="21"/>
              </w:rPr>
            </w:pPr>
          </w:p>
          <w:p w14:paraId="51360528">
            <w:pPr>
              <w:spacing w:line="243" w:lineRule="auto"/>
              <w:rPr>
                <w:rFonts w:ascii="Arial"/>
                <w:color w:val="auto"/>
                <w:sz w:val="21"/>
              </w:rPr>
            </w:pPr>
          </w:p>
          <w:p w14:paraId="5943B015">
            <w:pPr>
              <w:spacing w:line="243" w:lineRule="auto"/>
              <w:rPr>
                <w:rFonts w:ascii="Arial"/>
                <w:color w:val="auto"/>
                <w:sz w:val="21"/>
              </w:rPr>
            </w:pPr>
          </w:p>
          <w:p w14:paraId="0D8A8B35">
            <w:pPr>
              <w:spacing w:line="243" w:lineRule="auto"/>
              <w:rPr>
                <w:rFonts w:ascii="Arial"/>
                <w:color w:val="auto"/>
                <w:sz w:val="21"/>
              </w:rPr>
            </w:pPr>
          </w:p>
          <w:p w14:paraId="2C65BD72">
            <w:pPr>
              <w:spacing w:line="243" w:lineRule="auto"/>
              <w:rPr>
                <w:rFonts w:ascii="Arial"/>
                <w:color w:val="auto"/>
                <w:sz w:val="21"/>
              </w:rPr>
            </w:pPr>
          </w:p>
          <w:p w14:paraId="6AE6D9E5">
            <w:pPr>
              <w:pStyle w:val="12"/>
              <w:spacing w:before="78"/>
              <w:ind w:left="218"/>
              <w:rPr>
                <w:color w:val="auto"/>
              </w:rPr>
            </w:pPr>
            <w:r>
              <w:rPr>
                <w:color w:val="auto"/>
                <w:spacing w:val="-7"/>
              </w:rPr>
              <w:t>23</w:t>
            </w:r>
          </w:p>
        </w:tc>
        <w:tc>
          <w:tcPr>
            <w:tcW w:w="1931" w:type="dxa"/>
            <w:vMerge w:val="restart"/>
            <w:tcBorders>
              <w:bottom w:val="nil"/>
            </w:tcBorders>
            <w:vAlign w:val="top"/>
          </w:tcPr>
          <w:p w14:paraId="0F3EC497">
            <w:pPr>
              <w:spacing w:line="245" w:lineRule="auto"/>
              <w:rPr>
                <w:rFonts w:ascii="Arial"/>
                <w:color w:val="auto"/>
                <w:sz w:val="21"/>
              </w:rPr>
            </w:pPr>
          </w:p>
          <w:p w14:paraId="3A3133B9">
            <w:pPr>
              <w:spacing w:line="245" w:lineRule="auto"/>
              <w:rPr>
                <w:rFonts w:ascii="Arial"/>
                <w:color w:val="auto"/>
                <w:sz w:val="21"/>
              </w:rPr>
            </w:pPr>
          </w:p>
          <w:p w14:paraId="48664DBF">
            <w:pPr>
              <w:spacing w:line="245" w:lineRule="auto"/>
              <w:rPr>
                <w:rFonts w:ascii="Arial"/>
                <w:color w:val="auto"/>
                <w:sz w:val="21"/>
              </w:rPr>
            </w:pPr>
          </w:p>
          <w:p w14:paraId="23591D01">
            <w:pPr>
              <w:spacing w:line="245" w:lineRule="auto"/>
              <w:rPr>
                <w:rFonts w:ascii="Arial"/>
                <w:color w:val="auto"/>
                <w:sz w:val="21"/>
              </w:rPr>
            </w:pPr>
          </w:p>
          <w:p w14:paraId="3434739C">
            <w:pPr>
              <w:spacing w:line="245" w:lineRule="auto"/>
              <w:rPr>
                <w:rFonts w:ascii="Arial"/>
                <w:color w:val="auto"/>
                <w:sz w:val="21"/>
              </w:rPr>
            </w:pPr>
          </w:p>
          <w:p w14:paraId="303CB47D">
            <w:pPr>
              <w:spacing w:line="245" w:lineRule="auto"/>
              <w:rPr>
                <w:rFonts w:ascii="Arial"/>
                <w:color w:val="auto"/>
                <w:sz w:val="21"/>
              </w:rPr>
            </w:pPr>
          </w:p>
          <w:p w14:paraId="13E89540">
            <w:pPr>
              <w:spacing w:line="245" w:lineRule="auto"/>
              <w:rPr>
                <w:rFonts w:ascii="Arial"/>
                <w:color w:val="auto"/>
                <w:sz w:val="21"/>
              </w:rPr>
            </w:pPr>
          </w:p>
          <w:p w14:paraId="7AF90AFD">
            <w:pPr>
              <w:spacing w:line="245" w:lineRule="auto"/>
              <w:rPr>
                <w:rFonts w:ascii="Arial"/>
                <w:color w:val="auto"/>
                <w:sz w:val="21"/>
              </w:rPr>
            </w:pPr>
          </w:p>
          <w:p w14:paraId="1E859259">
            <w:pPr>
              <w:spacing w:line="245" w:lineRule="auto"/>
              <w:rPr>
                <w:rFonts w:ascii="Arial"/>
                <w:color w:val="auto"/>
                <w:sz w:val="21"/>
              </w:rPr>
            </w:pPr>
          </w:p>
          <w:p w14:paraId="22A9C518">
            <w:pPr>
              <w:spacing w:line="245" w:lineRule="auto"/>
              <w:rPr>
                <w:rFonts w:ascii="Arial"/>
                <w:color w:val="auto"/>
                <w:sz w:val="21"/>
              </w:rPr>
            </w:pPr>
          </w:p>
          <w:p w14:paraId="24097746">
            <w:pPr>
              <w:spacing w:line="245" w:lineRule="auto"/>
              <w:rPr>
                <w:rFonts w:ascii="Arial"/>
                <w:color w:val="auto"/>
                <w:sz w:val="21"/>
              </w:rPr>
            </w:pPr>
          </w:p>
          <w:p w14:paraId="3B770E8F">
            <w:pPr>
              <w:spacing w:line="245" w:lineRule="auto"/>
              <w:rPr>
                <w:rFonts w:ascii="Arial"/>
                <w:color w:val="auto"/>
                <w:sz w:val="21"/>
              </w:rPr>
            </w:pPr>
          </w:p>
          <w:p w14:paraId="203DEB37">
            <w:pPr>
              <w:spacing w:line="245" w:lineRule="auto"/>
              <w:rPr>
                <w:rFonts w:ascii="Arial"/>
                <w:color w:val="auto"/>
                <w:sz w:val="21"/>
              </w:rPr>
            </w:pPr>
          </w:p>
          <w:p w14:paraId="25525A7C">
            <w:pPr>
              <w:spacing w:line="245" w:lineRule="auto"/>
              <w:rPr>
                <w:rFonts w:ascii="Arial"/>
                <w:color w:val="auto"/>
                <w:sz w:val="21"/>
              </w:rPr>
            </w:pPr>
          </w:p>
          <w:p w14:paraId="240C6B98">
            <w:pPr>
              <w:pStyle w:val="12"/>
              <w:spacing w:before="78" w:line="219" w:lineRule="auto"/>
              <w:ind w:left="132"/>
              <w:rPr>
                <w:color w:val="auto"/>
              </w:rPr>
            </w:pPr>
            <w:r>
              <w:rPr>
                <w:color w:val="auto"/>
                <w:spacing w:val="-2"/>
              </w:rPr>
              <w:t>招标代理服务费</w:t>
            </w:r>
          </w:p>
        </w:tc>
        <w:tc>
          <w:tcPr>
            <w:tcW w:w="6736" w:type="dxa"/>
            <w:gridSpan w:val="6"/>
            <w:vAlign w:val="top"/>
          </w:tcPr>
          <w:p w14:paraId="1B3CE32F">
            <w:pPr>
              <w:pStyle w:val="12"/>
              <w:spacing w:before="156" w:line="290" w:lineRule="auto"/>
              <w:ind w:left="116" w:right="106" w:firstLine="14"/>
              <w:rPr>
                <w:color w:val="auto"/>
              </w:rPr>
            </w:pPr>
            <w:r>
              <w:rPr>
                <w:color w:val="auto"/>
                <w:spacing w:val="-4"/>
              </w:rPr>
              <w:t>1、招标代理服务收费：招标代理费由中标人支付，中标人在领</w:t>
            </w:r>
            <w:r>
              <w:rPr>
                <w:color w:val="auto"/>
                <w:spacing w:val="-1"/>
              </w:rPr>
              <w:t>取中标通知书前，须向采购代理机构一次性支付代理服务费。</w:t>
            </w:r>
          </w:p>
          <w:p w14:paraId="0150E632">
            <w:pPr>
              <w:pStyle w:val="12"/>
              <w:spacing w:before="115" w:line="288" w:lineRule="auto"/>
              <w:ind w:left="113" w:right="108" w:firstLine="2"/>
              <w:rPr>
                <w:color w:val="auto"/>
              </w:rPr>
            </w:pPr>
            <w:r>
              <w:rPr>
                <w:color w:val="auto"/>
                <w:spacing w:val="1"/>
              </w:rPr>
              <w:t>2、招标代理服务费参考《国家计委关于印发&lt;招标代理</w:t>
            </w:r>
            <w:r>
              <w:rPr>
                <w:color w:val="auto"/>
              </w:rPr>
              <w:t>服务收</w:t>
            </w:r>
            <w:r>
              <w:rPr>
                <w:color w:val="auto"/>
                <w:spacing w:val="2"/>
              </w:rPr>
              <w:t>费管理暂行办法&gt;的通知》（计价格[</w:t>
            </w:r>
            <w:r>
              <w:rPr>
                <w:color w:val="auto"/>
              </w:rPr>
              <w:fldChar w:fldCharType="begin"/>
            </w:r>
            <w:r>
              <w:rPr>
                <w:color w:val="auto"/>
              </w:rPr>
              <w:instrText xml:space="preserve"> HYPERLINK \l "bookmark26" </w:instrText>
            </w:r>
            <w:r>
              <w:rPr>
                <w:color w:val="auto"/>
              </w:rPr>
              <w:fldChar w:fldCharType="separate"/>
            </w:r>
            <w:r>
              <w:rPr>
                <w:color w:val="auto"/>
                <w:spacing w:val="2"/>
              </w:rPr>
              <w:t>2002</w:t>
            </w:r>
            <w:r>
              <w:rPr>
                <w:color w:val="auto"/>
                <w:spacing w:val="2"/>
              </w:rPr>
              <w:fldChar w:fldCharType="end"/>
            </w:r>
            <w:r>
              <w:rPr>
                <w:color w:val="auto"/>
                <w:spacing w:val="2"/>
              </w:rPr>
              <w:t>]1980</w:t>
            </w:r>
            <w:r>
              <w:rPr>
                <w:color w:val="auto"/>
                <w:spacing w:val="-36"/>
              </w:rPr>
              <w:t xml:space="preserve"> </w:t>
            </w:r>
            <w:r>
              <w:rPr>
                <w:color w:val="auto"/>
                <w:spacing w:val="2"/>
              </w:rPr>
              <w:t>号）和国家发</w:t>
            </w:r>
            <w:r>
              <w:rPr>
                <w:color w:val="auto"/>
                <w:spacing w:val="1"/>
              </w:rPr>
              <w:t>展改革委员会办公厅颁发的《关于招标代理服务收费有关问题</w:t>
            </w:r>
            <w:r>
              <w:rPr>
                <w:color w:val="auto"/>
                <w:spacing w:val="2"/>
              </w:rPr>
              <w:t>的通知》（发改办价格『2003』857</w:t>
            </w:r>
            <w:r>
              <w:rPr>
                <w:color w:val="auto"/>
                <w:spacing w:val="-40"/>
              </w:rPr>
              <w:t xml:space="preserve"> </w:t>
            </w:r>
            <w:r>
              <w:rPr>
                <w:color w:val="auto"/>
                <w:spacing w:val="2"/>
              </w:rPr>
              <w:t>号）文件规</w:t>
            </w:r>
            <w:r>
              <w:rPr>
                <w:color w:val="auto"/>
                <w:spacing w:val="1"/>
              </w:rPr>
              <w:t>定（服务类）</w:t>
            </w:r>
            <w:r>
              <w:rPr>
                <w:color w:val="auto"/>
                <w:spacing w:val="-4"/>
              </w:rPr>
              <w:t>执行；</w:t>
            </w:r>
          </w:p>
          <w:p w14:paraId="08013ABF">
            <w:pPr>
              <w:pStyle w:val="12"/>
              <w:spacing w:before="2" w:line="211" w:lineRule="auto"/>
              <w:ind w:left="117"/>
              <w:rPr>
                <w:color w:val="auto"/>
              </w:rPr>
            </w:pPr>
            <w:r>
              <w:rPr>
                <w:color w:val="auto"/>
                <w:spacing w:val="-1"/>
              </w:rPr>
              <w:t>3、采购代理服务费按差额定率累进法计算：</w:t>
            </w:r>
          </w:p>
        </w:tc>
      </w:tr>
      <w:tr w14:paraId="5A54B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655" w:type="dxa"/>
            <w:vMerge w:val="continue"/>
            <w:tcBorders>
              <w:top w:val="nil"/>
              <w:bottom w:val="nil"/>
            </w:tcBorders>
            <w:vAlign w:val="top"/>
          </w:tcPr>
          <w:p w14:paraId="5B8A37E7">
            <w:pPr>
              <w:rPr>
                <w:rFonts w:ascii="Arial"/>
                <w:color w:val="auto"/>
                <w:sz w:val="21"/>
              </w:rPr>
            </w:pPr>
          </w:p>
        </w:tc>
        <w:tc>
          <w:tcPr>
            <w:tcW w:w="1931" w:type="dxa"/>
            <w:vMerge w:val="continue"/>
            <w:tcBorders>
              <w:top w:val="nil"/>
              <w:bottom w:val="nil"/>
            </w:tcBorders>
            <w:vAlign w:val="top"/>
          </w:tcPr>
          <w:p w14:paraId="15FE4E6F">
            <w:pPr>
              <w:rPr>
                <w:rFonts w:ascii="Arial"/>
                <w:color w:val="auto"/>
                <w:sz w:val="21"/>
              </w:rPr>
            </w:pPr>
          </w:p>
        </w:tc>
        <w:tc>
          <w:tcPr>
            <w:tcW w:w="162" w:type="dxa"/>
            <w:tcBorders>
              <w:top w:val="nil"/>
              <w:bottom w:val="nil"/>
            </w:tcBorders>
            <w:vAlign w:val="top"/>
          </w:tcPr>
          <w:p w14:paraId="63F8419C">
            <w:pPr>
              <w:rPr>
                <w:rFonts w:ascii="Arial"/>
                <w:color w:val="auto"/>
                <w:sz w:val="21"/>
              </w:rPr>
            </w:pPr>
          </w:p>
        </w:tc>
        <w:tc>
          <w:tcPr>
            <w:tcW w:w="2084" w:type="dxa"/>
            <w:vAlign w:val="top"/>
          </w:tcPr>
          <w:p w14:paraId="48FE05D3">
            <w:pPr>
              <w:pStyle w:val="12"/>
              <w:spacing w:before="59" w:line="235" w:lineRule="auto"/>
              <w:ind w:left="136" w:right="70" w:firstLine="66"/>
              <w:rPr>
                <w:color w:val="auto"/>
              </w:rPr>
            </w:pPr>
            <w:r>
              <w:rPr>
                <w:b/>
                <w:bCs/>
                <w:color w:val="auto"/>
                <w:spacing w:val="-3"/>
              </w:rPr>
              <w:t>服务类型/费率/</w:t>
            </w:r>
            <w:r>
              <w:rPr>
                <w:b/>
                <w:bCs/>
                <w:color w:val="auto"/>
                <w:spacing w:val="-9"/>
              </w:rPr>
              <w:t>中标金额（万元）</w:t>
            </w:r>
          </w:p>
        </w:tc>
        <w:tc>
          <w:tcPr>
            <w:tcW w:w="1439" w:type="dxa"/>
            <w:vAlign w:val="top"/>
          </w:tcPr>
          <w:p w14:paraId="2C3B252F">
            <w:pPr>
              <w:pStyle w:val="12"/>
              <w:spacing w:before="221" w:line="219" w:lineRule="auto"/>
              <w:ind w:left="251"/>
              <w:rPr>
                <w:color w:val="auto"/>
              </w:rPr>
            </w:pPr>
            <w:r>
              <w:rPr>
                <w:b/>
                <w:bCs/>
                <w:color w:val="auto"/>
                <w:spacing w:val="-6"/>
              </w:rPr>
              <w:t>货物招标</w:t>
            </w:r>
          </w:p>
        </w:tc>
        <w:tc>
          <w:tcPr>
            <w:tcW w:w="1454" w:type="dxa"/>
            <w:vAlign w:val="top"/>
          </w:tcPr>
          <w:p w14:paraId="01DAD787">
            <w:pPr>
              <w:pStyle w:val="12"/>
              <w:spacing w:before="222" w:line="219" w:lineRule="auto"/>
              <w:ind w:left="253"/>
              <w:rPr>
                <w:color w:val="auto"/>
              </w:rPr>
            </w:pPr>
            <w:r>
              <w:rPr>
                <w:b/>
                <w:bCs/>
                <w:color w:val="auto"/>
                <w:spacing w:val="-5"/>
              </w:rPr>
              <w:t>服务招标</w:t>
            </w:r>
          </w:p>
        </w:tc>
        <w:tc>
          <w:tcPr>
            <w:tcW w:w="1430" w:type="dxa"/>
            <w:vAlign w:val="top"/>
          </w:tcPr>
          <w:p w14:paraId="1E46159E">
            <w:pPr>
              <w:pStyle w:val="12"/>
              <w:spacing w:before="221" w:line="220" w:lineRule="auto"/>
              <w:ind w:left="245"/>
              <w:rPr>
                <w:color w:val="auto"/>
              </w:rPr>
            </w:pPr>
            <w:r>
              <w:rPr>
                <w:b/>
                <w:bCs/>
                <w:color w:val="auto"/>
                <w:spacing w:val="-5"/>
              </w:rPr>
              <w:t>工程招标</w:t>
            </w:r>
          </w:p>
        </w:tc>
        <w:tc>
          <w:tcPr>
            <w:tcW w:w="167" w:type="dxa"/>
            <w:tcBorders>
              <w:top w:val="nil"/>
              <w:bottom w:val="nil"/>
            </w:tcBorders>
            <w:vAlign w:val="top"/>
          </w:tcPr>
          <w:p w14:paraId="049903AA">
            <w:pPr>
              <w:rPr>
                <w:rFonts w:ascii="Arial"/>
                <w:color w:val="auto"/>
                <w:sz w:val="21"/>
              </w:rPr>
            </w:pPr>
          </w:p>
        </w:tc>
      </w:tr>
      <w:tr w14:paraId="407C9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655" w:type="dxa"/>
            <w:vMerge w:val="continue"/>
            <w:tcBorders>
              <w:top w:val="nil"/>
              <w:bottom w:val="nil"/>
            </w:tcBorders>
            <w:vAlign w:val="top"/>
          </w:tcPr>
          <w:p w14:paraId="4AA8CFCC">
            <w:pPr>
              <w:rPr>
                <w:rFonts w:ascii="Arial"/>
                <w:color w:val="auto"/>
                <w:sz w:val="21"/>
              </w:rPr>
            </w:pPr>
          </w:p>
        </w:tc>
        <w:tc>
          <w:tcPr>
            <w:tcW w:w="1931" w:type="dxa"/>
            <w:vMerge w:val="continue"/>
            <w:tcBorders>
              <w:top w:val="nil"/>
              <w:bottom w:val="nil"/>
            </w:tcBorders>
            <w:vAlign w:val="top"/>
          </w:tcPr>
          <w:p w14:paraId="066E82E1">
            <w:pPr>
              <w:rPr>
                <w:rFonts w:ascii="Arial"/>
                <w:color w:val="auto"/>
                <w:sz w:val="21"/>
              </w:rPr>
            </w:pPr>
          </w:p>
        </w:tc>
        <w:tc>
          <w:tcPr>
            <w:tcW w:w="162" w:type="dxa"/>
            <w:tcBorders>
              <w:top w:val="nil"/>
              <w:bottom w:val="nil"/>
            </w:tcBorders>
            <w:vAlign w:val="top"/>
          </w:tcPr>
          <w:p w14:paraId="536BE0BD">
            <w:pPr>
              <w:rPr>
                <w:rFonts w:ascii="Arial"/>
                <w:color w:val="auto"/>
                <w:sz w:val="21"/>
              </w:rPr>
            </w:pPr>
          </w:p>
        </w:tc>
        <w:tc>
          <w:tcPr>
            <w:tcW w:w="2084" w:type="dxa"/>
            <w:vAlign w:val="top"/>
          </w:tcPr>
          <w:p w14:paraId="78431917">
            <w:pPr>
              <w:pStyle w:val="12"/>
              <w:spacing w:before="117" w:line="221" w:lineRule="auto"/>
              <w:ind w:left="616"/>
              <w:rPr>
                <w:color w:val="auto"/>
              </w:rPr>
            </w:pPr>
            <w:r>
              <w:rPr>
                <w:color w:val="auto"/>
                <w:spacing w:val="-13"/>
              </w:rPr>
              <w:t>100</w:t>
            </w:r>
            <w:r>
              <w:rPr>
                <w:color w:val="auto"/>
                <w:spacing w:val="-24"/>
              </w:rPr>
              <w:t xml:space="preserve"> </w:t>
            </w:r>
            <w:r>
              <w:rPr>
                <w:color w:val="auto"/>
                <w:spacing w:val="-13"/>
              </w:rPr>
              <w:t>以下</w:t>
            </w:r>
          </w:p>
        </w:tc>
        <w:tc>
          <w:tcPr>
            <w:tcW w:w="1439" w:type="dxa"/>
            <w:vAlign w:val="top"/>
          </w:tcPr>
          <w:p w14:paraId="69E4D6C6">
            <w:pPr>
              <w:pStyle w:val="12"/>
              <w:spacing w:before="117" w:line="239" w:lineRule="auto"/>
              <w:ind w:left="505"/>
              <w:rPr>
                <w:color w:val="auto"/>
              </w:rPr>
            </w:pPr>
            <w:r>
              <w:rPr>
                <w:color w:val="auto"/>
                <w:spacing w:val="-7"/>
              </w:rPr>
              <w:t>1.5%</w:t>
            </w:r>
          </w:p>
        </w:tc>
        <w:tc>
          <w:tcPr>
            <w:tcW w:w="1454" w:type="dxa"/>
            <w:vAlign w:val="top"/>
          </w:tcPr>
          <w:p w14:paraId="3202D90B">
            <w:pPr>
              <w:pStyle w:val="12"/>
              <w:spacing w:before="117" w:line="239" w:lineRule="auto"/>
              <w:ind w:left="513"/>
              <w:rPr>
                <w:color w:val="auto"/>
              </w:rPr>
            </w:pPr>
            <w:r>
              <w:rPr>
                <w:color w:val="auto"/>
                <w:spacing w:val="-7"/>
              </w:rPr>
              <w:t>1.5%</w:t>
            </w:r>
          </w:p>
        </w:tc>
        <w:tc>
          <w:tcPr>
            <w:tcW w:w="1430" w:type="dxa"/>
            <w:vAlign w:val="top"/>
          </w:tcPr>
          <w:p w14:paraId="53E74DBD">
            <w:pPr>
              <w:pStyle w:val="12"/>
              <w:spacing w:before="117" w:line="239" w:lineRule="auto"/>
              <w:ind w:left="502"/>
              <w:rPr>
                <w:color w:val="auto"/>
              </w:rPr>
            </w:pPr>
            <w:r>
              <w:rPr>
                <w:color w:val="auto"/>
                <w:spacing w:val="-7"/>
              </w:rPr>
              <w:t>1.0%</w:t>
            </w:r>
          </w:p>
        </w:tc>
        <w:tc>
          <w:tcPr>
            <w:tcW w:w="167" w:type="dxa"/>
            <w:tcBorders>
              <w:top w:val="nil"/>
              <w:bottom w:val="nil"/>
            </w:tcBorders>
            <w:vAlign w:val="top"/>
          </w:tcPr>
          <w:p w14:paraId="074FD439">
            <w:pPr>
              <w:rPr>
                <w:rFonts w:ascii="Arial"/>
                <w:color w:val="auto"/>
                <w:sz w:val="21"/>
              </w:rPr>
            </w:pPr>
          </w:p>
        </w:tc>
      </w:tr>
      <w:tr w14:paraId="24512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655" w:type="dxa"/>
            <w:vMerge w:val="continue"/>
            <w:tcBorders>
              <w:top w:val="nil"/>
              <w:bottom w:val="nil"/>
            </w:tcBorders>
            <w:vAlign w:val="top"/>
          </w:tcPr>
          <w:p w14:paraId="05FD3718">
            <w:pPr>
              <w:rPr>
                <w:rFonts w:ascii="Arial"/>
                <w:color w:val="auto"/>
                <w:sz w:val="21"/>
              </w:rPr>
            </w:pPr>
          </w:p>
        </w:tc>
        <w:tc>
          <w:tcPr>
            <w:tcW w:w="1931" w:type="dxa"/>
            <w:vMerge w:val="continue"/>
            <w:tcBorders>
              <w:top w:val="nil"/>
              <w:bottom w:val="nil"/>
            </w:tcBorders>
            <w:vAlign w:val="top"/>
          </w:tcPr>
          <w:p w14:paraId="1440B5E2">
            <w:pPr>
              <w:rPr>
                <w:rFonts w:ascii="Arial"/>
                <w:color w:val="auto"/>
                <w:sz w:val="21"/>
              </w:rPr>
            </w:pPr>
          </w:p>
        </w:tc>
        <w:tc>
          <w:tcPr>
            <w:tcW w:w="162" w:type="dxa"/>
            <w:tcBorders>
              <w:top w:val="nil"/>
              <w:bottom w:val="nil"/>
            </w:tcBorders>
            <w:vAlign w:val="top"/>
          </w:tcPr>
          <w:p w14:paraId="5B35FB52">
            <w:pPr>
              <w:rPr>
                <w:rFonts w:ascii="Arial"/>
                <w:color w:val="auto"/>
                <w:sz w:val="21"/>
              </w:rPr>
            </w:pPr>
          </w:p>
        </w:tc>
        <w:tc>
          <w:tcPr>
            <w:tcW w:w="2084" w:type="dxa"/>
            <w:vAlign w:val="top"/>
          </w:tcPr>
          <w:p w14:paraId="6BBAAE8B">
            <w:pPr>
              <w:pStyle w:val="12"/>
              <w:spacing w:before="118"/>
              <w:ind w:left="645"/>
              <w:rPr>
                <w:color w:val="auto"/>
              </w:rPr>
            </w:pPr>
            <w:r>
              <w:rPr>
                <w:color w:val="auto"/>
                <w:spacing w:val="-4"/>
              </w:rPr>
              <w:t>100-500</w:t>
            </w:r>
          </w:p>
        </w:tc>
        <w:tc>
          <w:tcPr>
            <w:tcW w:w="1439" w:type="dxa"/>
            <w:vAlign w:val="top"/>
          </w:tcPr>
          <w:p w14:paraId="197FED9E">
            <w:pPr>
              <w:pStyle w:val="12"/>
              <w:spacing w:before="118" w:line="239" w:lineRule="auto"/>
              <w:ind w:left="505"/>
              <w:rPr>
                <w:color w:val="auto"/>
              </w:rPr>
            </w:pPr>
            <w:r>
              <w:rPr>
                <w:color w:val="auto"/>
                <w:spacing w:val="-7"/>
              </w:rPr>
              <w:t>1.1%</w:t>
            </w:r>
          </w:p>
        </w:tc>
        <w:tc>
          <w:tcPr>
            <w:tcW w:w="1454" w:type="dxa"/>
            <w:vAlign w:val="top"/>
          </w:tcPr>
          <w:p w14:paraId="44BE879A">
            <w:pPr>
              <w:pStyle w:val="12"/>
              <w:spacing w:before="118" w:line="239" w:lineRule="auto"/>
              <w:ind w:left="498"/>
              <w:rPr>
                <w:color w:val="auto"/>
              </w:rPr>
            </w:pPr>
            <w:r>
              <w:rPr>
                <w:color w:val="auto"/>
                <w:spacing w:val="-3"/>
              </w:rPr>
              <w:t>0.8%</w:t>
            </w:r>
          </w:p>
        </w:tc>
        <w:tc>
          <w:tcPr>
            <w:tcW w:w="1430" w:type="dxa"/>
            <w:vAlign w:val="top"/>
          </w:tcPr>
          <w:p w14:paraId="334A8220">
            <w:pPr>
              <w:pStyle w:val="12"/>
              <w:spacing w:before="118" w:line="239" w:lineRule="auto"/>
              <w:ind w:left="486"/>
              <w:rPr>
                <w:color w:val="auto"/>
              </w:rPr>
            </w:pPr>
            <w:r>
              <w:rPr>
                <w:color w:val="auto"/>
                <w:spacing w:val="-3"/>
              </w:rPr>
              <w:t>0.7%</w:t>
            </w:r>
          </w:p>
        </w:tc>
        <w:tc>
          <w:tcPr>
            <w:tcW w:w="167" w:type="dxa"/>
            <w:tcBorders>
              <w:top w:val="nil"/>
              <w:bottom w:val="nil"/>
            </w:tcBorders>
            <w:vAlign w:val="top"/>
          </w:tcPr>
          <w:p w14:paraId="036F4A8E">
            <w:pPr>
              <w:rPr>
                <w:rFonts w:ascii="Arial"/>
                <w:color w:val="auto"/>
                <w:sz w:val="21"/>
              </w:rPr>
            </w:pPr>
          </w:p>
        </w:tc>
      </w:tr>
      <w:tr w14:paraId="7A454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655" w:type="dxa"/>
            <w:vMerge w:val="continue"/>
            <w:tcBorders>
              <w:top w:val="nil"/>
              <w:bottom w:val="nil"/>
            </w:tcBorders>
            <w:vAlign w:val="top"/>
          </w:tcPr>
          <w:p w14:paraId="7C9E3EF8">
            <w:pPr>
              <w:rPr>
                <w:rFonts w:ascii="Arial"/>
                <w:color w:val="auto"/>
                <w:sz w:val="21"/>
              </w:rPr>
            </w:pPr>
          </w:p>
        </w:tc>
        <w:tc>
          <w:tcPr>
            <w:tcW w:w="1931" w:type="dxa"/>
            <w:vMerge w:val="continue"/>
            <w:tcBorders>
              <w:top w:val="nil"/>
              <w:bottom w:val="nil"/>
            </w:tcBorders>
            <w:vAlign w:val="top"/>
          </w:tcPr>
          <w:p w14:paraId="547E80FD">
            <w:pPr>
              <w:rPr>
                <w:rFonts w:ascii="Arial"/>
                <w:color w:val="auto"/>
                <w:sz w:val="21"/>
              </w:rPr>
            </w:pPr>
          </w:p>
        </w:tc>
        <w:tc>
          <w:tcPr>
            <w:tcW w:w="162" w:type="dxa"/>
            <w:tcBorders>
              <w:top w:val="nil"/>
              <w:bottom w:val="nil"/>
            </w:tcBorders>
            <w:vAlign w:val="top"/>
          </w:tcPr>
          <w:p w14:paraId="6B92AF6E">
            <w:pPr>
              <w:rPr>
                <w:rFonts w:ascii="Arial"/>
                <w:color w:val="auto"/>
                <w:sz w:val="21"/>
              </w:rPr>
            </w:pPr>
          </w:p>
        </w:tc>
        <w:tc>
          <w:tcPr>
            <w:tcW w:w="2084" w:type="dxa"/>
            <w:vAlign w:val="top"/>
          </w:tcPr>
          <w:p w14:paraId="4B15D80B">
            <w:pPr>
              <w:pStyle w:val="12"/>
              <w:spacing w:before="116"/>
              <w:ind w:left="572"/>
              <w:rPr>
                <w:color w:val="auto"/>
              </w:rPr>
            </w:pPr>
            <w:r>
              <w:rPr>
                <w:color w:val="auto"/>
                <w:spacing w:val="-2"/>
              </w:rPr>
              <w:t>500-1000</w:t>
            </w:r>
          </w:p>
        </w:tc>
        <w:tc>
          <w:tcPr>
            <w:tcW w:w="1439" w:type="dxa"/>
            <w:vAlign w:val="top"/>
          </w:tcPr>
          <w:p w14:paraId="2BA4C542">
            <w:pPr>
              <w:pStyle w:val="12"/>
              <w:spacing w:before="116" w:line="239" w:lineRule="auto"/>
              <w:ind w:left="489"/>
              <w:rPr>
                <w:color w:val="auto"/>
              </w:rPr>
            </w:pPr>
            <w:r>
              <w:rPr>
                <w:color w:val="auto"/>
                <w:spacing w:val="-3"/>
              </w:rPr>
              <w:t>0.8%</w:t>
            </w:r>
          </w:p>
        </w:tc>
        <w:tc>
          <w:tcPr>
            <w:tcW w:w="1454" w:type="dxa"/>
            <w:vAlign w:val="top"/>
          </w:tcPr>
          <w:p w14:paraId="6D4212CD">
            <w:pPr>
              <w:pStyle w:val="12"/>
              <w:spacing w:before="116" w:line="239" w:lineRule="auto"/>
              <w:ind w:left="438"/>
              <w:rPr>
                <w:color w:val="auto"/>
              </w:rPr>
            </w:pPr>
            <w:r>
              <w:rPr>
                <w:color w:val="auto"/>
                <w:spacing w:val="-3"/>
              </w:rPr>
              <w:t>0.45%</w:t>
            </w:r>
          </w:p>
        </w:tc>
        <w:tc>
          <w:tcPr>
            <w:tcW w:w="1430" w:type="dxa"/>
            <w:vAlign w:val="top"/>
          </w:tcPr>
          <w:p w14:paraId="27417114">
            <w:pPr>
              <w:pStyle w:val="12"/>
              <w:spacing w:before="116" w:line="239" w:lineRule="auto"/>
              <w:ind w:left="426"/>
              <w:rPr>
                <w:color w:val="auto"/>
              </w:rPr>
            </w:pPr>
            <w:r>
              <w:rPr>
                <w:color w:val="auto"/>
                <w:spacing w:val="-3"/>
              </w:rPr>
              <w:t>0.55%</w:t>
            </w:r>
          </w:p>
        </w:tc>
        <w:tc>
          <w:tcPr>
            <w:tcW w:w="167" w:type="dxa"/>
            <w:tcBorders>
              <w:top w:val="nil"/>
              <w:bottom w:val="nil"/>
            </w:tcBorders>
            <w:vAlign w:val="top"/>
          </w:tcPr>
          <w:p w14:paraId="669D51A5">
            <w:pPr>
              <w:rPr>
                <w:rFonts w:ascii="Arial"/>
                <w:color w:val="auto"/>
                <w:sz w:val="21"/>
              </w:rPr>
            </w:pPr>
          </w:p>
        </w:tc>
      </w:tr>
      <w:tr w14:paraId="7E188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655" w:type="dxa"/>
            <w:vMerge w:val="continue"/>
            <w:tcBorders>
              <w:top w:val="nil"/>
              <w:bottom w:val="nil"/>
            </w:tcBorders>
            <w:vAlign w:val="top"/>
          </w:tcPr>
          <w:p w14:paraId="32318569">
            <w:pPr>
              <w:rPr>
                <w:rFonts w:ascii="Arial"/>
                <w:color w:val="auto"/>
                <w:sz w:val="21"/>
              </w:rPr>
            </w:pPr>
          </w:p>
        </w:tc>
        <w:tc>
          <w:tcPr>
            <w:tcW w:w="1931" w:type="dxa"/>
            <w:vMerge w:val="continue"/>
            <w:tcBorders>
              <w:top w:val="nil"/>
              <w:bottom w:val="nil"/>
            </w:tcBorders>
            <w:vAlign w:val="top"/>
          </w:tcPr>
          <w:p w14:paraId="116CB191">
            <w:pPr>
              <w:rPr>
                <w:rFonts w:ascii="Arial"/>
                <w:color w:val="auto"/>
                <w:sz w:val="21"/>
              </w:rPr>
            </w:pPr>
          </w:p>
        </w:tc>
        <w:tc>
          <w:tcPr>
            <w:tcW w:w="162" w:type="dxa"/>
            <w:tcBorders>
              <w:top w:val="nil"/>
              <w:bottom w:val="nil"/>
            </w:tcBorders>
            <w:vAlign w:val="top"/>
          </w:tcPr>
          <w:p w14:paraId="5D3408A7">
            <w:pPr>
              <w:rPr>
                <w:rFonts w:ascii="Arial"/>
                <w:color w:val="auto"/>
                <w:sz w:val="21"/>
              </w:rPr>
            </w:pPr>
          </w:p>
        </w:tc>
        <w:tc>
          <w:tcPr>
            <w:tcW w:w="2084" w:type="dxa"/>
            <w:vAlign w:val="top"/>
          </w:tcPr>
          <w:p w14:paraId="411F6C79">
            <w:pPr>
              <w:pStyle w:val="12"/>
              <w:spacing w:before="117"/>
              <w:ind w:left="525"/>
              <w:rPr>
                <w:color w:val="auto"/>
              </w:rPr>
            </w:pPr>
            <w:r>
              <w:rPr>
                <w:color w:val="auto"/>
                <w:spacing w:val="-4"/>
              </w:rPr>
              <w:t>1000-5000</w:t>
            </w:r>
          </w:p>
        </w:tc>
        <w:tc>
          <w:tcPr>
            <w:tcW w:w="1439" w:type="dxa"/>
            <w:vAlign w:val="top"/>
          </w:tcPr>
          <w:p w14:paraId="2BFD8C8C">
            <w:pPr>
              <w:pStyle w:val="12"/>
              <w:spacing w:before="117" w:line="239" w:lineRule="auto"/>
              <w:ind w:left="489"/>
              <w:rPr>
                <w:color w:val="auto"/>
              </w:rPr>
            </w:pPr>
            <w:r>
              <w:rPr>
                <w:color w:val="auto"/>
                <w:spacing w:val="-3"/>
              </w:rPr>
              <w:t>0.5%</w:t>
            </w:r>
          </w:p>
        </w:tc>
        <w:tc>
          <w:tcPr>
            <w:tcW w:w="1454" w:type="dxa"/>
            <w:vAlign w:val="top"/>
          </w:tcPr>
          <w:p w14:paraId="7DF69D38">
            <w:pPr>
              <w:pStyle w:val="12"/>
              <w:spacing w:before="117" w:line="239" w:lineRule="auto"/>
              <w:ind w:left="438"/>
              <w:rPr>
                <w:color w:val="auto"/>
              </w:rPr>
            </w:pPr>
            <w:r>
              <w:rPr>
                <w:color w:val="auto"/>
                <w:spacing w:val="-3"/>
              </w:rPr>
              <w:t>0.25%</w:t>
            </w:r>
          </w:p>
        </w:tc>
        <w:tc>
          <w:tcPr>
            <w:tcW w:w="1430" w:type="dxa"/>
            <w:vAlign w:val="top"/>
          </w:tcPr>
          <w:p w14:paraId="448A9085">
            <w:pPr>
              <w:pStyle w:val="12"/>
              <w:spacing w:before="117" w:line="239" w:lineRule="auto"/>
              <w:ind w:left="426"/>
              <w:rPr>
                <w:color w:val="auto"/>
              </w:rPr>
            </w:pPr>
            <w:r>
              <w:rPr>
                <w:color w:val="auto"/>
                <w:spacing w:val="-3"/>
              </w:rPr>
              <w:t>0.35%</w:t>
            </w:r>
          </w:p>
        </w:tc>
        <w:tc>
          <w:tcPr>
            <w:tcW w:w="167" w:type="dxa"/>
            <w:tcBorders>
              <w:top w:val="nil"/>
              <w:bottom w:val="nil"/>
            </w:tcBorders>
            <w:vAlign w:val="top"/>
          </w:tcPr>
          <w:p w14:paraId="15A990F2">
            <w:pPr>
              <w:rPr>
                <w:rFonts w:ascii="Arial"/>
                <w:color w:val="auto"/>
                <w:sz w:val="21"/>
              </w:rPr>
            </w:pPr>
          </w:p>
        </w:tc>
      </w:tr>
      <w:tr w14:paraId="1840F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655" w:type="dxa"/>
            <w:vMerge w:val="continue"/>
            <w:tcBorders>
              <w:top w:val="nil"/>
              <w:bottom w:val="nil"/>
            </w:tcBorders>
            <w:vAlign w:val="top"/>
          </w:tcPr>
          <w:p w14:paraId="3E7BC63E">
            <w:pPr>
              <w:rPr>
                <w:rFonts w:ascii="Arial"/>
                <w:color w:val="auto"/>
                <w:sz w:val="21"/>
              </w:rPr>
            </w:pPr>
          </w:p>
        </w:tc>
        <w:tc>
          <w:tcPr>
            <w:tcW w:w="1931" w:type="dxa"/>
            <w:vMerge w:val="continue"/>
            <w:tcBorders>
              <w:top w:val="nil"/>
              <w:bottom w:val="nil"/>
            </w:tcBorders>
            <w:vAlign w:val="top"/>
          </w:tcPr>
          <w:p w14:paraId="5A255372">
            <w:pPr>
              <w:rPr>
                <w:rFonts w:ascii="Arial"/>
                <w:color w:val="auto"/>
                <w:sz w:val="21"/>
              </w:rPr>
            </w:pPr>
          </w:p>
        </w:tc>
        <w:tc>
          <w:tcPr>
            <w:tcW w:w="162" w:type="dxa"/>
            <w:tcBorders>
              <w:top w:val="nil"/>
              <w:bottom w:val="nil"/>
            </w:tcBorders>
            <w:vAlign w:val="top"/>
          </w:tcPr>
          <w:p w14:paraId="2A1B21BE">
            <w:pPr>
              <w:rPr>
                <w:rFonts w:ascii="Arial"/>
                <w:color w:val="auto"/>
                <w:sz w:val="21"/>
              </w:rPr>
            </w:pPr>
          </w:p>
        </w:tc>
        <w:tc>
          <w:tcPr>
            <w:tcW w:w="2084" w:type="dxa"/>
            <w:vAlign w:val="top"/>
          </w:tcPr>
          <w:p w14:paraId="0C7B69F4">
            <w:pPr>
              <w:pStyle w:val="12"/>
              <w:spacing w:before="116"/>
              <w:ind w:left="452"/>
              <w:rPr>
                <w:color w:val="auto"/>
              </w:rPr>
            </w:pPr>
            <w:r>
              <w:rPr>
                <w:color w:val="auto"/>
                <w:spacing w:val="-2"/>
              </w:rPr>
              <w:t>5000-10000</w:t>
            </w:r>
          </w:p>
        </w:tc>
        <w:tc>
          <w:tcPr>
            <w:tcW w:w="1439" w:type="dxa"/>
            <w:vAlign w:val="top"/>
          </w:tcPr>
          <w:p w14:paraId="6F92A37A">
            <w:pPr>
              <w:pStyle w:val="12"/>
              <w:spacing w:before="116" w:line="239" w:lineRule="auto"/>
              <w:ind w:left="429"/>
              <w:rPr>
                <w:color w:val="auto"/>
              </w:rPr>
            </w:pPr>
            <w:r>
              <w:rPr>
                <w:color w:val="auto"/>
                <w:spacing w:val="-3"/>
              </w:rPr>
              <w:t>0.25%</w:t>
            </w:r>
          </w:p>
        </w:tc>
        <w:tc>
          <w:tcPr>
            <w:tcW w:w="1454" w:type="dxa"/>
            <w:vAlign w:val="top"/>
          </w:tcPr>
          <w:p w14:paraId="02002DC8">
            <w:pPr>
              <w:pStyle w:val="12"/>
              <w:spacing w:before="116" w:line="239" w:lineRule="auto"/>
              <w:ind w:left="498"/>
              <w:rPr>
                <w:color w:val="auto"/>
              </w:rPr>
            </w:pPr>
            <w:r>
              <w:rPr>
                <w:color w:val="auto"/>
                <w:spacing w:val="-3"/>
              </w:rPr>
              <w:t>0.1%</w:t>
            </w:r>
          </w:p>
        </w:tc>
        <w:tc>
          <w:tcPr>
            <w:tcW w:w="1430" w:type="dxa"/>
            <w:vAlign w:val="top"/>
          </w:tcPr>
          <w:p w14:paraId="470F4483">
            <w:pPr>
              <w:pStyle w:val="12"/>
              <w:spacing w:before="116" w:line="239" w:lineRule="auto"/>
              <w:ind w:left="486"/>
              <w:rPr>
                <w:color w:val="auto"/>
              </w:rPr>
            </w:pPr>
            <w:r>
              <w:rPr>
                <w:color w:val="auto"/>
                <w:spacing w:val="-3"/>
              </w:rPr>
              <w:t>0.2%</w:t>
            </w:r>
          </w:p>
        </w:tc>
        <w:tc>
          <w:tcPr>
            <w:tcW w:w="167" w:type="dxa"/>
            <w:tcBorders>
              <w:top w:val="nil"/>
              <w:bottom w:val="nil"/>
            </w:tcBorders>
            <w:vAlign w:val="top"/>
          </w:tcPr>
          <w:p w14:paraId="6B2131BD">
            <w:pPr>
              <w:rPr>
                <w:rFonts w:ascii="Arial"/>
                <w:color w:val="auto"/>
                <w:sz w:val="21"/>
              </w:rPr>
            </w:pPr>
          </w:p>
        </w:tc>
      </w:tr>
      <w:tr w14:paraId="475CE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655" w:type="dxa"/>
            <w:vMerge w:val="continue"/>
            <w:tcBorders>
              <w:top w:val="nil"/>
              <w:bottom w:val="nil"/>
            </w:tcBorders>
            <w:vAlign w:val="top"/>
          </w:tcPr>
          <w:p w14:paraId="34DB1C26">
            <w:pPr>
              <w:rPr>
                <w:rFonts w:ascii="Arial"/>
                <w:color w:val="auto"/>
                <w:sz w:val="21"/>
              </w:rPr>
            </w:pPr>
          </w:p>
        </w:tc>
        <w:tc>
          <w:tcPr>
            <w:tcW w:w="1931" w:type="dxa"/>
            <w:vMerge w:val="continue"/>
            <w:tcBorders>
              <w:top w:val="nil"/>
              <w:bottom w:val="nil"/>
            </w:tcBorders>
            <w:vAlign w:val="top"/>
          </w:tcPr>
          <w:p w14:paraId="3677D27F">
            <w:pPr>
              <w:rPr>
                <w:rFonts w:ascii="Arial"/>
                <w:color w:val="auto"/>
                <w:sz w:val="21"/>
              </w:rPr>
            </w:pPr>
          </w:p>
        </w:tc>
        <w:tc>
          <w:tcPr>
            <w:tcW w:w="162" w:type="dxa"/>
            <w:tcBorders>
              <w:top w:val="nil"/>
              <w:bottom w:val="nil"/>
            </w:tcBorders>
            <w:vAlign w:val="top"/>
          </w:tcPr>
          <w:p w14:paraId="4359C559">
            <w:pPr>
              <w:rPr>
                <w:rFonts w:ascii="Arial"/>
                <w:color w:val="auto"/>
                <w:sz w:val="21"/>
              </w:rPr>
            </w:pPr>
          </w:p>
        </w:tc>
        <w:tc>
          <w:tcPr>
            <w:tcW w:w="2084" w:type="dxa"/>
            <w:vAlign w:val="top"/>
          </w:tcPr>
          <w:p w14:paraId="782A956D">
            <w:pPr>
              <w:pStyle w:val="12"/>
              <w:spacing w:before="117"/>
              <w:ind w:left="345"/>
              <w:rPr>
                <w:color w:val="auto"/>
              </w:rPr>
            </w:pPr>
            <w:r>
              <w:rPr>
                <w:color w:val="auto"/>
                <w:spacing w:val="-3"/>
              </w:rPr>
              <w:t>10000-100000</w:t>
            </w:r>
          </w:p>
        </w:tc>
        <w:tc>
          <w:tcPr>
            <w:tcW w:w="1439" w:type="dxa"/>
            <w:vAlign w:val="top"/>
          </w:tcPr>
          <w:p w14:paraId="7EA5E927">
            <w:pPr>
              <w:pStyle w:val="12"/>
              <w:spacing w:before="117" w:line="239" w:lineRule="auto"/>
              <w:ind w:left="429"/>
              <w:rPr>
                <w:color w:val="auto"/>
              </w:rPr>
            </w:pPr>
            <w:r>
              <w:rPr>
                <w:color w:val="auto"/>
                <w:spacing w:val="-3"/>
              </w:rPr>
              <w:t>0.05%</w:t>
            </w:r>
          </w:p>
        </w:tc>
        <w:tc>
          <w:tcPr>
            <w:tcW w:w="1454" w:type="dxa"/>
            <w:vAlign w:val="top"/>
          </w:tcPr>
          <w:p w14:paraId="56EF76F0">
            <w:pPr>
              <w:pStyle w:val="12"/>
              <w:spacing w:before="117" w:line="239" w:lineRule="auto"/>
              <w:ind w:left="438"/>
              <w:rPr>
                <w:color w:val="auto"/>
              </w:rPr>
            </w:pPr>
            <w:r>
              <w:rPr>
                <w:color w:val="auto"/>
                <w:spacing w:val="-3"/>
              </w:rPr>
              <w:t>0.05%</w:t>
            </w:r>
          </w:p>
        </w:tc>
        <w:tc>
          <w:tcPr>
            <w:tcW w:w="1430" w:type="dxa"/>
            <w:vAlign w:val="top"/>
          </w:tcPr>
          <w:p w14:paraId="66E04D7C">
            <w:pPr>
              <w:pStyle w:val="12"/>
              <w:spacing w:before="117" w:line="239" w:lineRule="auto"/>
              <w:ind w:left="426"/>
              <w:rPr>
                <w:color w:val="auto"/>
              </w:rPr>
            </w:pPr>
            <w:r>
              <w:rPr>
                <w:color w:val="auto"/>
                <w:spacing w:val="-3"/>
              </w:rPr>
              <w:t>0.05%</w:t>
            </w:r>
          </w:p>
        </w:tc>
        <w:tc>
          <w:tcPr>
            <w:tcW w:w="167" w:type="dxa"/>
            <w:tcBorders>
              <w:top w:val="nil"/>
              <w:bottom w:val="nil"/>
            </w:tcBorders>
            <w:vAlign w:val="top"/>
          </w:tcPr>
          <w:p w14:paraId="116E7666">
            <w:pPr>
              <w:rPr>
                <w:rFonts w:ascii="Arial"/>
                <w:color w:val="auto"/>
                <w:sz w:val="21"/>
              </w:rPr>
            </w:pPr>
          </w:p>
        </w:tc>
      </w:tr>
      <w:tr w14:paraId="00325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55" w:type="dxa"/>
            <w:vMerge w:val="continue"/>
            <w:tcBorders>
              <w:top w:val="nil"/>
            </w:tcBorders>
            <w:vAlign w:val="top"/>
          </w:tcPr>
          <w:p w14:paraId="48E9E47E">
            <w:pPr>
              <w:rPr>
                <w:rFonts w:ascii="Arial"/>
                <w:color w:val="auto"/>
                <w:sz w:val="21"/>
              </w:rPr>
            </w:pPr>
          </w:p>
        </w:tc>
        <w:tc>
          <w:tcPr>
            <w:tcW w:w="1931" w:type="dxa"/>
            <w:vMerge w:val="continue"/>
            <w:tcBorders>
              <w:top w:val="nil"/>
            </w:tcBorders>
            <w:vAlign w:val="top"/>
          </w:tcPr>
          <w:p w14:paraId="6598541E">
            <w:pPr>
              <w:rPr>
                <w:rFonts w:ascii="Arial"/>
                <w:color w:val="auto"/>
                <w:sz w:val="21"/>
              </w:rPr>
            </w:pPr>
          </w:p>
        </w:tc>
        <w:tc>
          <w:tcPr>
            <w:tcW w:w="162" w:type="dxa"/>
            <w:tcBorders>
              <w:top w:val="nil"/>
            </w:tcBorders>
            <w:vAlign w:val="top"/>
          </w:tcPr>
          <w:p w14:paraId="6718B569">
            <w:pPr>
              <w:rPr>
                <w:rFonts w:ascii="Arial"/>
                <w:color w:val="auto"/>
                <w:sz w:val="21"/>
              </w:rPr>
            </w:pPr>
          </w:p>
        </w:tc>
        <w:tc>
          <w:tcPr>
            <w:tcW w:w="2084" w:type="dxa"/>
            <w:vAlign w:val="top"/>
          </w:tcPr>
          <w:p w14:paraId="61DF8378">
            <w:pPr>
              <w:pStyle w:val="12"/>
              <w:spacing w:before="123" w:line="222" w:lineRule="auto"/>
              <w:ind w:left="376"/>
              <w:rPr>
                <w:color w:val="auto"/>
              </w:rPr>
            </w:pPr>
            <w:r>
              <w:rPr>
                <w:color w:val="auto"/>
                <w:spacing w:val="-8"/>
              </w:rPr>
              <w:t>1000000</w:t>
            </w:r>
            <w:r>
              <w:rPr>
                <w:color w:val="auto"/>
                <w:spacing w:val="-17"/>
              </w:rPr>
              <w:t xml:space="preserve"> </w:t>
            </w:r>
            <w:r>
              <w:rPr>
                <w:color w:val="auto"/>
                <w:spacing w:val="-8"/>
              </w:rPr>
              <w:t>以上</w:t>
            </w:r>
          </w:p>
        </w:tc>
        <w:tc>
          <w:tcPr>
            <w:tcW w:w="1439" w:type="dxa"/>
            <w:vAlign w:val="top"/>
          </w:tcPr>
          <w:p w14:paraId="53688A84">
            <w:pPr>
              <w:pStyle w:val="12"/>
              <w:spacing w:before="123" w:line="239" w:lineRule="auto"/>
              <w:ind w:left="429"/>
              <w:rPr>
                <w:color w:val="auto"/>
              </w:rPr>
            </w:pPr>
            <w:r>
              <w:rPr>
                <w:color w:val="auto"/>
                <w:spacing w:val="-3"/>
              </w:rPr>
              <w:t>0.01%</w:t>
            </w:r>
          </w:p>
        </w:tc>
        <w:tc>
          <w:tcPr>
            <w:tcW w:w="1454" w:type="dxa"/>
            <w:vAlign w:val="top"/>
          </w:tcPr>
          <w:p w14:paraId="2DBB2E28">
            <w:pPr>
              <w:pStyle w:val="12"/>
              <w:spacing w:before="123" w:line="239" w:lineRule="auto"/>
              <w:ind w:left="438"/>
              <w:rPr>
                <w:color w:val="auto"/>
              </w:rPr>
            </w:pPr>
            <w:r>
              <w:rPr>
                <w:color w:val="auto"/>
                <w:spacing w:val="-3"/>
              </w:rPr>
              <w:t>0.01%</w:t>
            </w:r>
          </w:p>
        </w:tc>
        <w:tc>
          <w:tcPr>
            <w:tcW w:w="1430" w:type="dxa"/>
            <w:vAlign w:val="top"/>
          </w:tcPr>
          <w:p w14:paraId="65F4DA88">
            <w:pPr>
              <w:pStyle w:val="12"/>
              <w:spacing w:before="123" w:line="239" w:lineRule="auto"/>
              <w:ind w:left="426"/>
              <w:rPr>
                <w:color w:val="auto"/>
              </w:rPr>
            </w:pPr>
            <w:r>
              <w:rPr>
                <w:color w:val="auto"/>
                <w:spacing w:val="-3"/>
              </w:rPr>
              <w:t>0.01%</w:t>
            </w:r>
          </w:p>
        </w:tc>
        <w:tc>
          <w:tcPr>
            <w:tcW w:w="167" w:type="dxa"/>
            <w:tcBorders>
              <w:top w:val="nil"/>
            </w:tcBorders>
            <w:vAlign w:val="top"/>
          </w:tcPr>
          <w:p w14:paraId="6C2598A8">
            <w:pPr>
              <w:rPr>
                <w:rFonts w:ascii="Arial"/>
                <w:color w:val="auto"/>
                <w:sz w:val="21"/>
              </w:rPr>
            </w:pPr>
          </w:p>
        </w:tc>
      </w:tr>
      <w:tr w14:paraId="27007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7" w:hRule="atLeast"/>
        </w:trPr>
        <w:tc>
          <w:tcPr>
            <w:tcW w:w="655" w:type="dxa"/>
            <w:vAlign w:val="top"/>
          </w:tcPr>
          <w:p w14:paraId="0C621776">
            <w:pPr>
              <w:spacing w:line="251" w:lineRule="auto"/>
              <w:rPr>
                <w:rFonts w:ascii="Arial"/>
                <w:color w:val="auto"/>
                <w:sz w:val="21"/>
              </w:rPr>
            </w:pPr>
          </w:p>
          <w:p w14:paraId="392C80A1">
            <w:pPr>
              <w:spacing w:line="251" w:lineRule="auto"/>
              <w:rPr>
                <w:rFonts w:ascii="Arial"/>
                <w:color w:val="auto"/>
                <w:sz w:val="21"/>
              </w:rPr>
            </w:pPr>
          </w:p>
          <w:p w14:paraId="55469AF2">
            <w:pPr>
              <w:spacing w:line="251" w:lineRule="auto"/>
              <w:rPr>
                <w:rFonts w:ascii="Arial"/>
                <w:color w:val="auto"/>
                <w:sz w:val="21"/>
              </w:rPr>
            </w:pPr>
          </w:p>
          <w:p w14:paraId="6EA6B07A">
            <w:pPr>
              <w:spacing w:line="251" w:lineRule="auto"/>
              <w:rPr>
                <w:rFonts w:ascii="Arial"/>
                <w:color w:val="auto"/>
                <w:sz w:val="21"/>
              </w:rPr>
            </w:pPr>
          </w:p>
          <w:p w14:paraId="6C9FE2AD">
            <w:pPr>
              <w:spacing w:line="251" w:lineRule="auto"/>
              <w:rPr>
                <w:rFonts w:ascii="Arial"/>
                <w:color w:val="auto"/>
                <w:sz w:val="21"/>
              </w:rPr>
            </w:pPr>
          </w:p>
          <w:p w14:paraId="3D7AB6C6">
            <w:pPr>
              <w:spacing w:line="251" w:lineRule="auto"/>
              <w:rPr>
                <w:rFonts w:ascii="Arial"/>
                <w:color w:val="auto"/>
                <w:sz w:val="21"/>
              </w:rPr>
            </w:pPr>
          </w:p>
          <w:p w14:paraId="3825BC2C">
            <w:pPr>
              <w:spacing w:line="251" w:lineRule="auto"/>
              <w:rPr>
                <w:rFonts w:ascii="Arial"/>
                <w:color w:val="auto"/>
                <w:sz w:val="21"/>
              </w:rPr>
            </w:pPr>
          </w:p>
          <w:p w14:paraId="6A869641">
            <w:pPr>
              <w:pStyle w:val="12"/>
              <w:spacing w:before="78" w:line="241" w:lineRule="auto"/>
              <w:ind w:left="218"/>
              <w:rPr>
                <w:color w:val="auto"/>
              </w:rPr>
            </w:pPr>
            <w:r>
              <w:rPr>
                <w:color w:val="auto"/>
                <w:spacing w:val="-7"/>
              </w:rPr>
              <w:t>24</w:t>
            </w:r>
          </w:p>
        </w:tc>
        <w:tc>
          <w:tcPr>
            <w:tcW w:w="1931" w:type="dxa"/>
            <w:vAlign w:val="top"/>
          </w:tcPr>
          <w:p w14:paraId="13C59EE1">
            <w:pPr>
              <w:spacing w:line="251" w:lineRule="auto"/>
              <w:rPr>
                <w:rFonts w:ascii="Arial"/>
                <w:color w:val="auto"/>
                <w:sz w:val="21"/>
              </w:rPr>
            </w:pPr>
          </w:p>
          <w:p w14:paraId="3BCF5BEE">
            <w:pPr>
              <w:spacing w:line="251" w:lineRule="auto"/>
              <w:rPr>
                <w:rFonts w:ascii="Arial"/>
                <w:color w:val="auto"/>
                <w:sz w:val="21"/>
              </w:rPr>
            </w:pPr>
          </w:p>
          <w:p w14:paraId="0328D9C1">
            <w:pPr>
              <w:spacing w:line="251" w:lineRule="auto"/>
              <w:rPr>
                <w:rFonts w:ascii="Arial"/>
                <w:color w:val="auto"/>
                <w:sz w:val="21"/>
              </w:rPr>
            </w:pPr>
          </w:p>
          <w:p w14:paraId="1F98F381">
            <w:pPr>
              <w:spacing w:line="251" w:lineRule="auto"/>
              <w:rPr>
                <w:rFonts w:ascii="Arial"/>
                <w:color w:val="auto"/>
                <w:sz w:val="21"/>
              </w:rPr>
            </w:pPr>
          </w:p>
          <w:p w14:paraId="2CB92A5C">
            <w:pPr>
              <w:spacing w:line="251" w:lineRule="auto"/>
              <w:rPr>
                <w:rFonts w:ascii="Arial"/>
                <w:color w:val="auto"/>
                <w:sz w:val="21"/>
              </w:rPr>
            </w:pPr>
          </w:p>
          <w:p w14:paraId="0888D614">
            <w:pPr>
              <w:spacing w:line="251" w:lineRule="auto"/>
              <w:rPr>
                <w:rFonts w:ascii="Arial"/>
                <w:color w:val="auto"/>
                <w:sz w:val="21"/>
              </w:rPr>
            </w:pPr>
          </w:p>
          <w:p w14:paraId="560D6F75">
            <w:pPr>
              <w:spacing w:line="252" w:lineRule="auto"/>
              <w:rPr>
                <w:rFonts w:ascii="Arial"/>
                <w:color w:val="auto"/>
                <w:sz w:val="21"/>
              </w:rPr>
            </w:pPr>
          </w:p>
          <w:p w14:paraId="1C9DCEF6">
            <w:pPr>
              <w:pStyle w:val="12"/>
              <w:spacing w:before="78" w:line="219" w:lineRule="auto"/>
              <w:ind w:left="116"/>
              <w:rPr>
                <w:color w:val="auto"/>
              </w:rPr>
            </w:pPr>
            <w:r>
              <w:rPr>
                <w:color w:val="auto"/>
                <w:spacing w:val="-2"/>
              </w:rPr>
              <w:t>不见面开标说明</w:t>
            </w:r>
          </w:p>
        </w:tc>
        <w:tc>
          <w:tcPr>
            <w:tcW w:w="6736" w:type="dxa"/>
            <w:gridSpan w:val="6"/>
            <w:vAlign w:val="top"/>
          </w:tcPr>
          <w:p w14:paraId="46518BF1">
            <w:pPr>
              <w:pStyle w:val="12"/>
              <w:spacing w:before="87" w:line="301" w:lineRule="auto"/>
              <w:ind w:left="112" w:right="108" w:firstLine="4"/>
              <w:rPr>
                <w:color w:val="auto"/>
              </w:rPr>
            </w:pPr>
            <w:r>
              <w:rPr>
                <w:color w:val="auto"/>
                <w:spacing w:val="-1"/>
              </w:rPr>
              <w:t>该项目将采取“不见面</w:t>
            </w:r>
            <w:r>
              <w:rPr>
                <w:color w:val="auto"/>
                <w:spacing w:val="-69"/>
              </w:rPr>
              <w:t xml:space="preserve"> </w:t>
            </w:r>
            <w:r>
              <w:rPr>
                <w:color w:val="auto"/>
                <w:spacing w:val="-1"/>
              </w:rPr>
              <w:t>”开标的形式，投标人无须到达开标现场，即可在网上直接参与投标活动。相关注意事项如下：</w:t>
            </w:r>
          </w:p>
          <w:p w14:paraId="47B74D73">
            <w:pPr>
              <w:pStyle w:val="12"/>
              <w:spacing w:before="2" w:line="300" w:lineRule="auto"/>
              <w:ind w:left="114" w:right="106" w:firstLine="16"/>
              <w:rPr>
                <w:color w:val="auto"/>
              </w:rPr>
            </w:pPr>
            <w:r>
              <w:rPr>
                <w:color w:val="auto"/>
              </w:rPr>
              <w:t>1.开标当日，请各投标人在投标截止时间前至少提前半小时登</w:t>
            </w:r>
            <w:r>
              <w:rPr>
                <w:color w:val="auto"/>
                <w:spacing w:val="-3"/>
              </w:rPr>
              <w:t>录“不见面</w:t>
            </w:r>
            <w:r>
              <w:rPr>
                <w:color w:val="auto"/>
                <w:spacing w:val="-72"/>
              </w:rPr>
              <w:t xml:space="preserve"> </w:t>
            </w:r>
            <w:r>
              <w:rPr>
                <w:color w:val="auto"/>
                <w:spacing w:val="-3"/>
              </w:rPr>
              <w:t>”开标系统登录方式有以下几种：</w:t>
            </w:r>
          </w:p>
          <w:p w14:paraId="4C698852">
            <w:pPr>
              <w:pStyle w:val="12"/>
              <w:spacing w:before="1" w:line="285" w:lineRule="auto"/>
              <w:ind w:left="110" w:right="169" w:firstLine="260"/>
              <w:rPr>
                <w:color w:val="auto"/>
              </w:rPr>
            </w:pPr>
            <w:r>
              <w:rPr>
                <w:color w:val="auto"/>
                <w:spacing w:val="-18"/>
              </w:rPr>
              <w:t>1</w:t>
            </w:r>
            <w:r>
              <w:rPr>
                <w:color w:val="auto"/>
                <w:spacing w:val="19"/>
              </w:rPr>
              <w:t xml:space="preserve">   </w:t>
            </w:r>
            <w:r>
              <w:rPr>
                <w:color w:val="auto"/>
                <w:spacing w:val="-18"/>
              </w:rPr>
              <w:t>）</w:t>
            </w:r>
            <w:r>
              <w:rPr>
                <w:color w:val="auto"/>
                <w:spacing w:val="10"/>
              </w:rPr>
              <w:t xml:space="preserve">   </w:t>
            </w:r>
            <w:r>
              <w:rPr>
                <w:color w:val="auto"/>
                <w:spacing w:val="-18"/>
              </w:rPr>
              <w:t>IE    浏</w:t>
            </w:r>
            <w:r>
              <w:rPr>
                <w:color w:val="auto"/>
                <w:spacing w:val="8"/>
              </w:rPr>
              <w:t xml:space="preserve">   </w:t>
            </w:r>
            <w:r>
              <w:rPr>
                <w:color w:val="auto"/>
                <w:spacing w:val="-18"/>
              </w:rPr>
              <w:t>览</w:t>
            </w:r>
            <w:r>
              <w:rPr>
                <w:color w:val="auto"/>
                <w:spacing w:val="7"/>
              </w:rPr>
              <w:t xml:space="preserve">   </w:t>
            </w:r>
            <w:r>
              <w:rPr>
                <w:color w:val="auto"/>
                <w:spacing w:val="-18"/>
              </w:rPr>
              <w:t>器</w:t>
            </w:r>
            <w:r>
              <w:rPr>
                <w:color w:val="auto"/>
                <w:spacing w:val="6"/>
              </w:rPr>
              <w:t xml:space="preserve">   </w:t>
            </w:r>
            <w:r>
              <w:rPr>
                <w:color w:val="auto"/>
                <w:spacing w:val="-18"/>
              </w:rPr>
              <w:t>输</w:t>
            </w:r>
            <w:r>
              <w:rPr>
                <w:color w:val="auto"/>
                <w:spacing w:val="6"/>
              </w:rPr>
              <w:t xml:space="preserve">   </w:t>
            </w:r>
            <w:r>
              <w:rPr>
                <w:color w:val="auto"/>
                <w:spacing w:val="-18"/>
              </w:rPr>
              <w:t>入</w:t>
            </w:r>
            <w:r>
              <w:rPr>
                <w:color w:val="auto"/>
                <w:spacing w:val="13"/>
              </w:rPr>
              <w:t xml:space="preserve">   </w:t>
            </w:r>
            <w:r>
              <w:rPr>
                <w:color w:val="auto"/>
                <w:spacing w:val="-18"/>
              </w:rPr>
              <w:t>网</w:t>
            </w:r>
            <w:r>
              <w:rPr>
                <w:color w:val="auto"/>
                <w:spacing w:val="7"/>
              </w:rPr>
              <w:t xml:space="preserve">   </w:t>
            </w:r>
            <w:r>
              <w:rPr>
                <w:color w:val="auto"/>
                <w:spacing w:val="-18"/>
              </w:rPr>
              <w:t>址</w:t>
            </w:r>
            <w:r>
              <w:rPr>
                <w:color w:val="auto"/>
                <w:spacing w:val="3"/>
              </w:rPr>
              <w:t xml:space="preserve">   </w:t>
            </w:r>
            <w:r>
              <w:rPr>
                <w:color w:val="auto"/>
                <w:spacing w:val="-18"/>
              </w:rPr>
              <w:t>：</w:t>
            </w:r>
            <w:r>
              <w:rPr>
                <w:color w:val="auto"/>
                <w:spacing w:val="1"/>
              </w:rPr>
              <w:t xml:space="preserve"> </w:t>
            </w:r>
            <w:r>
              <w:rPr>
                <w:color w:val="auto"/>
              </w:rPr>
              <w:fldChar w:fldCharType="begin"/>
            </w:r>
            <w:r>
              <w:rPr>
                <w:color w:val="auto"/>
              </w:rPr>
              <w:instrText xml:space="preserve"> HYPERLINK "http://219.145.120.168:8082/BidOpeningHall/bidhall/default/login），" </w:instrText>
            </w:r>
            <w:r>
              <w:rPr>
                <w:color w:val="auto"/>
              </w:rPr>
              <w:fldChar w:fldCharType="separate"/>
            </w:r>
            <w:r>
              <w:rPr>
                <w:color w:val="auto"/>
                <w:u w:val="single" w:color="auto"/>
              </w:rPr>
              <w:t>http://111.20.184.126:8081/BidOpen</w:t>
            </w:r>
            <w:r>
              <w:rPr>
                <w:color w:val="auto"/>
                <w:spacing w:val="-1"/>
                <w:u w:val="single" w:color="auto"/>
              </w:rPr>
              <w:t>ingHallC</w:t>
            </w:r>
            <w:r>
              <w:rPr>
                <w:color w:val="auto"/>
                <w:spacing w:val="-1"/>
                <w:u w:val="single" w:color="auto"/>
              </w:rPr>
              <w:fldChar w:fldCharType="end"/>
            </w:r>
          </w:p>
          <w:p w14:paraId="14090758">
            <w:pPr>
              <w:pStyle w:val="12"/>
              <w:spacing w:before="39" w:line="214" w:lineRule="auto"/>
              <w:ind w:left="114"/>
              <w:rPr>
                <w:color w:val="auto"/>
              </w:rPr>
            </w:pPr>
            <w:r>
              <w:rPr>
                <w:color w:val="auto"/>
              </w:rPr>
              <w:fldChar w:fldCharType="begin"/>
            </w:r>
            <w:r>
              <w:rPr>
                <w:color w:val="auto"/>
              </w:rPr>
              <w:instrText xml:space="preserve"> HYPERLINK "http://219.145.120.168:8082/BidOpeningHall/bidhall/default/login），" </w:instrText>
            </w:r>
            <w:r>
              <w:rPr>
                <w:color w:val="auto"/>
              </w:rPr>
              <w:fldChar w:fldCharType="separate"/>
            </w:r>
            <w:r>
              <w:rPr>
                <w:color w:val="auto"/>
                <w:spacing w:val="-1"/>
                <w:u w:val="single" w:color="auto"/>
              </w:rPr>
              <w:t>S/bidhall/default/login</w:t>
            </w:r>
            <w:r>
              <w:rPr>
                <w:color w:val="auto"/>
                <w:spacing w:val="-1"/>
              </w:rPr>
              <w:t>；</w:t>
            </w:r>
            <w:r>
              <w:rPr>
                <w:color w:val="auto"/>
                <w:spacing w:val="-1"/>
              </w:rPr>
              <w:fldChar w:fldCharType="end"/>
            </w:r>
          </w:p>
          <w:p w14:paraId="11DCCC11">
            <w:pPr>
              <w:pStyle w:val="12"/>
              <w:spacing w:before="113" w:line="301" w:lineRule="auto"/>
              <w:ind w:left="118" w:right="106" w:firstLine="237"/>
              <w:rPr>
                <w:color w:val="auto"/>
              </w:rPr>
            </w:pPr>
            <w:r>
              <w:rPr>
                <w:color w:val="auto"/>
                <w:spacing w:val="-7"/>
              </w:rPr>
              <w:t>2）在【全国公共资源交易平台（陕西省</w:t>
            </w:r>
            <w:r>
              <w:rPr>
                <w:color w:val="auto"/>
                <w:spacing w:val="-24"/>
              </w:rPr>
              <w:t xml:space="preserve"> </w:t>
            </w:r>
            <w:r>
              <w:rPr>
                <w:color w:val="auto"/>
                <w:spacing w:val="-7"/>
              </w:rPr>
              <w:t>·榆林市）】网站首</w:t>
            </w:r>
            <w:r>
              <w:rPr>
                <w:color w:val="auto"/>
                <w:spacing w:val="-2"/>
              </w:rPr>
              <w:t>页点击不见面开标模块进入；</w:t>
            </w:r>
          </w:p>
          <w:p w14:paraId="796E2D9E">
            <w:pPr>
              <w:pStyle w:val="12"/>
              <w:spacing w:line="219" w:lineRule="auto"/>
              <w:ind w:left="357"/>
              <w:rPr>
                <w:color w:val="auto"/>
              </w:rPr>
            </w:pPr>
            <w:r>
              <w:rPr>
                <w:color w:val="auto"/>
                <w:spacing w:val="-4"/>
              </w:rPr>
              <w:t>3）在【全国公共资源交易平台（陕西省）】网站首页点击不</w:t>
            </w:r>
          </w:p>
        </w:tc>
      </w:tr>
    </w:tbl>
    <w:p w14:paraId="3EC6E55E">
      <w:pPr>
        <w:rPr>
          <w:rFonts w:ascii="Arial"/>
          <w:color w:val="auto"/>
          <w:sz w:val="21"/>
        </w:rPr>
      </w:pPr>
    </w:p>
    <w:p w14:paraId="79EED5A1">
      <w:pPr>
        <w:rPr>
          <w:rFonts w:ascii="Arial" w:hAnsi="Arial" w:eastAsia="Arial" w:cs="Arial"/>
          <w:color w:val="auto"/>
          <w:sz w:val="21"/>
          <w:szCs w:val="21"/>
        </w:rPr>
        <w:sectPr>
          <w:footerReference r:id="rId13" w:type="default"/>
          <w:pgSz w:w="11906" w:h="16839"/>
          <w:pgMar w:top="1181" w:right="1289" w:bottom="1050" w:left="1289" w:header="849" w:footer="815" w:gutter="0"/>
          <w:cols w:space="720" w:num="1"/>
        </w:sectPr>
      </w:pPr>
    </w:p>
    <w:p w14:paraId="58FDB2DE">
      <w:pPr>
        <w:spacing w:line="235" w:lineRule="exact"/>
        <w:rPr>
          <w:color w:val="auto"/>
        </w:rPr>
      </w:pPr>
    </w:p>
    <w:tbl>
      <w:tblPr>
        <w:tblStyle w:val="11"/>
        <w:tblW w:w="93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5"/>
        <w:gridCol w:w="1931"/>
        <w:gridCol w:w="6736"/>
      </w:tblGrid>
      <w:tr w14:paraId="4BBE9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655" w:type="dxa"/>
            <w:textDirection w:val="tbRlV"/>
            <w:vAlign w:val="top"/>
          </w:tcPr>
          <w:p w14:paraId="53DE6DAD">
            <w:pPr>
              <w:pStyle w:val="12"/>
              <w:spacing w:before="204" w:line="210" w:lineRule="auto"/>
              <w:ind w:left="81"/>
              <w:rPr>
                <w:color w:val="auto"/>
              </w:rPr>
            </w:pPr>
            <w:r>
              <w:rPr>
                <w:b/>
                <w:bCs/>
                <w:color w:val="auto"/>
                <w:spacing w:val="-3"/>
              </w:rPr>
              <w:t>序</w:t>
            </w:r>
            <w:r>
              <w:rPr>
                <w:color w:val="auto"/>
                <w:spacing w:val="31"/>
              </w:rPr>
              <w:t xml:space="preserve"> </w:t>
            </w:r>
            <w:r>
              <w:rPr>
                <w:b/>
                <w:bCs/>
                <w:color w:val="auto"/>
                <w:spacing w:val="-3"/>
              </w:rPr>
              <w:t>号</w:t>
            </w:r>
          </w:p>
        </w:tc>
        <w:tc>
          <w:tcPr>
            <w:tcW w:w="1931" w:type="dxa"/>
            <w:vAlign w:val="top"/>
          </w:tcPr>
          <w:p w14:paraId="00EBC217">
            <w:pPr>
              <w:pStyle w:val="12"/>
              <w:spacing w:before="276" w:line="219" w:lineRule="auto"/>
              <w:ind w:left="490"/>
              <w:rPr>
                <w:color w:val="auto"/>
              </w:rPr>
            </w:pPr>
            <w:r>
              <w:rPr>
                <w:b/>
                <w:bCs/>
                <w:color w:val="auto"/>
                <w:spacing w:val="-5"/>
              </w:rPr>
              <w:t>条款名称</w:t>
            </w:r>
          </w:p>
        </w:tc>
        <w:tc>
          <w:tcPr>
            <w:tcW w:w="6736" w:type="dxa"/>
            <w:vAlign w:val="top"/>
          </w:tcPr>
          <w:p w14:paraId="5B18EF20">
            <w:pPr>
              <w:pStyle w:val="12"/>
              <w:spacing w:before="276" w:line="219" w:lineRule="auto"/>
              <w:ind w:left="2772"/>
              <w:rPr>
                <w:color w:val="auto"/>
              </w:rPr>
            </w:pPr>
            <w:r>
              <w:rPr>
                <w:b/>
                <w:bCs/>
                <w:color w:val="auto"/>
                <w:spacing w:val="-5"/>
              </w:rPr>
              <w:t>说明和要求</w:t>
            </w:r>
          </w:p>
        </w:tc>
      </w:tr>
      <w:tr w14:paraId="0EFB3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6" w:hRule="atLeast"/>
        </w:trPr>
        <w:tc>
          <w:tcPr>
            <w:tcW w:w="655" w:type="dxa"/>
            <w:vAlign w:val="top"/>
          </w:tcPr>
          <w:p w14:paraId="54FD0C9F">
            <w:pPr>
              <w:rPr>
                <w:rFonts w:ascii="Arial"/>
                <w:color w:val="auto"/>
                <w:sz w:val="21"/>
              </w:rPr>
            </w:pPr>
          </w:p>
        </w:tc>
        <w:tc>
          <w:tcPr>
            <w:tcW w:w="1931" w:type="dxa"/>
            <w:vAlign w:val="top"/>
          </w:tcPr>
          <w:p w14:paraId="7076C78F">
            <w:pPr>
              <w:rPr>
                <w:rFonts w:ascii="Arial"/>
                <w:color w:val="auto"/>
                <w:sz w:val="21"/>
              </w:rPr>
            </w:pPr>
          </w:p>
        </w:tc>
        <w:tc>
          <w:tcPr>
            <w:tcW w:w="6736" w:type="dxa"/>
            <w:vAlign w:val="top"/>
          </w:tcPr>
          <w:p w14:paraId="315380F5">
            <w:pPr>
              <w:pStyle w:val="12"/>
              <w:spacing w:before="78" w:line="219" w:lineRule="auto"/>
              <w:ind w:left="116"/>
              <w:rPr>
                <w:color w:val="auto"/>
              </w:rPr>
            </w:pPr>
            <w:r>
              <w:rPr>
                <w:color w:val="auto"/>
                <w:spacing w:val="-1"/>
              </w:rPr>
              <w:t>见面开标模块选择榆林市进入。</w:t>
            </w:r>
          </w:p>
          <w:p w14:paraId="50426F0C">
            <w:pPr>
              <w:pStyle w:val="12"/>
              <w:spacing w:before="106" w:line="219" w:lineRule="auto"/>
              <w:ind w:left="113"/>
              <w:rPr>
                <w:color w:val="auto"/>
              </w:rPr>
            </w:pPr>
            <w:r>
              <w:rPr>
                <w:b/>
                <w:bCs/>
                <w:color w:val="auto"/>
                <w:spacing w:val="-3"/>
              </w:rPr>
              <w:t>注：</w:t>
            </w:r>
            <w:r>
              <w:rPr>
                <w:color w:val="auto"/>
                <w:spacing w:val="-3"/>
              </w:rPr>
              <w:t>登录不见面开标系统请选择</w:t>
            </w:r>
            <w:r>
              <w:rPr>
                <w:color w:val="auto"/>
                <w:spacing w:val="-23"/>
              </w:rPr>
              <w:t xml:space="preserve"> </w:t>
            </w:r>
            <w:r>
              <w:rPr>
                <w:color w:val="auto"/>
                <w:spacing w:val="-3"/>
              </w:rPr>
              <w:t>IE11</w:t>
            </w:r>
            <w:r>
              <w:rPr>
                <w:color w:val="auto"/>
                <w:spacing w:val="-48"/>
              </w:rPr>
              <w:t xml:space="preserve"> </w:t>
            </w:r>
            <w:r>
              <w:rPr>
                <w:color w:val="auto"/>
                <w:spacing w:val="-3"/>
              </w:rPr>
              <w:t>浏览器</w:t>
            </w:r>
          </w:p>
          <w:p w14:paraId="47A4E1BC">
            <w:pPr>
              <w:pStyle w:val="12"/>
              <w:spacing w:before="102" w:line="301" w:lineRule="auto"/>
              <w:ind w:left="112" w:right="106" w:firstLine="3"/>
              <w:rPr>
                <w:color w:val="auto"/>
              </w:rPr>
            </w:pPr>
            <w:r>
              <w:rPr>
                <w:color w:val="auto"/>
                <w:spacing w:val="-1"/>
              </w:rPr>
              <w:t>2.投标人应按要求及时签到（签到时间为投标截止时间前</w:t>
            </w:r>
            <w:r>
              <w:rPr>
                <w:color w:val="auto"/>
                <w:spacing w:val="-23"/>
              </w:rPr>
              <w:t xml:space="preserve"> </w:t>
            </w:r>
            <w:r>
              <w:rPr>
                <w:color w:val="auto"/>
                <w:spacing w:val="-1"/>
              </w:rPr>
              <w:t>1</w:t>
            </w:r>
            <w:r>
              <w:rPr>
                <w:color w:val="auto"/>
                <w:spacing w:val="-42"/>
              </w:rPr>
              <w:t xml:space="preserve"> </w:t>
            </w:r>
            <w:r>
              <w:rPr>
                <w:color w:val="auto"/>
                <w:spacing w:val="-1"/>
              </w:rPr>
              <w:t>小</w:t>
            </w:r>
            <w:r>
              <w:rPr>
                <w:color w:val="auto"/>
              </w:rPr>
              <w:t>时内，如果未签到将视为放弃投标资格</w:t>
            </w:r>
            <w:r>
              <w:rPr>
                <w:color w:val="auto"/>
                <w:spacing w:val="14"/>
              </w:rPr>
              <w:t>），</w:t>
            </w:r>
            <w:r>
              <w:rPr>
                <w:color w:val="auto"/>
              </w:rPr>
              <w:t>评审过程中，评标</w:t>
            </w:r>
            <w:r>
              <w:rPr>
                <w:color w:val="auto"/>
                <w:spacing w:val="1"/>
              </w:rPr>
              <w:t>委员会可能会就某些问题要求投标人进行在线澄清，请各投标人提前熟悉有关不见面询标操作手册，以便在需要评标委员会询标时第一时间进行答复，如拒不对或未按评标委员会要求进行有关澄清答复说明的评标委员会可以否决其投标；请各投标</w:t>
            </w:r>
            <w:r>
              <w:rPr>
                <w:color w:val="auto"/>
                <w:spacing w:val="-1"/>
              </w:rPr>
              <w:t>人保持在线直到评审结束。</w:t>
            </w:r>
          </w:p>
          <w:p w14:paraId="3B6DE35E">
            <w:pPr>
              <w:pStyle w:val="12"/>
              <w:spacing w:before="3" w:line="300" w:lineRule="auto"/>
              <w:ind w:left="111" w:right="106" w:firstLine="6"/>
              <w:rPr>
                <w:color w:val="auto"/>
              </w:rPr>
            </w:pPr>
            <w:r>
              <w:rPr>
                <w:color w:val="auto"/>
              </w:rPr>
              <w:t>3.不见面开标过程中，投标人在收到工作</w:t>
            </w:r>
            <w:r>
              <w:rPr>
                <w:color w:val="auto"/>
                <w:spacing w:val="-1"/>
              </w:rPr>
              <w:t>人员“开始解密</w:t>
            </w:r>
            <w:r>
              <w:rPr>
                <w:color w:val="auto"/>
                <w:spacing w:val="-86"/>
              </w:rPr>
              <w:t xml:space="preserve"> </w:t>
            </w:r>
            <w:r>
              <w:rPr>
                <w:color w:val="auto"/>
                <w:spacing w:val="-1"/>
              </w:rPr>
              <w:t>”指</w:t>
            </w:r>
            <w:r>
              <w:rPr>
                <w:color w:val="auto"/>
                <w:spacing w:val="5"/>
              </w:rPr>
              <w:t>令后，请及时使用</w:t>
            </w:r>
            <w:r>
              <w:rPr>
                <w:color w:val="auto"/>
                <w:spacing w:val="-48"/>
              </w:rPr>
              <w:t xml:space="preserve"> </w:t>
            </w:r>
            <w:r>
              <w:rPr>
                <w:color w:val="auto"/>
              </w:rPr>
              <w:t>CA</w:t>
            </w:r>
            <w:r>
              <w:rPr>
                <w:color w:val="auto"/>
                <w:spacing w:val="-45"/>
              </w:rPr>
              <w:t xml:space="preserve"> </w:t>
            </w:r>
            <w:r>
              <w:rPr>
                <w:color w:val="auto"/>
                <w:spacing w:val="5"/>
              </w:rPr>
              <w:t>对电子投标文件进行解密。解密时所用</w:t>
            </w:r>
            <w:r>
              <w:rPr>
                <w:color w:val="auto"/>
              </w:rPr>
              <w:t>CA</w:t>
            </w:r>
            <w:r>
              <w:rPr>
                <w:color w:val="auto"/>
                <w:spacing w:val="-46"/>
              </w:rPr>
              <w:t xml:space="preserve"> </w:t>
            </w:r>
            <w:r>
              <w:rPr>
                <w:color w:val="auto"/>
                <w:spacing w:val="2"/>
              </w:rPr>
              <w:t>应与加密投标文件时所用</w:t>
            </w:r>
            <w:r>
              <w:rPr>
                <w:color w:val="auto"/>
              </w:rPr>
              <w:t>CA</w:t>
            </w:r>
            <w:r>
              <w:rPr>
                <w:color w:val="auto"/>
                <w:spacing w:val="-51"/>
              </w:rPr>
              <w:t xml:space="preserve"> </w:t>
            </w:r>
            <w:r>
              <w:rPr>
                <w:color w:val="auto"/>
                <w:spacing w:val="2"/>
              </w:rPr>
              <w:t>相同。</w:t>
            </w:r>
          </w:p>
          <w:p w14:paraId="7AA26EBF">
            <w:pPr>
              <w:pStyle w:val="12"/>
              <w:spacing w:before="2" w:line="300" w:lineRule="auto"/>
              <w:ind w:left="113" w:right="106"/>
              <w:rPr>
                <w:color w:val="auto"/>
              </w:rPr>
            </w:pPr>
            <w:r>
              <w:rPr>
                <w:b/>
                <w:bCs/>
                <w:color w:val="auto"/>
                <w:spacing w:val="-5"/>
              </w:rPr>
              <w:t>注：</w:t>
            </w:r>
            <w:r>
              <w:rPr>
                <w:color w:val="auto"/>
                <w:spacing w:val="-5"/>
              </w:rPr>
              <w:t>系统默认解密时间为</w:t>
            </w:r>
            <w:r>
              <w:rPr>
                <w:color w:val="auto"/>
                <w:spacing w:val="-27"/>
              </w:rPr>
              <w:t xml:space="preserve"> </w:t>
            </w:r>
            <w:r>
              <w:rPr>
                <w:color w:val="auto"/>
                <w:spacing w:val="-5"/>
              </w:rPr>
              <w:t>30</w:t>
            </w:r>
            <w:r>
              <w:rPr>
                <w:color w:val="auto"/>
                <w:spacing w:val="-48"/>
              </w:rPr>
              <w:t xml:space="preserve"> </w:t>
            </w:r>
            <w:r>
              <w:rPr>
                <w:color w:val="auto"/>
                <w:spacing w:val="-5"/>
              </w:rPr>
              <w:t>分钟，在解密时间内投标人全部解</w:t>
            </w:r>
            <w:r>
              <w:rPr>
                <w:color w:val="auto"/>
                <w:spacing w:val="-1"/>
              </w:rPr>
              <w:t>密完成后，可提前进入开标下一阶段。</w:t>
            </w:r>
          </w:p>
          <w:p w14:paraId="20E9BFED">
            <w:pPr>
              <w:pStyle w:val="12"/>
              <w:spacing w:line="219" w:lineRule="auto"/>
              <w:ind w:left="112"/>
              <w:rPr>
                <w:color w:val="auto"/>
              </w:rPr>
            </w:pPr>
            <w:r>
              <w:rPr>
                <w:color w:val="auto"/>
                <w:spacing w:val="-1"/>
              </w:rPr>
              <w:t>4.相关技术问题，请咨询软件开发商：</w:t>
            </w:r>
          </w:p>
          <w:p w14:paraId="7AB4E08E">
            <w:pPr>
              <w:pStyle w:val="12"/>
              <w:spacing w:before="109" w:line="219" w:lineRule="auto"/>
              <w:ind w:left="124"/>
              <w:rPr>
                <w:color w:val="auto"/>
              </w:rPr>
            </w:pPr>
            <w:r>
              <w:rPr>
                <w:color w:val="auto"/>
                <w:spacing w:val="-1"/>
              </w:rPr>
              <w:t>（1）技术支持热线：400-998-0000/400-928-00956</w:t>
            </w:r>
          </w:p>
          <w:p w14:paraId="068A946E">
            <w:pPr>
              <w:pStyle w:val="12"/>
              <w:spacing w:before="109" w:line="284" w:lineRule="auto"/>
              <w:ind w:left="106" w:firstLine="10"/>
              <w:jc w:val="both"/>
              <w:rPr>
                <w:color w:val="auto"/>
              </w:rPr>
            </w:pPr>
            <w:r>
              <w:rPr>
                <w:color w:val="auto"/>
                <w:spacing w:val="-2"/>
              </w:rPr>
              <w:t>5.榆林不见面开标系统操作手册下载方式：登录【全国公</w:t>
            </w:r>
            <w:r>
              <w:rPr>
                <w:color w:val="auto"/>
                <w:spacing w:val="-3"/>
              </w:rPr>
              <w:t>共资</w:t>
            </w:r>
            <w:r>
              <w:rPr>
                <w:color w:val="auto"/>
                <w:spacing w:val="-9"/>
              </w:rPr>
              <w:t>源交易平台（陕西省</w:t>
            </w:r>
            <w:r>
              <w:rPr>
                <w:color w:val="auto"/>
                <w:spacing w:val="-29"/>
              </w:rPr>
              <w:t xml:space="preserve"> </w:t>
            </w:r>
            <w:r>
              <w:rPr>
                <w:color w:val="auto"/>
                <w:spacing w:val="-9"/>
              </w:rPr>
              <w:t>·榆林市）】网站首页选择【</w:t>
            </w:r>
            <w:r>
              <w:rPr>
                <w:color w:val="auto"/>
                <w:spacing w:val="-10"/>
              </w:rPr>
              <w:t>服务指南】-</w:t>
            </w:r>
            <w:r>
              <w:rPr>
                <w:color w:val="auto"/>
              </w:rPr>
              <w:t xml:space="preserve"> </w:t>
            </w:r>
            <w:r>
              <w:rPr>
                <w:color w:val="auto"/>
                <w:spacing w:val="-8"/>
              </w:rPr>
              <w:t>【下载专区】-点击【</w:t>
            </w:r>
            <w:r>
              <w:rPr>
                <w:color w:val="auto"/>
              </w:rPr>
              <w:fldChar w:fldCharType="begin"/>
            </w:r>
            <w:r>
              <w:rPr>
                <w:color w:val="auto"/>
              </w:rPr>
              <w:instrText xml:space="preserve"> HYPERLINK "http://yl.sxggzyjy.cn/BigFileUpLoadStorage/temp/2021-12-10/2583610f-1c5d-49b2-a314-0c1c4faeec6a/%E6%A6%86%E6%9E%97%E4%B8%8D%E8%A7%81%E9%9D%A2%E5%BC%80%E6%A0%87%E5%A4%A7%E5%8E%85%E6%93%8D%E4%BD%9C%E6%89%8B%E5%86%8C%EF%BC%88%E6%8A%95%E6%A0%87%E4%BA%BA%EF%BC%89.docx" </w:instrText>
            </w:r>
            <w:r>
              <w:rPr>
                <w:color w:val="auto"/>
              </w:rPr>
              <w:fldChar w:fldCharType="separate"/>
            </w:r>
            <w:r>
              <w:rPr>
                <w:color w:val="auto"/>
                <w:spacing w:val="-8"/>
              </w:rPr>
              <w:t>榆林不见面开标系统操作手册（投标人）</w:t>
            </w:r>
            <w:r>
              <w:rPr>
                <w:color w:val="auto"/>
                <w:spacing w:val="-8"/>
              </w:rPr>
              <w:fldChar w:fldCharType="end"/>
            </w:r>
            <w:r>
              <w:rPr>
                <w:color w:val="auto"/>
                <w:spacing w:val="-8"/>
              </w:rPr>
              <w:t>】</w:t>
            </w:r>
            <w:r>
              <w:rPr>
                <w:color w:val="auto"/>
                <w:spacing w:val="-4"/>
              </w:rPr>
              <w:t>进行下载。</w:t>
            </w:r>
          </w:p>
        </w:tc>
      </w:tr>
      <w:tr w14:paraId="0F2CF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8" w:hRule="atLeast"/>
        </w:trPr>
        <w:tc>
          <w:tcPr>
            <w:tcW w:w="655" w:type="dxa"/>
            <w:vAlign w:val="top"/>
          </w:tcPr>
          <w:p w14:paraId="7BC1022F">
            <w:pPr>
              <w:spacing w:line="250" w:lineRule="auto"/>
              <w:rPr>
                <w:rFonts w:ascii="Arial"/>
                <w:color w:val="auto"/>
                <w:sz w:val="21"/>
              </w:rPr>
            </w:pPr>
          </w:p>
          <w:p w14:paraId="35F59AB3">
            <w:pPr>
              <w:spacing w:line="250" w:lineRule="auto"/>
              <w:rPr>
                <w:rFonts w:ascii="Arial"/>
                <w:color w:val="auto"/>
                <w:sz w:val="21"/>
              </w:rPr>
            </w:pPr>
          </w:p>
          <w:p w14:paraId="7998F26A">
            <w:pPr>
              <w:spacing w:line="250" w:lineRule="auto"/>
              <w:rPr>
                <w:rFonts w:ascii="Arial"/>
                <w:color w:val="auto"/>
                <w:sz w:val="21"/>
              </w:rPr>
            </w:pPr>
          </w:p>
          <w:p w14:paraId="70D76708">
            <w:pPr>
              <w:spacing w:line="250" w:lineRule="auto"/>
              <w:rPr>
                <w:rFonts w:ascii="Arial"/>
                <w:color w:val="auto"/>
                <w:sz w:val="21"/>
              </w:rPr>
            </w:pPr>
          </w:p>
          <w:p w14:paraId="0D72C74D">
            <w:pPr>
              <w:spacing w:line="250" w:lineRule="auto"/>
              <w:rPr>
                <w:rFonts w:ascii="Arial"/>
                <w:color w:val="auto"/>
                <w:sz w:val="21"/>
              </w:rPr>
            </w:pPr>
          </w:p>
          <w:p w14:paraId="75BE95C7">
            <w:pPr>
              <w:spacing w:line="250" w:lineRule="auto"/>
              <w:rPr>
                <w:rFonts w:ascii="Arial"/>
                <w:color w:val="auto"/>
                <w:sz w:val="21"/>
              </w:rPr>
            </w:pPr>
          </w:p>
          <w:p w14:paraId="058C7BC3">
            <w:pPr>
              <w:spacing w:line="250" w:lineRule="auto"/>
              <w:rPr>
                <w:rFonts w:ascii="Arial"/>
                <w:color w:val="auto"/>
                <w:sz w:val="21"/>
              </w:rPr>
            </w:pPr>
          </w:p>
          <w:p w14:paraId="16D14968">
            <w:pPr>
              <w:spacing w:line="250" w:lineRule="auto"/>
              <w:rPr>
                <w:rFonts w:ascii="Arial"/>
                <w:color w:val="auto"/>
                <w:sz w:val="21"/>
              </w:rPr>
            </w:pPr>
          </w:p>
          <w:p w14:paraId="587C21DE">
            <w:pPr>
              <w:spacing w:line="250" w:lineRule="auto"/>
              <w:rPr>
                <w:rFonts w:ascii="Arial"/>
                <w:color w:val="auto"/>
                <w:sz w:val="21"/>
              </w:rPr>
            </w:pPr>
          </w:p>
          <w:p w14:paraId="7FA2EA57">
            <w:pPr>
              <w:pStyle w:val="12"/>
              <w:spacing w:before="78"/>
              <w:ind w:left="218"/>
              <w:rPr>
                <w:color w:val="auto"/>
              </w:rPr>
            </w:pPr>
            <w:r>
              <w:rPr>
                <w:color w:val="auto"/>
                <w:spacing w:val="-7"/>
              </w:rPr>
              <w:t>25</w:t>
            </w:r>
          </w:p>
        </w:tc>
        <w:tc>
          <w:tcPr>
            <w:tcW w:w="1931" w:type="dxa"/>
            <w:vAlign w:val="top"/>
          </w:tcPr>
          <w:p w14:paraId="4E8FF405">
            <w:pPr>
              <w:spacing w:line="257" w:lineRule="auto"/>
              <w:rPr>
                <w:rFonts w:ascii="Arial"/>
                <w:color w:val="auto"/>
                <w:sz w:val="21"/>
              </w:rPr>
            </w:pPr>
          </w:p>
          <w:p w14:paraId="1D09F002">
            <w:pPr>
              <w:spacing w:line="257" w:lineRule="auto"/>
              <w:rPr>
                <w:rFonts w:ascii="Arial"/>
                <w:color w:val="auto"/>
                <w:sz w:val="21"/>
              </w:rPr>
            </w:pPr>
          </w:p>
          <w:p w14:paraId="4B020F18">
            <w:pPr>
              <w:spacing w:line="257" w:lineRule="auto"/>
              <w:rPr>
                <w:rFonts w:ascii="Arial"/>
                <w:color w:val="auto"/>
                <w:sz w:val="21"/>
              </w:rPr>
            </w:pPr>
          </w:p>
          <w:p w14:paraId="639893B0">
            <w:pPr>
              <w:spacing w:line="257" w:lineRule="auto"/>
              <w:rPr>
                <w:rFonts w:ascii="Arial"/>
                <w:color w:val="auto"/>
                <w:sz w:val="21"/>
              </w:rPr>
            </w:pPr>
          </w:p>
          <w:p w14:paraId="5DDEA21D">
            <w:pPr>
              <w:spacing w:line="257" w:lineRule="auto"/>
              <w:rPr>
                <w:rFonts w:ascii="Arial"/>
                <w:color w:val="auto"/>
                <w:sz w:val="21"/>
              </w:rPr>
            </w:pPr>
          </w:p>
          <w:p w14:paraId="4915C2CA">
            <w:pPr>
              <w:spacing w:line="257" w:lineRule="auto"/>
              <w:rPr>
                <w:rFonts w:ascii="Arial"/>
                <w:color w:val="auto"/>
                <w:sz w:val="21"/>
              </w:rPr>
            </w:pPr>
          </w:p>
          <w:p w14:paraId="054B56C8">
            <w:pPr>
              <w:spacing w:line="257" w:lineRule="auto"/>
              <w:rPr>
                <w:rFonts w:ascii="Arial"/>
                <w:color w:val="auto"/>
                <w:sz w:val="21"/>
              </w:rPr>
            </w:pPr>
          </w:p>
          <w:p w14:paraId="3CF01B38">
            <w:pPr>
              <w:spacing w:line="258" w:lineRule="auto"/>
              <w:rPr>
                <w:rFonts w:ascii="Arial"/>
                <w:color w:val="auto"/>
                <w:sz w:val="21"/>
              </w:rPr>
            </w:pPr>
          </w:p>
          <w:p w14:paraId="46488512">
            <w:pPr>
              <w:pStyle w:val="12"/>
              <w:spacing w:before="78" w:line="303" w:lineRule="auto"/>
              <w:ind w:left="114" w:right="143" w:firstLine="1"/>
              <w:rPr>
                <w:color w:val="auto"/>
              </w:rPr>
            </w:pPr>
            <w:r>
              <w:rPr>
                <w:color w:val="auto"/>
                <w:spacing w:val="-2"/>
              </w:rPr>
              <w:t>关于自主上报信用承诺书说明</w:t>
            </w:r>
          </w:p>
        </w:tc>
        <w:tc>
          <w:tcPr>
            <w:tcW w:w="6736" w:type="dxa"/>
            <w:vAlign w:val="top"/>
          </w:tcPr>
          <w:p w14:paraId="7D565867">
            <w:pPr>
              <w:pStyle w:val="12"/>
              <w:spacing w:before="49" w:line="251" w:lineRule="auto"/>
              <w:ind w:left="112" w:right="44" w:firstLine="3"/>
              <w:jc w:val="both"/>
              <w:rPr>
                <w:color w:val="auto"/>
              </w:rPr>
            </w:pPr>
            <w:r>
              <w:rPr>
                <w:color w:val="auto"/>
                <w:spacing w:val="1"/>
              </w:rPr>
              <w:t>为深入贯彻信用体系建设的有关精神，根据市发改委《关</w:t>
            </w:r>
            <w:r>
              <w:rPr>
                <w:color w:val="auto"/>
              </w:rPr>
              <w:t>于在</w:t>
            </w:r>
            <w:r>
              <w:rPr>
                <w:color w:val="auto"/>
                <w:spacing w:val="1"/>
              </w:rPr>
              <w:t>工程招投标活动中推行信用监管试点示范工作的通知》（榆政</w:t>
            </w:r>
            <w:r>
              <w:rPr>
                <w:color w:val="auto"/>
                <w:spacing w:val="2"/>
              </w:rPr>
              <w:t>发改发〔2020〕329</w:t>
            </w:r>
            <w:r>
              <w:rPr>
                <w:color w:val="auto"/>
                <w:spacing w:val="-32"/>
              </w:rPr>
              <w:t xml:space="preserve"> </w:t>
            </w:r>
            <w:r>
              <w:rPr>
                <w:color w:val="auto"/>
                <w:spacing w:val="2"/>
              </w:rPr>
              <w:t>号）和《榆林市公共资源交易中心关于公</w:t>
            </w:r>
            <w:r>
              <w:rPr>
                <w:color w:val="auto"/>
              </w:rPr>
              <w:t>共资源交易信用承诺网上公示的通知》（榆交</w:t>
            </w:r>
            <w:r>
              <w:rPr>
                <w:color w:val="auto"/>
                <w:spacing w:val="-1"/>
              </w:rPr>
              <w:t>易函〔2021〕19</w:t>
            </w:r>
            <w:r>
              <w:rPr>
                <w:color w:val="auto"/>
                <w:spacing w:val="-5"/>
              </w:rPr>
              <w:t>号）文件要求，于投标文件提交截止时间前自</w:t>
            </w:r>
            <w:r>
              <w:rPr>
                <w:color w:val="auto"/>
                <w:spacing w:val="-6"/>
              </w:rPr>
              <w:t>主申报信用承诺，</w:t>
            </w:r>
            <w:r>
              <w:rPr>
                <w:color w:val="auto"/>
                <w:spacing w:val="-3"/>
              </w:rPr>
              <w:t>承诺事由：项目名称+项目编号；承诺附件：按招标</w:t>
            </w:r>
            <w:r>
              <w:rPr>
                <w:color w:val="auto"/>
                <w:spacing w:val="-4"/>
              </w:rPr>
              <w:t>文件给定的</w:t>
            </w:r>
            <w:r>
              <w:rPr>
                <w:color w:val="auto"/>
                <w:spacing w:val="1"/>
              </w:rPr>
              <w:t>格式填写，需上传至承诺附件；承诺有效期</w:t>
            </w:r>
            <w:r>
              <w:rPr>
                <w:rFonts w:hint="eastAsia"/>
                <w:color w:val="auto"/>
                <w:spacing w:val="1"/>
                <w:lang w:val="en-US" w:eastAsia="zh-CN"/>
              </w:rPr>
              <w:t>为1年</w:t>
            </w:r>
            <w:r>
              <w:rPr>
                <w:color w:val="auto"/>
                <w:spacing w:val="1"/>
              </w:rPr>
              <w:t>，承诺起始时间为提交响应文件截止之日。具体操作流程详</w:t>
            </w:r>
            <w:r>
              <w:rPr>
                <w:color w:val="auto"/>
                <w:spacing w:val="-2"/>
              </w:rPr>
              <w:t>见招标文件附件。</w:t>
            </w:r>
          </w:p>
          <w:p w14:paraId="348934BD">
            <w:pPr>
              <w:pStyle w:val="12"/>
              <w:spacing w:before="106" w:line="351" w:lineRule="auto"/>
              <w:ind w:left="112" w:right="147"/>
              <w:jc w:val="both"/>
              <w:rPr>
                <w:color w:val="auto"/>
              </w:rPr>
            </w:pPr>
            <w:r>
              <w:rPr>
                <w:color w:val="auto"/>
                <w:spacing w:val="-1"/>
              </w:rPr>
              <w:t>承诺事项名称：选择《榆林市政府采购服务类/货物类/工程类项目供应商信用承诺书》《投标信用（保证金）承诺书》《投标人信用承诺》《投标人委托代理人员信用承诺书》；承诺附件：按招标文件第六章给定的格式填写，需上传至信用承诺附</w:t>
            </w:r>
          </w:p>
        </w:tc>
      </w:tr>
    </w:tbl>
    <w:p w14:paraId="45B612B5">
      <w:pPr>
        <w:rPr>
          <w:rFonts w:ascii="Arial"/>
          <w:color w:val="auto"/>
          <w:sz w:val="21"/>
        </w:rPr>
      </w:pPr>
    </w:p>
    <w:p w14:paraId="343F5AB7">
      <w:pPr>
        <w:rPr>
          <w:rFonts w:ascii="Arial" w:hAnsi="Arial" w:eastAsia="Arial" w:cs="Arial"/>
          <w:color w:val="auto"/>
          <w:sz w:val="21"/>
          <w:szCs w:val="21"/>
        </w:rPr>
        <w:sectPr>
          <w:footerReference r:id="rId14" w:type="default"/>
          <w:pgSz w:w="11906" w:h="16839"/>
          <w:pgMar w:top="1181" w:right="1289" w:bottom="1050" w:left="1289" w:header="849" w:footer="817" w:gutter="0"/>
          <w:cols w:space="720" w:num="1"/>
        </w:sectPr>
      </w:pPr>
    </w:p>
    <w:p w14:paraId="4D22A5D8">
      <w:pPr>
        <w:spacing w:line="235" w:lineRule="exact"/>
        <w:rPr>
          <w:color w:val="auto"/>
        </w:rPr>
      </w:pPr>
    </w:p>
    <w:tbl>
      <w:tblPr>
        <w:tblStyle w:val="11"/>
        <w:tblW w:w="93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5"/>
        <w:gridCol w:w="1931"/>
        <w:gridCol w:w="6736"/>
      </w:tblGrid>
      <w:tr w14:paraId="4D79A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655" w:type="dxa"/>
            <w:textDirection w:val="tbRlV"/>
            <w:vAlign w:val="top"/>
          </w:tcPr>
          <w:p w14:paraId="08BE5DB5">
            <w:pPr>
              <w:pStyle w:val="12"/>
              <w:spacing w:before="204" w:line="210" w:lineRule="auto"/>
              <w:ind w:left="81"/>
              <w:rPr>
                <w:color w:val="auto"/>
              </w:rPr>
            </w:pPr>
            <w:r>
              <w:rPr>
                <w:b/>
                <w:bCs/>
                <w:color w:val="auto"/>
                <w:spacing w:val="-3"/>
              </w:rPr>
              <w:t>序</w:t>
            </w:r>
            <w:r>
              <w:rPr>
                <w:color w:val="auto"/>
                <w:spacing w:val="31"/>
              </w:rPr>
              <w:t xml:space="preserve"> </w:t>
            </w:r>
            <w:r>
              <w:rPr>
                <w:b/>
                <w:bCs/>
                <w:color w:val="auto"/>
                <w:spacing w:val="-3"/>
              </w:rPr>
              <w:t>号</w:t>
            </w:r>
          </w:p>
        </w:tc>
        <w:tc>
          <w:tcPr>
            <w:tcW w:w="1931" w:type="dxa"/>
            <w:vAlign w:val="top"/>
          </w:tcPr>
          <w:p w14:paraId="55401BF8">
            <w:pPr>
              <w:pStyle w:val="12"/>
              <w:spacing w:before="276" w:line="219" w:lineRule="auto"/>
              <w:ind w:left="490"/>
              <w:rPr>
                <w:color w:val="auto"/>
              </w:rPr>
            </w:pPr>
            <w:r>
              <w:rPr>
                <w:b/>
                <w:bCs/>
                <w:color w:val="auto"/>
                <w:spacing w:val="-5"/>
              </w:rPr>
              <w:t>条款名称</w:t>
            </w:r>
          </w:p>
        </w:tc>
        <w:tc>
          <w:tcPr>
            <w:tcW w:w="6736" w:type="dxa"/>
            <w:vAlign w:val="top"/>
          </w:tcPr>
          <w:p w14:paraId="1F51D57D">
            <w:pPr>
              <w:pStyle w:val="12"/>
              <w:spacing w:before="276" w:line="219" w:lineRule="auto"/>
              <w:ind w:left="2772"/>
              <w:rPr>
                <w:color w:val="auto"/>
              </w:rPr>
            </w:pPr>
            <w:r>
              <w:rPr>
                <w:b/>
                <w:bCs/>
                <w:color w:val="auto"/>
                <w:spacing w:val="-5"/>
              </w:rPr>
              <w:t>说明和要求</w:t>
            </w:r>
          </w:p>
        </w:tc>
      </w:tr>
      <w:tr w14:paraId="5F5BE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3" w:hRule="atLeast"/>
        </w:trPr>
        <w:tc>
          <w:tcPr>
            <w:tcW w:w="655" w:type="dxa"/>
            <w:vAlign w:val="top"/>
          </w:tcPr>
          <w:p w14:paraId="6F50BD59">
            <w:pPr>
              <w:rPr>
                <w:rFonts w:ascii="Arial"/>
                <w:color w:val="auto"/>
                <w:sz w:val="21"/>
              </w:rPr>
            </w:pPr>
          </w:p>
        </w:tc>
        <w:tc>
          <w:tcPr>
            <w:tcW w:w="1931" w:type="dxa"/>
            <w:vAlign w:val="top"/>
          </w:tcPr>
          <w:p w14:paraId="3B72A5D9">
            <w:pPr>
              <w:rPr>
                <w:rFonts w:ascii="Arial"/>
                <w:color w:val="auto"/>
                <w:sz w:val="21"/>
              </w:rPr>
            </w:pPr>
          </w:p>
        </w:tc>
        <w:tc>
          <w:tcPr>
            <w:tcW w:w="6736" w:type="dxa"/>
            <w:vAlign w:val="top"/>
          </w:tcPr>
          <w:p w14:paraId="74B4079D">
            <w:pPr>
              <w:pStyle w:val="12"/>
              <w:spacing w:before="37" w:line="219" w:lineRule="auto"/>
              <w:ind w:left="112"/>
              <w:rPr>
                <w:color w:val="auto"/>
              </w:rPr>
            </w:pPr>
            <w:r>
              <w:rPr>
                <w:color w:val="auto"/>
                <w:spacing w:val="-5"/>
              </w:rPr>
              <w:t>件。</w:t>
            </w:r>
          </w:p>
          <w:p w14:paraId="749CF324">
            <w:pPr>
              <w:pStyle w:val="12"/>
              <w:spacing w:before="187" w:line="251" w:lineRule="auto"/>
              <w:ind w:left="114" w:right="126" w:hanging="1"/>
              <w:rPr>
                <w:color w:val="auto"/>
              </w:rPr>
            </w:pPr>
            <w:r>
              <w:rPr>
                <w:color w:val="auto"/>
                <w:spacing w:val="-2"/>
              </w:rPr>
              <w:t>注：信用承诺账号问题在政务网中咨询或拨打</w:t>
            </w:r>
            <w:r>
              <w:rPr>
                <w:color w:val="auto"/>
                <w:spacing w:val="-45"/>
              </w:rPr>
              <w:t xml:space="preserve"> </w:t>
            </w:r>
            <w:r>
              <w:rPr>
                <w:color w:val="auto"/>
                <w:spacing w:val="-2"/>
              </w:rPr>
              <w:t>029-87382893、</w:t>
            </w:r>
            <w:r>
              <w:rPr>
                <w:color w:val="auto"/>
              </w:rPr>
              <w:t xml:space="preserve"> </w:t>
            </w:r>
            <w:r>
              <w:rPr>
                <w:color w:val="auto"/>
                <w:spacing w:val="-1"/>
              </w:rPr>
              <w:t>029-87382894。</w:t>
            </w:r>
          </w:p>
          <w:p w14:paraId="3D651871">
            <w:pPr>
              <w:pStyle w:val="12"/>
              <w:spacing w:before="1" w:line="243" w:lineRule="auto"/>
              <w:ind w:left="112" w:right="108"/>
              <w:rPr>
                <w:color w:val="auto"/>
              </w:rPr>
            </w:pPr>
            <w:r>
              <w:rPr>
                <w:color w:val="auto"/>
                <w:spacing w:val="1"/>
              </w:rPr>
              <w:t>注：①法定代表人直接参与投标的无须上报但需提供《投标人委托代理人员信用承诺书》。②如未按照上述要求办理，信用承诺公示迟报、漏报的列入不良行为记录。其投标将被否决，后果自负。投标人请将申报截图附在投标文件附件中，如不执</w:t>
            </w:r>
            <w:r>
              <w:rPr>
                <w:color w:val="auto"/>
                <w:spacing w:val="-1"/>
              </w:rPr>
              <w:t>行由此带来的不利后果投标人自行承担。</w:t>
            </w:r>
          </w:p>
        </w:tc>
      </w:tr>
      <w:tr w14:paraId="5C657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6" w:hRule="atLeast"/>
        </w:trPr>
        <w:tc>
          <w:tcPr>
            <w:tcW w:w="655" w:type="dxa"/>
            <w:vAlign w:val="top"/>
          </w:tcPr>
          <w:p w14:paraId="67A4C929">
            <w:pPr>
              <w:spacing w:line="246" w:lineRule="auto"/>
              <w:rPr>
                <w:rFonts w:ascii="Arial"/>
                <w:color w:val="auto"/>
                <w:sz w:val="21"/>
              </w:rPr>
            </w:pPr>
          </w:p>
          <w:p w14:paraId="0994F79D">
            <w:pPr>
              <w:spacing w:line="246" w:lineRule="auto"/>
              <w:rPr>
                <w:rFonts w:ascii="Arial"/>
                <w:color w:val="auto"/>
                <w:sz w:val="21"/>
              </w:rPr>
            </w:pPr>
          </w:p>
          <w:p w14:paraId="1C31CB0C">
            <w:pPr>
              <w:spacing w:line="246" w:lineRule="auto"/>
              <w:rPr>
                <w:rFonts w:ascii="Arial"/>
                <w:color w:val="auto"/>
                <w:sz w:val="21"/>
              </w:rPr>
            </w:pPr>
          </w:p>
          <w:p w14:paraId="757B3B93">
            <w:pPr>
              <w:spacing w:line="246" w:lineRule="auto"/>
              <w:rPr>
                <w:rFonts w:ascii="Arial"/>
                <w:color w:val="auto"/>
                <w:sz w:val="21"/>
              </w:rPr>
            </w:pPr>
          </w:p>
          <w:p w14:paraId="0EB6047A">
            <w:pPr>
              <w:spacing w:line="246" w:lineRule="auto"/>
              <w:rPr>
                <w:rFonts w:ascii="Arial"/>
                <w:color w:val="auto"/>
                <w:sz w:val="21"/>
              </w:rPr>
            </w:pPr>
          </w:p>
          <w:p w14:paraId="6C072C21">
            <w:pPr>
              <w:spacing w:line="246" w:lineRule="auto"/>
              <w:rPr>
                <w:rFonts w:ascii="Arial"/>
                <w:color w:val="auto"/>
                <w:sz w:val="21"/>
              </w:rPr>
            </w:pPr>
          </w:p>
          <w:p w14:paraId="304097BC">
            <w:pPr>
              <w:spacing w:line="246" w:lineRule="auto"/>
              <w:rPr>
                <w:rFonts w:ascii="Arial"/>
                <w:color w:val="auto"/>
                <w:sz w:val="21"/>
              </w:rPr>
            </w:pPr>
          </w:p>
          <w:p w14:paraId="1CFCE5C2">
            <w:pPr>
              <w:spacing w:line="246" w:lineRule="auto"/>
              <w:rPr>
                <w:rFonts w:ascii="Arial"/>
                <w:color w:val="auto"/>
                <w:sz w:val="21"/>
              </w:rPr>
            </w:pPr>
          </w:p>
          <w:p w14:paraId="3C3CFCBE">
            <w:pPr>
              <w:spacing w:line="246" w:lineRule="auto"/>
              <w:rPr>
                <w:rFonts w:ascii="Arial"/>
                <w:color w:val="auto"/>
                <w:sz w:val="21"/>
              </w:rPr>
            </w:pPr>
          </w:p>
          <w:p w14:paraId="37DE5116">
            <w:pPr>
              <w:spacing w:line="246" w:lineRule="auto"/>
              <w:rPr>
                <w:rFonts w:ascii="Arial"/>
                <w:color w:val="auto"/>
                <w:sz w:val="21"/>
              </w:rPr>
            </w:pPr>
          </w:p>
          <w:p w14:paraId="01472C37">
            <w:pPr>
              <w:spacing w:line="246" w:lineRule="auto"/>
              <w:rPr>
                <w:rFonts w:ascii="Arial"/>
                <w:color w:val="auto"/>
                <w:sz w:val="21"/>
              </w:rPr>
            </w:pPr>
          </w:p>
          <w:p w14:paraId="2847D115">
            <w:pPr>
              <w:spacing w:line="246" w:lineRule="auto"/>
              <w:rPr>
                <w:rFonts w:ascii="Arial"/>
                <w:color w:val="auto"/>
                <w:sz w:val="21"/>
              </w:rPr>
            </w:pPr>
          </w:p>
          <w:p w14:paraId="0AA1B58E">
            <w:pPr>
              <w:spacing w:line="247" w:lineRule="auto"/>
              <w:rPr>
                <w:rFonts w:ascii="Arial"/>
                <w:color w:val="auto"/>
                <w:sz w:val="21"/>
              </w:rPr>
            </w:pPr>
          </w:p>
          <w:p w14:paraId="4EEEA043">
            <w:pPr>
              <w:spacing w:line="247" w:lineRule="auto"/>
              <w:rPr>
                <w:rFonts w:ascii="Arial"/>
                <w:color w:val="auto"/>
                <w:sz w:val="21"/>
              </w:rPr>
            </w:pPr>
          </w:p>
          <w:p w14:paraId="11B8E037">
            <w:pPr>
              <w:spacing w:line="247" w:lineRule="auto"/>
              <w:rPr>
                <w:rFonts w:ascii="Arial"/>
                <w:color w:val="auto"/>
                <w:sz w:val="21"/>
              </w:rPr>
            </w:pPr>
          </w:p>
          <w:p w14:paraId="5EE28EB7">
            <w:pPr>
              <w:pStyle w:val="12"/>
              <w:spacing w:before="78"/>
              <w:ind w:left="218"/>
              <w:rPr>
                <w:color w:val="auto"/>
              </w:rPr>
            </w:pPr>
            <w:r>
              <w:rPr>
                <w:color w:val="auto"/>
                <w:spacing w:val="-7"/>
              </w:rPr>
              <w:t>26</w:t>
            </w:r>
          </w:p>
        </w:tc>
        <w:tc>
          <w:tcPr>
            <w:tcW w:w="1931" w:type="dxa"/>
            <w:vAlign w:val="top"/>
          </w:tcPr>
          <w:p w14:paraId="01B13C2C">
            <w:pPr>
              <w:spacing w:line="246" w:lineRule="auto"/>
              <w:rPr>
                <w:rFonts w:ascii="Arial"/>
                <w:color w:val="auto"/>
                <w:sz w:val="21"/>
              </w:rPr>
            </w:pPr>
          </w:p>
          <w:p w14:paraId="547642F9">
            <w:pPr>
              <w:spacing w:line="246" w:lineRule="auto"/>
              <w:rPr>
                <w:rFonts w:ascii="Arial"/>
                <w:color w:val="auto"/>
                <w:sz w:val="21"/>
              </w:rPr>
            </w:pPr>
          </w:p>
          <w:p w14:paraId="2CF6EEC0">
            <w:pPr>
              <w:spacing w:line="246" w:lineRule="auto"/>
              <w:rPr>
                <w:rFonts w:ascii="Arial"/>
                <w:color w:val="auto"/>
                <w:sz w:val="21"/>
              </w:rPr>
            </w:pPr>
          </w:p>
          <w:p w14:paraId="0F88E5D6">
            <w:pPr>
              <w:spacing w:line="246" w:lineRule="auto"/>
              <w:rPr>
                <w:rFonts w:ascii="Arial"/>
                <w:color w:val="auto"/>
                <w:sz w:val="21"/>
              </w:rPr>
            </w:pPr>
          </w:p>
          <w:p w14:paraId="7C192B82">
            <w:pPr>
              <w:spacing w:line="246" w:lineRule="auto"/>
              <w:rPr>
                <w:rFonts w:ascii="Arial"/>
                <w:color w:val="auto"/>
                <w:sz w:val="21"/>
              </w:rPr>
            </w:pPr>
          </w:p>
          <w:p w14:paraId="5568162A">
            <w:pPr>
              <w:spacing w:line="246" w:lineRule="auto"/>
              <w:rPr>
                <w:rFonts w:ascii="Arial"/>
                <w:color w:val="auto"/>
                <w:sz w:val="21"/>
              </w:rPr>
            </w:pPr>
          </w:p>
          <w:p w14:paraId="379D7B91">
            <w:pPr>
              <w:spacing w:line="246" w:lineRule="auto"/>
              <w:rPr>
                <w:rFonts w:ascii="Arial"/>
                <w:color w:val="auto"/>
                <w:sz w:val="21"/>
              </w:rPr>
            </w:pPr>
          </w:p>
          <w:p w14:paraId="62DEAE2A">
            <w:pPr>
              <w:spacing w:line="246" w:lineRule="auto"/>
              <w:rPr>
                <w:rFonts w:ascii="Arial"/>
                <w:color w:val="auto"/>
                <w:sz w:val="21"/>
              </w:rPr>
            </w:pPr>
          </w:p>
          <w:p w14:paraId="6BC74E2A">
            <w:pPr>
              <w:spacing w:line="246" w:lineRule="auto"/>
              <w:rPr>
                <w:rFonts w:ascii="Arial"/>
                <w:color w:val="auto"/>
                <w:sz w:val="21"/>
              </w:rPr>
            </w:pPr>
          </w:p>
          <w:p w14:paraId="7996363E">
            <w:pPr>
              <w:spacing w:line="246" w:lineRule="auto"/>
              <w:rPr>
                <w:rFonts w:ascii="Arial"/>
                <w:color w:val="auto"/>
                <w:sz w:val="21"/>
              </w:rPr>
            </w:pPr>
          </w:p>
          <w:p w14:paraId="448C9ADD">
            <w:pPr>
              <w:spacing w:line="246" w:lineRule="auto"/>
              <w:rPr>
                <w:rFonts w:ascii="Arial"/>
                <w:color w:val="auto"/>
                <w:sz w:val="21"/>
              </w:rPr>
            </w:pPr>
          </w:p>
          <w:p w14:paraId="7D963252">
            <w:pPr>
              <w:spacing w:line="247" w:lineRule="auto"/>
              <w:rPr>
                <w:rFonts w:ascii="Arial"/>
                <w:color w:val="auto"/>
                <w:sz w:val="21"/>
              </w:rPr>
            </w:pPr>
          </w:p>
          <w:p w14:paraId="6B4B8420">
            <w:pPr>
              <w:spacing w:line="247" w:lineRule="auto"/>
              <w:rPr>
                <w:rFonts w:ascii="Arial"/>
                <w:color w:val="auto"/>
                <w:sz w:val="21"/>
              </w:rPr>
            </w:pPr>
          </w:p>
          <w:p w14:paraId="68B8C374">
            <w:pPr>
              <w:spacing w:line="247" w:lineRule="auto"/>
              <w:rPr>
                <w:rFonts w:ascii="Arial"/>
                <w:color w:val="auto"/>
                <w:sz w:val="21"/>
              </w:rPr>
            </w:pPr>
          </w:p>
          <w:p w14:paraId="1023D4A8">
            <w:pPr>
              <w:spacing w:line="247" w:lineRule="auto"/>
              <w:rPr>
                <w:rFonts w:ascii="Arial"/>
                <w:color w:val="auto"/>
                <w:sz w:val="21"/>
              </w:rPr>
            </w:pPr>
          </w:p>
          <w:p w14:paraId="0974FEE6">
            <w:pPr>
              <w:pStyle w:val="12"/>
              <w:spacing w:before="78" w:line="219" w:lineRule="auto"/>
              <w:ind w:left="112"/>
              <w:rPr>
                <w:color w:val="auto"/>
              </w:rPr>
            </w:pPr>
            <w:r>
              <w:rPr>
                <w:color w:val="auto"/>
                <w:spacing w:val="-3"/>
              </w:rPr>
              <w:t>特别提示</w:t>
            </w:r>
          </w:p>
        </w:tc>
        <w:tc>
          <w:tcPr>
            <w:tcW w:w="6736" w:type="dxa"/>
            <w:vAlign w:val="top"/>
          </w:tcPr>
          <w:p w14:paraId="01D5811A">
            <w:pPr>
              <w:pStyle w:val="12"/>
              <w:spacing w:before="76" w:line="301" w:lineRule="auto"/>
              <w:ind w:left="4" w:right="106" w:firstLine="126"/>
              <w:rPr>
                <w:color w:val="auto"/>
              </w:rPr>
            </w:pPr>
            <w:r>
              <w:rPr>
                <w:color w:val="auto"/>
              </w:rPr>
              <w:t>1.本项目采用电子化不见面开标方式，投标人使用数字认证证</w:t>
            </w:r>
            <w:r>
              <w:rPr>
                <w:color w:val="auto"/>
                <w:spacing w:val="2"/>
              </w:rPr>
              <w:t>书（</w:t>
            </w:r>
            <w:r>
              <w:rPr>
                <w:color w:val="auto"/>
              </w:rPr>
              <w:t>CA</w:t>
            </w:r>
            <w:r>
              <w:rPr>
                <w:color w:val="auto"/>
                <w:spacing w:val="-34"/>
              </w:rPr>
              <w:t xml:space="preserve"> </w:t>
            </w:r>
            <w:r>
              <w:rPr>
                <w:color w:val="auto"/>
                <w:spacing w:val="2"/>
              </w:rPr>
              <w:t>锁）对投标文件进行签章、加密、上传、签到、解密；</w:t>
            </w:r>
            <w:r>
              <w:rPr>
                <w:color w:val="auto"/>
                <w:spacing w:val="10"/>
              </w:rPr>
              <w:t>投标人应在全</w:t>
            </w:r>
            <w:r>
              <w:rPr>
                <w:color w:val="auto"/>
                <w:spacing w:val="-56"/>
              </w:rPr>
              <w:t xml:space="preserve"> </w:t>
            </w:r>
            <w:r>
              <w:rPr>
                <w:color w:val="auto"/>
                <w:spacing w:val="10"/>
              </w:rPr>
              <w:t>国</w:t>
            </w:r>
            <w:r>
              <w:rPr>
                <w:color w:val="auto"/>
                <w:spacing w:val="-70"/>
              </w:rPr>
              <w:t xml:space="preserve"> </w:t>
            </w:r>
            <w:r>
              <w:rPr>
                <w:color w:val="auto"/>
                <w:spacing w:val="10"/>
              </w:rPr>
              <w:t>公共</w:t>
            </w:r>
            <w:r>
              <w:rPr>
                <w:color w:val="auto"/>
                <w:spacing w:val="-67"/>
              </w:rPr>
              <w:t xml:space="preserve"> </w:t>
            </w:r>
            <w:r>
              <w:rPr>
                <w:color w:val="auto"/>
                <w:spacing w:val="10"/>
              </w:rPr>
              <w:t>资源交</w:t>
            </w:r>
            <w:r>
              <w:rPr>
                <w:color w:val="auto"/>
                <w:spacing w:val="-61"/>
              </w:rPr>
              <w:t xml:space="preserve"> </w:t>
            </w:r>
            <w:r>
              <w:rPr>
                <w:color w:val="auto"/>
                <w:spacing w:val="10"/>
              </w:rPr>
              <w:t>易平</w:t>
            </w:r>
            <w:r>
              <w:rPr>
                <w:color w:val="auto"/>
                <w:spacing w:val="-61"/>
              </w:rPr>
              <w:t xml:space="preserve"> </w:t>
            </w:r>
            <w:r>
              <w:rPr>
                <w:color w:val="auto"/>
                <w:spacing w:val="10"/>
              </w:rPr>
              <w:t>台（</w:t>
            </w:r>
            <w:r>
              <w:rPr>
                <w:color w:val="auto"/>
                <w:spacing w:val="-24"/>
              </w:rPr>
              <w:t xml:space="preserve"> </w:t>
            </w:r>
            <w:r>
              <w:rPr>
                <w:color w:val="auto"/>
                <w:spacing w:val="10"/>
              </w:rPr>
              <w:t>陕</w:t>
            </w:r>
            <w:r>
              <w:rPr>
                <w:color w:val="auto"/>
                <w:spacing w:val="-71"/>
              </w:rPr>
              <w:t xml:space="preserve"> </w:t>
            </w:r>
            <w:r>
              <w:rPr>
                <w:color w:val="auto"/>
                <w:spacing w:val="10"/>
              </w:rPr>
              <w:t>西省 ˙</w:t>
            </w:r>
            <w:r>
              <w:rPr>
                <w:color w:val="auto"/>
                <w:spacing w:val="-80"/>
              </w:rPr>
              <w:t xml:space="preserve"> </w:t>
            </w:r>
            <w:r>
              <w:rPr>
                <w:color w:val="auto"/>
                <w:spacing w:val="10"/>
              </w:rPr>
              <w:t>榆林市）</w:t>
            </w:r>
            <w:r>
              <w:rPr>
                <w:color w:val="auto"/>
              </w:rPr>
              <w:t xml:space="preserve"> </w:t>
            </w:r>
            <w:r>
              <w:rPr>
                <w:color w:val="auto"/>
                <w:spacing w:val="-2"/>
              </w:rPr>
              <w:t>（</w:t>
            </w:r>
            <w:r>
              <w:rPr>
                <w:color w:val="auto"/>
              </w:rPr>
              <w:fldChar w:fldCharType="begin"/>
            </w:r>
            <w:r>
              <w:rPr>
                <w:color w:val="auto"/>
              </w:rPr>
              <w:instrText xml:space="preserve"> HYPERLINK "http://yl.sxggzyjy.cn/" </w:instrText>
            </w:r>
            <w:r>
              <w:rPr>
                <w:color w:val="auto"/>
              </w:rPr>
              <w:fldChar w:fldCharType="separate"/>
            </w:r>
            <w:r>
              <w:rPr>
                <w:color w:val="auto"/>
                <w:spacing w:val="-2"/>
              </w:rPr>
              <w:t>http://yl.sxggzyjy.cn/</w:t>
            </w:r>
            <w:r>
              <w:rPr>
                <w:color w:val="auto"/>
                <w:spacing w:val="-2"/>
              </w:rPr>
              <w:fldChar w:fldCharType="end"/>
            </w:r>
            <w:r>
              <w:rPr>
                <w:color w:val="auto"/>
                <w:spacing w:val="-9"/>
              </w:rPr>
              <w:t>），</w:t>
            </w:r>
            <w:r>
              <w:rPr>
                <w:color w:val="auto"/>
                <w:spacing w:val="-2"/>
              </w:rPr>
              <w:t>选择“服</w:t>
            </w:r>
            <w:r>
              <w:rPr>
                <w:color w:val="auto"/>
                <w:spacing w:val="-3"/>
              </w:rPr>
              <w:t>务指南”，点击“下载</w:t>
            </w:r>
            <w:r>
              <w:rPr>
                <w:color w:val="auto"/>
                <w:spacing w:val="2"/>
              </w:rPr>
              <w:t>专区</w:t>
            </w:r>
            <w:r>
              <w:rPr>
                <w:color w:val="auto"/>
                <w:spacing w:val="-70"/>
              </w:rPr>
              <w:t xml:space="preserve"> </w:t>
            </w:r>
            <w:r>
              <w:rPr>
                <w:color w:val="auto"/>
                <w:spacing w:val="2"/>
              </w:rPr>
              <w:t>”；提前熟知“政府采购投标单位手册</w:t>
            </w:r>
            <w:r>
              <w:rPr>
                <w:color w:val="auto"/>
                <w:spacing w:val="-88"/>
              </w:rPr>
              <w:t xml:space="preserve"> </w:t>
            </w:r>
            <w:r>
              <w:rPr>
                <w:color w:val="auto"/>
                <w:spacing w:val="2"/>
              </w:rPr>
              <w:t>”、“榆林不见面</w:t>
            </w:r>
            <w:r>
              <w:rPr>
                <w:color w:val="auto"/>
                <w:spacing w:val="4"/>
              </w:rPr>
              <w:t>开标系统操作手册（投标人）</w:t>
            </w:r>
            <w:r>
              <w:rPr>
                <w:color w:val="auto"/>
                <w:spacing w:val="-86"/>
              </w:rPr>
              <w:t xml:space="preserve"> </w:t>
            </w:r>
            <w:r>
              <w:rPr>
                <w:color w:val="auto"/>
                <w:spacing w:val="4"/>
              </w:rPr>
              <w:t>”、“榆林不见面</w:t>
            </w:r>
            <w:r>
              <w:rPr>
                <w:color w:val="auto"/>
                <w:spacing w:val="3"/>
              </w:rPr>
              <w:t>开标大厅投标</w:t>
            </w:r>
            <w:r>
              <w:rPr>
                <w:color w:val="auto"/>
                <w:spacing w:val="4"/>
              </w:rPr>
              <w:t>人询标操作手册V1.0</w:t>
            </w:r>
            <w:r>
              <w:rPr>
                <w:color w:val="auto"/>
                <w:spacing w:val="-89"/>
              </w:rPr>
              <w:t xml:space="preserve"> </w:t>
            </w:r>
            <w:r>
              <w:rPr>
                <w:color w:val="auto"/>
                <w:spacing w:val="4"/>
              </w:rPr>
              <w:t>”。请投标人仔细阅</w:t>
            </w:r>
            <w:r>
              <w:rPr>
                <w:color w:val="auto"/>
                <w:spacing w:val="3"/>
              </w:rPr>
              <w:t>读操作手册，了解操</w:t>
            </w:r>
            <w:r>
              <w:rPr>
                <w:color w:val="auto"/>
                <w:spacing w:val="5"/>
              </w:rPr>
              <w:t>作流程，熟练掌握不见面开标、不见面询标操作相关事宜，若无法正常投标，投标人自行承担责任。电子投标文件制作软件</w:t>
            </w:r>
            <w:r>
              <w:rPr>
                <w:color w:val="auto"/>
                <w:spacing w:val="4"/>
              </w:rPr>
              <w:t>技术支持热线：400-998-0000。</w:t>
            </w:r>
          </w:p>
          <w:p w14:paraId="4B182F14">
            <w:pPr>
              <w:pStyle w:val="12"/>
              <w:spacing w:before="6" w:line="300" w:lineRule="auto"/>
              <w:ind w:left="112" w:right="26" w:firstLine="3"/>
              <w:rPr>
                <w:color w:val="auto"/>
              </w:rPr>
            </w:pPr>
            <w:r>
              <w:rPr>
                <w:color w:val="auto"/>
                <w:spacing w:val="1"/>
              </w:rPr>
              <w:t>2.关于制作电子投标文件，投标人须在“全国公共资源交易中</w:t>
            </w:r>
            <w:r>
              <w:rPr>
                <w:color w:val="auto"/>
                <w:spacing w:val="-1"/>
              </w:rPr>
              <w:t>心平台（陕西省</w:t>
            </w:r>
            <w:r>
              <w:rPr>
                <w:color w:val="auto"/>
                <w:spacing w:val="-26"/>
              </w:rPr>
              <w:t>）（</w:t>
            </w:r>
            <w:r>
              <w:rPr>
                <w:color w:val="auto"/>
              </w:rPr>
              <w:fldChar w:fldCharType="begin"/>
            </w:r>
            <w:r>
              <w:rPr>
                <w:color w:val="auto"/>
              </w:rPr>
              <w:instrText xml:space="preserve"> HYPERLINK "http://www.sxggzyjy.cn/" </w:instrText>
            </w:r>
            <w:r>
              <w:rPr>
                <w:color w:val="auto"/>
              </w:rPr>
              <w:fldChar w:fldCharType="separate"/>
            </w:r>
            <w:r>
              <w:rPr>
                <w:color w:val="auto"/>
                <w:spacing w:val="-1"/>
              </w:rPr>
              <w:t>http://www.sxggzyjy.cn/</w:t>
            </w:r>
            <w:r>
              <w:rPr>
                <w:color w:val="auto"/>
                <w:spacing w:val="-1"/>
              </w:rPr>
              <w:fldChar w:fldCharType="end"/>
            </w:r>
            <w:r>
              <w:rPr>
                <w:color w:val="auto"/>
                <w:spacing w:val="-1"/>
              </w:rPr>
              <w:t>）”的“服务指</w:t>
            </w:r>
            <w:r>
              <w:rPr>
                <w:color w:val="auto"/>
                <w:spacing w:val="-3"/>
              </w:rPr>
              <w:t>南</w:t>
            </w:r>
            <w:r>
              <w:rPr>
                <w:color w:val="auto"/>
                <w:spacing w:val="-72"/>
              </w:rPr>
              <w:t xml:space="preserve"> </w:t>
            </w:r>
            <w:r>
              <w:rPr>
                <w:color w:val="auto"/>
                <w:spacing w:val="-3"/>
              </w:rPr>
              <w:t>”栏目“下载专区</w:t>
            </w:r>
            <w:r>
              <w:rPr>
                <w:color w:val="auto"/>
                <w:spacing w:val="-86"/>
              </w:rPr>
              <w:t xml:space="preserve"> </w:t>
            </w:r>
            <w:r>
              <w:rPr>
                <w:color w:val="auto"/>
                <w:spacing w:val="-3"/>
              </w:rPr>
              <w:t>”中，下载“</w:t>
            </w:r>
            <w:r>
              <w:rPr>
                <w:color w:val="auto"/>
                <w:spacing w:val="-90"/>
              </w:rPr>
              <w:t xml:space="preserve"> </w:t>
            </w:r>
            <w:r>
              <w:rPr>
                <w:color w:val="auto"/>
                <w:spacing w:val="-3"/>
              </w:rPr>
              <w:t>陕西省公共资源交易平台政</w:t>
            </w:r>
            <w:r>
              <w:rPr>
                <w:color w:val="auto"/>
              </w:rPr>
              <w:t>府采购电子标书制作工具</w:t>
            </w:r>
            <w:r>
              <w:rPr>
                <w:color w:val="auto"/>
                <w:spacing w:val="-85"/>
              </w:rPr>
              <w:t xml:space="preserve"> </w:t>
            </w:r>
            <w:r>
              <w:rPr>
                <w:color w:val="auto"/>
              </w:rPr>
              <w:t>”，并升级至最新版本，使</w:t>
            </w:r>
            <w:r>
              <w:rPr>
                <w:color w:val="auto"/>
                <w:spacing w:val="-1"/>
              </w:rPr>
              <w:t>用该客户</w:t>
            </w:r>
            <w:r>
              <w:rPr>
                <w:color w:val="auto"/>
                <w:spacing w:val="-5"/>
              </w:rPr>
              <w:t>端制作电子投标文件，制作后缀为“.SXSTF</w:t>
            </w:r>
            <w:r>
              <w:rPr>
                <w:color w:val="auto"/>
                <w:spacing w:val="-88"/>
              </w:rPr>
              <w:t xml:space="preserve"> </w:t>
            </w:r>
            <w:r>
              <w:rPr>
                <w:color w:val="auto"/>
                <w:spacing w:val="-5"/>
              </w:rPr>
              <w:t>”的电</w:t>
            </w:r>
            <w:r>
              <w:rPr>
                <w:color w:val="auto"/>
                <w:spacing w:val="-6"/>
              </w:rPr>
              <w:t>子投标文件。</w:t>
            </w:r>
          </w:p>
          <w:p w14:paraId="41EDEEB9">
            <w:pPr>
              <w:pStyle w:val="12"/>
              <w:spacing w:before="5" w:line="287" w:lineRule="auto"/>
              <w:ind w:left="4" w:right="106" w:firstLine="113"/>
              <w:rPr>
                <w:color w:val="auto"/>
              </w:rPr>
            </w:pPr>
            <w:r>
              <w:rPr>
                <w:color w:val="auto"/>
                <w:spacing w:val="1"/>
              </w:rPr>
              <w:t>3.提交电子投标文件的方法，登录全国公共资源交易中</w:t>
            </w:r>
            <w:r>
              <w:rPr>
                <w:color w:val="auto"/>
              </w:rPr>
              <w:t>心平台</w:t>
            </w:r>
            <w:r>
              <w:rPr>
                <w:color w:val="auto"/>
                <w:spacing w:val="1"/>
              </w:rPr>
              <w:t>（陕西省</w:t>
            </w:r>
            <w:r>
              <w:rPr>
                <w:color w:val="auto"/>
                <w:spacing w:val="-1"/>
              </w:rPr>
              <w:t>）（</w:t>
            </w:r>
            <w:r>
              <w:rPr>
                <w:color w:val="auto"/>
              </w:rPr>
              <w:fldChar w:fldCharType="begin"/>
            </w:r>
            <w:r>
              <w:rPr>
                <w:color w:val="auto"/>
              </w:rPr>
              <w:instrText xml:space="preserve"> HYPERLINK "http://www.sxggzyjy.cn/" </w:instrText>
            </w:r>
            <w:r>
              <w:rPr>
                <w:color w:val="auto"/>
              </w:rPr>
              <w:fldChar w:fldCharType="separate"/>
            </w:r>
            <w:r>
              <w:rPr>
                <w:color w:val="auto"/>
              </w:rPr>
              <w:t>http</w:t>
            </w:r>
            <w:r>
              <w:rPr>
                <w:color w:val="auto"/>
                <w:spacing w:val="1"/>
              </w:rPr>
              <w:t>://</w:t>
            </w:r>
            <w:r>
              <w:rPr>
                <w:color w:val="auto"/>
              </w:rPr>
              <w:t>www</w:t>
            </w:r>
            <w:r>
              <w:rPr>
                <w:color w:val="auto"/>
                <w:spacing w:val="1"/>
              </w:rPr>
              <w:t>.</w:t>
            </w:r>
            <w:r>
              <w:rPr>
                <w:color w:val="auto"/>
              </w:rPr>
              <w:t>sxggzyjy</w:t>
            </w:r>
            <w:r>
              <w:rPr>
                <w:color w:val="auto"/>
                <w:spacing w:val="1"/>
              </w:rPr>
              <w:t>.</w:t>
            </w:r>
            <w:r>
              <w:rPr>
                <w:color w:val="auto"/>
              </w:rPr>
              <w:t>cn</w:t>
            </w:r>
            <w:r>
              <w:rPr>
                <w:color w:val="auto"/>
                <w:spacing w:val="1"/>
              </w:rPr>
              <w:t>/</w:t>
            </w:r>
            <w:r>
              <w:rPr>
                <w:color w:val="auto"/>
                <w:spacing w:val="1"/>
              </w:rPr>
              <w:fldChar w:fldCharType="end"/>
            </w:r>
            <w:r>
              <w:rPr>
                <w:color w:val="auto"/>
                <w:spacing w:val="-1"/>
              </w:rPr>
              <w:t>），</w:t>
            </w:r>
            <w:r>
              <w:rPr>
                <w:color w:val="auto"/>
                <w:spacing w:val="1"/>
              </w:rPr>
              <w:t>选择“电子交易平</w:t>
            </w:r>
            <w:r>
              <w:rPr>
                <w:color w:val="auto"/>
                <w:spacing w:val="4"/>
              </w:rPr>
              <w:t>台—政府采购交易系统（企业端）</w:t>
            </w:r>
            <w:r>
              <w:rPr>
                <w:color w:val="auto"/>
                <w:spacing w:val="-86"/>
              </w:rPr>
              <w:t xml:space="preserve"> </w:t>
            </w:r>
            <w:r>
              <w:rPr>
                <w:color w:val="auto"/>
                <w:spacing w:val="4"/>
              </w:rPr>
              <w:t>”进行登录，</w:t>
            </w:r>
            <w:r>
              <w:rPr>
                <w:color w:val="auto"/>
                <w:spacing w:val="3"/>
              </w:rPr>
              <w:t>登录后进入菜</w:t>
            </w:r>
            <w:r>
              <w:rPr>
                <w:color w:val="auto"/>
                <w:spacing w:val="4"/>
              </w:rPr>
              <w:t>单“采购业务—我的项目—项目流程—上传电子投标</w:t>
            </w:r>
            <w:r>
              <w:rPr>
                <w:color w:val="auto"/>
                <w:spacing w:val="3"/>
              </w:rPr>
              <w:t>文件</w:t>
            </w:r>
            <w:r>
              <w:rPr>
                <w:color w:val="auto"/>
                <w:spacing w:val="-86"/>
              </w:rPr>
              <w:t xml:space="preserve"> </w:t>
            </w:r>
            <w:r>
              <w:rPr>
                <w:color w:val="auto"/>
                <w:spacing w:val="3"/>
              </w:rPr>
              <w:t>”。上传成功后，电子化平台将予以记录，逾期系统将拒绝接收。</w:t>
            </w:r>
          </w:p>
        </w:tc>
      </w:tr>
      <w:tr w14:paraId="4D76E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9" w:hRule="atLeast"/>
        </w:trPr>
        <w:tc>
          <w:tcPr>
            <w:tcW w:w="655" w:type="dxa"/>
            <w:vAlign w:val="top"/>
          </w:tcPr>
          <w:p w14:paraId="21F9C3DF">
            <w:pPr>
              <w:spacing w:line="313" w:lineRule="auto"/>
              <w:rPr>
                <w:rFonts w:ascii="Arial"/>
                <w:color w:val="auto"/>
                <w:sz w:val="21"/>
                <w:highlight w:val="yellow"/>
              </w:rPr>
            </w:pPr>
          </w:p>
          <w:p w14:paraId="054AFD0F">
            <w:pPr>
              <w:spacing w:line="314" w:lineRule="auto"/>
              <w:rPr>
                <w:rFonts w:ascii="Arial"/>
                <w:color w:val="auto"/>
                <w:sz w:val="21"/>
                <w:highlight w:val="yellow"/>
              </w:rPr>
            </w:pPr>
          </w:p>
          <w:p w14:paraId="64476ED2">
            <w:pPr>
              <w:spacing w:line="314" w:lineRule="auto"/>
              <w:rPr>
                <w:rFonts w:ascii="Arial"/>
                <w:color w:val="auto"/>
                <w:sz w:val="21"/>
                <w:highlight w:val="yellow"/>
              </w:rPr>
            </w:pPr>
          </w:p>
          <w:p w14:paraId="7992409C">
            <w:pPr>
              <w:pStyle w:val="12"/>
              <w:spacing w:before="78"/>
              <w:ind w:left="218"/>
              <w:rPr>
                <w:color w:val="auto"/>
                <w:highlight w:val="yellow"/>
              </w:rPr>
            </w:pPr>
            <w:r>
              <w:rPr>
                <w:color w:val="auto"/>
                <w:spacing w:val="-7"/>
                <w:highlight w:val="yellow"/>
              </w:rPr>
              <w:t>27</w:t>
            </w:r>
          </w:p>
        </w:tc>
        <w:tc>
          <w:tcPr>
            <w:tcW w:w="1931" w:type="dxa"/>
            <w:vAlign w:val="top"/>
          </w:tcPr>
          <w:p w14:paraId="21AFB2EF">
            <w:pPr>
              <w:spacing w:line="260" w:lineRule="auto"/>
              <w:rPr>
                <w:rFonts w:ascii="Arial"/>
                <w:color w:val="auto"/>
                <w:sz w:val="21"/>
                <w:highlight w:val="yellow"/>
              </w:rPr>
            </w:pPr>
          </w:p>
          <w:p w14:paraId="602C348A">
            <w:pPr>
              <w:spacing w:line="261" w:lineRule="auto"/>
              <w:rPr>
                <w:rFonts w:ascii="Arial"/>
                <w:color w:val="auto"/>
                <w:sz w:val="21"/>
                <w:highlight w:val="yellow"/>
              </w:rPr>
            </w:pPr>
          </w:p>
          <w:p w14:paraId="2AF39BAB">
            <w:pPr>
              <w:spacing w:line="261" w:lineRule="auto"/>
              <w:rPr>
                <w:rFonts w:ascii="Arial"/>
                <w:color w:val="auto"/>
                <w:sz w:val="21"/>
                <w:highlight w:val="yellow"/>
              </w:rPr>
            </w:pPr>
          </w:p>
          <w:p w14:paraId="651B9C1F">
            <w:pPr>
              <w:pStyle w:val="12"/>
              <w:spacing w:before="78" w:line="251" w:lineRule="auto"/>
              <w:ind w:left="111" w:right="143" w:firstLine="4"/>
              <w:rPr>
                <w:color w:val="auto"/>
                <w:highlight w:val="yellow"/>
              </w:rPr>
            </w:pPr>
            <w:r>
              <w:rPr>
                <w:color w:val="auto"/>
                <w:spacing w:val="-2"/>
                <w:highlight w:val="yellow"/>
              </w:rPr>
              <w:t>关于支持中小企业发展的说明</w:t>
            </w:r>
          </w:p>
        </w:tc>
        <w:tc>
          <w:tcPr>
            <w:tcW w:w="6736" w:type="dxa"/>
            <w:vAlign w:val="top"/>
          </w:tcPr>
          <w:p w14:paraId="71B24342">
            <w:pPr>
              <w:pStyle w:val="12"/>
              <w:spacing w:before="130" w:line="218" w:lineRule="auto"/>
              <w:jc w:val="right"/>
              <w:rPr>
                <w:color w:val="auto"/>
                <w:highlight w:val="yellow"/>
              </w:rPr>
            </w:pPr>
            <w:r>
              <w:rPr>
                <w:b/>
                <w:bCs/>
                <w:color w:val="auto"/>
                <w:spacing w:val="-7"/>
                <w:highlight w:val="yellow"/>
              </w:rPr>
              <w:t>本项目为专门面向</w:t>
            </w:r>
            <w:r>
              <w:rPr>
                <w:rFonts w:hint="eastAsia"/>
                <w:b/>
                <w:bCs/>
                <w:color w:val="auto"/>
                <w:spacing w:val="-7"/>
                <w:highlight w:val="yellow"/>
                <w:lang w:val="en-US" w:eastAsia="zh-CN"/>
              </w:rPr>
              <w:t>小微</w:t>
            </w:r>
            <w:r>
              <w:rPr>
                <w:b/>
                <w:bCs/>
                <w:color w:val="auto"/>
                <w:spacing w:val="-7"/>
                <w:highlight w:val="yellow"/>
              </w:rPr>
              <w:t>企业采购的项目，故不</w:t>
            </w:r>
            <w:r>
              <w:rPr>
                <w:b/>
                <w:bCs/>
                <w:color w:val="auto"/>
                <w:spacing w:val="-8"/>
                <w:highlight w:val="yellow"/>
              </w:rPr>
              <w:t>再进行价格折扣。</w:t>
            </w:r>
          </w:p>
          <w:p w14:paraId="10CF3C81">
            <w:pPr>
              <w:pStyle w:val="12"/>
              <w:spacing w:before="195" w:line="227" w:lineRule="auto"/>
              <w:ind w:left="123"/>
              <w:rPr>
                <w:color w:val="auto"/>
                <w:highlight w:val="yellow"/>
              </w:rPr>
            </w:pPr>
            <w:r>
              <w:rPr>
                <w:color w:val="auto"/>
                <w:position w:val="-4"/>
                <w:highlight w:val="yellow"/>
              </w:rPr>
              <w:drawing>
                <wp:inline distT="0" distB="0" distL="0" distR="0">
                  <wp:extent cx="122555" cy="16827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12"/>
                          <a:stretch>
                            <a:fillRect/>
                          </a:stretch>
                        </pic:blipFill>
                        <pic:spPr>
                          <a:xfrm>
                            <a:off x="0" y="0"/>
                            <a:ext cx="122986" cy="168859"/>
                          </a:xfrm>
                          <a:prstGeom prst="rect">
                            <a:avLst/>
                          </a:prstGeom>
                        </pic:spPr>
                      </pic:pic>
                    </a:graphicData>
                  </a:graphic>
                </wp:inline>
              </w:drawing>
            </w:r>
            <w:r>
              <w:rPr>
                <w:b/>
                <w:bCs/>
                <w:color w:val="auto"/>
                <w:spacing w:val="-2"/>
                <w:highlight w:val="yellow"/>
              </w:rPr>
              <w:t>专门面向</w:t>
            </w:r>
            <w:r>
              <w:rPr>
                <w:rFonts w:hint="eastAsia"/>
                <w:b/>
                <w:bCs/>
                <w:color w:val="auto"/>
                <w:spacing w:val="-2"/>
                <w:highlight w:val="green"/>
                <w:lang w:eastAsia="zh-CN"/>
              </w:rPr>
              <w:t>小</w:t>
            </w:r>
            <w:r>
              <w:rPr>
                <w:rFonts w:hint="eastAsia"/>
                <w:b/>
                <w:bCs/>
                <w:color w:val="auto"/>
                <w:spacing w:val="-2"/>
                <w:highlight w:val="green"/>
                <w:lang w:val="en-US" w:eastAsia="zh-CN"/>
              </w:rPr>
              <w:t>微</w:t>
            </w:r>
            <w:r>
              <w:rPr>
                <w:b/>
                <w:bCs/>
                <w:color w:val="auto"/>
                <w:spacing w:val="-2"/>
                <w:highlight w:val="yellow"/>
              </w:rPr>
              <w:t>企业采购</w:t>
            </w:r>
          </w:p>
          <w:p w14:paraId="392F348C">
            <w:pPr>
              <w:pStyle w:val="12"/>
              <w:spacing w:before="122" w:line="241" w:lineRule="auto"/>
              <w:ind w:left="112" w:right="106" w:firstLine="243"/>
              <w:jc w:val="both"/>
              <w:rPr>
                <w:rFonts w:hint="eastAsia" w:eastAsia="宋体"/>
                <w:color w:val="auto"/>
                <w:highlight w:val="yellow"/>
                <w:lang w:eastAsia="zh-CN"/>
              </w:rPr>
            </w:pPr>
            <w:r>
              <w:rPr>
                <w:color w:val="auto"/>
                <w:spacing w:val="1"/>
                <w:highlight w:val="yellow"/>
              </w:rPr>
              <w:t>投标人应为小型、微型企业。在服务采购项目中，服务由小</w:t>
            </w:r>
            <w:r>
              <w:rPr>
                <w:rFonts w:hint="eastAsia"/>
                <w:color w:val="auto"/>
                <w:spacing w:val="1"/>
                <w:highlight w:val="yellow"/>
                <w:lang w:val="en-US" w:eastAsia="zh-CN"/>
              </w:rPr>
              <w:t>微</w:t>
            </w:r>
            <w:r>
              <w:rPr>
                <w:color w:val="auto"/>
                <w:spacing w:val="1"/>
                <w:highlight w:val="yellow"/>
              </w:rPr>
              <w:t>企业承接，投标人应提供《中小企业声明函》，所属行业为餐饮业</w:t>
            </w:r>
            <w:r>
              <w:rPr>
                <w:rFonts w:hint="eastAsia"/>
                <w:color w:val="auto"/>
                <w:spacing w:val="1"/>
                <w:highlight w:val="yellow"/>
                <w:lang w:eastAsia="zh-CN"/>
              </w:rPr>
              <w:t>。</w:t>
            </w:r>
          </w:p>
        </w:tc>
      </w:tr>
    </w:tbl>
    <w:p w14:paraId="4702BC5E">
      <w:pPr>
        <w:rPr>
          <w:rFonts w:ascii="Arial"/>
          <w:color w:val="auto"/>
          <w:sz w:val="21"/>
        </w:rPr>
      </w:pPr>
    </w:p>
    <w:p w14:paraId="55AFF5E1">
      <w:pPr>
        <w:rPr>
          <w:rFonts w:ascii="Arial" w:hAnsi="Arial" w:eastAsia="Arial" w:cs="Arial"/>
          <w:color w:val="auto"/>
          <w:sz w:val="21"/>
          <w:szCs w:val="21"/>
        </w:rPr>
        <w:sectPr>
          <w:footerReference r:id="rId15" w:type="default"/>
          <w:pgSz w:w="11906" w:h="16839"/>
          <w:pgMar w:top="1181" w:right="1289" w:bottom="1050" w:left="1289" w:header="849" w:footer="815" w:gutter="0"/>
          <w:cols w:space="720" w:num="1"/>
        </w:sectPr>
      </w:pPr>
    </w:p>
    <w:p w14:paraId="47445AD2">
      <w:pPr>
        <w:spacing w:line="235" w:lineRule="exact"/>
        <w:rPr>
          <w:color w:val="auto"/>
        </w:rPr>
      </w:pPr>
    </w:p>
    <w:tbl>
      <w:tblPr>
        <w:tblStyle w:val="11"/>
        <w:tblW w:w="93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5"/>
        <w:gridCol w:w="1931"/>
        <w:gridCol w:w="477"/>
        <w:gridCol w:w="804"/>
        <w:gridCol w:w="884"/>
        <w:gridCol w:w="756"/>
        <w:gridCol w:w="840"/>
        <w:gridCol w:w="947"/>
        <w:gridCol w:w="888"/>
        <w:gridCol w:w="1166"/>
      </w:tblGrid>
      <w:tr w14:paraId="5985B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655" w:type="dxa"/>
            <w:textDirection w:val="tbRlV"/>
            <w:vAlign w:val="top"/>
          </w:tcPr>
          <w:p w14:paraId="4E649FC9">
            <w:pPr>
              <w:pStyle w:val="12"/>
              <w:spacing w:before="204" w:line="210" w:lineRule="auto"/>
              <w:ind w:left="81"/>
              <w:rPr>
                <w:color w:val="auto"/>
              </w:rPr>
            </w:pPr>
            <w:r>
              <w:rPr>
                <w:b/>
                <w:bCs/>
                <w:color w:val="auto"/>
                <w:spacing w:val="-3"/>
              </w:rPr>
              <w:t>序</w:t>
            </w:r>
            <w:r>
              <w:rPr>
                <w:color w:val="auto"/>
                <w:spacing w:val="31"/>
              </w:rPr>
              <w:t xml:space="preserve"> </w:t>
            </w:r>
            <w:r>
              <w:rPr>
                <w:b/>
                <w:bCs/>
                <w:color w:val="auto"/>
                <w:spacing w:val="-3"/>
              </w:rPr>
              <w:t>号</w:t>
            </w:r>
          </w:p>
        </w:tc>
        <w:tc>
          <w:tcPr>
            <w:tcW w:w="1931" w:type="dxa"/>
            <w:vAlign w:val="top"/>
          </w:tcPr>
          <w:p w14:paraId="309293F9">
            <w:pPr>
              <w:pStyle w:val="12"/>
              <w:spacing w:before="276" w:line="219" w:lineRule="auto"/>
              <w:ind w:left="490"/>
              <w:rPr>
                <w:color w:val="auto"/>
              </w:rPr>
            </w:pPr>
            <w:r>
              <w:rPr>
                <w:b/>
                <w:bCs/>
                <w:color w:val="auto"/>
                <w:spacing w:val="-5"/>
              </w:rPr>
              <w:t>条款名称</w:t>
            </w:r>
          </w:p>
        </w:tc>
        <w:tc>
          <w:tcPr>
            <w:tcW w:w="6762" w:type="dxa"/>
            <w:gridSpan w:val="8"/>
            <w:vAlign w:val="top"/>
          </w:tcPr>
          <w:p w14:paraId="6F968346">
            <w:pPr>
              <w:pStyle w:val="12"/>
              <w:spacing w:before="276" w:line="219" w:lineRule="auto"/>
              <w:ind w:left="2772"/>
              <w:rPr>
                <w:color w:val="auto"/>
              </w:rPr>
            </w:pPr>
            <w:r>
              <w:rPr>
                <w:b/>
                <w:bCs/>
                <w:color w:val="auto"/>
                <w:spacing w:val="-5"/>
              </w:rPr>
              <w:t>说明和要求</w:t>
            </w:r>
          </w:p>
        </w:tc>
      </w:tr>
      <w:tr w14:paraId="17DB3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9" w:hRule="atLeast"/>
        </w:trPr>
        <w:tc>
          <w:tcPr>
            <w:tcW w:w="655" w:type="dxa"/>
            <w:vAlign w:val="top"/>
          </w:tcPr>
          <w:p w14:paraId="0A1ACE92">
            <w:pPr>
              <w:rPr>
                <w:rFonts w:ascii="Arial"/>
                <w:color w:val="auto"/>
                <w:sz w:val="21"/>
              </w:rPr>
            </w:pPr>
          </w:p>
        </w:tc>
        <w:tc>
          <w:tcPr>
            <w:tcW w:w="1931" w:type="dxa"/>
            <w:vAlign w:val="top"/>
          </w:tcPr>
          <w:p w14:paraId="247242E6">
            <w:pPr>
              <w:rPr>
                <w:rFonts w:ascii="Arial"/>
                <w:color w:val="auto"/>
                <w:sz w:val="21"/>
              </w:rPr>
            </w:pPr>
          </w:p>
        </w:tc>
        <w:tc>
          <w:tcPr>
            <w:tcW w:w="6762" w:type="dxa"/>
            <w:gridSpan w:val="8"/>
            <w:vAlign w:val="top"/>
          </w:tcPr>
          <w:p w14:paraId="0C867750">
            <w:pPr>
              <w:pStyle w:val="12"/>
              <w:spacing w:before="44" w:line="253" w:lineRule="auto"/>
              <w:ind w:left="112" w:right="132"/>
              <w:rPr>
                <w:color w:val="auto"/>
              </w:rPr>
            </w:pPr>
          </w:p>
          <w:p w14:paraId="3E937DEB">
            <w:pPr>
              <w:pStyle w:val="12"/>
              <w:spacing w:before="102" w:line="239" w:lineRule="auto"/>
              <w:ind w:left="123"/>
              <w:rPr>
                <w:color w:val="auto"/>
              </w:rPr>
            </w:pPr>
            <w:r>
              <w:rPr>
                <w:rFonts w:ascii="Wingdings" w:hAnsi="Wingdings" w:eastAsia="Wingdings" w:cs="Wingdings"/>
                <w:color w:val="auto"/>
                <w:spacing w:val="-2"/>
              </w:rPr>
              <w:t>o</w:t>
            </w:r>
            <w:r>
              <w:rPr>
                <w:color w:val="auto"/>
                <w:spacing w:val="-2"/>
              </w:rPr>
              <w:t>非专门面向中小企业采购</w:t>
            </w:r>
          </w:p>
          <w:p w14:paraId="67DC5CD6">
            <w:pPr>
              <w:pStyle w:val="12"/>
              <w:spacing w:before="25" w:line="251" w:lineRule="auto"/>
              <w:ind w:left="114" w:right="132" w:firstLine="241"/>
              <w:jc w:val="both"/>
              <w:rPr>
                <w:color w:val="auto"/>
              </w:rPr>
            </w:pPr>
            <w:r>
              <w:rPr>
                <w:color w:val="auto"/>
                <w:spacing w:val="1"/>
              </w:rPr>
              <w:t>投标人属于中型、小型、微型企业的应提供《中小企业声明函》；投标人为监狱企业的，应提供监狱企业的证明文件；投标人为残疾人福利性单位的，应提供《残疾人福利性单位声明</w:t>
            </w:r>
            <w:r>
              <w:rPr>
                <w:color w:val="auto"/>
                <w:spacing w:val="-3"/>
              </w:rPr>
              <w:t>函》。监狱企业/残疾人福利性单位均视同小型</w:t>
            </w:r>
            <w:r>
              <w:rPr>
                <w:color w:val="auto"/>
                <w:spacing w:val="-4"/>
              </w:rPr>
              <w:t>、微型企业。对</w:t>
            </w:r>
            <w:r>
              <w:rPr>
                <w:color w:val="auto"/>
                <w:spacing w:val="-1"/>
              </w:rPr>
              <w:t>中型、小型、微型企业的价格执行评审优惠如下：</w:t>
            </w:r>
          </w:p>
          <w:p w14:paraId="7C652168">
            <w:pPr>
              <w:pStyle w:val="12"/>
              <w:spacing w:before="3" w:line="250" w:lineRule="auto"/>
              <w:ind w:left="113" w:right="134" w:firstLine="17"/>
              <w:rPr>
                <w:color w:val="auto"/>
              </w:rPr>
            </w:pPr>
            <w:r>
              <w:rPr>
                <w:color w:val="auto"/>
                <w:spacing w:val="4"/>
              </w:rPr>
              <w:t>1.货物/服务类项目对被认定为中型/小型/微型企业投标人的</w:t>
            </w:r>
            <w:r>
              <w:rPr>
                <w:color w:val="auto"/>
                <w:spacing w:val="2"/>
              </w:rPr>
              <w:t>投标报价给与</w:t>
            </w:r>
            <w:r>
              <w:rPr>
                <w:color w:val="auto"/>
                <w:spacing w:val="-30"/>
              </w:rPr>
              <w:t xml:space="preserve"> </w:t>
            </w:r>
            <w:r>
              <w:rPr>
                <w:color w:val="auto"/>
                <w:spacing w:val="2"/>
              </w:rPr>
              <w:t>20%的扣除，工程类项目对被认定为中型/小型/</w:t>
            </w:r>
            <w:r>
              <w:rPr>
                <w:color w:val="auto"/>
                <w:spacing w:val="1"/>
              </w:rPr>
              <w:t>微型企业投标人的投标报价给与 3%-5%的扣除，用扣除</w:t>
            </w:r>
            <w:r>
              <w:rPr>
                <w:color w:val="auto"/>
              </w:rPr>
              <w:t>后的价</w:t>
            </w:r>
            <w:r>
              <w:rPr>
                <w:color w:val="auto"/>
                <w:spacing w:val="-2"/>
              </w:rPr>
              <w:t>格参与评审。</w:t>
            </w:r>
          </w:p>
          <w:p w14:paraId="266F3DA9">
            <w:pPr>
              <w:pStyle w:val="12"/>
              <w:spacing w:before="5"/>
              <w:ind w:left="113" w:right="132" w:firstLine="2"/>
              <w:rPr>
                <w:color w:val="auto"/>
              </w:rPr>
            </w:pPr>
            <w:r>
              <w:rPr>
                <w:color w:val="auto"/>
                <w:spacing w:val="1"/>
              </w:rPr>
              <w:t>2.若本项目接受联合体投标的，联合协议或者分包意向协议约</w:t>
            </w:r>
            <w:r>
              <w:rPr>
                <w:color w:val="auto"/>
                <w:spacing w:val="-2"/>
              </w:rPr>
              <w:t>定中小企业的合同份额占到合同总金额</w:t>
            </w:r>
            <w:r>
              <w:rPr>
                <w:color w:val="auto"/>
                <w:spacing w:val="-32"/>
              </w:rPr>
              <w:t xml:space="preserve"> </w:t>
            </w:r>
            <w:r>
              <w:rPr>
                <w:color w:val="auto"/>
                <w:spacing w:val="-2"/>
              </w:rPr>
              <w:t>30%以上的，货物/服务</w:t>
            </w:r>
            <w:r>
              <w:rPr>
                <w:color w:val="auto"/>
                <w:spacing w:val="4"/>
              </w:rPr>
              <w:t>类项目则投标报价按</w:t>
            </w:r>
            <w:r>
              <w:rPr>
                <w:color w:val="auto"/>
                <w:spacing w:val="-42"/>
              </w:rPr>
              <w:t xml:space="preserve"> </w:t>
            </w:r>
            <w:r>
              <w:rPr>
                <w:color w:val="auto"/>
                <w:spacing w:val="4"/>
              </w:rPr>
              <w:t>6%扣除，工程类项目则投标报价按</w:t>
            </w:r>
            <w:r>
              <w:rPr>
                <w:color w:val="auto"/>
                <w:spacing w:val="-40"/>
              </w:rPr>
              <w:t xml:space="preserve"> </w:t>
            </w:r>
            <w:r>
              <w:rPr>
                <w:color w:val="auto"/>
                <w:spacing w:val="4"/>
              </w:rPr>
              <w:t>2%扣</w:t>
            </w:r>
            <w:r>
              <w:rPr>
                <w:color w:val="auto"/>
                <w:spacing w:val="-1"/>
              </w:rPr>
              <w:t>除，用扣除后的价格参与评审。</w:t>
            </w:r>
          </w:p>
        </w:tc>
      </w:tr>
      <w:tr w14:paraId="55799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655" w:type="dxa"/>
            <w:vMerge w:val="restart"/>
            <w:tcBorders>
              <w:bottom w:val="nil"/>
            </w:tcBorders>
            <w:vAlign w:val="top"/>
          </w:tcPr>
          <w:p w14:paraId="6BF241ED">
            <w:pPr>
              <w:spacing w:line="246" w:lineRule="auto"/>
              <w:rPr>
                <w:rFonts w:ascii="Arial"/>
                <w:color w:val="auto"/>
                <w:sz w:val="21"/>
              </w:rPr>
            </w:pPr>
          </w:p>
          <w:p w14:paraId="15926F67">
            <w:pPr>
              <w:spacing w:line="247" w:lineRule="auto"/>
              <w:rPr>
                <w:rFonts w:ascii="Arial"/>
                <w:color w:val="auto"/>
                <w:sz w:val="21"/>
              </w:rPr>
            </w:pPr>
          </w:p>
          <w:p w14:paraId="3BDBD9DA">
            <w:pPr>
              <w:spacing w:line="247" w:lineRule="auto"/>
              <w:rPr>
                <w:rFonts w:ascii="Arial"/>
                <w:color w:val="auto"/>
                <w:sz w:val="21"/>
              </w:rPr>
            </w:pPr>
          </w:p>
          <w:p w14:paraId="1D6D9246">
            <w:pPr>
              <w:spacing w:line="247" w:lineRule="auto"/>
              <w:rPr>
                <w:rFonts w:ascii="Arial"/>
                <w:color w:val="auto"/>
                <w:sz w:val="21"/>
              </w:rPr>
            </w:pPr>
          </w:p>
          <w:p w14:paraId="198FDA95">
            <w:pPr>
              <w:spacing w:line="247" w:lineRule="auto"/>
              <w:rPr>
                <w:rFonts w:ascii="Arial"/>
                <w:color w:val="auto"/>
                <w:sz w:val="21"/>
              </w:rPr>
            </w:pPr>
          </w:p>
          <w:p w14:paraId="6A603009">
            <w:pPr>
              <w:spacing w:line="247" w:lineRule="auto"/>
              <w:rPr>
                <w:rFonts w:ascii="Arial"/>
                <w:color w:val="auto"/>
                <w:sz w:val="21"/>
              </w:rPr>
            </w:pPr>
          </w:p>
          <w:p w14:paraId="7914676F">
            <w:pPr>
              <w:spacing w:line="247" w:lineRule="auto"/>
              <w:rPr>
                <w:rFonts w:ascii="Arial"/>
                <w:color w:val="auto"/>
                <w:sz w:val="21"/>
              </w:rPr>
            </w:pPr>
          </w:p>
          <w:p w14:paraId="51AAC6DE">
            <w:pPr>
              <w:spacing w:line="247" w:lineRule="auto"/>
              <w:rPr>
                <w:rFonts w:ascii="Arial"/>
                <w:color w:val="auto"/>
                <w:sz w:val="21"/>
              </w:rPr>
            </w:pPr>
          </w:p>
          <w:p w14:paraId="3F005758">
            <w:pPr>
              <w:spacing w:line="247" w:lineRule="auto"/>
              <w:rPr>
                <w:rFonts w:ascii="Arial"/>
                <w:color w:val="auto"/>
                <w:sz w:val="21"/>
              </w:rPr>
            </w:pPr>
          </w:p>
          <w:p w14:paraId="0DA4BDF8">
            <w:pPr>
              <w:spacing w:line="247" w:lineRule="auto"/>
              <w:rPr>
                <w:rFonts w:ascii="Arial"/>
                <w:color w:val="auto"/>
                <w:sz w:val="21"/>
              </w:rPr>
            </w:pPr>
          </w:p>
          <w:p w14:paraId="3964CE95">
            <w:pPr>
              <w:spacing w:line="247" w:lineRule="auto"/>
              <w:rPr>
                <w:rFonts w:ascii="Arial"/>
                <w:color w:val="auto"/>
                <w:sz w:val="21"/>
              </w:rPr>
            </w:pPr>
          </w:p>
          <w:p w14:paraId="6A0E4F19">
            <w:pPr>
              <w:spacing w:line="247" w:lineRule="auto"/>
              <w:rPr>
                <w:rFonts w:ascii="Arial"/>
                <w:color w:val="auto"/>
                <w:sz w:val="21"/>
              </w:rPr>
            </w:pPr>
          </w:p>
          <w:p w14:paraId="5A260F68">
            <w:pPr>
              <w:spacing w:line="247" w:lineRule="auto"/>
              <w:rPr>
                <w:rFonts w:ascii="Arial"/>
                <w:color w:val="auto"/>
                <w:sz w:val="21"/>
              </w:rPr>
            </w:pPr>
          </w:p>
          <w:p w14:paraId="23C5EDAB">
            <w:pPr>
              <w:spacing w:line="247" w:lineRule="auto"/>
              <w:rPr>
                <w:rFonts w:ascii="Arial"/>
                <w:color w:val="auto"/>
                <w:sz w:val="21"/>
              </w:rPr>
            </w:pPr>
          </w:p>
          <w:p w14:paraId="3CB27D7B">
            <w:pPr>
              <w:spacing w:line="247" w:lineRule="auto"/>
              <w:rPr>
                <w:rFonts w:ascii="Arial"/>
                <w:color w:val="auto"/>
                <w:sz w:val="21"/>
              </w:rPr>
            </w:pPr>
          </w:p>
          <w:p w14:paraId="614696BA">
            <w:pPr>
              <w:pStyle w:val="12"/>
              <w:spacing w:before="78"/>
              <w:ind w:left="218"/>
              <w:rPr>
                <w:color w:val="auto"/>
              </w:rPr>
            </w:pPr>
            <w:r>
              <w:rPr>
                <w:color w:val="auto"/>
                <w:spacing w:val="-7"/>
              </w:rPr>
              <w:t>28</w:t>
            </w:r>
          </w:p>
        </w:tc>
        <w:tc>
          <w:tcPr>
            <w:tcW w:w="1931" w:type="dxa"/>
            <w:vMerge w:val="restart"/>
            <w:tcBorders>
              <w:bottom w:val="nil"/>
            </w:tcBorders>
            <w:vAlign w:val="top"/>
          </w:tcPr>
          <w:p w14:paraId="6014F88F">
            <w:pPr>
              <w:spacing w:line="245" w:lineRule="auto"/>
              <w:rPr>
                <w:rFonts w:ascii="Arial"/>
                <w:color w:val="auto"/>
                <w:sz w:val="21"/>
              </w:rPr>
            </w:pPr>
          </w:p>
          <w:p w14:paraId="16C25E30">
            <w:pPr>
              <w:spacing w:line="245" w:lineRule="auto"/>
              <w:rPr>
                <w:rFonts w:ascii="Arial"/>
                <w:color w:val="auto"/>
                <w:sz w:val="21"/>
              </w:rPr>
            </w:pPr>
          </w:p>
          <w:p w14:paraId="032CBFD3">
            <w:pPr>
              <w:spacing w:line="245" w:lineRule="auto"/>
              <w:rPr>
                <w:rFonts w:ascii="Arial"/>
                <w:color w:val="auto"/>
                <w:sz w:val="21"/>
              </w:rPr>
            </w:pPr>
          </w:p>
          <w:p w14:paraId="28C01515">
            <w:pPr>
              <w:spacing w:line="246" w:lineRule="auto"/>
              <w:rPr>
                <w:rFonts w:ascii="Arial"/>
                <w:color w:val="auto"/>
                <w:sz w:val="21"/>
              </w:rPr>
            </w:pPr>
          </w:p>
          <w:p w14:paraId="4E96225D">
            <w:pPr>
              <w:spacing w:line="246" w:lineRule="auto"/>
              <w:rPr>
                <w:rFonts w:ascii="Arial"/>
                <w:color w:val="auto"/>
                <w:sz w:val="21"/>
              </w:rPr>
            </w:pPr>
          </w:p>
          <w:p w14:paraId="3FEA449B">
            <w:pPr>
              <w:spacing w:line="246" w:lineRule="auto"/>
              <w:rPr>
                <w:rFonts w:ascii="Arial"/>
                <w:color w:val="auto"/>
                <w:sz w:val="21"/>
              </w:rPr>
            </w:pPr>
          </w:p>
          <w:p w14:paraId="2775530B">
            <w:pPr>
              <w:spacing w:line="246" w:lineRule="auto"/>
              <w:rPr>
                <w:rFonts w:ascii="Arial"/>
                <w:color w:val="auto"/>
                <w:sz w:val="21"/>
              </w:rPr>
            </w:pPr>
          </w:p>
          <w:p w14:paraId="41D53493">
            <w:pPr>
              <w:spacing w:line="246" w:lineRule="auto"/>
              <w:rPr>
                <w:rFonts w:ascii="Arial"/>
                <w:color w:val="auto"/>
                <w:sz w:val="21"/>
              </w:rPr>
            </w:pPr>
          </w:p>
          <w:p w14:paraId="0694E62A">
            <w:pPr>
              <w:spacing w:line="246" w:lineRule="auto"/>
              <w:rPr>
                <w:rFonts w:ascii="Arial"/>
                <w:color w:val="auto"/>
                <w:sz w:val="21"/>
              </w:rPr>
            </w:pPr>
          </w:p>
          <w:p w14:paraId="12344BA3">
            <w:pPr>
              <w:spacing w:line="246" w:lineRule="auto"/>
              <w:rPr>
                <w:rFonts w:ascii="Arial"/>
                <w:color w:val="auto"/>
                <w:sz w:val="21"/>
              </w:rPr>
            </w:pPr>
          </w:p>
          <w:p w14:paraId="17A9AFF7">
            <w:pPr>
              <w:spacing w:line="246" w:lineRule="auto"/>
              <w:rPr>
                <w:rFonts w:ascii="Arial"/>
                <w:color w:val="auto"/>
                <w:sz w:val="21"/>
              </w:rPr>
            </w:pPr>
          </w:p>
          <w:p w14:paraId="3DE7BF88">
            <w:pPr>
              <w:spacing w:line="246" w:lineRule="auto"/>
              <w:rPr>
                <w:rFonts w:ascii="Arial"/>
                <w:color w:val="auto"/>
                <w:sz w:val="21"/>
              </w:rPr>
            </w:pPr>
          </w:p>
          <w:p w14:paraId="0DDAAF55">
            <w:pPr>
              <w:spacing w:line="246" w:lineRule="auto"/>
              <w:rPr>
                <w:rFonts w:ascii="Arial"/>
                <w:color w:val="auto"/>
                <w:sz w:val="21"/>
              </w:rPr>
            </w:pPr>
          </w:p>
          <w:p w14:paraId="5997D580">
            <w:pPr>
              <w:spacing w:line="246" w:lineRule="auto"/>
              <w:rPr>
                <w:rFonts w:ascii="Arial"/>
                <w:color w:val="auto"/>
                <w:sz w:val="21"/>
              </w:rPr>
            </w:pPr>
          </w:p>
          <w:p w14:paraId="5E5796BE">
            <w:pPr>
              <w:spacing w:line="246" w:lineRule="auto"/>
              <w:rPr>
                <w:rFonts w:ascii="Arial"/>
                <w:color w:val="auto"/>
                <w:sz w:val="21"/>
              </w:rPr>
            </w:pPr>
          </w:p>
          <w:p w14:paraId="69D1A76F">
            <w:pPr>
              <w:pStyle w:val="12"/>
              <w:spacing w:before="78" w:line="219" w:lineRule="auto"/>
              <w:ind w:left="370"/>
              <w:rPr>
                <w:color w:val="auto"/>
              </w:rPr>
            </w:pPr>
            <w:r>
              <w:rPr>
                <w:color w:val="auto"/>
                <w:spacing w:val="-2"/>
              </w:rPr>
              <w:t>政采贷政策</w:t>
            </w:r>
          </w:p>
        </w:tc>
        <w:tc>
          <w:tcPr>
            <w:tcW w:w="6762" w:type="dxa"/>
            <w:gridSpan w:val="8"/>
            <w:vAlign w:val="top"/>
          </w:tcPr>
          <w:p w14:paraId="7CEEF20A">
            <w:pPr>
              <w:spacing w:before="314" w:line="229" w:lineRule="auto"/>
              <w:ind w:left="1019"/>
              <w:rPr>
                <w:rFonts w:ascii="楷体" w:hAnsi="楷体" w:eastAsia="楷体" w:cs="楷体"/>
                <w:color w:val="auto"/>
                <w:sz w:val="31"/>
                <w:szCs w:val="31"/>
              </w:rPr>
            </w:pPr>
            <w:r>
              <w:rPr>
                <w:rFonts w:ascii="楷体" w:hAnsi="楷体" w:eastAsia="楷体" w:cs="楷体"/>
                <w:color w:val="auto"/>
                <w:spacing w:val="7"/>
                <w:sz w:val="31"/>
                <w:szCs w:val="31"/>
              </w:rPr>
              <w:t>榆林市“政采贷</w:t>
            </w:r>
            <w:r>
              <w:rPr>
                <w:rFonts w:ascii="楷体" w:hAnsi="楷体" w:eastAsia="楷体" w:cs="楷体"/>
                <w:color w:val="auto"/>
                <w:spacing w:val="-113"/>
                <w:sz w:val="31"/>
                <w:szCs w:val="31"/>
              </w:rPr>
              <w:t xml:space="preserve"> </w:t>
            </w:r>
            <w:r>
              <w:rPr>
                <w:rFonts w:ascii="楷体" w:hAnsi="楷体" w:eastAsia="楷体" w:cs="楷体"/>
                <w:color w:val="auto"/>
                <w:spacing w:val="7"/>
                <w:sz w:val="31"/>
                <w:szCs w:val="31"/>
              </w:rPr>
              <w:t>”业务办理银行联系表</w:t>
            </w:r>
          </w:p>
        </w:tc>
      </w:tr>
      <w:tr w14:paraId="7FB3A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655" w:type="dxa"/>
            <w:vMerge w:val="continue"/>
            <w:tcBorders>
              <w:top w:val="nil"/>
              <w:bottom w:val="nil"/>
            </w:tcBorders>
            <w:vAlign w:val="top"/>
          </w:tcPr>
          <w:p w14:paraId="5812FE45">
            <w:pPr>
              <w:rPr>
                <w:rFonts w:ascii="Arial"/>
                <w:color w:val="auto"/>
                <w:sz w:val="21"/>
              </w:rPr>
            </w:pPr>
          </w:p>
        </w:tc>
        <w:tc>
          <w:tcPr>
            <w:tcW w:w="1931" w:type="dxa"/>
            <w:vMerge w:val="continue"/>
            <w:tcBorders>
              <w:top w:val="nil"/>
              <w:bottom w:val="nil"/>
            </w:tcBorders>
            <w:vAlign w:val="top"/>
          </w:tcPr>
          <w:p w14:paraId="3131F95C">
            <w:pPr>
              <w:rPr>
                <w:rFonts w:ascii="Arial"/>
                <w:color w:val="auto"/>
                <w:sz w:val="21"/>
              </w:rPr>
            </w:pPr>
          </w:p>
        </w:tc>
        <w:tc>
          <w:tcPr>
            <w:tcW w:w="477" w:type="dxa"/>
            <w:textDirection w:val="tbRlV"/>
            <w:vAlign w:val="top"/>
          </w:tcPr>
          <w:p w14:paraId="72897A55">
            <w:pPr>
              <w:spacing w:before="130" w:line="214" w:lineRule="auto"/>
              <w:ind w:left="62"/>
              <w:rPr>
                <w:rFonts w:ascii="楷体" w:hAnsi="楷体" w:eastAsia="楷体" w:cs="楷体"/>
                <w:color w:val="auto"/>
                <w:sz w:val="20"/>
                <w:szCs w:val="20"/>
              </w:rPr>
            </w:pPr>
            <w:r>
              <w:rPr>
                <w:rFonts w:ascii="楷体" w:hAnsi="楷体" w:eastAsia="楷体" w:cs="楷体"/>
                <w:color w:val="auto"/>
                <w:spacing w:val="14"/>
                <w:sz w:val="20"/>
                <w:szCs w:val="20"/>
              </w:rPr>
              <w:t>序 号</w:t>
            </w:r>
          </w:p>
        </w:tc>
        <w:tc>
          <w:tcPr>
            <w:tcW w:w="804" w:type="dxa"/>
            <w:vAlign w:val="top"/>
          </w:tcPr>
          <w:p w14:paraId="0C648283">
            <w:pPr>
              <w:spacing w:before="62" w:line="238" w:lineRule="auto"/>
              <w:ind w:left="199"/>
              <w:rPr>
                <w:rFonts w:ascii="楷体" w:hAnsi="楷体" w:eastAsia="楷体" w:cs="楷体"/>
                <w:color w:val="auto"/>
                <w:sz w:val="20"/>
                <w:szCs w:val="20"/>
              </w:rPr>
            </w:pPr>
            <w:r>
              <w:rPr>
                <w:rFonts w:ascii="楷体" w:hAnsi="楷体" w:eastAsia="楷体" w:cs="楷体"/>
                <w:color w:val="auto"/>
                <w:spacing w:val="4"/>
                <w:sz w:val="20"/>
                <w:szCs w:val="20"/>
              </w:rPr>
              <w:t>银行</w:t>
            </w:r>
          </w:p>
          <w:p w14:paraId="6C07091D">
            <w:pPr>
              <w:spacing w:before="68" w:line="238" w:lineRule="auto"/>
              <w:ind w:left="195"/>
              <w:rPr>
                <w:rFonts w:ascii="楷体" w:hAnsi="楷体" w:eastAsia="楷体" w:cs="楷体"/>
                <w:color w:val="auto"/>
                <w:sz w:val="20"/>
                <w:szCs w:val="20"/>
              </w:rPr>
            </w:pPr>
            <w:r>
              <w:rPr>
                <w:rFonts w:ascii="楷体" w:hAnsi="楷体" w:eastAsia="楷体" w:cs="楷体"/>
                <w:color w:val="auto"/>
                <w:spacing w:val="6"/>
                <w:sz w:val="20"/>
                <w:szCs w:val="20"/>
              </w:rPr>
              <w:t>名称</w:t>
            </w:r>
          </w:p>
        </w:tc>
        <w:tc>
          <w:tcPr>
            <w:tcW w:w="884" w:type="dxa"/>
            <w:vAlign w:val="top"/>
          </w:tcPr>
          <w:p w14:paraId="1AFF72A1">
            <w:pPr>
              <w:spacing w:before="62" w:line="270" w:lineRule="auto"/>
              <w:ind w:left="342" w:right="124" w:hanging="212"/>
              <w:rPr>
                <w:rFonts w:ascii="楷体" w:hAnsi="楷体" w:eastAsia="楷体" w:cs="楷体"/>
                <w:color w:val="auto"/>
                <w:sz w:val="20"/>
                <w:szCs w:val="20"/>
              </w:rPr>
            </w:pPr>
            <w:r>
              <w:rPr>
                <w:rFonts w:ascii="楷体" w:hAnsi="楷体" w:eastAsia="楷体" w:cs="楷体"/>
                <w:color w:val="auto"/>
                <w:spacing w:val="8"/>
                <w:sz w:val="20"/>
                <w:szCs w:val="20"/>
              </w:rPr>
              <w:t>产品名</w:t>
            </w:r>
            <w:r>
              <w:rPr>
                <w:rFonts w:ascii="楷体" w:hAnsi="楷体" w:eastAsia="楷体" w:cs="楷体"/>
                <w:color w:val="auto"/>
                <w:spacing w:val="3"/>
                <w:sz w:val="20"/>
                <w:szCs w:val="20"/>
              </w:rPr>
              <w:t>称</w:t>
            </w:r>
          </w:p>
        </w:tc>
        <w:tc>
          <w:tcPr>
            <w:tcW w:w="756" w:type="dxa"/>
            <w:vAlign w:val="top"/>
          </w:tcPr>
          <w:p w14:paraId="15D653CD">
            <w:pPr>
              <w:spacing w:before="61" w:line="237" w:lineRule="auto"/>
              <w:ind w:left="169"/>
              <w:rPr>
                <w:rFonts w:ascii="楷体" w:hAnsi="楷体" w:eastAsia="楷体" w:cs="楷体"/>
                <w:color w:val="auto"/>
                <w:sz w:val="20"/>
                <w:szCs w:val="20"/>
              </w:rPr>
            </w:pPr>
            <w:r>
              <w:rPr>
                <w:rFonts w:ascii="楷体" w:hAnsi="楷体" w:eastAsia="楷体" w:cs="楷体"/>
                <w:color w:val="auto"/>
                <w:spacing w:val="9"/>
                <w:sz w:val="20"/>
                <w:szCs w:val="20"/>
              </w:rPr>
              <w:t>贷款</w:t>
            </w:r>
          </w:p>
          <w:p w14:paraId="7E91B37C">
            <w:pPr>
              <w:spacing w:before="70" w:line="238" w:lineRule="auto"/>
              <w:ind w:left="170"/>
              <w:rPr>
                <w:rFonts w:ascii="楷体" w:hAnsi="楷体" w:eastAsia="楷体" w:cs="楷体"/>
                <w:color w:val="auto"/>
                <w:sz w:val="20"/>
                <w:szCs w:val="20"/>
              </w:rPr>
            </w:pPr>
            <w:r>
              <w:rPr>
                <w:rFonts w:ascii="楷体" w:hAnsi="楷体" w:eastAsia="楷体" w:cs="楷体"/>
                <w:color w:val="auto"/>
                <w:spacing w:val="7"/>
                <w:sz w:val="20"/>
                <w:szCs w:val="20"/>
              </w:rPr>
              <w:t>额度</w:t>
            </w:r>
          </w:p>
        </w:tc>
        <w:tc>
          <w:tcPr>
            <w:tcW w:w="840" w:type="dxa"/>
            <w:vAlign w:val="top"/>
          </w:tcPr>
          <w:p w14:paraId="227F3E76">
            <w:pPr>
              <w:spacing w:before="61" w:line="237" w:lineRule="auto"/>
              <w:ind w:left="210"/>
              <w:rPr>
                <w:rFonts w:ascii="楷体" w:hAnsi="楷体" w:eastAsia="楷体" w:cs="楷体"/>
                <w:color w:val="auto"/>
                <w:sz w:val="20"/>
                <w:szCs w:val="20"/>
              </w:rPr>
            </w:pPr>
            <w:r>
              <w:rPr>
                <w:rFonts w:ascii="楷体" w:hAnsi="楷体" w:eastAsia="楷体" w:cs="楷体"/>
                <w:color w:val="auto"/>
                <w:spacing w:val="9"/>
                <w:sz w:val="20"/>
                <w:szCs w:val="20"/>
              </w:rPr>
              <w:t>贷款</w:t>
            </w:r>
          </w:p>
          <w:p w14:paraId="0EC1B27A">
            <w:pPr>
              <w:spacing w:before="70" w:line="233" w:lineRule="auto"/>
              <w:ind w:left="217"/>
              <w:rPr>
                <w:rFonts w:ascii="楷体" w:hAnsi="楷体" w:eastAsia="楷体" w:cs="楷体"/>
                <w:color w:val="auto"/>
                <w:sz w:val="20"/>
                <w:szCs w:val="20"/>
              </w:rPr>
            </w:pPr>
            <w:r>
              <w:rPr>
                <w:rFonts w:ascii="楷体" w:hAnsi="楷体" w:eastAsia="楷体" w:cs="楷体"/>
                <w:color w:val="auto"/>
                <w:spacing w:val="4"/>
                <w:sz w:val="20"/>
                <w:szCs w:val="20"/>
              </w:rPr>
              <w:t>期限</w:t>
            </w:r>
          </w:p>
        </w:tc>
        <w:tc>
          <w:tcPr>
            <w:tcW w:w="947" w:type="dxa"/>
            <w:vAlign w:val="top"/>
          </w:tcPr>
          <w:p w14:paraId="1762FA89">
            <w:pPr>
              <w:spacing w:before="62" w:line="270" w:lineRule="auto"/>
              <w:ind w:left="380" w:right="154" w:hanging="221"/>
              <w:rPr>
                <w:rFonts w:ascii="楷体" w:hAnsi="楷体" w:eastAsia="楷体" w:cs="楷体"/>
                <w:color w:val="auto"/>
                <w:sz w:val="20"/>
                <w:szCs w:val="20"/>
              </w:rPr>
            </w:pPr>
            <w:r>
              <w:rPr>
                <w:rFonts w:ascii="楷体" w:hAnsi="楷体" w:eastAsia="楷体" w:cs="楷体"/>
                <w:color w:val="auto"/>
                <w:spacing w:val="9"/>
                <w:sz w:val="20"/>
                <w:szCs w:val="20"/>
              </w:rPr>
              <w:t>贷款利</w:t>
            </w:r>
            <w:r>
              <w:rPr>
                <w:rFonts w:ascii="楷体" w:hAnsi="楷体" w:eastAsia="楷体" w:cs="楷体"/>
                <w:color w:val="auto"/>
                <w:sz w:val="20"/>
                <w:szCs w:val="20"/>
              </w:rPr>
              <w:t>率</w:t>
            </w:r>
          </w:p>
        </w:tc>
        <w:tc>
          <w:tcPr>
            <w:tcW w:w="888" w:type="dxa"/>
            <w:vAlign w:val="top"/>
          </w:tcPr>
          <w:p w14:paraId="129167C5">
            <w:pPr>
              <w:spacing w:before="62" w:line="270" w:lineRule="auto"/>
              <w:ind w:left="358" w:right="125" w:hanging="209"/>
              <w:rPr>
                <w:rFonts w:ascii="楷体" w:hAnsi="楷体" w:eastAsia="楷体" w:cs="楷体"/>
                <w:color w:val="auto"/>
                <w:sz w:val="20"/>
                <w:szCs w:val="20"/>
              </w:rPr>
            </w:pPr>
            <w:r>
              <w:rPr>
                <w:rFonts w:ascii="楷体" w:hAnsi="楷体" w:eastAsia="楷体" w:cs="楷体"/>
                <w:color w:val="auto"/>
                <w:spacing w:val="2"/>
                <w:sz w:val="20"/>
                <w:szCs w:val="20"/>
              </w:rPr>
              <w:t>办理时</w:t>
            </w:r>
            <w:r>
              <w:rPr>
                <w:rFonts w:ascii="楷体" w:hAnsi="楷体" w:eastAsia="楷体" w:cs="楷体"/>
                <w:color w:val="auto"/>
                <w:sz w:val="20"/>
                <w:szCs w:val="20"/>
              </w:rPr>
              <w:t>效</w:t>
            </w:r>
          </w:p>
        </w:tc>
        <w:tc>
          <w:tcPr>
            <w:tcW w:w="1166" w:type="dxa"/>
            <w:vAlign w:val="top"/>
          </w:tcPr>
          <w:p w14:paraId="62D3D98B">
            <w:pPr>
              <w:spacing w:before="225" w:line="232" w:lineRule="auto"/>
              <w:ind w:left="387"/>
              <w:rPr>
                <w:rFonts w:ascii="楷体" w:hAnsi="楷体" w:eastAsia="楷体" w:cs="楷体"/>
                <w:color w:val="auto"/>
                <w:sz w:val="20"/>
                <w:szCs w:val="20"/>
              </w:rPr>
            </w:pPr>
            <w:r>
              <w:rPr>
                <w:rFonts w:ascii="楷体" w:hAnsi="楷体" w:eastAsia="楷体" w:cs="楷体"/>
                <w:color w:val="auto"/>
                <w:spacing w:val="8"/>
                <w:sz w:val="20"/>
                <w:szCs w:val="20"/>
              </w:rPr>
              <w:t>联系人</w:t>
            </w:r>
          </w:p>
        </w:tc>
      </w:tr>
      <w:tr w14:paraId="7D860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655" w:type="dxa"/>
            <w:vMerge w:val="continue"/>
            <w:tcBorders>
              <w:top w:val="nil"/>
              <w:bottom w:val="nil"/>
            </w:tcBorders>
            <w:vAlign w:val="top"/>
          </w:tcPr>
          <w:p w14:paraId="48CEB50A">
            <w:pPr>
              <w:rPr>
                <w:rFonts w:ascii="Arial"/>
                <w:color w:val="auto"/>
                <w:sz w:val="21"/>
              </w:rPr>
            </w:pPr>
          </w:p>
        </w:tc>
        <w:tc>
          <w:tcPr>
            <w:tcW w:w="1931" w:type="dxa"/>
            <w:vMerge w:val="continue"/>
            <w:tcBorders>
              <w:top w:val="nil"/>
              <w:bottom w:val="nil"/>
            </w:tcBorders>
            <w:vAlign w:val="top"/>
          </w:tcPr>
          <w:p w14:paraId="3230FC42">
            <w:pPr>
              <w:rPr>
                <w:rFonts w:ascii="Arial"/>
                <w:color w:val="auto"/>
                <w:sz w:val="21"/>
              </w:rPr>
            </w:pPr>
          </w:p>
        </w:tc>
        <w:tc>
          <w:tcPr>
            <w:tcW w:w="477" w:type="dxa"/>
            <w:vAlign w:val="top"/>
          </w:tcPr>
          <w:p w14:paraId="1ABC5B18">
            <w:pPr>
              <w:spacing w:before="225" w:line="281" w:lineRule="exact"/>
              <w:ind w:left="201"/>
              <w:rPr>
                <w:rFonts w:ascii="楷体" w:hAnsi="楷体" w:eastAsia="楷体" w:cs="楷体"/>
                <w:color w:val="auto"/>
                <w:sz w:val="20"/>
                <w:szCs w:val="20"/>
              </w:rPr>
            </w:pPr>
            <w:r>
              <w:rPr>
                <w:rFonts w:ascii="楷体" w:hAnsi="楷体" w:eastAsia="楷体" w:cs="楷体"/>
                <w:color w:val="auto"/>
                <w:position w:val="1"/>
                <w:sz w:val="20"/>
                <w:szCs w:val="20"/>
              </w:rPr>
              <w:t>1</w:t>
            </w:r>
          </w:p>
        </w:tc>
        <w:tc>
          <w:tcPr>
            <w:tcW w:w="804" w:type="dxa"/>
            <w:vAlign w:val="top"/>
          </w:tcPr>
          <w:p w14:paraId="20048979">
            <w:pPr>
              <w:spacing w:before="62"/>
              <w:ind w:left="207"/>
              <w:rPr>
                <w:rFonts w:ascii="楷体" w:hAnsi="楷体" w:eastAsia="楷体" w:cs="楷体"/>
                <w:color w:val="auto"/>
                <w:sz w:val="20"/>
                <w:szCs w:val="20"/>
              </w:rPr>
            </w:pPr>
            <w:r>
              <w:rPr>
                <w:rFonts w:ascii="楷体" w:hAnsi="楷体" w:eastAsia="楷体" w:cs="楷体"/>
                <w:color w:val="auto"/>
                <w:sz w:val="20"/>
                <w:szCs w:val="20"/>
              </w:rPr>
              <w:t>长安</w:t>
            </w:r>
          </w:p>
          <w:p w14:paraId="29BE983C">
            <w:pPr>
              <w:spacing w:before="66" w:line="238" w:lineRule="auto"/>
              <w:ind w:left="199"/>
              <w:rPr>
                <w:rFonts w:ascii="楷体" w:hAnsi="楷体" w:eastAsia="楷体" w:cs="楷体"/>
                <w:color w:val="auto"/>
                <w:sz w:val="20"/>
                <w:szCs w:val="20"/>
              </w:rPr>
            </w:pPr>
            <w:r>
              <w:rPr>
                <w:rFonts w:ascii="楷体" w:hAnsi="楷体" w:eastAsia="楷体" w:cs="楷体"/>
                <w:color w:val="auto"/>
                <w:spacing w:val="4"/>
                <w:sz w:val="20"/>
                <w:szCs w:val="20"/>
              </w:rPr>
              <w:t>银行</w:t>
            </w:r>
          </w:p>
        </w:tc>
        <w:tc>
          <w:tcPr>
            <w:tcW w:w="884" w:type="dxa"/>
            <w:vAlign w:val="top"/>
          </w:tcPr>
          <w:p w14:paraId="4405E80B">
            <w:pPr>
              <w:spacing w:before="225" w:line="236" w:lineRule="auto"/>
              <w:ind w:left="132"/>
              <w:rPr>
                <w:rFonts w:ascii="楷体" w:hAnsi="楷体" w:eastAsia="楷体" w:cs="楷体"/>
                <w:color w:val="auto"/>
                <w:sz w:val="20"/>
                <w:szCs w:val="20"/>
              </w:rPr>
            </w:pPr>
            <w:r>
              <w:rPr>
                <w:rFonts w:ascii="楷体" w:hAnsi="楷体" w:eastAsia="楷体" w:cs="楷体"/>
                <w:color w:val="auto"/>
                <w:spacing w:val="7"/>
                <w:sz w:val="20"/>
                <w:szCs w:val="20"/>
              </w:rPr>
              <w:t>政采贷</w:t>
            </w:r>
          </w:p>
        </w:tc>
        <w:tc>
          <w:tcPr>
            <w:tcW w:w="756" w:type="dxa"/>
            <w:vAlign w:val="top"/>
          </w:tcPr>
          <w:p w14:paraId="63AE0082">
            <w:pPr>
              <w:spacing w:before="62" w:line="270" w:lineRule="auto"/>
              <w:ind w:left="183" w:right="163" w:firstLine="3"/>
              <w:rPr>
                <w:rFonts w:ascii="楷体" w:hAnsi="楷体" w:eastAsia="楷体" w:cs="楷体"/>
                <w:color w:val="auto"/>
                <w:sz w:val="20"/>
                <w:szCs w:val="20"/>
              </w:rPr>
            </w:pPr>
            <w:r>
              <w:rPr>
                <w:rFonts w:ascii="楷体" w:hAnsi="楷体" w:eastAsia="楷体" w:cs="楷体"/>
                <w:color w:val="auto"/>
                <w:sz w:val="20"/>
                <w:szCs w:val="20"/>
              </w:rPr>
              <w:t>1000</w:t>
            </w:r>
            <w:r>
              <w:rPr>
                <w:rFonts w:ascii="楷体" w:hAnsi="楷体" w:eastAsia="楷体" w:cs="楷体"/>
                <w:color w:val="auto"/>
                <w:spacing w:val="1"/>
                <w:sz w:val="20"/>
                <w:szCs w:val="20"/>
              </w:rPr>
              <w:t>万元</w:t>
            </w:r>
          </w:p>
        </w:tc>
        <w:tc>
          <w:tcPr>
            <w:tcW w:w="840" w:type="dxa"/>
            <w:vAlign w:val="top"/>
          </w:tcPr>
          <w:p w14:paraId="341FB990">
            <w:pPr>
              <w:spacing w:before="225" w:line="234" w:lineRule="auto"/>
              <w:ind w:left="148"/>
              <w:rPr>
                <w:rFonts w:ascii="楷体" w:hAnsi="楷体" w:eastAsia="楷体" w:cs="楷体"/>
                <w:color w:val="auto"/>
                <w:sz w:val="20"/>
                <w:szCs w:val="20"/>
              </w:rPr>
            </w:pPr>
            <w:r>
              <w:rPr>
                <w:rFonts w:ascii="楷体" w:hAnsi="楷体" w:eastAsia="楷体" w:cs="楷体"/>
                <w:color w:val="auto"/>
                <w:spacing w:val="-1"/>
                <w:sz w:val="20"/>
                <w:szCs w:val="20"/>
              </w:rPr>
              <w:t>1-3</w:t>
            </w:r>
            <w:r>
              <w:rPr>
                <w:rFonts w:ascii="楷体" w:hAnsi="楷体" w:eastAsia="楷体" w:cs="楷体"/>
                <w:color w:val="auto"/>
                <w:spacing w:val="-40"/>
                <w:sz w:val="20"/>
                <w:szCs w:val="20"/>
              </w:rPr>
              <w:t xml:space="preserve"> </w:t>
            </w:r>
            <w:r>
              <w:rPr>
                <w:rFonts w:ascii="楷体" w:hAnsi="楷体" w:eastAsia="楷体" w:cs="楷体"/>
                <w:color w:val="auto"/>
                <w:spacing w:val="-1"/>
                <w:sz w:val="20"/>
                <w:szCs w:val="20"/>
              </w:rPr>
              <w:t>年</w:t>
            </w:r>
          </w:p>
        </w:tc>
        <w:tc>
          <w:tcPr>
            <w:tcW w:w="947" w:type="dxa"/>
            <w:vAlign w:val="top"/>
          </w:tcPr>
          <w:p w14:paraId="0DB21014">
            <w:pPr>
              <w:spacing w:before="225" w:line="278" w:lineRule="exact"/>
              <w:ind w:left="219"/>
              <w:rPr>
                <w:rFonts w:ascii="楷体" w:hAnsi="楷体" w:eastAsia="楷体" w:cs="楷体"/>
                <w:color w:val="auto"/>
                <w:sz w:val="20"/>
                <w:szCs w:val="20"/>
              </w:rPr>
            </w:pPr>
            <w:r>
              <w:rPr>
                <w:rFonts w:ascii="楷体" w:hAnsi="楷体" w:eastAsia="楷体" w:cs="楷体"/>
                <w:color w:val="auto"/>
                <w:spacing w:val="3"/>
                <w:position w:val="1"/>
                <w:sz w:val="20"/>
                <w:szCs w:val="20"/>
              </w:rPr>
              <w:t>3.45%</w:t>
            </w:r>
          </w:p>
        </w:tc>
        <w:tc>
          <w:tcPr>
            <w:tcW w:w="888" w:type="dxa"/>
            <w:vAlign w:val="top"/>
          </w:tcPr>
          <w:p w14:paraId="4F4FD7DD">
            <w:pPr>
              <w:spacing w:before="226" w:line="235" w:lineRule="auto"/>
              <w:ind w:left="118"/>
              <w:rPr>
                <w:rFonts w:ascii="楷体" w:hAnsi="楷体" w:eastAsia="楷体" w:cs="楷体"/>
                <w:color w:val="auto"/>
                <w:sz w:val="20"/>
                <w:szCs w:val="20"/>
              </w:rPr>
            </w:pPr>
            <w:r>
              <w:rPr>
                <w:rFonts w:ascii="楷体" w:hAnsi="楷体" w:eastAsia="楷体" w:cs="楷体"/>
                <w:color w:val="auto"/>
                <w:spacing w:val="-3"/>
                <w:sz w:val="20"/>
                <w:szCs w:val="20"/>
              </w:rPr>
              <w:t>72</w:t>
            </w:r>
            <w:r>
              <w:rPr>
                <w:rFonts w:ascii="楷体" w:hAnsi="楷体" w:eastAsia="楷体" w:cs="楷体"/>
                <w:color w:val="auto"/>
                <w:spacing w:val="-29"/>
                <w:sz w:val="20"/>
                <w:szCs w:val="20"/>
              </w:rPr>
              <w:t xml:space="preserve"> </w:t>
            </w:r>
            <w:r>
              <w:rPr>
                <w:rFonts w:ascii="楷体" w:hAnsi="楷体" w:eastAsia="楷体" w:cs="楷体"/>
                <w:color w:val="auto"/>
                <w:spacing w:val="-3"/>
                <w:sz w:val="20"/>
                <w:szCs w:val="20"/>
              </w:rPr>
              <w:t>小时</w:t>
            </w:r>
          </w:p>
        </w:tc>
        <w:tc>
          <w:tcPr>
            <w:tcW w:w="1166" w:type="dxa"/>
            <w:vAlign w:val="top"/>
          </w:tcPr>
          <w:p w14:paraId="1DE59229">
            <w:pPr>
              <w:spacing w:before="62" w:line="270" w:lineRule="auto"/>
              <w:ind w:left="135" w:firstLine="251"/>
              <w:rPr>
                <w:rFonts w:ascii="楷体" w:hAnsi="楷体" w:eastAsia="楷体" w:cs="楷体"/>
                <w:color w:val="auto"/>
                <w:sz w:val="20"/>
                <w:szCs w:val="20"/>
              </w:rPr>
            </w:pPr>
            <w:r>
              <w:rPr>
                <w:rFonts w:ascii="楷体" w:hAnsi="楷体" w:eastAsia="楷体" w:cs="楷体"/>
                <w:color w:val="auto"/>
                <w:spacing w:val="-2"/>
                <w:sz w:val="20"/>
                <w:szCs w:val="20"/>
              </w:rPr>
              <w:t>魏</w:t>
            </w:r>
            <w:r>
              <w:rPr>
                <w:rFonts w:ascii="楷体" w:hAnsi="楷体" w:eastAsia="楷体" w:cs="楷体"/>
                <w:color w:val="auto"/>
                <w:spacing w:val="10"/>
                <w:sz w:val="20"/>
                <w:szCs w:val="20"/>
              </w:rPr>
              <w:t xml:space="preserve">  </w:t>
            </w:r>
            <w:r>
              <w:rPr>
                <w:rFonts w:ascii="楷体" w:hAnsi="楷体" w:eastAsia="楷体" w:cs="楷体"/>
                <w:color w:val="auto"/>
                <w:spacing w:val="-2"/>
                <w:sz w:val="20"/>
                <w:szCs w:val="20"/>
              </w:rPr>
              <w:t>众</w:t>
            </w:r>
            <w:r>
              <w:rPr>
                <w:rFonts w:ascii="楷体" w:hAnsi="楷体" w:eastAsia="楷体" w:cs="楷体"/>
                <w:color w:val="auto"/>
                <w:sz w:val="20"/>
                <w:szCs w:val="20"/>
              </w:rPr>
              <w:t xml:space="preserve"> </w:t>
            </w:r>
            <w:r>
              <w:rPr>
                <w:rFonts w:ascii="楷体" w:hAnsi="楷体" w:eastAsia="楷体" w:cs="楷体"/>
                <w:color w:val="auto"/>
                <w:spacing w:val="2"/>
                <w:sz w:val="20"/>
                <w:szCs w:val="20"/>
              </w:rPr>
              <w:t>1510912395</w:t>
            </w:r>
          </w:p>
        </w:tc>
      </w:tr>
      <w:tr w14:paraId="0F1E7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655" w:type="dxa"/>
            <w:vMerge w:val="continue"/>
            <w:tcBorders>
              <w:top w:val="nil"/>
              <w:bottom w:val="nil"/>
            </w:tcBorders>
            <w:vAlign w:val="top"/>
          </w:tcPr>
          <w:p w14:paraId="6F1D4DF4">
            <w:pPr>
              <w:rPr>
                <w:rFonts w:ascii="Arial"/>
                <w:color w:val="auto"/>
                <w:sz w:val="21"/>
              </w:rPr>
            </w:pPr>
          </w:p>
        </w:tc>
        <w:tc>
          <w:tcPr>
            <w:tcW w:w="1931" w:type="dxa"/>
            <w:vMerge w:val="continue"/>
            <w:tcBorders>
              <w:top w:val="nil"/>
              <w:bottom w:val="nil"/>
            </w:tcBorders>
            <w:vAlign w:val="top"/>
          </w:tcPr>
          <w:p w14:paraId="10B38518">
            <w:pPr>
              <w:rPr>
                <w:rFonts w:ascii="Arial"/>
                <w:color w:val="auto"/>
                <w:sz w:val="21"/>
              </w:rPr>
            </w:pPr>
          </w:p>
        </w:tc>
        <w:tc>
          <w:tcPr>
            <w:tcW w:w="477" w:type="dxa"/>
            <w:vAlign w:val="top"/>
          </w:tcPr>
          <w:p w14:paraId="346D8EE0">
            <w:pPr>
              <w:spacing w:before="226" w:line="280" w:lineRule="exact"/>
              <w:ind w:left="189"/>
              <w:rPr>
                <w:rFonts w:ascii="楷体" w:hAnsi="楷体" w:eastAsia="楷体" w:cs="楷体"/>
                <w:color w:val="auto"/>
                <w:sz w:val="20"/>
                <w:szCs w:val="20"/>
              </w:rPr>
            </w:pPr>
            <w:r>
              <w:rPr>
                <w:rFonts w:ascii="楷体" w:hAnsi="楷体" w:eastAsia="楷体" w:cs="楷体"/>
                <w:color w:val="auto"/>
                <w:position w:val="1"/>
                <w:sz w:val="20"/>
                <w:szCs w:val="20"/>
              </w:rPr>
              <w:t>2</w:t>
            </w:r>
          </w:p>
        </w:tc>
        <w:tc>
          <w:tcPr>
            <w:tcW w:w="804" w:type="dxa"/>
            <w:vAlign w:val="top"/>
          </w:tcPr>
          <w:p w14:paraId="5EABFA25">
            <w:pPr>
              <w:spacing w:before="62" w:line="234" w:lineRule="auto"/>
              <w:ind w:left="223"/>
              <w:rPr>
                <w:rFonts w:ascii="楷体" w:hAnsi="楷体" w:eastAsia="楷体" w:cs="楷体"/>
                <w:color w:val="auto"/>
                <w:sz w:val="20"/>
                <w:szCs w:val="20"/>
              </w:rPr>
            </w:pPr>
            <w:r>
              <w:rPr>
                <w:rFonts w:ascii="楷体" w:hAnsi="楷体" w:eastAsia="楷体" w:cs="楷体"/>
                <w:color w:val="auto"/>
                <w:spacing w:val="-8"/>
                <w:sz w:val="20"/>
                <w:szCs w:val="20"/>
              </w:rPr>
              <w:t>中信</w:t>
            </w:r>
          </w:p>
          <w:p w14:paraId="17187EB8">
            <w:pPr>
              <w:spacing w:before="72" w:line="237" w:lineRule="auto"/>
              <w:ind w:left="199"/>
              <w:rPr>
                <w:rFonts w:ascii="楷体" w:hAnsi="楷体" w:eastAsia="楷体" w:cs="楷体"/>
                <w:color w:val="auto"/>
                <w:sz w:val="20"/>
                <w:szCs w:val="20"/>
              </w:rPr>
            </w:pPr>
            <w:r>
              <w:rPr>
                <w:rFonts w:ascii="楷体" w:hAnsi="楷体" w:eastAsia="楷体" w:cs="楷体"/>
                <w:color w:val="auto"/>
                <w:spacing w:val="4"/>
                <w:sz w:val="20"/>
                <w:szCs w:val="20"/>
              </w:rPr>
              <w:t>银行</w:t>
            </w:r>
          </w:p>
        </w:tc>
        <w:tc>
          <w:tcPr>
            <w:tcW w:w="884" w:type="dxa"/>
            <w:vAlign w:val="top"/>
          </w:tcPr>
          <w:p w14:paraId="33E1B498">
            <w:pPr>
              <w:spacing w:before="63" w:line="269" w:lineRule="auto"/>
              <w:ind w:left="337" w:right="149" w:hanging="179"/>
              <w:rPr>
                <w:rFonts w:ascii="楷体" w:hAnsi="楷体" w:eastAsia="楷体" w:cs="楷体"/>
                <w:color w:val="auto"/>
                <w:sz w:val="20"/>
                <w:szCs w:val="20"/>
              </w:rPr>
            </w:pPr>
            <w:r>
              <w:rPr>
                <w:rFonts w:ascii="楷体" w:hAnsi="楷体" w:eastAsia="楷体" w:cs="楷体"/>
                <w:color w:val="auto"/>
                <w:spacing w:val="1"/>
                <w:sz w:val="20"/>
                <w:szCs w:val="20"/>
              </w:rPr>
              <w:t>政采</w:t>
            </w:r>
            <w:r>
              <w:rPr>
                <w:rFonts w:ascii="楷体" w:hAnsi="楷体" w:eastAsia="楷体" w:cs="楷体"/>
                <w:color w:val="auto"/>
                <w:spacing w:val="-34"/>
                <w:sz w:val="20"/>
                <w:szCs w:val="20"/>
              </w:rPr>
              <w:t xml:space="preserve"> </w:t>
            </w:r>
            <w:r>
              <w:rPr>
                <w:rFonts w:ascii="楷体" w:hAnsi="楷体" w:eastAsia="楷体" w:cs="楷体"/>
                <w:color w:val="auto"/>
                <w:spacing w:val="1"/>
                <w:sz w:val="20"/>
                <w:szCs w:val="20"/>
              </w:rPr>
              <w:t>E</w:t>
            </w:r>
            <w:r>
              <w:rPr>
                <w:rFonts w:ascii="楷体" w:hAnsi="楷体" w:eastAsia="楷体" w:cs="楷体"/>
                <w:color w:val="auto"/>
                <w:spacing w:val="8"/>
                <w:sz w:val="20"/>
                <w:szCs w:val="20"/>
              </w:rPr>
              <w:t>贷</w:t>
            </w:r>
          </w:p>
        </w:tc>
        <w:tc>
          <w:tcPr>
            <w:tcW w:w="756" w:type="dxa"/>
            <w:vAlign w:val="top"/>
          </w:tcPr>
          <w:p w14:paraId="48B9EEFC">
            <w:pPr>
              <w:spacing w:before="63" w:line="269" w:lineRule="auto"/>
              <w:ind w:left="183" w:right="163" w:firstLine="3"/>
              <w:rPr>
                <w:rFonts w:ascii="楷体" w:hAnsi="楷体" w:eastAsia="楷体" w:cs="楷体"/>
                <w:color w:val="auto"/>
                <w:sz w:val="20"/>
                <w:szCs w:val="20"/>
              </w:rPr>
            </w:pPr>
            <w:r>
              <w:rPr>
                <w:rFonts w:ascii="楷体" w:hAnsi="楷体" w:eastAsia="楷体" w:cs="楷体"/>
                <w:color w:val="auto"/>
                <w:sz w:val="20"/>
                <w:szCs w:val="20"/>
              </w:rPr>
              <w:t>1000</w:t>
            </w:r>
            <w:r>
              <w:rPr>
                <w:rFonts w:ascii="楷体" w:hAnsi="楷体" w:eastAsia="楷体" w:cs="楷体"/>
                <w:color w:val="auto"/>
                <w:spacing w:val="1"/>
                <w:sz w:val="20"/>
                <w:szCs w:val="20"/>
              </w:rPr>
              <w:t>万元</w:t>
            </w:r>
          </w:p>
        </w:tc>
        <w:tc>
          <w:tcPr>
            <w:tcW w:w="840" w:type="dxa"/>
            <w:vAlign w:val="top"/>
          </w:tcPr>
          <w:p w14:paraId="7A6C7480">
            <w:pPr>
              <w:spacing w:before="226" w:line="234" w:lineRule="auto"/>
              <w:ind w:left="148"/>
              <w:rPr>
                <w:rFonts w:ascii="楷体" w:hAnsi="楷体" w:eastAsia="楷体" w:cs="楷体"/>
                <w:color w:val="auto"/>
                <w:sz w:val="20"/>
                <w:szCs w:val="20"/>
              </w:rPr>
            </w:pPr>
            <w:r>
              <w:rPr>
                <w:rFonts w:ascii="楷体" w:hAnsi="楷体" w:eastAsia="楷体" w:cs="楷体"/>
                <w:color w:val="auto"/>
                <w:spacing w:val="-1"/>
                <w:sz w:val="20"/>
                <w:szCs w:val="20"/>
              </w:rPr>
              <w:t>1-3</w:t>
            </w:r>
            <w:r>
              <w:rPr>
                <w:rFonts w:ascii="楷体" w:hAnsi="楷体" w:eastAsia="楷体" w:cs="楷体"/>
                <w:color w:val="auto"/>
                <w:spacing w:val="-40"/>
                <w:sz w:val="20"/>
                <w:szCs w:val="20"/>
              </w:rPr>
              <w:t xml:space="preserve"> </w:t>
            </w:r>
            <w:r>
              <w:rPr>
                <w:rFonts w:ascii="楷体" w:hAnsi="楷体" w:eastAsia="楷体" w:cs="楷体"/>
                <w:color w:val="auto"/>
                <w:spacing w:val="-1"/>
                <w:sz w:val="20"/>
                <w:szCs w:val="20"/>
              </w:rPr>
              <w:t>年</w:t>
            </w:r>
          </w:p>
        </w:tc>
        <w:tc>
          <w:tcPr>
            <w:tcW w:w="947" w:type="dxa"/>
            <w:vAlign w:val="top"/>
          </w:tcPr>
          <w:p w14:paraId="5B3D83A9">
            <w:pPr>
              <w:spacing w:before="63" w:line="277" w:lineRule="exact"/>
              <w:ind w:left="219"/>
              <w:rPr>
                <w:rFonts w:ascii="楷体" w:hAnsi="楷体" w:eastAsia="楷体" w:cs="楷体"/>
                <w:color w:val="auto"/>
                <w:sz w:val="20"/>
                <w:szCs w:val="20"/>
              </w:rPr>
            </w:pPr>
            <w:r>
              <w:rPr>
                <w:rFonts w:ascii="楷体" w:hAnsi="楷体" w:eastAsia="楷体" w:cs="楷体"/>
                <w:color w:val="auto"/>
                <w:spacing w:val="3"/>
                <w:position w:val="1"/>
                <w:sz w:val="20"/>
                <w:szCs w:val="20"/>
              </w:rPr>
              <w:t>3.45%</w:t>
            </w:r>
          </w:p>
          <w:p w14:paraId="23E2FE69">
            <w:pPr>
              <w:spacing w:before="48" w:line="237" w:lineRule="auto"/>
              <w:ind w:left="370"/>
              <w:rPr>
                <w:rFonts w:ascii="楷体" w:hAnsi="楷体" w:eastAsia="楷体" w:cs="楷体"/>
                <w:color w:val="auto"/>
                <w:sz w:val="20"/>
                <w:szCs w:val="20"/>
              </w:rPr>
            </w:pPr>
            <w:r>
              <w:rPr>
                <w:rFonts w:ascii="楷体" w:hAnsi="楷体" w:eastAsia="楷体" w:cs="楷体"/>
                <w:color w:val="auto"/>
                <w:spacing w:val="8"/>
                <w:sz w:val="20"/>
                <w:szCs w:val="20"/>
              </w:rPr>
              <w:t>起</w:t>
            </w:r>
          </w:p>
        </w:tc>
        <w:tc>
          <w:tcPr>
            <w:tcW w:w="888" w:type="dxa"/>
            <w:vAlign w:val="top"/>
          </w:tcPr>
          <w:p w14:paraId="269C724E">
            <w:pPr>
              <w:spacing w:before="226" w:line="235" w:lineRule="auto"/>
              <w:ind w:left="115"/>
              <w:rPr>
                <w:rFonts w:ascii="楷体" w:hAnsi="楷体" w:eastAsia="楷体" w:cs="楷体"/>
                <w:color w:val="auto"/>
                <w:sz w:val="20"/>
                <w:szCs w:val="20"/>
              </w:rPr>
            </w:pPr>
            <w:r>
              <w:rPr>
                <w:rFonts w:ascii="楷体" w:hAnsi="楷体" w:eastAsia="楷体" w:cs="楷体"/>
                <w:color w:val="auto"/>
                <w:spacing w:val="-2"/>
                <w:sz w:val="20"/>
                <w:szCs w:val="20"/>
              </w:rPr>
              <w:t>24</w:t>
            </w:r>
            <w:r>
              <w:rPr>
                <w:rFonts w:ascii="楷体" w:hAnsi="楷体" w:eastAsia="楷体" w:cs="楷体"/>
                <w:color w:val="auto"/>
                <w:spacing w:val="-30"/>
                <w:sz w:val="20"/>
                <w:szCs w:val="20"/>
              </w:rPr>
              <w:t xml:space="preserve"> </w:t>
            </w:r>
            <w:r>
              <w:rPr>
                <w:rFonts w:ascii="楷体" w:hAnsi="楷体" w:eastAsia="楷体" w:cs="楷体"/>
                <w:color w:val="auto"/>
                <w:spacing w:val="-2"/>
                <w:sz w:val="20"/>
                <w:szCs w:val="20"/>
              </w:rPr>
              <w:t>小时</w:t>
            </w:r>
          </w:p>
        </w:tc>
        <w:tc>
          <w:tcPr>
            <w:tcW w:w="1166" w:type="dxa"/>
            <w:vAlign w:val="top"/>
          </w:tcPr>
          <w:p w14:paraId="70C03636">
            <w:pPr>
              <w:spacing w:before="63" w:line="269" w:lineRule="auto"/>
              <w:ind w:left="135" w:firstLine="270"/>
              <w:rPr>
                <w:rFonts w:ascii="楷体" w:hAnsi="楷体" w:eastAsia="楷体" w:cs="楷体"/>
                <w:color w:val="auto"/>
                <w:sz w:val="20"/>
                <w:szCs w:val="20"/>
              </w:rPr>
            </w:pPr>
            <w:r>
              <w:rPr>
                <w:rFonts w:ascii="楷体" w:hAnsi="楷体" w:eastAsia="楷体" w:cs="楷体"/>
                <w:color w:val="auto"/>
                <w:spacing w:val="-19"/>
                <w:sz w:val="20"/>
                <w:szCs w:val="20"/>
              </w:rPr>
              <w:t>高</w:t>
            </w:r>
            <w:r>
              <w:rPr>
                <w:rFonts w:ascii="楷体" w:hAnsi="楷体" w:eastAsia="楷体" w:cs="楷体"/>
                <w:color w:val="auto"/>
                <w:spacing w:val="17"/>
                <w:sz w:val="20"/>
                <w:szCs w:val="20"/>
              </w:rPr>
              <w:t xml:space="preserve">  </w:t>
            </w:r>
            <w:r>
              <w:rPr>
                <w:rFonts w:ascii="楷体" w:hAnsi="楷体" w:eastAsia="楷体" w:cs="楷体"/>
                <w:color w:val="auto"/>
                <w:spacing w:val="-19"/>
                <w:sz w:val="20"/>
                <w:szCs w:val="20"/>
              </w:rPr>
              <w:t>明</w:t>
            </w:r>
            <w:r>
              <w:rPr>
                <w:rFonts w:ascii="楷体" w:hAnsi="楷体" w:eastAsia="楷体" w:cs="楷体"/>
                <w:color w:val="auto"/>
                <w:sz w:val="20"/>
                <w:szCs w:val="20"/>
              </w:rPr>
              <w:t xml:space="preserve"> </w:t>
            </w:r>
            <w:r>
              <w:rPr>
                <w:rFonts w:ascii="楷体" w:hAnsi="楷体" w:eastAsia="楷体" w:cs="楷体"/>
                <w:color w:val="auto"/>
                <w:spacing w:val="2"/>
                <w:sz w:val="20"/>
                <w:szCs w:val="20"/>
              </w:rPr>
              <w:t>1899221879</w:t>
            </w:r>
          </w:p>
        </w:tc>
      </w:tr>
      <w:tr w14:paraId="19522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655" w:type="dxa"/>
            <w:vMerge w:val="continue"/>
            <w:tcBorders>
              <w:top w:val="nil"/>
              <w:bottom w:val="nil"/>
            </w:tcBorders>
            <w:vAlign w:val="top"/>
          </w:tcPr>
          <w:p w14:paraId="5A47A836">
            <w:pPr>
              <w:rPr>
                <w:rFonts w:ascii="Arial"/>
                <w:color w:val="auto"/>
                <w:sz w:val="21"/>
              </w:rPr>
            </w:pPr>
          </w:p>
        </w:tc>
        <w:tc>
          <w:tcPr>
            <w:tcW w:w="1931" w:type="dxa"/>
            <w:vMerge w:val="continue"/>
            <w:tcBorders>
              <w:top w:val="nil"/>
              <w:bottom w:val="nil"/>
            </w:tcBorders>
            <w:vAlign w:val="top"/>
          </w:tcPr>
          <w:p w14:paraId="2C27BDCA">
            <w:pPr>
              <w:rPr>
                <w:rFonts w:ascii="Arial"/>
                <w:color w:val="auto"/>
                <w:sz w:val="21"/>
              </w:rPr>
            </w:pPr>
          </w:p>
        </w:tc>
        <w:tc>
          <w:tcPr>
            <w:tcW w:w="477" w:type="dxa"/>
            <w:vAlign w:val="top"/>
          </w:tcPr>
          <w:p w14:paraId="598966C1">
            <w:pPr>
              <w:spacing w:before="225" w:line="278" w:lineRule="exact"/>
              <w:ind w:left="191"/>
              <w:rPr>
                <w:rFonts w:ascii="楷体" w:hAnsi="楷体" w:eastAsia="楷体" w:cs="楷体"/>
                <w:color w:val="auto"/>
                <w:sz w:val="20"/>
                <w:szCs w:val="20"/>
              </w:rPr>
            </w:pPr>
            <w:r>
              <w:rPr>
                <w:rFonts w:ascii="楷体" w:hAnsi="楷体" w:eastAsia="楷体" w:cs="楷体"/>
                <w:color w:val="auto"/>
                <w:position w:val="1"/>
                <w:sz w:val="20"/>
                <w:szCs w:val="20"/>
              </w:rPr>
              <w:t>3</w:t>
            </w:r>
          </w:p>
        </w:tc>
        <w:tc>
          <w:tcPr>
            <w:tcW w:w="804" w:type="dxa"/>
            <w:vAlign w:val="top"/>
          </w:tcPr>
          <w:p w14:paraId="21C79D4A">
            <w:pPr>
              <w:spacing w:before="64" w:line="264" w:lineRule="exact"/>
              <w:ind w:left="200"/>
              <w:rPr>
                <w:rFonts w:ascii="楷体" w:hAnsi="楷体" w:eastAsia="楷体" w:cs="楷体"/>
                <w:color w:val="auto"/>
                <w:sz w:val="20"/>
                <w:szCs w:val="20"/>
              </w:rPr>
            </w:pPr>
            <w:r>
              <w:rPr>
                <w:rFonts w:ascii="楷体" w:hAnsi="楷体" w:eastAsia="楷体" w:cs="楷体"/>
                <w:color w:val="auto"/>
                <w:spacing w:val="3"/>
                <w:position w:val="1"/>
                <w:sz w:val="20"/>
                <w:szCs w:val="20"/>
              </w:rPr>
              <w:t>光大</w:t>
            </w:r>
          </w:p>
          <w:p w14:paraId="578F1E0F">
            <w:pPr>
              <w:spacing w:before="59" w:line="238" w:lineRule="auto"/>
              <w:ind w:left="199"/>
              <w:rPr>
                <w:rFonts w:ascii="楷体" w:hAnsi="楷体" w:eastAsia="楷体" w:cs="楷体"/>
                <w:color w:val="auto"/>
                <w:sz w:val="20"/>
                <w:szCs w:val="20"/>
              </w:rPr>
            </w:pPr>
            <w:r>
              <w:rPr>
                <w:rFonts w:ascii="楷体" w:hAnsi="楷体" w:eastAsia="楷体" w:cs="楷体"/>
                <w:color w:val="auto"/>
                <w:spacing w:val="4"/>
                <w:sz w:val="20"/>
                <w:szCs w:val="20"/>
              </w:rPr>
              <w:t>银行</w:t>
            </w:r>
          </w:p>
        </w:tc>
        <w:tc>
          <w:tcPr>
            <w:tcW w:w="884" w:type="dxa"/>
            <w:vAlign w:val="top"/>
          </w:tcPr>
          <w:p w14:paraId="206EF2A9">
            <w:pPr>
              <w:spacing w:before="225" w:line="236" w:lineRule="auto"/>
              <w:ind w:left="132"/>
              <w:rPr>
                <w:rFonts w:ascii="楷体" w:hAnsi="楷体" w:eastAsia="楷体" w:cs="楷体"/>
                <w:color w:val="auto"/>
                <w:sz w:val="20"/>
                <w:szCs w:val="20"/>
              </w:rPr>
            </w:pPr>
            <w:r>
              <w:rPr>
                <w:rFonts w:ascii="楷体" w:hAnsi="楷体" w:eastAsia="楷体" w:cs="楷体"/>
                <w:color w:val="auto"/>
                <w:spacing w:val="7"/>
                <w:sz w:val="20"/>
                <w:szCs w:val="20"/>
              </w:rPr>
              <w:t>政采贷</w:t>
            </w:r>
          </w:p>
        </w:tc>
        <w:tc>
          <w:tcPr>
            <w:tcW w:w="756" w:type="dxa"/>
            <w:vAlign w:val="top"/>
          </w:tcPr>
          <w:p w14:paraId="66DAD0F3">
            <w:pPr>
              <w:spacing w:before="64" w:line="269" w:lineRule="auto"/>
              <w:ind w:left="183" w:right="163" w:firstLine="3"/>
              <w:rPr>
                <w:rFonts w:ascii="楷体" w:hAnsi="楷体" w:eastAsia="楷体" w:cs="楷体"/>
                <w:color w:val="auto"/>
                <w:sz w:val="20"/>
                <w:szCs w:val="20"/>
              </w:rPr>
            </w:pPr>
            <w:r>
              <w:rPr>
                <w:rFonts w:ascii="楷体" w:hAnsi="楷体" w:eastAsia="楷体" w:cs="楷体"/>
                <w:color w:val="auto"/>
                <w:sz w:val="20"/>
                <w:szCs w:val="20"/>
              </w:rPr>
              <w:t>1000</w:t>
            </w:r>
            <w:r>
              <w:rPr>
                <w:rFonts w:ascii="楷体" w:hAnsi="楷体" w:eastAsia="楷体" w:cs="楷体"/>
                <w:color w:val="auto"/>
                <w:spacing w:val="1"/>
                <w:sz w:val="20"/>
                <w:szCs w:val="20"/>
              </w:rPr>
              <w:t>万元</w:t>
            </w:r>
          </w:p>
        </w:tc>
        <w:tc>
          <w:tcPr>
            <w:tcW w:w="840" w:type="dxa"/>
            <w:vAlign w:val="top"/>
          </w:tcPr>
          <w:p w14:paraId="1F2B8CA4">
            <w:pPr>
              <w:spacing w:before="225" w:line="234" w:lineRule="auto"/>
              <w:ind w:left="148"/>
              <w:rPr>
                <w:rFonts w:ascii="楷体" w:hAnsi="楷体" w:eastAsia="楷体" w:cs="楷体"/>
                <w:color w:val="auto"/>
                <w:sz w:val="20"/>
                <w:szCs w:val="20"/>
              </w:rPr>
            </w:pPr>
            <w:r>
              <w:rPr>
                <w:rFonts w:ascii="楷体" w:hAnsi="楷体" w:eastAsia="楷体" w:cs="楷体"/>
                <w:color w:val="auto"/>
                <w:spacing w:val="-1"/>
                <w:sz w:val="20"/>
                <w:szCs w:val="20"/>
              </w:rPr>
              <w:t>1-3</w:t>
            </w:r>
            <w:r>
              <w:rPr>
                <w:rFonts w:ascii="楷体" w:hAnsi="楷体" w:eastAsia="楷体" w:cs="楷体"/>
                <w:color w:val="auto"/>
                <w:spacing w:val="-40"/>
                <w:sz w:val="20"/>
                <w:szCs w:val="20"/>
              </w:rPr>
              <w:t xml:space="preserve"> </w:t>
            </w:r>
            <w:r>
              <w:rPr>
                <w:rFonts w:ascii="楷体" w:hAnsi="楷体" w:eastAsia="楷体" w:cs="楷体"/>
                <w:color w:val="auto"/>
                <w:spacing w:val="-1"/>
                <w:sz w:val="20"/>
                <w:szCs w:val="20"/>
              </w:rPr>
              <w:t>年</w:t>
            </w:r>
          </w:p>
        </w:tc>
        <w:tc>
          <w:tcPr>
            <w:tcW w:w="947" w:type="dxa"/>
            <w:vAlign w:val="top"/>
          </w:tcPr>
          <w:p w14:paraId="732DCE4D">
            <w:pPr>
              <w:spacing w:before="225" w:line="277" w:lineRule="exact"/>
              <w:ind w:left="219"/>
              <w:rPr>
                <w:rFonts w:ascii="楷体" w:hAnsi="楷体" w:eastAsia="楷体" w:cs="楷体"/>
                <w:color w:val="auto"/>
                <w:sz w:val="20"/>
                <w:szCs w:val="20"/>
              </w:rPr>
            </w:pPr>
            <w:r>
              <w:rPr>
                <w:rFonts w:ascii="楷体" w:hAnsi="楷体" w:eastAsia="楷体" w:cs="楷体"/>
                <w:color w:val="auto"/>
                <w:spacing w:val="3"/>
                <w:position w:val="1"/>
                <w:sz w:val="20"/>
                <w:szCs w:val="20"/>
              </w:rPr>
              <w:t>3.45%</w:t>
            </w:r>
          </w:p>
        </w:tc>
        <w:tc>
          <w:tcPr>
            <w:tcW w:w="888" w:type="dxa"/>
            <w:vAlign w:val="top"/>
          </w:tcPr>
          <w:p w14:paraId="40DB88D7">
            <w:pPr>
              <w:spacing w:before="225" w:line="235" w:lineRule="auto"/>
              <w:ind w:left="118"/>
              <w:rPr>
                <w:rFonts w:ascii="楷体" w:hAnsi="楷体" w:eastAsia="楷体" w:cs="楷体"/>
                <w:color w:val="auto"/>
                <w:sz w:val="20"/>
                <w:szCs w:val="20"/>
              </w:rPr>
            </w:pPr>
            <w:r>
              <w:rPr>
                <w:rFonts w:ascii="楷体" w:hAnsi="楷体" w:eastAsia="楷体" w:cs="楷体"/>
                <w:color w:val="auto"/>
                <w:spacing w:val="-3"/>
                <w:sz w:val="20"/>
                <w:szCs w:val="20"/>
              </w:rPr>
              <w:t>72</w:t>
            </w:r>
            <w:r>
              <w:rPr>
                <w:rFonts w:ascii="楷体" w:hAnsi="楷体" w:eastAsia="楷体" w:cs="楷体"/>
                <w:color w:val="auto"/>
                <w:spacing w:val="-29"/>
                <w:sz w:val="20"/>
                <w:szCs w:val="20"/>
              </w:rPr>
              <w:t xml:space="preserve"> </w:t>
            </w:r>
            <w:r>
              <w:rPr>
                <w:rFonts w:ascii="楷体" w:hAnsi="楷体" w:eastAsia="楷体" w:cs="楷体"/>
                <w:color w:val="auto"/>
                <w:spacing w:val="-3"/>
                <w:sz w:val="20"/>
                <w:szCs w:val="20"/>
              </w:rPr>
              <w:t>小时</w:t>
            </w:r>
          </w:p>
        </w:tc>
        <w:tc>
          <w:tcPr>
            <w:tcW w:w="1166" w:type="dxa"/>
            <w:vAlign w:val="top"/>
          </w:tcPr>
          <w:p w14:paraId="3B219549">
            <w:pPr>
              <w:spacing w:before="64" w:line="269" w:lineRule="auto"/>
              <w:ind w:left="135" w:firstLine="264"/>
              <w:rPr>
                <w:rFonts w:ascii="楷体" w:hAnsi="楷体" w:eastAsia="楷体" w:cs="楷体"/>
                <w:color w:val="auto"/>
                <w:sz w:val="20"/>
                <w:szCs w:val="20"/>
              </w:rPr>
            </w:pPr>
            <w:r>
              <w:rPr>
                <w:rFonts w:ascii="楷体" w:hAnsi="楷体" w:eastAsia="楷体" w:cs="楷体"/>
                <w:color w:val="auto"/>
                <w:spacing w:val="1"/>
                <w:sz w:val="20"/>
                <w:szCs w:val="20"/>
              </w:rPr>
              <w:t>艾思宇</w:t>
            </w:r>
            <w:r>
              <w:rPr>
                <w:rFonts w:ascii="楷体" w:hAnsi="楷体" w:eastAsia="楷体" w:cs="楷体"/>
                <w:color w:val="auto"/>
                <w:sz w:val="20"/>
                <w:szCs w:val="20"/>
              </w:rPr>
              <w:t xml:space="preserve"> </w:t>
            </w:r>
            <w:r>
              <w:rPr>
                <w:rFonts w:ascii="楷体" w:hAnsi="楷体" w:eastAsia="楷体" w:cs="楷体"/>
                <w:color w:val="auto"/>
                <w:spacing w:val="2"/>
                <w:sz w:val="20"/>
                <w:szCs w:val="20"/>
              </w:rPr>
              <w:t>1350912799</w:t>
            </w:r>
          </w:p>
        </w:tc>
      </w:tr>
      <w:tr w14:paraId="53B10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655" w:type="dxa"/>
            <w:vMerge w:val="continue"/>
            <w:tcBorders>
              <w:top w:val="nil"/>
              <w:bottom w:val="nil"/>
            </w:tcBorders>
            <w:vAlign w:val="top"/>
          </w:tcPr>
          <w:p w14:paraId="5BF99A44">
            <w:pPr>
              <w:rPr>
                <w:rFonts w:ascii="Arial"/>
                <w:color w:val="auto"/>
                <w:sz w:val="21"/>
              </w:rPr>
            </w:pPr>
          </w:p>
        </w:tc>
        <w:tc>
          <w:tcPr>
            <w:tcW w:w="1931" w:type="dxa"/>
            <w:vMerge w:val="continue"/>
            <w:tcBorders>
              <w:top w:val="nil"/>
              <w:bottom w:val="nil"/>
            </w:tcBorders>
            <w:vAlign w:val="top"/>
          </w:tcPr>
          <w:p w14:paraId="294759B7">
            <w:pPr>
              <w:rPr>
                <w:rFonts w:ascii="Arial"/>
                <w:color w:val="auto"/>
                <w:sz w:val="21"/>
              </w:rPr>
            </w:pPr>
          </w:p>
        </w:tc>
        <w:tc>
          <w:tcPr>
            <w:tcW w:w="477" w:type="dxa"/>
            <w:vAlign w:val="top"/>
          </w:tcPr>
          <w:p w14:paraId="40F9BFB5">
            <w:pPr>
              <w:spacing w:before="225" w:line="281" w:lineRule="exact"/>
              <w:ind w:left="185"/>
              <w:rPr>
                <w:rFonts w:ascii="楷体" w:hAnsi="楷体" w:eastAsia="楷体" w:cs="楷体"/>
                <w:color w:val="auto"/>
                <w:sz w:val="20"/>
                <w:szCs w:val="20"/>
              </w:rPr>
            </w:pPr>
            <w:r>
              <w:rPr>
                <w:rFonts w:ascii="楷体" w:hAnsi="楷体" w:eastAsia="楷体" w:cs="楷体"/>
                <w:color w:val="auto"/>
                <w:spacing w:val="1"/>
                <w:position w:val="1"/>
                <w:sz w:val="20"/>
                <w:szCs w:val="20"/>
              </w:rPr>
              <w:t>4</w:t>
            </w:r>
          </w:p>
        </w:tc>
        <w:tc>
          <w:tcPr>
            <w:tcW w:w="804" w:type="dxa"/>
            <w:vAlign w:val="top"/>
          </w:tcPr>
          <w:p w14:paraId="1B63CC87">
            <w:pPr>
              <w:spacing w:before="62" w:line="265" w:lineRule="exact"/>
              <w:ind w:left="205"/>
              <w:rPr>
                <w:rFonts w:ascii="楷体" w:hAnsi="楷体" w:eastAsia="楷体" w:cs="楷体"/>
                <w:color w:val="auto"/>
                <w:sz w:val="20"/>
                <w:szCs w:val="20"/>
              </w:rPr>
            </w:pPr>
            <w:r>
              <w:rPr>
                <w:rFonts w:ascii="楷体" w:hAnsi="楷体" w:eastAsia="楷体" w:cs="楷体"/>
                <w:color w:val="auto"/>
                <w:spacing w:val="1"/>
                <w:position w:val="1"/>
                <w:sz w:val="20"/>
                <w:szCs w:val="20"/>
              </w:rPr>
              <w:t>交通</w:t>
            </w:r>
          </w:p>
          <w:p w14:paraId="52114E97">
            <w:pPr>
              <w:spacing w:before="61" w:line="238" w:lineRule="auto"/>
              <w:ind w:left="199"/>
              <w:rPr>
                <w:rFonts w:ascii="楷体" w:hAnsi="楷体" w:eastAsia="楷体" w:cs="楷体"/>
                <w:color w:val="auto"/>
                <w:sz w:val="20"/>
                <w:szCs w:val="20"/>
              </w:rPr>
            </w:pPr>
            <w:r>
              <w:rPr>
                <w:rFonts w:ascii="楷体" w:hAnsi="楷体" w:eastAsia="楷体" w:cs="楷体"/>
                <w:color w:val="auto"/>
                <w:spacing w:val="4"/>
                <w:sz w:val="20"/>
                <w:szCs w:val="20"/>
              </w:rPr>
              <w:t>银行</w:t>
            </w:r>
          </w:p>
        </w:tc>
        <w:tc>
          <w:tcPr>
            <w:tcW w:w="884" w:type="dxa"/>
            <w:vAlign w:val="top"/>
          </w:tcPr>
          <w:p w14:paraId="7EFCC54F">
            <w:pPr>
              <w:spacing w:before="225" w:line="234" w:lineRule="auto"/>
              <w:ind w:left="133"/>
              <w:rPr>
                <w:rFonts w:ascii="楷体" w:hAnsi="楷体" w:eastAsia="楷体" w:cs="楷体"/>
                <w:color w:val="auto"/>
                <w:sz w:val="20"/>
                <w:szCs w:val="20"/>
              </w:rPr>
            </w:pPr>
            <w:r>
              <w:rPr>
                <w:rFonts w:ascii="楷体" w:hAnsi="楷体" w:eastAsia="楷体" w:cs="楷体"/>
                <w:color w:val="auto"/>
                <w:spacing w:val="7"/>
                <w:sz w:val="20"/>
                <w:szCs w:val="20"/>
              </w:rPr>
              <w:t>秦政贷</w:t>
            </w:r>
          </w:p>
        </w:tc>
        <w:tc>
          <w:tcPr>
            <w:tcW w:w="756" w:type="dxa"/>
            <w:vAlign w:val="top"/>
          </w:tcPr>
          <w:p w14:paraId="6C5B6F8E">
            <w:pPr>
              <w:spacing w:before="62" w:line="270" w:lineRule="auto"/>
              <w:ind w:left="183" w:right="163" w:firstLine="3"/>
              <w:rPr>
                <w:rFonts w:ascii="楷体" w:hAnsi="楷体" w:eastAsia="楷体" w:cs="楷体"/>
                <w:color w:val="auto"/>
                <w:sz w:val="20"/>
                <w:szCs w:val="20"/>
              </w:rPr>
            </w:pPr>
            <w:r>
              <w:rPr>
                <w:rFonts w:ascii="楷体" w:hAnsi="楷体" w:eastAsia="楷体" w:cs="楷体"/>
                <w:color w:val="auto"/>
                <w:sz w:val="20"/>
                <w:szCs w:val="20"/>
              </w:rPr>
              <w:t>1000</w:t>
            </w:r>
            <w:r>
              <w:rPr>
                <w:rFonts w:ascii="楷体" w:hAnsi="楷体" w:eastAsia="楷体" w:cs="楷体"/>
                <w:color w:val="auto"/>
                <w:spacing w:val="1"/>
                <w:sz w:val="20"/>
                <w:szCs w:val="20"/>
              </w:rPr>
              <w:t>万元</w:t>
            </w:r>
          </w:p>
        </w:tc>
        <w:tc>
          <w:tcPr>
            <w:tcW w:w="840" w:type="dxa"/>
            <w:vAlign w:val="top"/>
          </w:tcPr>
          <w:p w14:paraId="301E8FD7">
            <w:pPr>
              <w:spacing w:before="225" w:line="234" w:lineRule="auto"/>
              <w:ind w:left="254"/>
              <w:rPr>
                <w:rFonts w:ascii="楷体" w:hAnsi="楷体" w:eastAsia="楷体" w:cs="楷体"/>
                <w:color w:val="auto"/>
                <w:sz w:val="20"/>
                <w:szCs w:val="20"/>
              </w:rPr>
            </w:pPr>
            <w:r>
              <w:rPr>
                <w:rFonts w:ascii="楷体" w:hAnsi="楷体" w:eastAsia="楷体" w:cs="楷体"/>
                <w:color w:val="auto"/>
                <w:spacing w:val="-8"/>
                <w:sz w:val="20"/>
                <w:szCs w:val="20"/>
              </w:rPr>
              <w:t>1</w:t>
            </w:r>
            <w:r>
              <w:rPr>
                <w:rFonts w:ascii="楷体" w:hAnsi="楷体" w:eastAsia="楷体" w:cs="楷体"/>
                <w:color w:val="auto"/>
                <w:spacing w:val="-39"/>
                <w:sz w:val="20"/>
                <w:szCs w:val="20"/>
              </w:rPr>
              <w:t xml:space="preserve"> </w:t>
            </w:r>
            <w:r>
              <w:rPr>
                <w:rFonts w:ascii="楷体" w:hAnsi="楷体" w:eastAsia="楷体" w:cs="楷体"/>
                <w:color w:val="auto"/>
                <w:spacing w:val="-8"/>
                <w:sz w:val="20"/>
                <w:szCs w:val="20"/>
              </w:rPr>
              <w:t>年</w:t>
            </w:r>
          </w:p>
        </w:tc>
        <w:tc>
          <w:tcPr>
            <w:tcW w:w="947" w:type="dxa"/>
            <w:vAlign w:val="top"/>
          </w:tcPr>
          <w:p w14:paraId="346075ED">
            <w:pPr>
              <w:spacing w:before="225" w:line="278" w:lineRule="exact"/>
              <w:ind w:left="219"/>
              <w:rPr>
                <w:rFonts w:ascii="楷体" w:hAnsi="楷体" w:eastAsia="楷体" w:cs="楷体"/>
                <w:color w:val="auto"/>
                <w:sz w:val="20"/>
                <w:szCs w:val="20"/>
              </w:rPr>
            </w:pPr>
            <w:r>
              <w:rPr>
                <w:rFonts w:ascii="楷体" w:hAnsi="楷体" w:eastAsia="楷体" w:cs="楷体"/>
                <w:color w:val="auto"/>
                <w:spacing w:val="3"/>
                <w:position w:val="1"/>
                <w:sz w:val="20"/>
                <w:szCs w:val="20"/>
              </w:rPr>
              <w:t>3.45%</w:t>
            </w:r>
          </w:p>
        </w:tc>
        <w:tc>
          <w:tcPr>
            <w:tcW w:w="888" w:type="dxa"/>
            <w:vAlign w:val="top"/>
          </w:tcPr>
          <w:p w14:paraId="01FAB8D7">
            <w:pPr>
              <w:spacing w:before="225" w:line="235" w:lineRule="auto"/>
              <w:ind w:left="115"/>
              <w:rPr>
                <w:rFonts w:ascii="楷体" w:hAnsi="楷体" w:eastAsia="楷体" w:cs="楷体"/>
                <w:color w:val="auto"/>
                <w:sz w:val="20"/>
                <w:szCs w:val="20"/>
              </w:rPr>
            </w:pPr>
            <w:r>
              <w:rPr>
                <w:rFonts w:ascii="楷体" w:hAnsi="楷体" w:eastAsia="楷体" w:cs="楷体"/>
                <w:color w:val="auto"/>
                <w:spacing w:val="-2"/>
                <w:sz w:val="20"/>
                <w:szCs w:val="20"/>
              </w:rPr>
              <w:t>24</w:t>
            </w:r>
            <w:r>
              <w:rPr>
                <w:rFonts w:ascii="楷体" w:hAnsi="楷体" w:eastAsia="楷体" w:cs="楷体"/>
                <w:color w:val="auto"/>
                <w:spacing w:val="-30"/>
                <w:sz w:val="20"/>
                <w:szCs w:val="20"/>
              </w:rPr>
              <w:t xml:space="preserve"> </w:t>
            </w:r>
            <w:r>
              <w:rPr>
                <w:rFonts w:ascii="楷体" w:hAnsi="楷体" w:eastAsia="楷体" w:cs="楷体"/>
                <w:color w:val="auto"/>
                <w:spacing w:val="-2"/>
                <w:sz w:val="20"/>
                <w:szCs w:val="20"/>
              </w:rPr>
              <w:t>小时</w:t>
            </w:r>
          </w:p>
        </w:tc>
        <w:tc>
          <w:tcPr>
            <w:tcW w:w="1166" w:type="dxa"/>
            <w:vAlign w:val="top"/>
          </w:tcPr>
          <w:p w14:paraId="1E5AB9F9">
            <w:pPr>
              <w:spacing w:before="62" w:line="270" w:lineRule="auto"/>
              <w:ind w:left="135" w:firstLine="265"/>
              <w:rPr>
                <w:rFonts w:ascii="楷体" w:hAnsi="楷体" w:eastAsia="楷体" w:cs="楷体"/>
                <w:color w:val="auto"/>
                <w:sz w:val="20"/>
                <w:szCs w:val="20"/>
              </w:rPr>
            </w:pPr>
            <w:r>
              <w:rPr>
                <w:rFonts w:ascii="楷体" w:hAnsi="楷体" w:eastAsia="楷体" w:cs="楷体"/>
                <w:color w:val="auto"/>
                <w:spacing w:val="-7"/>
                <w:sz w:val="20"/>
                <w:szCs w:val="20"/>
              </w:rPr>
              <w:t>张</w:t>
            </w:r>
            <w:r>
              <w:rPr>
                <w:rFonts w:ascii="楷体" w:hAnsi="楷体" w:eastAsia="楷体" w:cs="楷体"/>
                <w:color w:val="auto"/>
                <w:spacing w:val="8"/>
                <w:sz w:val="20"/>
                <w:szCs w:val="20"/>
              </w:rPr>
              <w:t xml:space="preserve">  </w:t>
            </w:r>
            <w:r>
              <w:rPr>
                <w:rFonts w:ascii="楷体" w:hAnsi="楷体" w:eastAsia="楷体" w:cs="楷体"/>
                <w:color w:val="auto"/>
                <w:spacing w:val="-7"/>
                <w:sz w:val="20"/>
                <w:szCs w:val="20"/>
              </w:rPr>
              <w:t>飞</w:t>
            </w:r>
            <w:r>
              <w:rPr>
                <w:rFonts w:ascii="楷体" w:hAnsi="楷体" w:eastAsia="楷体" w:cs="楷体"/>
                <w:color w:val="auto"/>
                <w:sz w:val="20"/>
                <w:szCs w:val="20"/>
              </w:rPr>
              <w:t xml:space="preserve"> </w:t>
            </w:r>
            <w:r>
              <w:rPr>
                <w:rFonts w:ascii="楷体" w:hAnsi="楷体" w:eastAsia="楷体" w:cs="楷体"/>
                <w:color w:val="auto"/>
                <w:spacing w:val="2"/>
                <w:sz w:val="20"/>
                <w:szCs w:val="20"/>
              </w:rPr>
              <w:t>1529129688</w:t>
            </w:r>
          </w:p>
        </w:tc>
      </w:tr>
      <w:tr w14:paraId="5C38C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655" w:type="dxa"/>
            <w:vMerge w:val="continue"/>
            <w:tcBorders>
              <w:top w:val="nil"/>
              <w:bottom w:val="nil"/>
            </w:tcBorders>
            <w:vAlign w:val="top"/>
          </w:tcPr>
          <w:p w14:paraId="27F7B4AC">
            <w:pPr>
              <w:rPr>
                <w:rFonts w:ascii="Arial"/>
                <w:color w:val="auto"/>
                <w:sz w:val="21"/>
              </w:rPr>
            </w:pPr>
          </w:p>
        </w:tc>
        <w:tc>
          <w:tcPr>
            <w:tcW w:w="1931" w:type="dxa"/>
            <w:vMerge w:val="continue"/>
            <w:tcBorders>
              <w:top w:val="nil"/>
              <w:bottom w:val="nil"/>
            </w:tcBorders>
            <w:vAlign w:val="top"/>
          </w:tcPr>
          <w:p w14:paraId="44723730">
            <w:pPr>
              <w:rPr>
                <w:rFonts w:ascii="Arial"/>
                <w:color w:val="auto"/>
                <w:sz w:val="21"/>
              </w:rPr>
            </w:pPr>
          </w:p>
        </w:tc>
        <w:tc>
          <w:tcPr>
            <w:tcW w:w="477" w:type="dxa"/>
            <w:vAlign w:val="top"/>
          </w:tcPr>
          <w:p w14:paraId="78B61D58">
            <w:pPr>
              <w:spacing w:before="226" w:line="277" w:lineRule="exact"/>
              <w:ind w:left="186"/>
              <w:rPr>
                <w:rFonts w:ascii="楷体" w:hAnsi="楷体" w:eastAsia="楷体" w:cs="楷体"/>
                <w:color w:val="auto"/>
                <w:sz w:val="20"/>
                <w:szCs w:val="20"/>
              </w:rPr>
            </w:pPr>
            <w:r>
              <w:rPr>
                <w:rFonts w:ascii="楷体" w:hAnsi="楷体" w:eastAsia="楷体" w:cs="楷体"/>
                <w:color w:val="auto"/>
                <w:spacing w:val="1"/>
                <w:position w:val="1"/>
                <w:sz w:val="20"/>
                <w:szCs w:val="20"/>
              </w:rPr>
              <w:t>5</w:t>
            </w:r>
          </w:p>
        </w:tc>
        <w:tc>
          <w:tcPr>
            <w:tcW w:w="804" w:type="dxa"/>
            <w:vAlign w:val="top"/>
          </w:tcPr>
          <w:p w14:paraId="09A21824">
            <w:pPr>
              <w:spacing w:before="62" w:line="234" w:lineRule="auto"/>
              <w:ind w:left="223"/>
              <w:rPr>
                <w:rFonts w:ascii="楷体" w:hAnsi="楷体" w:eastAsia="楷体" w:cs="楷体"/>
                <w:color w:val="auto"/>
                <w:sz w:val="20"/>
                <w:szCs w:val="20"/>
              </w:rPr>
            </w:pPr>
            <w:r>
              <w:rPr>
                <w:rFonts w:ascii="楷体" w:hAnsi="楷体" w:eastAsia="楷体" w:cs="楷体"/>
                <w:color w:val="auto"/>
                <w:spacing w:val="-8"/>
                <w:sz w:val="20"/>
                <w:szCs w:val="20"/>
              </w:rPr>
              <w:t>中国</w:t>
            </w:r>
          </w:p>
          <w:p w14:paraId="0BB1C600">
            <w:pPr>
              <w:spacing w:before="73" w:line="238" w:lineRule="auto"/>
              <w:ind w:left="199"/>
              <w:rPr>
                <w:rFonts w:ascii="楷体" w:hAnsi="楷体" w:eastAsia="楷体" w:cs="楷体"/>
                <w:color w:val="auto"/>
                <w:sz w:val="20"/>
                <w:szCs w:val="20"/>
              </w:rPr>
            </w:pPr>
            <w:r>
              <w:rPr>
                <w:rFonts w:ascii="楷体" w:hAnsi="楷体" w:eastAsia="楷体" w:cs="楷体"/>
                <w:color w:val="auto"/>
                <w:spacing w:val="4"/>
                <w:sz w:val="20"/>
                <w:szCs w:val="20"/>
              </w:rPr>
              <w:t>银行</w:t>
            </w:r>
          </w:p>
        </w:tc>
        <w:tc>
          <w:tcPr>
            <w:tcW w:w="884" w:type="dxa"/>
            <w:vAlign w:val="top"/>
          </w:tcPr>
          <w:p w14:paraId="0BCBF562">
            <w:pPr>
              <w:spacing w:before="225" w:line="236" w:lineRule="auto"/>
              <w:ind w:left="132"/>
              <w:rPr>
                <w:rFonts w:ascii="楷体" w:hAnsi="楷体" w:eastAsia="楷体" w:cs="楷体"/>
                <w:color w:val="auto"/>
                <w:sz w:val="20"/>
                <w:szCs w:val="20"/>
              </w:rPr>
            </w:pPr>
            <w:r>
              <w:rPr>
                <w:rFonts w:ascii="楷体" w:hAnsi="楷体" w:eastAsia="楷体" w:cs="楷体"/>
                <w:color w:val="auto"/>
                <w:spacing w:val="7"/>
                <w:sz w:val="20"/>
                <w:szCs w:val="20"/>
              </w:rPr>
              <w:t>政采贷</w:t>
            </w:r>
          </w:p>
        </w:tc>
        <w:tc>
          <w:tcPr>
            <w:tcW w:w="756" w:type="dxa"/>
            <w:vAlign w:val="top"/>
          </w:tcPr>
          <w:p w14:paraId="4CD94593">
            <w:pPr>
              <w:spacing w:before="62" w:line="270" w:lineRule="auto"/>
              <w:ind w:left="183" w:right="163" w:firstLine="3"/>
              <w:rPr>
                <w:rFonts w:ascii="楷体" w:hAnsi="楷体" w:eastAsia="楷体" w:cs="楷体"/>
                <w:color w:val="auto"/>
                <w:sz w:val="20"/>
                <w:szCs w:val="20"/>
              </w:rPr>
            </w:pPr>
            <w:r>
              <w:rPr>
                <w:rFonts w:ascii="楷体" w:hAnsi="楷体" w:eastAsia="楷体" w:cs="楷体"/>
                <w:color w:val="auto"/>
                <w:sz w:val="20"/>
                <w:szCs w:val="20"/>
              </w:rPr>
              <w:t>1000</w:t>
            </w:r>
            <w:r>
              <w:rPr>
                <w:rFonts w:ascii="楷体" w:hAnsi="楷体" w:eastAsia="楷体" w:cs="楷体"/>
                <w:color w:val="auto"/>
                <w:spacing w:val="1"/>
                <w:sz w:val="20"/>
                <w:szCs w:val="20"/>
              </w:rPr>
              <w:t>万元</w:t>
            </w:r>
          </w:p>
        </w:tc>
        <w:tc>
          <w:tcPr>
            <w:tcW w:w="840" w:type="dxa"/>
            <w:vAlign w:val="top"/>
          </w:tcPr>
          <w:p w14:paraId="1D5CFC6D">
            <w:pPr>
              <w:spacing w:before="225" w:line="234" w:lineRule="auto"/>
              <w:ind w:left="148"/>
              <w:rPr>
                <w:rFonts w:ascii="楷体" w:hAnsi="楷体" w:eastAsia="楷体" w:cs="楷体"/>
                <w:color w:val="auto"/>
                <w:sz w:val="20"/>
                <w:szCs w:val="20"/>
              </w:rPr>
            </w:pPr>
            <w:r>
              <w:rPr>
                <w:rFonts w:ascii="楷体" w:hAnsi="楷体" w:eastAsia="楷体" w:cs="楷体"/>
                <w:color w:val="auto"/>
                <w:spacing w:val="-1"/>
                <w:sz w:val="20"/>
                <w:szCs w:val="20"/>
              </w:rPr>
              <w:t>1-3</w:t>
            </w:r>
            <w:r>
              <w:rPr>
                <w:rFonts w:ascii="楷体" w:hAnsi="楷体" w:eastAsia="楷体" w:cs="楷体"/>
                <w:color w:val="auto"/>
                <w:spacing w:val="-40"/>
                <w:sz w:val="20"/>
                <w:szCs w:val="20"/>
              </w:rPr>
              <w:t xml:space="preserve"> </w:t>
            </w:r>
            <w:r>
              <w:rPr>
                <w:rFonts w:ascii="楷体" w:hAnsi="楷体" w:eastAsia="楷体" w:cs="楷体"/>
                <w:color w:val="auto"/>
                <w:spacing w:val="-1"/>
                <w:sz w:val="20"/>
                <w:szCs w:val="20"/>
              </w:rPr>
              <w:t>年</w:t>
            </w:r>
          </w:p>
        </w:tc>
        <w:tc>
          <w:tcPr>
            <w:tcW w:w="947" w:type="dxa"/>
            <w:vAlign w:val="top"/>
          </w:tcPr>
          <w:p w14:paraId="420056A5">
            <w:pPr>
              <w:spacing w:before="226" w:line="277" w:lineRule="exact"/>
              <w:ind w:left="219"/>
              <w:rPr>
                <w:rFonts w:ascii="楷体" w:hAnsi="楷体" w:eastAsia="楷体" w:cs="楷体"/>
                <w:color w:val="auto"/>
                <w:sz w:val="20"/>
                <w:szCs w:val="20"/>
              </w:rPr>
            </w:pPr>
            <w:r>
              <w:rPr>
                <w:rFonts w:ascii="楷体" w:hAnsi="楷体" w:eastAsia="楷体" w:cs="楷体"/>
                <w:color w:val="auto"/>
                <w:spacing w:val="3"/>
                <w:position w:val="1"/>
                <w:sz w:val="20"/>
                <w:szCs w:val="20"/>
              </w:rPr>
              <w:t>3.45%</w:t>
            </w:r>
          </w:p>
        </w:tc>
        <w:tc>
          <w:tcPr>
            <w:tcW w:w="888" w:type="dxa"/>
            <w:vAlign w:val="top"/>
          </w:tcPr>
          <w:p w14:paraId="5B5ADA4C">
            <w:pPr>
              <w:spacing w:before="226" w:line="235" w:lineRule="auto"/>
              <w:ind w:left="118"/>
              <w:rPr>
                <w:rFonts w:ascii="楷体" w:hAnsi="楷体" w:eastAsia="楷体" w:cs="楷体"/>
                <w:color w:val="auto"/>
                <w:sz w:val="20"/>
                <w:szCs w:val="20"/>
              </w:rPr>
            </w:pPr>
            <w:r>
              <w:rPr>
                <w:rFonts w:ascii="楷体" w:hAnsi="楷体" w:eastAsia="楷体" w:cs="楷体"/>
                <w:color w:val="auto"/>
                <w:spacing w:val="-3"/>
                <w:sz w:val="20"/>
                <w:szCs w:val="20"/>
              </w:rPr>
              <w:t>72</w:t>
            </w:r>
            <w:r>
              <w:rPr>
                <w:rFonts w:ascii="楷体" w:hAnsi="楷体" w:eastAsia="楷体" w:cs="楷体"/>
                <w:color w:val="auto"/>
                <w:spacing w:val="-29"/>
                <w:sz w:val="20"/>
                <w:szCs w:val="20"/>
              </w:rPr>
              <w:t xml:space="preserve"> </w:t>
            </w:r>
            <w:r>
              <w:rPr>
                <w:rFonts w:ascii="楷体" w:hAnsi="楷体" w:eastAsia="楷体" w:cs="楷体"/>
                <w:color w:val="auto"/>
                <w:spacing w:val="-3"/>
                <w:sz w:val="20"/>
                <w:szCs w:val="20"/>
              </w:rPr>
              <w:t>小时</w:t>
            </w:r>
          </w:p>
        </w:tc>
        <w:tc>
          <w:tcPr>
            <w:tcW w:w="1166" w:type="dxa"/>
            <w:vAlign w:val="top"/>
          </w:tcPr>
          <w:p w14:paraId="6C919C1D">
            <w:pPr>
              <w:spacing w:before="62" w:line="270" w:lineRule="auto"/>
              <w:ind w:left="135" w:firstLine="258"/>
              <w:rPr>
                <w:rFonts w:ascii="楷体" w:hAnsi="楷体" w:eastAsia="楷体" w:cs="楷体"/>
                <w:color w:val="auto"/>
                <w:sz w:val="20"/>
                <w:szCs w:val="20"/>
              </w:rPr>
            </w:pPr>
            <w:r>
              <w:rPr>
                <w:rFonts w:ascii="楷体" w:hAnsi="楷体" w:eastAsia="楷体" w:cs="楷体"/>
                <w:color w:val="auto"/>
                <w:spacing w:val="-8"/>
                <w:sz w:val="20"/>
                <w:szCs w:val="20"/>
              </w:rPr>
              <w:t>李</w:t>
            </w:r>
            <w:r>
              <w:rPr>
                <w:rFonts w:ascii="楷体" w:hAnsi="楷体" w:eastAsia="楷体" w:cs="楷体"/>
                <w:color w:val="auto"/>
                <w:spacing w:val="13"/>
                <w:sz w:val="20"/>
                <w:szCs w:val="20"/>
              </w:rPr>
              <w:t xml:space="preserve">  </w:t>
            </w:r>
            <w:r>
              <w:rPr>
                <w:rFonts w:ascii="楷体" w:hAnsi="楷体" w:eastAsia="楷体" w:cs="楷体"/>
                <w:color w:val="auto"/>
                <w:spacing w:val="-8"/>
                <w:sz w:val="20"/>
                <w:szCs w:val="20"/>
              </w:rPr>
              <w:t>浩</w:t>
            </w:r>
            <w:r>
              <w:rPr>
                <w:rFonts w:ascii="楷体" w:hAnsi="楷体" w:eastAsia="楷体" w:cs="楷体"/>
                <w:color w:val="auto"/>
                <w:sz w:val="20"/>
                <w:szCs w:val="20"/>
              </w:rPr>
              <w:t xml:space="preserve"> </w:t>
            </w:r>
            <w:r>
              <w:rPr>
                <w:rFonts w:ascii="楷体" w:hAnsi="楷体" w:eastAsia="楷体" w:cs="楷体"/>
                <w:color w:val="auto"/>
                <w:spacing w:val="2"/>
                <w:sz w:val="20"/>
                <w:szCs w:val="20"/>
              </w:rPr>
              <w:t>1869123000</w:t>
            </w:r>
          </w:p>
        </w:tc>
      </w:tr>
      <w:tr w14:paraId="746CE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655" w:type="dxa"/>
            <w:vMerge w:val="continue"/>
            <w:tcBorders>
              <w:top w:val="nil"/>
              <w:bottom w:val="nil"/>
            </w:tcBorders>
            <w:vAlign w:val="top"/>
          </w:tcPr>
          <w:p w14:paraId="693CC624">
            <w:pPr>
              <w:rPr>
                <w:rFonts w:ascii="Arial"/>
                <w:color w:val="auto"/>
                <w:sz w:val="21"/>
              </w:rPr>
            </w:pPr>
          </w:p>
        </w:tc>
        <w:tc>
          <w:tcPr>
            <w:tcW w:w="1931" w:type="dxa"/>
            <w:vMerge w:val="continue"/>
            <w:tcBorders>
              <w:top w:val="nil"/>
              <w:bottom w:val="nil"/>
            </w:tcBorders>
            <w:vAlign w:val="top"/>
          </w:tcPr>
          <w:p w14:paraId="270AFE50">
            <w:pPr>
              <w:rPr>
                <w:rFonts w:ascii="Arial"/>
                <w:color w:val="auto"/>
                <w:sz w:val="21"/>
              </w:rPr>
            </w:pPr>
          </w:p>
        </w:tc>
        <w:tc>
          <w:tcPr>
            <w:tcW w:w="477" w:type="dxa"/>
            <w:vAlign w:val="top"/>
          </w:tcPr>
          <w:p w14:paraId="1998F139">
            <w:pPr>
              <w:spacing w:before="226" w:line="277" w:lineRule="exact"/>
              <w:ind w:left="190"/>
              <w:rPr>
                <w:rFonts w:ascii="楷体" w:hAnsi="楷体" w:eastAsia="楷体" w:cs="楷体"/>
                <w:color w:val="auto"/>
                <w:sz w:val="20"/>
                <w:szCs w:val="20"/>
              </w:rPr>
            </w:pPr>
            <w:r>
              <w:rPr>
                <w:rFonts w:ascii="楷体" w:hAnsi="楷体" w:eastAsia="楷体" w:cs="楷体"/>
                <w:color w:val="auto"/>
                <w:position w:val="1"/>
                <w:sz w:val="20"/>
                <w:szCs w:val="20"/>
              </w:rPr>
              <w:t>6</w:t>
            </w:r>
          </w:p>
        </w:tc>
        <w:tc>
          <w:tcPr>
            <w:tcW w:w="804" w:type="dxa"/>
            <w:vAlign w:val="top"/>
          </w:tcPr>
          <w:p w14:paraId="466E43DF">
            <w:pPr>
              <w:spacing w:before="63" w:line="233" w:lineRule="auto"/>
              <w:ind w:left="202"/>
              <w:rPr>
                <w:rFonts w:ascii="楷体" w:hAnsi="楷体" w:eastAsia="楷体" w:cs="楷体"/>
                <w:color w:val="auto"/>
                <w:sz w:val="20"/>
                <w:szCs w:val="20"/>
              </w:rPr>
            </w:pPr>
            <w:r>
              <w:rPr>
                <w:rFonts w:ascii="楷体" w:hAnsi="楷体" w:eastAsia="楷体" w:cs="楷体"/>
                <w:color w:val="auto"/>
                <w:spacing w:val="3"/>
                <w:sz w:val="20"/>
                <w:szCs w:val="20"/>
              </w:rPr>
              <w:t>招商</w:t>
            </w:r>
          </w:p>
          <w:p w14:paraId="6607ECF1">
            <w:pPr>
              <w:spacing w:before="73" w:line="238" w:lineRule="auto"/>
              <w:ind w:left="199"/>
              <w:rPr>
                <w:rFonts w:ascii="楷体" w:hAnsi="楷体" w:eastAsia="楷体" w:cs="楷体"/>
                <w:color w:val="auto"/>
                <w:sz w:val="20"/>
                <w:szCs w:val="20"/>
              </w:rPr>
            </w:pPr>
            <w:r>
              <w:rPr>
                <w:rFonts w:ascii="楷体" w:hAnsi="楷体" w:eastAsia="楷体" w:cs="楷体"/>
                <w:color w:val="auto"/>
                <w:spacing w:val="4"/>
                <w:sz w:val="20"/>
                <w:szCs w:val="20"/>
              </w:rPr>
              <w:t>银行</w:t>
            </w:r>
          </w:p>
        </w:tc>
        <w:tc>
          <w:tcPr>
            <w:tcW w:w="884" w:type="dxa"/>
            <w:vAlign w:val="top"/>
          </w:tcPr>
          <w:p w14:paraId="6388D66D">
            <w:pPr>
              <w:spacing w:before="226" w:line="236" w:lineRule="auto"/>
              <w:ind w:left="132"/>
              <w:rPr>
                <w:rFonts w:ascii="楷体" w:hAnsi="楷体" w:eastAsia="楷体" w:cs="楷体"/>
                <w:color w:val="auto"/>
                <w:sz w:val="20"/>
                <w:szCs w:val="20"/>
              </w:rPr>
            </w:pPr>
            <w:r>
              <w:rPr>
                <w:rFonts w:ascii="楷体" w:hAnsi="楷体" w:eastAsia="楷体" w:cs="楷体"/>
                <w:color w:val="auto"/>
                <w:spacing w:val="7"/>
                <w:sz w:val="20"/>
                <w:szCs w:val="20"/>
              </w:rPr>
              <w:t>政采贷</w:t>
            </w:r>
          </w:p>
        </w:tc>
        <w:tc>
          <w:tcPr>
            <w:tcW w:w="756" w:type="dxa"/>
            <w:vAlign w:val="top"/>
          </w:tcPr>
          <w:p w14:paraId="656869AC">
            <w:pPr>
              <w:spacing w:before="64" w:line="269" w:lineRule="auto"/>
              <w:ind w:left="183" w:right="163" w:hanging="7"/>
              <w:rPr>
                <w:rFonts w:ascii="楷体" w:hAnsi="楷体" w:eastAsia="楷体" w:cs="楷体"/>
                <w:color w:val="auto"/>
                <w:sz w:val="20"/>
                <w:szCs w:val="20"/>
              </w:rPr>
            </w:pPr>
            <w:r>
              <w:rPr>
                <w:rFonts w:ascii="楷体" w:hAnsi="楷体" w:eastAsia="楷体" w:cs="楷体"/>
                <w:color w:val="auto"/>
                <w:spacing w:val="2"/>
                <w:sz w:val="20"/>
                <w:szCs w:val="20"/>
              </w:rPr>
              <w:t>3000</w:t>
            </w:r>
            <w:r>
              <w:rPr>
                <w:rFonts w:ascii="楷体" w:hAnsi="楷体" w:eastAsia="楷体" w:cs="楷体"/>
                <w:color w:val="auto"/>
                <w:spacing w:val="1"/>
                <w:sz w:val="20"/>
                <w:szCs w:val="20"/>
              </w:rPr>
              <w:t>万元</w:t>
            </w:r>
          </w:p>
        </w:tc>
        <w:tc>
          <w:tcPr>
            <w:tcW w:w="840" w:type="dxa"/>
            <w:vAlign w:val="top"/>
          </w:tcPr>
          <w:p w14:paraId="3275E98E">
            <w:pPr>
              <w:spacing w:before="226" w:line="234" w:lineRule="auto"/>
              <w:ind w:left="148"/>
              <w:rPr>
                <w:rFonts w:ascii="楷体" w:hAnsi="楷体" w:eastAsia="楷体" w:cs="楷体"/>
                <w:color w:val="auto"/>
                <w:sz w:val="20"/>
                <w:szCs w:val="20"/>
              </w:rPr>
            </w:pPr>
            <w:r>
              <w:rPr>
                <w:rFonts w:ascii="楷体" w:hAnsi="楷体" w:eastAsia="楷体" w:cs="楷体"/>
                <w:color w:val="auto"/>
                <w:spacing w:val="-1"/>
                <w:sz w:val="20"/>
                <w:szCs w:val="20"/>
              </w:rPr>
              <w:t>1-3</w:t>
            </w:r>
            <w:r>
              <w:rPr>
                <w:rFonts w:ascii="楷体" w:hAnsi="楷体" w:eastAsia="楷体" w:cs="楷体"/>
                <w:color w:val="auto"/>
                <w:spacing w:val="-40"/>
                <w:sz w:val="20"/>
                <w:szCs w:val="20"/>
              </w:rPr>
              <w:t xml:space="preserve"> </w:t>
            </w:r>
            <w:r>
              <w:rPr>
                <w:rFonts w:ascii="楷体" w:hAnsi="楷体" w:eastAsia="楷体" w:cs="楷体"/>
                <w:color w:val="auto"/>
                <w:spacing w:val="-1"/>
                <w:sz w:val="20"/>
                <w:szCs w:val="20"/>
              </w:rPr>
              <w:t>年</w:t>
            </w:r>
          </w:p>
        </w:tc>
        <w:tc>
          <w:tcPr>
            <w:tcW w:w="947" w:type="dxa"/>
            <w:vAlign w:val="top"/>
          </w:tcPr>
          <w:p w14:paraId="44DDC139">
            <w:pPr>
              <w:spacing w:before="63" w:line="277" w:lineRule="exact"/>
              <w:ind w:left="219"/>
              <w:rPr>
                <w:rFonts w:ascii="楷体" w:hAnsi="楷体" w:eastAsia="楷体" w:cs="楷体"/>
                <w:color w:val="auto"/>
                <w:sz w:val="20"/>
                <w:szCs w:val="20"/>
              </w:rPr>
            </w:pPr>
            <w:r>
              <w:rPr>
                <w:rFonts w:ascii="楷体" w:hAnsi="楷体" w:eastAsia="楷体" w:cs="楷体"/>
                <w:color w:val="auto"/>
                <w:spacing w:val="3"/>
                <w:position w:val="1"/>
                <w:sz w:val="20"/>
                <w:szCs w:val="20"/>
              </w:rPr>
              <w:t>3.45%</w:t>
            </w:r>
          </w:p>
          <w:p w14:paraId="27A4F488">
            <w:pPr>
              <w:spacing w:before="48" w:line="238" w:lineRule="auto"/>
              <w:ind w:left="370"/>
              <w:rPr>
                <w:rFonts w:ascii="楷体" w:hAnsi="楷体" w:eastAsia="楷体" w:cs="楷体"/>
                <w:color w:val="auto"/>
                <w:sz w:val="20"/>
                <w:szCs w:val="20"/>
              </w:rPr>
            </w:pPr>
            <w:r>
              <w:rPr>
                <w:rFonts w:ascii="楷体" w:hAnsi="楷体" w:eastAsia="楷体" w:cs="楷体"/>
                <w:color w:val="auto"/>
                <w:spacing w:val="8"/>
                <w:sz w:val="20"/>
                <w:szCs w:val="20"/>
              </w:rPr>
              <w:t>起</w:t>
            </w:r>
          </w:p>
        </w:tc>
        <w:tc>
          <w:tcPr>
            <w:tcW w:w="888" w:type="dxa"/>
            <w:vAlign w:val="top"/>
          </w:tcPr>
          <w:p w14:paraId="1B572792">
            <w:pPr>
              <w:spacing w:before="226" w:line="235" w:lineRule="auto"/>
              <w:ind w:left="115"/>
              <w:rPr>
                <w:rFonts w:ascii="楷体" w:hAnsi="楷体" w:eastAsia="楷体" w:cs="楷体"/>
                <w:color w:val="auto"/>
                <w:sz w:val="20"/>
                <w:szCs w:val="20"/>
              </w:rPr>
            </w:pPr>
            <w:r>
              <w:rPr>
                <w:rFonts w:ascii="楷体" w:hAnsi="楷体" w:eastAsia="楷体" w:cs="楷体"/>
                <w:color w:val="auto"/>
                <w:spacing w:val="-2"/>
                <w:sz w:val="20"/>
                <w:szCs w:val="20"/>
              </w:rPr>
              <w:t>24</w:t>
            </w:r>
            <w:r>
              <w:rPr>
                <w:rFonts w:ascii="楷体" w:hAnsi="楷体" w:eastAsia="楷体" w:cs="楷体"/>
                <w:color w:val="auto"/>
                <w:spacing w:val="-30"/>
                <w:sz w:val="20"/>
                <w:szCs w:val="20"/>
              </w:rPr>
              <w:t xml:space="preserve"> </w:t>
            </w:r>
            <w:r>
              <w:rPr>
                <w:rFonts w:ascii="楷体" w:hAnsi="楷体" w:eastAsia="楷体" w:cs="楷体"/>
                <w:color w:val="auto"/>
                <w:spacing w:val="-2"/>
                <w:sz w:val="20"/>
                <w:szCs w:val="20"/>
              </w:rPr>
              <w:t>小时</w:t>
            </w:r>
          </w:p>
        </w:tc>
        <w:tc>
          <w:tcPr>
            <w:tcW w:w="1166" w:type="dxa"/>
            <w:vAlign w:val="top"/>
          </w:tcPr>
          <w:p w14:paraId="02F1441A">
            <w:pPr>
              <w:spacing w:before="64" w:line="269" w:lineRule="auto"/>
              <w:ind w:left="135" w:firstLine="262"/>
              <w:rPr>
                <w:rFonts w:ascii="楷体" w:hAnsi="楷体" w:eastAsia="楷体" w:cs="楷体"/>
                <w:color w:val="auto"/>
                <w:sz w:val="20"/>
                <w:szCs w:val="20"/>
              </w:rPr>
            </w:pPr>
            <w:r>
              <w:rPr>
                <w:rFonts w:ascii="楷体" w:hAnsi="楷体" w:eastAsia="楷体" w:cs="楷体"/>
                <w:color w:val="auto"/>
                <w:spacing w:val="-4"/>
                <w:sz w:val="20"/>
                <w:szCs w:val="20"/>
              </w:rPr>
              <w:t>马</w:t>
            </w:r>
            <w:r>
              <w:rPr>
                <w:rFonts w:ascii="楷体" w:hAnsi="楷体" w:eastAsia="楷体" w:cs="楷体"/>
                <w:color w:val="auto"/>
                <w:spacing w:val="7"/>
                <w:sz w:val="20"/>
                <w:szCs w:val="20"/>
              </w:rPr>
              <w:t xml:space="preserve">  </w:t>
            </w:r>
            <w:r>
              <w:rPr>
                <w:rFonts w:ascii="楷体" w:hAnsi="楷体" w:eastAsia="楷体" w:cs="楷体"/>
                <w:color w:val="auto"/>
                <w:spacing w:val="-4"/>
                <w:sz w:val="20"/>
                <w:szCs w:val="20"/>
              </w:rPr>
              <w:t>烨</w:t>
            </w:r>
            <w:r>
              <w:rPr>
                <w:rFonts w:ascii="楷体" w:hAnsi="楷体" w:eastAsia="楷体" w:cs="楷体"/>
                <w:color w:val="auto"/>
                <w:sz w:val="20"/>
                <w:szCs w:val="20"/>
              </w:rPr>
              <w:t xml:space="preserve"> </w:t>
            </w:r>
            <w:r>
              <w:rPr>
                <w:rFonts w:ascii="楷体" w:hAnsi="楷体" w:eastAsia="楷体" w:cs="楷体"/>
                <w:color w:val="auto"/>
                <w:spacing w:val="2"/>
                <w:sz w:val="20"/>
                <w:szCs w:val="20"/>
              </w:rPr>
              <w:t>1559610000</w:t>
            </w:r>
          </w:p>
        </w:tc>
      </w:tr>
      <w:tr w14:paraId="20CA1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655" w:type="dxa"/>
            <w:vMerge w:val="continue"/>
            <w:tcBorders>
              <w:top w:val="nil"/>
              <w:bottom w:val="nil"/>
            </w:tcBorders>
            <w:vAlign w:val="top"/>
          </w:tcPr>
          <w:p w14:paraId="531AB8AB">
            <w:pPr>
              <w:rPr>
                <w:rFonts w:ascii="Arial"/>
                <w:color w:val="auto"/>
                <w:sz w:val="21"/>
              </w:rPr>
            </w:pPr>
          </w:p>
        </w:tc>
        <w:tc>
          <w:tcPr>
            <w:tcW w:w="1931" w:type="dxa"/>
            <w:vMerge w:val="continue"/>
            <w:tcBorders>
              <w:top w:val="nil"/>
              <w:bottom w:val="nil"/>
            </w:tcBorders>
            <w:vAlign w:val="top"/>
          </w:tcPr>
          <w:p w14:paraId="337A5043">
            <w:pPr>
              <w:rPr>
                <w:rFonts w:ascii="Arial"/>
                <w:color w:val="auto"/>
                <w:sz w:val="21"/>
              </w:rPr>
            </w:pPr>
          </w:p>
        </w:tc>
        <w:tc>
          <w:tcPr>
            <w:tcW w:w="477" w:type="dxa"/>
            <w:vAlign w:val="top"/>
          </w:tcPr>
          <w:p w14:paraId="22C4967E">
            <w:pPr>
              <w:spacing w:before="226" w:line="281" w:lineRule="exact"/>
              <w:ind w:left="191"/>
              <w:rPr>
                <w:rFonts w:ascii="楷体" w:hAnsi="楷体" w:eastAsia="楷体" w:cs="楷体"/>
                <w:color w:val="auto"/>
                <w:sz w:val="20"/>
                <w:szCs w:val="20"/>
              </w:rPr>
            </w:pPr>
            <w:r>
              <w:rPr>
                <w:rFonts w:ascii="楷体" w:hAnsi="楷体" w:eastAsia="楷体" w:cs="楷体"/>
                <w:color w:val="auto"/>
                <w:position w:val="1"/>
                <w:sz w:val="20"/>
                <w:szCs w:val="20"/>
              </w:rPr>
              <w:t>7</w:t>
            </w:r>
          </w:p>
        </w:tc>
        <w:tc>
          <w:tcPr>
            <w:tcW w:w="804" w:type="dxa"/>
            <w:vAlign w:val="top"/>
          </w:tcPr>
          <w:p w14:paraId="39E2F404">
            <w:pPr>
              <w:spacing w:before="63" w:line="235" w:lineRule="auto"/>
              <w:ind w:left="207"/>
              <w:rPr>
                <w:rFonts w:ascii="楷体" w:hAnsi="楷体" w:eastAsia="楷体" w:cs="楷体"/>
                <w:color w:val="auto"/>
                <w:sz w:val="20"/>
                <w:szCs w:val="20"/>
              </w:rPr>
            </w:pPr>
            <w:r>
              <w:rPr>
                <w:rFonts w:ascii="楷体" w:hAnsi="楷体" w:eastAsia="楷体" w:cs="楷体"/>
                <w:color w:val="auto"/>
                <w:sz w:val="20"/>
                <w:szCs w:val="20"/>
              </w:rPr>
              <w:t>浦发</w:t>
            </w:r>
          </w:p>
          <w:p w14:paraId="03CDA065">
            <w:pPr>
              <w:spacing w:before="71" w:line="237" w:lineRule="auto"/>
              <w:ind w:left="199"/>
              <w:rPr>
                <w:rFonts w:ascii="楷体" w:hAnsi="楷体" w:eastAsia="楷体" w:cs="楷体"/>
                <w:color w:val="auto"/>
                <w:sz w:val="20"/>
                <w:szCs w:val="20"/>
              </w:rPr>
            </w:pPr>
            <w:r>
              <w:rPr>
                <w:rFonts w:ascii="楷体" w:hAnsi="楷体" w:eastAsia="楷体" w:cs="楷体"/>
                <w:color w:val="auto"/>
                <w:spacing w:val="4"/>
                <w:sz w:val="20"/>
                <w:szCs w:val="20"/>
              </w:rPr>
              <w:t>银行</w:t>
            </w:r>
          </w:p>
        </w:tc>
        <w:tc>
          <w:tcPr>
            <w:tcW w:w="884" w:type="dxa"/>
            <w:vAlign w:val="top"/>
          </w:tcPr>
          <w:p w14:paraId="03A18348">
            <w:pPr>
              <w:spacing w:before="64" w:line="269" w:lineRule="auto"/>
              <w:ind w:left="337" w:right="149" w:hanging="179"/>
              <w:rPr>
                <w:rFonts w:ascii="楷体" w:hAnsi="楷体" w:eastAsia="楷体" w:cs="楷体"/>
                <w:color w:val="auto"/>
                <w:sz w:val="20"/>
                <w:szCs w:val="20"/>
              </w:rPr>
            </w:pPr>
            <w:r>
              <w:rPr>
                <w:rFonts w:ascii="楷体" w:hAnsi="楷体" w:eastAsia="楷体" w:cs="楷体"/>
                <w:color w:val="auto"/>
                <w:spacing w:val="1"/>
                <w:sz w:val="20"/>
                <w:szCs w:val="20"/>
              </w:rPr>
              <w:t>政采</w:t>
            </w:r>
            <w:r>
              <w:rPr>
                <w:rFonts w:ascii="楷体" w:hAnsi="楷体" w:eastAsia="楷体" w:cs="楷体"/>
                <w:color w:val="auto"/>
                <w:spacing w:val="-34"/>
                <w:sz w:val="20"/>
                <w:szCs w:val="20"/>
              </w:rPr>
              <w:t xml:space="preserve"> </w:t>
            </w:r>
            <w:r>
              <w:rPr>
                <w:rFonts w:ascii="楷体" w:hAnsi="楷体" w:eastAsia="楷体" w:cs="楷体"/>
                <w:color w:val="auto"/>
                <w:spacing w:val="1"/>
                <w:sz w:val="20"/>
                <w:szCs w:val="20"/>
              </w:rPr>
              <w:t>E</w:t>
            </w:r>
            <w:r>
              <w:rPr>
                <w:rFonts w:ascii="楷体" w:hAnsi="楷体" w:eastAsia="楷体" w:cs="楷体"/>
                <w:color w:val="auto"/>
                <w:spacing w:val="8"/>
                <w:sz w:val="20"/>
                <w:szCs w:val="20"/>
              </w:rPr>
              <w:t>贷</w:t>
            </w:r>
          </w:p>
        </w:tc>
        <w:tc>
          <w:tcPr>
            <w:tcW w:w="756" w:type="dxa"/>
            <w:vAlign w:val="top"/>
          </w:tcPr>
          <w:p w14:paraId="2F14D735">
            <w:pPr>
              <w:spacing w:before="64" w:line="269" w:lineRule="auto"/>
              <w:ind w:left="183" w:right="163" w:firstLine="3"/>
              <w:rPr>
                <w:rFonts w:ascii="楷体" w:hAnsi="楷体" w:eastAsia="楷体" w:cs="楷体"/>
                <w:color w:val="auto"/>
                <w:sz w:val="20"/>
                <w:szCs w:val="20"/>
              </w:rPr>
            </w:pPr>
            <w:r>
              <w:rPr>
                <w:rFonts w:ascii="楷体" w:hAnsi="楷体" w:eastAsia="楷体" w:cs="楷体"/>
                <w:color w:val="auto"/>
                <w:sz w:val="20"/>
                <w:szCs w:val="20"/>
              </w:rPr>
              <w:t>1000</w:t>
            </w:r>
            <w:r>
              <w:rPr>
                <w:rFonts w:ascii="楷体" w:hAnsi="楷体" w:eastAsia="楷体" w:cs="楷体"/>
                <w:color w:val="auto"/>
                <w:spacing w:val="1"/>
                <w:sz w:val="20"/>
                <w:szCs w:val="20"/>
              </w:rPr>
              <w:t>万元</w:t>
            </w:r>
          </w:p>
        </w:tc>
        <w:tc>
          <w:tcPr>
            <w:tcW w:w="840" w:type="dxa"/>
            <w:vAlign w:val="top"/>
          </w:tcPr>
          <w:p w14:paraId="3FDF4CBB">
            <w:pPr>
              <w:spacing w:before="226" w:line="234" w:lineRule="auto"/>
              <w:ind w:left="254"/>
              <w:rPr>
                <w:rFonts w:ascii="楷体" w:hAnsi="楷体" w:eastAsia="楷体" w:cs="楷体"/>
                <w:color w:val="auto"/>
                <w:sz w:val="20"/>
                <w:szCs w:val="20"/>
              </w:rPr>
            </w:pPr>
            <w:r>
              <w:rPr>
                <w:rFonts w:ascii="楷体" w:hAnsi="楷体" w:eastAsia="楷体" w:cs="楷体"/>
                <w:color w:val="auto"/>
                <w:spacing w:val="-8"/>
                <w:sz w:val="20"/>
                <w:szCs w:val="20"/>
              </w:rPr>
              <w:t>1</w:t>
            </w:r>
            <w:r>
              <w:rPr>
                <w:rFonts w:ascii="楷体" w:hAnsi="楷体" w:eastAsia="楷体" w:cs="楷体"/>
                <w:color w:val="auto"/>
                <w:spacing w:val="-39"/>
                <w:sz w:val="20"/>
                <w:szCs w:val="20"/>
              </w:rPr>
              <w:t xml:space="preserve"> </w:t>
            </w:r>
            <w:r>
              <w:rPr>
                <w:rFonts w:ascii="楷体" w:hAnsi="楷体" w:eastAsia="楷体" w:cs="楷体"/>
                <w:color w:val="auto"/>
                <w:spacing w:val="-8"/>
                <w:sz w:val="20"/>
                <w:szCs w:val="20"/>
              </w:rPr>
              <w:t>年</w:t>
            </w:r>
          </w:p>
        </w:tc>
        <w:tc>
          <w:tcPr>
            <w:tcW w:w="947" w:type="dxa"/>
            <w:vAlign w:val="top"/>
          </w:tcPr>
          <w:p w14:paraId="1D72E3E1">
            <w:pPr>
              <w:spacing w:before="63" w:line="278" w:lineRule="exact"/>
              <w:ind w:left="219"/>
              <w:rPr>
                <w:rFonts w:ascii="楷体" w:hAnsi="楷体" w:eastAsia="楷体" w:cs="楷体"/>
                <w:color w:val="auto"/>
                <w:sz w:val="20"/>
                <w:szCs w:val="20"/>
              </w:rPr>
            </w:pPr>
            <w:r>
              <w:rPr>
                <w:rFonts w:ascii="楷体" w:hAnsi="楷体" w:eastAsia="楷体" w:cs="楷体"/>
                <w:color w:val="auto"/>
                <w:spacing w:val="3"/>
                <w:position w:val="1"/>
                <w:sz w:val="20"/>
                <w:szCs w:val="20"/>
              </w:rPr>
              <w:t>3.45%</w:t>
            </w:r>
          </w:p>
          <w:p w14:paraId="04D5327F">
            <w:pPr>
              <w:spacing w:before="49" w:line="237" w:lineRule="auto"/>
              <w:ind w:left="370"/>
              <w:rPr>
                <w:rFonts w:ascii="楷体" w:hAnsi="楷体" w:eastAsia="楷体" w:cs="楷体"/>
                <w:color w:val="auto"/>
                <w:sz w:val="20"/>
                <w:szCs w:val="20"/>
              </w:rPr>
            </w:pPr>
            <w:r>
              <w:rPr>
                <w:rFonts w:ascii="楷体" w:hAnsi="楷体" w:eastAsia="楷体" w:cs="楷体"/>
                <w:color w:val="auto"/>
                <w:spacing w:val="8"/>
                <w:sz w:val="20"/>
                <w:szCs w:val="20"/>
              </w:rPr>
              <w:t>起</w:t>
            </w:r>
          </w:p>
        </w:tc>
        <w:tc>
          <w:tcPr>
            <w:tcW w:w="888" w:type="dxa"/>
            <w:vAlign w:val="top"/>
          </w:tcPr>
          <w:p w14:paraId="55CDA64B">
            <w:pPr>
              <w:spacing w:before="227" w:line="235" w:lineRule="auto"/>
              <w:ind w:left="118"/>
              <w:rPr>
                <w:rFonts w:ascii="楷体" w:hAnsi="楷体" w:eastAsia="楷体" w:cs="楷体"/>
                <w:color w:val="auto"/>
                <w:sz w:val="20"/>
                <w:szCs w:val="20"/>
              </w:rPr>
            </w:pPr>
            <w:r>
              <w:rPr>
                <w:rFonts w:ascii="楷体" w:hAnsi="楷体" w:eastAsia="楷体" w:cs="楷体"/>
                <w:color w:val="auto"/>
                <w:spacing w:val="-3"/>
                <w:sz w:val="20"/>
                <w:szCs w:val="20"/>
              </w:rPr>
              <w:t>72</w:t>
            </w:r>
            <w:r>
              <w:rPr>
                <w:rFonts w:ascii="楷体" w:hAnsi="楷体" w:eastAsia="楷体" w:cs="楷体"/>
                <w:color w:val="auto"/>
                <w:spacing w:val="-29"/>
                <w:sz w:val="20"/>
                <w:szCs w:val="20"/>
              </w:rPr>
              <w:t xml:space="preserve"> </w:t>
            </w:r>
            <w:r>
              <w:rPr>
                <w:rFonts w:ascii="楷体" w:hAnsi="楷体" w:eastAsia="楷体" w:cs="楷体"/>
                <w:color w:val="auto"/>
                <w:spacing w:val="-3"/>
                <w:sz w:val="20"/>
                <w:szCs w:val="20"/>
              </w:rPr>
              <w:t>小时</w:t>
            </w:r>
          </w:p>
        </w:tc>
        <w:tc>
          <w:tcPr>
            <w:tcW w:w="1166" w:type="dxa"/>
            <w:vAlign w:val="top"/>
          </w:tcPr>
          <w:p w14:paraId="1BADAB2D">
            <w:pPr>
              <w:spacing w:before="64" w:line="269" w:lineRule="auto"/>
              <w:ind w:left="135" w:firstLine="260"/>
              <w:rPr>
                <w:rFonts w:ascii="楷体" w:hAnsi="楷体" w:eastAsia="楷体" w:cs="楷体"/>
                <w:color w:val="auto"/>
                <w:sz w:val="20"/>
                <w:szCs w:val="20"/>
              </w:rPr>
            </w:pPr>
            <w:r>
              <w:rPr>
                <w:rFonts w:ascii="楷体" w:hAnsi="楷体" w:eastAsia="楷体" w:cs="楷体"/>
                <w:color w:val="auto"/>
                <w:spacing w:val="-2"/>
                <w:sz w:val="20"/>
                <w:szCs w:val="20"/>
              </w:rPr>
              <w:t>朱</w:t>
            </w:r>
            <w:r>
              <w:rPr>
                <w:rFonts w:ascii="楷体" w:hAnsi="楷体" w:eastAsia="楷体" w:cs="楷体"/>
                <w:color w:val="auto"/>
                <w:spacing w:val="6"/>
                <w:sz w:val="20"/>
                <w:szCs w:val="20"/>
              </w:rPr>
              <w:t xml:space="preserve">  </w:t>
            </w:r>
            <w:r>
              <w:rPr>
                <w:rFonts w:ascii="楷体" w:hAnsi="楷体" w:eastAsia="楷体" w:cs="楷体"/>
                <w:color w:val="auto"/>
                <w:spacing w:val="-2"/>
                <w:sz w:val="20"/>
                <w:szCs w:val="20"/>
              </w:rPr>
              <w:t>君</w:t>
            </w:r>
            <w:r>
              <w:rPr>
                <w:rFonts w:ascii="楷体" w:hAnsi="楷体" w:eastAsia="楷体" w:cs="楷体"/>
                <w:color w:val="auto"/>
                <w:sz w:val="20"/>
                <w:szCs w:val="20"/>
              </w:rPr>
              <w:t xml:space="preserve"> </w:t>
            </w:r>
            <w:r>
              <w:rPr>
                <w:rFonts w:ascii="楷体" w:hAnsi="楷体" w:eastAsia="楷体" w:cs="楷体"/>
                <w:color w:val="auto"/>
                <w:spacing w:val="2"/>
                <w:sz w:val="20"/>
                <w:szCs w:val="20"/>
              </w:rPr>
              <w:t>1562916915</w:t>
            </w:r>
          </w:p>
        </w:tc>
      </w:tr>
      <w:tr w14:paraId="4C3C6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655" w:type="dxa"/>
            <w:vMerge w:val="continue"/>
            <w:tcBorders>
              <w:top w:val="nil"/>
              <w:bottom w:val="nil"/>
            </w:tcBorders>
            <w:vAlign w:val="top"/>
          </w:tcPr>
          <w:p w14:paraId="73BCD2FB">
            <w:pPr>
              <w:rPr>
                <w:rFonts w:ascii="Arial"/>
                <w:color w:val="auto"/>
                <w:sz w:val="21"/>
              </w:rPr>
            </w:pPr>
          </w:p>
        </w:tc>
        <w:tc>
          <w:tcPr>
            <w:tcW w:w="1931" w:type="dxa"/>
            <w:vMerge w:val="continue"/>
            <w:tcBorders>
              <w:top w:val="nil"/>
              <w:bottom w:val="nil"/>
            </w:tcBorders>
            <w:vAlign w:val="top"/>
          </w:tcPr>
          <w:p w14:paraId="7F1BE30F">
            <w:pPr>
              <w:rPr>
                <w:rFonts w:ascii="Arial"/>
                <w:color w:val="auto"/>
                <w:sz w:val="21"/>
              </w:rPr>
            </w:pPr>
          </w:p>
        </w:tc>
        <w:tc>
          <w:tcPr>
            <w:tcW w:w="477" w:type="dxa"/>
            <w:vAlign w:val="top"/>
          </w:tcPr>
          <w:p w14:paraId="541FF551">
            <w:pPr>
              <w:spacing w:before="227" w:line="278" w:lineRule="exact"/>
              <w:ind w:left="188"/>
              <w:rPr>
                <w:rFonts w:ascii="楷体" w:hAnsi="楷体" w:eastAsia="楷体" w:cs="楷体"/>
                <w:color w:val="auto"/>
                <w:sz w:val="20"/>
                <w:szCs w:val="20"/>
              </w:rPr>
            </w:pPr>
            <w:r>
              <w:rPr>
                <w:rFonts w:ascii="楷体" w:hAnsi="楷体" w:eastAsia="楷体" w:cs="楷体"/>
                <w:color w:val="auto"/>
                <w:position w:val="1"/>
                <w:sz w:val="20"/>
                <w:szCs w:val="20"/>
              </w:rPr>
              <w:t>8</w:t>
            </w:r>
          </w:p>
        </w:tc>
        <w:tc>
          <w:tcPr>
            <w:tcW w:w="804" w:type="dxa"/>
            <w:vAlign w:val="top"/>
          </w:tcPr>
          <w:p w14:paraId="49FFC8BC">
            <w:pPr>
              <w:spacing w:before="64" w:line="233" w:lineRule="auto"/>
              <w:ind w:left="198"/>
              <w:rPr>
                <w:rFonts w:ascii="楷体" w:hAnsi="楷体" w:eastAsia="楷体" w:cs="楷体"/>
                <w:color w:val="auto"/>
                <w:sz w:val="20"/>
                <w:szCs w:val="20"/>
              </w:rPr>
            </w:pPr>
            <w:r>
              <w:rPr>
                <w:rFonts w:ascii="楷体" w:hAnsi="楷体" w:eastAsia="楷体" w:cs="楷体"/>
                <w:color w:val="auto"/>
                <w:spacing w:val="5"/>
                <w:sz w:val="20"/>
                <w:szCs w:val="20"/>
              </w:rPr>
              <w:t>农商</w:t>
            </w:r>
          </w:p>
          <w:p w14:paraId="3EC55595">
            <w:pPr>
              <w:spacing w:before="73" w:line="237" w:lineRule="auto"/>
              <w:ind w:left="199"/>
              <w:rPr>
                <w:rFonts w:ascii="楷体" w:hAnsi="楷体" w:eastAsia="楷体" w:cs="楷体"/>
                <w:color w:val="auto"/>
                <w:sz w:val="20"/>
                <w:szCs w:val="20"/>
              </w:rPr>
            </w:pPr>
            <w:r>
              <w:rPr>
                <w:rFonts w:ascii="楷体" w:hAnsi="楷体" w:eastAsia="楷体" w:cs="楷体"/>
                <w:color w:val="auto"/>
                <w:spacing w:val="4"/>
                <w:sz w:val="20"/>
                <w:szCs w:val="20"/>
              </w:rPr>
              <w:t>银行</w:t>
            </w:r>
          </w:p>
        </w:tc>
        <w:tc>
          <w:tcPr>
            <w:tcW w:w="884" w:type="dxa"/>
            <w:vAlign w:val="top"/>
          </w:tcPr>
          <w:p w14:paraId="774F03FF">
            <w:pPr>
              <w:spacing w:before="227" w:line="236" w:lineRule="auto"/>
              <w:ind w:left="132"/>
              <w:rPr>
                <w:rFonts w:ascii="楷体" w:hAnsi="楷体" w:eastAsia="楷体" w:cs="楷体"/>
                <w:color w:val="auto"/>
                <w:sz w:val="20"/>
                <w:szCs w:val="20"/>
              </w:rPr>
            </w:pPr>
            <w:r>
              <w:rPr>
                <w:rFonts w:ascii="楷体" w:hAnsi="楷体" w:eastAsia="楷体" w:cs="楷体"/>
                <w:color w:val="auto"/>
                <w:spacing w:val="7"/>
                <w:sz w:val="20"/>
                <w:szCs w:val="20"/>
              </w:rPr>
              <w:t>政采贷</w:t>
            </w:r>
          </w:p>
        </w:tc>
        <w:tc>
          <w:tcPr>
            <w:tcW w:w="756" w:type="dxa"/>
            <w:vAlign w:val="top"/>
          </w:tcPr>
          <w:p w14:paraId="698E5C5A">
            <w:pPr>
              <w:spacing w:before="64" w:line="269" w:lineRule="auto"/>
              <w:ind w:left="183" w:right="163" w:firstLine="3"/>
              <w:rPr>
                <w:rFonts w:ascii="楷体" w:hAnsi="楷体" w:eastAsia="楷体" w:cs="楷体"/>
                <w:color w:val="auto"/>
                <w:sz w:val="20"/>
                <w:szCs w:val="20"/>
              </w:rPr>
            </w:pPr>
            <w:r>
              <w:rPr>
                <w:rFonts w:ascii="楷体" w:hAnsi="楷体" w:eastAsia="楷体" w:cs="楷体"/>
                <w:color w:val="auto"/>
                <w:sz w:val="20"/>
                <w:szCs w:val="20"/>
              </w:rPr>
              <w:t>1000</w:t>
            </w:r>
            <w:r>
              <w:rPr>
                <w:rFonts w:ascii="楷体" w:hAnsi="楷体" w:eastAsia="楷体" w:cs="楷体"/>
                <w:color w:val="auto"/>
                <w:spacing w:val="1"/>
                <w:sz w:val="20"/>
                <w:szCs w:val="20"/>
              </w:rPr>
              <w:t>万元</w:t>
            </w:r>
          </w:p>
        </w:tc>
        <w:tc>
          <w:tcPr>
            <w:tcW w:w="840" w:type="dxa"/>
            <w:vAlign w:val="top"/>
          </w:tcPr>
          <w:p w14:paraId="4B3796FC">
            <w:pPr>
              <w:spacing w:before="227" w:line="234" w:lineRule="auto"/>
              <w:ind w:left="148"/>
              <w:rPr>
                <w:rFonts w:ascii="楷体" w:hAnsi="楷体" w:eastAsia="楷体" w:cs="楷体"/>
                <w:color w:val="auto"/>
                <w:sz w:val="20"/>
                <w:szCs w:val="20"/>
              </w:rPr>
            </w:pPr>
            <w:r>
              <w:rPr>
                <w:rFonts w:ascii="楷体" w:hAnsi="楷体" w:eastAsia="楷体" w:cs="楷体"/>
                <w:color w:val="auto"/>
                <w:spacing w:val="-1"/>
                <w:sz w:val="20"/>
                <w:szCs w:val="20"/>
              </w:rPr>
              <w:t>1-2</w:t>
            </w:r>
            <w:r>
              <w:rPr>
                <w:rFonts w:ascii="楷体" w:hAnsi="楷体" w:eastAsia="楷体" w:cs="楷体"/>
                <w:color w:val="auto"/>
                <w:spacing w:val="-40"/>
                <w:sz w:val="20"/>
                <w:szCs w:val="20"/>
              </w:rPr>
              <w:t xml:space="preserve"> </w:t>
            </w:r>
            <w:r>
              <w:rPr>
                <w:rFonts w:ascii="楷体" w:hAnsi="楷体" w:eastAsia="楷体" w:cs="楷体"/>
                <w:color w:val="auto"/>
                <w:spacing w:val="-1"/>
                <w:sz w:val="20"/>
                <w:szCs w:val="20"/>
              </w:rPr>
              <w:t>年</w:t>
            </w:r>
          </w:p>
        </w:tc>
        <w:tc>
          <w:tcPr>
            <w:tcW w:w="947" w:type="dxa"/>
            <w:vAlign w:val="top"/>
          </w:tcPr>
          <w:p w14:paraId="2E2C9570">
            <w:pPr>
              <w:spacing w:before="64" w:line="277" w:lineRule="exact"/>
              <w:ind w:left="166"/>
              <w:rPr>
                <w:rFonts w:ascii="楷体" w:hAnsi="楷体" w:eastAsia="楷体" w:cs="楷体"/>
                <w:color w:val="auto"/>
                <w:sz w:val="20"/>
                <w:szCs w:val="20"/>
              </w:rPr>
            </w:pPr>
            <w:r>
              <w:rPr>
                <w:rFonts w:ascii="楷体" w:hAnsi="楷体" w:eastAsia="楷体" w:cs="楷体"/>
                <w:color w:val="auto"/>
                <w:spacing w:val="3"/>
                <w:position w:val="1"/>
                <w:sz w:val="20"/>
                <w:szCs w:val="20"/>
              </w:rPr>
              <w:t>3.45%-</w:t>
            </w:r>
          </w:p>
          <w:p w14:paraId="4B7B9CA0">
            <w:pPr>
              <w:spacing w:before="48" w:line="237" w:lineRule="auto"/>
              <w:ind w:left="267"/>
              <w:rPr>
                <w:rFonts w:ascii="楷体" w:hAnsi="楷体" w:eastAsia="楷体" w:cs="楷体"/>
                <w:color w:val="auto"/>
                <w:sz w:val="20"/>
                <w:szCs w:val="20"/>
              </w:rPr>
            </w:pPr>
            <w:r>
              <w:rPr>
                <w:rFonts w:ascii="楷体" w:hAnsi="楷体" w:eastAsia="楷体" w:cs="楷体"/>
                <w:color w:val="auto"/>
                <w:spacing w:val="3"/>
                <w:sz w:val="20"/>
                <w:szCs w:val="20"/>
              </w:rPr>
              <w:t>5.8%</w:t>
            </w:r>
          </w:p>
        </w:tc>
        <w:tc>
          <w:tcPr>
            <w:tcW w:w="888" w:type="dxa"/>
            <w:vAlign w:val="top"/>
          </w:tcPr>
          <w:p w14:paraId="1556DC9D">
            <w:pPr>
              <w:spacing w:before="227" w:line="235" w:lineRule="auto"/>
              <w:ind w:left="115"/>
              <w:rPr>
                <w:rFonts w:ascii="楷体" w:hAnsi="楷体" w:eastAsia="楷体" w:cs="楷体"/>
                <w:color w:val="auto"/>
                <w:sz w:val="20"/>
                <w:szCs w:val="20"/>
              </w:rPr>
            </w:pPr>
            <w:r>
              <w:rPr>
                <w:rFonts w:ascii="楷体" w:hAnsi="楷体" w:eastAsia="楷体" w:cs="楷体"/>
                <w:color w:val="auto"/>
                <w:spacing w:val="-2"/>
                <w:sz w:val="20"/>
                <w:szCs w:val="20"/>
              </w:rPr>
              <w:t>24</w:t>
            </w:r>
            <w:r>
              <w:rPr>
                <w:rFonts w:ascii="楷体" w:hAnsi="楷体" w:eastAsia="楷体" w:cs="楷体"/>
                <w:color w:val="auto"/>
                <w:spacing w:val="-30"/>
                <w:sz w:val="20"/>
                <w:szCs w:val="20"/>
              </w:rPr>
              <w:t xml:space="preserve"> </w:t>
            </w:r>
            <w:r>
              <w:rPr>
                <w:rFonts w:ascii="楷体" w:hAnsi="楷体" w:eastAsia="楷体" w:cs="楷体"/>
                <w:color w:val="auto"/>
                <w:spacing w:val="-2"/>
                <w:sz w:val="20"/>
                <w:szCs w:val="20"/>
              </w:rPr>
              <w:t>小时</w:t>
            </w:r>
          </w:p>
        </w:tc>
        <w:tc>
          <w:tcPr>
            <w:tcW w:w="1166" w:type="dxa"/>
            <w:vAlign w:val="top"/>
          </w:tcPr>
          <w:p w14:paraId="3C512660">
            <w:pPr>
              <w:spacing w:before="64" w:line="269" w:lineRule="auto"/>
              <w:ind w:left="135" w:firstLine="257"/>
              <w:rPr>
                <w:rFonts w:ascii="楷体" w:hAnsi="楷体" w:eastAsia="楷体" w:cs="楷体"/>
                <w:color w:val="auto"/>
                <w:sz w:val="20"/>
                <w:szCs w:val="20"/>
              </w:rPr>
            </w:pPr>
            <w:r>
              <w:rPr>
                <w:rFonts w:ascii="楷体" w:hAnsi="楷体" w:eastAsia="楷体" w:cs="楷体"/>
                <w:color w:val="auto"/>
                <w:spacing w:val="-1"/>
                <w:sz w:val="20"/>
                <w:szCs w:val="20"/>
              </w:rPr>
              <w:t>王</w:t>
            </w:r>
            <w:r>
              <w:rPr>
                <w:rFonts w:ascii="楷体" w:hAnsi="楷体" w:eastAsia="楷体" w:cs="楷体"/>
                <w:color w:val="auto"/>
                <w:spacing w:val="6"/>
                <w:sz w:val="20"/>
                <w:szCs w:val="20"/>
              </w:rPr>
              <w:t xml:space="preserve">  </w:t>
            </w:r>
            <w:r>
              <w:rPr>
                <w:rFonts w:ascii="楷体" w:hAnsi="楷体" w:eastAsia="楷体" w:cs="楷体"/>
                <w:color w:val="auto"/>
                <w:spacing w:val="-1"/>
                <w:sz w:val="20"/>
                <w:szCs w:val="20"/>
              </w:rPr>
              <w:t>璐</w:t>
            </w:r>
            <w:r>
              <w:rPr>
                <w:rFonts w:ascii="楷体" w:hAnsi="楷体" w:eastAsia="楷体" w:cs="楷体"/>
                <w:color w:val="auto"/>
                <w:sz w:val="20"/>
                <w:szCs w:val="20"/>
              </w:rPr>
              <w:t xml:space="preserve"> </w:t>
            </w:r>
            <w:r>
              <w:rPr>
                <w:rFonts w:ascii="楷体" w:hAnsi="楷体" w:eastAsia="楷体" w:cs="楷体"/>
                <w:color w:val="auto"/>
                <w:spacing w:val="2"/>
                <w:sz w:val="20"/>
                <w:szCs w:val="20"/>
              </w:rPr>
              <w:t>1552987505</w:t>
            </w:r>
          </w:p>
        </w:tc>
      </w:tr>
      <w:tr w14:paraId="7C593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655" w:type="dxa"/>
            <w:vMerge w:val="continue"/>
            <w:tcBorders>
              <w:top w:val="nil"/>
              <w:bottom w:val="nil"/>
            </w:tcBorders>
            <w:vAlign w:val="top"/>
          </w:tcPr>
          <w:p w14:paraId="5E399780">
            <w:pPr>
              <w:rPr>
                <w:rFonts w:ascii="Arial"/>
                <w:color w:val="auto"/>
                <w:sz w:val="21"/>
              </w:rPr>
            </w:pPr>
          </w:p>
        </w:tc>
        <w:tc>
          <w:tcPr>
            <w:tcW w:w="1931" w:type="dxa"/>
            <w:vMerge w:val="continue"/>
            <w:tcBorders>
              <w:top w:val="nil"/>
              <w:bottom w:val="nil"/>
            </w:tcBorders>
            <w:vAlign w:val="top"/>
          </w:tcPr>
          <w:p w14:paraId="011ABCF0">
            <w:pPr>
              <w:rPr>
                <w:rFonts w:ascii="Arial"/>
                <w:color w:val="auto"/>
                <w:sz w:val="21"/>
              </w:rPr>
            </w:pPr>
          </w:p>
        </w:tc>
        <w:tc>
          <w:tcPr>
            <w:tcW w:w="477" w:type="dxa"/>
            <w:vAlign w:val="top"/>
          </w:tcPr>
          <w:p w14:paraId="71CD37A9">
            <w:pPr>
              <w:spacing w:before="225" w:line="278" w:lineRule="exact"/>
              <w:ind w:left="185"/>
              <w:rPr>
                <w:rFonts w:ascii="楷体" w:hAnsi="楷体" w:eastAsia="楷体" w:cs="楷体"/>
                <w:color w:val="auto"/>
                <w:sz w:val="20"/>
                <w:szCs w:val="20"/>
              </w:rPr>
            </w:pPr>
            <w:r>
              <w:rPr>
                <w:rFonts w:ascii="楷体" w:hAnsi="楷体" w:eastAsia="楷体" w:cs="楷体"/>
                <w:color w:val="auto"/>
                <w:spacing w:val="1"/>
                <w:position w:val="1"/>
                <w:sz w:val="20"/>
                <w:szCs w:val="20"/>
              </w:rPr>
              <w:t>9</w:t>
            </w:r>
          </w:p>
        </w:tc>
        <w:tc>
          <w:tcPr>
            <w:tcW w:w="804" w:type="dxa"/>
            <w:vAlign w:val="top"/>
          </w:tcPr>
          <w:p w14:paraId="7F0EA962">
            <w:pPr>
              <w:spacing w:before="63"/>
              <w:ind w:left="198"/>
              <w:rPr>
                <w:rFonts w:ascii="楷体" w:hAnsi="楷体" w:eastAsia="楷体" w:cs="楷体"/>
                <w:color w:val="auto"/>
                <w:sz w:val="20"/>
                <w:szCs w:val="20"/>
              </w:rPr>
            </w:pPr>
            <w:r>
              <w:rPr>
                <w:rFonts w:ascii="楷体" w:hAnsi="楷体" w:eastAsia="楷体" w:cs="楷体"/>
                <w:color w:val="auto"/>
                <w:spacing w:val="5"/>
                <w:sz w:val="20"/>
                <w:szCs w:val="20"/>
              </w:rPr>
              <w:t>农业</w:t>
            </w:r>
          </w:p>
          <w:p w14:paraId="2A4DBCE6">
            <w:pPr>
              <w:spacing w:before="64" w:line="238" w:lineRule="auto"/>
              <w:ind w:left="199"/>
              <w:rPr>
                <w:rFonts w:ascii="楷体" w:hAnsi="楷体" w:eastAsia="楷体" w:cs="楷体"/>
                <w:color w:val="auto"/>
                <w:sz w:val="20"/>
                <w:szCs w:val="20"/>
              </w:rPr>
            </w:pPr>
            <w:r>
              <w:rPr>
                <w:rFonts w:ascii="楷体" w:hAnsi="楷体" w:eastAsia="楷体" w:cs="楷体"/>
                <w:color w:val="auto"/>
                <w:spacing w:val="4"/>
                <w:sz w:val="20"/>
                <w:szCs w:val="20"/>
              </w:rPr>
              <w:t>银行</w:t>
            </w:r>
          </w:p>
        </w:tc>
        <w:tc>
          <w:tcPr>
            <w:tcW w:w="884" w:type="dxa"/>
            <w:vAlign w:val="top"/>
          </w:tcPr>
          <w:p w14:paraId="41B2931E">
            <w:pPr>
              <w:spacing w:before="225" w:line="236" w:lineRule="auto"/>
              <w:ind w:left="132"/>
              <w:rPr>
                <w:rFonts w:ascii="楷体" w:hAnsi="楷体" w:eastAsia="楷体" w:cs="楷体"/>
                <w:color w:val="auto"/>
                <w:sz w:val="20"/>
                <w:szCs w:val="20"/>
              </w:rPr>
            </w:pPr>
            <w:r>
              <w:rPr>
                <w:rFonts w:ascii="楷体" w:hAnsi="楷体" w:eastAsia="楷体" w:cs="楷体"/>
                <w:color w:val="auto"/>
                <w:spacing w:val="7"/>
                <w:sz w:val="20"/>
                <w:szCs w:val="20"/>
              </w:rPr>
              <w:t>政采贷</w:t>
            </w:r>
          </w:p>
        </w:tc>
        <w:tc>
          <w:tcPr>
            <w:tcW w:w="756" w:type="dxa"/>
            <w:vAlign w:val="top"/>
          </w:tcPr>
          <w:p w14:paraId="61363C74">
            <w:pPr>
              <w:spacing w:before="64" w:line="269" w:lineRule="auto"/>
              <w:ind w:left="183" w:right="163" w:firstLine="3"/>
              <w:rPr>
                <w:rFonts w:ascii="楷体" w:hAnsi="楷体" w:eastAsia="楷体" w:cs="楷体"/>
                <w:color w:val="auto"/>
                <w:sz w:val="20"/>
                <w:szCs w:val="20"/>
              </w:rPr>
            </w:pPr>
            <w:r>
              <w:rPr>
                <w:rFonts w:ascii="楷体" w:hAnsi="楷体" w:eastAsia="楷体" w:cs="楷体"/>
                <w:color w:val="auto"/>
                <w:sz w:val="20"/>
                <w:szCs w:val="20"/>
              </w:rPr>
              <w:t>1000</w:t>
            </w:r>
            <w:r>
              <w:rPr>
                <w:rFonts w:ascii="楷体" w:hAnsi="楷体" w:eastAsia="楷体" w:cs="楷体"/>
                <w:color w:val="auto"/>
                <w:spacing w:val="1"/>
                <w:sz w:val="20"/>
                <w:szCs w:val="20"/>
              </w:rPr>
              <w:t>万元</w:t>
            </w:r>
          </w:p>
        </w:tc>
        <w:tc>
          <w:tcPr>
            <w:tcW w:w="840" w:type="dxa"/>
            <w:vAlign w:val="top"/>
          </w:tcPr>
          <w:p w14:paraId="01658DEA">
            <w:pPr>
              <w:spacing w:before="225" w:line="234" w:lineRule="auto"/>
              <w:ind w:left="254"/>
              <w:rPr>
                <w:rFonts w:ascii="楷体" w:hAnsi="楷体" w:eastAsia="楷体" w:cs="楷体"/>
                <w:color w:val="auto"/>
                <w:sz w:val="20"/>
                <w:szCs w:val="20"/>
              </w:rPr>
            </w:pPr>
            <w:r>
              <w:rPr>
                <w:rFonts w:ascii="楷体" w:hAnsi="楷体" w:eastAsia="楷体" w:cs="楷体"/>
                <w:color w:val="auto"/>
                <w:spacing w:val="-8"/>
                <w:sz w:val="20"/>
                <w:szCs w:val="20"/>
              </w:rPr>
              <w:t>1</w:t>
            </w:r>
            <w:r>
              <w:rPr>
                <w:rFonts w:ascii="楷体" w:hAnsi="楷体" w:eastAsia="楷体" w:cs="楷体"/>
                <w:color w:val="auto"/>
                <w:spacing w:val="-39"/>
                <w:sz w:val="20"/>
                <w:szCs w:val="20"/>
              </w:rPr>
              <w:t xml:space="preserve"> </w:t>
            </w:r>
            <w:r>
              <w:rPr>
                <w:rFonts w:ascii="楷体" w:hAnsi="楷体" w:eastAsia="楷体" w:cs="楷体"/>
                <w:color w:val="auto"/>
                <w:spacing w:val="-8"/>
                <w:sz w:val="20"/>
                <w:szCs w:val="20"/>
              </w:rPr>
              <w:t>年</w:t>
            </w:r>
          </w:p>
        </w:tc>
        <w:tc>
          <w:tcPr>
            <w:tcW w:w="947" w:type="dxa"/>
            <w:vAlign w:val="top"/>
          </w:tcPr>
          <w:p w14:paraId="4D09A40B">
            <w:pPr>
              <w:spacing w:before="64" w:line="277" w:lineRule="exact"/>
              <w:ind w:left="219"/>
              <w:rPr>
                <w:rFonts w:ascii="楷体" w:hAnsi="楷体" w:eastAsia="楷体" w:cs="楷体"/>
                <w:color w:val="auto"/>
                <w:sz w:val="20"/>
                <w:szCs w:val="20"/>
              </w:rPr>
            </w:pPr>
            <w:r>
              <w:rPr>
                <w:rFonts w:ascii="楷体" w:hAnsi="楷体" w:eastAsia="楷体" w:cs="楷体"/>
                <w:color w:val="auto"/>
                <w:spacing w:val="3"/>
                <w:position w:val="1"/>
                <w:sz w:val="20"/>
                <w:szCs w:val="20"/>
              </w:rPr>
              <w:t>3.45%</w:t>
            </w:r>
          </w:p>
          <w:p w14:paraId="1574D358">
            <w:pPr>
              <w:spacing w:before="60" w:line="206" w:lineRule="auto"/>
              <w:ind w:left="299"/>
              <w:rPr>
                <w:rFonts w:ascii="楷体" w:hAnsi="楷体" w:eastAsia="楷体" w:cs="楷体"/>
                <w:color w:val="auto"/>
                <w:sz w:val="20"/>
                <w:szCs w:val="20"/>
              </w:rPr>
            </w:pPr>
            <w:r>
              <w:rPr>
                <w:rFonts w:ascii="楷体" w:hAnsi="楷体" w:eastAsia="楷体" w:cs="楷体"/>
                <w:color w:val="auto"/>
                <w:spacing w:val="-9"/>
                <w:sz w:val="20"/>
                <w:szCs w:val="20"/>
              </w:rPr>
              <w:t>以上</w:t>
            </w:r>
          </w:p>
        </w:tc>
        <w:tc>
          <w:tcPr>
            <w:tcW w:w="888" w:type="dxa"/>
            <w:vAlign w:val="top"/>
          </w:tcPr>
          <w:p w14:paraId="6A222A67">
            <w:pPr>
              <w:spacing w:before="225" w:line="235" w:lineRule="auto"/>
              <w:ind w:left="115"/>
              <w:rPr>
                <w:rFonts w:ascii="楷体" w:hAnsi="楷体" w:eastAsia="楷体" w:cs="楷体"/>
                <w:color w:val="auto"/>
                <w:sz w:val="20"/>
                <w:szCs w:val="20"/>
              </w:rPr>
            </w:pPr>
            <w:r>
              <w:rPr>
                <w:rFonts w:ascii="楷体" w:hAnsi="楷体" w:eastAsia="楷体" w:cs="楷体"/>
                <w:color w:val="auto"/>
                <w:spacing w:val="-2"/>
                <w:sz w:val="20"/>
                <w:szCs w:val="20"/>
              </w:rPr>
              <w:t>24</w:t>
            </w:r>
            <w:r>
              <w:rPr>
                <w:rFonts w:ascii="楷体" w:hAnsi="楷体" w:eastAsia="楷体" w:cs="楷体"/>
                <w:color w:val="auto"/>
                <w:spacing w:val="-30"/>
                <w:sz w:val="20"/>
                <w:szCs w:val="20"/>
              </w:rPr>
              <w:t xml:space="preserve"> </w:t>
            </w:r>
            <w:r>
              <w:rPr>
                <w:rFonts w:ascii="楷体" w:hAnsi="楷体" w:eastAsia="楷体" w:cs="楷体"/>
                <w:color w:val="auto"/>
                <w:spacing w:val="-2"/>
                <w:sz w:val="20"/>
                <w:szCs w:val="20"/>
              </w:rPr>
              <w:t>小时</w:t>
            </w:r>
          </w:p>
        </w:tc>
        <w:tc>
          <w:tcPr>
            <w:tcW w:w="1166" w:type="dxa"/>
            <w:vAlign w:val="top"/>
          </w:tcPr>
          <w:p w14:paraId="3DAA7B8E">
            <w:pPr>
              <w:spacing w:before="64" w:line="269" w:lineRule="auto"/>
              <w:ind w:left="135" w:firstLine="251"/>
              <w:rPr>
                <w:rFonts w:ascii="楷体" w:hAnsi="楷体" w:eastAsia="楷体" w:cs="楷体"/>
                <w:color w:val="auto"/>
                <w:sz w:val="20"/>
                <w:szCs w:val="20"/>
              </w:rPr>
            </w:pPr>
            <w:r>
              <w:rPr>
                <w:rFonts w:ascii="楷体" w:hAnsi="楷体" w:eastAsia="楷体" w:cs="楷体"/>
                <w:color w:val="auto"/>
                <w:spacing w:val="6"/>
                <w:sz w:val="20"/>
                <w:szCs w:val="20"/>
              </w:rPr>
              <w:t>米璐洁</w:t>
            </w:r>
            <w:r>
              <w:rPr>
                <w:rFonts w:ascii="楷体" w:hAnsi="楷体" w:eastAsia="楷体" w:cs="楷体"/>
                <w:color w:val="auto"/>
                <w:sz w:val="20"/>
                <w:szCs w:val="20"/>
              </w:rPr>
              <w:t xml:space="preserve"> </w:t>
            </w:r>
            <w:r>
              <w:rPr>
                <w:rFonts w:ascii="楷体" w:hAnsi="楷体" w:eastAsia="楷体" w:cs="楷体"/>
                <w:color w:val="auto"/>
                <w:spacing w:val="2"/>
                <w:sz w:val="20"/>
                <w:szCs w:val="20"/>
              </w:rPr>
              <w:t>1896699766</w:t>
            </w:r>
          </w:p>
        </w:tc>
      </w:tr>
      <w:tr w14:paraId="4E1FE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55" w:type="dxa"/>
            <w:vMerge w:val="continue"/>
            <w:tcBorders>
              <w:top w:val="nil"/>
            </w:tcBorders>
            <w:vAlign w:val="top"/>
          </w:tcPr>
          <w:p w14:paraId="405C6313">
            <w:pPr>
              <w:rPr>
                <w:rFonts w:ascii="Arial"/>
                <w:color w:val="auto"/>
                <w:sz w:val="21"/>
              </w:rPr>
            </w:pPr>
          </w:p>
        </w:tc>
        <w:tc>
          <w:tcPr>
            <w:tcW w:w="1931" w:type="dxa"/>
            <w:vMerge w:val="continue"/>
            <w:tcBorders>
              <w:top w:val="nil"/>
            </w:tcBorders>
            <w:vAlign w:val="top"/>
          </w:tcPr>
          <w:p w14:paraId="780806EE">
            <w:pPr>
              <w:rPr>
                <w:rFonts w:ascii="Arial"/>
                <w:color w:val="auto"/>
                <w:sz w:val="21"/>
              </w:rPr>
            </w:pPr>
          </w:p>
        </w:tc>
        <w:tc>
          <w:tcPr>
            <w:tcW w:w="477" w:type="dxa"/>
            <w:vAlign w:val="top"/>
          </w:tcPr>
          <w:p w14:paraId="6F741960">
            <w:pPr>
              <w:spacing w:before="103" w:line="275" w:lineRule="exact"/>
              <w:ind w:left="151"/>
              <w:rPr>
                <w:rFonts w:ascii="楷体" w:hAnsi="楷体" w:eastAsia="楷体" w:cs="楷体"/>
                <w:color w:val="auto"/>
                <w:sz w:val="20"/>
                <w:szCs w:val="20"/>
              </w:rPr>
            </w:pPr>
            <w:r>
              <w:rPr>
                <w:rFonts w:ascii="楷体" w:hAnsi="楷体" w:eastAsia="楷体" w:cs="楷体"/>
                <w:color w:val="auto"/>
                <w:spacing w:val="-5"/>
                <w:position w:val="1"/>
                <w:sz w:val="20"/>
                <w:szCs w:val="20"/>
              </w:rPr>
              <w:t>10</w:t>
            </w:r>
          </w:p>
        </w:tc>
        <w:tc>
          <w:tcPr>
            <w:tcW w:w="804" w:type="dxa"/>
            <w:vAlign w:val="top"/>
          </w:tcPr>
          <w:p w14:paraId="485BC194">
            <w:pPr>
              <w:spacing w:before="103"/>
              <w:ind w:left="224"/>
              <w:rPr>
                <w:rFonts w:ascii="楷体" w:hAnsi="楷体" w:eastAsia="楷体" w:cs="楷体"/>
                <w:color w:val="auto"/>
                <w:sz w:val="20"/>
                <w:szCs w:val="20"/>
              </w:rPr>
            </w:pPr>
            <w:r>
              <w:rPr>
                <w:rFonts w:ascii="楷体" w:hAnsi="楷体" w:eastAsia="楷体" w:cs="楷体"/>
                <w:color w:val="auto"/>
                <w:spacing w:val="-8"/>
                <w:sz w:val="20"/>
                <w:szCs w:val="20"/>
              </w:rPr>
              <w:t>民生</w:t>
            </w:r>
          </w:p>
        </w:tc>
        <w:tc>
          <w:tcPr>
            <w:tcW w:w="884" w:type="dxa"/>
            <w:vAlign w:val="top"/>
          </w:tcPr>
          <w:p w14:paraId="3F012DEE">
            <w:pPr>
              <w:spacing w:before="103" w:line="236" w:lineRule="auto"/>
              <w:ind w:left="158"/>
              <w:rPr>
                <w:rFonts w:ascii="楷体" w:hAnsi="楷体" w:eastAsia="楷体" w:cs="楷体"/>
                <w:color w:val="auto"/>
                <w:sz w:val="20"/>
                <w:szCs w:val="20"/>
              </w:rPr>
            </w:pPr>
            <w:r>
              <w:rPr>
                <w:rFonts w:ascii="楷体" w:hAnsi="楷体" w:eastAsia="楷体" w:cs="楷体"/>
                <w:color w:val="auto"/>
                <w:spacing w:val="3"/>
                <w:sz w:val="20"/>
                <w:szCs w:val="20"/>
              </w:rPr>
              <w:t>政采</w:t>
            </w:r>
            <w:r>
              <w:rPr>
                <w:rFonts w:ascii="楷体" w:hAnsi="楷体" w:eastAsia="楷体" w:cs="楷体"/>
                <w:color w:val="auto"/>
                <w:spacing w:val="-33"/>
                <w:sz w:val="20"/>
                <w:szCs w:val="20"/>
              </w:rPr>
              <w:t xml:space="preserve"> </w:t>
            </w:r>
            <w:r>
              <w:rPr>
                <w:rFonts w:ascii="楷体" w:hAnsi="楷体" w:eastAsia="楷体" w:cs="楷体"/>
                <w:color w:val="auto"/>
                <w:spacing w:val="3"/>
                <w:sz w:val="20"/>
                <w:szCs w:val="20"/>
              </w:rPr>
              <w:t>E</w:t>
            </w:r>
          </w:p>
        </w:tc>
        <w:tc>
          <w:tcPr>
            <w:tcW w:w="756" w:type="dxa"/>
            <w:vAlign w:val="top"/>
          </w:tcPr>
          <w:p w14:paraId="59BF3FDF">
            <w:pPr>
              <w:spacing w:before="103" w:line="275" w:lineRule="exact"/>
              <w:ind w:left="176"/>
              <w:rPr>
                <w:rFonts w:ascii="楷体" w:hAnsi="楷体" w:eastAsia="楷体" w:cs="楷体"/>
                <w:color w:val="auto"/>
                <w:sz w:val="20"/>
                <w:szCs w:val="20"/>
              </w:rPr>
            </w:pPr>
            <w:r>
              <w:rPr>
                <w:rFonts w:ascii="楷体" w:hAnsi="楷体" w:eastAsia="楷体" w:cs="楷体"/>
                <w:color w:val="auto"/>
                <w:spacing w:val="2"/>
                <w:position w:val="1"/>
                <w:sz w:val="20"/>
                <w:szCs w:val="20"/>
              </w:rPr>
              <w:t>3000</w:t>
            </w:r>
          </w:p>
        </w:tc>
        <w:tc>
          <w:tcPr>
            <w:tcW w:w="840" w:type="dxa"/>
            <w:vAlign w:val="top"/>
          </w:tcPr>
          <w:p w14:paraId="04ECB2B4">
            <w:pPr>
              <w:spacing w:before="103" w:line="234" w:lineRule="auto"/>
              <w:ind w:left="254"/>
              <w:rPr>
                <w:rFonts w:ascii="楷体" w:hAnsi="楷体" w:eastAsia="楷体" w:cs="楷体"/>
                <w:color w:val="auto"/>
                <w:sz w:val="20"/>
                <w:szCs w:val="20"/>
              </w:rPr>
            </w:pPr>
            <w:r>
              <w:rPr>
                <w:rFonts w:ascii="楷体" w:hAnsi="楷体" w:eastAsia="楷体" w:cs="楷体"/>
                <w:color w:val="auto"/>
                <w:spacing w:val="-8"/>
                <w:sz w:val="20"/>
                <w:szCs w:val="20"/>
              </w:rPr>
              <w:t>1</w:t>
            </w:r>
            <w:r>
              <w:rPr>
                <w:rFonts w:ascii="楷体" w:hAnsi="楷体" w:eastAsia="楷体" w:cs="楷体"/>
                <w:color w:val="auto"/>
                <w:spacing w:val="-39"/>
                <w:sz w:val="20"/>
                <w:szCs w:val="20"/>
              </w:rPr>
              <w:t xml:space="preserve"> </w:t>
            </w:r>
            <w:r>
              <w:rPr>
                <w:rFonts w:ascii="楷体" w:hAnsi="楷体" w:eastAsia="楷体" w:cs="楷体"/>
                <w:color w:val="auto"/>
                <w:spacing w:val="-8"/>
                <w:sz w:val="20"/>
                <w:szCs w:val="20"/>
              </w:rPr>
              <w:t>年</w:t>
            </w:r>
          </w:p>
        </w:tc>
        <w:tc>
          <w:tcPr>
            <w:tcW w:w="947" w:type="dxa"/>
            <w:vAlign w:val="top"/>
          </w:tcPr>
          <w:p w14:paraId="17CC8D96">
            <w:pPr>
              <w:spacing w:before="103" w:line="277" w:lineRule="exact"/>
              <w:ind w:left="219"/>
              <w:rPr>
                <w:rFonts w:ascii="楷体" w:hAnsi="楷体" w:eastAsia="楷体" w:cs="楷体"/>
                <w:color w:val="auto"/>
                <w:sz w:val="20"/>
                <w:szCs w:val="20"/>
              </w:rPr>
            </w:pPr>
            <w:r>
              <w:rPr>
                <w:rFonts w:ascii="楷体" w:hAnsi="楷体" w:eastAsia="楷体" w:cs="楷体"/>
                <w:color w:val="auto"/>
                <w:spacing w:val="3"/>
                <w:position w:val="1"/>
                <w:sz w:val="20"/>
                <w:szCs w:val="20"/>
              </w:rPr>
              <w:t>3.45%</w:t>
            </w:r>
          </w:p>
        </w:tc>
        <w:tc>
          <w:tcPr>
            <w:tcW w:w="888" w:type="dxa"/>
            <w:vAlign w:val="top"/>
          </w:tcPr>
          <w:p w14:paraId="65D2D284">
            <w:pPr>
              <w:spacing w:before="103" w:line="235" w:lineRule="auto"/>
              <w:ind w:left="115"/>
              <w:rPr>
                <w:rFonts w:ascii="楷体" w:hAnsi="楷体" w:eastAsia="楷体" w:cs="楷体"/>
                <w:color w:val="auto"/>
                <w:sz w:val="20"/>
                <w:szCs w:val="20"/>
              </w:rPr>
            </w:pPr>
            <w:r>
              <w:rPr>
                <w:rFonts w:ascii="楷体" w:hAnsi="楷体" w:eastAsia="楷体" w:cs="楷体"/>
                <w:color w:val="auto"/>
                <w:spacing w:val="-2"/>
                <w:sz w:val="20"/>
                <w:szCs w:val="20"/>
              </w:rPr>
              <w:t>24</w:t>
            </w:r>
            <w:r>
              <w:rPr>
                <w:rFonts w:ascii="楷体" w:hAnsi="楷体" w:eastAsia="楷体" w:cs="楷体"/>
                <w:color w:val="auto"/>
                <w:spacing w:val="-30"/>
                <w:sz w:val="20"/>
                <w:szCs w:val="20"/>
              </w:rPr>
              <w:t xml:space="preserve"> </w:t>
            </w:r>
            <w:r>
              <w:rPr>
                <w:rFonts w:ascii="楷体" w:hAnsi="楷体" w:eastAsia="楷体" w:cs="楷体"/>
                <w:color w:val="auto"/>
                <w:spacing w:val="-2"/>
                <w:sz w:val="20"/>
                <w:szCs w:val="20"/>
              </w:rPr>
              <w:t>小时</w:t>
            </w:r>
          </w:p>
        </w:tc>
        <w:tc>
          <w:tcPr>
            <w:tcW w:w="1166" w:type="dxa"/>
            <w:vAlign w:val="top"/>
          </w:tcPr>
          <w:p w14:paraId="430C6405">
            <w:pPr>
              <w:spacing w:before="103" w:line="235" w:lineRule="auto"/>
              <w:ind w:left="392"/>
              <w:rPr>
                <w:rFonts w:ascii="楷体" w:hAnsi="楷体" w:eastAsia="楷体" w:cs="楷体"/>
                <w:color w:val="auto"/>
                <w:sz w:val="20"/>
                <w:szCs w:val="20"/>
              </w:rPr>
            </w:pPr>
            <w:r>
              <w:rPr>
                <w:rFonts w:ascii="楷体" w:hAnsi="楷体" w:eastAsia="楷体" w:cs="楷体"/>
                <w:color w:val="auto"/>
                <w:spacing w:val="6"/>
                <w:sz w:val="20"/>
                <w:szCs w:val="20"/>
              </w:rPr>
              <w:t>郝双双</w:t>
            </w:r>
          </w:p>
        </w:tc>
      </w:tr>
    </w:tbl>
    <w:p w14:paraId="0864CCAF">
      <w:pPr>
        <w:rPr>
          <w:rFonts w:ascii="Arial"/>
          <w:color w:val="auto"/>
          <w:sz w:val="21"/>
        </w:rPr>
      </w:pPr>
    </w:p>
    <w:p w14:paraId="67CD5F28">
      <w:pPr>
        <w:rPr>
          <w:rFonts w:ascii="Arial" w:hAnsi="Arial" w:eastAsia="Arial" w:cs="Arial"/>
          <w:color w:val="auto"/>
          <w:sz w:val="21"/>
          <w:szCs w:val="21"/>
        </w:rPr>
        <w:sectPr>
          <w:headerReference r:id="rId16" w:type="default"/>
          <w:footerReference r:id="rId17" w:type="default"/>
          <w:pgSz w:w="11906" w:h="16839"/>
          <w:pgMar w:top="1181" w:right="1263" w:bottom="1050" w:left="1289" w:header="849" w:footer="817" w:gutter="0"/>
          <w:cols w:space="720" w:num="1"/>
        </w:sectPr>
      </w:pPr>
    </w:p>
    <w:p w14:paraId="0A40CA8F">
      <w:pPr>
        <w:spacing w:line="235" w:lineRule="exact"/>
        <w:rPr>
          <w:color w:val="auto"/>
        </w:rPr>
      </w:pPr>
    </w:p>
    <w:tbl>
      <w:tblPr>
        <w:tblStyle w:val="11"/>
        <w:tblW w:w="93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5"/>
        <w:gridCol w:w="1931"/>
        <w:gridCol w:w="477"/>
        <w:gridCol w:w="804"/>
        <w:gridCol w:w="884"/>
        <w:gridCol w:w="756"/>
        <w:gridCol w:w="840"/>
        <w:gridCol w:w="947"/>
        <w:gridCol w:w="888"/>
        <w:gridCol w:w="1166"/>
      </w:tblGrid>
      <w:tr w14:paraId="43565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655" w:type="dxa"/>
            <w:textDirection w:val="tbRlV"/>
            <w:vAlign w:val="top"/>
          </w:tcPr>
          <w:p w14:paraId="3A051117">
            <w:pPr>
              <w:pStyle w:val="12"/>
              <w:spacing w:before="204" w:line="210" w:lineRule="auto"/>
              <w:ind w:left="81"/>
              <w:rPr>
                <w:color w:val="auto"/>
              </w:rPr>
            </w:pPr>
            <w:r>
              <w:rPr>
                <w:b/>
                <w:bCs/>
                <w:color w:val="auto"/>
                <w:spacing w:val="-3"/>
              </w:rPr>
              <w:t>序</w:t>
            </w:r>
            <w:r>
              <w:rPr>
                <w:color w:val="auto"/>
                <w:spacing w:val="31"/>
              </w:rPr>
              <w:t xml:space="preserve"> </w:t>
            </w:r>
            <w:r>
              <w:rPr>
                <w:b/>
                <w:bCs/>
                <w:color w:val="auto"/>
                <w:spacing w:val="-3"/>
              </w:rPr>
              <w:t>号</w:t>
            </w:r>
          </w:p>
        </w:tc>
        <w:tc>
          <w:tcPr>
            <w:tcW w:w="1931" w:type="dxa"/>
            <w:vAlign w:val="top"/>
          </w:tcPr>
          <w:p w14:paraId="18AE6591">
            <w:pPr>
              <w:pStyle w:val="12"/>
              <w:spacing w:before="276" w:line="219" w:lineRule="auto"/>
              <w:ind w:left="490"/>
              <w:rPr>
                <w:color w:val="auto"/>
              </w:rPr>
            </w:pPr>
            <w:r>
              <w:rPr>
                <w:b/>
                <w:bCs/>
                <w:color w:val="auto"/>
                <w:spacing w:val="-5"/>
              </w:rPr>
              <w:t>条款名称</w:t>
            </w:r>
          </w:p>
        </w:tc>
        <w:tc>
          <w:tcPr>
            <w:tcW w:w="6762" w:type="dxa"/>
            <w:gridSpan w:val="8"/>
            <w:vAlign w:val="top"/>
          </w:tcPr>
          <w:p w14:paraId="0D2D05CA">
            <w:pPr>
              <w:pStyle w:val="12"/>
              <w:spacing w:before="276" w:line="219" w:lineRule="auto"/>
              <w:ind w:left="2772"/>
              <w:rPr>
                <w:color w:val="auto"/>
              </w:rPr>
            </w:pPr>
            <w:r>
              <w:rPr>
                <w:b/>
                <w:bCs/>
                <w:color w:val="auto"/>
                <w:spacing w:val="-5"/>
              </w:rPr>
              <w:t>说明和要求</w:t>
            </w:r>
          </w:p>
        </w:tc>
      </w:tr>
      <w:tr w14:paraId="7C242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655" w:type="dxa"/>
            <w:vMerge w:val="restart"/>
            <w:tcBorders>
              <w:bottom w:val="nil"/>
            </w:tcBorders>
            <w:vAlign w:val="top"/>
          </w:tcPr>
          <w:p w14:paraId="315DCDE3">
            <w:pPr>
              <w:rPr>
                <w:rFonts w:ascii="Arial"/>
                <w:color w:val="auto"/>
                <w:sz w:val="21"/>
              </w:rPr>
            </w:pPr>
          </w:p>
        </w:tc>
        <w:tc>
          <w:tcPr>
            <w:tcW w:w="1931" w:type="dxa"/>
            <w:vMerge w:val="restart"/>
            <w:tcBorders>
              <w:bottom w:val="nil"/>
            </w:tcBorders>
            <w:vAlign w:val="top"/>
          </w:tcPr>
          <w:p w14:paraId="06AAB422">
            <w:pPr>
              <w:rPr>
                <w:rFonts w:ascii="Arial"/>
                <w:color w:val="auto"/>
                <w:sz w:val="21"/>
              </w:rPr>
            </w:pPr>
          </w:p>
        </w:tc>
        <w:tc>
          <w:tcPr>
            <w:tcW w:w="477" w:type="dxa"/>
            <w:vAlign w:val="top"/>
          </w:tcPr>
          <w:p w14:paraId="3FC9AF84">
            <w:pPr>
              <w:rPr>
                <w:rFonts w:ascii="Arial"/>
                <w:color w:val="auto"/>
                <w:sz w:val="21"/>
              </w:rPr>
            </w:pPr>
          </w:p>
        </w:tc>
        <w:tc>
          <w:tcPr>
            <w:tcW w:w="804" w:type="dxa"/>
            <w:vAlign w:val="top"/>
          </w:tcPr>
          <w:p w14:paraId="49ED1B22">
            <w:pPr>
              <w:spacing w:before="67" w:line="238" w:lineRule="auto"/>
              <w:ind w:left="199"/>
              <w:rPr>
                <w:rFonts w:ascii="楷体" w:hAnsi="楷体" w:eastAsia="楷体" w:cs="楷体"/>
                <w:color w:val="auto"/>
                <w:sz w:val="20"/>
                <w:szCs w:val="20"/>
              </w:rPr>
            </w:pPr>
            <w:r>
              <w:rPr>
                <w:rFonts w:ascii="楷体" w:hAnsi="楷体" w:eastAsia="楷体" w:cs="楷体"/>
                <w:color w:val="auto"/>
                <w:spacing w:val="4"/>
                <w:sz w:val="20"/>
                <w:szCs w:val="20"/>
              </w:rPr>
              <w:t>银行</w:t>
            </w:r>
          </w:p>
        </w:tc>
        <w:tc>
          <w:tcPr>
            <w:tcW w:w="884" w:type="dxa"/>
            <w:vAlign w:val="top"/>
          </w:tcPr>
          <w:p w14:paraId="25237C8B">
            <w:pPr>
              <w:spacing w:before="66" w:line="237" w:lineRule="auto"/>
              <w:ind w:left="338"/>
              <w:rPr>
                <w:rFonts w:ascii="楷体" w:hAnsi="楷体" w:eastAsia="楷体" w:cs="楷体"/>
                <w:color w:val="auto"/>
                <w:sz w:val="20"/>
                <w:szCs w:val="20"/>
              </w:rPr>
            </w:pPr>
            <w:r>
              <w:rPr>
                <w:rFonts w:ascii="楷体" w:hAnsi="楷体" w:eastAsia="楷体" w:cs="楷体"/>
                <w:color w:val="auto"/>
                <w:spacing w:val="8"/>
                <w:sz w:val="20"/>
                <w:szCs w:val="20"/>
              </w:rPr>
              <w:t>贷</w:t>
            </w:r>
          </w:p>
        </w:tc>
        <w:tc>
          <w:tcPr>
            <w:tcW w:w="756" w:type="dxa"/>
            <w:vAlign w:val="top"/>
          </w:tcPr>
          <w:p w14:paraId="61BBAB87">
            <w:pPr>
              <w:spacing w:before="67" w:line="266" w:lineRule="exact"/>
              <w:ind w:left="183"/>
              <w:rPr>
                <w:rFonts w:ascii="楷体" w:hAnsi="楷体" w:eastAsia="楷体" w:cs="楷体"/>
                <w:color w:val="auto"/>
                <w:sz w:val="20"/>
                <w:szCs w:val="20"/>
              </w:rPr>
            </w:pPr>
            <w:r>
              <w:rPr>
                <w:rFonts w:ascii="楷体" w:hAnsi="楷体" w:eastAsia="楷体" w:cs="楷体"/>
                <w:color w:val="auto"/>
                <w:spacing w:val="1"/>
                <w:position w:val="1"/>
                <w:sz w:val="20"/>
                <w:szCs w:val="20"/>
              </w:rPr>
              <w:t>万元</w:t>
            </w:r>
          </w:p>
        </w:tc>
        <w:tc>
          <w:tcPr>
            <w:tcW w:w="840" w:type="dxa"/>
            <w:vAlign w:val="top"/>
          </w:tcPr>
          <w:p w14:paraId="14BBCF96">
            <w:pPr>
              <w:rPr>
                <w:rFonts w:ascii="Arial"/>
                <w:color w:val="auto"/>
                <w:sz w:val="21"/>
              </w:rPr>
            </w:pPr>
          </w:p>
        </w:tc>
        <w:tc>
          <w:tcPr>
            <w:tcW w:w="947" w:type="dxa"/>
            <w:vAlign w:val="top"/>
          </w:tcPr>
          <w:p w14:paraId="64BC83D4">
            <w:pPr>
              <w:spacing w:before="67" w:line="265" w:lineRule="exact"/>
              <w:ind w:left="370"/>
              <w:rPr>
                <w:rFonts w:ascii="楷体" w:hAnsi="楷体" w:eastAsia="楷体" w:cs="楷体"/>
                <w:color w:val="auto"/>
                <w:sz w:val="20"/>
                <w:szCs w:val="20"/>
              </w:rPr>
            </w:pPr>
            <w:r>
              <w:rPr>
                <w:rFonts w:ascii="楷体" w:hAnsi="楷体" w:eastAsia="楷体" w:cs="楷体"/>
                <w:color w:val="auto"/>
                <w:spacing w:val="8"/>
                <w:position w:val="1"/>
                <w:sz w:val="20"/>
                <w:szCs w:val="20"/>
              </w:rPr>
              <w:t>起</w:t>
            </w:r>
          </w:p>
        </w:tc>
        <w:tc>
          <w:tcPr>
            <w:tcW w:w="888" w:type="dxa"/>
            <w:vAlign w:val="top"/>
          </w:tcPr>
          <w:p w14:paraId="43A50990">
            <w:pPr>
              <w:rPr>
                <w:rFonts w:ascii="Arial"/>
                <w:color w:val="auto"/>
                <w:sz w:val="21"/>
              </w:rPr>
            </w:pPr>
          </w:p>
        </w:tc>
        <w:tc>
          <w:tcPr>
            <w:tcW w:w="1166" w:type="dxa"/>
            <w:vAlign w:val="top"/>
          </w:tcPr>
          <w:p w14:paraId="5366DB86">
            <w:pPr>
              <w:spacing w:before="67" w:line="277" w:lineRule="exact"/>
              <w:jc w:val="right"/>
              <w:rPr>
                <w:rFonts w:ascii="楷体" w:hAnsi="楷体" w:eastAsia="楷体" w:cs="楷体"/>
                <w:color w:val="auto"/>
                <w:sz w:val="20"/>
                <w:szCs w:val="20"/>
              </w:rPr>
            </w:pPr>
            <w:r>
              <w:rPr>
                <w:rFonts w:ascii="楷体" w:hAnsi="楷体" w:eastAsia="楷体" w:cs="楷体"/>
                <w:color w:val="auto"/>
                <w:spacing w:val="2"/>
                <w:position w:val="1"/>
                <w:sz w:val="20"/>
                <w:szCs w:val="20"/>
              </w:rPr>
              <w:t>1599122585</w:t>
            </w:r>
          </w:p>
        </w:tc>
      </w:tr>
      <w:tr w14:paraId="3A461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655" w:type="dxa"/>
            <w:vMerge w:val="continue"/>
            <w:tcBorders>
              <w:top w:val="nil"/>
              <w:bottom w:val="nil"/>
            </w:tcBorders>
            <w:vAlign w:val="top"/>
          </w:tcPr>
          <w:p w14:paraId="62487857">
            <w:pPr>
              <w:rPr>
                <w:rFonts w:ascii="Arial"/>
                <w:color w:val="auto"/>
                <w:sz w:val="21"/>
              </w:rPr>
            </w:pPr>
          </w:p>
        </w:tc>
        <w:tc>
          <w:tcPr>
            <w:tcW w:w="1931" w:type="dxa"/>
            <w:vMerge w:val="continue"/>
            <w:tcBorders>
              <w:top w:val="nil"/>
              <w:bottom w:val="nil"/>
            </w:tcBorders>
            <w:vAlign w:val="top"/>
          </w:tcPr>
          <w:p w14:paraId="4ECFCDDF">
            <w:pPr>
              <w:rPr>
                <w:rFonts w:ascii="Arial"/>
                <w:color w:val="auto"/>
                <w:sz w:val="21"/>
              </w:rPr>
            </w:pPr>
          </w:p>
        </w:tc>
        <w:tc>
          <w:tcPr>
            <w:tcW w:w="477" w:type="dxa"/>
            <w:vAlign w:val="top"/>
          </w:tcPr>
          <w:p w14:paraId="1CE22359">
            <w:pPr>
              <w:spacing w:before="232" w:line="281" w:lineRule="exact"/>
              <w:ind w:left="151"/>
              <w:rPr>
                <w:rFonts w:ascii="楷体" w:hAnsi="楷体" w:eastAsia="楷体" w:cs="楷体"/>
                <w:color w:val="auto"/>
                <w:sz w:val="20"/>
                <w:szCs w:val="20"/>
              </w:rPr>
            </w:pPr>
            <w:r>
              <w:rPr>
                <w:rFonts w:ascii="楷体" w:hAnsi="楷体" w:eastAsia="楷体" w:cs="楷体"/>
                <w:color w:val="auto"/>
                <w:spacing w:val="-5"/>
                <w:position w:val="1"/>
                <w:sz w:val="20"/>
                <w:szCs w:val="20"/>
              </w:rPr>
              <w:t>11</w:t>
            </w:r>
          </w:p>
        </w:tc>
        <w:tc>
          <w:tcPr>
            <w:tcW w:w="804" w:type="dxa"/>
            <w:vAlign w:val="top"/>
          </w:tcPr>
          <w:p w14:paraId="4D17B769">
            <w:pPr>
              <w:spacing w:before="69" w:line="269" w:lineRule="exact"/>
              <w:ind w:left="203"/>
              <w:rPr>
                <w:rFonts w:ascii="楷体" w:hAnsi="楷体" w:eastAsia="楷体" w:cs="楷体"/>
                <w:color w:val="auto"/>
                <w:sz w:val="20"/>
                <w:szCs w:val="20"/>
              </w:rPr>
            </w:pPr>
            <w:r>
              <w:rPr>
                <w:rFonts w:ascii="楷体" w:hAnsi="楷体" w:eastAsia="楷体" w:cs="楷体"/>
                <w:color w:val="auto"/>
                <w:spacing w:val="2"/>
                <w:position w:val="1"/>
                <w:sz w:val="20"/>
                <w:szCs w:val="20"/>
              </w:rPr>
              <w:t>兴业</w:t>
            </w:r>
          </w:p>
          <w:p w14:paraId="606934E2">
            <w:pPr>
              <w:spacing w:before="55" w:line="234" w:lineRule="auto"/>
              <w:ind w:left="199"/>
              <w:rPr>
                <w:rFonts w:ascii="楷体" w:hAnsi="楷体" w:eastAsia="楷体" w:cs="楷体"/>
                <w:color w:val="auto"/>
                <w:sz w:val="20"/>
                <w:szCs w:val="20"/>
              </w:rPr>
            </w:pPr>
            <w:r>
              <w:rPr>
                <w:rFonts w:ascii="楷体" w:hAnsi="楷体" w:eastAsia="楷体" w:cs="楷体"/>
                <w:color w:val="auto"/>
                <w:spacing w:val="4"/>
                <w:sz w:val="20"/>
                <w:szCs w:val="20"/>
              </w:rPr>
              <w:t>银行</w:t>
            </w:r>
          </w:p>
        </w:tc>
        <w:tc>
          <w:tcPr>
            <w:tcW w:w="884" w:type="dxa"/>
            <w:vAlign w:val="top"/>
          </w:tcPr>
          <w:p w14:paraId="7A38EFC4">
            <w:pPr>
              <w:spacing w:before="232" w:line="236" w:lineRule="auto"/>
              <w:ind w:left="132"/>
              <w:rPr>
                <w:rFonts w:ascii="楷体" w:hAnsi="楷体" w:eastAsia="楷体" w:cs="楷体"/>
                <w:color w:val="auto"/>
                <w:sz w:val="20"/>
                <w:szCs w:val="20"/>
              </w:rPr>
            </w:pPr>
            <w:r>
              <w:rPr>
                <w:rFonts w:ascii="楷体" w:hAnsi="楷体" w:eastAsia="楷体" w:cs="楷体"/>
                <w:color w:val="auto"/>
                <w:spacing w:val="7"/>
                <w:sz w:val="20"/>
                <w:szCs w:val="20"/>
              </w:rPr>
              <w:t>政采贷</w:t>
            </w:r>
          </w:p>
        </w:tc>
        <w:tc>
          <w:tcPr>
            <w:tcW w:w="756" w:type="dxa"/>
            <w:vAlign w:val="top"/>
          </w:tcPr>
          <w:p w14:paraId="22BC1BC2">
            <w:pPr>
              <w:spacing w:before="68" w:line="267" w:lineRule="auto"/>
              <w:ind w:left="183" w:right="163" w:firstLine="3"/>
              <w:rPr>
                <w:rFonts w:ascii="楷体" w:hAnsi="楷体" w:eastAsia="楷体" w:cs="楷体"/>
                <w:color w:val="auto"/>
                <w:sz w:val="20"/>
                <w:szCs w:val="20"/>
              </w:rPr>
            </w:pPr>
            <w:r>
              <w:rPr>
                <w:rFonts w:ascii="楷体" w:hAnsi="楷体" w:eastAsia="楷体" w:cs="楷体"/>
                <w:color w:val="auto"/>
                <w:sz w:val="20"/>
                <w:szCs w:val="20"/>
              </w:rPr>
              <w:t>1000</w:t>
            </w:r>
            <w:r>
              <w:rPr>
                <w:rFonts w:ascii="楷体" w:hAnsi="楷体" w:eastAsia="楷体" w:cs="楷体"/>
                <w:color w:val="auto"/>
                <w:spacing w:val="1"/>
                <w:sz w:val="20"/>
                <w:szCs w:val="20"/>
              </w:rPr>
              <w:t>万元</w:t>
            </w:r>
          </w:p>
        </w:tc>
        <w:tc>
          <w:tcPr>
            <w:tcW w:w="840" w:type="dxa"/>
            <w:vAlign w:val="top"/>
          </w:tcPr>
          <w:p w14:paraId="03B9EC1A">
            <w:pPr>
              <w:spacing w:before="232" w:line="233" w:lineRule="auto"/>
              <w:ind w:left="148"/>
              <w:rPr>
                <w:rFonts w:ascii="楷体" w:hAnsi="楷体" w:eastAsia="楷体" w:cs="楷体"/>
                <w:color w:val="auto"/>
                <w:sz w:val="20"/>
                <w:szCs w:val="20"/>
              </w:rPr>
            </w:pPr>
            <w:r>
              <w:rPr>
                <w:rFonts w:ascii="楷体" w:hAnsi="楷体" w:eastAsia="楷体" w:cs="楷体"/>
                <w:color w:val="auto"/>
                <w:spacing w:val="-2"/>
                <w:sz w:val="20"/>
                <w:szCs w:val="20"/>
              </w:rPr>
              <w:t>1</w:t>
            </w:r>
            <w:r>
              <w:rPr>
                <w:rFonts w:ascii="楷体" w:hAnsi="楷体" w:eastAsia="楷体" w:cs="楷体"/>
                <w:color w:val="auto"/>
                <w:spacing w:val="-38"/>
                <w:sz w:val="20"/>
                <w:szCs w:val="20"/>
              </w:rPr>
              <w:t xml:space="preserve"> </w:t>
            </w:r>
            <w:r>
              <w:rPr>
                <w:rFonts w:ascii="楷体" w:hAnsi="楷体" w:eastAsia="楷体" w:cs="楷体"/>
                <w:color w:val="auto"/>
                <w:spacing w:val="-2"/>
                <w:sz w:val="20"/>
                <w:szCs w:val="20"/>
              </w:rPr>
              <w:t>年期</w:t>
            </w:r>
          </w:p>
        </w:tc>
        <w:tc>
          <w:tcPr>
            <w:tcW w:w="947" w:type="dxa"/>
            <w:vAlign w:val="top"/>
          </w:tcPr>
          <w:p w14:paraId="7FFF2FF9">
            <w:pPr>
              <w:spacing w:before="232" w:line="278" w:lineRule="exact"/>
              <w:ind w:left="272"/>
              <w:rPr>
                <w:rFonts w:ascii="楷体" w:hAnsi="楷体" w:eastAsia="楷体" w:cs="楷体"/>
                <w:color w:val="auto"/>
                <w:sz w:val="20"/>
                <w:szCs w:val="20"/>
              </w:rPr>
            </w:pPr>
            <w:r>
              <w:rPr>
                <w:rFonts w:ascii="楷体" w:hAnsi="楷体" w:eastAsia="楷体" w:cs="楷体"/>
                <w:color w:val="auto"/>
                <w:spacing w:val="2"/>
                <w:position w:val="1"/>
                <w:sz w:val="20"/>
                <w:szCs w:val="20"/>
              </w:rPr>
              <w:t>3.4%</w:t>
            </w:r>
          </w:p>
        </w:tc>
        <w:tc>
          <w:tcPr>
            <w:tcW w:w="888" w:type="dxa"/>
            <w:vAlign w:val="top"/>
          </w:tcPr>
          <w:p w14:paraId="1A3D4F80">
            <w:pPr>
              <w:spacing w:before="232" w:line="235" w:lineRule="auto"/>
              <w:ind w:left="118"/>
              <w:rPr>
                <w:rFonts w:ascii="楷体" w:hAnsi="楷体" w:eastAsia="楷体" w:cs="楷体"/>
                <w:color w:val="auto"/>
                <w:sz w:val="20"/>
                <w:szCs w:val="20"/>
              </w:rPr>
            </w:pPr>
            <w:r>
              <w:rPr>
                <w:rFonts w:ascii="楷体" w:hAnsi="楷体" w:eastAsia="楷体" w:cs="楷体"/>
                <w:color w:val="auto"/>
                <w:spacing w:val="-3"/>
                <w:sz w:val="20"/>
                <w:szCs w:val="20"/>
              </w:rPr>
              <w:t>72</w:t>
            </w:r>
            <w:r>
              <w:rPr>
                <w:rFonts w:ascii="楷体" w:hAnsi="楷体" w:eastAsia="楷体" w:cs="楷体"/>
                <w:color w:val="auto"/>
                <w:spacing w:val="-29"/>
                <w:sz w:val="20"/>
                <w:szCs w:val="20"/>
              </w:rPr>
              <w:t xml:space="preserve"> </w:t>
            </w:r>
            <w:r>
              <w:rPr>
                <w:rFonts w:ascii="楷体" w:hAnsi="楷体" w:eastAsia="楷体" w:cs="楷体"/>
                <w:color w:val="auto"/>
                <w:spacing w:val="-3"/>
                <w:sz w:val="20"/>
                <w:szCs w:val="20"/>
              </w:rPr>
              <w:t>小时</w:t>
            </w:r>
          </w:p>
        </w:tc>
        <w:tc>
          <w:tcPr>
            <w:tcW w:w="1166" w:type="dxa"/>
            <w:vAlign w:val="top"/>
          </w:tcPr>
          <w:p w14:paraId="232E9688">
            <w:pPr>
              <w:spacing w:before="68" w:line="267" w:lineRule="auto"/>
              <w:ind w:left="135" w:firstLine="269"/>
              <w:rPr>
                <w:rFonts w:ascii="楷体" w:hAnsi="楷体" w:eastAsia="楷体" w:cs="楷体"/>
                <w:color w:val="auto"/>
                <w:sz w:val="20"/>
                <w:szCs w:val="20"/>
              </w:rPr>
            </w:pPr>
            <w:r>
              <w:rPr>
                <w:rFonts w:ascii="楷体" w:hAnsi="楷体" w:eastAsia="楷体" w:cs="楷体"/>
                <w:color w:val="auto"/>
                <w:sz w:val="20"/>
                <w:szCs w:val="20"/>
              </w:rPr>
              <w:t xml:space="preserve">薛万隆 </w:t>
            </w:r>
            <w:r>
              <w:rPr>
                <w:rFonts w:ascii="楷体" w:hAnsi="楷体" w:eastAsia="楷体" w:cs="楷体"/>
                <w:color w:val="auto"/>
                <w:spacing w:val="2"/>
                <w:sz w:val="20"/>
                <w:szCs w:val="20"/>
              </w:rPr>
              <w:t>1870925852</w:t>
            </w:r>
          </w:p>
        </w:tc>
      </w:tr>
      <w:tr w14:paraId="6FF47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655" w:type="dxa"/>
            <w:vMerge w:val="continue"/>
            <w:tcBorders>
              <w:top w:val="nil"/>
              <w:bottom w:val="nil"/>
            </w:tcBorders>
            <w:vAlign w:val="top"/>
          </w:tcPr>
          <w:p w14:paraId="4F792052">
            <w:pPr>
              <w:rPr>
                <w:rFonts w:ascii="Arial"/>
                <w:color w:val="auto"/>
                <w:sz w:val="21"/>
              </w:rPr>
            </w:pPr>
          </w:p>
        </w:tc>
        <w:tc>
          <w:tcPr>
            <w:tcW w:w="1931" w:type="dxa"/>
            <w:vMerge w:val="continue"/>
            <w:tcBorders>
              <w:top w:val="nil"/>
              <w:bottom w:val="nil"/>
            </w:tcBorders>
            <w:vAlign w:val="top"/>
          </w:tcPr>
          <w:p w14:paraId="189A9FCE">
            <w:pPr>
              <w:rPr>
                <w:rFonts w:ascii="Arial"/>
                <w:color w:val="auto"/>
                <w:sz w:val="21"/>
              </w:rPr>
            </w:pPr>
          </w:p>
        </w:tc>
        <w:tc>
          <w:tcPr>
            <w:tcW w:w="477" w:type="dxa"/>
            <w:vAlign w:val="top"/>
          </w:tcPr>
          <w:p w14:paraId="0DFFDFD1">
            <w:pPr>
              <w:spacing w:before="230" w:line="281" w:lineRule="exact"/>
              <w:ind w:left="151"/>
              <w:rPr>
                <w:rFonts w:ascii="楷体" w:hAnsi="楷体" w:eastAsia="楷体" w:cs="楷体"/>
                <w:color w:val="auto"/>
                <w:sz w:val="20"/>
                <w:szCs w:val="20"/>
              </w:rPr>
            </w:pPr>
            <w:r>
              <w:rPr>
                <w:rFonts w:ascii="楷体" w:hAnsi="楷体" w:eastAsia="楷体" w:cs="楷体"/>
                <w:color w:val="auto"/>
                <w:spacing w:val="-5"/>
                <w:position w:val="1"/>
                <w:sz w:val="20"/>
                <w:szCs w:val="20"/>
              </w:rPr>
              <w:t>12</w:t>
            </w:r>
          </w:p>
        </w:tc>
        <w:tc>
          <w:tcPr>
            <w:tcW w:w="804" w:type="dxa"/>
            <w:vAlign w:val="top"/>
          </w:tcPr>
          <w:p w14:paraId="3D3633D5">
            <w:pPr>
              <w:spacing w:before="67" w:line="235" w:lineRule="auto"/>
              <w:ind w:left="201"/>
              <w:rPr>
                <w:rFonts w:ascii="楷体" w:hAnsi="楷体" w:eastAsia="楷体" w:cs="楷体"/>
                <w:color w:val="auto"/>
                <w:sz w:val="20"/>
                <w:szCs w:val="20"/>
              </w:rPr>
            </w:pPr>
            <w:r>
              <w:rPr>
                <w:rFonts w:ascii="楷体" w:hAnsi="楷体" w:eastAsia="楷体" w:cs="楷体"/>
                <w:color w:val="auto"/>
                <w:spacing w:val="3"/>
                <w:sz w:val="20"/>
                <w:szCs w:val="20"/>
              </w:rPr>
              <w:t>广发</w:t>
            </w:r>
          </w:p>
          <w:p w14:paraId="06E46422">
            <w:pPr>
              <w:spacing w:before="71" w:line="234" w:lineRule="auto"/>
              <w:ind w:left="199"/>
              <w:rPr>
                <w:rFonts w:ascii="楷体" w:hAnsi="楷体" w:eastAsia="楷体" w:cs="楷体"/>
                <w:color w:val="auto"/>
                <w:sz w:val="20"/>
                <w:szCs w:val="20"/>
              </w:rPr>
            </w:pPr>
            <w:r>
              <w:rPr>
                <w:rFonts w:ascii="楷体" w:hAnsi="楷体" w:eastAsia="楷体" w:cs="楷体"/>
                <w:color w:val="auto"/>
                <w:spacing w:val="4"/>
                <w:sz w:val="20"/>
                <w:szCs w:val="20"/>
              </w:rPr>
              <w:t>银行</w:t>
            </w:r>
          </w:p>
        </w:tc>
        <w:tc>
          <w:tcPr>
            <w:tcW w:w="884" w:type="dxa"/>
            <w:vAlign w:val="top"/>
          </w:tcPr>
          <w:p w14:paraId="09BA46DA">
            <w:pPr>
              <w:spacing w:before="230" w:line="236" w:lineRule="auto"/>
              <w:ind w:left="132"/>
              <w:rPr>
                <w:rFonts w:ascii="楷体" w:hAnsi="楷体" w:eastAsia="楷体" w:cs="楷体"/>
                <w:color w:val="auto"/>
                <w:sz w:val="20"/>
                <w:szCs w:val="20"/>
              </w:rPr>
            </w:pPr>
            <w:r>
              <w:rPr>
                <w:rFonts w:ascii="楷体" w:hAnsi="楷体" w:eastAsia="楷体" w:cs="楷体"/>
                <w:color w:val="auto"/>
                <w:spacing w:val="7"/>
                <w:sz w:val="20"/>
                <w:szCs w:val="20"/>
              </w:rPr>
              <w:t>政采通</w:t>
            </w:r>
          </w:p>
        </w:tc>
        <w:tc>
          <w:tcPr>
            <w:tcW w:w="756" w:type="dxa"/>
            <w:vAlign w:val="top"/>
          </w:tcPr>
          <w:p w14:paraId="1C56381B">
            <w:pPr>
              <w:spacing w:before="66" w:line="268" w:lineRule="auto"/>
              <w:ind w:left="183" w:right="163" w:firstLine="3"/>
              <w:rPr>
                <w:rFonts w:ascii="楷体" w:hAnsi="楷体" w:eastAsia="楷体" w:cs="楷体"/>
                <w:color w:val="auto"/>
                <w:sz w:val="20"/>
                <w:szCs w:val="20"/>
              </w:rPr>
            </w:pPr>
            <w:r>
              <w:rPr>
                <w:rFonts w:ascii="楷体" w:hAnsi="楷体" w:eastAsia="楷体" w:cs="楷体"/>
                <w:color w:val="auto"/>
                <w:sz w:val="20"/>
                <w:szCs w:val="20"/>
              </w:rPr>
              <w:t>1000</w:t>
            </w:r>
            <w:r>
              <w:rPr>
                <w:rFonts w:ascii="楷体" w:hAnsi="楷体" w:eastAsia="楷体" w:cs="楷体"/>
                <w:color w:val="auto"/>
                <w:spacing w:val="1"/>
                <w:sz w:val="20"/>
                <w:szCs w:val="20"/>
              </w:rPr>
              <w:t>万元</w:t>
            </w:r>
          </w:p>
        </w:tc>
        <w:tc>
          <w:tcPr>
            <w:tcW w:w="840" w:type="dxa"/>
            <w:vAlign w:val="top"/>
          </w:tcPr>
          <w:p w14:paraId="0A7BD5B5">
            <w:pPr>
              <w:spacing w:before="230" w:line="234" w:lineRule="auto"/>
              <w:ind w:left="254"/>
              <w:rPr>
                <w:rFonts w:ascii="楷体" w:hAnsi="楷体" w:eastAsia="楷体" w:cs="楷体"/>
                <w:color w:val="auto"/>
                <w:sz w:val="20"/>
                <w:szCs w:val="20"/>
              </w:rPr>
            </w:pPr>
            <w:r>
              <w:rPr>
                <w:rFonts w:ascii="楷体" w:hAnsi="楷体" w:eastAsia="楷体" w:cs="楷体"/>
                <w:color w:val="auto"/>
                <w:spacing w:val="-8"/>
                <w:sz w:val="20"/>
                <w:szCs w:val="20"/>
              </w:rPr>
              <w:t>1</w:t>
            </w:r>
            <w:r>
              <w:rPr>
                <w:rFonts w:ascii="楷体" w:hAnsi="楷体" w:eastAsia="楷体" w:cs="楷体"/>
                <w:color w:val="auto"/>
                <w:spacing w:val="-39"/>
                <w:sz w:val="20"/>
                <w:szCs w:val="20"/>
              </w:rPr>
              <w:t xml:space="preserve"> </w:t>
            </w:r>
            <w:r>
              <w:rPr>
                <w:rFonts w:ascii="楷体" w:hAnsi="楷体" w:eastAsia="楷体" w:cs="楷体"/>
                <w:color w:val="auto"/>
                <w:spacing w:val="-8"/>
                <w:sz w:val="20"/>
                <w:szCs w:val="20"/>
              </w:rPr>
              <w:t>年</w:t>
            </w:r>
          </w:p>
        </w:tc>
        <w:tc>
          <w:tcPr>
            <w:tcW w:w="947" w:type="dxa"/>
            <w:vAlign w:val="top"/>
          </w:tcPr>
          <w:p w14:paraId="45C463BF">
            <w:pPr>
              <w:spacing w:before="67" w:line="277" w:lineRule="exact"/>
              <w:ind w:left="219"/>
              <w:rPr>
                <w:rFonts w:ascii="楷体" w:hAnsi="楷体" w:eastAsia="楷体" w:cs="楷体"/>
                <w:color w:val="auto"/>
                <w:sz w:val="20"/>
                <w:szCs w:val="20"/>
              </w:rPr>
            </w:pPr>
            <w:r>
              <w:rPr>
                <w:rFonts w:ascii="楷体" w:hAnsi="楷体" w:eastAsia="楷体" w:cs="楷体"/>
                <w:color w:val="auto"/>
                <w:spacing w:val="3"/>
                <w:position w:val="1"/>
                <w:sz w:val="20"/>
                <w:szCs w:val="20"/>
              </w:rPr>
              <w:t>3.45%</w:t>
            </w:r>
          </w:p>
          <w:p w14:paraId="2D5B3962">
            <w:pPr>
              <w:spacing w:before="48" w:line="234" w:lineRule="auto"/>
              <w:ind w:left="370"/>
              <w:rPr>
                <w:rFonts w:ascii="楷体" w:hAnsi="楷体" w:eastAsia="楷体" w:cs="楷体"/>
                <w:color w:val="auto"/>
                <w:sz w:val="20"/>
                <w:szCs w:val="20"/>
              </w:rPr>
            </w:pPr>
            <w:r>
              <w:rPr>
                <w:rFonts w:ascii="楷体" w:hAnsi="楷体" w:eastAsia="楷体" w:cs="楷体"/>
                <w:color w:val="auto"/>
                <w:spacing w:val="8"/>
                <w:sz w:val="20"/>
                <w:szCs w:val="20"/>
              </w:rPr>
              <w:t>起</w:t>
            </w:r>
          </w:p>
        </w:tc>
        <w:tc>
          <w:tcPr>
            <w:tcW w:w="888" w:type="dxa"/>
            <w:vAlign w:val="top"/>
          </w:tcPr>
          <w:p w14:paraId="4E7DDBF0">
            <w:pPr>
              <w:spacing w:before="230" w:line="235" w:lineRule="auto"/>
              <w:ind w:left="115"/>
              <w:rPr>
                <w:rFonts w:ascii="楷体" w:hAnsi="楷体" w:eastAsia="楷体" w:cs="楷体"/>
                <w:color w:val="auto"/>
                <w:sz w:val="20"/>
                <w:szCs w:val="20"/>
              </w:rPr>
            </w:pPr>
            <w:r>
              <w:rPr>
                <w:rFonts w:ascii="楷体" w:hAnsi="楷体" w:eastAsia="楷体" w:cs="楷体"/>
                <w:color w:val="auto"/>
                <w:spacing w:val="-2"/>
                <w:sz w:val="20"/>
                <w:szCs w:val="20"/>
              </w:rPr>
              <w:t>24</w:t>
            </w:r>
            <w:r>
              <w:rPr>
                <w:rFonts w:ascii="楷体" w:hAnsi="楷体" w:eastAsia="楷体" w:cs="楷体"/>
                <w:color w:val="auto"/>
                <w:spacing w:val="-30"/>
                <w:sz w:val="20"/>
                <w:szCs w:val="20"/>
              </w:rPr>
              <w:t xml:space="preserve"> </w:t>
            </w:r>
            <w:r>
              <w:rPr>
                <w:rFonts w:ascii="楷体" w:hAnsi="楷体" w:eastAsia="楷体" w:cs="楷体"/>
                <w:color w:val="auto"/>
                <w:spacing w:val="-2"/>
                <w:sz w:val="20"/>
                <w:szCs w:val="20"/>
              </w:rPr>
              <w:t>小时</w:t>
            </w:r>
          </w:p>
        </w:tc>
        <w:tc>
          <w:tcPr>
            <w:tcW w:w="1166" w:type="dxa"/>
            <w:vAlign w:val="top"/>
          </w:tcPr>
          <w:p w14:paraId="087573CF">
            <w:pPr>
              <w:spacing w:before="66" w:line="268" w:lineRule="auto"/>
              <w:ind w:left="135" w:firstLine="258"/>
              <w:rPr>
                <w:rFonts w:ascii="楷体" w:hAnsi="楷体" w:eastAsia="楷体" w:cs="楷体"/>
                <w:color w:val="auto"/>
                <w:sz w:val="20"/>
                <w:szCs w:val="20"/>
              </w:rPr>
            </w:pPr>
            <w:r>
              <w:rPr>
                <w:rFonts w:ascii="楷体" w:hAnsi="楷体" w:eastAsia="楷体" w:cs="楷体"/>
                <w:color w:val="auto"/>
                <w:spacing w:val="3"/>
                <w:sz w:val="20"/>
                <w:szCs w:val="20"/>
              </w:rPr>
              <w:t>李思嘉</w:t>
            </w:r>
            <w:r>
              <w:rPr>
                <w:rFonts w:ascii="楷体" w:hAnsi="楷体" w:eastAsia="楷体" w:cs="楷体"/>
                <w:color w:val="auto"/>
                <w:sz w:val="20"/>
                <w:szCs w:val="20"/>
              </w:rPr>
              <w:t xml:space="preserve"> </w:t>
            </w:r>
            <w:r>
              <w:rPr>
                <w:rFonts w:ascii="楷体" w:hAnsi="楷体" w:eastAsia="楷体" w:cs="楷体"/>
                <w:color w:val="auto"/>
                <w:spacing w:val="2"/>
                <w:sz w:val="20"/>
                <w:szCs w:val="20"/>
              </w:rPr>
              <w:t>1519182010</w:t>
            </w:r>
          </w:p>
        </w:tc>
      </w:tr>
      <w:tr w14:paraId="4FE12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655" w:type="dxa"/>
            <w:vMerge w:val="continue"/>
            <w:tcBorders>
              <w:top w:val="nil"/>
              <w:bottom w:val="nil"/>
            </w:tcBorders>
            <w:vAlign w:val="top"/>
          </w:tcPr>
          <w:p w14:paraId="1BE6F6F0">
            <w:pPr>
              <w:rPr>
                <w:rFonts w:ascii="Arial"/>
                <w:color w:val="auto"/>
                <w:sz w:val="21"/>
              </w:rPr>
            </w:pPr>
          </w:p>
        </w:tc>
        <w:tc>
          <w:tcPr>
            <w:tcW w:w="1931" w:type="dxa"/>
            <w:vMerge w:val="continue"/>
            <w:tcBorders>
              <w:top w:val="nil"/>
              <w:bottom w:val="nil"/>
            </w:tcBorders>
            <w:vAlign w:val="top"/>
          </w:tcPr>
          <w:p w14:paraId="06069DFC">
            <w:pPr>
              <w:rPr>
                <w:rFonts w:ascii="Arial"/>
                <w:color w:val="auto"/>
                <w:sz w:val="21"/>
              </w:rPr>
            </w:pPr>
          </w:p>
        </w:tc>
        <w:tc>
          <w:tcPr>
            <w:tcW w:w="477" w:type="dxa"/>
            <w:vAlign w:val="top"/>
          </w:tcPr>
          <w:p w14:paraId="1E537DD5">
            <w:pPr>
              <w:spacing w:before="230" w:line="279" w:lineRule="exact"/>
              <w:ind w:left="151"/>
              <w:rPr>
                <w:rFonts w:ascii="楷体" w:hAnsi="楷体" w:eastAsia="楷体" w:cs="楷体"/>
                <w:color w:val="auto"/>
                <w:sz w:val="20"/>
                <w:szCs w:val="20"/>
              </w:rPr>
            </w:pPr>
            <w:r>
              <w:rPr>
                <w:rFonts w:ascii="楷体" w:hAnsi="楷体" w:eastAsia="楷体" w:cs="楷体"/>
                <w:color w:val="auto"/>
                <w:spacing w:val="-5"/>
                <w:position w:val="1"/>
                <w:sz w:val="20"/>
                <w:szCs w:val="20"/>
              </w:rPr>
              <w:t>13</w:t>
            </w:r>
          </w:p>
        </w:tc>
        <w:tc>
          <w:tcPr>
            <w:tcW w:w="804" w:type="dxa"/>
            <w:vAlign w:val="top"/>
          </w:tcPr>
          <w:p w14:paraId="37120A5A">
            <w:pPr>
              <w:spacing w:before="68" w:line="242" w:lineRule="auto"/>
              <w:ind w:left="200"/>
              <w:rPr>
                <w:rFonts w:ascii="楷体" w:hAnsi="楷体" w:eastAsia="楷体" w:cs="楷体"/>
                <w:color w:val="auto"/>
                <w:sz w:val="20"/>
                <w:szCs w:val="20"/>
              </w:rPr>
            </w:pPr>
            <w:r>
              <w:rPr>
                <w:rFonts w:ascii="楷体" w:hAnsi="楷体" w:eastAsia="楷体" w:cs="楷体"/>
                <w:color w:val="auto"/>
                <w:spacing w:val="4"/>
                <w:sz w:val="20"/>
                <w:szCs w:val="20"/>
              </w:rPr>
              <w:t>建设</w:t>
            </w:r>
          </w:p>
          <w:p w14:paraId="72F0168F">
            <w:pPr>
              <w:spacing w:before="64" w:line="233" w:lineRule="auto"/>
              <w:ind w:left="199"/>
              <w:rPr>
                <w:rFonts w:ascii="楷体" w:hAnsi="楷体" w:eastAsia="楷体" w:cs="楷体"/>
                <w:color w:val="auto"/>
                <w:sz w:val="20"/>
                <w:szCs w:val="20"/>
              </w:rPr>
            </w:pPr>
            <w:r>
              <w:rPr>
                <w:rFonts w:ascii="楷体" w:hAnsi="楷体" w:eastAsia="楷体" w:cs="楷体"/>
                <w:color w:val="auto"/>
                <w:spacing w:val="4"/>
                <w:sz w:val="20"/>
                <w:szCs w:val="20"/>
              </w:rPr>
              <w:t>银行</w:t>
            </w:r>
          </w:p>
        </w:tc>
        <w:tc>
          <w:tcPr>
            <w:tcW w:w="884" w:type="dxa"/>
            <w:vAlign w:val="top"/>
          </w:tcPr>
          <w:p w14:paraId="623305F5">
            <w:pPr>
              <w:spacing w:before="230" w:line="267" w:lineRule="exact"/>
              <w:ind w:left="163"/>
              <w:rPr>
                <w:rFonts w:ascii="楷体" w:hAnsi="楷体" w:eastAsia="楷体" w:cs="楷体"/>
                <w:color w:val="auto"/>
                <w:sz w:val="20"/>
                <w:szCs w:val="20"/>
              </w:rPr>
            </w:pPr>
            <w:r>
              <w:rPr>
                <w:rFonts w:ascii="楷体" w:hAnsi="楷体" w:eastAsia="楷体" w:cs="楷体"/>
                <w:color w:val="auto"/>
                <w:spacing w:val="1"/>
                <w:position w:val="1"/>
                <w:sz w:val="20"/>
                <w:szCs w:val="20"/>
              </w:rPr>
              <w:t>E</w:t>
            </w:r>
            <w:r>
              <w:rPr>
                <w:rFonts w:ascii="楷体" w:hAnsi="楷体" w:eastAsia="楷体" w:cs="楷体"/>
                <w:color w:val="auto"/>
                <w:spacing w:val="-40"/>
                <w:position w:val="1"/>
                <w:sz w:val="20"/>
                <w:szCs w:val="20"/>
              </w:rPr>
              <w:t xml:space="preserve"> </w:t>
            </w:r>
            <w:r>
              <w:rPr>
                <w:rFonts w:ascii="楷体" w:hAnsi="楷体" w:eastAsia="楷体" w:cs="楷体"/>
                <w:color w:val="auto"/>
                <w:spacing w:val="1"/>
                <w:position w:val="1"/>
                <w:sz w:val="20"/>
                <w:szCs w:val="20"/>
              </w:rPr>
              <w:t>政通</w:t>
            </w:r>
          </w:p>
        </w:tc>
        <w:tc>
          <w:tcPr>
            <w:tcW w:w="756" w:type="dxa"/>
            <w:vAlign w:val="top"/>
          </w:tcPr>
          <w:p w14:paraId="637868C2">
            <w:pPr>
              <w:spacing w:before="68" w:line="267" w:lineRule="auto"/>
              <w:ind w:left="183" w:right="163" w:firstLine="3"/>
              <w:rPr>
                <w:rFonts w:ascii="楷体" w:hAnsi="楷体" w:eastAsia="楷体" w:cs="楷体"/>
                <w:color w:val="auto"/>
                <w:sz w:val="20"/>
                <w:szCs w:val="20"/>
              </w:rPr>
            </w:pPr>
            <w:r>
              <w:rPr>
                <w:rFonts w:ascii="楷体" w:hAnsi="楷体" w:eastAsia="楷体" w:cs="楷体"/>
                <w:color w:val="auto"/>
                <w:sz w:val="20"/>
                <w:szCs w:val="20"/>
              </w:rPr>
              <w:t>1000</w:t>
            </w:r>
            <w:r>
              <w:rPr>
                <w:rFonts w:ascii="楷体" w:hAnsi="楷体" w:eastAsia="楷体" w:cs="楷体"/>
                <w:color w:val="auto"/>
                <w:spacing w:val="1"/>
                <w:sz w:val="20"/>
                <w:szCs w:val="20"/>
              </w:rPr>
              <w:t>万元</w:t>
            </w:r>
          </w:p>
        </w:tc>
        <w:tc>
          <w:tcPr>
            <w:tcW w:w="840" w:type="dxa"/>
            <w:vAlign w:val="top"/>
          </w:tcPr>
          <w:p w14:paraId="5BD004C3">
            <w:pPr>
              <w:spacing w:before="230" w:line="234" w:lineRule="auto"/>
              <w:ind w:left="254"/>
              <w:rPr>
                <w:rFonts w:ascii="楷体" w:hAnsi="楷体" w:eastAsia="楷体" w:cs="楷体"/>
                <w:color w:val="auto"/>
                <w:sz w:val="20"/>
                <w:szCs w:val="20"/>
              </w:rPr>
            </w:pPr>
            <w:r>
              <w:rPr>
                <w:rFonts w:ascii="楷体" w:hAnsi="楷体" w:eastAsia="楷体" w:cs="楷体"/>
                <w:color w:val="auto"/>
                <w:spacing w:val="-8"/>
                <w:sz w:val="20"/>
                <w:szCs w:val="20"/>
              </w:rPr>
              <w:t>1</w:t>
            </w:r>
            <w:r>
              <w:rPr>
                <w:rFonts w:ascii="楷体" w:hAnsi="楷体" w:eastAsia="楷体" w:cs="楷体"/>
                <w:color w:val="auto"/>
                <w:spacing w:val="-39"/>
                <w:sz w:val="20"/>
                <w:szCs w:val="20"/>
              </w:rPr>
              <w:t xml:space="preserve"> </w:t>
            </w:r>
            <w:r>
              <w:rPr>
                <w:rFonts w:ascii="楷体" w:hAnsi="楷体" w:eastAsia="楷体" w:cs="楷体"/>
                <w:color w:val="auto"/>
                <w:spacing w:val="-8"/>
                <w:sz w:val="20"/>
                <w:szCs w:val="20"/>
              </w:rPr>
              <w:t>年</w:t>
            </w:r>
          </w:p>
        </w:tc>
        <w:tc>
          <w:tcPr>
            <w:tcW w:w="947" w:type="dxa"/>
            <w:vAlign w:val="top"/>
          </w:tcPr>
          <w:p w14:paraId="59ED1892">
            <w:pPr>
              <w:spacing w:before="230" w:line="279" w:lineRule="exact"/>
              <w:ind w:left="272"/>
              <w:rPr>
                <w:rFonts w:ascii="楷体" w:hAnsi="楷体" w:eastAsia="楷体" w:cs="楷体"/>
                <w:color w:val="auto"/>
                <w:sz w:val="20"/>
                <w:szCs w:val="20"/>
              </w:rPr>
            </w:pPr>
            <w:r>
              <w:rPr>
                <w:rFonts w:ascii="楷体" w:hAnsi="楷体" w:eastAsia="楷体" w:cs="楷体"/>
                <w:color w:val="auto"/>
                <w:spacing w:val="2"/>
                <w:position w:val="1"/>
                <w:sz w:val="20"/>
                <w:szCs w:val="20"/>
              </w:rPr>
              <w:t>3.2%</w:t>
            </w:r>
          </w:p>
        </w:tc>
        <w:tc>
          <w:tcPr>
            <w:tcW w:w="888" w:type="dxa"/>
            <w:vAlign w:val="top"/>
          </w:tcPr>
          <w:p w14:paraId="30B30E7A">
            <w:pPr>
              <w:spacing w:before="231" w:line="235" w:lineRule="auto"/>
              <w:ind w:left="118"/>
              <w:rPr>
                <w:rFonts w:ascii="楷体" w:hAnsi="楷体" w:eastAsia="楷体" w:cs="楷体"/>
                <w:color w:val="auto"/>
                <w:sz w:val="20"/>
                <w:szCs w:val="20"/>
              </w:rPr>
            </w:pPr>
            <w:r>
              <w:rPr>
                <w:rFonts w:ascii="楷体" w:hAnsi="楷体" w:eastAsia="楷体" w:cs="楷体"/>
                <w:color w:val="auto"/>
                <w:spacing w:val="-3"/>
                <w:sz w:val="20"/>
                <w:szCs w:val="20"/>
              </w:rPr>
              <w:t>72</w:t>
            </w:r>
            <w:r>
              <w:rPr>
                <w:rFonts w:ascii="楷体" w:hAnsi="楷体" w:eastAsia="楷体" w:cs="楷体"/>
                <w:color w:val="auto"/>
                <w:spacing w:val="-29"/>
                <w:sz w:val="20"/>
                <w:szCs w:val="20"/>
              </w:rPr>
              <w:t xml:space="preserve"> </w:t>
            </w:r>
            <w:r>
              <w:rPr>
                <w:rFonts w:ascii="楷体" w:hAnsi="楷体" w:eastAsia="楷体" w:cs="楷体"/>
                <w:color w:val="auto"/>
                <w:spacing w:val="-3"/>
                <w:sz w:val="20"/>
                <w:szCs w:val="20"/>
              </w:rPr>
              <w:t>小时</w:t>
            </w:r>
          </w:p>
        </w:tc>
        <w:tc>
          <w:tcPr>
            <w:tcW w:w="1166" w:type="dxa"/>
            <w:vAlign w:val="top"/>
          </w:tcPr>
          <w:p w14:paraId="4B301310">
            <w:pPr>
              <w:spacing w:before="67" w:line="234" w:lineRule="auto"/>
              <w:ind w:left="454"/>
              <w:rPr>
                <w:rFonts w:ascii="楷体" w:hAnsi="楷体" w:eastAsia="楷体" w:cs="楷体"/>
                <w:color w:val="auto"/>
                <w:sz w:val="20"/>
                <w:szCs w:val="20"/>
              </w:rPr>
            </w:pPr>
            <w:r>
              <w:rPr>
                <w:rFonts w:ascii="楷体" w:hAnsi="楷体" w:eastAsia="楷体" w:cs="楷体"/>
                <w:color w:val="auto"/>
                <w:spacing w:val="-7"/>
                <w:sz w:val="20"/>
                <w:szCs w:val="20"/>
              </w:rPr>
              <w:t>张</w:t>
            </w:r>
            <w:r>
              <w:rPr>
                <w:rFonts w:ascii="楷体" w:hAnsi="楷体" w:eastAsia="楷体" w:cs="楷体"/>
                <w:color w:val="auto"/>
                <w:spacing w:val="31"/>
                <w:sz w:val="20"/>
                <w:szCs w:val="20"/>
              </w:rPr>
              <w:t xml:space="preserve"> </w:t>
            </w:r>
            <w:r>
              <w:rPr>
                <w:rFonts w:ascii="楷体" w:hAnsi="楷体" w:eastAsia="楷体" w:cs="楷体"/>
                <w:color w:val="auto"/>
                <w:spacing w:val="-7"/>
                <w:sz w:val="20"/>
                <w:szCs w:val="20"/>
              </w:rPr>
              <w:t>宇</w:t>
            </w:r>
          </w:p>
          <w:p w14:paraId="4251181E">
            <w:pPr>
              <w:spacing w:before="73" w:line="233" w:lineRule="auto"/>
              <w:jc w:val="right"/>
              <w:rPr>
                <w:rFonts w:ascii="楷体" w:hAnsi="楷体" w:eastAsia="楷体" w:cs="楷体"/>
                <w:color w:val="auto"/>
                <w:sz w:val="20"/>
                <w:szCs w:val="20"/>
              </w:rPr>
            </w:pPr>
            <w:r>
              <w:rPr>
                <w:rFonts w:ascii="楷体" w:hAnsi="楷体" w:eastAsia="楷体" w:cs="楷体"/>
                <w:color w:val="auto"/>
                <w:spacing w:val="2"/>
                <w:sz w:val="20"/>
                <w:szCs w:val="20"/>
              </w:rPr>
              <w:t>1592939783</w:t>
            </w:r>
          </w:p>
        </w:tc>
      </w:tr>
      <w:tr w14:paraId="4FF71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4" w:hRule="atLeast"/>
        </w:trPr>
        <w:tc>
          <w:tcPr>
            <w:tcW w:w="655" w:type="dxa"/>
            <w:vMerge w:val="continue"/>
            <w:tcBorders>
              <w:top w:val="nil"/>
            </w:tcBorders>
            <w:vAlign w:val="top"/>
          </w:tcPr>
          <w:p w14:paraId="51EA2132">
            <w:pPr>
              <w:rPr>
                <w:rFonts w:ascii="Arial"/>
                <w:color w:val="auto"/>
                <w:sz w:val="21"/>
              </w:rPr>
            </w:pPr>
          </w:p>
        </w:tc>
        <w:tc>
          <w:tcPr>
            <w:tcW w:w="1931" w:type="dxa"/>
            <w:vMerge w:val="continue"/>
            <w:tcBorders>
              <w:top w:val="nil"/>
            </w:tcBorders>
            <w:vAlign w:val="top"/>
          </w:tcPr>
          <w:p w14:paraId="51C5CB77">
            <w:pPr>
              <w:rPr>
                <w:rFonts w:ascii="Arial"/>
                <w:color w:val="auto"/>
                <w:sz w:val="21"/>
              </w:rPr>
            </w:pPr>
          </w:p>
        </w:tc>
        <w:tc>
          <w:tcPr>
            <w:tcW w:w="6762" w:type="dxa"/>
            <w:gridSpan w:val="8"/>
            <w:vAlign w:val="top"/>
          </w:tcPr>
          <w:p w14:paraId="4D87D3D1">
            <w:pPr>
              <w:pStyle w:val="12"/>
              <w:spacing w:before="173" w:line="239" w:lineRule="auto"/>
              <w:ind w:left="111" w:right="33" w:firstLine="4"/>
              <w:jc w:val="both"/>
              <w:rPr>
                <w:color w:val="auto"/>
              </w:rPr>
            </w:pPr>
            <w:r>
              <w:rPr>
                <w:color w:val="auto"/>
                <w:spacing w:val="1"/>
              </w:rPr>
              <w:t>为了进一步推动金融支持政策更好适应市场主体的需要，</w:t>
            </w:r>
            <w:r>
              <w:rPr>
                <w:color w:val="auto"/>
              </w:rPr>
              <w:t>扎实</w:t>
            </w:r>
            <w:r>
              <w:rPr>
                <w:color w:val="auto"/>
                <w:spacing w:val="1"/>
              </w:rPr>
              <w:t>落实国务院关于支持中小企业发展的政策措施，积极发挥政府采购政策功能，有效缓解中小企业融资难、融资贵问题，根据</w:t>
            </w:r>
            <w:r>
              <w:rPr>
                <w:color w:val="auto"/>
                <w:spacing w:val="-5"/>
              </w:rPr>
              <w:t>中办</w:t>
            </w:r>
            <w:r>
              <w:rPr>
                <w:color w:val="auto"/>
                <w:spacing w:val="47"/>
              </w:rPr>
              <w:t xml:space="preserve"> </w:t>
            </w:r>
            <w:r>
              <w:rPr>
                <w:color w:val="auto"/>
                <w:spacing w:val="-5"/>
              </w:rPr>
              <w:t>国办《关于促进中小企业健康发展的指导意见》、财政部</w:t>
            </w:r>
            <w:r>
              <w:rPr>
                <w:color w:val="auto"/>
                <w:spacing w:val="-4"/>
              </w:rPr>
              <w:t>工信部《政府采购促进中小企业发展管理办法》（财库〔2020〕</w:t>
            </w:r>
            <w:r>
              <w:rPr>
                <w:color w:val="auto"/>
                <w:spacing w:val="11"/>
              </w:rPr>
              <w:t xml:space="preserve"> </w:t>
            </w:r>
            <w:r>
              <w:rPr>
                <w:color w:val="auto"/>
                <w:spacing w:val="-2"/>
              </w:rPr>
              <w:t>46</w:t>
            </w:r>
            <w:r>
              <w:rPr>
                <w:color w:val="auto"/>
                <w:spacing w:val="-35"/>
              </w:rPr>
              <w:t xml:space="preserve"> </w:t>
            </w:r>
            <w:r>
              <w:rPr>
                <w:color w:val="auto"/>
                <w:spacing w:val="-2"/>
              </w:rPr>
              <w:t>号）、《陕西省中小企业政府采购信用融资办法》（陕财办采〔2018〕23</w:t>
            </w:r>
            <w:r>
              <w:rPr>
                <w:color w:val="auto"/>
                <w:spacing w:val="-31"/>
              </w:rPr>
              <w:t xml:space="preserve"> </w:t>
            </w:r>
            <w:r>
              <w:rPr>
                <w:color w:val="auto"/>
                <w:spacing w:val="-2"/>
              </w:rPr>
              <w:t>号）、《陕西省财政厅关于加快推进我省中小企</w:t>
            </w:r>
            <w:r>
              <w:rPr>
                <w:color w:val="auto"/>
                <w:spacing w:val="-6"/>
              </w:rPr>
              <w:t>业政府采购信用融资工作的通知》（陕财办采〔2020〕15</w:t>
            </w:r>
            <w:r>
              <w:rPr>
                <w:color w:val="auto"/>
                <w:spacing w:val="-43"/>
              </w:rPr>
              <w:t xml:space="preserve"> </w:t>
            </w:r>
            <w:r>
              <w:rPr>
                <w:color w:val="auto"/>
                <w:spacing w:val="-6"/>
              </w:rPr>
              <w:t>号）、</w:t>
            </w:r>
            <w:r>
              <w:rPr>
                <w:color w:val="auto"/>
              </w:rPr>
              <w:t xml:space="preserve"> </w:t>
            </w:r>
            <w:r>
              <w:rPr>
                <w:color w:val="auto"/>
                <w:spacing w:val="4"/>
              </w:rPr>
              <w:t>《陕西省财政厅</w:t>
            </w:r>
            <w:r>
              <w:rPr>
                <w:color w:val="auto"/>
                <w:spacing w:val="45"/>
              </w:rPr>
              <w:t xml:space="preserve"> </w:t>
            </w:r>
            <w:r>
              <w:rPr>
                <w:color w:val="auto"/>
                <w:spacing w:val="4"/>
              </w:rPr>
              <w:t>中国人民银行西安分行关于深入推进政府采</w:t>
            </w:r>
            <w:r>
              <w:rPr>
                <w:color w:val="auto"/>
                <w:spacing w:val="2"/>
              </w:rPr>
              <w:t>购信用融资业务的通知》（陕财办采〔2023〕5</w:t>
            </w:r>
            <w:r>
              <w:rPr>
                <w:color w:val="auto"/>
                <w:spacing w:val="-29"/>
              </w:rPr>
              <w:t xml:space="preserve"> </w:t>
            </w:r>
            <w:r>
              <w:rPr>
                <w:color w:val="auto"/>
                <w:spacing w:val="2"/>
              </w:rPr>
              <w:t>号）等有关规定，按照政府引导、市场运作、银企自愿、风险自担的原则，</w:t>
            </w:r>
            <w:r>
              <w:rPr>
                <w:color w:val="auto"/>
                <w:spacing w:val="1"/>
              </w:rPr>
              <w:t>中标（成交）供应商可根据自身资金需求，登录陕西省政府采</w:t>
            </w:r>
            <w:r>
              <w:rPr>
                <w:color w:val="auto"/>
                <w:spacing w:val="-5"/>
              </w:rPr>
              <w:t>购       信       用</w:t>
            </w:r>
            <w:r>
              <w:rPr>
                <w:color w:val="auto"/>
                <w:spacing w:val="17"/>
              </w:rPr>
              <w:t xml:space="preserve">      </w:t>
            </w:r>
            <w:r>
              <w:rPr>
                <w:color w:val="auto"/>
                <w:spacing w:val="-5"/>
              </w:rPr>
              <w:t>融</w:t>
            </w:r>
            <w:r>
              <w:rPr>
                <w:color w:val="auto"/>
                <w:spacing w:val="17"/>
              </w:rPr>
              <w:t xml:space="preserve">      </w:t>
            </w:r>
            <w:r>
              <w:rPr>
                <w:color w:val="auto"/>
                <w:spacing w:val="-5"/>
              </w:rPr>
              <w:t xml:space="preserve">资    </w:t>
            </w:r>
            <w:r>
              <w:rPr>
                <w:color w:val="auto"/>
                <w:spacing w:val="-6"/>
              </w:rPr>
              <w:t xml:space="preserve">   平</w:t>
            </w:r>
            <w:r>
              <w:rPr>
                <w:color w:val="auto"/>
                <w:spacing w:val="19"/>
              </w:rPr>
              <w:t xml:space="preserve">      </w:t>
            </w:r>
            <w:r>
              <w:rPr>
                <w:color w:val="auto"/>
                <w:spacing w:val="-6"/>
              </w:rPr>
              <w:t>台</w:t>
            </w:r>
          </w:p>
          <w:p w14:paraId="16FE4532">
            <w:pPr>
              <w:pStyle w:val="12"/>
              <w:ind w:left="112" w:right="132" w:firstLine="12"/>
              <w:jc w:val="both"/>
              <w:rPr>
                <w:color w:val="auto"/>
              </w:rPr>
            </w:pPr>
            <w:r>
              <w:rPr>
                <w:color w:val="auto"/>
                <w:spacing w:val="1"/>
              </w:rPr>
              <w:t>（</w:t>
            </w:r>
            <w:r>
              <w:rPr>
                <w:color w:val="auto"/>
              </w:rPr>
              <w:fldChar w:fldCharType="begin"/>
            </w:r>
            <w:r>
              <w:rPr>
                <w:color w:val="auto"/>
              </w:rPr>
              <w:instrText xml:space="preserve"> HYPERLINK "http://www.ccgp-shaanxi.gov.cn/zcdservice/zcd/shanxi" </w:instrText>
            </w:r>
            <w:r>
              <w:rPr>
                <w:color w:val="auto"/>
              </w:rPr>
              <w:fldChar w:fldCharType="separate"/>
            </w:r>
            <w:r>
              <w:rPr>
                <w:color w:val="auto"/>
              </w:rPr>
              <w:t>http</w:t>
            </w:r>
            <w:r>
              <w:rPr>
                <w:color w:val="auto"/>
                <w:spacing w:val="1"/>
              </w:rPr>
              <w:t>://</w:t>
            </w:r>
            <w:r>
              <w:rPr>
                <w:color w:val="auto"/>
              </w:rPr>
              <w:t>www</w:t>
            </w:r>
            <w:r>
              <w:rPr>
                <w:color w:val="auto"/>
                <w:spacing w:val="1"/>
              </w:rPr>
              <w:t>.</w:t>
            </w:r>
            <w:r>
              <w:rPr>
                <w:color w:val="auto"/>
              </w:rPr>
              <w:t>ccgp</w:t>
            </w:r>
            <w:r>
              <w:rPr>
                <w:color w:val="auto"/>
                <w:spacing w:val="1"/>
              </w:rPr>
              <w:t>-</w:t>
            </w:r>
            <w:r>
              <w:rPr>
                <w:color w:val="auto"/>
              </w:rPr>
              <w:t>shaanxi</w:t>
            </w:r>
            <w:r>
              <w:rPr>
                <w:color w:val="auto"/>
                <w:spacing w:val="1"/>
              </w:rPr>
              <w:t>.</w:t>
            </w:r>
            <w:r>
              <w:rPr>
                <w:color w:val="auto"/>
              </w:rPr>
              <w:t>gov</w:t>
            </w:r>
            <w:r>
              <w:rPr>
                <w:color w:val="auto"/>
                <w:spacing w:val="1"/>
              </w:rPr>
              <w:t>.</w:t>
            </w:r>
            <w:r>
              <w:rPr>
                <w:color w:val="auto"/>
              </w:rPr>
              <w:t>cn</w:t>
            </w:r>
            <w:r>
              <w:rPr>
                <w:color w:val="auto"/>
                <w:spacing w:val="1"/>
              </w:rPr>
              <w:t>/</w:t>
            </w:r>
            <w:r>
              <w:rPr>
                <w:color w:val="auto"/>
              </w:rPr>
              <w:t>zcdservice</w:t>
            </w:r>
            <w:r>
              <w:rPr>
                <w:color w:val="auto"/>
                <w:spacing w:val="1"/>
              </w:rPr>
              <w:t>/</w:t>
            </w:r>
            <w:r>
              <w:rPr>
                <w:color w:val="auto"/>
              </w:rPr>
              <w:t>zcd</w:t>
            </w:r>
            <w:r>
              <w:rPr>
                <w:color w:val="auto"/>
                <w:spacing w:val="1"/>
              </w:rPr>
              <w:t>/</w:t>
            </w:r>
            <w:r>
              <w:rPr>
                <w:color w:val="auto"/>
              </w:rPr>
              <w:t>shanxi</w:t>
            </w:r>
            <w:r>
              <w:rPr>
                <w:color w:val="auto"/>
              </w:rPr>
              <w:fldChar w:fldCharType="end"/>
            </w:r>
            <w:r>
              <w:rPr>
                <w:color w:val="auto"/>
                <w:spacing w:val="7"/>
              </w:rPr>
              <w:t xml:space="preserve"> </w:t>
            </w:r>
            <w:r>
              <w:rPr>
                <w:color w:val="auto"/>
                <w:spacing w:val="1"/>
              </w:rPr>
              <w:t>/）或中征平台（</w:t>
            </w:r>
            <w:r>
              <w:rPr>
                <w:color w:val="auto"/>
              </w:rPr>
              <w:fldChar w:fldCharType="begin"/>
            </w:r>
            <w:r>
              <w:rPr>
                <w:color w:val="auto"/>
              </w:rPr>
              <w:instrText xml:space="preserve"> HYPERLINK "https://www.crcrfsp.com" </w:instrText>
            </w:r>
            <w:r>
              <w:rPr>
                <w:color w:val="auto"/>
              </w:rPr>
              <w:fldChar w:fldCharType="separate"/>
            </w:r>
            <w:r>
              <w:rPr>
                <w:color w:val="auto"/>
              </w:rPr>
              <w:t>https</w:t>
            </w:r>
            <w:r>
              <w:rPr>
                <w:color w:val="auto"/>
                <w:spacing w:val="1"/>
              </w:rPr>
              <w:t>://</w:t>
            </w:r>
            <w:r>
              <w:rPr>
                <w:color w:val="auto"/>
              </w:rPr>
              <w:t>www</w:t>
            </w:r>
            <w:r>
              <w:rPr>
                <w:color w:val="auto"/>
                <w:spacing w:val="1"/>
              </w:rPr>
              <w:t>.</w:t>
            </w:r>
            <w:r>
              <w:rPr>
                <w:color w:val="auto"/>
              </w:rPr>
              <w:t>crcrfsp</w:t>
            </w:r>
            <w:r>
              <w:rPr>
                <w:color w:val="auto"/>
                <w:spacing w:val="1"/>
              </w:rPr>
              <w:t>.</w:t>
            </w:r>
            <w:r>
              <w:rPr>
                <w:color w:val="auto"/>
              </w:rPr>
              <w:t>com</w:t>
            </w:r>
            <w:r>
              <w:rPr>
                <w:color w:val="auto"/>
              </w:rPr>
              <w:fldChar w:fldCharType="end"/>
            </w:r>
            <w:r>
              <w:rPr>
                <w:color w:val="auto"/>
                <w:spacing w:val="1"/>
              </w:rPr>
              <w:t>）在线申请，依法</w:t>
            </w:r>
            <w:r>
              <w:rPr>
                <w:color w:val="auto"/>
                <w:spacing w:val="-1"/>
              </w:rPr>
              <w:t>参加政府采购信用融资活动。</w:t>
            </w:r>
          </w:p>
          <w:p w14:paraId="02458245">
            <w:pPr>
              <w:pStyle w:val="12"/>
              <w:spacing w:before="111" w:line="232" w:lineRule="auto"/>
              <w:ind w:left="135" w:right="185" w:hanging="21"/>
              <w:rPr>
                <w:color w:val="auto"/>
                <w:sz w:val="20"/>
                <w:szCs w:val="20"/>
              </w:rPr>
            </w:pPr>
            <w:r>
              <w:rPr>
                <w:color w:val="auto"/>
                <w:spacing w:val="8"/>
                <w:sz w:val="20"/>
                <w:szCs w:val="20"/>
              </w:rPr>
              <w:t>备注：银行排名不分先后。如产品额度、期限、利率等内容发生改变，</w:t>
            </w:r>
            <w:r>
              <w:rPr>
                <w:color w:val="auto"/>
                <w:spacing w:val="4"/>
                <w:sz w:val="20"/>
                <w:szCs w:val="20"/>
              </w:rPr>
              <w:t>以银行解释为准。</w:t>
            </w:r>
          </w:p>
        </w:tc>
      </w:tr>
      <w:tr w14:paraId="34855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9" w:hRule="atLeast"/>
        </w:trPr>
        <w:tc>
          <w:tcPr>
            <w:tcW w:w="655" w:type="dxa"/>
            <w:vAlign w:val="top"/>
          </w:tcPr>
          <w:p w14:paraId="4C78B79F">
            <w:pPr>
              <w:spacing w:line="285" w:lineRule="auto"/>
              <w:rPr>
                <w:rFonts w:ascii="Arial"/>
                <w:color w:val="auto"/>
                <w:sz w:val="21"/>
              </w:rPr>
            </w:pPr>
          </w:p>
          <w:p w14:paraId="22731113">
            <w:pPr>
              <w:spacing w:line="286" w:lineRule="auto"/>
              <w:rPr>
                <w:rFonts w:ascii="Arial"/>
                <w:color w:val="auto"/>
                <w:sz w:val="21"/>
              </w:rPr>
            </w:pPr>
          </w:p>
          <w:p w14:paraId="00EBD030">
            <w:pPr>
              <w:spacing w:line="286" w:lineRule="auto"/>
              <w:rPr>
                <w:rFonts w:ascii="Arial"/>
                <w:color w:val="auto"/>
                <w:sz w:val="21"/>
              </w:rPr>
            </w:pPr>
          </w:p>
          <w:p w14:paraId="1F9BC5FA">
            <w:pPr>
              <w:pStyle w:val="12"/>
              <w:spacing w:before="78"/>
              <w:ind w:left="218"/>
              <w:rPr>
                <w:color w:val="auto"/>
              </w:rPr>
            </w:pPr>
            <w:r>
              <w:rPr>
                <w:color w:val="auto"/>
                <w:spacing w:val="-7"/>
              </w:rPr>
              <w:t>29</w:t>
            </w:r>
          </w:p>
        </w:tc>
        <w:tc>
          <w:tcPr>
            <w:tcW w:w="1931" w:type="dxa"/>
            <w:vAlign w:val="top"/>
          </w:tcPr>
          <w:p w14:paraId="489AB744">
            <w:pPr>
              <w:spacing w:line="286" w:lineRule="auto"/>
              <w:rPr>
                <w:rFonts w:ascii="Arial"/>
                <w:color w:val="auto"/>
                <w:sz w:val="21"/>
                <w:highlight w:val="green"/>
              </w:rPr>
            </w:pPr>
          </w:p>
          <w:p w14:paraId="2CC702A0">
            <w:pPr>
              <w:spacing w:line="286" w:lineRule="auto"/>
              <w:rPr>
                <w:rFonts w:ascii="Arial"/>
                <w:color w:val="auto"/>
                <w:sz w:val="21"/>
                <w:highlight w:val="green"/>
              </w:rPr>
            </w:pPr>
          </w:p>
          <w:p w14:paraId="10ED74BA">
            <w:pPr>
              <w:spacing w:line="286" w:lineRule="auto"/>
              <w:rPr>
                <w:rFonts w:ascii="Arial"/>
                <w:color w:val="auto"/>
                <w:sz w:val="21"/>
                <w:highlight w:val="green"/>
              </w:rPr>
            </w:pPr>
          </w:p>
          <w:p w14:paraId="6410DBBF">
            <w:pPr>
              <w:pStyle w:val="12"/>
              <w:spacing w:before="78" w:line="220" w:lineRule="auto"/>
              <w:ind w:left="491"/>
              <w:rPr>
                <w:color w:val="auto"/>
                <w:highlight w:val="green"/>
              </w:rPr>
            </w:pPr>
            <w:r>
              <w:rPr>
                <w:color w:val="auto"/>
                <w:spacing w:val="-3"/>
                <w:highlight w:val="green"/>
              </w:rPr>
              <w:t>所属行业</w:t>
            </w:r>
          </w:p>
        </w:tc>
        <w:tc>
          <w:tcPr>
            <w:tcW w:w="6762" w:type="dxa"/>
            <w:gridSpan w:val="8"/>
            <w:vAlign w:val="top"/>
          </w:tcPr>
          <w:p w14:paraId="4B956CDC">
            <w:pPr>
              <w:pStyle w:val="12"/>
              <w:spacing w:before="162" w:line="219" w:lineRule="auto"/>
              <w:ind w:left="3014"/>
              <w:rPr>
                <w:color w:val="auto"/>
                <w:highlight w:val="green"/>
              </w:rPr>
            </w:pPr>
            <w:r>
              <w:rPr>
                <w:b/>
                <w:bCs/>
                <w:color w:val="auto"/>
                <w:spacing w:val="-6"/>
                <w:highlight w:val="green"/>
              </w:rPr>
              <w:t>餐饮业</w:t>
            </w:r>
          </w:p>
          <w:p w14:paraId="5B1B739D">
            <w:pPr>
              <w:pStyle w:val="12"/>
              <w:spacing w:before="184" w:line="232" w:lineRule="auto"/>
              <w:ind w:left="118" w:right="132" w:hanging="3"/>
              <w:jc w:val="both"/>
              <w:rPr>
                <w:color w:val="auto"/>
                <w:highlight w:val="green"/>
              </w:rPr>
            </w:pPr>
            <w:r>
              <w:rPr>
                <w:color w:val="auto"/>
                <w:spacing w:val="-3"/>
                <w:highlight w:val="green"/>
              </w:rPr>
              <w:t>餐饮业：从业人员</w:t>
            </w:r>
            <w:r>
              <w:rPr>
                <w:color w:val="auto"/>
                <w:spacing w:val="-36"/>
                <w:highlight w:val="green"/>
              </w:rPr>
              <w:t xml:space="preserve"> </w:t>
            </w:r>
            <w:r>
              <w:rPr>
                <w:color w:val="auto"/>
                <w:spacing w:val="-3"/>
                <w:highlight w:val="green"/>
              </w:rPr>
              <w:t>300</w:t>
            </w:r>
            <w:r>
              <w:rPr>
                <w:color w:val="auto"/>
                <w:spacing w:val="-49"/>
                <w:highlight w:val="green"/>
              </w:rPr>
              <w:t xml:space="preserve"> </w:t>
            </w:r>
            <w:r>
              <w:rPr>
                <w:color w:val="auto"/>
                <w:spacing w:val="-3"/>
                <w:highlight w:val="green"/>
              </w:rPr>
              <w:t>人以下或营业收入</w:t>
            </w:r>
            <w:r>
              <w:rPr>
                <w:color w:val="auto"/>
                <w:spacing w:val="-33"/>
                <w:highlight w:val="green"/>
              </w:rPr>
              <w:t xml:space="preserve"> </w:t>
            </w:r>
            <w:r>
              <w:rPr>
                <w:color w:val="auto"/>
                <w:spacing w:val="-3"/>
                <w:highlight w:val="green"/>
              </w:rPr>
              <w:t>10000</w:t>
            </w:r>
            <w:r>
              <w:rPr>
                <w:color w:val="auto"/>
                <w:spacing w:val="-45"/>
                <w:highlight w:val="green"/>
              </w:rPr>
              <w:t xml:space="preserve"> </w:t>
            </w:r>
            <w:r>
              <w:rPr>
                <w:color w:val="auto"/>
                <w:spacing w:val="-3"/>
                <w:highlight w:val="green"/>
              </w:rPr>
              <w:t>万元以下的为</w:t>
            </w:r>
            <w:r>
              <w:rPr>
                <w:color w:val="auto"/>
                <w:spacing w:val="-11"/>
                <w:highlight w:val="green"/>
              </w:rPr>
              <w:t>中小微型企业。其中，从业人员</w:t>
            </w:r>
            <w:r>
              <w:rPr>
                <w:color w:val="auto"/>
                <w:spacing w:val="-18"/>
                <w:highlight w:val="green"/>
              </w:rPr>
              <w:t xml:space="preserve"> </w:t>
            </w:r>
            <w:r>
              <w:rPr>
                <w:color w:val="auto"/>
                <w:spacing w:val="-11"/>
                <w:highlight w:val="green"/>
              </w:rPr>
              <w:t>100</w:t>
            </w:r>
            <w:r>
              <w:rPr>
                <w:color w:val="auto"/>
                <w:spacing w:val="-49"/>
                <w:highlight w:val="green"/>
              </w:rPr>
              <w:t xml:space="preserve"> </w:t>
            </w:r>
            <w:r>
              <w:rPr>
                <w:color w:val="auto"/>
                <w:spacing w:val="-11"/>
                <w:highlight w:val="green"/>
              </w:rPr>
              <w:t>人及以上，且营业收入</w:t>
            </w:r>
            <w:r>
              <w:rPr>
                <w:color w:val="auto"/>
                <w:spacing w:val="-48"/>
                <w:highlight w:val="green"/>
              </w:rPr>
              <w:t xml:space="preserve"> </w:t>
            </w:r>
            <w:r>
              <w:rPr>
                <w:color w:val="auto"/>
                <w:spacing w:val="-11"/>
                <w:highlight w:val="green"/>
              </w:rPr>
              <w:t>2000</w:t>
            </w:r>
            <w:r>
              <w:rPr>
                <w:color w:val="auto"/>
                <w:spacing w:val="-2"/>
                <w:highlight w:val="green"/>
              </w:rPr>
              <w:t>万元及以上的为中型企业；从业人员</w:t>
            </w:r>
            <w:r>
              <w:rPr>
                <w:color w:val="auto"/>
                <w:spacing w:val="-32"/>
                <w:highlight w:val="green"/>
              </w:rPr>
              <w:t xml:space="preserve"> </w:t>
            </w:r>
            <w:r>
              <w:rPr>
                <w:color w:val="auto"/>
                <w:spacing w:val="-2"/>
                <w:highlight w:val="green"/>
              </w:rPr>
              <w:t>10</w:t>
            </w:r>
            <w:r>
              <w:rPr>
                <w:color w:val="auto"/>
                <w:spacing w:val="-49"/>
                <w:highlight w:val="green"/>
              </w:rPr>
              <w:t xml:space="preserve"> </w:t>
            </w:r>
            <w:r>
              <w:rPr>
                <w:color w:val="auto"/>
                <w:spacing w:val="-2"/>
                <w:highlight w:val="green"/>
              </w:rPr>
              <w:t>人及以上,且营业收入</w:t>
            </w:r>
            <w:r>
              <w:rPr>
                <w:color w:val="auto"/>
                <w:spacing w:val="-3"/>
                <w:highlight w:val="green"/>
              </w:rPr>
              <w:t>100</w:t>
            </w:r>
            <w:r>
              <w:rPr>
                <w:color w:val="auto"/>
                <w:spacing w:val="-45"/>
                <w:highlight w:val="green"/>
              </w:rPr>
              <w:t xml:space="preserve"> </w:t>
            </w:r>
            <w:r>
              <w:rPr>
                <w:color w:val="auto"/>
                <w:spacing w:val="-3"/>
                <w:highlight w:val="green"/>
              </w:rPr>
              <w:t>万元及以上的为小型企业；从业人员</w:t>
            </w:r>
            <w:r>
              <w:rPr>
                <w:color w:val="auto"/>
                <w:spacing w:val="-33"/>
                <w:highlight w:val="green"/>
              </w:rPr>
              <w:t xml:space="preserve"> </w:t>
            </w:r>
            <w:r>
              <w:rPr>
                <w:color w:val="auto"/>
                <w:spacing w:val="-3"/>
                <w:highlight w:val="green"/>
              </w:rPr>
              <w:t>10</w:t>
            </w:r>
            <w:r>
              <w:rPr>
                <w:color w:val="auto"/>
                <w:spacing w:val="-49"/>
                <w:highlight w:val="green"/>
              </w:rPr>
              <w:t xml:space="preserve"> </w:t>
            </w:r>
            <w:r>
              <w:rPr>
                <w:color w:val="auto"/>
                <w:spacing w:val="-3"/>
                <w:highlight w:val="green"/>
              </w:rPr>
              <w:t>人以下或营业</w:t>
            </w:r>
            <w:r>
              <w:rPr>
                <w:color w:val="auto"/>
                <w:spacing w:val="-4"/>
                <w:highlight w:val="green"/>
              </w:rPr>
              <w:t>收入</w:t>
            </w:r>
            <w:r>
              <w:rPr>
                <w:color w:val="auto"/>
                <w:spacing w:val="-3"/>
                <w:highlight w:val="green"/>
              </w:rPr>
              <w:t>100</w:t>
            </w:r>
            <w:r>
              <w:rPr>
                <w:color w:val="auto"/>
                <w:spacing w:val="-35"/>
                <w:highlight w:val="green"/>
              </w:rPr>
              <w:t xml:space="preserve"> </w:t>
            </w:r>
            <w:r>
              <w:rPr>
                <w:color w:val="auto"/>
                <w:spacing w:val="-3"/>
                <w:highlight w:val="green"/>
              </w:rPr>
              <w:t>万元以下的为微型企业。</w:t>
            </w:r>
          </w:p>
        </w:tc>
      </w:tr>
      <w:tr w14:paraId="680AA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655" w:type="dxa"/>
            <w:vAlign w:val="top"/>
          </w:tcPr>
          <w:p w14:paraId="73FC5BAA">
            <w:pPr>
              <w:pStyle w:val="12"/>
              <w:spacing w:before="162"/>
              <w:ind w:left="219"/>
              <w:rPr>
                <w:color w:val="auto"/>
              </w:rPr>
            </w:pPr>
            <w:r>
              <w:rPr>
                <w:color w:val="auto"/>
                <w:spacing w:val="-8"/>
              </w:rPr>
              <w:t>30</w:t>
            </w:r>
          </w:p>
        </w:tc>
        <w:tc>
          <w:tcPr>
            <w:tcW w:w="1931" w:type="dxa"/>
            <w:vAlign w:val="top"/>
          </w:tcPr>
          <w:p w14:paraId="2A5666B7">
            <w:pPr>
              <w:pStyle w:val="12"/>
              <w:spacing w:before="163" w:line="219" w:lineRule="auto"/>
              <w:ind w:left="132"/>
              <w:rPr>
                <w:color w:val="auto"/>
              </w:rPr>
            </w:pPr>
            <w:r>
              <w:rPr>
                <w:color w:val="auto"/>
                <w:spacing w:val="-2"/>
              </w:rPr>
              <w:t>招标文件解释权</w:t>
            </w:r>
          </w:p>
        </w:tc>
        <w:tc>
          <w:tcPr>
            <w:tcW w:w="6762" w:type="dxa"/>
            <w:gridSpan w:val="8"/>
            <w:vAlign w:val="top"/>
          </w:tcPr>
          <w:p w14:paraId="4B2F60E7">
            <w:pPr>
              <w:pStyle w:val="12"/>
              <w:spacing w:before="162" w:line="219" w:lineRule="auto"/>
              <w:ind w:left="1213"/>
              <w:rPr>
                <w:color w:val="auto"/>
              </w:rPr>
            </w:pPr>
            <w:r>
              <w:rPr>
                <w:color w:val="auto"/>
                <w:spacing w:val="-1"/>
              </w:rPr>
              <w:t>本招标文件解释权归采购代理机构所有。</w:t>
            </w:r>
          </w:p>
        </w:tc>
      </w:tr>
      <w:tr w14:paraId="22EFB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9348" w:type="dxa"/>
            <w:gridSpan w:val="10"/>
            <w:vAlign w:val="top"/>
          </w:tcPr>
          <w:p w14:paraId="0E3EA351">
            <w:pPr>
              <w:pStyle w:val="12"/>
              <w:spacing w:before="160" w:line="219" w:lineRule="auto"/>
              <w:ind w:left="117"/>
              <w:rPr>
                <w:color w:val="auto"/>
              </w:rPr>
            </w:pPr>
            <w:r>
              <w:rPr>
                <w:color w:val="auto"/>
              </w:rPr>
              <w:t>本项目招标依据《中华人民共和国政府采购法</w:t>
            </w:r>
            <w:r>
              <w:rPr>
                <w:color w:val="auto"/>
                <w:spacing w:val="-1"/>
              </w:rPr>
              <w:t>》等有关法律法规及规定。</w:t>
            </w:r>
          </w:p>
        </w:tc>
      </w:tr>
    </w:tbl>
    <w:p w14:paraId="22F9C9B7">
      <w:pPr>
        <w:rPr>
          <w:rFonts w:ascii="Arial"/>
          <w:color w:val="auto"/>
          <w:sz w:val="21"/>
        </w:rPr>
      </w:pPr>
    </w:p>
    <w:p w14:paraId="324A25FD">
      <w:pPr>
        <w:rPr>
          <w:rFonts w:ascii="Arial" w:hAnsi="Arial" w:eastAsia="Arial" w:cs="Arial"/>
          <w:color w:val="auto"/>
          <w:sz w:val="21"/>
          <w:szCs w:val="21"/>
        </w:rPr>
        <w:sectPr>
          <w:footerReference r:id="rId18" w:type="default"/>
          <w:pgSz w:w="11906" w:h="16839"/>
          <w:pgMar w:top="1181" w:right="1263" w:bottom="1050" w:left="1289" w:header="849" w:footer="817" w:gutter="0"/>
          <w:cols w:space="720" w:num="1"/>
        </w:sectPr>
      </w:pPr>
    </w:p>
    <w:p w14:paraId="517C06BA">
      <w:pPr>
        <w:spacing w:line="301" w:lineRule="auto"/>
        <w:rPr>
          <w:rFonts w:ascii="Arial"/>
          <w:color w:val="auto"/>
          <w:sz w:val="21"/>
        </w:rPr>
      </w:pPr>
    </w:p>
    <w:p w14:paraId="3FD161BF">
      <w:pPr>
        <w:pStyle w:val="3"/>
        <w:spacing w:before="101" w:line="225" w:lineRule="auto"/>
        <w:ind w:left="4474"/>
        <w:outlineLvl w:val="1"/>
        <w:rPr>
          <w:color w:val="auto"/>
        </w:rPr>
      </w:pPr>
      <w:bookmarkStart w:id="6" w:name="bookmark11"/>
      <w:bookmarkEnd w:id="6"/>
      <w:r>
        <w:rPr>
          <w:b/>
          <w:bCs/>
          <w:color w:val="auto"/>
          <w:spacing w:val="-10"/>
        </w:rPr>
        <w:t>总</w:t>
      </w:r>
      <w:r>
        <w:rPr>
          <w:color w:val="auto"/>
          <w:spacing w:val="27"/>
        </w:rPr>
        <w:t xml:space="preserve"> </w:t>
      </w:r>
      <w:r>
        <w:rPr>
          <w:b/>
          <w:bCs/>
          <w:color w:val="auto"/>
          <w:spacing w:val="-10"/>
        </w:rPr>
        <w:t>则</w:t>
      </w:r>
    </w:p>
    <w:p w14:paraId="74B1854C">
      <w:pPr>
        <w:pStyle w:val="3"/>
        <w:spacing w:before="292" w:line="221" w:lineRule="auto"/>
        <w:ind w:left="14"/>
        <w:outlineLvl w:val="1"/>
        <w:rPr>
          <w:color w:val="auto"/>
          <w:sz w:val="28"/>
          <w:szCs w:val="28"/>
        </w:rPr>
      </w:pPr>
      <w:r>
        <w:rPr>
          <w:b/>
          <w:bCs/>
          <w:color w:val="auto"/>
          <w:spacing w:val="-6"/>
          <w:sz w:val="28"/>
          <w:szCs w:val="28"/>
        </w:rPr>
        <w:t>一、定义</w:t>
      </w:r>
    </w:p>
    <w:p w14:paraId="23B471A6">
      <w:pPr>
        <w:pStyle w:val="3"/>
        <w:spacing w:before="254" w:line="219" w:lineRule="auto"/>
        <w:ind w:left="259"/>
        <w:rPr>
          <w:rFonts w:hint="eastAsia" w:eastAsia="宋体"/>
          <w:color w:val="auto"/>
          <w:sz w:val="24"/>
          <w:szCs w:val="24"/>
          <w:lang w:eastAsia="zh-CN"/>
        </w:rPr>
      </w:pPr>
      <w:r>
        <w:rPr>
          <w:color w:val="auto"/>
          <w:spacing w:val="-2"/>
          <w:sz w:val="24"/>
          <w:szCs w:val="24"/>
        </w:rPr>
        <w:t>（一）采购人：</w:t>
      </w:r>
      <w:r>
        <w:rPr>
          <w:rFonts w:hint="eastAsia"/>
          <w:color w:val="auto"/>
          <w:spacing w:val="-2"/>
          <w:sz w:val="24"/>
          <w:szCs w:val="24"/>
          <w:lang w:eastAsia="zh-CN"/>
        </w:rPr>
        <w:t>榆林市机关事务服务中心</w:t>
      </w:r>
    </w:p>
    <w:p w14:paraId="40C9AD16">
      <w:pPr>
        <w:pStyle w:val="3"/>
        <w:spacing w:before="205" w:line="219" w:lineRule="auto"/>
        <w:ind w:left="259"/>
        <w:rPr>
          <w:color w:val="auto"/>
          <w:sz w:val="24"/>
          <w:szCs w:val="24"/>
        </w:rPr>
      </w:pPr>
      <w:r>
        <w:rPr>
          <w:color w:val="auto"/>
          <w:spacing w:val="-2"/>
          <w:sz w:val="24"/>
          <w:szCs w:val="24"/>
        </w:rPr>
        <w:t>（二）监管部门：榆林市财政局</w:t>
      </w:r>
    </w:p>
    <w:p w14:paraId="09147F70">
      <w:pPr>
        <w:pStyle w:val="3"/>
        <w:spacing w:before="203" w:line="219" w:lineRule="auto"/>
        <w:ind w:left="259"/>
        <w:rPr>
          <w:rFonts w:hint="eastAsia" w:eastAsia="宋体"/>
          <w:color w:val="auto"/>
          <w:sz w:val="24"/>
          <w:szCs w:val="24"/>
          <w:lang w:eastAsia="zh-CN"/>
        </w:rPr>
      </w:pPr>
      <w:r>
        <w:rPr>
          <w:color w:val="auto"/>
          <w:spacing w:val="-1"/>
          <w:sz w:val="24"/>
          <w:szCs w:val="24"/>
        </w:rPr>
        <w:t>（三）采购代理机构：</w:t>
      </w:r>
      <w:r>
        <w:rPr>
          <w:rFonts w:hint="eastAsia"/>
          <w:color w:val="auto"/>
          <w:spacing w:val="-1"/>
          <w:sz w:val="24"/>
          <w:szCs w:val="24"/>
          <w:lang w:eastAsia="zh-CN"/>
        </w:rPr>
        <w:t>陕西众智诚笃项目管理有限公司</w:t>
      </w:r>
    </w:p>
    <w:p w14:paraId="5FCC0367">
      <w:pPr>
        <w:pStyle w:val="3"/>
        <w:spacing w:before="203" w:line="219" w:lineRule="auto"/>
        <w:ind w:left="259"/>
        <w:rPr>
          <w:color w:val="auto"/>
          <w:sz w:val="24"/>
          <w:szCs w:val="24"/>
        </w:rPr>
      </w:pPr>
      <w:r>
        <w:rPr>
          <w:color w:val="auto"/>
          <w:spacing w:val="-1"/>
          <w:sz w:val="24"/>
          <w:szCs w:val="24"/>
        </w:rPr>
        <w:t>（四）投标人：响应招标并且符合招标文件规定资格条件和参加投标的供应商。</w:t>
      </w:r>
    </w:p>
    <w:p w14:paraId="6FBC89F7">
      <w:pPr>
        <w:pStyle w:val="3"/>
        <w:spacing w:before="265" w:line="221" w:lineRule="auto"/>
        <w:ind w:left="14"/>
        <w:outlineLvl w:val="1"/>
        <w:rPr>
          <w:color w:val="auto"/>
          <w:sz w:val="28"/>
          <w:szCs w:val="28"/>
        </w:rPr>
      </w:pPr>
      <w:r>
        <w:rPr>
          <w:b/>
          <w:bCs/>
          <w:color w:val="auto"/>
          <w:spacing w:val="-4"/>
          <w:sz w:val="28"/>
          <w:szCs w:val="28"/>
        </w:rPr>
        <w:t>二、投标人注意事项</w:t>
      </w:r>
    </w:p>
    <w:p w14:paraId="47116F1D">
      <w:pPr>
        <w:pStyle w:val="3"/>
        <w:spacing w:before="207" w:line="221" w:lineRule="auto"/>
        <w:ind w:left="259"/>
        <w:rPr>
          <w:color w:val="auto"/>
          <w:sz w:val="24"/>
          <w:szCs w:val="24"/>
        </w:rPr>
      </w:pPr>
      <w:r>
        <w:rPr>
          <w:b/>
          <w:bCs/>
          <w:color w:val="auto"/>
          <w:spacing w:val="-6"/>
          <w:sz w:val="24"/>
          <w:szCs w:val="24"/>
        </w:rPr>
        <w:t>（一）询问</w:t>
      </w:r>
    </w:p>
    <w:p w14:paraId="34F8B94B">
      <w:pPr>
        <w:pStyle w:val="3"/>
        <w:spacing w:before="155" w:line="357" w:lineRule="auto"/>
        <w:ind w:left="28" w:right="105" w:firstLine="462"/>
        <w:rPr>
          <w:color w:val="auto"/>
          <w:sz w:val="24"/>
          <w:szCs w:val="24"/>
        </w:rPr>
      </w:pPr>
      <w:r>
        <w:rPr>
          <w:color w:val="auto"/>
          <w:spacing w:val="-2"/>
          <w:sz w:val="24"/>
          <w:szCs w:val="24"/>
        </w:rPr>
        <w:t>投标人对政府采购活动事项有疑问的，可以向采购人提出询问，采购人应当及时作出答复，但答复的内容不得涉及商业秘密。</w:t>
      </w:r>
    </w:p>
    <w:p w14:paraId="20F04ECB">
      <w:pPr>
        <w:pStyle w:val="3"/>
        <w:spacing w:line="220" w:lineRule="auto"/>
        <w:ind w:left="259"/>
        <w:rPr>
          <w:color w:val="auto"/>
          <w:sz w:val="24"/>
          <w:szCs w:val="24"/>
        </w:rPr>
      </w:pPr>
      <w:r>
        <w:rPr>
          <w:b/>
          <w:bCs/>
          <w:color w:val="auto"/>
          <w:spacing w:val="-5"/>
          <w:sz w:val="24"/>
          <w:szCs w:val="24"/>
        </w:rPr>
        <w:t>（二）质疑和投诉</w:t>
      </w:r>
    </w:p>
    <w:p w14:paraId="624240D2">
      <w:pPr>
        <w:pStyle w:val="3"/>
        <w:spacing w:before="153" w:line="376" w:lineRule="auto"/>
        <w:ind w:left="8" w:right="105" w:firstLine="482"/>
        <w:jc w:val="both"/>
        <w:rPr>
          <w:color w:val="auto"/>
          <w:sz w:val="24"/>
          <w:szCs w:val="24"/>
        </w:rPr>
      </w:pPr>
      <w:r>
        <w:rPr>
          <w:color w:val="auto"/>
          <w:spacing w:val="-2"/>
          <w:sz w:val="24"/>
          <w:szCs w:val="24"/>
        </w:rPr>
        <w:t>投标人如果认为招标文件中涉及的采购需求（包括投标人资格条件、评审要素及分值设置、采购内容和要求、合同条款等）使自身的合法权益受到损害，可以在招标文件</w:t>
      </w:r>
      <w:r>
        <w:rPr>
          <w:color w:val="auto"/>
          <w:spacing w:val="-1"/>
          <w:sz w:val="24"/>
          <w:szCs w:val="24"/>
        </w:rPr>
        <w:t>公告期限届满之日起</w:t>
      </w:r>
      <w:r>
        <w:rPr>
          <w:color w:val="auto"/>
          <w:spacing w:val="-45"/>
          <w:sz w:val="24"/>
          <w:szCs w:val="24"/>
        </w:rPr>
        <w:t xml:space="preserve"> </w:t>
      </w:r>
      <w:r>
        <w:rPr>
          <w:color w:val="auto"/>
          <w:spacing w:val="-1"/>
          <w:sz w:val="24"/>
          <w:szCs w:val="24"/>
        </w:rPr>
        <w:t>7</w:t>
      </w:r>
      <w:r>
        <w:rPr>
          <w:color w:val="auto"/>
          <w:spacing w:val="-51"/>
          <w:sz w:val="24"/>
          <w:szCs w:val="24"/>
        </w:rPr>
        <w:t xml:space="preserve"> </w:t>
      </w:r>
      <w:r>
        <w:rPr>
          <w:color w:val="auto"/>
          <w:spacing w:val="-1"/>
          <w:sz w:val="24"/>
          <w:szCs w:val="24"/>
        </w:rPr>
        <w:t>个工作日内，以书面形式向采购人</w:t>
      </w:r>
      <w:r>
        <w:rPr>
          <w:color w:val="auto"/>
          <w:spacing w:val="-2"/>
          <w:sz w:val="24"/>
          <w:szCs w:val="24"/>
        </w:rPr>
        <w:t>提出质疑；</w:t>
      </w:r>
    </w:p>
    <w:p w14:paraId="466B6201">
      <w:pPr>
        <w:pStyle w:val="3"/>
        <w:spacing w:before="3" w:line="376" w:lineRule="auto"/>
        <w:ind w:left="7" w:right="105" w:firstLine="483"/>
        <w:jc w:val="both"/>
        <w:rPr>
          <w:color w:val="auto"/>
          <w:sz w:val="24"/>
          <w:szCs w:val="24"/>
        </w:rPr>
      </w:pPr>
      <w:r>
        <w:rPr>
          <w:color w:val="auto"/>
          <w:spacing w:val="-2"/>
          <w:sz w:val="24"/>
          <w:szCs w:val="24"/>
        </w:rPr>
        <w:t>投标人如果认为采购程序、采购过程或成交结果使自身的合法权益受到损害，可以在知道或应知其权益受到损害之日起</w:t>
      </w:r>
      <w:r>
        <w:rPr>
          <w:color w:val="auto"/>
          <w:spacing w:val="-45"/>
          <w:sz w:val="24"/>
          <w:szCs w:val="24"/>
        </w:rPr>
        <w:t xml:space="preserve"> </w:t>
      </w:r>
      <w:r>
        <w:rPr>
          <w:color w:val="auto"/>
          <w:spacing w:val="-2"/>
          <w:sz w:val="24"/>
          <w:szCs w:val="24"/>
        </w:rPr>
        <w:t>7</w:t>
      </w:r>
      <w:r>
        <w:rPr>
          <w:color w:val="auto"/>
          <w:spacing w:val="-51"/>
          <w:sz w:val="24"/>
          <w:szCs w:val="24"/>
        </w:rPr>
        <w:t xml:space="preserve"> </w:t>
      </w:r>
      <w:r>
        <w:rPr>
          <w:color w:val="auto"/>
          <w:spacing w:val="-2"/>
          <w:sz w:val="24"/>
          <w:szCs w:val="24"/>
        </w:rPr>
        <w:t>个工作日内，以书面形式向采购代</w:t>
      </w:r>
      <w:r>
        <w:rPr>
          <w:color w:val="auto"/>
          <w:spacing w:val="-3"/>
          <w:sz w:val="24"/>
          <w:szCs w:val="24"/>
        </w:rPr>
        <w:t>理机构提出质</w:t>
      </w:r>
      <w:r>
        <w:rPr>
          <w:color w:val="auto"/>
          <w:spacing w:val="-5"/>
          <w:sz w:val="24"/>
          <w:szCs w:val="24"/>
        </w:rPr>
        <w:t>疑。</w:t>
      </w:r>
    </w:p>
    <w:p w14:paraId="24B948D8">
      <w:pPr>
        <w:pStyle w:val="3"/>
        <w:spacing w:before="1" w:line="375" w:lineRule="auto"/>
        <w:ind w:left="11" w:right="86" w:firstLine="476"/>
        <w:rPr>
          <w:color w:val="auto"/>
          <w:sz w:val="24"/>
          <w:szCs w:val="24"/>
        </w:rPr>
      </w:pPr>
      <w:r>
        <w:rPr>
          <w:color w:val="auto"/>
          <w:spacing w:val="-19"/>
          <w:sz w:val="24"/>
          <w:szCs w:val="24"/>
        </w:rPr>
        <w:t>采购人、采购代理机构将在收到书面质疑后</w:t>
      </w:r>
      <w:r>
        <w:rPr>
          <w:color w:val="auto"/>
          <w:spacing w:val="-69"/>
          <w:sz w:val="24"/>
          <w:szCs w:val="24"/>
        </w:rPr>
        <w:t xml:space="preserve"> </w:t>
      </w:r>
      <w:r>
        <w:rPr>
          <w:color w:val="auto"/>
          <w:spacing w:val="-19"/>
          <w:sz w:val="24"/>
          <w:szCs w:val="24"/>
        </w:rPr>
        <w:t>7</w:t>
      </w:r>
      <w:r>
        <w:rPr>
          <w:color w:val="auto"/>
          <w:spacing w:val="-65"/>
          <w:sz w:val="24"/>
          <w:szCs w:val="24"/>
        </w:rPr>
        <w:t xml:space="preserve"> </w:t>
      </w:r>
      <w:r>
        <w:rPr>
          <w:color w:val="auto"/>
          <w:spacing w:val="-19"/>
          <w:sz w:val="24"/>
          <w:szCs w:val="24"/>
        </w:rPr>
        <w:t>个工作日内做出答复，并以书面形</w:t>
      </w:r>
      <w:r>
        <w:rPr>
          <w:color w:val="auto"/>
          <w:spacing w:val="-20"/>
          <w:sz w:val="24"/>
          <w:szCs w:val="24"/>
        </w:rPr>
        <w:t>式通知质</w:t>
      </w:r>
      <w:r>
        <w:rPr>
          <w:color w:val="auto"/>
          <w:spacing w:val="-18"/>
          <w:sz w:val="24"/>
          <w:szCs w:val="24"/>
        </w:rPr>
        <w:t>疑人和其他有关投标人。</w:t>
      </w:r>
    </w:p>
    <w:p w14:paraId="4822E28E">
      <w:pPr>
        <w:pStyle w:val="3"/>
        <w:spacing w:line="376" w:lineRule="auto"/>
        <w:ind w:left="9" w:firstLine="496"/>
        <w:jc w:val="both"/>
        <w:rPr>
          <w:color w:val="auto"/>
          <w:sz w:val="24"/>
          <w:szCs w:val="24"/>
        </w:rPr>
      </w:pPr>
      <w:r>
        <w:rPr>
          <w:color w:val="auto"/>
          <w:spacing w:val="-2"/>
          <w:sz w:val="24"/>
          <w:szCs w:val="24"/>
        </w:rPr>
        <w:t>1、投标人提出质疑应当提交质疑函和必要的</w:t>
      </w:r>
      <w:r>
        <w:rPr>
          <w:color w:val="auto"/>
          <w:spacing w:val="-3"/>
          <w:sz w:val="24"/>
          <w:szCs w:val="24"/>
        </w:rPr>
        <w:t>证明材料，并按财政部《质疑函范本》</w:t>
      </w:r>
      <w:r>
        <w:rPr>
          <w:color w:val="auto"/>
          <w:spacing w:val="-1"/>
          <w:sz w:val="24"/>
          <w:szCs w:val="24"/>
        </w:rPr>
        <w:t>给定的格式进行填写，范本下载详见【财政部国库司（</w:t>
      </w:r>
      <w:r>
        <w:rPr>
          <w:color w:val="auto"/>
        </w:rPr>
        <w:fldChar w:fldCharType="begin"/>
      </w:r>
      <w:r>
        <w:rPr>
          <w:color w:val="auto"/>
        </w:rPr>
        <w:instrText xml:space="preserve"> HYPERLINK "gks.mof.gov.cn" </w:instrText>
      </w:r>
      <w:r>
        <w:rPr>
          <w:color w:val="auto"/>
        </w:rPr>
        <w:fldChar w:fldCharType="separate"/>
      </w:r>
      <w:r>
        <w:rPr>
          <w:color w:val="auto"/>
          <w:spacing w:val="-1"/>
          <w:sz w:val="24"/>
          <w:szCs w:val="24"/>
        </w:rPr>
        <w:t>gks.mo</w:t>
      </w:r>
      <w:r>
        <w:rPr>
          <w:color w:val="auto"/>
          <w:spacing w:val="-2"/>
          <w:sz w:val="24"/>
          <w:szCs w:val="24"/>
        </w:rPr>
        <w:t>f.gov.cn</w:t>
      </w:r>
      <w:r>
        <w:rPr>
          <w:color w:val="auto"/>
          <w:spacing w:val="-2"/>
          <w:sz w:val="24"/>
          <w:szCs w:val="24"/>
        </w:rPr>
        <w:fldChar w:fldCharType="end"/>
      </w:r>
      <w:r>
        <w:rPr>
          <w:color w:val="auto"/>
          <w:spacing w:val="-2"/>
          <w:sz w:val="24"/>
          <w:szCs w:val="24"/>
        </w:rPr>
        <w:t>）】网站〖首页</w:t>
      </w:r>
      <w:r>
        <w:rPr>
          <w:color w:val="auto"/>
          <w:spacing w:val="-1"/>
          <w:sz w:val="24"/>
          <w:szCs w:val="24"/>
        </w:rPr>
        <w:t>•〉政府采购管理〗栏目中的《政府采购投标人质疑函范本》。</w:t>
      </w:r>
    </w:p>
    <w:p w14:paraId="107F2186">
      <w:pPr>
        <w:pStyle w:val="3"/>
        <w:spacing w:before="1" w:line="218" w:lineRule="auto"/>
        <w:ind w:left="494"/>
        <w:rPr>
          <w:color w:val="auto"/>
          <w:sz w:val="24"/>
          <w:szCs w:val="24"/>
        </w:rPr>
      </w:pPr>
      <w:r>
        <w:rPr>
          <w:color w:val="auto"/>
          <w:spacing w:val="-1"/>
          <w:sz w:val="24"/>
          <w:szCs w:val="24"/>
        </w:rPr>
        <w:t>《政府采购投标人质疑函范本》链接地址：</w:t>
      </w:r>
    </w:p>
    <w:p w14:paraId="631833F3">
      <w:pPr>
        <w:pStyle w:val="3"/>
        <w:spacing w:before="205" w:line="213" w:lineRule="auto"/>
        <w:ind w:left="485"/>
        <w:rPr>
          <w:color w:val="auto"/>
          <w:sz w:val="24"/>
          <w:szCs w:val="24"/>
        </w:rPr>
      </w:pPr>
      <w:r>
        <w:rPr>
          <w:color w:val="auto"/>
        </w:rPr>
        <w:fldChar w:fldCharType="begin"/>
      </w:r>
      <w:r>
        <w:rPr>
          <w:color w:val="auto"/>
        </w:rPr>
        <w:instrText xml:space="preserve"> HYPERLINK "http://gks.mof.gov.cn/zhengfucaigouguanli/201802/t20180201_2804589.html" </w:instrText>
      </w:r>
      <w:r>
        <w:rPr>
          <w:color w:val="auto"/>
        </w:rPr>
        <w:fldChar w:fldCharType="separate"/>
      </w:r>
      <w:r>
        <w:rPr>
          <w:color w:val="auto"/>
          <w:sz w:val="24"/>
          <w:szCs w:val="24"/>
        </w:rPr>
        <w:t>http://gks.mof.gov.cn/zhengfucaigouguanli/201802/t20180201_2804</w:t>
      </w:r>
      <w:r>
        <w:rPr>
          <w:color w:val="auto"/>
          <w:spacing w:val="-1"/>
          <w:sz w:val="24"/>
          <w:szCs w:val="24"/>
        </w:rPr>
        <w:t>589.html</w:t>
      </w:r>
      <w:r>
        <w:rPr>
          <w:color w:val="auto"/>
          <w:spacing w:val="-1"/>
          <w:sz w:val="24"/>
          <w:szCs w:val="24"/>
        </w:rPr>
        <w:fldChar w:fldCharType="end"/>
      </w:r>
    </w:p>
    <w:p w14:paraId="6FACE948">
      <w:pPr>
        <w:pStyle w:val="3"/>
        <w:spacing w:before="213" w:line="377" w:lineRule="auto"/>
        <w:ind w:left="12" w:right="25" w:firstLine="479"/>
        <w:jc w:val="both"/>
        <w:rPr>
          <w:color w:val="auto"/>
          <w:sz w:val="24"/>
          <w:szCs w:val="24"/>
        </w:rPr>
      </w:pPr>
      <w:r>
        <w:rPr>
          <w:color w:val="auto"/>
          <w:spacing w:val="-5"/>
          <w:sz w:val="24"/>
          <w:szCs w:val="24"/>
        </w:rPr>
        <w:t>2、质疑人为自然人的，应当由本人在《质疑函》上签字；质疑人为法人或者其他组</w:t>
      </w:r>
      <w:r>
        <w:rPr>
          <w:color w:val="auto"/>
          <w:spacing w:val="-6"/>
          <w:sz w:val="24"/>
          <w:szCs w:val="24"/>
        </w:rPr>
        <w:t>织的，应当由法定代表人、主要负责人，或者其授权代表在《质疑函》上签字或者盖章，</w:t>
      </w:r>
      <w:r>
        <w:rPr>
          <w:color w:val="auto"/>
          <w:spacing w:val="-2"/>
          <w:sz w:val="24"/>
          <w:szCs w:val="24"/>
        </w:rPr>
        <w:t>并加盖公章。授权代表办理质疑事项时，除提交《质疑函》外，还应当提交《授权委托</w:t>
      </w:r>
      <w:r>
        <w:rPr>
          <w:color w:val="auto"/>
          <w:spacing w:val="-6"/>
          <w:sz w:val="24"/>
          <w:szCs w:val="24"/>
        </w:rPr>
        <w:t>书》及授权代表的有效身份证明，《授权委托书》应当载明委托代理的具体权限和事项。</w:t>
      </w:r>
    </w:p>
    <w:p w14:paraId="0983CDF5">
      <w:pPr>
        <w:spacing w:line="377" w:lineRule="auto"/>
        <w:rPr>
          <w:color w:val="auto"/>
          <w:sz w:val="24"/>
          <w:szCs w:val="24"/>
        </w:rPr>
        <w:sectPr>
          <w:headerReference r:id="rId19" w:type="default"/>
          <w:footerReference r:id="rId20" w:type="default"/>
          <w:pgSz w:w="11906" w:h="16839"/>
          <w:pgMar w:top="1181" w:right="1312" w:bottom="1050" w:left="1417" w:header="849" w:footer="817" w:gutter="0"/>
          <w:cols w:space="720" w:num="1"/>
        </w:sectPr>
      </w:pPr>
    </w:p>
    <w:p w14:paraId="3AA1E011">
      <w:pPr>
        <w:spacing w:line="280" w:lineRule="auto"/>
        <w:rPr>
          <w:rFonts w:ascii="Arial"/>
          <w:color w:val="auto"/>
          <w:sz w:val="21"/>
        </w:rPr>
      </w:pPr>
    </w:p>
    <w:p w14:paraId="3C9CD924">
      <w:pPr>
        <w:pStyle w:val="3"/>
        <w:spacing w:before="78" w:line="219" w:lineRule="auto"/>
        <w:ind w:left="487"/>
        <w:rPr>
          <w:color w:val="auto"/>
          <w:sz w:val="24"/>
          <w:szCs w:val="24"/>
        </w:rPr>
      </w:pPr>
      <w:r>
        <w:rPr>
          <w:color w:val="auto"/>
          <w:sz w:val="24"/>
          <w:szCs w:val="24"/>
        </w:rPr>
        <w:t>在法定质疑期内，针对同一采购程序环节的</w:t>
      </w:r>
      <w:r>
        <w:rPr>
          <w:color w:val="auto"/>
          <w:spacing w:val="-1"/>
          <w:sz w:val="24"/>
          <w:szCs w:val="24"/>
        </w:rPr>
        <w:t>质疑应当一次性提出。</w:t>
      </w:r>
    </w:p>
    <w:p w14:paraId="2DA13718">
      <w:pPr>
        <w:pStyle w:val="3"/>
        <w:spacing w:before="204" w:line="219" w:lineRule="auto"/>
        <w:ind w:left="493"/>
        <w:rPr>
          <w:color w:val="auto"/>
          <w:sz w:val="24"/>
          <w:szCs w:val="24"/>
        </w:rPr>
      </w:pPr>
      <w:r>
        <w:rPr>
          <w:color w:val="auto"/>
          <w:spacing w:val="-1"/>
          <w:sz w:val="24"/>
          <w:szCs w:val="24"/>
        </w:rPr>
        <w:t>3、有下列情形之一的，属于无效质疑，采购人、采购代理机构不予受理：</w:t>
      </w:r>
    </w:p>
    <w:p w14:paraId="5D7969B7">
      <w:pPr>
        <w:pStyle w:val="3"/>
        <w:spacing w:before="202" w:line="219" w:lineRule="auto"/>
        <w:ind w:left="499"/>
        <w:rPr>
          <w:color w:val="auto"/>
          <w:sz w:val="24"/>
          <w:szCs w:val="24"/>
        </w:rPr>
      </w:pPr>
      <w:r>
        <w:rPr>
          <w:color w:val="auto"/>
          <w:spacing w:val="-1"/>
          <w:sz w:val="24"/>
          <w:szCs w:val="24"/>
        </w:rPr>
        <w:t>（1）质疑人不是参与本次采购项目的投标人或潜在投标人；</w:t>
      </w:r>
    </w:p>
    <w:p w14:paraId="2BC2C723">
      <w:pPr>
        <w:pStyle w:val="3"/>
        <w:spacing w:before="205" w:line="219" w:lineRule="auto"/>
        <w:ind w:left="499"/>
        <w:rPr>
          <w:color w:val="auto"/>
          <w:sz w:val="24"/>
          <w:szCs w:val="24"/>
        </w:rPr>
      </w:pPr>
      <w:r>
        <w:rPr>
          <w:color w:val="auto"/>
          <w:spacing w:val="-2"/>
          <w:sz w:val="24"/>
          <w:szCs w:val="24"/>
        </w:rPr>
        <w:t>（2）质疑人与质疑事项不存在利害关系的；</w:t>
      </w:r>
    </w:p>
    <w:p w14:paraId="4D544582">
      <w:pPr>
        <w:pStyle w:val="3"/>
        <w:spacing w:before="205" w:line="219" w:lineRule="auto"/>
        <w:ind w:left="499"/>
        <w:rPr>
          <w:color w:val="auto"/>
          <w:sz w:val="24"/>
          <w:szCs w:val="24"/>
        </w:rPr>
      </w:pPr>
      <w:r>
        <w:rPr>
          <w:color w:val="auto"/>
          <w:spacing w:val="-2"/>
          <w:sz w:val="24"/>
          <w:szCs w:val="24"/>
        </w:rPr>
        <w:t>（3）未在法定期限内提出质疑的；</w:t>
      </w:r>
    </w:p>
    <w:p w14:paraId="2D31B1CC">
      <w:pPr>
        <w:pStyle w:val="3"/>
        <w:spacing w:before="204" w:line="376" w:lineRule="auto"/>
        <w:ind w:left="28" w:right="80" w:firstLine="471"/>
        <w:rPr>
          <w:color w:val="auto"/>
          <w:sz w:val="24"/>
          <w:szCs w:val="24"/>
        </w:rPr>
      </w:pPr>
      <w:r>
        <w:rPr>
          <w:color w:val="auto"/>
          <w:spacing w:val="1"/>
          <w:sz w:val="24"/>
          <w:szCs w:val="24"/>
        </w:rPr>
        <w:t>（4）质疑未以书面形式提出，或《质疑函》主要内容构成不完整的，或缺乏必要</w:t>
      </w:r>
      <w:r>
        <w:rPr>
          <w:color w:val="auto"/>
          <w:spacing w:val="-2"/>
          <w:sz w:val="24"/>
          <w:szCs w:val="24"/>
        </w:rPr>
        <w:t>的证明材料及证明材料不完整的；</w:t>
      </w:r>
    </w:p>
    <w:p w14:paraId="1230B6AA">
      <w:pPr>
        <w:pStyle w:val="3"/>
        <w:spacing w:before="1" w:line="218" w:lineRule="auto"/>
        <w:ind w:left="499"/>
        <w:rPr>
          <w:color w:val="auto"/>
          <w:sz w:val="24"/>
          <w:szCs w:val="24"/>
        </w:rPr>
      </w:pPr>
      <w:r>
        <w:rPr>
          <w:color w:val="auto"/>
          <w:spacing w:val="-1"/>
          <w:sz w:val="24"/>
          <w:szCs w:val="24"/>
        </w:rPr>
        <w:t>（5）《质疑函》没有合法有效的签字、盖章或授权的；</w:t>
      </w:r>
    </w:p>
    <w:p w14:paraId="43E15569">
      <w:pPr>
        <w:pStyle w:val="3"/>
        <w:spacing w:before="205" w:line="219" w:lineRule="auto"/>
        <w:ind w:left="499"/>
        <w:rPr>
          <w:color w:val="auto"/>
          <w:sz w:val="24"/>
          <w:szCs w:val="24"/>
        </w:rPr>
      </w:pPr>
      <w:r>
        <w:rPr>
          <w:color w:val="auto"/>
          <w:spacing w:val="-2"/>
          <w:sz w:val="24"/>
          <w:szCs w:val="24"/>
        </w:rPr>
        <w:t>（6）以非法手段取得证据、材料的；</w:t>
      </w:r>
    </w:p>
    <w:p w14:paraId="64C7E8A1">
      <w:pPr>
        <w:pStyle w:val="3"/>
        <w:spacing w:before="205" w:line="219" w:lineRule="auto"/>
        <w:ind w:left="499"/>
        <w:rPr>
          <w:color w:val="auto"/>
          <w:sz w:val="24"/>
          <w:szCs w:val="24"/>
        </w:rPr>
      </w:pPr>
      <w:r>
        <w:rPr>
          <w:color w:val="auto"/>
          <w:spacing w:val="-1"/>
          <w:sz w:val="24"/>
          <w:szCs w:val="24"/>
        </w:rPr>
        <w:t>（7）质疑答复后，同一质疑人就同一事项再次提出质疑的；</w:t>
      </w:r>
    </w:p>
    <w:p w14:paraId="3775D1C1">
      <w:pPr>
        <w:pStyle w:val="3"/>
        <w:spacing w:before="202" w:line="377" w:lineRule="auto"/>
        <w:ind w:left="7" w:firstLine="480"/>
        <w:rPr>
          <w:color w:val="auto"/>
          <w:sz w:val="24"/>
          <w:szCs w:val="24"/>
        </w:rPr>
      </w:pPr>
      <w:r>
        <w:rPr>
          <w:color w:val="auto"/>
          <w:spacing w:val="2"/>
          <w:sz w:val="24"/>
          <w:szCs w:val="24"/>
        </w:rPr>
        <w:t>4、质疑人对采购代理机构或采购人的答复不满意，以及采</w:t>
      </w:r>
      <w:r>
        <w:rPr>
          <w:color w:val="auto"/>
          <w:spacing w:val="1"/>
          <w:sz w:val="24"/>
          <w:szCs w:val="24"/>
        </w:rPr>
        <w:t>购人、采购代理机构未</w:t>
      </w:r>
      <w:r>
        <w:rPr>
          <w:color w:val="auto"/>
          <w:spacing w:val="-3"/>
          <w:sz w:val="24"/>
          <w:szCs w:val="24"/>
        </w:rPr>
        <w:t>在规定时间内做出答复的，可以在答复期满后</w:t>
      </w:r>
      <w:r>
        <w:rPr>
          <w:color w:val="auto"/>
          <w:spacing w:val="-33"/>
          <w:sz w:val="24"/>
          <w:szCs w:val="24"/>
        </w:rPr>
        <w:t xml:space="preserve"> </w:t>
      </w:r>
      <w:r>
        <w:rPr>
          <w:color w:val="auto"/>
          <w:spacing w:val="-3"/>
          <w:sz w:val="24"/>
          <w:szCs w:val="24"/>
        </w:rPr>
        <w:t>15</w:t>
      </w:r>
      <w:r>
        <w:rPr>
          <w:color w:val="auto"/>
          <w:spacing w:val="-51"/>
          <w:sz w:val="24"/>
          <w:szCs w:val="24"/>
        </w:rPr>
        <w:t xml:space="preserve"> </w:t>
      </w:r>
      <w:r>
        <w:rPr>
          <w:color w:val="auto"/>
          <w:spacing w:val="-4"/>
          <w:sz w:val="24"/>
          <w:szCs w:val="24"/>
        </w:rPr>
        <w:t>个工作日内向榆林市财政局提出投诉。</w:t>
      </w:r>
    </w:p>
    <w:p w14:paraId="1F029B9D">
      <w:pPr>
        <w:pStyle w:val="3"/>
        <w:spacing w:line="219" w:lineRule="auto"/>
        <w:ind w:left="493"/>
        <w:rPr>
          <w:color w:val="auto"/>
          <w:sz w:val="24"/>
          <w:szCs w:val="24"/>
        </w:rPr>
      </w:pPr>
      <w:r>
        <w:rPr>
          <w:color w:val="auto"/>
          <w:spacing w:val="-1"/>
          <w:sz w:val="24"/>
          <w:szCs w:val="24"/>
        </w:rPr>
        <w:t>5、投标人投诉的事项不得超出已质疑事项的范围。</w:t>
      </w:r>
    </w:p>
    <w:p w14:paraId="024E61EF">
      <w:pPr>
        <w:pStyle w:val="3"/>
        <w:spacing w:before="204" w:line="219" w:lineRule="auto"/>
        <w:ind w:left="490"/>
        <w:rPr>
          <w:color w:val="auto"/>
          <w:sz w:val="24"/>
          <w:szCs w:val="24"/>
        </w:rPr>
      </w:pPr>
      <w:r>
        <w:rPr>
          <w:color w:val="auto"/>
          <w:spacing w:val="-1"/>
          <w:sz w:val="24"/>
          <w:szCs w:val="24"/>
        </w:rPr>
        <w:t>6、对捏造事实、提供虚假材料进行质疑、投诉的行为予以严肃处理。</w:t>
      </w:r>
    </w:p>
    <w:p w14:paraId="60AFF0B0">
      <w:pPr>
        <w:pStyle w:val="3"/>
        <w:spacing w:before="201" w:line="377" w:lineRule="auto"/>
        <w:ind w:left="7" w:right="72" w:firstLine="480"/>
        <w:rPr>
          <w:color w:val="auto"/>
          <w:sz w:val="24"/>
          <w:szCs w:val="24"/>
        </w:rPr>
      </w:pPr>
      <w:r>
        <w:rPr>
          <w:color w:val="auto"/>
          <w:spacing w:val="-2"/>
          <w:sz w:val="24"/>
          <w:szCs w:val="24"/>
        </w:rPr>
        <w:t>①《中华人民共和国政府采购法》《中华人民共和国政府采购法实施条例》《中华人民共和国招标投标法》《中华人民共和国招标投标法实施条例》《政府采购质疑和投</w:t>
      </w:r>
      <w:r>
        <w:rPr>
          <w:color w:val="auto"/>
          <w:spacing w:val="-1"/>
          <w:sz w:val="24"/>
          <w:szCs w:val="24"/>
        </w:rPr>
        <w:t>诉办法》等法律法规的规定，投标人质疑、投诉应当有明确</w:t>
      </w:r>
      <w:r>
        <w:rPr>
          <w:color w:val="auto"/>
          <w:spacing w:val="-2"/>
          <w:sz w:val="24"/>
          <w:szCs w:val="24"/>
        </w:rPr>
        <w:t>的请求和必要的证明材料。</w:t>
      </w:r>
    </w:p>
    <w:p w14:paraId="0134E8F8">
      <w:pPr>
        <w:pStyle w:val="3"/>
        <w:spacing w:before="2" w:line="375" w:lineRule="auto"/>
        <w:ind w:left="12" w:right="80" w:firstLine="474"/>
        <w:rPr>
          <w:color w:val="auto"/>
          <w:sz w:val="24"/>
          <w:szCs w:val="24"/>
        </w:rPr>
      </w:pPr>
      <w:r>
        <w:rPr>
          <w:color w:val="auto"/>
          <w:spacing w:val="-2"/>
          <w:sz w:val="24"/>
          <w:szCs w:val="24"/>
        </w:rPr>
        <w:t>②投诉人在全国范围内十二个月内三次以上投诉查无实据的，由财政部门列入不良行为记录名单。</w:t>
      </w:r>
    </w:p>
    <w:p w14:paraId="5343CE4B">
      <w:pPr>
        <w:pStyle w:val="3"/>
        <w:spacing w:before="2" w:line="376" w:lineRule="auto"/>
        <w:ind w:left="28" w:right="80" w:firstLine="457"/>
        <w:rPr>
          <w:color w:val="auto"/>
          <w:sz w:val="24"/>
          <w:szCs w:val="24"/>
        </w:rPr>
      </w:pPr>
      <w:r>
        <w:rPr>
          <w:color w:val="auto"/>
          <w:spacing w:val="-2"/>
          <w:sz w:val="24"/>
          <w:szCs w:val="24"/>
        </w:rPr>
        <w:t>③捏造事实、提供虚假材料或者以非法手段取得证明材料的投诉将被驳回，并将提</w:t>
      </w:r>
      <w:r>
        <w:rPr>
          <w:color w:val="auto"/>
          <w:spacing w:val="-1"/>
          <w:sz w:val="24"/>
          <w:szCs w:val="24"/>
        </w:rPr>
        <w:t>出投诉的投标人列入不良行为记录名单，禁止其一至三年内参加政府采购活动。</w:t>
      </w:r>
    </w:p>
    <w:p w14:paraId="0340429D">
      <w:pPr>
        <w:pStyle w:val="3"/>
        <w:spacing w:before="1" w:line="217" w:lineRule="auto"/>
        <w:ind w:left="494"/>
        <w:rPr>
          <w:color w:val="auto"/>
          <w:sz w:val="24"/>
          <w:szCs w:val="24"/>
        </w:rPr>
      </w:pPr>
      <w:r>
        <w:rPr>
          <w:color w:val="auto"/>
          <w:spacing w:val="-1"/>
          <w:sz w:val="24"/>
          <w:szCs w:val="24"/>
        </w:rPr>
        <w:t>7、依法严惩捏造事实诬告陷害、诽谤他人的行为。</w:t>
      </w:r>
    </w:p>
    <w:p w14:paraId="6BFA4120">
      <w:pPr>
        <w:pStyle w:val="3"/>
        <w:spacing w:before="202" w:line="377" w:lineRule="auto"/>
        <w:ind w:left="9" w:right="80" w:firstLine="478"/>
        <w:rPr>
          <w:color w:val="auto"/>
          <w:sz w:val="24"/>
          <w:szCs w:val="24"/>
        </w:rPr>
      </w:pPr>
      <w:r>
        <w:rPr>
          <w:color w:val="auto"/>
          <w:spacing w:val="-2"/>
          <w:sz w:val="24"/>
          <w:szCs w:val="24"/>
        </w:rPr>
        <w:t>①《中华人民共和国刑法》第</w:t>
      </w:r>
      <w:r>
        <w:rPr>
          <w:color w:val="auto"/>
          <w:spacing w:val="-48"/>
          <w:sz w:val="24"/>
          <w:szCs w:val="24"/>
        </w:rPr>
        <w:t xml:space="preserve"> </w:t>
      </w:r>
      <w:r>
        <w:rPr>
          <w:color w:val="auto"/>
          <w:spacing w:val="-2"/>
          <w:sz w:val="24"/>
          <w:szCs w:val="24"/>
        </w:rPr>
        <w:t>243</w:t>
      </w:r>
      <w:r>
        <w:rPr>
          <w:color w:val="auto"/>
          <w:spacing w:val="-49"/>
          <w:sz w:val="24"/>
          <w:szCs w:val="24"/>
        </w:rPr>
        <w:t xml:space="preserve"> </w:t>
      </w:r>
      <w:r>
        <w:rPr>
          <w:color w:val="auto"/>
          <w:spacing w:val="-2"/>
          <w:sz w:val="24"/>
          <w:szCs w:val="24"/>
        </w:rPr>
        <w:t>条【诬告陷害罪】捏造事实诬告</w:t>
      </w:r>
      <w:r>
        <w:rPr>
          <w:color w:val="auto"/>
          <w:spacing w:val="-3"/>
          <w:sz w:val="24"/>
          <w:szCs w:val="24"/>
        </w:rPr>
        <w:t>陷害他人，意图</w:t>
      </w:r>
      <w:r>
        <w:rPr>
          <w:color w:val="auto"/>
          <w:spacing w:val="-2"/>
          <w:sz w:val="24"/>
          <w:szCs w:val="24"/>
        </w:rPr>
        <w:t>使他人受刑事追究，情节严重的，处三年以下有期徒刑、拘役或者管制；造成严重后果</w:t>
      </w:r>
      <w:r>
        <w:rPr>
          <w:color w:val="auto"/>
          <w:spacing w:val="-1"/>
          <w:sz w:val="24"/>
          <w:szCs w:val="24"/>
        </w:rPr>
        <w:t>的，处三年以上十年以下有期徒刑。</w:t>
      </w:r>
    </w:p>
    <w:p w14:paraId="797ADB63">
      <w:pPr>
        <w:pStyle w:val="3"/>
        <w:spacing w:before="1" w:line="377" w:lineRule="auto"/>
        <w:ind w:left="7" w:right="80" w:firstLine="479"/>
        <w:rPr>
          <w:color w:val="auto"/>
          <w:sz w:val="24"/>
          <w:szCs w:val="24"/>
        </w:rPr>
      </w:pPr>
      <w:r>
        <w:rPr>
          <w:color w:val="auto"/>
          <w:spacing w:val="-2"/>
          <w:sz w:val="24"/>
          <w:szCs w:val="24"/>
        </w:rPr>
        <w:t>②《中华人民共和国刑法》第</w:t>
      </w:r>
      <w:r>
        <w:rPr>
          <w:color w:val="auto"/>
          <w:spacing w:val="-48"/>
          <w:sz w:val="24"/>
          <w:szCs w:val="24"/>
        </w:rPr>
        <w:t xml:space="preserve"> </w:t>
      </w:r>
      <w:r>
        <w:rPr>
          <w:color w:val="auto"/>
          <w:spacing w:val="-2"/>
          <w:sz w:val="24"/>
          <w:szCs w:val="24"/>
        </w:rPr>
        <w:t>246</w:t>
      </w:r>
      <w:r>
        <w:rPr>
          <w:color w:val="auto"/>
          <w:spacing w:val="-49"/>
          <w:sz w:val="24"/>
          <w:szCs w:val="24"/>
        </w:rPr>
        <w:t xml:space="preserve"> </w:t>
      </w:r>
      <w:r>
        <w:rPr>
          <w:color w:val="auto"/>
          <w:spacing w:val="-2"/>
          <w:sz w:val="24"/>
          <w:szCs w:val="24"/>
        </w:rPr>
        <w:t>条【侮辱罪、诽谤罪】以暴力或者</w:t>
      </w:r>
      <w:r>
        <w:rPr>
          <w:color w:val="auto"/>
          <w:spacing w:val="-3"/>
          <w:sz w:val="24"/>
          <w:szCs w:val="24"/>
        </w:rPr>
        <w:t>其他方法公然</w:t>
      </w:r>
      <w:r>
        <w:rPr>
          <w:color w:val="auto"/>
          <w:spacing w:val="-2"/>
          <w:sz w:val="24"/>
          <w:szCs w:val="24"/>
        </w:rPr>
        <w:t>侮辱他人或者捏造事实诽谤他人，情节严重的，处三年以下有期徒刑、拘役、管制或者剥夺政治权利。</w:t>
      </w:r>
    </w:p>
    <w:p w14:paraId="0ACBA81B">
      <w:pPr>
        <w:spacing w:line="377" w:lineRule="auto"/>
        <w:rPr>
          <w:color w:val="auto"/>
          <w:sz w:val="24"/>
          <w:szCs w:val="24"/>
        </w:rPr>
        <w:sectPr>
          <w:headerReference r:id="rId21" w:type="default"/>
          <w:footerReference r:id="rId22" w:type="default"/>
          <w:pgSz w:w="11906" w:h="16839"/>
          <w:pgMar w:top="1181" w:right="1337" w:bottom="1050" w:left="1417" w:header="849" w:footer="817" w:gutter="0"/>
          <w:cols w:space="720" w:num="1"/>
        </w:sectPr>
      </w:pPr>
    </w:p>
    <w:p w14:paraId="69E64B9E">
      <w:pPr>
        <w:spacing w:line="281" w:lineRule="auto"/>
        <w:rPr>
          <w:rFonts w:ascii="Arial"/>
          <w:color w:val="auto"/>
          <w:sz w:val="21"/>
        </w:rPr>
      </w:pPr>
    </w:p>
    <w:p w14:paraId="11FB5E9C">
      <w:pPr>
        <w:pStyle w:val="3"/>
        <w:spacing w:before="78" w:line="220" w:lineRule="auto"/>
        <w:ind w:left="489"/>
        <w:rPr>
          <w:color w:val="auto"/>
          <w:sz w:val="24"/>
          <w:szCs w:val="24"/>
        </w:rPr>
      </w:pPr>
      <w:r>
        <w:rPr>
          <w:color w:val="auto"/>
          <w:spacing w:val="-2"/>
          <w:sz w:val="24"/>
          <w:szCs w:val="24"/>
        </w:rPr>
        <w:t>8、质疑函递交地址：</w:t>
      </w:r>
    </w:p>
    <w:p w14:paraId="71362CCC">
      <w:pPr>
        <w:pStyle w:val="3"/>
        <w:spacing w:before="203" w:line="219" w:lineRule="auto"/>
        <w:ind w:left="888"/>
        <w:rPr>
          <w:rFonts w:hint="default" w:eastAsia="宋体"/>
          <w:color w:val="auto"/>
          <w:sz w:val="24"/>
          <w:szCs w:val="24"/>
          <w:lang w:val="en-US" w:eastAsia="zh-CN"/>
        </w:rPr>
      </w:pPr>
      <w:r>
        <w:rPr>
          <w:color w:val="auto"/>
          <w:spacing w:val="-14"/>
          <w:sz w:val="24"/>
          <w:szCs w:val="24"/>
        </w:rPr>
        <w:t>采购代理机构：</w:t>
      </w:r>
      <w:r>
        <w:rPr>
          <w:rFonts w:hint="eastAsia"/>
          <w:color w:val="auto"/>
          <w:spacing w:val="-14"/>
          <w:sz w:val="24"/>
          <w:szCs w:val="24"/>
          <w:lang w:eastAsia="zh-CN"/>
        </w:rPr>
        <w:t>陕西众智诚笃项目管理有限公司</w:t>
      </w:r>
      <w:r>
        <w:rPr>
          <w:color w:val="auto"/>
          <w:spacing w:val="7"/>
          <w:sz w:val="24"/>
          <w:szCs w:val="24"/>
        </w:rPr>
        <w:t xml:space="preserve">       </w:t>
      </w:r>
      <w:r>
        <w:rPr>
          <w:color w:val="auto"/>
          <w:spacing w:val="-14"/>
          <w:sz w:val="24"/>
          <w:szCs w:val="24"/>
        </w:rPr>
        <w:t>联系电话：</w:t>
      </w:r>
      <w:r>
        <w:rPr>
          <w:rFonts w:hint="eastAsia"/>
          <w:color w:val="auto"/>
          <w:spacing w:val="-14"/>
          <w:sz w:val="24"/>
          <w:szCs w:val="24"/>
          <w:lang w:val="en-US" w:eastAsia="zh-CN"/>
        </w:rPr>
        <w:t>13484443066</w:t>
      </w:r>
    </w:p>
    <w:p w14:paraId="62E0F8F4">
      <w:pPr>
        <w:pStyle w:val="3"/>
        <w:spacing w:before="203" w:line="214" w:lineRule="auto"/>
        <w:ind w:left="846"/>
        <w:rPr>
          <w:color w:val="auto"/>
          <w:sz w:val="24"/>
          <w:szCs w:val="24"/>
        </w:rPr>
      </w:pPr>
      <w:r>
        <w:rPr>
          <w:color w:val="auto"/>
          <w:spacing w:val="-9"/>
          <w:sz w:val="24"/>
          <w:szCs w:val="24"/>
        </w:rPr>
        <w:t>邮箱：</w:t>
      </w:r>
      <w:r>
        <w:rPr>
          <w:color w:val="auto"/>
        </w:rPr>
        <w:fldChar w:fldCharType="begin"/>
      </w:r>
      <w:r>
        <w:rPr>
          <w:color w:val="auto"/>
        </w:rPr>
        <w:instrText xml:space="preserve"> HYPERLINK "747571946@qq.com" </w:instrText>
      </w:r>
      <w:r>
        <w:rPr>
          <w:color w:val="auto"/>
        </w:rPr>
        <w:fldChar w:fldCharType="separate"/>
      </w:r>
      <w:r>
        <w:rPr>
          <w:rFonts w:hint="eastAsia"/>
          <w:color w:val="auto"/>
          <w:spacing w:val="-9"/>
          <w:sz w:val="24"/>
          <w:szCs w:val="24"/>
          <w:lang w:val="en-US" w:eastAsia="zh-CN"/>
        </w:rPr>
        <w:t>369816042</w:t>
      </w:r>
      <w:r>
        <w:rPr>
          <w:color w:val="auto"/>
          <w:spacing w:val="-9"/>
          <w:sz w:val="24"/>
          <w:szCs w:val="24"/>
        </w:rPr>
        <w:t>@qq.com</w:t>
      </w:r>
      <w:r>
        <w:rPr>
          <w:color w:val="auto"/>
          <w:spacing w:val="-9"/>
          <w:sz w:val="24"/>
          <w:szCs w:val="24"/>
        </w:rPr>
        <w:fldChar w:fldCharType="end"/>
      </w:r>
    </w:p>
    <w:p w14:paraId="530E41AD">
      <w:pPr>
        <w:pStyle w:val="3"/>
        <w:spacing w:before="211" w:line="219" w:lineRule="auto"/>
        <w:ind w:left="830"/>
        <w:rPr>
          <w:rFonts w:hint="default" w:eastAsia="宋体"/>
          <w:color w:val="auto"/>
          <w:sz w:val="24"/>
          <w:szCs w:val="24"/>
          <w:lang w:val="en-US" w:eastAsia="zh-CN"/>
        </w:rPr>
      </w:pPr>
      <w:r>
        <w:rPr>
          <w:color w:val="auto"/>
          <w:spacing w:val="-2"/>
          <w:sz w:val="24"/>
          <w:szCs w:val="24"/>
        </w:rPr>
        <w:t>递交地址：榆林市</w:t>
      </w:r>
      <w:r>
        <w:rPr>
          <w:rFonts w:hint="eastAsia"/>
          <w:color w:val="auto"/>
          <w:spacing w:val="-2"/>
          <w:sz w:val="24"/>
          <w:szCs w:val="24"/>
          <w:lang w:val="en-US" w:eastAsia="zh-CN"/>
        </w:rPr>
        <w:t>科创新城荣盛华府3-1-120室</w:t>
      </w:r>
    </w:p>
    <w:p w14:paraId="74C7017E">
      <w:pPr>
        <w:pStyle w:val="3"/>
        <w:spacing w:before="205" w:line="357" w:lineRule="auto"/>
        <w:ind w:left="969" w:right="4905" w:hanging="480"/>
        <w:rPr>
          <w:color w:val="auto"/>
          <w:sz w:val="24"/>
          <w:szCs w:val="24"/>
        </w:rPr>
      </w:pPr>
      <w:r>
        <w:rPr>
          <w:color w:val="auto"/>
          <w:spacing w:val="-1"/>
          <w:sz w:val="24"/>
          <w:szCs w:val="24"/>
        </w:rPr>
        <w:t>9、投诉书递交地址：榆林市财政局监督机构：榆林市财政局</w:t>
      </w:r>
    </w:p>
    <w:p w14:paraId="2EDD8AA8">
      <w:pPr>
        <w:pStyle w:val="3"/>
        <w:spacing w:line="219" w:lineRule="auto"/>
        <w:ind w:left="259"/>
        <w:rPr>
          <w:color w:val="auto"/>
          <w:sz w:val="24"/>
          <w:szCs w:val="24"/>
        </w:rPr>
      </w:pPr>
      <w:r>
        <w:rPr>
          <w:b/>
          <w:bCs/>
          <w:color w:val="auto"/>
          <w:spacing w:val="-4"/>
          <w:sz w:val="24"/>
          <w:szCs w:val="24"/>
        </w:rPr>
        <w:t>（三）关于信用记录的查询和使用</w:t>
      </w:r>
    </w:p>
    <w:p w14:paraId="15AB1840">
      <w:pPr>
        <w:pStyle w:val="3"/>
        <w:spacing w:before="105" w:line="301" w:lineRule="auto"/>
        <w:ind w:left="8" w:firstLine="497"/>
        <w:rPr>
          <w:color w:val="auto"/>
          <w:sz w:val="24"/>
          <w:szCs w:val="24"/>
        </w:rPr>
      </w:pPr>
      <w:r>
        <w:rPr>
          <w:color w:val="auto"/>
          <w:spacing w:val="-11"/>
          <w:sz w:val="24"/>
          <w:szCs w:val="24"/>
        </w:rPr>
        <w:t>1 、 采 购 人 、 采 购 代 理 机</w:t>
      </w:r>
      <w:r>
        <w:rPr>
          <w:color w:val="auto"/>
          <w:spacing w:val="-12"/>
          <w:sz w:val="24"/>
          <w:szCs w:val="24"/>
        </w:rPr>
        <w:t xml:space="preserve"> 构 在 资 格 审 查 阶 段 通 过 【</w:t>
      </w:r>
      <w:r>
        <w:rPr>
          <w:color w:val="auto"/>
          <w:spacing w:val="22"/>
          <w:sz w:val="24"/>
          <w:szCs w:val="24"/>
        </w:rPr>
        <w:t xml:space="preserve"> </w:t>
      </w:r>
      <w:r>
        <w:rPr>
          <w:color w:val="auto"/>
          <w:spacing w:val="-12"/>
          <w:sz w:val="24"/>
          <w:szCs w:val="24"/>
        </w:rPr>
        <w:t>信 用 中 国</w:t>
      </w:r>
      <w:r>
        <w:rPr>
          <w:color w:val="auto"/>
          <w:spacing w:val="2"/>
          <w:sz w:val="24"/>
          <w:szCs w:val="24"/>
        </w:rPr>
        <w:t>（</w:t>
      </w:r>
      <w:r>
        <w:rPr>
          <w:color w:val="auto"/>
        </w:rPr>
        <w:fldChar w:fldCharType="begin"/>
      </w:r>
      <w:r>
        <w:rPr>
          <w:color w:val="auto"/>
        </w:rPr>
        <w:instrText xml:space="preserve"> HYPERLINK "https://www.creditchina.gov.cn" </w:instrText>
      </w:r>
      <w:r>
        <w:rPr>
          <w:color w:val="auto"/>
        </w:rPr>
        <w:fldChar w:fldCharType="separate"/>
      </w:r>
      <w:r>
        <w:rPr>
          <w:color w:val="auto"/>
          <w:sz w:val="24"/>
          <w:szCs w:val="24"/>
        </w:rPr>
        <w:t>www</w:t>
      </w:r>
      <w:r>
        <w:rPr>
          <w:color w:val="auto"/>
          <w:spacing w:val="2"/>
          <w:sz w:val="24"/>
          <w:szCs w:val="24"/>
        </w:rPr>
        <w:t>.</w:t>
      </w:r>
      <w:r>
        <w:rPr>
          <w:color w:val="auto"/>
          <w:sz w:val="24"/>
          <w:szCs w:val="24"/>
        </w:rPr>
        <w:t>creditchina</w:t>
      </w:r>
      <w:r>
        <w:rPr>
          <w:color w:val="auto"/>
          <w:spacing w:val="2"/>
          <w:sz w:val="24"/>
          <w:szCs w:val="24"/>
        </w:rPr>
        <w:t>.</w:t>
      </w:r>
      <w:r>
        <w:rPr>
          <w:color w:val="auto"/>
          <w:sz w:val="24"/>
          <w:szCs w:val="24"/>
        </w:rPr>
        <w:t>gov</w:t>
      </w:r>
      <w:r>
        <w:rPr>
          <w:color w:val="auto"/>
          <w:spacing w:val="2"/>
          <w:sz w:val="24"/>
          <w:szCs w:val="24"/>
        </w:rPr>
        <w:t>.</w:t>
      </w:r>
      <w:r>
        <w:rPr>
          <w:color w:val="auto"/>
          <w:sz w:val="24"/>
          <w:szCs w:val="24"/>
        </w:rPr>
        <w:t>cn</w:t>
      </w:r>
      <w:r>
        <w:rPr>
          <w:color w:val="auto"/>
          <w:sz w:val="24"/>
          <w:szCs w:val="24"/>
        </w:rPr>
        <w:fldChar w:fldCharType="end"/>
      </w:r>
      <w:r>
        <w:rPr>
          <w:color w:val="auto"/>
          <w:spacing w:val="2"/>
          <w:sz w:val="24"/>
          <w:szCs w:val="24"/>
        </w:rPr>
        <w:t>）】、【中国政府采购网（</w:t>
      </w:r>
      <w:r>
        <w:rPr>
          <w:color w:val="auto"/>
        </w:rPr>
        <w:fldChar w:fldCharType="begin"/>
      </w:r>
      <w:r>
        <w:rPr>
          <w:color w:val="auto"/>
        </w:rPr>
        <w:instrText xml:space="preserve"> HYPERLINK "https://www.ccgp.gov.cn" </w:instrText>
      </w:r>
      <w:r>
        <w:rPr>
          <w:color w:val="auto"/>
        </w:rPr>
        <w:fldChar w:fldCharType="separate"/>
      </w:r>
      <w:r>
        <w:rPr>
          <w:color w:val="auto"/>
          <w:sz w:val="24"/>
          <w:szCs w:val="24"/>
        </w:rPr>
        <w:t>www</w:t>
      </w:r>
      <w:r>
        <w:rPr>
          <w:color w:val="auto"/>
          <w:spacing w:val="2"/>
          <w:sz w:val="24"/>
          <w:szCs w:val="24"/>
        </w:rPr>
        <w:t>.</w:t>
      </w:r>
      <w:r>
        <w:rPr>
          <w:color w:val="auto"/>
          <w:sz w:val="24"/>
          <w:szCs w:val="24"/>
        </w:rPr>
        <w:t>ccgp</w:t>
      </w:r>
      <w:r>
        <w:rPr>
          <w:color w:val="auto"/>
          <w:spacing w:val="2"/>
          <w:sz w:val="24"/>
          <w:szCs w:val="24"/>
        </w:rPr>
        <w:t>.</w:t>
      </w:r>
      <w:r>
        <w:rPr>
          <w:color w:val="auto"/>
          <w:sz w:val="24"/>
          <w:szCs w:val="24"/>
        </w:rPr>
        <w:t>gov</w:t>
      </w:r>
      <w:r>
        <w:rPr>
          <w:color w:val="auto"/>
          <w:spacing w:val="2"/>
          <w:sz w:val="24"/>
          <w:szCs w:val="24"/>
        </w:rPr>
        <w:t>.</w:t>
      </w:r>
      <w:r>
        <w:rPr>
          <w:color w:val="auto"/>
          <w:sz w:val="24"/>
          <w:szCs w:val="24"/>
        </w:rPr>
        <w:t>cn</w:t>
      </w:r>
      <w:r>
        <w:rPr>
          <w:color w:val="auto"/>
          <w:sz w:val="24"/>
          <w:szCs w:val="24"/>
        </w:rPr>
        <w:fldChar w:fldCharType="end"/>
      </w:r>
      <w:r>
        <w:rPr>
          <w:color w:val="auto"/>
          <w:spacing w:val="2"/>
          <w:sz w:val="24"/>
          <w:szCs w:val="24"/>
        </w:rPr>
        <w:t>）】网站对投</w:t>
      </w:r>
      <w:r>
        <w:rPr>
          <w:color w:val="auto"/>
          <w:spacing w:val="-2"/>
          <w:sz w:val="24"/>
          <w:szCs w:val="24"/>
        </w:rPr>
        <w:t>标人的信用情况进行甄别。对列入失信被执行人、严重失信主体和重大税收违法失信主</w:t>
      </w:r>
      <w:r>
        <w:rPr>
          <w:color w:val="auto"/>
          <w:spacing w:val="-1"/>
          <w:sz w:val="24"/>
          <w:szCs w:val="24"/>
        </w:rPr>
        <w:t>体、政府采购严重违法失信行为记录名单及其他不符合《中华人民共和国政府采购法》第二十二条规定条件的投标人，拒绝其参本次投标活动。</w:t>
      </w:r>
    </w:p>
    <w:p w14:paraId="2069CAE3">
      <w:pPr>
        <w:pStyle w:val="3"/>
        <w:spacing w:before="2" w:line="300" w:lineRule="auto"/>
        <w:ind w:left="7" w:right="33" w:firstLine="483"/>
        <w:rPr>
          <w:color w:val="auto"/>
          <w:sz w:val="24"/>
          <w:szCs w:val="24"/>
        </w:rPr>
      </w:pPr>
      <w:r>
        <w:rPr>
          <w:color w:val="auto"/>
          <w:spacing w:val="1"/>
          <w:sz w:val="24"/>
          <w:szCs w:val="24"/>
        </w:rPr>
        <w:t>2、投标人在参加政府采购活动前</w:t>
      </w:r>
      <w:r>
        <w:rPr>
          <w:color w:val="auto"/>
          <w:spacing w:val="-44"/>
          <w:sz w:val="24"/>
          <w:szCs w:val="24"/>
        </w:rPr>
        <w:t xml:space="preserve"> </w:t>
      </w:r>
      <w:r>
        <w:rPr>
          <w:color w:val="auto"/>
          <w:spacing w:val="1"/>
          <w:sz w:val="24"/>
          <w:szCs w:val="24"/>
        </w:rPr>
        <w:t>3</w:t>
      </w:r>
      <w:r>
        <w:rPr>
          <w:color w:val="auto"/>
          <w:spacing w:val="-47"/>
          <w:sz w:val="24"/>
          <w:szCs w:val="24"/>
        </w:rPr>
        <w:t xml:space="preserve"> </w:t>
      </w:r>
      <w:r>
        <w:rPr>
          <w:color w:val="auto"/>
          <w:spacing w:val="1"/>
          <w:sz w:val="24"/>
          <w:szCs w:val="24"/>
        </w:rPr>
        <w:t>年内因违法经营被禁止在一定</w:t>
      </w:r>
      <w:r>
        <w:rPr>
          <w:color w:val="auto"/>
          <w:sz w:val="24"/>
          <w:szCs w:val="24"/>
        </w:rPr>
        <w:t>期限内参加政府采购活动，期限届满的，可以参加政府采购活动的，但投标人</w:t>
      </w:r>
      <w:r>
        <w:rPr>
          <w:color w:val="auto"/>
          <w:spacing w:val="-1"/>
          <w:sz w:val="24"/>
          <w:szCs w:val="24"/>
        </w:rPr>
        <w:t>应提供相关证明材料。</w:t>
      </w:r>
    </w:p>
    <w:p w14:paraId="6D5E2702">
      <w:pPr>
        <w:pStyle w:val="3"/>
        <w:spacing w:before="5" w:line="300" w:lineRule="auto"/>
        <w:ind w:left="7" w:right="33" w:firstLine="485"/>
        <w:rPr>
          <w:color w:val="auto"/>
          <w:sz w:val="24"/>
          <w:szCs w:val="24"/>
        </w:rPr>
      </w:pPr>
      <w:r>
        <w:rPr>
          <w:color w:val="auto"/>
          <w:spacing w:val="2"/>
          <w:sz w:val="24"/>
          <w:szCs w:val="24"/>
        </w:rPr>
        <w:t>3、投标人信用记录查询的时间段为“招标公</w:t>
      </w:r>
      <w:r>
        <w:rPr>
          <w:color w:val="auto"/>
          <w:spacing w:val="1"/>
          <w:sz w:val="24"/>
          <w:szCs w:val="24"/>
        </w:rPr>
        <w:t>告发布之日（含当日）至提交投标文</w:t>
      </w:r>
      <w:r>
        <w:rPr>
          <w:color w:val="auto"/>
          <w:spacing w:val="-2"/>
          <w:sz w:val="24"/>
          <w:szCs w:val="24"/>
        </w:rPr>
        <w:t>件截止之日（不含当日）”。信用记录查询的结果，将以纸质截图或将截图保存至电子介质的形式留存。投标人未如实填报《书面声明函》的，视为“投标人提供虚假材料谋</w:t>
      </w:r>
      <w:r>
        <w:rPr>
          <w:color w:val="auto"/>
          <w:spacing w:val="-10"/>
          <w:sz w:val="24"/>
          <w:szCs w:val="24"/>
        </w:rPr>
        <w:t>取中标、成交的</w:t>
      </w:r>
      <w:r>
        <w:rPr>
          <w:color w:val="auto"/>
          <w:spacing w:val="-88"/>
          <w:sz w:val="24"/>
          <w:szCs w:val="24"/>
        </w:rPr>
        <w:t xml:space="preserve"> </w:t>
      </w:r>
      <w:r>
        <w:rPr>
          <w:color w:val="auto"/>
          <w:spacing w:val="-10"/>
          <w:sz w:val="24"/>
          <w:szCs w:val="24"/>
        </w:rPr>
        <w:t>”行为，拒绝其参本次投标活</w:t>
      </w:r>
      <w:r>
        <w:rPr>
          <w:color w:val="auto"/>
          <w:spacing w:val="-11"/>
          <w:sz w:val="24"/>
          <w:szCs w:val="24"/>
        </w:rPr>
        <w:t>动。</w:t>
      </w:r>
    </w:p>
    <w:p w14:paraId="064C070B">
      <w:pPr>
        <w:pStyle w:val="3"/>
        <w:spacing w:line="219" w:lineRule="auto"/>
        <w:ind w:left="259"/>
        <w:rPr>
          <w:color w:val="auto"/>
          <w:sz w:val="24"/>
          <w:szCs w:val="24"/>
        </w:rPr>
      </w:pPr>
      <w:r>
        <w:rPr>
          <w:b/>
          <w:bCs/>
          <w:color w:val="auto"/>
          <w:spacing w:val="-5"/>
          <w:sz w:val="24"/>
          <w:szCs w:val="24"/>
        </w:rPr>
        <w:t>（四）执行优惠政策</w:t>
      </w:r>
    </w:p>
    <w:p w14:paraId="2AF30A80">
      <w:pPr>
        <w:pStyle w:val="3"/>
        <w:spacing w:before="106" w:line="301" w:lineRule="auto"/>
        <w:ind w:left="14" w:right="25" w:firstLine="472"/>
        <w:rPr>
          <w:color w:val="auto"/>
          <w:sz w:val="24"/>
          <w:szCs w:val="24"/>
        </w:rPr>
      </w:pPr>
      <w:r>
        <w:rPr>
          <w:color w:val="auto"/>
          <w:spacing w:val="-2"/>
          <w:sz w:val="24"/>
          <w:szCs w:val="24"/>
        </w:rPr>
        <w:t>对于中小企业（含中型、小型、微型企业）、监狱企业、残疾人福利性单位参与本</w:t>
      </w:r>
      <w:r>
        <w:rPr>
          <w:color w:val="auto"/>
          <w:spacing w:val="-1"/>
          <w:sz w:val="24"/>
          <w:szCs w:val="24"/>
        </w:rPr>
        <w:t>次投标，以及节能产品、环保产品的采购，</w:t>
      </w:r>
      <w:r>
        <w:rPr>
          <w:color w:val="auto"/>
          <w:spacing w:val="-2"/>
          <w:sz w:val="24"/>
          <w:szCs w:val="24"/>
        </w:rPr>
        <w:t>执行国务院办公厅以及国家部委有关文件。</w:t>
      </w:r>
    </w:p>
    <w:p w14:paraId="7148C0BE">
      <w:pPr>
        <w:pStyle w:val="3"/>
        <w:spacing w:before="4" w:line="300" w:lineRule="auto"/>
        <w:ind w:left="6" w:right="33" w:firstLine="499"/>
        <w:rPr>
          <w:color w:val="auto"/>
          <w:sz w:val="24"/>
          <w:szCs w:val="24"/>
        </w:rPr>
      </w:pPr>
      <w:r>
        <w:rPr>
          <w:color w:val="auto"/>
          <w:spacing w:val="-1"/>
          <w:sz w:val="24"/>
          <w:szCs w:val="24"/>
        </w:rPr>
        <w:t>1、《政府采购促进中小企业发展管理办法》财库〔2020〕46</w:t>
      </w:r>
      <w:r>
        <w:rPr>
          <w:color w:val="auto"/>
          <w:spacing w:val="-38"/>
          <w:sz w:val="24"/>
          <w:szCs w:val="24"/>
        </w:rPr>
        <w:t xml:space="preserve"> </w:t>
      </w:r>
      <w:r>
        <w:rPr>
          <w:color w:val="auto"/>
          <w:spacing w:val="-1"/>
          <w:sz w:val="24"/>
          <w:szCs w:val="24"/>
        </w:rPr>
        <w:t>号、《关于政府采购</w:t>
      </w:r>
      <w:r>
        <w:rPr>
          <w:color w:val="auto"/>
          <w:spacing w:val="-3"/>
          <w:sz w:val="24"/>
          <w:szCs w:val="24"/>
        </w:rPr>
        <w:t>支持监狱企业发展有关问题的通知》财库〔2014〕68</w:t>
      </w:r>
      <w:r>
        <w:rPr>
          <w:color w:val="auto"/>
          <w:spacing w:val="-45"/>
          <w:sz w:val="24"/>
          <w:szCs w:val="24"/>
        </w:rPr>
        <w:t xml:space="preserve"> </w:t>
      </w:r>
      <w:r>
        <w:rPr>
          <w:color w:val="auto"/>
          <w:spacing w:val="-3"/>
          <w:sz w:val="24"/>
          <w:szCs w:val="24"/>
        </w:rPr>
        <w:t>号、《关于促</w:t>
      </w:r>
      <w:r>
        <w:rPr>
          <w:color w:val="auto"/>
          <w:spacing w:val="-4"/>
          <w:sz w:val="24"/>
          <w:szCs w:val="24"/>
        </w:rPr>
        <w:t>进残疾人就业政府采</w:t>
      </w:r>
      <w:r>
        <w:rPr>
          <w:color w:val="auto"/>
          <w:spacing w:val="-2"/>
          <w:sz w:val="24"/>
          <w:szCs w:val="24"/>
        </w:rPr>
        <w:t>购政策的通知》财库〔2017〕141</w:t>
      </w:r>
      <w:r>
        <w:rPr>
          <w:color w:val="auto"/>
          <w:spacing w:val="-29"/>
          <w:sz w:val="24"/>
          <w:szCs w:val="24"/>
        </w:rPr>
        <w:t xml:space="preserve"> </w:t>
      </w:r>
      <w:r>
        <w:rPr>
          <w:color w:val="auto"/>
          <w:spacing w:val="-2"/>
          <w:sz w:val="24"/>
          <w:szCs w:val="24"/>
        </w:rPr>
        <w:t>号。</w:t>
      </w:r>
    </w:p>
    <w:p w14:paraId="1973002C">
      <w:pPr>
        <w:pStyle w:val="3"/>
        <w:spacing w:before="7" w:line="300" w:lineRule="auto"/>
        <w:ind w:left="7" w:right="33" w:firstLine="483"/>
        <w:rPr>
          <w:color w:val="auto"/>
          <w:sz w:val="24"/>
          <w:szCs w:val="24"/>
        </w:rPr>
      </w:pPr>
      <w:r>
        <w:rPr>
          <w:color w:val="auto"/>
          <w:spacing w:val="1"/>
          <w:sz w:val="24"/>
          <w:szCs w:val="24"/>
        </w:rPr>
        <w:t>2、财政部、国家发展改革委《关于印发〈节能产品政府采购实施意见〉的通知》</w:t>
      </w:r>
      <w:r>
        <w:rPr>
          <w:color w:val="auto"/>
          <w:sz w:val="24"/>
          <w:szCs w:val="24"/>
        </w:rPr>
        <w:t>财库〔2004〕185</w:t>
      </w:r>
      <w:r>
        <w:rPr>
          <w:color w:val="auto"/>
          <w:spacing w:val="-45"/>
          <w:sz w:val="24"/>
          <w:szCs w:val="24"/>
        </w:rPr>
        <w:t xml:space="preserve"> </w:t>
      </w:r>
      <w:r>
        <w:rPr>
          <w:color w:val="auto"/>
          <w:sz w:val="24"/>
          <w:szCs w:val="24"/>
        </w:rPr>
        <w:t>号、财政部、国家环保总局联合印发《</w:t>
      </w:r>
      <w:r>
        <w:rPr>
          <w:color w:val="auto"/>
          <w:spacing w:val="-1"/>
          <w:sz w:val="24"/>
          <w:szCs w:val="24"/>
        </w:rPr>
        <w:t>关于环境标志产品政府采购实</w:t>
      </w:r>
      <w:r>
        <w:rPr>
          <w:color w:val="auto"/>
          <w:spacing w:val="-3"/>
          <w:sz w:val="24"/>
          <w:szCs w:val="24"/>
        </w:rPr>
        <w:t>施的意见》财库〔2006〕90</w:t>
      </w:r>
      <w:r>
        <w:rPr>
          <w:color w:val="auto"/>
          <w:spacing w:val="-45"/>
          <w:sz w:val="24"/>
          <w:szCs w:val="24"/>
        </w:rPr>
        <w:t xml:space="preserve"> </w:t>
      </w:r>
      <w:r>
        <w:rPr>
          <w:color w:val="auto"/>
          <w:spacing w:val="-3"/>
          <w:sz w:val="24"/>
          <w:szCs w:val="24"/>
        </w:rPr>
        <w:t>号、国务院办公厅《关于建立政府强</w:t>
      </w:r>
      <w:r>
        <w:rPr>
          <w:color w:val="auto"/>
          <w:spacing w:val="-4"/>
          <w:sz w:val="24"/>
          <w:szCs w:val="24"/>
        </w:rPr>
        <w:t>制采购节能产品制度的</w:t>
      </w:r>
      <w:r>
        <w:rPr>
          <w:color w:val="auto"/>
          <w:spacing w:val="-3"/>
          <w:sz w:val="24"/>
          <w:szCs w:val="24"/>
        </w:rPr>
        <w:t>通知》国办发〔2007〕51</w:t>
      </w:r>
      <w:r>
        <w:rPr>
          <w:color w:val="auto"/>
          <w:spacing w:val="-45"/>
          <w:sz w:val="24"/>
          <w:szCs w:val="24"/>
        </w:rPr>
        <w:t xml:space="preserve"> </w:t>
      </w:r>
      <w:r>
        <w:rPr>
          <w:color w:val="auto"/>
          <w:spacing w:val="-3"/>
          <w:sz w:val="24"/>
          <w:szCs w:val="24"/>
        </w:rPr>
        <w:t>号、财政部、国家发改委、生态环境部</w:t>
      </w:r>
      <w:r>
        <w:rPr>
          <w:color w:val="auto"/>
          <w:spacing w:val="-4"/>
          <w:sz w:val="24"/>
          <w:szCs w:val="24"/>
        </w:rPr>
        <w:t>、市场监管总局联合印</w:t>
      </w:r>
      <w:r>
        <w:rPr>
          <w:color w:val="auto"/>
          <w:spacing w:val="2"/>
          <w:sz w:val="24"/>
          <w:szCs w:val="24"/>
        </w:rPr>
        <w:t>发《关于调整优化节能产品、环境标志产品政府采</w:t>
      </w:r>
      <w:r>
        <w:rPr>
          <w:color w:val="auto"/>
          <w:spacing w:val="1"/>
          <w:sz w:val="24"/>
          <w:szCs w:val="24"/>
        </w:rPr>
        <w:t>购执行机制的通知》财库〔2019〕9</w:t>
      </w:r>
      <w:r>
        <w:rPr>
          <w:color w:val="auto"/>
          <w:spacing w:val="-5"/>
          <w:sz w:val="24"/>
          <w:szCs w:val="24"/>
        </w:rPr>
        <w:t>号。</w:t>
      </w:r>
    </w:p>
    <w:p w14:paraId="2C6F49C4">
      <w:pPr>
        <w:pStyle w:val="3"/>
        <w:spacing w:line="219" w:lineRule="auto"/>
        <w:ind w:left="259"/>
        <w:rPr>
          <w:color w:val="auto"/>
          <w:sz w:val="24"/>
          <w:szCs w:val="24"/>
        </w:rPr>
      </w:pPr>
      <w:r>
        <w:rPr>
          <w:b/>
          <w:bCs/>
          <w:color w:val="auto"/>
          <w:spacing w:val="-4"/>
          <w:sz w:val="24"/>
          <w:szCs w:val="24"/>
        </w:rPr>
        <w:t>（五）关于知识产权与保密事项</w:t>
      </w:r>
    </w:p>
    <w:p w14:paraId="76BE89AF">
      <w:pPr>
        <w:pStyle w:val="3"/>
        <w:spacing w:before="108" w:line="302" w:lineRule="auto"/>
        <w:ind w:left="8" w:right="33" w:firstLine="497"/>
        <w:jc w:val="both"/>
        <w:rPr>
          <w:color w:val="auto"/>
          <w:sz w:val="24"/>
          <w:szCs w:val="24"/>
        </w:rPr>
      </w:pPr>
      <w:r>
        <w:rPr>
          <w:color w:val="auto"/>
          <w:spacing w:val="1"/>
          <w:sz w:val="24"/>
          <w:szCs w:val="24"/>
        </w:rPr>
        <w:t>1、所有涉及知识产权的产品及设计，投标人必须确保采购人拥有其合法的、不受</w:t>
      </w:r>
      <w:r>
        <w:rPr>
          <w:color w:val="auto"/>
          <w:spacing w:val="-2"/>
          <w:sz w:val="24"/>
          <w:szCs w:val="24"/>
        </w:rPr>
        <w:t>限制的无偿使用权，并免受任何侵权诉讼或索偿，否则，由此产生的一切经济损失和法</w:t>
      </w:r>
      <w:r>
        <w:rPr>
          <w:color w:val="auto"/>
          <w:spacing w:val="-1"/>
          <w:sz w:val="24"/>
          <w:szCs w:val="24"/>
        </w:rPr>
        <w:t>律责任由投标人承担。</w:t>
      </w:r>
    </w:p>
    <w:p w14:paraId="4A3E7F16">
      <w:pPr>
        <w:spacing w:line="302" w:lineRule="auto"/>
        <w:rPr>
          <w:color w:val="auto"/>
          <w:sz w:val="24"/>
          <w:szCs w:val="24"/>
        </w:rPr>
        <w:sectPr>
          <w:headerReference r:id="rId23" w:type="default"/>
          <w:footerReference r:id="rId24" w:type="default"/>
          <w:pgSz w:w="11906" w:h="16839"/>
          <w:pgMar w:top="1181" w:right="1384" w:bottom="1050" w:left="1417" w:header="849" w:footer="817" w:gutter="0"/>
          <w:cols w:space="720" w:num="1"/>
        </w:sectPr>
      </w:pPr>
    </w:p>
    <w:p w14:paraId="3D1EAAD2">
      <w:pPr>
        <w:pStyle w:val="3"/>
        <w:spacing w:before="310" w:line="301" w:lineRule="auto"/>
        <w:ind w:left="7" w:right="75" w:firstLine="483"/>
        <w:jc w:val="both"/>
        <w:rPr>
          <w:color w:val="auto"/>
          <w:sz w:val="24"/>
          <w:szCs w:val="24"/>
        </w:rPr>
      </w:pPr>
      <w:r>
        <w:rPr>
          <w:color w:val="auto"/>
          <w:spacing w:val="2"/>
          <w:sz w:val="24"/>
          <w:szCs w:val="24"/>
        </w:rPr>
        <w:t>2、由采购人向投标人提供的所有资料，投标人不</w:t>
      </w:r>
      <w:r>
        <w:rPr>
          <w:color w:val="auto"/>
          <w:spacing w:val="1"/>
          <w:sz w:val="24"/>
          <w:szCs w:val="24"/>
        </w:rPr>
        <w:t>得向第三方透露或将其用于本次</w:t>
      </w:r>
      <w:r>
        <w:rPr>
          <w:color w:val="auto"/>
          <w:spacing w:val="-2"/>
          <w:sz w:val="24"/>
          <w:szCs w:val="24"/>
        </w:rPr>
        <w:t>投标以外的任何用途。开标后，若采购人有要求，投标人须归还采购人认为需保密的文</w:t>
      </w:r>
      <w:r>
        <w:rPr>
          <w:color w:val="auto"/>
          <w:spacing w:val="-1"/>
          <w:sz w:val="24"/>
          <w:szCs w:val="24"/>
        </w:rPr>
        <w:t>件和资料，并销毁所有相应的备份文件及资料。</w:t>
      </w:r>
    </w:p>
    <w:p w14:paraId="2E5D8794">
      <w:pPr>
        <w:pStyle w:val="3"/>
        <w:spacing w:line="218" w:lineRule="auto"/>
        <w:ind w:left="259"/>
        <w:rPr>
          <w:color w:val="auto"/>
          <w:sz w:val="24"/>
          <w:szCs w:val="24"/>
        </w:rPr>
      </w:pPr>
      <w:r>
        <w:rPr>
          <w:b/>
          <w:bCs/>
          <w:color w:val="auto"/>
          <w:spacing w:val="-5"/>
          <w:sz w:val="24"/>
          <w:szCs w:val="24"/>
        </w:rPr>
        <w:t>（六）政采贷业务</w:t>
      </w:r>
    </w:p>
    <w:p w14:paraId="0656082E">
      <w:pPr>
        <w:pStyle w:val="3"/>
        <w:spacing w:before="233" w:line="384" w:lineRule="auto"/>
        <w:ind w:left="7" w:firstLine="483"/>
        <w:jc w:val="both"/>
        <w:rPr>
          <w:color w:val="auto"/>
          <w:spacing w:val="-1"/>
          <w:sz w:val="24"/>
          <w:szCs w:val="24"/>
        </w:rPr>
      </w:pPr>
      <w:r>
        <w:rPr>
          <w:color w:val="auto"/>
          <w:spacing w:val="-2"/>
          <w:sz w:val="24"/>
          <w:szCs w:val="24"/>
        </w:rPr>
        <w:t>为了进一步推动金融支持政策更好适应市场主体的需要，扎实落实国务院关于支持中小企业发展的政策措施，积极发挥政府采购政策功能，有效缓解中小企业融资难、融资贵问题，根据中办</w:t>
      </w:r>
      <w:r>
        <w:rPr>
          <w:color w:val="auto"/>
          <w:spacing w:val="33"/>
          <w:sz w:val="24"/>
          <w:szCs w:val="24"/>
        </w:rPr>
        <w:t xml:space="preserve"> </w:t>
      </w:r>
      <w:r>
        <w:rPr>
          <w:color w:val="auto"/>
          <w:spacing w:val="-2"/>
          <w:sz w:val="24"/>
          <w:szCs w:val="24"/>
        </w:rPr>
        <w:t>国办《关于促进中小企业健康发</w:t>
      </w:r>
      <w:r>
        <w:rPr>
          <w:color w:val="auto"/>
          <w:spacing w:val="-3"/>
          <w:sz w:val="24"/>
          <w:szCs w:val="24"/>
        </w:rPr>
        <w:t>展的指导意见》、财政部 工信部《政府采购促进中小企业发展管理办法》（财库〔2020〕46</w:t>
      </w:r>
      <w:r>
        <w:rPr>
          <w:color w:val="auto"/>
          <w:spacing w:val="-45"/>
          <w:sz w:val="24"/>
          <w:szCs w:val="24"/>
        </w:rPr>
        <w:t xml:space="preserve"> </w:t>
      </w:r>
      <w:r>
        <w:rPr>
          <w:color w:val="auto"/>
          <w:spacing w:val="-3"/>
          <w:sz w:val="24"/>
          <w:szCs w:val="24"/>
        </w:rPr>
        <w:t>号）</w:t>
      </w:r>
      <w:r>
        <w:rPr>
          <w:color w:val="auto"/>
          <w:spacing w:val="-4"/>
          <w:sz w:val="24"/>
          <w:szCs w:val="24"/>
        </w:rPr>
        <w:t>、《陕西省中小企业政</w:t>
      </w:r>
      <w:r>
        <w:rPr>
          <w:color w:val="auto"/>
          <w:spacing w:val="-3"/>
          <w:sz w:val="24"/>
          <w:szCs w:val="24"/>
        </w:rPr>
        <w:t>府采购信用融资办法》（陕财办采〔2018〕23</w:t>
      </w:r>
      <w:r>
        <w:rPr>
          <w:color w:val="auto"/>
          <w:spacing w:val="-45"/>
          <w:sz w:val="24"/>
          <w:szCs w:val="24"/>
        </w:rPr>
        <w:t xml:space="preserve"> </w:t>
      </w:r>
      <w:r>
        <w:rPr>
          <w:color w:val="auto"/>
          <w:spacing w:val="-3"/>
          <w:sz w:val="24"/>
          <w:szCs w:val="24"/>
        </w:rPr>
        <w:t>号）、《陕西省财</w:t>
      </w:r>
      <w:r>
        <w:rPr>
          <w:color w:val="auto"/>
          <w:spacing w:val="-4"/>
          <w:sz w:val="24"/>
          <w:szCs w:val="24"/>
        </w:rPr>
        <w:t>政厅关于加快推进我省</w:t>
      </w:r>
      <w:r>
        <w:rPr>
          <w:color w:val="auto"/>
          <w:spacing w:val="-3"/>
          <w:sz w:val="24"/>
          <w:szCs w:val="24"/>
        </w:rPr>
        <w:t>中小企业政府采购信用融资工作的通知》（陕财办采〔2020〕15</w:t>
      </w:r>
      <w:r>
        <w:rPr>
          <w:color w:val="auto"/>
          <w:spacing w:val="-45"/>
          <w:sz w:val="24"/>
          <w:szCs w:val="24"/>
        </w:rPr>
        <w:t xml:space="preserve"> </w:t>
      </w:r>
      <w:r>
        <w:rPr>
          <w:color w:val="auto"/>
          <w:spacing w:val="-4"/>
          <w:sz w:val="24"/>
          <w:szCs w:val="24"/>
        </w:rPr>
        <w:t>号）、《陕西省财政厅</w:t>
      </w:r>
      <w:r>
        <w:rPr>
          <w:color w:val="auto"/>
          <w:spacing w:val="-5"/>
          <w:sz w:val="24"/>
          <w:szCs w:val="24"/>
        </w:rPr>
        <w:t>中国人民银行西安分行关于深入推进政府采购信用融资</w:t>
      </w:r>
      <w:r>
        <w:rPr>
          <w:color w:val="auto"/>
          <w:spacing w:val="-6"/>
          <w:sz w:val="24"/>
          <w:szCs w:val="24"/>
        </w:rPr>
        <w:t>业务的通知》（陕财办采〔2023〕</w:t>
      </w:r>
      <w:r>
        <w:rPr>
          <w:color w:val="auto"/>
          <w:sz w:val="24"/>
          <w:szCs w:val="24"/>
        </w:rPr>
        <w:t xml:space="preserve"> 5</w:t>
      </w:r>
      <w:r>
        <w:rPr>
          <w:color w:val="auto"/>
          <w:spacing w:val="-45"/>
          <w:sz w:val="24"/>
          <w:szCs w:val="24"/>
        </w:rPr>
        <w:t xml:space="preserve"> </w:t>
      </w:r>
      <w:r>
        <w:rPr>
          <w:color w:val="auto"/>
          <w:sz w:val="24"/>
          <w:szCs w:val="24"/>
        </w:rPr>
        <w:t>号）等有关规定，按照政府引导、市场运作、银企自愿</w:t>
      </w:r>
      <w:r>
        <w:rPr>
          <w:color w:val="auto"/>
          <w:spacing w:val="-1"/>
          <w:sz w:val="24"/>
          <w:szCs w:val="24"/>
        </w:rPr>
        <w:t>、风险自担的原则，中标（成</w:t>
      </w:r>
      <w:r>
        <w:rPr>
          <w:color w:val="auto"/>
          <w:spacing w:val="50"/>
          <w:sz w:val="24"/>
          <w:szCs w:val="24"/>
        </w:rPr>
        <w:t>交</w:t>
      </w:r>
      <w:r>
        <w:rPr>
          <w:color w:val="auto"/>
          <w:spacing w:val="-3"/>
          <w:sz w:val="24"/>
          <w:szCs w:val="24"/>
        </w:rPr>
        <w:t xml:space="preserve"> </w:t>
      </w:r>
      <w:r>
        <w:rPr>
          <w:color w:val="auto"/>
          <w:spacing w:val="50"/>
          <w:sz w:val="24"/>
          <w:szCs w:val="24"/>
        </w:rPr>
        <w:t>）</w:t>
      </w:r>
      <w:r>
        <w:rPr>
          <w:color w:val="auto"/>
          <w:spacing w:val="-45"/>
          <w:sz w:val="24"/>
          <w:szCs w:val="24"/>
        </w:rPr>
        <w:t xml:space="preserve"> </w:t>
      </w:r>
      <w:r>
        <w:rPr>
          <w:color w:val="auto"/>
          <w:spacing w:val="50"/>
          <w:sz w:val="24"/>
          <w:szCs w:val="24"/>
        </w:rPr>
        <w:t>供应商可根据自身资金需求</w:t>
      </w:r>
      <w:r>
        <w:rPr>
          <w:color w:val="auto"/>
          <w:spacing w:val="-27"/>
          <w:sz w:val="24"/>
          <w:szCs w:val="24"/>
        </w:rPr>
        <w:t xml:space="preserve"> </w:t>
      </w:r>
      <w:r>
        <w:rPr>
          <w:color w:val="auto"/>
          <w:spacing w:val="50"/>
          <w:sz w:val="24"/>
          <w:szCs w:val="24"/>
        </w:rPr>
        <w:t>，</w:t>
      </w:r>
      <w:r>
        <w:rPr>
          <w:color w:val="auto"/>
          <w:spacing w:val="-43"/>
          <w:sz w:val="24"/>
          <w:szCs w:val="24"/>
        </w:rPr>
        <w:t xml:space="preserve"> </w:t>
      </w:r>
      <w:r>
        <w:rPr>
          <w:color w:val="auto"/>
          <w:spacing w:val="50"/>
          <w:sz w:val="24"/>
          <w:szCs w:val="24"/>
        </w:rPr>
        <w:t>登录陕西省政府采购信用融资平台</w:t>
      </w:r>
      <w:r>
        <w:rPr>
          <w:color w:val="auto"/>
          <w:spacing w:val="-2"/>
          <w:sz w:val="24"/>
          <w:szCs w:val="24"/>
        </w:rPr>
        <w:t>（</w:t>
      </w:r>
      <w:r>
        <w:rPr>
          <w:color w:val="auto"/>
          <w:spacing w:val="35"/>
          <w:sz w:val="24"/>
          <w:szCs w:val="24"/>
        </w:rPr>
        <w:t xml:space="preserve"> </w:t>
      </w:r>
      <w:r>
        <w:rPr>
          <w:color w:val="auto"/>
        </w:rPr>
        <w:fldChar w:fldCharType="begin"/>
      </w:r>
      <w:r>
        <w:rPr>
          <w:color w:val="auto"/>
        </w:rPr>
        <w:instrText xml:space="preserve"> HYPERLINK "http://www.ccgp-shaanxi.gov.cn/zcdservice/zcd/shanxi/" </w:instrText>
      </w:r>
      <w:r>
        <w:rPr>
          <w:color w:val="auto"/>
        </w:rPr>
        <w:fldChar w:fldCharType="separate"/>
      </w:r>
      <w:r>
        <w:rPr>
          <w:color w:val="auto"/>
          <w:spacing w:val="-2"/>
          <w:sz w:val="24"/>
          <w:szCs w:val="24"/>
        </w:rPr>
        <w:t>http://www.ccgp-shaanxi.gov.cn/zcds</w:t>
      </w:r>
      <w:r>
        <w:rPr>
          <w:color w:val="auto"/>
          <w:spacing w:val="-3"/>
          <w:sz w:val="24"/>
          <w:szCs w:val="24"/>
        </w:rPr>
        <w:t>ervice/zcd/shanxi/</w:t>
      </w:r>
      <w:r>
        <w:rPr>
          <w:color w:val="auto"/>
          <w:spacing w:val="-3"/>
          <w:sz w:val="24"/>
          <w:szCs w:val="24"/>
        </w:rPr>
        <w:fldChar w:fldCharType="end"/>
      </w:r>
      <w:r>
        <w:rPr>
          <w:color w:val="auto"/>
          <w:spacing w:val="61"/>
          <w:sz w:val="24"/>
          <w:szCs w:val="24"/>
        </w:rPr>
        <w:t xml:space="preserve"> </w:t>
      </w:r>
      <w:r>
        <w:rPr>
          <w:color w:val="auto"/>
          <w:spacing w:val="-3"/>
          <w:sz w:val="24"/>
          <w:szCs w:val="24"/>
        </w:rPr>
        <w:t>）</w:t>
      </w:r>
      <w:r>
        <w:rPr>
          <w:color w:val="auto"/>
          <w:spacing w:val="41"/>
          <w:sz w:val="24"/>
          <w:szCs w:val="24"/>
        </w:rPr>
        <w:t xml:space="preserve"> </w:t>
      </w:r>
      <w:r>
        <w:rPr>
          <w:color w:val="auto"/>
          <w:spacing w:val="-3"/>
          <w:sz w:val="24"/>
          <w:szCs w:val="24"/>
        </w:rPr>
        <w:t>或</w:t>
      </w:r>
      <w:r>
        <w:rPr>
          <w:color w:val="auto"/>
          <w:spacing w:val="59"/>
          <w:sz w:val="24"/>
          <w:szCs w:val="24"/>
        </w:rPr>
        <w:t xml:space="preserve"> </w:t>
      </w:r>
      <w:r>
        <w:rPr>
          <w:color w:val="auto"/>
          <w:spacing w:val="-3"/>
          <w:sz w:val="24"/>
          <w:szCs w:val="24"/>
        </w:rPr>
        <w:t>中</w:t>
      </w:r>
      <w:r>
        <w:rPr>
          <w:color w:val="auto"/>
          <w:spacing w:val="41"/>
          <w:sz w:val="24"/>
          <w:szCs w:val="24"/>
        </w:rPr>
        <w:t xml:space="preserve"> </w:t>
      </w:r>
      <w:r>
        <w:rPr>
          <w:color w:val="auto"/>
          <w:spacing w:val="-3"/>
          <w:sz w:val="24"/>
          <w:szCs w:val="24"/>
        </w:rPr>
        <w:t>征</w:t>
      </w:r>
      <w:r>
        <w:rPr>
          <w:color w:val="auto"/>
          <w:spacing w:val="35"/>
          <w:sz w:val="24"/>
          <w:szCs w:val="24"/>
        </w:rPr>
        <w:t xml:space="preserve"> </w:t>
      </w:r>
      <w:r>
        <w:rPr>
          <w:color w:val="auto"/>
          <w:spacing w:val="-3"/>
          <w:sz w:val="24"/>
          <w:szCs w:val="24"/>
        </w:rPr>
        <w:t>平</w:t>
      </w:r>
      <w:r>
        <w:rPr>
          <w:color w:val="auto"/>
          <w:spacing w:val="56"/>
          <w:sz w:val="24"/>
          <w:szCs w:val="24"/>
        </w:rPr>
        <w:t xml:space="preserve"> </w:t>
      </w:r>
      <w:r>
        <w:rPr>
          <w:color w:val="auto"/>
          <w:spacing w:val="-3"/>
          <w:sz w:val="24"/>
          <w:szCs w:val="24"/>
        </w:rPr>
        <w:t>台</w:t>
      </w:r>
      <w:r>
        <w:rPr>
          <w:color w:val="auto"/>
          <w:sz w:val="24"/>
          <w:szCs w:val="24"/>
        </w:rPr>
        <w:t>（</w:t>
      </w:r>
      <w:r>
        <w:rPr>
          <w:color w:val="auto"/>
        </w:rPr>
        <w:fldChar w:fldCharType="begin"/>
      </w:r>
      <w:r>
        <w:rPr>
          <w:color w:val="auto"/>
        </w:rPr>
        <w:instrText xml:space="preserve"> HYPERLINK "https://www.crcrfsp.com" </w:instrText>
      </w:r>
      <w:r>
        <w:rPr>
          <w:color w:val="auto"/>
        </w:rPr>
        <w:fldChar w:fldCharType="separate"/>
      </w:r>
      <w:r>
        <w:rPr>
          <w:color w:val="auto"/>
          <w:sz w:val="24"/>
          <w:szCs w:val="24"/>
        </w:rPr>
        <w:t>https://www.crcrfsp.com</w:t>
      </w:r>
      <w:r>
        <w:rPr>
          <w:color w:val="auto"/>
          <w:sz w:val="24"/>
          <w:szCs w:val="24"/>
        </w:rPr>
        <w:fldChar w:fldCharType="end"/>
      </w:r>
      <w:r>
        <w:rPr>
          <w:color w:val="auto"/>
          <w:sz w:val="24"/>
          <w:szCs w:val="24"/>
        </w:rPr>
        <w:t>）在线申请，依法参加政</w:t>
      </w:r>
      <w:r>
        <w:rPr>
          <w:color w:val="auto"/>
          <w:spacing w:val="-1"/>
          <w:sz w:val="24"/>
          <w:szCs w:val="24"/>
        </w:rPr>
        <w:t>府采购信用融资活动。</w:t>
      </w:r>
    </w:p>
    <w:p w14:paraId="18324912">
      <w:pPr>
        <w:bidi w:val="0"/>
        <w:rPr>
          <w:color w:val="auto"/>
        </w:rPr>
      </w:pPr>
    </w:p>
    <w:p w14:paraId="2DA81C0B">
      <w:pPr>
        <w:bidi w:val="0"/>
        <w:rPr>
          <w:color w:val="auto"/>
        </w:rPr>
      </w:pPr>
    </w:p>
    <w:p w14:paraId="308B8D91">
      <w:pPr>
        <w:bidi w:val="0"/>
        <w:rPr>
          <w:color w:val="auto"/>
        </w:rPr>
      </w:pPr>
    </w:p>
    <w:p w14:paraId="3A8E7CC4">
      <w:pPr>
        <w:bidi w:val="0"/>
        <w:rPr>
          <w:color w:val="auto"/>
        </w:rPr>
      </w:pPr>
    </w:p>
    <w:p w14:paraId="2D1D7C45">
      <w:pPr>
        <w:bidi w:val="0"/>
        <w:rPr>
          <w:color w:val="auto"/>
        </w:rPr>
      </w:pPr>
    </w:p>
    <w:p w14:paraId="516186C2">
      <w:pPr>
        <w:bidi w:val="0"/>
        <w:rPr>
          <w:color w:val="auto"/>
        </w:rPr>
      </w:pPr>
    </w:p>
    <w:p w14:paraId="64016E32">
      <w:pPr>
        <w:bidi w:val="0"/>
        <w:rPr>
          <w:color w:val="auto"/>
        </w:rPr>
      </w:pPr>
    </w:p>
    <w:p w14:paraId="07C7449A">
      <w:pPr>
        <w:bidi w:val="0"/>
        <w:rPr>
          <w:color w:val="auto"/>
        </w:rPr>
      </w:pPr>
    </w:p>
    <w:p w14:paraId="2AD8387D">
      <w:pPr>
        <w:bidi w:val="0"/>
        <w:rPr>
          <w:color w:val="auto"/>
        </w:rPr>
      </w:pPr>
    </w:p>
    <w:p w14:paraId="0730A910">
      <w:pPr>
        <w:bidi w:val="0"/>
        <w:rPr>
          <w:color w:val="auto"/>
        </w:rPr>
      </w:pPr>
    </w:p>
    <w:p w14:paraId="70A9C421">
      <w:pPr>
        <w:bidi w:val="0"/>
        <w:rPr>
          <w:color w:val="auto"/>
        </w:rPr>
      </w:pPr>
    </w:p>
    <w:p w14:paraId="59D1FB91">
      <w:pPr>
        <w:tabs>
          <w:tab w:val="left" w:pos="1422"/>
        </w:tabs>
        <w:bidi w:val="0"/>
        <w:jc w:val="left"/>
        <w:rPr>
          <w:rFonts w:hint="eastAsia" w:eastAsia="宋体"/>
          <w:color w:val="auto"/>
          <w:lang w:eastAsia="zh-CN"/>
        </w:rPr>
        <w:sectPr>
          <w:headerReference r:id="rId25" w:type="default"/>
          <w:footerReference r:id="rId26" w:type="default"/>
          <w:pgSz w:w="11906" w:h="16839"/>
          <w:pgMar w:top="1181" w:right="1342" w:bottom="1050" w:left="1417" w:header="849" w:footer="817" w:gutter="0"/>
          <w:cols w:space="720" w:num="1"/>
        </w:sectPr>
      </w:pPr>
    </w:p>
    <w:p w14:paraId="7B4408FD">
      <w:pPr>
        <w:pStyle w:val="3"/>
        <w:spacing w:before="78" w:line="219" w:lineRule="auto"/>
        <w:rPr>
          <w:color w:val="auto"/>
          <w:sz w:val="24"/>
          <w:szCs w:val="24"/>
        </w:rPr>
      </w:pPr>
      <w:r>
        <w:rPr>
          <w:color w:val="auto"/>
          <w:spacing w:val="-5"/>
          <w:sz w:val="24"/>
          <w:szCs w:val="24"/>
        </w:rPr>
        <w:t>备注：银行排名不分先后。如产品额度、期限、利率等内容发生改变，以银行解释为准。</w:t>
      </w:r>
    </w:p>
    <w:p w14:paraId="4367ADCA">
      <w:pPr>
        <w:spacing w:line="373" w:lineRule="auto"/>
        <w:rPr>
          <w:rFonts w:ascii="Arial"/>
          <w:color w:val="auto"/>
          <w:sz w:val="21"/>
        </w:rPr>
      </w:pPr>
    </w:p>
    <w:p w14:paraId="6BF40A47">
      <w:pPr>
        <w:pStyle w:val="3"/>
        <w:spacing w:before="78" w:line="220" w:lineRule="auto"/>
        <w:ind w:left="512"/>
        <w:rPr>
          <w:color w:val="auto"/>
          <w:sz w:val="24"/>
          <w:szCs w:val="24"/>
        </w:rPr>
      </w:pPr>
      <w:r>
        <w:rPr>
          <w:b/>
          <w:bCs/>
          <w:color w:val="auto"/>
          <w:spacing w:val="-4"/>
          <w:sz w:val="24"/>
          <w:szCs w:val="24"/>
        </w:rPr>
        <w:t>（七）投标人的投标费用自理。</w:t>
      </w:r>
    </w:p>
    <w:p w14:paraId="5761225C">
      <w:pPr>
        <w:spacing w:line="336" w:lineRule="auto"/>
        <w:rPr>
          <w:rFonts w:ascii="Arial"/>
          <w:color w:val="auto"/>
          <w:sz w:val="21"/>
        </w:rPr>
      </w:pPr>
    </w:p>
    <w:p w14:paraId="0AE55431">
      <w:pPr>
        <w:spacing w:line="337" w:lineRule="auto"/>
        <w:rPr>
          <w:rFonts w:ascii="Arial"/>
          <w:color w:val="auto"/>
          <w:sz w:val="21"/>
        </w:rPr>
      </w:pPr>
    </w:p>
    <w:p w14:paraId="37F5F4E6">
      <w:pPr>
        <w:pStyle w:val="3"/>
        <w:spacing w:before="101" w:line="224" w:lineRule="auto"/>
        <w:ind w:left="2450"/>
        <w:rPr>
          <w:color w:val="auto"/>
        </w:rPr>
      </w:pPr>
      <w:r>
        <w:rPr>
          <w:color w:val="auto"/>
          <w:spacing w:val="6"/>
        </w:rPr>
        <w:t>榆林市“政采贷</w:t>
      </w:r>
      <w:r>
        <w:rPr>
          <w:color w:val="auto"/>
          <w:spacing w:val="-103"/>
        </w:rPr>
        <w:t xml:space="preserve"> </w:t>
      </w:r>
      <w:r>
        <w:rPr>
          <w:color w:val="auto"/>
          <w:spacing w:val="6"/>
        </w:rPr>
        <w:t>”业务办理银行联系表</w:t>
      </w:r>
    </w:p>
    <w:p w14:paraId="1AA95E3B">
      <w:pPr>
        <w:spacing w:line="108" w:lineRule="exact"/>
        <w:rPr>
          <w:color w:val="auto"/>
        </w:rPr>
      </w:pPr>
    </w:p>
    <w:tbl>
      <w:tblPr>
        <w:tblStyle w:val="11"/>
        <w:tblW w:w="95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4"/>
        <w:gridCol w:w="1175"/>
        <w:gridCol w:w="1152"/>
        <w:gridCol w:w="1104"/>
        <w:gridCol w:w="1115"/>
        <w:gridCol w:w="1391"/>
        <w:gridCol w:w="1104"/>
        <w:gridCol w:w="1786"/>
      </w:tblGrid>
      <w:tr w14:paraId="4B7B3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744" w:type="dxa"/>
            <w:vAlign w:val="top"/>
          </w:tcPr>
          <w:p w14:paraId="28B694F4">
            <w:pPr>
              <w:pStyle w:val="12"/>
              <w:spacing w:before="104" w:line="229" w:lineRule="auto"/>
              <w:ind w:left="167"/>
              <w:rPr>
                <w:color w:val="auto"/>
                <w:sz w:val="20"/>
                <w:szCs w:val="20"/>
              </w:rPr>
            </w:pPr>
            <w:r>
              <w:rPr>
                <w:color w:val="auto"/>
                <w:spacing w:val="5"/>
                <w:sz w:val="20"/>
                <w:szCs w:val="20"/>
              </w:rPr>
              <w:t>序号</w:t>
            </w:r>
          </w:p>
        </w:tc>
        <w:tc>
          <w:tcPr>
            <w:tcW w:w="1175" w:type="dxa"/>
            <w:vAlign w:val="top"/>
          </w:tcPr>
          <w:p w14:paraId="79FDC9E3">
            <w:pPr>
              <w:pStyle w:val="12"/>
              <w:spacing w:before="104" w:line="228" w:lineRule="auto"/>
              <w:ind w:left="171"/>
              <w:rPr>
                <w:color w:val="auto"/>
                <w:sz w:val="20"/>
                <w:szCs w:val="20"/>
              </w:rPr>
            </w:pPr>
            <w:r>
              <w:rPr>
                <w:color w:val="auto"/>
                <w:spacing w:val="7"/>
                <w:sz w:val="20"/>
                <w:szCs w:val="20"/>
              </w:rPr>
              <w:t>银行名称</w:t>
            </w:r>
          </w:p>
        </w:tc>
        <w:tc>
          <w:tcPr>
            <w:tcW w:w="1152" w:type="dxa"/>
            <w:vAlign w:val="top"/>
          </w:tcPr>
          <w:p w14:paraId="485707B7">
            <w:pPr>
              <w:pStyle w:val="12"/>
              <w:spacing w:before="104" w:line="228" w:lineRule="auto"/>
              <w:ind w:left="159"/>
              <w:rPr>
                <w:color w:val="auto"/>
                <w:sz w:val="20"/>
                <w:szCs w:val="20"/>
              </w:rPr>
            </w:pPr>
            <w:r>
              <w:rPr>
                <w:color w:val="auto"/>
                <w:spacing w:val="7"/>
                <w:sz w:val="20"/>
                <w:szCs w:val="20"/>
              </w:rPr>
              <w:t>产品名称</w:t>
            </w:r>
          </w:p>
        </w:tc>
        <w:tc>
          <w:tcPr>
            <w:tcW w:w="1104" w:type="dxa"/>
            <w:vAlign w:val="top"/>
          </w:tcPr>
          <w:p w14:paraId="052D289E">
            <w:pPr>
              <w:pStyle w:val="12"/>
              <w:spacing w:before="104" w:line="228" w:lineRule="auto"/>
              <w:ind w:left="135"/>
              <w:rPr>
                <w:color w:val="auto"/>
                <w:sz w:val="20"/>
                <w:szCs w:val="20"/>
              </w:rPr>
            </w:pPr>
            <w:r>
              <w:rPr>
                <w:color w:val="auto"/>
                <w:spacing w:val="8"/>
                <w:sz w:val="20"/>
                <w:szCs w:val="20"/>
              </w:rPr>
              <w:t>贷款额度</w:t>
            </w:r>
          </w:p>
        </w:tc>
        <w:tc>
          <w:tcPr>
            <w:tcW w:w="1115" w:type="dxa"/>
            <w:vAlign w:val="top"/>
          </w:tcPr>
          <w:p w14:paraId="4AA2BB32">
            <w:pPr>
              <w:pStyle w:val="12"/>
              <w:spacing w:before="104" w:line="228" w:lineRule="auto"/>
              <w:ind w:left="140"/>
              <w:rPr>
                <w:color w:val="auto"/>
                <w:sz w:val="20"/>
                <w:szCs w:val="20"/>
              </w:rPr>
            </w:pPr>
            <w:r>
              <w:rPr>
                <w:color w:val="auto"/>
                <w:spacing w:val="8"/>
                <w:sz w:val="20"/>
                <w:szCs w:val="20"/>
              </w:rPr>
              <w:t>贷款期限</w:t>
            </w:r>
          </w:p>
        </w:tc>
        <w:tc>
          <w:tcPr>
            <w:tcW w:w="1391" w:type="dxa"/>
            <w:vAlign w:val="top"/>
          </w:tcPr>
          <w:p w14:paraId="116DAF85">
            <w:pPr>
              <w:pStyle w:val="12"/>
              <w:spacing w:before="104" w:line="228" w:lineRule="auto"/>
              <w:ind w:left="280"/>
              <w:rPr>
                <w:color w:val="auto"/>
                <w:sz w:val="20"/>
                <w:szCs w:val="20"/>
              </w:rPr>
            </w:pPr>
            <w:r>
              <w:rPr>
                <w:color w:val="auto"/>
                <w:spacing w:val="8"/>
                <w:sz w:val="20"/>
                <w:szCs w:val="20"/>
              </w:rPr>
              <w:t>贷款利率</w:t>
            </w:r>
          </w:p>
        </w:tc>
        <w:tc>
          <w:tcPr>
            <w:tcW w:w="1104" w:type="dxa"/>
            <w:vAlign w:val="top"/>
          </w:tcPr>
          <w:p w14:paraId="27703B81">
            <w:pPr>
              <w:pStyle w:val="12"/>
              <w:spacing w:before="104" w:line="228" w:lineRule="auto"/>
              <w:ind w:left="144"/>
              <w:rPr>
                <w:color w:val="auto"/>
                <w:sz w:val="20"/>
                <w:szCs w:val="20"/>
              </w:rPr>
            </w:pPr>
            <w:r>
              <w:rPr>
                <w:color w:val="auto"/>
                <w:spacing w:val="6"/>
                <w:sz w:val="20"/>
                <w:szCs w:val="20"/>
              </w:rPr>
              <w:t>办理时效</w:t>
            </w:r>
          </w:p>
        </w:tc>
        <w:tc>
          <w:tcPr>
            <w:tcW w:w="1786" w:type="dxa"/>
            <w:vAlign w:val="top"/>
          </w:tcPr>
          <w:p w14:paraId="6523312E">
            <w:pPr>
              <w:pStyle w:val="12"/>
              <w:spacing w:before="104" w:line="230" w:lineRule="auto"/>
              <w:ind w:left="585"/>
              <w:rPr>
                <w:color w:val="auto"/>
                <w:sz w:val="20"/>
                <w:szCs w:val="20"/>
              </w:rPr>
            </w:pPr>
            <w:r>
              <w:rPr>
                <w:color w:val="auto"/>
                <w:spacing w:val="6"/>
                <w:sz w:val="20"/>
                <w:szCs w:val="20"/>
              </w:rPr>
              <w:t>联系人</w:t>
            </w:r>
          </w:p>
        </w:tc>
      </w:tr>
      <w:tr w14:paraId="25F78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744" w:type="dxa"/>
            <w:vAlign w:val="top"/>
          </w:tcPr>
          <w:p w14:paraId="204C6128">
            <w:pPr>
              <w:pStyle w:val="12"/>
              <w:spacing w:before="222" w:line="270" w:lineRule="exact"/>
              <w:ind w:left="340"/>
              <w:rPr>
                <w:color w:val="auto"/>
                <w:sz w:val="20"/>
                <w:szCs w:val="20"/>
              </w:rPr>
            </w:pPr>
            <w:r>
              <w:rPr>
                <w:color w:val="auto"/>
                <w:position w:val="1"/>
                <w:sz w:val="20"/>
                <w:szCs w:val="20"/>
              </w:rPr>
              <w:t>1</w:t>
            </w:r>
          </w:p>
        </w:tc>
        <w:tc>
          <w:tcPr>
            <w:tcW w:w="1175" w:type="dxa"/>
            <w:vAlign w:val="top"/>
          </w:tcPr>
          <w:p w14:paraId="6611A37C">
            <w:pPr>
              <w:pStyle w:val="12"/>
              <w:spacing w:before="222" w:line="228" w:lineRule="auto"/>
              <w:ind w:left="171"/>
              <w:rPr>
                <w:color w:val="auto"/>
                <w:sz w:val="20"/>
                <w:szCs w:val="20"/>
              </w:rPr>
            </w:pPr>
            <w:r>
              <w:rPr>
                <w:color w:val="auto"/>
                <w:spacing w:val="7"/>
                <w:sz w:val="20"/>
                <w:szCs w:val="20"/>
              </w:rPr>
              <w:t>长安银行</w:t>
            </w:r>
          </w:p>
        </w:tc>
        <w:tc>
          <w:tcPr>
            <w:tcW w:w="1152" w:type="dxa"/>
            <w:vAlign w:val="top"/>
          </w:tcPr>
          <w:p w14:paraId="42A8104F">
            <w:pPr>
              <w:pStyle w:val="12"/>
              <w:spacing w:before="222" w:line="227" w:lineRule="auto"/>
              <w:ind w:left="264"/>
              <w:rPr>
                <w:color w:val="auto"/>
                <w:sz w:val="20"/>
                <w:szCs w:val="20"/>
              </w:rPr>
            </w:pPr>
            <w:r>
              <w:rPr>
                <w:color w:val="auto"/>
                <w:spacing w:val="7"/>
                <w:sz w:val="20"/>
                <w:szCs w:val="20"/>
              </w:rPr>
              <w:t>政采贷</w:t>
            </w:r>
          </w:p>
        </w:tc>
        <w:tc>
          <w:tcPr>
            <w:tcW w:w="1104" w:type="dxa"/>
            <w:vAlign w:val="top"/>
          </w:tcPr>
          <w:p w14:paraId="59340578">
            <w:pPr>
              <w:pStyle w:val="12"/>
              <w:spacing w:before="222" w:line="228" w:lineRule="auto"/>
              <w:ind w:left="129"/>
              <w:rPr>
                <w:color w:val="auto"/>
                <w:sz w:val="20"/>
                <w:szCs w:val="20"/>
              </w:rPr>
            </w:pPr>
            <w:r>
              <w:rPr>
                <w:color w:val="auto"/>
                <w:spacing w:val="-1"/>
                <w:sz w:val="20"/>
                <w:szCs w:val="20"/>
              </w:rPr>
              <w:t>1000</w:t>
            </w:r>
            <w:r>
              <w:rPr>
                <w:color w:val="auto"/>
                <w:spacing w:val="-33"/>
                <w:sz w:val="20"/>
                <w:szCs w:val="20"/>
              </w:rPr>
              <w:t xml:space="preserve"> </w:t>
            </w:r>
            <w:r>
              <w:rPr>
                <w:color w:val="auto"/>
                <w:spacing w:val="-1"/>
                <w:sz w:val="20"/>
                <w:szCs w:val="20"/>
              </w:rPr>
              <w:t>万元</w:t>
            </w:r>
          </w:p>
        </w:tc>
        <w:tc>
          <w:tcPr>
            <w:tcW w:w="1115" w:type="dxa"/>
            <w:vAlign w:val="top"/>
          </w:tcPr>
          <w:p w14:paraId="3BDD4DE2">
            <w:pPr>
              <w:pStyle w:val="12"/>
              <w:spacing w:before="222" w:line="228" w:lineRule="auto"/>
              <w:ind w:left="290"/>
              <w:rPr>
                <w:color w:val="auto"/>
                <w:sz w:val="20"/>
                <w:szCs w:val="20"/>
              </w:rPr>
            </w:pPr>
            <w:r>
              <w:rPr>
                <w:color w:val="auto"/>
                <w:spacing w:val="-2"/>
                <w:sz w:val="20"/>
                <w:szCs w:val="20"/>
              </w:rPr>
              <w:t>1-3</w:t>
            </w:r>
            <w:r>
              <w:rPr>
                <w:color w:val="auto"/>
                <w:spacing w:val="-40"/>
                <w:sz w:val="20"/>
                <w:szCs w:val="20"/>
              </w:rPr>
              <w:t xml:space="preserve"> </w:t>
            </w:r>
            <w:r>
              <w:rPr>
                <w:color w:val="auto"/>
                <w:spacing w:val="-2"/>
                <w:sz w:val="20"/>
                <w:szCs w:val="20"/>
              </w:rPr>
              <w:t>年</w:t>
            </w:r>
          </w:p>
        </w:tc>
        <w:tc>
          <w:tcPr>
            <w:tcW w:w="1391" w:type="dxa"/>
            <w:vAlign w:val="top"/>
          </w:tcPr>
          <w:p w14:paraId="6C554068">
            <w:pPr>
              <w:pStyle w:val="12"/>
              <w:spacing w:before="222" w:line="268" w:lineRule="exact"/>
              <w:ind w:left="443"/>
              <w:rPr>
                <w:color w:val="auto"/>
                <w:sz w:val="20"/>
                <w:szCs w:val="20"/>
              </w:rPr>
            </w:pPr>
            <w:r>
              <w:rPr>
                <w:color w:val="auto"/>
                <w:spacing w:val="2"/>
                <w:position w:val="1"/>
                <w:sz w:val="20"/>
                <w:szCs w:val="20"/>
              </w:rPr>
              <w:t>3.45%</w:t>
            </w:r>
          </w:p>
        </w:tc>
        <w:tc>
          <w:tcPr>
            <w:tcW w:w="1104" w:type="dxa"/>
            <w:vAlign w:val="top"/>
          </w:tcPr>
          <w:p w14:paraId="53BECDAE">
            <w:pPr>
              <w:pStyle w:val="12"/>
              <w:spacing w:before="222" w:line="230" w:lineRule="auto"/>
              <w:ind w:left="222"/>
              <w:rPr>
                <w:color w:val="auto"/>
                <w:sz w:val="20"/>
                <w:szCs w:val="20"/>
              </w:rPr>
            </w:pPr>
            <w:r>
              <w:rPr>
                <w:color w:val="auto"/>
                <w:sz w:val="20"/>
                <w:szCs w:val="20"/>
              </w:rPr>
              <w:t>72</w:t>
            </w:r>
            <w:r>
              <w:rPr>
                <w:color w:val="auto"/>
                <w:spacing w:val="-35"/>
                <w:sz w:val="20"/>
                <w:szCs w:val="20"/>
              </w:rPr>
              <w:t xml:space="preserve"> </w:t>
            </w:r>
            <w:r>
              <w:rPr>
                <w:color w:val="auto"/>
                <w:sz w:val="20"/>
                <w:szCs w:val="20"/>
              </w:rPr>
              <w:t>小时</w:t>
            </w:r>
          </w:p>
        </w:tc>
        <w:tc>
          <w:tcPr>
            <w:tcW w:w="1786" w:type="dxa"/>
            <w:vAlign w:val="top"/>
          </w:tcPr>
          <w:p w14:paraId="6FE08BD0">
            <w:pPr>
              <w:pStyle w:val="12"/>
              <w:spacing w:before="58" w:line="228" w:lineRule="auto"/>
              <w:ind w:left="582"/>
              <w:rPr>
                <w:color w:val="auto"/>
                <w:sz w:val="20"/>
                <w:szCs w:val="20"/>
              </w:rPr>
            </w:pPr>
            <w:r>
              <w:rPr>
                <w:color w:val="auto"/>
                <w:spacing w:val="1"/>
                <w:sz w:val="20"/>
                <w:szCs w:val="20"/>
              </w:rPr>
              <w:t>魏</w:t>
            </w:r>
            <w:r>
              <w:rPr>
                <w:color w:val="auto"/>
                <w:spacing w:val="9"/>
                <w:sz w:val="20"/>
                <w:szCs w:val="20"/>
              </w:rPr>
              <w:t xml:space="preserve">  </w:t>
            </w:r>
            <w:r>
              <w:rPr>
                <w:color w:val="auto"/>
                <w:spacing w:val="1"/>
                <w:sz w:val="20"/>
                <w:szCs w:val="20"/>
              </w:rPr>
              <w:t>众</w:t>
            </w:r>
          </w:p>
          <w:p w14:paraId="0C981D4F">
            <w:pPr>
              <w:pStyle w:val="12"/>
              <w:spacing w:before="80"/>
              <w:ind w:left="335"/>
              <w:rPr>
                <w:color w:val="auto"/>
                <w:sz w:val="20"/>
                <w:szCs w:val="20"/>
              </w:rPr>
            </w:pPr>
            <w:r>
              <w:rPr>
                <w:color w:val="auto"/>
                <w:spacing w:val="2"/>
                <w:sz w:val="20"/>
                <w:szCs w:val="20"/>
              </w:rPr>
              <w:t>15109123951</w:t>
            </w:r>
          </w:p>
        </w:tc>
      </w:tr>
      <w:tr w14:paraId="140EF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744" w:type="dxa"/>
            <w:vAlign w:val="top"/>
          </w:tcPr>
          <w:p w14:paraId="7D21251F">
            <w:pPr>
              <w:pStyle w:val="12"/>
              <w:spacing w:before="223" w:line="270" w:lineRule="exact"/>
              <w:ind w:left="327"/>
              <w:rPr>
                <w:color w:val="auto"/>
                <w:sz w:val="20"/>
                <w:szCs w:val="20"/>
              </w:rPr>
            </w:pPr>
            <w:r>
              <w:rPr>
                <w:color w:val="auto"/>
                <w:position w:val="1"/>
                <w:sz w:val="20"/>
                <w:szCs w:val="20"/>
              </w:rPr>
              <w:t>2</w:t>
            </w:r>
          </w:p>
        </w:tc>
        <w:tc>
          <w:tcPr>
            <w:tcW w:w="1175" w:type="dxa"/>
            <w:vAlign w:val="top"/>
          </w:tcPr>
          <w:p w14:paraId="175B78EA">
            <w:pPr>
              <w:pStyle w:val="12"/>
              <w:spacing w:before="223" w:line="228" w:lineRule="auto"/>
              <w:ind w:left="190"/>
              <w:rPr>
                <w:color w:val="auto"/>
                <w:sz w:val="20"/>
                <w:szCs w:val="20"/>
              </w:rPr>
            </w:pPr>
            <w:r>
              <w:rPr>
                <w:color w:val="auto"/>
                <w:spacing w:val="2"/>
                <w:sz w:val="20"/>
                <w:szCs w:val="20"/>
              </w:rPr>
              <w:t>中信银行</w:t>
            </w:r>
          </w:p>
        </w:tc>
        <w:tc>
          <w:tcPr>
            <w:tcW w:w="1152" w:type="dxa"/>
            <w:vAlign w:val="top"/>
          </w:tcPr>
          <w:p w14:paraId="3EFF71AF">
            <w:pPr>
              <w:pStyle w:val="12"/>
              <w:spacing w:before="223" w:line="227" w:lineRule="auto"/>
              <w:ind w:left="159"/>
              <w:rPr>
                <w:color w:val="auto"/>
                <w:sz w:val="20"/>
                <w:szCs w:val="20"/>
              </w:rPr>
            </w:pPr>
            <w:r>
              <w:rPr>
                <w:color w:val="auto"/>
                <w:spacing w:val="3"/>
                <w:sz w:val="20"/>
                <w:szCs w:val="20"/>
              </w:rPr>
              <w:t>政采</w:t>
            </w:r>
            <w:r>
              <w:rPr>
                <w:color w:val="auto"/>
                <w:spacing w:val="-40"/>
                <w:sz w:val="20"/>
                <w:szCs w:val="20"/>
              </w:rPr>
              <w:t xml:space="preserve"> </w:t>
            </w:r>
            <w:r>
              <w:rPr>
                <w:color w:val="auto"/>
                <w:spacing w:val="3"/>
                <w:sz w:val="20"/>
                <w:szCs w:val="20"/>
              </w:rPr>
              <w:t>E</w:t>
            </w:r>
            <w:r>
              <w:rPr>
                <w:color w:val="auto"/>
                <w:spacing w:val="-41"/>
                <w:sz w:val="20"/>
                <w:szCs w:val="20"/>
              </w:rPr>
              <w:t xml:space="preserve"> </w:t>
            </w:r>
            <w:r>
              <w:rPr>
                <w:color w:val="auto"/>
                <w:spacing w:val="3"/>
                <w:sz w:val="20"/>
                <w:szCs w:val="20"/>
              </w:rPr>
              <w:t>贷</w:t>
            </w:r>
          </w:p>
        </w:tc>
        <w:tc>
          <w:tcPr>
            <w:tcW w:w="1104" w:type="dxa"/>
            <w:vAlign w:val="top"/>
          </w:tcPr>
          <w:p w14:paraId="2E34717E">
            <w:pPr>
              <w:pStyle w:val="12"/>
              <w:spacing w:before="224" w:line="228" w:lineRule="auto"/>
              <w:ind w:left="129"/>
              <w:rPr>
                <w:color w:val="auto"/>
                <w:sz w:val="20"/>
                <w:szCs w:val="20"/>
              </w:rPr>
            </w:pPr>
            <w:r>
              <w:rPr>
                <w:color w:val="auto"/>
                <w:spacing w:val="-1"/>
                <w:sz w:val="20"/>
                <w:szCs w:val="20"/>
              </w:rPr>
              <w:t>1000</w:t>
            </w:r>
            <w:r>
              <w:rPr>
                <w:color w:val="auto"/>
                <w:spacing w:val="-33"/>
                <w:sz w:val="20"/>
                <w:szCs w:val="20"/>
              </w:rPr>
              <w:t xml:space="preserve"> </w:t>
            </w:r>
            <w:r>
              <w:rPr>
                <w:color w:val="auto"/>
                <w:spacing w:val="-1"/>
                <w:sz w:val="20"/>
                <w:szCs w:val="20"/>
              </w:rPr>
              <w:t>万元</w:t>
            </w:r>
          </w:p>
        </w:tc>
        <w:tc>
          <w:tcPr>
            <w:tcW w:w="1115" w:type="dxa"/>
            <w:vAlign w:val="top"/>
          </w:tcPr>
          <w:p w14:paraId="2D713E50">
            <w:pPr>
              <w:pStyle w:val="12"/>
              <w:spacing w:before="223" w:line="228" w:lineRule="auto"/>
              <w:ind w:left="290"/>
              <w:rPr>
                <w:color w:val="auto"/>
                <w:sz w:val="20"/>
                <w:szCs w:val="20"/>
              </w:rPr>
            </w:pPr>
            <w:r>
              <w:rPr>
                <w:color w:val="auto"/>
                <w:spacing w:val="-2"/>
                <w:sz w:val="20"/>
                <w:szCs w:val="20"/>
              </w:rPr>
              <w:t>1-3</w:t>
            </w:r>
            <w:r>
              <w:rPr>
                <w:color w:val="auto"/>
                <w:spacing w:val="-40"/>
                <w:sz w:val="20"/>
                <w:szCs w:val="20"/>
              </w:rPr>
              <w:t xml:space="preserve"> </w:t>
            </w:r>
            <w:r>
              <w:rPr>
                <w:color w:val="auto"/>
                <w:spacing w:val="-2"/>
                <w:sz w:val="20"/>
                <w:szCs w:val="20"/>
              </w:rPr>
              <w:t>年</w:t>
            </w:r>
          </w:p>
        </w:tc>
        <w:tc>
          <w:tcPr>
            <w:tcW w:w="1391" w:type="dxa"/>
            <w:vAlign w:val="top"/>
          </w:tcPr>
          <w:p w14:paraId="04A1AE20">
            <w:pPr>
              <w:pStyle w:val="12"/>
              <w:spacing w:before="224" w:line="228" w:lineRule="auto"/>
              <w:ind w:left="337"/>
              <w:rPr>
                <w:color w:val="auto"/>
                <w:sz w:val="20"/>
                <w:szCs w:val="20"/>
              </w:rPr>
            </w:pPr>
            <w:r>
              <w:rPr>
                <w:color w:val="auto"/>
                <w:spacing w:val="3"/>
                <w:sz w:val="20"/>
                <w:szCs w:val="20"/>
              </w:rPr>
              <w:t>3.45%起</w:t>
            </w:r>
          </w:p>
        </w:tc>
        <w:tc>
          <w:tcPr>
            <w:tcW w:w="1104" w:type="dxa"/>
            <w:vAlign w:val="top"/>
          </w:tcPr>
          <w:p w14:paraId="7B4DF0DC">
            <w:pPr>
              <w:pStyle w:val="12"/>
              <w:spacing w:before="223" w:line="230" w:lineRule="auto"/>
              <w:ind w:left="219"/>
              <w:rPr>
                <w:color w:val="auto"/>
                <w:sz w:val="20"/>
                <w:szCs w:val="20"/>
              </w:rPr>
            </w:pPr>
            <w:r>
              <w:rPr>
                <w:color w:val="auto"/>
                <w:sz w:val="20"/>
                <w:szCs w:val="20"/>
              </w:rPr>
              <w:t>24</w:t>
            </w:r>
            <w:r>
              <w:rPr>
                <w:color w:val="auto"/>
                <w:spacing w:val="-33"/>
                <w:sz w:val="20"/>
                <w:szCs w:val="20"/>
              </w:rPr>
              <w:t xml:space="preserve"> </w:t>
            </w:r>
            <w:r>
              <w:rPr>
                <w:color w:val="auto"/>
                <w:sz w:val="20"/>
                <w:szCs w:val="20"/>
              </w:rPr>
              <w:t>小时</w:t>
            </w:r>
          </w:p>
        </w:tc>
        <w:tc>
          <w:tcPr>
            <w:tcW w:w="1786" w:type="dxa"/>
            <w:vAlign w:val="top"/>
          </w:tcPr>
          <w:p w14:paraId="0BD19C5F">
            <w:pPr>
              <w:pStyle w:val="12"/>
              <w:spacing w:before="60" w:line="227" w:lineRule="auto"/>
              <w:ind w:left="586"/>
              <w:rPr>
                <w:color w:val="auto"/>
                <w:sz w:val="20"/>
                <w:szCs w:val="20"/>
              </w:rPr>
            </w:pPr>
            <w:r>
              <w:rPr>
                <w:color w:val="auto"/>
                <w:sz w:val="20"/>
                <w:szCs w:val="20"/>
              </w:rPr>
              <w:t>李</w:t>
            </w:r>
            <w:r>
              <w:rPr>
                <w:color w:val="auto"/>
                <w:spacing w:val="9"/>
                <w:sz w:val="20"/>
                <w:szCs w:val="20"/>
              </w:rPr>
              <w:t xml:space="preserve">  </w:t>
            </w:r>
            <w:r>
              <w:rPr>
                <w:color w:val="auto"/>
                <w:sz w:val="20"/>
                <w:szCs w:val="20"/>
              </w:rPr>
              <w:t>靖</w:t>
            </w:r>
          </w:p>
          <w:p w14:paraId="33A9B49D">
            <w:pPr>
              <w:pStyle w:val="12"/>
              <w:spacing w:before="80" w:line="239" w:lineRule="auto"/>
              <w:ind w:left="335"/>
              <w:rPr>
                <w:color w:val="auto"/>
                <w:sz w:val="20"/>
                <w:szCs w:val="20"/>
              </w:rPr>
            </w:pPr>
            <w:r>
              <w:rPr>
                <w:color w:val="auto"/>
                <w:spacing w:val="2"/>
                <w:sz w:val="20"/>
                <w:szCs w:val="20"/>
              </w:rPr>
              <w:t>15509125117</w:t>
            </w:r>
          </w:p>
        </w:tc>
      </w:tr>
      <w:tr w14:paraId="3FD45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744" w:type="dxa"/>
            <w:vAlign w:val="top"/>
          </w:tcPr>
          <w:p w14:paraId="53201F0E">
            <w:pPr>
              <w:pStyle w:val="12"/>
              <w:spacing w:before="225" w:line="268" w:lineRule="exact"/>
              <w:ind w:left="328"/>
              <w:rPr>
                <w:color w:val="auto"/>
                <w:sz w:val="20"/>
                <w:szCs w:val="20"/>
              </w:rPr>
            </w:pPr>
            <w:r>
              <w:rPr>
                <w:color w:val="auto"/>
                <w:position w:val="1"/>
                <w:sz w:val="20"/>
                <w:szCs w:val="20"/>
              </w:rPr>
              <w:t>3</w:t>
            </w:r>
          </w:p>
        </w:tc>
        <w:tc>
          <w:tcPr>
            <w:tcW w:w="1175" w:type="dxa"/>
            <w:vAlign w:val="top"/>
          </w:tcPr>
          <w:p w14:paraId="37760DBD">
            <w:pPr>
              <w:pStyle w:val="12"/>
              <w:spacing w:before="224" w:line="228" w:lineRule="auto"/>
              <w:ind w:left="172"/>
              <w:rPr>
                <w:color w:val="auto"/>
                <w:sz w:val="20"/>
                <w:szCs w:val="20"/>
              </w:rPr>
            </w:pPr>
            <w:r>
              <w:rPr>
                <w:color w:val="auto"/>
                <w:spacing w:val="6"/>
                <w:sz w:val="20"/>
                <w:szCs w:val="20"/>
              </w:rPr>
              <w:t>光大银行</w:t>
            </w:r>
          </w:p>
        </w:tc>
        <w:tc>
          <w:tcPr>
            <w:tcW w:w="1152" w:type="dxa"/>
            <w:vAlign w:val="top"/>
          </w:tcPr>
          <w:p w14:paraId="4210A758">
            <w:pPr>
              <w:pStyle w:val="12"/>
              <w:spacing w:before="225" w:line="227" w:lineRule="auto"/>
              <w:ind w:left="264"/>
              <w:rPr>
                <w:color w:val="auto"/>
                <w:sz w:val="20"/>
                <w:szCs w:val="20"/>
              </w:rPr>
            </w:pPr>
            <w:r>
              <w:rPr>
                <w:color w:val="auto"/>
                <w:spacing w:val="7"/>
                <w:sz w:val="20"/>
                <w:szCs w:val="20"/>
              </w:rPr>
              <w:t>政采贷</w:t>
            </w:r>
          </w:p>
        </w:tc>
        <w:tc>
          <w:tcPr>
            <w:tcW w:w="1104" w:type="dxa"/>
            <w:vAlign w:val="top"/>
          </w:tcPr>
          <w:p w14:paraId="105B2147">
            <w:pPr>
              <w:pStyle w:val="12"/>
              <w:spacing w:before="225" w:line="228" w:lineRule="auto"/>
              <w:ind w:left="129"/>
              <w:rPr>
                <w:color w:val="auto"/>
                <w:sz w:val="20"/>
                <w:szCs w:val="20"/>
              </w:rPr>
            </w:pPr>
            <w:r>
              <w:rPr>
                <w:color w:val="auto"/>
                <w:spacing w:val="-1"/>
                <w:sz w:val="20"/>
                <w:szCs w:val="20"/>
              </w:rPr>
              <w:t>1000</w:t>
            </w:r>
            <w:r>
              <w:rPr>
                <w:color w:val="auto"/>
                <w:spacing w:val="-33"/>
                <w:sz w:val="20"/>
                <w:szCs w:val="20"/>
              </w:rPr>
              <w:t xml:space="preserve"> </w:t>
            </w:r>
            <w:r>
              <w:rPr>
                <w:color w:val="auto"/>
                <w:spacing w:val="-1"/>
                <w:sz w:val="20"/>
                <w:szCs w:val="20"/>
              </w:rPr>
              <w:t>万元</w:t>
            </w:r>
          </w:p>
        </w:tc>
        <w:tc>
          <w:tcPr>
            <w:tcW w:w="1115" w:type="dxa"/>
            <w:vAlign w:val="top"/>
          </w:tcPr>
          <w:p w14:paraId="355BB003">
            <w:pPr>
              <w:pStyle w:val="12"/>
              <w:spacing w:before="224" w:line="228" w:lineRule="auto"/>
              <w:ind w:left="290"/>
              <w:rPr>
                <w:color w:val="auto"/>
                <w:sz w:val="20"/>
                <w:szCs w:val="20"/>
              </w:rPr>
            </w:pPr>
            <w:r>
              <w:rPr>
                <w:color w:val="auto"/>
                <w:spacing w:val="-2"/>
                <w:sz w:val="20"/>
                <w:szCs w:val="20"/>
              </w:rPr>
              <w:t>1-3</w:t>
            </w:r>
            <w:r>
              <w:rPr>
                <w:color w:val="auto"/>
                <w:spacing w:val="-40"/>
                <w:sz w:val="20"/>
                <w:szCs w:val="20"/>
              </w:rPr>
              <w:t xml:space="preserve"> </w:t>
            </w:r>
            <w:r>
              <w:rPr>
                <w:color w:val="auto"/>
                <w:spacing w:val="-2"/>
                <w:sz w:val="20"/>
                <w:szCs w:val="20"/>
              </w:rPr>
              <w:t>年</w:t>
            </w:r>
          </w:p>
        </w:tc>
        <w:tc>
          <w:tcPr>
            <w:tcW w:w="1391" w:type="dxa"/>
            <w:vAlign w:val="top"/>
          </w:tcPr>
          <w:p w14:paraId="2448B4A1">
            <w:pPr>
              <w:pStyle w:val="12"/>
              <w:spacing w:before="225" w:line="267" w:lineRule="exact"/>
              <w:ind w:left="443"/>
              <w:rPr>
                <w:color w:val="auto"/>
                <w:sz w:val="20"/>
                <w:szCs w:val="20"/>
              </w:rPr>
            </w:pPr>
            <w:r>
              <w:rPr>
                <w:color w:val="auto"/>
                <w:spacing w:val="2"/>
                <w:position w:val="1"/>
                <w:sz w:val="20"/>
                <w:szCs w:val="20"/>
              </w:rPr>
              <w:t>3.45%</w:t>
            </w:r>
          </w:p>
        </w:tc>
        <w:tc>
          <w:tcPr>
            <w:tcW w:w="1104" w:type="dxa"/>
            <w:vAlign w:val="top"/>
          </w:tcPr>
          <w:p w14:paraId="5B2CDC14">
            <w:pPr>
              <w:pStyle w:val="12"/>
              <w:spacing w:before="225" w:line="230" w:lineRule="auto"/>
              <w:ind w:left="222"/>
              <w:rPr>
                <w:color w:val="auto"/>
                <w:sz w:val="20"/>
                <w:szCs w:val="20"/>
              </w:rPr>
            </w:pPr>
            <w:r>
              <w:rPr>
                <w:color w:val="auto"/>
                <w:sz w:val="20"/>
                <w:szCs w:val="20"/>
              </w:rPr>
              <w:t>72</w:t>
            </w:r>
            <w:r>
              <w:rPr>
                <w:color w:val="auto"/>
                <w:spacing w:val="-35"/>
                <w:sz w:val="20"/>
                <w:szCs w:val="20"/>
              </w:rPr>
              <w:t xml:space="preserve"> </w:t>
            </w:r>
            <w:r>
              <w:rPr>
                <w:color w:val="auto"/>
                <w:sz w:val="20"/>
                <w:szCs w:val="20"/>
              </w:rPr>
              <w:t>小时</w:t>
            </w:r>
          </w:p>
        </w:tc>
        <w:tc>
          <w:tcPr>
            <w:tcW w:w="1786" w:type="dxa"/>
            <w:vAlign w:val="top"/>
          </w:tcPr>
          <w:p w14:paraId="2ABAC391">
            <w:pPr>
              <w:pStyle w:val="12"/>
              <w:spacing w:before="62" w:line="228" w:lineRule="auto"/>
              <w:ind w:left="583"/>
              <w:rPr>
                <w:color w:val="auto"/>
                <w:sz w:val="20"/>
                <w:szCs w:val="20"/>
              </w:rPr>
            </w:pPr>
            <w:r>
              <w:rPr>
                <w:color w:val="auto"/>
                <w:sz w:val="20"/>
                <w:szCs w:val="20"/>
              </w:rPr>
              <w:t>刘</w:t>
            </w:r>
            <w:r>
              <w:rPr>
                <w:color w:val="auto"/>
                <w:spacing w:val="10"/>
                <w:sz w:val="20"/>
                <w:szCs w:val="20"/>
              </w:rPr>
              <w:t xml:space="preserve">  </w:t>
            </w:r>
            <w:r>
              <w:rPr>
                <w:color w:val="auto"/>
                <w:sz w:val="20"/>
                <w:szCs w:val="20"/>
              </w:rPr>
              <w:t>波</w:t>
            </w:r>
          </w:p>
          <w:p w14:paraId="1F4B7EDF">
            <w:pPr>
              <w:pStyle w:val="12"/>
              <w:spacing w:before="78" w:line="239" w:lineRule="auto"/>
              <w:ind w:left="335"/>
              <w:rPr>
                <w:color w:val="auto"/>
                <w:sz w:val="20"/>
                <w:szCs w:val="20"/>
              </w:rPr>
            </w:pPr>
            <w:r>
              <w:rPr>
                <w:color w:val="auto"/>
                <w:spacing w:val="2"/>
                <w:sz w:val="20"/>
                <w:szCs w:val="20"/>
              </w:rPr>
              <w:t>18809125468</w:t>
            </w:r>
          </w:p>
        </w:tc>
      </w:tr>
      <w:tr w14:paraId="774F6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744" w:type="dxa"/>
            <w:vAlign w:val="top"/>
          </w:tcPr>
          <w:p w14:paraId="2515ADC5">
            <w:pPr>
              <w:pStyle w:val="12"/>
              <w:spacing w:before="223" w:line="270" w:lineRule="exact"/>
              <w:ind w:left="323"/>
              <w:rPr>
                <w:color w:val="auto"/>
                <w:sz w:val="20"/>
                <w:szCs w:val="20"/>
              </w:rPr>
            </w:pPr>
            <w:r>
              <w:rPr>
                <w:color w:val="auto"/>
                <w:position w:val="1"/>
                <w:sz w:val="20"/>
                <w:szCs w:val="20"/>
              </w:rPr>
              <w:t>4</w:t>
            </w:r>
          </w:p>
        </w:tc>
        <w:tc>
          <w:tcPr>
            <w:tcW w:w="1175" w:type="dxa"/>
            <w:vAlign w:val="top"/>
          </w:tcPr>
          <w:p w14:paraId="5921887F">
            <w:pPr>
              <w:pStyle w:val="12"/>
              <w:spacing w:before="223" w:line="228" w:lineRule="auto"/>
              <w:ind w:left="175"/>
              <w:rPr>
                <w:color w:val="auto"/>
                <w:sz w:val="20"/>
                <w:szCs w:val="20"/>
              </w:rPr>
            </w:pPr>
            <w:r>
              <w:rPr>
                <w:color w:val="auto"/>
                <w:spacing w:val="6"/>
                <w:sz w:val="20"/>
                <w:szCs w:val="20"/>
              </w:rPr>
              <w:t>交通银行</w:t>
            </w:r>
          </w:p>
        </w:tc>
        <w:tc>
          <w:tcPr>
            <w:tcW w:w="1152" w:type="dxa"/>
            <w:vAlign w:val="top"/>
          </w:tcPr>
          <w:p w14:paraId="63B7B978">
            <w:pPr>
              <w:pStyle w:val="12"/>
              <w:spacing w:before="222" w:line="228" w:lineRule="auto"/>
              <w:ind w:left="267"/>
              <w:rPr>
                <w:color w:val="auto"/>
                <w:sz w:val="20"/>
                <w:szCs w:val="20"/>
              </w:rPr>
            </w:pPr>
            <w:r>
              <w:rPr>
                <w:color w:val="auto"/>
                <w:spacing w:val="6"/>
                <w:sz w:val="20"/>
                <w:szCs w:val="20"/>
              </w:rPr>
              <w:t>秦政贷</w:t>
            </w:r>
          </w:p>
        </w:tc>
        <w:tc>
          <w:tcPr>
            <w:tcW w:w="1104" w:type="dxa"/>
            <w:vAlign w:val="top"/>
          </w:tcPr>
          <w:p w14:paraId="1210A2A0">
            <w:pPr>
              <w:pStyle w:val="12"/>
              <w:spacing w:before="223" w:line="228" w:lineRule="auto"/>
              <w:ind w:left="129"/>
              <w:rPr>
                <w:color w:val="auto"/>
                <w:sz w:val="20"/>
                <w:szCs w:val="20"/>
              </w:rPr>
            </w:pPr>
            <w:r>
              <w:rPr>
                <w:color w:val="auto"/>
                <w:spacing w:val="-1"/>
                <w:sz w:val="20"/>
                <w:szCs w:val="20"/>
              </w:rPr>
              <w:t>1000</w:t>
            </w:r>
            <w:r>
              <w:rPr>
                <w:color w:val="auto"/>
                <w:spacing w:val="-33"/>
                <w:sz w:val="20"/>
                <w:szCs w:val="20"/>
              </w:rPr>
              <w:t xml:space="preserve"> </w:t>
            </w:r>
            <w:r>
              <w:rPr>
                <w:color w:val="auto"/>
                <w:spacing w:val="-1"/>
                <w:sz w:val="20"/>
                <w:szCs w:val="20"/>
              </w:rPr>
              <w:t>万元</w:t>
            </w:r>
          </w:p>
        </w:tc>
        <w:tc>
          <w:tcPr>
            <w:tcW w:w="1115" w:type="dxa"/>
            <w:vAlign w:val="top"/>
          </w:tcPr>
          <w:p w14:paraId="38B9FC32">
            <w:pPr>
              <w:pStyle w:val="12"/>
              <w:spacing w:before="222" w:line="228" w:lineRule="auto"/>
              <w:ind w:left="396"/>
              <w:rPr>
                <w:color w:val="auto"/>
                <w:sz w:val="20"/>
                <w:szCs w:val="20"/>
              </w:rPr>
            </w:pPr>
            <w:r>
              <w:rPr>
                <w:color w:val="auto"/>
                <w:spacing w:val="-10"/>
                <w:sz w:val="20"/>
                <w:szCs w:val="20"/>
              </w:rPr>
              <w:t>1</w:t>
            </w:r>
            <w:r>
              <w:rPr>
                <w:color w:val="auto"/>
                <w:spacing w:val="-40"/>
                <w:sz w:val="20"/>
                <w:szCs w:val="20"/>
              </w:rPr>
              <w:t xml:space="preserve"> </w:t>
            </w:r>
            <w:r>
              <w:rPr>
                <w:color w:val="auto"/>
                <w:spacing w:val="-10"/>
                <w:sz w:val="20"/>
                <w:szCs w:val="20"/>
              </w:rPr>
              <w:t>年</w:t>
            </w:r>
          </w:p>
        </w:tc>
        <w:tc>
          <w:tcPr>
            <w:tcW w:w="1391" w:type="dxa"/>
            <w:vAlign w:val="top"/>
          </w:tcPr>
          <w:p w14:paraId="6714DE25">
            <w:pPr>
              <w:pStyle w:val="12"/>
              <w:spacing w:before="223" w:line="267" w:lineRule="exact"/>
              <w:ind w:left="443"/>
              <w:rPr>
                <w:color w:val="auto"/>
                <w:sz w:val="20"/>
                <w:szCs w:val="20"/>
              </w:rPr>
            </w:pPr>
            <w:r>
              <w:rPr>
                <w:color w:val="auto"/>
                <w:spacing w:val="2"/>
                <w:position w:val="1"/>
                <w:sz w:val="20"/>
                <w:szCs w:val="20"/>
              </w:rPr>
              <w:t>3.45%</w:t>
            </w:r>
          </w:p>
        </w:tc>
        <w:tc>
          <w:tcPr>
            <w:tcW w:w="1104" w:type="dxa"/>
            <w:vAlign w:val="top"/>
          </w:tcPr>
          <w:p w14:paraId="25C63DA5">
            <w:pPr>
              <w:pStyle w:val="12"/>
              <w:spacing w:before="223" w:line="230" w:lineRule="auto"/>
              <w:ind w:left="219"/>
              <w:rPr>
                <w:color w:val="auto"/>
                <w:sz w:val="20"/>
                <w:szCs w:val="20"/>
              </w:rPr>
            </w:pPr>
            <w:r>
              <w:rPr>
                <w:color w:val="auto"/>
                <w:sz w:val="20"/>
                <w:szCs w:val="20"/>
              </w:rPr>
              <w:t>24</w:t>
            </w:r>
            <w:r>
              <w:rPr>
                <w:color w:val="auto"/>
                <w:spacing w:val="-33"/>
                <w:sz w:val="20"/>
                <w:szCs w:val="20"/>
              </w:rPr>
              <w:t xml:space="preserve"> </w:t>
            </w:r>
            <w:r>
              <w:rPr>
                <w:color w:val="auto"/>
                <w:sz w:val="20"/>
                <w:szCs w:val="20"/>
              </w:rPr>
              <w:t>小时</w:t>
            </w:r>
          </w:p>
        </w:tc>
        <w:tc>
          <w:tcPr>
            <w:tcW w:w="1786" w:type="dxa"/>
            <w:vAlign w:val="top"/>
          </w:tcPr>
          <w:p w14:paraId="497B1597">
            <w:pPr>
              <w:pStyle w:val="12"/>
              <w:spacing w:before="62" w:line="230" w:lineRule="auto"/>
              <w:ind w:left="589"/>
              <w:rPr>
                <w:color w:val="auto"/>
                <w:sz w:val="20"/>
                <w:szCs w:val="20"/>
              </w:rPr>
            </w:pPr>
            <w:r>
              <w:rPr>
                <w:color w:val="auto"/>
                <w:spacing w:val="-3"/>
                <w:sz w:val="20"/>
                <w:szCs w:val="20"/>
              </w:rPr>
              <w:t>张</w:t>
            </w:r>
            <w:r>
              <w:rPr>
                <w:color w:val="auto"/>
                <w:spacing w:val="13"/>
                <w:sz w:val="20"/>
                <w:szCs w:val="20"/>
              </w:rPr>
              <w:t xml:space="preserve">  </w:t>
            </w:r>
            <w:r>
              <w:rPr>
                <w:color w:val="auto"/>
                <w:spacing w:val="-3"/>
                <w:sz w:val="20"/>
                <w:szCs w:val="20"/>
              </w:rPr>
              <w:t>飞</w:t>
            </w:r>
          </w:p>
          <w:p w14:paraId="5A220446">
            <w:pPr>
              <w:pStyle w:val="12"/>
              <w:spacing w:before="75"/>
              <w:ind w:left="335"/>
              <w:rPr>
                <w:color w:val="auto"/>
                <w:sz w:val="20"/>
                <w:szCs w:val="20"/>
              </w:rPr>
            </w:pPr>
            <w:r>
              <w:rPr>
                <w:color w:val="auto"/>
                <w:spacing w:val="2"/>
                <w:sz w:val="20"/>
                <w:szCs w:val="20"/>
              </w:rPr>
              <w:t>15291296886</w:t>
            </w:r>
          </w:p>
        </w:tc>
      </w:tr>
      <w:tr w14:paraId="422EC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744" w:type="dxa"/>
            <w:vAlign w:val="top"/>
          </w:tcPr>
          <w:p w14:paraId="689ED2C0">
            <w:pPr>
              <w:pStyle w:val="12"/>
              <w:spacing w:before="223" w:line="269" w:lineRule="exact"/>
              <w:ind w:left="328"/>
              <w:rPr>
                <w:color w:val="auto"/>
                <w:sz w:val="20"/>
                <w:szCs w:val="20"/>
              </w:rPr>
            </w:pPr>
            <w:r>
              <w:rPr>
                <w:color w:val="auto"/>
                <w:position w:val="1"/>
                <w:sz w:val="20"/>
                <w:szCs w:val="20"/>
              </w:rPr>
              <w:t>5</w:t>
            </w:r>
          </w:p>
        </w:tc>
        <w:tc>
          <w:tcPr>
            <w:tcW w:w="1175" w:type="dxa"/>
            <w:vAlign w:val="top"/>
          </w:tcPr>
          <w:p w14:paraId="6D465C05">
            <w:pPr>
              <w:pStyle w:val="12"/>
              <w:spacing w:before="224" w:line="228" w:lineRule="auto"/>
              <w:ind w:left="190"/>
              <w:rPr>
                <w:color w:val="auto"/>
                <w:sz w:val="20"/>
                <w:szCs w:val="20"/>
              </w:rPr>
            </w:pPr>
            <w:r>
              <w:rPr>
                <w:color w:val="auto"/>
                <w:spacing w:val="2"/>
                <w:sz w:val="20"/>
                <w:szCs w:val="20"/>
              </w:rPr>
              <w:t>中国银行</w:t>
            </w:r>
          </w:p>
        </w:tc>
        <w:tc>
          <w:tcPr>
            <w:tcW w:w="1152" w:type="dxa"/>
            <w:vAlign w:val="top"/>
          </w:tcPr>
          <w:p w14:paraId="6916C686">
            <w:pPr>
              <w:pStyle w:val="12"/>
              <w:spacing w:before="223" w:line="227" w:lineRule="auto"/>
              <w:ind w:left="264"/>
              <w:rPr>
                <w:color w:val="auto"/>
                <w:sz w:val="20"/>
                <w:szCs w:val="20"/>
              </w:rPr>
            </w:pPr>
            <w:r>
              <w:rPr>
                <w:color w:val="auto"/>
                <w:spacing w:val="7"/>
                <w:sz w:val="20"/>
                <w:szCs w:val="20"/>
              </w:rPr>
              <w:t>政采贷</w:t>
            </w:r>
          </w:p>
        </w:tc>
        <w:tc>
          <w:tcPr>
            <w:tcW w:w="1104" w:type="dxa"/>
            <w:vAlign w:val="top"/>
          </w:tcPr>
          <w:p w14:paraId="62636528">
            <w:pPr>
              <w:pStyle w:val="12"/>
              <w:spacing w:before="224" w:line="228" w:lineRule="auto"/>
              <w:ind w:left="129"/>
              <w:rPr>
                <w:color w:val="auto"/>
                <w:sz w:val="20"/>
                <w:szCs w:val="20"/>
              </w:rPr>
            </w:pPr>
            <w:r>
              <w:rPr>
                <w:color w:val="auto"/>
                <w:spacing w:val="-1"/>
                <w:sz w:val="20"/>
                <w:szCs w:val="20"/>
              </w:rPr>
              <w:t>1000</w:t>
            </w:r>
            <w:r>
              <w:rPr>
                <w:color w:val="auto"/>
                <w:spacing w:val="-33"/>
                <w:sz w:val="20"/>
                <w:szCs w:val="20"/>
              </w:rPr>
              <w:t xml:space="preserve"> </w:t>
            </w:r>
            <w:r>
              <w:rPr>
                <w:color w:val="auto"/>
                <w:spacing w:val="-1"/>
                <w:sz w:val="20"/>
                <w:szCs w:val="20"/>
              </w:rPr>
              <w:t>万元</w:t>
            </w:r>
          </w:p>
        </w:tc>
        <w:tc>
          <w:tcPr>
            <w:tcW w:w="1115" w:type="dxa"/>
            <w:vAlign w:val="top"/>
          </w:tcPr>
          <w:p w14:paraId="4E5CC4FC">
            <w:pPr>
              <w:pStyle w:val="12"/>
              <w:spacing w:before="223" w:line="228" w:lineRule="auto"/>
              <w:ind w:left="290"/>
              <w:rPr>
                <w:color w:val="auto"/>
                <w:sz w:val="20"/>
                <w:szCs w:val="20"/>
              </w:rPr>
            </w:pPr>
            <w:r>
              <w:rPr>
                <w:color w:val="auto"/>
                <w:spacing w:val="-2"/>
                <w:sz w:val="20"/>
                <w:szCs w:val="20"/>
              </w:rPr>
              <w:t>1-3</w:t>
            </w:r>
            <w:r>
              <w:rPr>
                <w:color w:val="auto"/>
                <w:spacing w:val="-40"/>
                <w:sz w:val="20"/>
                <w:szCs w:val="20"/>
              </w:rPr>
              <w:t xml:space="preserve"> </w:t>
            </w:r>
            <w:r>
              <w:rPr>
                <w:color w:val="auto"/>
                <w:spacing w:val="-2"/>
                <w:sz w:val="20"/>
                <w:szCs w:val="20"/>
              </w:rPr>
              <w:t>年</w:t>
            </w:r>
          </w:p>
        </w:tc>
        <w:tc>
          <w:tcPr>
            <w:tcW w:w="1391" w:type="dxa"/>
            <w:vAlign w:val="top"/>
          </w:tcPr>
          <w:p w14:paraId="2BCE5C84">
            <w:pPr>
              <w:pStyle w:val="12"/>
              <w:spacing w:before="223" w:line="268" w:lineRule="exact"/>
              <w:ind w:left="443"/>
              <w:rPr>
                <w:color w:val="auto"/>
                <w:sz w:val="20"/>
                <w:szCs w:val="20"/>
              </w:rPr>
            </w:pPr>
            <w:r>
              <w:rPr>
                <w:color w:val="auto"/>
                <w:spacing w:val="2"/>
                <w:position w:val="1"/>
                <w:sz w:val="20"/>
                <w:szCs w:val="20"/>
              </w:rPr>
              <w:t>3.45%</w:t>
            </w:r>
          </w:p>
        </w:tc>
        <w:tc>
          <w:tcPr>
            <w:tcW w:w="1104" w:type="dxa"/>
            <w:vAlign w:val="top"/>
          </w:tcPr>
          <w:p w14:paraId="6E97CA54">
            <w:pPr>
              <w:pStyle w:val="12"/>
              <w:spacing w:before="223" w:line="230" w:lineRule="auto"/>
              <w:ind w:left="222"/>
              <w:rPr>
                <w:color w:val="auto"/>
                <w:sz w:val="20"/>
                <w:szCs w:val="20"/>
              </w:rPr>
            </w:pPr>
            <w:r>
              <w:rPr>
                <w:color w:val="auto"/>
                <w:sz w:val="20"/>
                <w:szCs w:val="20"/>
              </w:rPr>
              <w:t>72</w:t>
            </w:r>
            <w:r>
              <w:rPr>
                <w:color w:val="auto"/>
                <w:spacing w:val="-35"/>
                <w:sz w:val="20"/>
                <w:szCs w:val="20"/>
              </w:rPr>
              <w:t xml:space="preserve"> </w:t>
            </w:r>
            <w:r>
              <w:rPr>
                <w:color w:val="auto"/>
                <w:sz w:val="20"/>
                <w:szCs w:val="20"/>
              </w:rPr>
              <w:t>小时</w:t>
            </w:r>
          </w:p>
        </w:tc>
        <w:tc>
          <w:tcPr>
            <w:tcW w:w="1786" w:type="dxa"/>
            <w:vAlign w:val="top"/>
          </w:tcPr>
          <w:p w14:paraId="486006A4">
            <w:pPr>
              <w:pStyle w:val="12"/>
              <w:spacing w:before="60" w:line="228" w:lineRule="auto"/>
              <w:ind w:left="586"/>
              <w:rPr>
                <w:color w:val="auto"/>
                <w:sz w:val="20"/>
                <w:szCs w:val="20"/>
              </w:rPr>
            </w:pPr>
            <w:r>
              <w:rPr>
                <w:color w:val="auto"/>
                <w:spacing w:val="-1"/>
                <w:sz w:val="20"/>
                <w:szCs w:val="20"/>
              </w:rPr>
              <w:t>李</w:t>
            </w:r>
            <w:r>
              <w:rPr>
                <w:color w:val="auto"/>
                <w:spacing w:val="10"/>
                <w:sz w:val="20"/>
                <w:szCs w:val="20"/>
              </w:rPr>
              <w:t xml:space="preserve">  </w:t>
            </w:r>
            <w:r>
              <w:rPr>
                <w:color w:val="auto"/>
                <w:spacing w:val="-1"/>
                <w:sz w:val="20"/>
                <w:szCs w:val="20"/>
              </w:rPr>
              <w:t>浩</w:t>
            </w:r>
          </w:p>
          <w:p w14:paraId="256D6101">
            <w:pPr>
              <w:pStyle w:val="12"/>
              <w:spacing w:before="79"/>
              <w:ind w:left="335"/>
              <w:rPr>
                <w:color w:val="auto"/>
                <w:sz w:val="20"/>
                <w:szCs w:val="20"/>
              </w:rPr>
            </w:pPr>
            <w:r>
              <w:rPr>
                <w:color w:val="auto"/>
                <w:spacing w:val="2"/>
                <w:sz w:val="20"/>
                <w:szCs w:val="20"/>
              </w:rPr>
              <w:t>18691230007</w:t>
            </w:r>
          </w:p>
        </w:tc>
      </w:tr>
      <w:tr w14:paraId="2378A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744" w:type="dxa"/>
            <w:vAlign w:val="top"/>
          </w:tcPr>
          <w:p w14:paraId="0C5A5B35">
            <w:pPr>
              <w:pStyle w:val="12"/>
              <w:spacing w:before="224" w:line="268" w:lineRule="exact"/>
              <w:ind w:left="326"/>
              <w:rPr>
                <w:color w:val="auto"/>
                <w:sz w:val="20"/>
                <w:szCs w:val="20"/>
              </w:rPr>
            </w:pPr>
            <w:r>
              <w:rPr>
                <w:color w:val="auto"/>
                <w:position w:val="1"/>
                <w:sz w:val="20"/>
                <w:szCs w:val="20"/>
              </w:rPr>
              <w:t>6</w:t>
            </w:r>
          </w:p>
        </w:tc>
        <w:tc>
          <w:tcPr>
            <w:tcW w:w="1175" w:type="dxa"/>
            <w:vAlign w:val="top"/>
          </w:tcPr>
          <w:p w14:paraId="3CBB0A60">
            <w:pPr>
              <w:pStyle w:val="12"/>
              <w:spacing w:before="224" w:line="228" w:lineRule="auto"/>
              <w:ind w:left="171"/>
              <w:rPr>
                <w:color w:val="auto"/>
                <w:sz w:val="20"/>
                <w:szCs w:val="20"/>
              </w:rPr>
            </w:pPr>
            <w:r>
              <w:rPr>
                <w:color w:val="auto"/>
                <w:spacing w:val="7"/>
                <w:sz w:val="20"/>
                <w:szCs w:val="20"/>
              </w:rPr>
              <w:t>招商银行</w:t>
            </w:r>
          </w:p>
        </w:tc>
        <w:tc>
          <w:tcPr>
            <w:tcW w:w="1152" w:type="dxa"/>
            <w:vAlign w:val="top"/>
          </w:tcPr>
          <w:p w14:paraId="44E4A425">
            <w:pPr>
              <w:pStyle w:val="12"/>
              <w:spacing w:before="223" w:line="227" w:lineRule="auto"/>
              <w:ind w:left="264"/>
              <w:rPr>
                <w:color w:val="auto"/>
                <w:sz w:val="20"/>
                <w:szCs w:val="20"/>
              </w:rPr>
            </w:pPr>
            <w:r>
              <w:rPr>
                <w:color w:val="auto"/>
                <w:spacing w:val="7"/>
                <w:sz w:val="20"/>
                <w:szCs w:val="20"/>
              </w:rPr>
              <w:t>政采贷</w:t>
            </w:r>
          </w:p>
        </w:tc>
        <w:tc>
          <w:tcPr>
            <w:tcW w:w="1104" w:type="dxa"/>
            <w:vAlign w:val="top"/>
          </w:tcPr>
          <w:p w14:paraId="038AFB29">
            <w:pPr>
              <w:pStyle w:val="12"/>
              <w:spacing w:before="224" w:line="228" w:lineRule="auto"/>
              <w:ind w:left="118"/>
              <w:rPr>
                <w:color w:val="auto"/>
                <w:sz w:val="20"/>
                <w:szCs w:val="20"/>
              </w:rPr>
            </w:pPr>
            <w:r>
              <w:rPr>
                <w:color w:val="auto"/>
                <w:spacing w:val="1"/>
                <w:sz w:val="20"/>
                <w:szCs w:val="20"/>
              </w:rPr>
              <w:t>3000</w:t>
            </w:r>
            <w:r>
              <w:rPr>
                <w:color w:val="auto"/>
                <w:spacing w:val="-34"/>
                <w:sz w:val="20"/>
                <w:szCs w:val="20"/>
              </w:rPr>
              <w:t xml:space="preserve"> </w:t>
            </w:r>
            <w:r>
              <w:rPr>
                <w:color w:val="auto"/>
                <w:spacing w:val="1"/>
                <w:sz w:val="20"/>
                <w:szCs w:val="20"/>
              </w:rPr>
              <w:t>万元</w:t>
            </w:r>
          </w:p>
        </w:tc>
        <w:tc>
          <w:tcPr>
            <w:tcW w:w="1115" w:type="dxa"/>
            <w:vAlign w:val="top"/>
          </w:tcPr>
          <w:p w14:paraId="2B5802E8">
            <w:pPr>
              <w:pStyle w:val="12"/>
              <w:spacing w:before="223" w:line="228" w:lineRule="auto"/>
              <w:ind w:left="290"/>
              <w:rPr>
                <w:color w:val="auto"/>
                <w:sz w:val="20"/>
                <w:szCs w:val="20"/>
              </w:rPr>
            </w:pPr>
            <w:r>
              <w:rPr>
                <w:color w:val="auto"/>
                <w:spacing w:val="-2"/>
                <w:sz w:val="20"/>
                <w:szCs w:val="20"/>
              </w:rPr>
              <w:t>1-3</w:t>
            </w:r>
            <w:r>
              <w:rPr>
                <w:color w:val="auto"/>
                <w:spacing w:val="-40"/>
                <w:sz w:val="20"/>
                <w:szCs w:val="20"/>
              </w:rPr>
              <w:t xml:space="preserve"> </w:t>
            </w:r>
            <w:r>
              <w:rPr>
                <w:color w:val="auto"/>
                <w:spacing w:val="-2"/>
                <w:sz w:val="20"/>
                <w:szCs w:val="20"/>
              </w:rPr>
              <w:t>年</w:t>
            </w:r>
          </w:p>
        </w:tc>
        <w:tc>
          <w:tcPr>
            <w:tcW w:w="1391" w:type="dxa"/>
            <w:vAlign w:val="top"/>
          </w:tcPr>
          <w:p w14:paraId="727B20C3">
            <w:pPr>
              <w:pStyle w:val="12"/>
              <w:spacing w:before="224" w:line="228" w:lineRule="auto"/>
              <w:ind w:left="337"/>
              <w:rPr>
                <w:color w:val="auto"/>
                <w:sz w:val="20"/>
                <w:szCs w:val="20"/>
              </w:rPr>
            </w:pPr>
            <w:r>
              <w:rPr>
                <w:color w:val="auto"/>
                <w:spacing w:val="3"/>
                <w:sz w:val="20"/>
                <w:szCs w:val="20"/>
              </w:rPr>
              <w:t>3.45%起</w:t>
            </w:r>
          </w:p>
        </w:tc>
        <w:tc>
          <w:tcPr>
            <w:tcW w:w="1104" w:type="dxa"/>
            <w:vAlign w:val="top"/>
          </w:tcPr>
          <w:p w14:paraId="6230E046">
            <w:pPr>
              <w:pStyle w:val="12"/>
              <w:spacing w:before="223" w:line="230" w:lineRule="auto"/>
              <w:ind w:left="219"/>
              <w:rPr>
                <w:color w:val="auto"/>
                <w:sz w:val="20"/>
                <w:szCs w:val="20"/>
              </w:rPr>
            </w:pPr>
            <w:r>
              <w:rPr>
                <w:color w:val="auto"/>
                <w:sz w:val="20"/>
                <w:szCs w:val="20"/>
              </w:rPr>
              <w:t>24</w:t>
            </w:r>
            <w:r>
              <w:rPr>
                <w:color w:val="auto"/>
                <w:spacing w:val="-33"/>
                <w:sz w:val="20"/>
                <w:szCs w:val="20"/>
              </w:rPr>
              <w:t xml:space="preserve"> </w:t>
            </w:r>
            <w:r>
              <w:rPr>
                <w:color w:val="auto"/>
                <w:sz w:val="20"/>
                <w:szCs w:val="20"/>
              </w:rPr>
              <w:t>小时</w:t>
            </w:r>
          </w:p>
        </w:tc>
        <w:tc>
          <w:tcPr>
            <w:tcW w:w="1786" w:type="dxa"/>
            <w:vAlign w:val="top"/>
          </w:tcPr>
          <w:p w14:paraId="531EB38D">
            <w:pPr>
              <w:pStyle w:val="12"/>
              <w:spacing w:before="61" w:line="228" w:lineRule="auto"/>
              <w:ind w:left="590"/>
              <w:rPr>
                <w:color w:val="auto"/>
                <w:sz w:val="20"/>
                <w:szCs w:val="20"/>
              </w:rPr>
            </w:pPr>
            <w:r>
              <w:rPr>
                <w:color w:val="auto"/>
                <w:spacing w:val="-3"/>
                <w:sz w:val="20"/>
                <w:szCs w:val="20"/>
              </w:rPr>
              <w:t>马</w:t>
            </w:r>
            <w:r>
              <w:rPr>
                <w:color w:val="auto"/>
                <w:spacing w:val="10"/>
                <w:sz w:val="20"/>
                <w:szCs w:val="20"/>
              </w:rPr>
              <w:t xml:space="preserve">  </w:t>
            </w:r>
            <w:r>
              <w:rPr>
                <w:color w:val="auto"/>
                <w:spacing w:val="-3"/>
                <w:sz w:val="20"/>
                <w:szCs w:val="20"/>
              </w:rPr>
              <w:t>烨</w:t>
            </w:r>
          </w:p>
          <w:p w14:paraId="320391AF">
            <w:pPr>
              <w:pStyle w:val="12"/>
              <w:spacing w:before="78"/>
              <w:ind w:left="335"/>
              <w:rPr>
                <w:color w:val="auto"/>
                <w:sz w:val="20"/>
                <w:szCs w:val="20"/>
              </w:rPr>
            </w:pPr>
            <w:r>
              <w:rPr>
                <w:color w:val="auto"/>
                <w:spacing w:val="2"/>
                <w:sz w:val="20"/>
                <w:szCs w:val="20"/>
              </w:rPr>
              <w:t>15596100007</w:t>
            </w:r>
          </w:p>
        </w:tc>
      </w:tr>
      <w:tr w14:paraId="612D1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744" w:type="dxa"/>
            <w:vAlign w:val="top"/>
          </w:tcPr>
          <w:p w14:paraId="3B4BF855">
            <w:pPr>
              <w:pStyle w:val="12"/>
              <w:spacing w:before="224" w:line="268" w:lineRule="exact"/>
              <w:ind w:left="329"/>
              <w:rPr>
                <w:color w:val="auto"/>
                <w:sz w:val="20"/>
                <w:szCs w:val="20"/>
              </w:rPr>
            </w:pPr>
            <w:r>
              <w:rPr>
                <w:color w:val="auto"/>
                <w:position w:val="1"/>
                <w:sz w:val="20"/>
                <w:szCs w:val="20"/>
              </w:rPr>
              <w:t>7</w:t>
            </w:r>
          </w:p>
        </w:tc>
        <w:tc>
          <w:tcPr>
            <w:tcW w:w="1175" w:type="dxa"/>
            <w:vAlign w:val="top"/>
          </w:tcPr>
          <w:p w14:paraId="66B2A633">
            <w:pPr>
              <w:pStyle w:val="12"/>
              <w:spacing w:before="224" w:line="228" w:lineRule="auto"/>
              <w:ind w:left="171"/>
              <w:rPr>
                <w:color w:val="auto"/>
                <w:sz w:val="20"/>
                <w:szCs w:val="20"/>
              </w:rPr>
            </w:pPr>
            <w:r>
              <w:rPr>
                <w:color w:val="auto"/>
                <w:spacing w:val="7"/>
                <w:sz w:val="20"/>
                <w:szCs w:val="20"/>
              </w:rPr>
              <w:t>浦发银行</w:t>
            </w:r>
          </w:p>
        </w:tc>
        <w:tc>
          <w:tcPr>
            <w:tcW w:w="1152" w:type="dxa"/>
            <w:vAlign w:val="top"/>
          </w:tcPr>
          <w:p w14:paraId="38639555">
            <w:pPr>
              <w:pStyle w:val="12"/>
              <w:spacing w:before="224" w:line="227" w:lineRule="auto"/>
              <w:ind w:left="159"/>
              <w:rPr>
                <w:color w:val="auto"/>
                <w:sz w:val="20"/>
                <w:szCs w:val="20"/>
              </w:rPr>
            </w:pPr>
            <w:r>
              <w:rPr>
                <w:color w:val="auto"/>
                <w:spacing w:val="3"/>
                <w:sz w:val="20"/>
                <w:szCs w:val="20"/>
              </w:rPr>
              <w:t>政采</w:t>
            </w:r>
            <w:r>
              <w:rPr>
                <w:color w:val="auto"/>
                <w:spacing w:val="-40"/>
                <w:sz w:val="20"/>
                <w:szCs w:val="20"/>
              </w:rPr>
              <w:t xml:space="preserve"> </w:t>
            </w:r>
            <w:r>
              <w:rPr>
                <w:color w:val="auto"/>
                <w:spacing w:val="3"/>
                <w:sz w:val="20"/>
                <w:szCs w:val="20"/>
              </w:rPr>
              <w:t>E</w:t>
            </w:r>
            <w:r>
              <w:rPr>
                <w:color w:val="auto"/>
                <w:spacing w:val="-41"/>
                <w:sz w:val="20"/>
                <w:szCs w:val="20"/>
              </w:rPr>
              <w:t xml:space="preserve"> </w:t>
            </w:r>
            <w:r>
              <w:rPr>
                <w:color w:val="auto"/>
                <w:spacing w:val="3"/>
                <w:sz w:val="20"/>
                <w:szCs w:val="20"/>
              </w:rPr>
              <w:t>贷</w:t>
            </w:r>
          </w:p>
        </w:tc>
        <w:tc>
          <w:tcPr>
            <w:tcW w:w="1104" w:type="dxa"/>
            <w:vAlign w:val="top"/>
          </w:tcPr>
          <w:p w14:paraId="61D3418A">
            <w:pPr>
              <w:pStyle w:val="12"/>
              <w:spacing w:before="224" w:line="228" w:lineRule="auto"/>
              <w:ind w:left="116"/>
              <w:rPr>
                <w:color w:val="auto"/>
                <w:sz w:val="20"/>
                <w:szCs w:val="20"/>
              </w:rPr>
            </w:pPr>
            <w:r>
              <w:rPr>
                <w:color w:val="auto"/>
                <w:spacing w:val="2"/>
                <w:sz w:val="20"/>
                <w:szCs w:val="20"/>
              </w:rPr>
              <w:t>2000</w:t>
            </w:r>
            <w:r>
              <w:rPr>
                <w:color w:val="auto"/>
                <w:spacing w:val="-38"/>
                <w:sz w:val="20"/>
                <w:szCs w:val="20"/>
              </w:rPr>
              <w:t xml:space="preserve"> </w:t>
            </w:r>
            <w:r>
              <w:rPr>
                <w:color w:val="auto"/>
                <w:spacing w:val="2"/>
                <w:sz w:val="20"/>
                <w:szCs w:val="20"/>
              </w:rPr>
              <w:t>万元</w:t>
            </w:r>
          </w:p>
        </w:tc>
        <w:tc>
          <w:tcPr>
            <w:tcW w:w="1115" w:type="dxa"/>
            <w:vAlign w:val="top"/>
          </w:tcPr>
          <w:p w14:paraId="4E8E29A1">
            <w:pPr>
              <w:pStyle w:val="12"/>
              <w:spacing w:before="224" w:line="228" w:lineRule="auto"/>
              <w:ind w:left="396"/>
              <w:rPr>
                <w:color w:val="auto"/>
                <w:sz w:val="20"/>
                <w:szCs w:val="20"/>
              </w:rPr>
            </w:pPr>
            <w:r>
              <w:rPr>
                <w:color w:val="auto"/>
                <w:spacing w:val="-10"/>
                <w:sz w:val="20"/>
                <w:szCs w:val="20"/>
              </w:rPr>
              <w:t>1</w:t>
            </w:r>
            <w:r>
              <w:rPr>
                <w:color w:val="auto"/>
                <w:spacing w:val="-40"/>
                <w:sz w:val="20"/>
                <w:szCs w:val="20"/>
              </w:rPr>
              <w:t xml:space="preserve"> </w:t>
            </w:r>
            <w:r>
              <w:rPr>
                <w:color w:val="auto"/>
                <w:spacing w:val="-10"/>
                <w:sz w:val="20"/>
                <w:szCs w:val="20"/>
              </w:rPr>
              <w:t>年</w:t>
            </w:r>
          </w:p>
        </w:tc>
        <w:tc>
          <w:tcPr>
            <w:tcW w:w="1391" w:type="dxa"/>
            <w:vAlign w:val="top"/>
          </w:tcPr>
          <w:p w14:paraId="09B08E7F">
            <w:pPr>
              <w:pStyle w:val="12"/>
              <w:spacing w:before="224" w:line="268" w:lineRule="exact"/>
              <w:ind w:left="496"/>
              <w:rPr>
                <w:color w:val="auto"/>
                <w:sz w:val="20"/>
                <w:szCs w:val="20"/>
              </w:rPr>
            </w:pPr>
            <w:r>
              <w:rPr>
                <w:color w:val="auto"/>
                <w:spacing w:val="2"/>
                <w:position w:val="1"/>
                <w:sz w:val="20"/>
                <w:szCs w:val="20"/>
              </w:rPr>
              <w:t>3.8%</w:t>
            </w:r>
          </w:p>
        </w:tc>
        <w:tc>
          <w:tcPr>
            <w:tcW w:w="1104" w:type="dxa"/>
            <w:vAlign w:val="top"/>
          </w:tcPr>
          <w:p w14:paraId="01209A23">
            <w:pPr>
              <w:pStyle w:val="12"/>
              <w:spacing w:before="224" w:line="230" w:lineRule="auto"/>
              <w:ind w:left="222"/>
              <w:rPr>
                <w:color w:val="auto"/>
                <w:sz w:val="20"/>
                <w:szCs w:val="20"/>
              </w:rPr>
            </w:pPr>
            <w:r>
              <w:rPr>
                <w:color w:val="auto"/>
                <w:sz w:val="20"/>
                <w:szCs w:val="20"/>
              </w:rPr>
              <w:t>72</w:t>
            </w:r>
            <w:r>
              <w:rPr>
                <w:color w:val="auto"/>
                <w:spacing w:val="-35"/>
                <w:sz w:val="20"/>
                <w:szCs w:val="20"/>
              </w:rPr>
              <w:t xml:space="preserve"> </w:t>
            </w:r>
            <w:r>
              <w:rPr>
                <w:color w:val="auto"/>
                <w:sz w:val="20"/>
                <w:szCs w:val="20"/>
              </w:rPr>
              <w:t>小时</w:t>
            </w:r>
          </w:p>
        </w:tc>
        <w:tc>
          <w:tcPr>
            <w:tcW w:w="1786" w:type="dxa"/>
            <w:vAlign w:val="top"/>
          </w:tcPr>
          <w:p w14:paraId="3911A83C">
            <w:pPr>
              <w:pStyle w:val="12"/>
              <w:spacing w:before="60" w:line="228" w:lineRule="auto"/>
              <w:ind w:left="585"/>
              <w:rPr>
                <w:color w:val="auto"/>
                <w:sz w:val="20"/>
                <w:szCs w:val="20"/>
              </w:rPr>
            </w:pPr>
            <w:r>
              <w:rPr>
                <w:color w:val="auto"/>
                <w:sz w:val="20"/>
                <w:szCs w:val="20"/>
              </w:rPr>
              <w:t>朱</w:t>
            </w:r>
            <w:r>
              <w:rPr>
                <w:color w:val="auto"/>
                <w:spacing w:val="10"/>
                <w:sz w:val="20"/>
                <w:szCs w:val="20"/>
              </w:rPr>
              <w:t xml:space="preserve">  </w:t>
            </w:r>
            <w:r>
              <w:rPr>
                <w:color w:val="auto"/>
                <w:sz w:val="20"/>
                <w:szCs w:val="20"/>
              </w:rPr>
              <w:t>君</w:t>
            </w:r>
          </w:p>
          <w:p w14:paraId="4C3CBA9E">
            <w:pPr>
              <w:pStyle w:val="12"/>
              <w:spacing w:before="80" w:line="238" w:lineRule="auto"/>
              <w:ind w:left="335"/>
              <w:rPr>
                <w:color w:val="auto"/>
                <w:sz w:val="20"/>
                <w:szCs w:val="20"/>
              </w:rPr>
            </w:pPr>
            <w:r>
              <w:rPr>
                <w:color w:val="auto"/>
                <w:spacing w:val="2"/>
                <w:sz w:val="20"/>
                <w:szCs w:val="20"/>
              </w:rPr>
              <w:t>15629169158</w:t>
            </w:r>
          </w:p>
        </w:tc>
      </w:tr>
      <w:tr w14:paraId="24DA2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744" w:type="dxa"/>
            <w:vAlign w:val="top"/>
          </w:tcPr>
          <w:p w14:paraId="0F8DC6C9">
            <w:pPr>
              <w:pStyle w:val="12"/>
              <w:spacing w:before="225" w:line="269" w:lineRule="exact"/>
              <w:ind w:left="325"/>
              <w:rPr>
                <w:color w:val="auto"/>
                <w:sz w:val="20"/>
                <w:szCs w:val="20"/>
              </w:rPr>
            </w:pPr>
            <w:r>
              <w:rPr>
                <w:color w:val="auto"/>
                <w:position w:val="1"/>
                <w:sz w:val="20"/>
                <w:szCs w:val="20"/>
              </w:rPr>
              <w:t>8</w:t>
            </w:r>
          </w:p>
        </w:tc>
        <w:tc>
          <w:tcPr>
            <w:tcW w:w="1175" w:type="dxa"/>
            <w:vAlign w:val="top"/>
          </w:tcPr>
          <w:p w14:paraId="0A3731A3">
            <w:pPr>
              <w:pStyle w:val="12"/>
              <w:spacing w:before="226" w:line="228" w:lineRule="auto"/>
              <w:ind w:left="170"/>
              <w:rPr>
                <w:color w:val="auto"/>
                <w:sz w:val="20"/>
                <w:szCs w:val="20"/>
              </w:rPr>
            </w:pPr>
            <w:r>
              <w:rPr>
                <w:color w:val="auto"/>
                <w:spacing w:val="7"/>
                <w:sz w:val="20"/>
                <w:szCs w:val="20"/>
              </w:rPr>
              <w:t>农商银行</w:t>
            </w:r>
          </w:p>
        </w:tc>
        <w:tc>
          <w:tcPr>
            <w:tcW w:w="1152" w:type="dxa"/>
            <w:vAlign w:val="top"/>
          </w:tcPr>
          <w:p w14:paraId="1CC7E58E">
            <w:pPr>
              <w:pStyle w:val="12"/>
              <w:spacing w:before="225" w:line="227" w:lineRule="auto"/>
              <w:ind w:left="264"/>
              <w:rPr>
                <w:color w:val="auto"/>
                <w:sz w:val="20"/>
                <w:szCs w:val="20"/>
              </w:rPr>
            </w:pPr>
            <w:r>
              <w:rPr>
                <w:color w:val="auto"/>
                <w:spacing w:val="7"/>
                <w:sz w:val="20"/>
                <w:szCs w:val="20"/>
              </w:rPr>
              <w:t>政采贷</w:t>
            </w:r>
          </w:p>
        </w:tc>
        <w:tc>
          <w:tcPr>
            <w:tcW w:w="1104" w:type="dxa"/>
            <w:vAlign w:val="top"/>
          </w:tcPr>
          <w:p w14:paraId="17E47A1A">
            <w:pPr>
              <w:pStyle w:val="12"/>
              <w:spacing w:before="226" w:line="228" w:lineRule="auto"/>
              <w:ind w:left="129"/>
              <w:rPr>
                <w:color w:val="auto"/>
                <w:sz w:val="20"/>
                <w:szCs w:val="20"/>
              </w:rPr>
            </w:pPr>
            <w:r>
              <w:rPr>
                <w:color w:val="auto"/>
                <w:spacing w:val="-1"/>
                <w:sz w:val="20"/>
                <w:szCs w:val="20"/>
              </w:rPr>
              <w:t>1000</w:t>
            </w:r>
            <w:r>
              <w:rPr>
                <w:color w:val="auto"/>
                <w:spacing w:val="-33"/>
                <w:sz w:val="20"/>
                <w:szCs w:val="20"/>
              </w:rPr>
              <w:t xml:space="preserve"> </w:t>
            </w:r>
            <w:r>
              <w:rPr>
                <w:color w:val="auto"/>
                <w:spacing w:val="-1"/>
                <w:sz w:val="20"/>
                <w:szCs w:val="20"/>
              </w:rPr>
              <w:t>万元</w:t>
            </w:r>
          </w:p>
        </w:tc>
        <w:tc>
          <w:tcPr>
            <w:tcW w:w="1115" w:type="dxa"/>
            <w:vAlign w:val="top"/>
          </w:tcPr>
          <w:p w14:paraId="3DC0C619">
            <w:pPr>
              <w:pStyle w:val="12"/>
              <w:spacing w:before="225" w:line="228" w:lineRule="auto"/>
              <w:ind w:left="290"/>
              <w:rPr>
                <w:color w:val="auto"/>
                <w:sz w:val="20"/>
                <w:szCs w:val="20"/>
              </w:rPr>
            </w:pPr>
            <w:r>
              <w:rPr>
                <w:color w:val="auto"/>
                <w:spacing w:val="-2"/>
                <w:sz w:val="20"/>
                <w:szCs w:val="20"/>
              </w:rPr>
              <w:t>1-2</w:t>
            </w:r>
            <w:r>
              <w:rPr>
                <w:color w:val="auto"/>
                <w:spacing w:val="-40"/>
                <w:sz w:val="20"/>
                <w:szCs w:val="20"/>
              </w:rPr>
              <w:t xml:space="preserve"> </w:t>
            </w:r>
            <w:r>
              <w:rPr>
                <w:color w:val="auto"/>
                <w:spacing w:val="-2"/>
                <w:sz w:val="20"/>
                <w:szCs w:val="20"/>
              </w:rPr>
              <w:t>年</w:t>
            </w:r>
          </w:p>
        </w:tc>
        <w:tc>
          <w:tcPr>
            <w:tcW w:w="1391" w:type="dxa"/>
            <w:vAlign w:val="top"/>
          </w:tcPr>
          <w:p w14:paraId="59A41875">
            <w:pPr>
              <w:pStyle w:val="12"/>
              <w:spacing w:before="225" w:line="268" w:lineRule="exact"/>
              <w:ind w:left="181"/>
              <w:rPr>
                <w:color w:val="auto"/>
                <w:sz w:val="20"/>
                <w:szCs w:val="20"/>
              </w:rPr>
            </w:pPr>
            <w:r>
              <w:rPr>
                <w:color w:val="auto"/>
                <w:spacing w:val="3"/>
                <w:position w:val="1"/>
                <w:sz w:val="20"/>
                <w:szCs w:val="20"/>
              </w:rPr>
              <w:t>3.45%-5.8%</w:t>
            </w:r>
          </w:p>
        </w:tc>
        <w:tc>
          <w:tcPr>
            <w:tcW w:w="1104" w:type="dxa"/>
            <w:vAlign w:val="top"/>
          </w:tcPr>
          <w:p w14:paraId="71EC5E6F">
            <w:pPr>
              <w:pStyle w:val="12"/>
              <w:spacing w:before="225" w:line="230" w:lineRule="auto"/>
              <w:ind w:left="219"/>
              <w:rPr>
                <w:color w:val="auto"/>
                <w:sz w:val="20"/>
                <w:szCs w:val="20"/>
              </w:rPr>
            </w:pPr>
            <w:r>
              <w:rPr>
                <w:color w:val="auto"/>
                <w:sz w:val="20"/>
                <w:szCs w:val="20"/>
              </w:rPr>
              <w:t>24</w:t>
            </w:r>
            <w:r>
              <w:rPr>
                <w:color w:val="auto"/>
                <w:spacing w:val="-33"/>
                <w:sz w:val="20"/>
                <w:szCs w:val="20"/>
              </w:rPr>
              <w:t xml:space="preserve"> </w:t>
            </w:r>
            <w:r>
              <w:rPr>
                <w:color w:val="auto"/>
                <w:sz w:val="20"/>
                <w:szCs w:val="20"/>
              </w:rPr>
              <w:t>小时</w:t>
            </w:r>
          </w:p>
        </w:tc>
        <w:tc>
          <w:tcPr>
            <w:tcW w:w="1786" w:type="dxa"/>
            <w:vAlign w:val="top"/>
          </w:tcPr>
          <w:p w14:paraId="3313A776">
            <w:pPr>
              <w:pStyle w:val="12"/>
              <w:spacing w:before="62" w:line="230" w:lineRule="auto"/>
              <w:ind w:left="586"/>
              <w:rPr>
                <w:color w:val="auto"/>
                <w:sz w:val="20"/>
                <w:szCs w:val="20"/>
              </w:rPr>
            </w:pPr>
            <w:r>
              <w:rPr>
                <w:color w:val="auto"/>
                <w:sz w:val="20"/>
                <w:szCs w:val="20"/>
              </w:rPr>
              <w:t>王</w:t>
            </w:r>
            <w:r>
              <w:rPr>
                <w:color w:val="auto"/>
                <w:spacing w:val="9"/>
                <w:sz w:val="20"/>
                <w:szCs w:val="20"/>
              </w:rPr>
              <w:t xml:space="preserve">  </w:t>
            </w:r>
            <w:r>
              <w:rPr>
                <w:color w:val="auto"/>
                <w:sz w:val="20"/>
                <w:szCs w:val="20"/>
              </w:rPr>
              <w:t>璐</w:t>
            </w:r>
          </w:p>
          <w:p w14:paraId="208EFB49">
            <w:pPr>
              <w:pStyle w:val="12"/>
              <w:spacing w:before="77" w:line="238" w:lineRule="auto"/>
              <w:ind w:left="335"/>
              <w:rPr>
                <w:color w:val="auto"/>
                <w:sz w:val="20"/>
                <w:szCs w:val="20"/>
              </w:rPr>
            </w:pPr>
            <w:r>
              <w:rPr>
                <w:color w:val="auto"/>
                <w:spacing w:val="2"/>
                <w:sz w:val="20"/>
                <w:szCs w:val="20"/>
              </w:rPr>
              <w:t>15529875056</w:t>
            </w:r>
          </w:p>
        </w:tc>
      </w:tr>
      <w:tr w14:paraId="6E217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744" w:type="dxa"/>
            <w:vAlign w:val="top"/>
          </w:tcPr>
          <w:p w14:paraId="3A96F307">
            <w:pPr>
              <w:pStyle w:val="12"/>
              <w:spacing w:before="226" w:line="268" w:lineRule="exact"/>
              <w:ind w:left="325"/>
              <w:rPr>
                <w:color w:val="auto"/>
                <w:sz w:val="20"/>
                <w:szCs w:val="20"/>
              </w:rPr>
            </w:pPr>
            <w:r>
              <w:rPr>
                <w:color w:val="auto"/>
                <w:position w:val="1"/>
                <w:sz w:val="20"/>
                <w:szCs w:val="20"/>
              </w:rPr>
              <w:t>9</w:t>
            </w:r>
          </w:p>
        </w:tc>
        <w:tc>
          <w:tcPr>
            <w:tcW w:w="1175" w:type="dxa"/>
            <w:vAlign w:val="top"/>
          </w:tcPr>
          <w:p w14:paraId="2139C297">
            <w:pPr>
              <w:pStyle w:val="12"/>
              <w:spacing w:before="226" w:line="228" w:lineRule="auto"/>
              <w:ind w:left="170"/>
              <w:rPr>
                <w:color w:val="auto"/>
                <w:sz w:val="20"/>
                <w:szCs w:val="20"/>
              </w:rPr>
            </w:pPr>
            <w:r>
              <w:rPr>
                <w:color w:val="auto"/>
                <w:spacing w:val="7"/>
                <w:sz w:val="20"/>
                <w:szCs w:val="20"/>
              </w:rPr>
              <w:t>农业银行</w:t>
            </w:r>
          </w:p>
        </w:tc>
        <w:tc>
          <w:tcPr>
            <w:tcW w:w="1152" w:type="dxa"/>
            <w:vAlign w:val="top"/>
          </w:tcPr>
          <w:p w14:paraId="374B3261">
            <w:pPr>
              <w:pStyle w:val="12"/>
              <w:spacing w:before="226" w:line="227" w:lineRule="auto"/>
              <w:ind w:left="264"/>
              <w:rPr>
                <w:color w:val="auto"/>
                <w:sz w:val="20"/>
                <w:szCs w:val="20"/>
              </w:rPr>
            </w:pPr>
            <w:r>
              <w:rPr>
                <w:color w:val="auto"/>
                <w:spacing w:val="7"/>
                <w:sz w:val="20"/>
                <w:szCs w:val="20"/>
              </w:rPr>
              <w:t>政采贷</w:t>
            </w:r>
          </w:p>
        </w:tc>
        <w:tc>
          <w:tcPr>
            <w:tcW w:w="1104" w:type="dxa"/>
            <w:vAlign w:val="top"/>
          </w:tcPr>
          <w:p w14:paraId="6DB256CF">
            <w:pPr>
              <w:pStyle w:val="12"/>
              <w:spacing w:before="226" w:line="228" w:lineRule="auto"/>
              <w:ind w:left="118"/>
              <w:rPr>
                <w:color w:val="auto"/>
                <w:sz w:val="20"/>
                <w:szCs w:val="20"/>
              </w:rPr>
            </w:pPr>
            <w:r>
              <w:rPr>
                <w:color w:val="auto"/>
                <w:spacing w:val="1"/>
                <w:sz w:val="20"/>
                <w:szCs w:val="20"/>
              </w:rPr>
              <w:t>3000</w:t>
            </w:r>
            <w:r>
              <w:rPr>
                <w:color w:val="auto"/>
                <w:spacing w:val="-34"/>
                <w:sz w:val="20"/>
                <w:szCs w:val="20"/>
              </w:rPr>
              <w:t xml:space="preserve"> </w:t>
            </w:r>
            <w:r>
              <w:rPr>
                <w:color w:val="auto"/>
                <w:spacing w:val="1"/>
                <w:sz w:val="20"/>
                <w:szCs w:val="20"/>
              </w:rPr>
              <w:t>万元</w:t>
            </w:r>
          </w:p>
        </w:tc>
        <w:tc>
          <w:tcPr>
            <w:tcW w:w="1115" w:type="dxa"/>
            <w:vAlign w:val="top"/>
          </w:tcPr>
          <w:p w14:paraId="36E7FB73">
            <w:pPr>
              <w:pStyle w:val="12"/>
              <w:spacing w:before="225" w:line="228" w:lineRule="auto"/>
              <w:ind w:left="396"/>
              <w:rPr>
                <w:color w:val="auto"/>
                <w:sz w:val="20"/>
                <w:szCs w:val="20"/>
              </w:rPr>
            </w:pPr>
            <w:r>
              <w:rPr>
                <w:color w:val="auto"/>
                <w:spacing w:val="-10"/>
                <w:sz w:val="20"/>
                <w:szCs w:val="20"/>
              </w:rPr>
              <w:t>1</w:t>
            </w:r>
            <w:r>
              <w:rPr>
                <w:color w:val="auto"/>
                <w:spacing w:val="-40"/>
                <w:sz w:val="20"/>
                <w:szCs w:val="20"/>
              </w:rPr>
              <w:t xml:space="preserve"> </w:t>
            </w:r>
            <w:r>
              <w:rPr>
                <w:color w:val="auto"/>
                <w:spacing w:val="-10"/>
                <w:sz w:val="20"/>
                <w:szCs w:val="20"/>
              </w:rPr>
              <w:t>年</w:t>
            </w:r>
          </w:p>
        </w:tc>
        <w:tc>
          <w:tcPr>
            <w:tcW w:w="1391" w:type="dxa"/>
            <w:vAlign w:val="top"/>
          </w:tcPr>
          <w:p w14:paraId="2545A648">
            <w:pPr>
              <w:pStyle w:val="12"/>
              <w:spacing w:before="226" w:line="267" w:lineRule="exact"/>
              <w:ind w:left="129"/>
              <w:rPr>
                <w:color w:val="auto"/>
                <w:sz w:val="20"/>
                <w:szCs w:val="20"/>
              </w:rPr>
            </w:pPr>
            <w:r>
              <w:rPr>
                <w:color w:val="auto"/>
                <w:spacing w:val="3"/>
                <w:position w:val="1"/>
                <w:sz w:val="20"/>
                <w:szCs w:val="20"/>
              </w:rPr>
              <w:t>3.45%-3.85%</w:t>
            </w:r>
          </w:p>
        </w:tc>
        <w:tc>
          <w:tcPr>
            <w:tcW w:w="1104" w:type="dxa"/>
            <w:vAlign w:val="top"/>
          </w:tcPr>
          <w:p w14:paraId="76C606C3">
            <w:pPr>
              <w:pStyle w:val="12"/>
              <w:spacing w:before="226" w:line="230" w:lineRule="auto"/>
              <w:ind w:left="219"/>
              <w:rPr>
                <w:color w:val="auto"/>
                <w:sz w:val="20"/>
                <w:szCs w:val="20"/>
              </w:rPr>
            </w:pPr>
            <w:r>
              <w:rPr>
                <w:color w:val="auto"/>
                <w:sz w:val="20"/>
                <w:szCs w:val="20"/>
              </w:rPr>
              <w:t>24</w:t>
            </w:r>
            <w:r>
              <w:rPr>
                <w:color w:val="auto"/>
                <w:spacing w:val="-33"/>
                <w:sz w:val="20"/>
                <w:szCs w:val="20"/>
              </w:rPr>
              <w:t xml:space="preserve"> </w:t>
            </w:r>
            <w:r>
              <w:rPr>
                <w:color w:val="auto"/>
                <w:sz w:val="20"/>
                <w:szCs w:val="20"/>
              </w:rPr>
              <w:t>小时</w:t>
            </w:r>
          </w:p>
        </w:tc>
        <w:tc>
          <w:tcPr>
            <w:tcW w:w="1786" w:type="dxa"/>
            <w:vAlign w:val="top"/>
          </w:tcPr>
          <w:p w14:paraId="61296FF0">
            <w:pPr>
              <w:pStyle w:val="12"/>
              <w:spacing w:before="62" w:line="228" w:lineRule="auto"/>
              <w:ind w:left="586"/>
              <w:rPr>
                <w:color w:val="auto"/>
                <w:sz w:val="20"/>
                <w:szCs w:val="20"/>
              </w:rPr>
            </w:pPr>
            <w:r>
              <w:rPr>
                <w:color w:val="auto"/>
                <w:spacing w:val="-1"/>
                <w:sz w:val="20"/>
                <w:szCs w:val="20"/>
              </w:rPr>
              <w:t>杨</w:t>
            </w:r>
            <w:r>
              <w:rPr>
                <w:color w:val="auto"/>
                <w:spacing w:val="10"/>
                <w:sz w:val="20"/>
                <w:szCs w:val="20"/>
              </w:rPr>
              <w:t xml:space="preserve">  </w:t>
            </w:r>
            <w:r>
              <w:rPr>
                <w:color w:val="auto"/>
                <w:spacing w:val="-1"/>
                <w:sz w:val="20"/>
                <w:szCs w:val="20"/>
              </w:rPr>
              <w:t>尧</w:t>
            </w:r>
          </w:p>
          <w:p w14:paraId="7CB2C7F4">
            <w:pPr>
              <w:pStyle w:val="12"/>
              <w:spacing w:before="79" w:line="237" w:lineRule="auto"/>
              <w:ind w:left="335"/>
              <w:rPr>
                <w:color w:val="auto"/>
                <w:sz w:val="20"/>
                <w:szCs w:val="20"/>
              </w:rPr>
            </w:pPr>
            <w:r>
              <w:rPr>
                <w:color w:val="auto"/>
                <w:spacing w:val="2"/>
                <w:sz w:val="20"/>
                <w:szCs w:val="20"/>
              </w:rPr>
              <w:t>13325409313</w:t>
            </w:r>
          </w:p>
        </w:tc>
      </w:tr>
      <w:tr w14:paraId="5BFD2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744" w:type="dxa"/>
            <w:vAlign w:val="top"/>
          </w:tcPr>
          <w:p w14:paraId="50235A20">
            <w:pPr>
              <w:pStyle w:val="12"/>
              <w:spacing w:before="225" w:line="268" w:lineRule="exact"/>
              <w:ind w:left="287"/>
              <w:rPr>
                <w:color w:val="auto"/>
                <w:sz w:val="20"/>
                <w:szCs w:val="20"/>
              </w:rPr>
            </w:pPr>
            <w:r>
              <w:rPr>
                <w:color w:val="auto"/>
                <w:spacing w:val="-7"/>
                <w:position w:val="1"/>
                <w:sz w:val="20"/>
                <w:szCs w:val="20"/>
              </w:rPr>
              <w:t>10</w:t>
            </w:r>
          </w:p>
        </w:tc>
        <w:tc>
          <w:tcPr>
            <w:tcW w:w="1175" w:type="dxa"/>
            <w:vAlign w:val="top"/>
          </w:tcPr>
          <w:p w14:paraId="02EFD66C">
            <w:pPr>
              <w:pStyle w:val="12"/>
              <w:spacing w:before="225" w:line="228" w:lineRule="auto"/>
              <w:ind w:left="191"/>
              <w:rPr>
                <w:color w:val="auto"/>
                <w:sz w:val="20"/>
                <w:szCs w:val="20"/>
              </w:rPr>
            </w:pPr>
            <w:r>
              <w:rPr>
                <w:color w:val="auto"/>
                <w:spacing w:val="2"/>
                <w:sz w:val="20"/>
                <w:szCs w:val="20"/>
              </w:rPr>
              <w:t>民生银行</w:t>
            </w:r>
          </w:p>
        </w:tc>
        <w:tc>
          <w:tcPr>
            <w:tcW w:w="1152" w:type="dxa"/>
            <w:vAlign w:val="top"/>
          </w:tcPr>
          <w:p w14:paraId="604C180B">
            <w:pPr>
              <w:pStyle w:val="12"/>
              <w:spacing w:before="225" w:line="227" w:lineRule="auto"/>
              <w:ind w:left="159"/>
              <w:rPr>
                <w:color w:val="auto"/>
                <w:sz w:val="20"/>
                <w:szCs w:val="20"/>
              </w:rPr>
            </w:pPr>
            <w:r>
              <w:rPr>
                <w:color w:val="auto"/>
                <w:spacing w:val="3"/>
                <w:sz w:val="20"/>
                <w:szCs w:val="20"/>
              </w:rPr>
              <w:t>政采</w:t>
            </w:r>
            <w:r>
              <w:rPr>
                <w:color w:val="auto"/>
                <w:spacing w:val="-40"/>
                <w:sz w:val="20"/>
                <w:szCs w:val="20"/>
              </w:rPr>
              <w:t xml:space="preserve"> </w:t>
            </w:r>
            <w:r>
              <w:rPr>
                <w:color w:val="auto"/>
                <w:spacing w:val="3"/>
                <w:sz w:val="20"/>
                <w:szCs w:val="20"/>
              </w:rPr>
              <w:t>E</w:t>
            </w:r>
            <w:r>
              <w:rPr>
                <w:color w:val="auto"/>
                <w:spacing w:val="-41"/>
                <w:sz w:val="20"/>
                <w:szCs w:val="20"/>
              </w:rPr>
              <w:t xml:space="preserve"> </w:t>
            </w:r>
            <w:r>
              <w:rPr>
                <w:color w:val="auto"/>
                <w:spacing w:val="3"/>
                <w:sz w:val="20"/>
                <w:szCs w:val="20"/>
              </w:rPr>
              <w:t>贷</w:t>
            </w:r>
          </w:p>
        </w:tc>
        <w:tc>
          <w:tcPr>
            <w:tcW w:w="1104" w:type="dxa"/>
            <w:vAlign w:val="top"/>
          </w:tcPr>
          <w:p w14:paraId="6AE2FCB5">
            <w:pPr>
              <w:pStyle w:val="12"/>
              <w:spacing w:before="225" w:line="228" w:lineRule="auto"/>
              <w:ind w:left="118"/>
              <w:rPr>
                <w:color w:val="auto"/>
                <w:sz w:val="20"/>
                <w:szCs w:val="20"/>
              </w:rPr>
            </w:pPr>
            <w:r>
              <w:rPr>
                <w:color w:val="auto"/>
                <w:spacing w:val="1"/>
                <w:sz w:val="20"/>
                <w:szCs w:val="20"/>
              </w:rPr>
              <w:t>3000</w:t>
            </w:r>
            <w:r>
              <w:rPr>
                <w:color w:val="auto"/>
                <w:spacing w:val="-34"/>
                <w:sz w:val="20"/>
                <w:szCs w:val="20"/>
              </w:rPr>
              <w:t xml:space="preserve"> </w:t>
            </w:r>
            <w:r>
              <w:rPr>
                <w:color w:val="auto"/>
                <w:spacing w:val="1"/>
                <w:sz w:val="20"/>
                <w:szCs w:val="20"/>
              </w:rPr>
              <w:t>万元</w:t>
            </w:r>
          </w:p>
        </w:tc>
        <w:tc>
          <w:tcPr>
            <w:tcW w:w="1115" w:type="dxa"/>
            <w:vAlign w:val="top"/>
          </w:tcPr>
          <w:p w14:paraId="27875501">
            <w:pPr>
              <w:pStyle w:val="12"/>
              <w:spacing w:before="224" w:line="228" w:lineRule="auto"/>
              <w:ind w:left="396"/>
              <w:rPr>
                <w:color w:val="auto"/>
                <w:sz w:val="20"/>
                <w:szCs w:val="20"/>
              </w:rPr>
            </w:pPr>
            <w:r>
              <w:rPr>
                <w:color w:val="auto"/>
                <w:spacing w:val="-10"/>
                <w:sz w:val="20"/>
                <w:szCs w:val="20"/>
              </w:rPr>
              <w:t>1</w:t>
            </w:r>
            <w:r>
              <w:rPr>
                <w:color w:val="auto"/>
                <w:spacing w:val="-40"/>
                <w:sz w:val="20"/>
                <w:szCs w:val="20"/>
              </w:rPr>
              <w:t xml:space="preserve"> </w:t>
            </w:r>
            <w:r>
              <w:rPr>
                <w:color w:val="auto"/>
                <w:spacing w:val="-10"/>
                <w:sz w:val="20"/>
                <w:szCs w:val="20"/>
              </w:rPr>
              <w:t>年</w:t>
            </w:r>
          </w:p>
        </w:tc>
        <w:tc>
          <w:tcPr>
            <w:tcW w:w="1391" w:type="dxa"/>
            <w:vAlign w:val="top"/>
          </w:tcPr>
          <w:p w14:paraId="2809B863">
            <w:pPr>
              <w:pStyle w:val="12"/>
              <w:spacing w:before="225" w:line="228" w:lineRule="auto"/>
              <w:ind w:left="337"/>
              <w:rPr>
                <w:color w:val="auto"/>
                <w:sz w:val="20"/>
                <w:szCs w:val="20"/>
              </w:rPr>
            </w:pPr>
            <w:r>
              <w:rPr>
                <w:color w:val="auto"/>
                <w:spacing w:val="3"/>
                <w:sz w:val="20"/>
                <w:szCs w:val="20"/>
              </w:rPr>
              <w:t>3.45%起</w:t>
            </w:r>
          </w:p>
        </w:tc>
        <w:tc>
          <w:tcPr>
            <w:tcW w:w="1104" w:type="dxa"/>
            <w:vAlign w:val="top"/>
          </w:tcPr>
          <w:p w14:paraId="7691428B">
            <w:pPr>
              <w:pStyle w:val="12"/>
              <w:spacing w:before="225" w:line="230" w:lineRule="auto"/>
              <w:ind w:left="219"/>
              <w:rPr>
                <w:color w:val="auto"/>
                <w:sz w:val="20"/>
                <w:szCs w:val="20"/>
              </w:rPr>
            </w:pPr>
            <w:r>
              <w:rPr>
                <w:color w:val="auto"/>
                <w:sz w:val="20"/>
                <w:szCs w:val="20"/>
              </w:rPr>
              <w:t>24</w:t>
            </w:r>
            <w:r>
              <w:rPr>
                <w:color w:val="auto"/>
                <w:spacing w:val="-33"/>
                <w:sz w:val="20"/>
                <w:szCs w:val="20"/>
              </w:rPr>
              <w:t xml:space="preserve"> </w:t>
            </w:r>
            <w:r>
              <w:rPr>
                <w:color w:val="auto"/>
                <w:sz w:val="20"/>
                <w:szCs w:val="20"/>
              </w:rPr>
              <w:t>小时</w:t>
            </w:r>
          </w:p>
        </w:tc>
        <w:tc>
          <w:tcPr>
            <w:tcW w:w="1786" w:type="dxa"/>
            <w:vAlign w:val="top"/>
          </w:tcPr>
          <w:p w14:paraId="1F78F3DD">
            <w:pPr>
              <w:pStyle w:val="12"/>
              <w:spacing w:before="64" w:line="228" w:lineRule="auto"/>
              <w:ind w:left="584"/>
              <w:rPr>
                <w:color w:val="auto"/>
                <w:sz w:val="20"/>
                <w:szCs w:val="20"/>
              </w:rPr>
            </w:pPr>
            <w:r>
              <w:rPr>
                <w:color w:val="auto"/>
                <w:spacing w:val="6"/>
                <w:sz w:val="20"/>
                <w:szCs w:val="20"/>
              </w:rPr>
              <w:t>郝双双</w:t>
            </w:r>
          </w:p>
          <w:p w14:paraId="4D1BFE81">
            <w:pPr>
              <w:pStyle w:val="12"/>
              <w:spacing w:before="76" w:line="239" w:lineRule="auto"/>
              <w:ind w:left="335"/>
              <w:rPr>
                <w:color w:val="auto"/>
                <w:sz w:val="20"/>
                <w:szCs w:val="20"/>
              </w:rPr>
            </w:pPr>
            <w:r>
              <w:rPr>
                <w:color w:val="auto"/>
                <w:spacing w:val="2"/>
                <w:sz w:val="20"/>
                <w:szCs w:val="20"/>
              </w:rPr>
              <w:t>15991225850</w:t>
            </w:r>
          </w:p>
        </w:tc>
      </w:tr>
      <w:tr w14:paraId="1EC7C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744" w:type="dxa"/>
            <w:vAlign w:val="top"/>
          </w:tcPr>
          <w:p w14:paraId="5D047B03">
            <w:pPr>
              <w:pStyle w:val="12"/>
              <w:spacing w:before="225" w:line="270" w:lineRule="exact"/>
              <w:ind w:left="287"/>
              <w:rPr>
                <w:color w:val="auto"/>
                <w:sz w:val="20"/>
                <w:szCs w:val="20"/>
              </w:rPr>
            </w:pPr>
            <w:r>
              <w:rPr>
                <w:color w:val="auto"/>
                <w:spacing w:val="-7"/>
                <w:position w:val="1"/>
                <w:sz w:val="20"/>
                <w:szCs w:val="20"/>
              </w:rPr>
              <w:t>11</w:t>
            </w:r>
          </w:p>
        </w:tc>
        <w:tc>
          <w:tcPr>
            <w:tcW w:w="1175" w:type="dxa"/>
            <w:vAlign w:val="top"/>
          </w:tcPr>
          <w:p w14:paraId="79412D05">
            <w:pPr>
              <w:pStyle w:val="12"/>
              <w:spacing w:before="226" w:line="228" w:lineRule="auto"/>
              <w:ind w:left="175"/>
              <w:rPr>
                <w:color w:val="auto"/>
                <w:sz w:val="20"/>
                <w:szCs w:val="20"/>
              </w:rPr>
            </w:pPr>
            <w:r>
              <w:rPr>
                <w:color w:val="auto"/>
                <w:spacing w:val="6"/>
                <w:sz w:val="20"/>
                <w:szCs w:val="20"/>
              </w:rPr>
              <w:t>兴业银行</w:t>
            </w:r>
          </w:p>
        </w:tc>
        <w:tc>
          <w:tcPr>
            <w:tcW w:w="1152" w:type="dxa"/>
            <w:vAlign w:val="top"/>
          </w:tcPr>
          <w:p w14:paraId="7F783D9D">
            <w:pPr>
              <w:pStyle w:val="12"/>
              <w:spacing w:before="225" w:line="227" w:lineRule="auto"/>
              <w:ind w:left="264"/>
              <w:rPr>
                <w:color w:val="auto"/>
                <w:sz w:val="20"/>
                <w:szCs w:val="20"/>
              </w:rPr>
            </w:pPr>
            <w:r>
              <w:rPr>
                <w:color w:val="auto"/>
                <w:spacing w:val="7"/>
                <w:sz w:val="20"/>
                <w:szCs w:val="20"/>
              </w:rPr>
              <w:t>政采贷</w:t>
            </w:r>
          </w:p>
        </w:tc>
        <w:tc>
          <w:tcPr>
            <w:tcW w:w="1104" w:type="dxa"/>
            <w:vAlign w:val="top"/>
          </w:tcPr>
          <w:p w14:paraId="0EA08B39">
            <w:pPr>
              <w:pStyle w:val="12"/>
              <w:spacing w:before="226" w:line="228" w:lineRule="auto"/>
              <w:ind w:left="129"/>
              <w:rPr>
                <w:color w:val="auto"/>
                <w:sz w:val="20"/>
                <w:szCs w:val="20"/>
              </w:rPr>
            </w:pPr>
            <w:r>
              <w:rPr>
                <w:color w:val="auto"/>
                <w:spacing w:val="-1"/>
                <w:sz w:val="20"/>
                <w:szCs w:val="20"/>
              </w:rPr>
              <w:t>1000</w:t>
            </w:r>
            <w:r>
              <w:rPr>
                <w:color w:val="auto"/>
                <w:spacing w:val="-33"/>
                <w:sz w:val="20"/>
                <w:szCs w:val="20"/>
              </w:rPr>
              <w:t xml:space="preserve"> </w:t>
            </w:r>
            <w:r>
              <w:rPr>
                <w:color w:val="auto"/>
                <w:spacing w:val="-1"/>
                <w:sz w:val="20"/>
                <w:szCs w:val="20"/>
              </w:rPr>
              <w:t>万元</w:t>
            </w:r>
          </w:p>
        </w:tc>
        <w:tc>
          <w:tcPr>
            <w:tcW w:w="1115" w:type="dxa"/>
            <w:vAlign w:val="top"/>
          </w:tcPr>
          <w:p w14:paraId="1DDF4298">
            <w:pPr>
              <w:pStyle w:val="12"/>
              <w:spacing w:before="225" w:line="228" w:lineRule="auto"/>
              <w:ind w:left="290"/>
              <w:rPr>
                <w:color w:val="auto"/>
                <w:sz w:val="20"/>
                <w:szCs w:val="20"/>
              </w:rPr>
            </w:pPr>
            <w:r>
              <w:rPr>
                <w:color w:val="auto"/>
                <w:spacing w:val="-4"/>
                <w:sz w:val="20"/>
                <w:szCs w:val="20"/>
              </w:rPr>
              <w:t>1</w:t>
            </w:r>
            <w:r>
              <w:rPr>
                <w:color w:val="auto"/>
                <w:spacing w:val="-39"/>
                <w:sz w:val="20"/>
                <w:szCs w:val="20"/>
              </w:rPr>
              <w:t xml:space="preserve"> </w:t>
            </w:r>
            <w:r>
              <w:rPr>
                <w:color w:val="auto"/>
                <w:spacing w:val="-4"/>
                <w:sz w:val="20"/>
                <w:szCs w:val="20"/>
              </w:rPr>
              <w:t>年期</w:t>
            </w:r>
          </w:p>
        </w:tc>
        <w:tc>
          <w:tcPr>
            <w:tcW w:w="1391" w:type="dxa"/>
            <w:vAlign w:val="top"/>
          </w:tcPr>
          <w:p w14:paraId="11E76431">
            <w:pPr>
              <w:pStyle w:val="12"/>
              <w:spacing w:before="225" w:line="268" w:lineRule="exact"/>
              <w:ind w:left="496"/>
              <w:rPr>
                <w:color w:val="auto"/>
                <w:sz w:val="20"/>
                <w:szCs w:val="20"/>
              </w:rPr>
            </w:pPr>
            <w:r>
              <w:rPr>
                <w:color w:val="auto"/>
                <w:spacing w:val="2"/>
                <w:position w:val="1"/>
                <w:sz w:val="20"/>
                <w:szCs w:val="20"/>
              </w:rPr>
              <w:t>3.4%</w:t>
            </w:r>
          </w:p>
        </w:tc>
        <w:tc>
          <w:tcPr>
            <w:tcW w:w="1104" w:type="dxa"/>
            <w:vAlign w:val="top"/>
          </w:tcPr>
          <w:p w14:paraId="01E1D10A">
            <w:pPr>
              <w:pStyle w:val="12"/>
              <w:spacing w:before="225" w:line="230" w:lineRule="auto"/>
              <w:ind w:left="222"/>
              <w:rPr>
                <w:color w:val="auto"/>
                <w:sz w:val="20"/>
                <w:szCs w:val="20"/>
              </w:rPr>
            </w:pPr>
            <w:r>
              <w:rPr>
                <w:color w:val="auto"/>
                <w:sz w:val="20"/>
                <w:szCs w:val="20"/>
              </w:rPr>
              <w:t>72</w:t>
            </w:r>
            <w:r>
              <w:rPr>
                <w:color w:val="auto"/>
                <w:spacing w:val="-35"/>
                <w:sz w:val="20"/>
                <w:szCs w:val="20"/>
              </w:rPr>
              <w:t xml:space="preserve"> </w:t>
            </w:r>
            <w:r>
              <w:rPr>
                <w:color w:val="auto"/>
                <w:sz w:val="20"/>
                <w:szCs w:val="20"/>
              </w:rPr>
              <w:t>小时</w:t>
            </w:r>
          </w:p>
        </w:tc>
        <w:tc>
          <w:tcPr>
            <w:tcW w:w="1786" w:type="dxa"/>
            <w:vAlign w:val="top"/>
          </w:tcPr>
          <w:p w14:paraId="29721F30">
            <w:pPr>
              <w:pStyle w:val="12"/>
              <w:spacing w:before="62" w:line="228" w:lineRule="auto"/>
              <w:ind w:left="587"/>
              <w:rPr>
                <w:color w:val="auto"/>
                <w:sz w:val="20"/>
                <w:szCs w:val="20"/>
              </w:rPr>
            </w:pPr>
            <w:r>
              <w:rPr>
                <w:color w:val="auto"/>
                <w:spacing w:val="5"/>
                <w:sz w:val="20"/>
                <w:szCs w:val="20"/>
              </w:rPr>
              <w:t>薛万隆</w:t>
            </w:r>
          </w:p>
          <w:p w14:paraId="5D3CB048">
            <w:pPr>
              <w:pStyle w:val="12"/>
              <w:spacing w:before="80" w:line="238" w:lineRule="auto"/>
              <w:ind w:left="335"/>
              <w:rPr>
                <w:color w:val="auto"/>
                <w:sz w:val="20"/>
                <w:szCs w:val="20"/>
              </w:rPr>
            </w:pPr>
            <w:r>
              <w:rPr>
                <w:color w:val="auto"/>
                <w:spacing w:val="2"/>
                <w:sz w:val="20"/>
                <w:szCs w:val="20"/>
              </w:rPr>
              <w:t>18709258523</w:t>
            </w:r>
          </w:p>
        </w:tc>
      </w:tr>
      <w:tr w14:paraId="7924E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744" w:type="dxa"/>
            <w:vAlign w:val="top"/>
          </w:tcPr>
          <w:p w14:paraId="06638EEF">
            <w:pPr>
              <w:pStyle w:val="12"/>
              <w:spacing w:before="226" w:line="270" w:lineRule="exact"/>
              <w:ind w:left="287"/>
              <w:rPr>
                <w:color w:val="auto"/>
                <w:sz w:val="20"/>
                <w:szCs w:val="20"/>
              </w:rPr>
            </w:pPr>
            <w:r>
              <w:rPr>
                <w:color w:val="auto"/>
                <w:spacing w:val="-7"/>
                <w:position w:val="1"/>
                <w:sz w:val="20"/>
                <w:szCs w:val="20"/>
              </w:rPr>
              <w:t>12</w:t>
            </w:r>
          </w:p>
        </w:tc>
        <w:tc>
          <w:tcPr>
            <w:tcW w:w="1175" w:type="dxa"/>
            <w:vAlign w:val="top"/>
          </w:tcPr>
          <w:p w14:paraId="3D4C82E9">
            <w:pPr>
              <w:pStyle w:val="12"/>
              <w:spacing w:before="226" w:line="228" w:lineRule="auto"/>
              <w:ind w:left="170"/>
              <w:rPr>
                <w:color w:val="auto"/>
                <w:sz w:val="20"/>
                <w:szCs w:val="20"/>
              </w:rPr>
            </w:pPr>
            <w:r>
              <w:rPr>
                <w:color w:val="auto"/>
                <w:spacing w:val="7"/>
                <w:sz w:val="20"/>
                <w:szCs w:val="20"/>
              </w:rPr>
              <w:t>广发银行</w:t>
            </w:r>
          </w:p>
        </w:tc>
        <w:tc>
          <w:tcPr>
            <w:tcW w:w="1152" w:type="dxa"/>
            <w:vAlign w:val="top"/>
          </w:tcPr>
          <w:p w14:paraId="38DFFF74">
            <w:pPr>
              <w:pStyle w:val="12"/>
              <w:spacing w:before="225" w:line="227" w:lineRule="auto"/>
              <w:ind w:left="264"/>
              <w:rPr>
                <w:color w:val="auto"/>
                <w:sz w:val="20"/>
                <w:szCs w:val="20"/>
              </w:rPr>
            </w:pPr>
            <w:r>
              <w:rPr>
                <w:color w:val="auto"/>
                <w:spacing w:val="7"/>
                <w:sz w:val="20"/>
                <w:szCs w:val="20"/>
              </w:rPr>
              <w:t>政采通</w:t>
            </w:r>
          </w:p>
        </w:tc>
        <w:tc>
          <w:tcPr>
            <w:tcW w:w="1104" w:type="dxa"/>
            <w:vAlign w:val="top"/>
          </w:tcPr>
          <w:p w14:paraId="55AB4CB7">
            <w:pPr>
              <w:pStyle w:val="12"/>
              <w:spacing w:before="226" w:line="228" w:lineRule="auto"/>
              <w:ind w:left="129"/>
              <w:rPr>
                <w:color w:val="auto"/>
                <w:sz w:val="20"/>
                <w:szCs w:val="20"/>
              </w:rPr>
            </w:pPr>
            <w:r>
              <w:rPr>
                <w:color w:val="auto"/>
                <w:spacing w:val="-1"/>
                <w:sz w:val="20"/>
                <w:szCs w:val="20"/>
              </w:rPr>
              <w:t>1000</w:t>
            </w:r>
            <w:r>
              <w:rPr>
                <w:color w:val="auto"/>
                <w:spacing w:val="-33"/>
                <w:sz w:val="20"/>
                <w:szCs w:val="20"/>
              </w:rPr>
              <w:t xml:space="preserve"> </w:t>
            </w:r>
            <w:r>
              <w:rPr>
                <w:color w:val="auto"/>
                <w:spacing w:val="-1"/>
                <w:sz w:val="20"/>
                <w:szCs w:val="20"/>
              </w:rPr>
              <w:t>万元</w:t>
            </w:r>
          </w:p>
        </w:tc>
        <w:tc>
          <w:tcPr>
            <w:tcW w:w="1115" w:type="dxa"/>
            <w:vAlign w:val="top"/>
          </w:tcPr>
          <w:p w14:paraId="6C52FA74">
            <w:pPr>
              <w:pStyle w:val="12"/>
              <w:spacing w:before="225" w:line="228" w:lineRule="auto"/>
              <w:ind w:left="396"/>
              <w:rPr>
                <w:color w:val="auto"/>
                <w:sz w:val="20"/>
                <w:szCs w:val="20"/>
              </w:rPr>
            </w:pPr>
            <w:r>
              <w:rPr>
                <w:color w:val="auto"/>
                <w:spacing w:val="-10"/>
                <w:sz w:val="20"/>
                <w:szCs w:val="20"/>
              </w:rPr>
              <w:t>1</w:t>
            </w:r>
            <w:r>
              <w:rPr>
                <w:color w:val="auto"/>
                <w:spacing w:val="-40"/>
                <w:sz w:val="20"/>
                <w:szCs w:val="20"/>
              </w:rPr>
              <w:t xml:space="preserve"> </w:t>
            </w:r>
            <w:r>
              <w:rPr>
                <w:color w:val="auto"/>
                <w:spacing w:val="-10"/>
                <w:sz w:val="20"/>
                <w:szCs w:val="20"/>
              </w:rPr>
              <w:t>年</w:t>
            </w:r>
          </w:p>
        </w:tc>
        <w:tc>
          <w:tcPr>
            <w:tcW w:w="1391" w:type="dxa"/>
            <w:vAlign w:val="top"/>
          </w:tcPr>
          <w:p w14:paraId="51838D97">
            <w:pPr>
              <w:pStyle w:val="12"/>
              <w:spacing w:before="226" w:line="228" w:lineRule="auto"/>
              <w:ind w:left="337"/>
              <w:rPr>
                <w:color w:val="auto"/>
                <w:sz w:val="20"/>
                <w:szCs w:val="20"/>
              </w:rPr>
            </w:pPr>
            <w:r>
              <w:rPr>
                <w:color w:val="auto"/>
                <w:spacing w:val="3"/>
                <w:sz w:val="20"/>
                <w:szCs w:val="20"/>
              </w:rPr>
              <w:t>3.45%起</w:t>
            </w:r>
          </w:p>
        </w:tc>
        <w:tc>
          <w:tcPr>
            <w:tcW w:w="1104" w:type="dxa"/>
            <w:vAlign w:val="top"/>
          </w:tcPr>
          <w:p w14:paraId="38237BAF">
            <w:pPr>
              <w:pStyle w:val="12"/>
              <w:spacing w:before="225" w:line="230" w:lineRule="auto"/>
              <w:ind w:left="219"/>
              <w:rPr>
                <w:color w:val="auto"/>
                <w:sz w:val="20"/>
                <w:szCs w:val="20"/>
              </w:rPr>
            </w:pPr>
            <w:r>
              <w:rPr>
                <w:color w:val="auto"/>
                <w:sz w:val="20"/>
                <w:szCs w:val="20"/>
              </w:rPr>
              <w:t>24</w:t>
            </w:r>
            <w:r>
              <w:rPr>
                <w:color w:val="auto"/>
                <w:spacing w:val="-33"/>
                <w:sz w:val="20"/>
                <w:szCs w:val="20"/>
              </w:rPr>
              <w:t xml:space="preserve"> </w:t>
            </w:r>
            <w:r>
              <w:rPr>
                <w:color w:val="auto"/>
                <w:sz w:val="20"/>
                <w:szCs w:val="20"/>
              </w:rPr>
              <w:t>小时</w:t>
            </w:r>
          </w:p>
        </w:tc>
        <w:tc>
          <w:tcPr>
            <w:tcW w:w="1786" w:type="dxa"/>
            <w:vAlign w:val="top"/>
          </w:tcPr>
          <w:p w14:paraId="281AED44">
            <w:pPr>
              <w:pStyle w:val="12"/>
              <w:spacing w:before="63" w:line="228" w:lineRule="auto"/>
              <w:ind w:left="586"/>
              <w:rPr>
                <w:color w:val="auto"/>
                <w:sz w:val="20"/>
                <w:szCs w:val="20"/>
              </w:rPr>
            </w:pPr>
            <w:r>
              <w:rPr>
                <w:color w:val="auto"/>
                <w:spacing w:val="6"/>
                <w:sz w:val="20"/>
                <w:szCs w:val="20"/>
              </w:rPr>
              <w:t>李思嘉</w:t>
            </w:r>
          </w:p>
          <w:p w14:paraId="77CCF849">
            <w:pPr>
              <w:pStyle w:val="12"/>
              <w:spacing w:before="78" w:line="238" w:lineRule="auto"/>
              <w:ind w:left="335"/>
              <w:rPr>
                <w:color w:val="auto"/>
                <w:sz w:val="20"/>
                <w:szCs w:val="20"/>
              </w:rPr>
            </w:pPr>
            <w:r>
              <w:rPr>
                <w:color w:val="auto"/>
                <w:spacing w:val="2"/>
                <w:sz w:val="20"/>
                <w:szCs w:val="20"/>
              </w:rPr>
              <w:t>15191820101</w:t>
            </w:r>
          </w:p>
        </w:tc>
      </w:tr>
      <w:tr w14:paraId="23DA8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744" w:type="dxa"/>
            <w:vAlign w:val="top"/>
          </w:tcPr>
          <w:p w14:paraId="69B0BC06">
            <w:pPr>
              <w:pStyle w:val="12"/>
              <w:spacing w:before="226" w:line="268" w:lineRule="exact"/>
              <w:ind w:left="287"/>
              <w:rPr>
                <w:color w:val="auto"/>
                <w:sz w:val="20"/>
                <w:szCs w:val="20"/>
              </w:rPr>
            </w:pPr>
            <w:r>
              <w:rPr>
                <w:color w:val="auto"/>
                <w:spacing w:val="-7"/>
                <w:position w:val="1"/>
                <w:sz w:val="20"/>
                <w:szCs w:val="20"/>
              </w:rPr>
              <w:t>13</w:t>
            </w:r>
          </w:p>
        </w:tc>
        <w:tc>
          <w:tcPr>
            <w:tcW w:w="1175" w:type="dxa"/>
            <w:vAlign w:val="top"/>
          </w:tcPr>
          <w:p w14:paraId="355994A8">
            <w:pPr>
              <w:pStyle w:val="12"/>
              <w:spacing w:before="226" w:line="228" w:lineRule="auto"/>
              <w:ind w:left="173"/>
              <w:rPr>
                <w:color w:val="auto"/>
                <w:sz w:val="20"/>
                <w:szCs w:val="20"/>
              </w:rPr>
            </w:pPr>
            <w:r>
              <w:rPr>
                <w:color w:val="auto"/>
                <w:spacing w:val="6"/>
                <w:sz w:val="20"/>
                <w:szCs w:val="20"/>
              </w:rPr>
              <w:t>建设银行</w:t>
            </w:r>
          </w:p>
        </w:tc>
        <w:tc>
          <w:tcPr>
            <w:tcW w:w="1152" w:type="dxa"/>
            <w:vAlign w:val="top"/>
          </w:tcPr>
          <w:p w14:paraId="6BF412F8">
            <w:pPr>
              <w:pStyle w:val="12"/>
              <w:spacing w:before="226" w:line="229" w:lineRule="auto"/>
              <w:ind w:left="289"/>
              <w:rPr>
                <w:color w:val="auto"/>
                <w:sz w:val="20"/>
                <w:szCs w:val="20"/>
              </w:rPr>
            </w:pPr>
            <w:r>
              <w:rPr>
                <w:color w:val="auto"/>
                <w:spacing w:val="3"/>
                <w:sz w:val="20"/>
                <w:szCs w:val="20"/>
              </w:rPr>
              <w:t>E</w:t>
            </w:r>
            <w:r>
              <w:rPr>
                <w:color w:val="auto"/>
                <w:spacing w:val="-42"/>
                <w:sz w:val="20"/>
                <w:szCs w:val="20"/>
              </w:rPr>
              <w:t xml:space="preserve"> </w:t>
            </w:r>
            <w:r>
              <w:rPr>
                <w:color w:val="auto"/>
                <w:spacing w:val="3"/>
                <w:sz w:val="20"/>
                <w:szCs w:val="20"/>
              </w:rPr>
              <w:t>政通</w:t>
            </w:r>
          </w:p>
        </w:tc>
        <w:tc>
          <w:tcPr>
            <w:tcW w:w="1104" w:type="dxa"/>
            <w:vAlign w:val="top"/>
          </w:tcPr>
          <w:p w14:paraId="7C2512A3">
            <w:pPr>
              <w:pStyle w:val="12"/>
              <w:spacing w:before="226" w:line="228" w:lineRule="auto"/>
              <w:ind w:left="129"/>
              <w:rPr>
                <w:color w:val="auto"/>
                <w:sz w:val="20"/>
                <w:szCs w:val="20"/>
              </w:rPr>
            </w:pPr>
            <w:r>
              <w:rPr>
                <w:color w:val="auto"/>
                <w:spacing w:val="-1"/>
                <w:sz w:val="20"/>
                <w:szCs w:val="20"/>
              </w:rPr>
              <w:t>1000</w:t>
            </w:r>
            <w:r>
              <w:rPr>
                <w:color w:val="auto"/>
                <w:spacing w:val="-33"/>
                <w:sz w:val="20"/>
                <w:szCs w:val="20"/>
              </w:rPr>
              <w:t xml:space="preserve"> </w:t>
            </w:r>
            <w:r>
              <w:rPr>
                <w:color w:val="auto"/>
                <w:spacing w:val="-1"/>
                <w:sz w:val="20"/>
                <w:szCs w:val="20"/>
              </w:rPr>
              <w:t>万元</w:t>
            </w:r>
          </w:p>
        </w:tc>
        <w:tc>
          <w:tcPr>
            <w:tcW w:w="1115" w:type="dxa"/>
            <w:vAlign w:val="top"/>
          </w:tcPr>
          <w:p w14:paraId="3FFB22A9">
            <w:pPr>
              <w:pStyle w:val="12"/>
              <w:spacing w:before="226" w:line="228" w:lineRule="auto"/>
              <w:ind w:left="396"/>
              <w:rPr>
                <w:color w:val="auto"/>
                <w:sz w:val="20"/>
                <w:szCs w:val="20"/>
              </w:rPr>
            </w:pPr>
            <w:r>
              <w:rPr>
                <w:color w:val="auto"/>
                <w:spacing w:val="-10"/>
                <w:sz w:val="20"/>
                <w:szCs w:val="20"/>
              </w:rPr>
              <w:t>1</w:t>
            </w:r>
            <w:r>
              <w:rPr>
                <w:color w:val="auto"/>
                <w:spacing w:val="-40"/>
                <w:sz w:val="20"/>
                <w:szCs w:val="20"/>
              </w:rPr>
              <w:t xml:space="preserve"> </w:t>
            </w:r>
            <w:r>
              <w:rPr>
                <w:color w:val="auto"/>
                <w:spacing w:val="-10"/>
                <w:sz w:val="20"/>
                <w:szCs w:val="20"/>
              </w:rPr>
              <w:t>年</w:t>
            </w:r>
          </w:p>
        </w:tc>
        <w:tc>
          <w:tcPr>
            <w:tcW w:w="1391" w:type="dxa"/>
            <w:vAlign w:val="top"/>
          </w:tcPr>
          <w:p w14:paraId="11A2E66B">
            <w:pPr>
              <w:pStyle w:val="12"/>
              <w:spacing w:before="226" w:line="268" w:lineRule="exact"/>
              <w:ind w:left="496"/>
              <w:rPr>
                <w:color w:val="auto"/>
                <w:sz w:val="20"/>
                <w:szCs w:val="20"/>
              </w:rPr>
            </w:pPr>
            <w:r>
              <w:rPr>
                <w:color w:val="auto"/>
                <w:spacing w:val="2"/>
                <w:position w:val="1"/>
                <w:sz w:val="20"/>
                <w:szCs w:val="20"/>
              </w:rPr>
              <w:t>3.2%</w:t>
            </w:r>
          </w:p>
        </w:tc>
        <w:tc>
          <w:tcPr>
            <w:tcW w:w="1104" w:type="dxa"/>
            <w:vAlign w:val="top"/>
          </w:tcPr>
          <w:p w14:paraId="13B9D8AA">
            <w:pPr>
              <w:pStyle w:val="12"/>
              <w:spacing w:before="226" w:line="230" w:lineRule="auto"/>
              <w:ind w:left="222"/>
              <w:rPr>
                <w:color w:val="auto"/>
                <w:sz w:val="20"/>
                <w:szCs w:val="20"/>
              </w:rPr>
            </w:pPr>
            <w:r>
              <w:rPr>
                <w:color w:val="auto"/>
                <w:sz w:val="20"/>
                <w:szCs w:val="20"/>
              </w:rPr>
              <w:t>72</w:t>
            </w:r>
            <w:r>
              <w:rPr>
                <w:color w:val="auto"/>
                <w:spacing w:val="-35"/>
                <w:sz w:val="20"/>
                <w:szCs w:val="20"/>
              </w:rPr>
              <w:t xml:space="preserve"> </w:t>
            </w:r>
            <w:r>
              <w:rPr>
                <w:color w:val="auto"/>
                <w:sz w:val="20"/>
                <w:szCs w:val="20"/>
              </w:rPr>
              <w:t>小时</w:t>
            </w:r>
          </w:p>
        </w:tc>
        <w:tc>
          <w:tcPr>
            <w:tcW w:w="1786" w:type="dxa"/>
            <w:vAlign w:val="top"/>
          </w:tcPr>
          <w:p w14:paraId="268041C5">
            <w:pPr>
              <w:pStyle w:val="12"/>
              <w:spacing w:before="63" w:line="228" w:lineRule="auto"/>
              <w:ind w:left="639"/>
              <w:rPr>
                <w:color w:val="auto"/>
                <w:sz w:val="20"/>
                <w:szCs w:val="20"/>
              </w:rPr>
            </w:pPr>
            <w:r>
              <w:rPr>
                <w:color w:val="auto"/>
                <w:spacing w:val="-3"/>
                <w:sz w:val="20"/>
                <w:szCs w:val="20"/>
              </w:rPr>
              <w:t>张</w:t>
            </w:r>
            <w:r>
              <w:rPr>
                <w:color w:val="auto"/>
                <w:spacing w:val="20"/>
                <w:sz w:val="20"/>
                <w:szCs w:val="20"/>
              </w:rPr>
              <w:t xml:space="preserve"> </w:t>
            </w:r>
            <w:r>
              <w:rPr>
                <w:color w:val="auto"/>
                <w:spacing w:val="-3"/>
                <w:sz w:val="20"/>
                <w:szCs w:val="20"/>
              </w:rPr>
              <w:t>宇</w:t>
            </w:r>
          </w:p>
          <w:p w14:paraId="19C7635D">
            <w:pPr>
              <w:pStyle w:val="12"/>
              <w:spacing w:before="79" w:line="241" w:lineRule="auto"/>
              <w:ind w:left="335"/>
              <w:rPr>
                <w:color w:val="auto"/>
                <w:sz w:val="20"/>
                <w:szCs w:val="20"/>
              </w:rPr>
            </w:pPr>
            <w:r>
              <w:rPr>
                <w:color w:val="auto"/>
                <w:spacing w:val="2"/>
                <w:sz w:val="20"/>
                <w:szCs w:val="20"/>
              </w:rPr>
              <w:t>15929397838</w:t>
            </w:r>
          </w:p>
        </w:tc>
      </w:tr>
    </w:tbl>
    <w:p w14:paraId="75EF44FC">
      <w:pPr>
        <w:pStyle w:val="3"/>
        <w:spacing w:before="187" w:line="220" w:lineRule="auto"/>
        <w:ind w:left="262"/>
        <w:outlineLvl w:val="1"/>
        <w:rPr>
          <w:color w:val="auto"/>
          <w:sz w:val="28"/>
          <w:szCs w:val="28"/>
        </w:rPr>
      </w:pPr>
      <w:r>
        <w:rPr>
          <w:b/>
          <w:bCs/>
          <w:color w:val="auto"/>
          <w:spacing w:val="-4"/>
          <w:sz w:val="28"/>
          <w:szCs w:val="28"/>
        </w:rPr>
        <w:t>三、招标文件</w:t>
      </w:r>
    </w:p>
    <w:p w14:paraId="1C9CB3FC">
      <w:pPr>
        <w:pStyle w:val="3"/>
        <w:spacing w:before="208" w:line="219" w:lineRule="auto"/>
        <w:ind w:left="512"/>
        <w:rPr>
          <w:color w:val="auto"/>
          <w:sz w:val="24"/>
          <w:szCs w:val="24"/>
        </w:rPr>
      </w:pPr>
      <w:r>
        <w:rPr>
          <w:b/>
          <w:bCs/>
          <w:color w:val="auto"/>
          <w:spacing w:val="-4"/>
          <w:sz w:val="24"/>
          <w:szCs w:val="24"/>
        </w:rPr>
        <w:t>（一）招标文件包括下列内容</w:t>
      </w:r>
    </w:p>
    <w:p w14:paraId="75835BF0">
      <w:pPr>
        <w:pStyle w:val="3"/>
        <w:spacing w:before="156" w:line="218" w:lineRule="auto"/>
        <w:ind w:left="981"/>
        <w:rPr>
          <w:color w:val="auto"/>
          <w:sz w:val="24"/>
          <w:szCs w:val="24"/>
        </w:rPr>
      </w:pPr>
      <w:r>
        <w:rPr>
          <w:color w:val="auto"/>
          <w:spacing w:val="-2"/>
          <w:sz w:val="24"/>
          <w:szCs w:val="24"/>
        </w:rPr>
        <w:t>第一章 招标公告</w:t>
      </w:r>
    </w:p>
    <w:p w14:paraId="3A2A3674">
      <w:pPr>
        <w:pStyle w:val="3"/>
        <w:spacing w:before="204" w:line="219" w:lineRule="auto"/>
        <w:ind w:left="981"/>
        <w:rPr>
          <w:color w:val="auto"/>
          <w:sz w:val="24"/>
          <w:szCs w:val="24"/>
        </w:rPr>
      </w:pPr>
      <w:r>
        <w:rPr>
          <w:color w:val="auto"/>
          <w:spacing w:val="-2"/>
          <w:sz w:val="24"/>
          <w:szCs w:val="24"/>
        </w:rPr>
        <w:t>第二章 投标人须知</w:t>
      </w:r>
    </w:p>
    <w:p w14:paraId="755D6B5E">
      <w:pPr>
        <w:pStyle w:val="3"/>
        <w:spacing w:before="205" w:line="219" w:lineRule="auto"/>
        <w:ind w:left="981"/>
        <w:rPr>
          <w:color w:val="auto"/>
          <w:sz w:val="24"/>
          <w:szCs w:val="24"/>
        </w:rPr>
      </w:pPr>
      <w:r>
        <w:rPr>
          <w:color w:val="auto"/>
          <w:spacing w:val="-1"/>
          <w:sz w:val="24"/>
          <w:szCs w:val="24"/>
        </w:rPr>
        <w:t>第三章 评审办法及标准</w:t>
      </w:r>
    </w:p>
    <w:p w14:paraId="3AFD0A72">
      <w:pPr>
        <w:spacing w:line="219" w:lineRule="auto"/>
        <w:rPr>
          <w:color w:val="auto"/>
          <w:sz w:val="24"/>
          <w:szCs w:val="24"/>
        </w:rPr>
        <w:sectPr>
          <w:headerReference r:id="rId27" w:type="default"/>
          <w:footerReference r:id="rId28" w:type="default"/>
          <w:pgSz w:w="11906" w:h="16839"/>
          <w:pgMar w:top="1181" w:right="1165" w:bottom="1050" w:left="1164" w:header="849" w:footer="815" w:gutter="0"/>
          <w:cols w:space="720" w:num="1"/>
        </w:sectPr>
      </w:pPr>
    </w:p>
    <w:p w14:paraId="45826FD8">
      <w:pPr>
        <w:spacing w:line="280" w:lineRule="auto"/>
        <w:rPr>
          <w:rFonts w:ascii="Arial"/>
          <w:color w:val="auto"/>
          <w:sz w:val="21"/>
        </w:rPr>
      </w:pPr>
    </w:p>
    <w:p w14:paraId="2FBCBFB7">
      <w:pPr>
        <w:pStyle w:val="3"/>
        <w:spacing w:before="78" w:line="219" w:lineRule="auto"/>
        <w:ind w:left="728"/>
        <w:rPr>
          <w:color w:val="auto"/>
          <w:sz w:val="24"/>
          <w:szCs w:val="24"/>
        </w:rPr>
      </w:pPr>
      <w:r>
        <w:rPr>
          <w:color w:val="auto"/>
          <w:spacing w:val="-1"/>
          <w:sz w:val="24"/>
          <w:szCs w:val="24"/>
        </w:rPr>
        <w:t>第四章 服务内容及要求</w:t>
      </w:r>
    </w:p>
    <w:p w14:paraId="0ADF02CD">
      <w:pPr>
        <w:pStyle w:val="3"/>
        <w:spacing w:before="204" w:line="219" w:lineRule="auto"/>
        <w:ind w:left="728"/>
        <w:rPr>
          <w:color w:val="auto"/>
          <w:sz w:val="24"/>
          <w:szCs w:val="24"/>
        </w:rPr>
      </w:pPr>
      <w:r>
        <w:rPr>
          <w:color w:val="auto"/>
          <w:spacing w:val="-2"/>
          <w:sz w:val="24"/>
          <w:szCs w:val="24"/>
        </w:rPr>
        <w:t>第五章 商务要求</w:t>
      </w:r>
    </w:p>
    <w:p w14:paraId="5A9403CE">
      <w:pPr>
        <w:pStyle w:val="3"/>
        <w:spacing w:before="202" w:line="219" w:lineRule="auto"/>
        <w:ind w:left="728"/>
        <w:rPr>
          <w:color w:val="auto"/>
          <w:sz w:val="24"/>
          <w:szCs w:val="24"/>
        </w:rPr>
      </w:pPr>
      <w:r>
        <w:rPr>
          <w:color w:val="auto"/>
          <w:spacing w:val="-1"/>
          <w:sz w:val="24"/>
          <w:szCs w:val="24"/>
        </w:rPr>
        <w:t>第六章 投标文件构成及格式</w:t>
      </w:r>
    </w:p>
    <w:p w14:paraId="43FFB8F3">
      <w:pPr>
        <w:pStyle w:val="3"/>
        <w:spacing w:before="157" w:line="219" w:lineRule="auto"/>
        <w:ind w:left="259"/>
        <w:rPr>
          <w:color w:val="auto"/>
          <w:sz w:val="24"/>
          <w:szCs w:val="24"/>
        </w:rPr>
      </w:pPr>
      <w:r>
        <w:rPr>
          <w:b/>
          <w:bCs/>
          <w:color w:val="auto"/>
          <w:spacing w:val="-4"/>
          <w:sz w:val="24"/>
          <w:szCs w:val="24"/>
        </w:rPr>
        <w:t>（二）招标文件的检查及阅读</w:t>
      </w:r>
    </w:p>
    <w:p w14:paraId="518C89CD">
      <w:pPr>
        <w:pStyle w:val="3"/>
        <w:spacing w:before="108" w:line="300" w:lineRule="auto"/>
        <w:ind w:left="10" w:right="61" w:firstLine="480"/>
        <w:jc w:val="both"/>
        <w:rPr>
          <w:color w:val="auto"/>
          <w:sz w:val="24"/>
          <w:szCs w:val="24"/>
        </w:rPr>
      </w:pPr>
      <w:r>
        <w:rPr>
          <w:color w:val="auto"/>
          <w:spacing w:val="-2"/>
          <w:sz w:val="24"/>
          <w:szCs w:val="24"/>
        </w:rPr>
        <w:t>投标人下载招标文件后应仔细阅读检查招标文件中的所有内容，按照招标文件中所列事项、条款、规范要求及格式，在投标文件中对招标文件做出全面的响应，并按招标</w:t>
      </w:r>
      <w:r>
        <w:rPr>
          <w:color w:val="auto"/>
          <w:spacing w:val="-1"/>
          <w:sz w:val="24"/>
          <w:szCs w:val="24"/>
        </w:rPr>
        <w:t>文件的要求提交全部资料。</w:t>
      </w:r>
    </w:p>
    <w:p w14:paraId="660529A8">
      <w:pPr>
        <w:pStyle w:val="3"/>
        <w:spacing w:before="2" w:line="301" w:lineRule="auto"/>
        <w:ind w:left="11" w:right="72" w:firstLine="480"/>
        <w:rPr>
          <w:color w:val="auto"/>
          <w:sz w:val="24"/>
          <w:szCs w:val="24"/>
        </w:rPr>
      </w:pPr>
      <w:r>
        <w:rPr>
          <w:color w:val="auto"/>
          <w:spacing w:val="-2"/>
          <w:sz w:val="24"/>
          <w:szCs w:val="24"/>
        </w:rPr>
        <w:t>如本项目废标后需重新组织招标，采购代理机构将重新编制、发布新版招标文件，</w:t>
      </w:r>
      <w:r>
        <w:rPr>
          <w:color w:val="auto"/>
          <w:sz w:val="24"/>
          <w:szCs w:val="24"/>
        </w:rPr>
        <w:t>投标人应按新版招标文件重新编制投标文件</w:t>
      </w:r>
      <w:r>
        <w:rPr>
          <w:color w:val="auto"/>
          <w:spacing w:val="-1"/>
          <w:sz w:val="24"/>
          <w:szCs w:val="24"/>
        </w:rPr>
        <w:t>。原招标文件及投标文件失效。</w:t>
      </w:r>
    </w:p>
    <w:p w14:paraId="170A9617">
      <w:pPr>
        <w:pStyle w:val="3"/>
        <w:spacing w:line="300" w:lineRule="auto"/>
        <w:ind w:left="9" w:right="61" w:firstLine="481"/>
        <w:rPr>
          <w:color w:val="auto"/>
          <w:sz w:val="24"/>
          <w:szCs w:val="24"/>
        </w:rPr>
      </w:pPr>
      <w:r>
        <w:rPr>
          <w:color w:val="auto"/>
          <w:spacing w:val="-2"/>
          <w:sz w:val="24"/>
          <w:szCs w:val="24"/>
        </w:rPr>
        <w:t>投标文件封面、投标函以及法定代表人授权委托书三处的项目名称、项目编号、标</w:t>
      </w:r>
      <w:r>
        <w:rPr>
          <w:color w:val="auto"/>
          <w:sz w:val="24"/>
          <w:szCs w:val="24"/>
        </w:rPr>
        <w:t>段（如有）应当与最新发布的招标文件保持一致，否</w:t>
      </w:r>
      <w:r>
        <w:rPr>
          <w:color w:val="auto"/>
          <w:spacing w:val="-1"/>
          <w:sz w:val="24"/>
          <w:szCs w:val="24"/>
        </w:rPr>
        <w:t>则将被视为无效投标文件。</w:t>
      </w:r>
    </w:p>
    <w:p w14:paraId="2064A789">
      <w:pPr>
        <w:pStyle w:val="3"/>
        <w:spacing w:line="219" w:lineRule="auto"/>
        <w:ind w:left="259"/>
        <w:rPr>
          <w:color w:val="auto"/>
          <w:sz w:val="24"/>
          <w:szCs w:val="24"/>
        </w:rPr>
      </w:pPr>
      <w:r>
        <w:rPr>
          <w:b/>
          <w:bCs/>
          <w:color w:val="auto"/>
          <w:spacing w:val="-4"/>
          <w:sz w:val="24"/>
          <w:szCs w:val="24"/>
        </w:rPr>
        <w:t>（三）招标文件的修改、澄清</w:t>
      </w:r>
    </w:p>
    <w:p w14:paraId="1C905645">
      <w:pPr>
        <w:pStyle w:val="3"/>
        <w:spacing w:before="105" w:line="302" w:lineRule="auto"/>
        <w:ind w:left="7" w:right="61" w:firstLine="498"/>
        <w:rPr>
          <w:color w:val="auto"/>
          <w:sz w:val="24"/>
          <w:szCs w:val="24"/>
        </w:rPr>
      </w:pPr>
      <w:r>
        <w:rPr>
          <w:color w:val="auto"/>
          <w:spacing w:val="1"/>
          <w:sz w:val="24"/>
          <w:szCs w:val="24"/>
        </w:rPr>
        <w:t>1、采购代理可以对已发出的招标文件进行必要的澄清或者修改，但不得改变采购</w:t>
      </w:r>
      <w:r>
        <w:rPr>
          <w:color w:val="auto"/>
          <w:spacing w:val="-2"/>
          <w:sz w:val="24"/>
          <w:szCs w:val="24"/>
        </w:rPr>
        <w:t>标的资格条件。澄清或者修改应将在原公告发布媒体上发布澄清公告，其内容为招标文件的组成部分。</w:t>
      </w:r>
    </w:p>
    <w:p w14:paraId="553660C4">
      <w:pPr>
        <w:pStyle w:val="3"/>
        <w:spacing w:before="3" w:line="300" w:lineRule="auto"/>
        <w:ind w:left="9" w:right="61" w:firstLine="481"/>
        <w:rPr>
          <w:color w:val="auto"/>
          <w:sz w:val="24"/>
          <w:szCs w:val="24"/>
        </w:rPr>
      </w:pPr>
      <w:r>
        <w:rPr>
          <w:color w:val="auto"/>
          <w:spacing w:val="2"/>
          <w:sz w:val="24"/>
          <w:szCs w:val="24"/>
        </w:rPr>
        <w:t>2、澄清或者修改的内容可能影响投标文件编制的</w:t>
      </w:r>
      <w:r>
        <w:rPr>
          <w:color w:val="auto"/>
          <w:spacing w:val="1"/>
          <w:sz w:val="24"/>
          <w:szCs w:val="24"/>
        </w:rPr>
        <w:t>，采购代理机构将在投标截止时</w:t>
      </w:r>
      <w:r>
        <w:rPr>
          <w:color w:val="auto"/>
          <w:spacing w:val="-6"/>
          <w:sz w:val="24"/>
          <w:szCs w:val="24"/>
        </w:rPr>
        <w:t>间至少</w:t>
      </w:r>
      <w:r>
        <w:rPr>
          <w:color w:val="auto"/>
          <w:spacing w:val="-23"/>
          <w:sz w:val="24"/>
          <w:szCs w:val="24"/>
        </w:rPr>
        <w:t xml:space="preserve"> </w:t>
      </w:r>
      <w:r>
        <w:rPr>
          <w:color w:val="auto"/>
          <w:spacing w:val="-6"/>
          <w:sz w:val="24"/>
          <w:szCs w:val="24"/>
        </w:rPr>
        <w:t>15 日前，在原公告发布媒体上发布更正公告；不足</w:t>
      </w:r>
      <w:r>
        <w:rPr>
          <w:color w:val="auto"/>
          <w:spacing w:val="-31"/>
          <w:sz w:val="24"/>
          <w:szCs w:val="24"/>
        </w:rPr>
        <w:t xml:space="preserve"> </w:t>
      </w:r>
      <w:r>
        <w:rPr>
          <w:color w:val="auto"/>
          <w:spacing w:val="-6"/>
          <w:sz w:val="24"/>
          <w:szCs w:val="24"/>
        </w:rPr>
        <w:t>15 日，采购代理机构将顺延</w:t>
      </w:r>
      <w:r>
        <w:rPr>
          <w:color w:val="auto"/>
          <w:spacing w:val="-1"/>
          <w:sz w:val="24"/>
          <w:szCs w:val="24"/>
        </w:rPr>
        <w:t>提交投标文件的截止时间。</w:t>
      </w:r>
    </w:p>
    <w:p w14:paraId="56BCB6F9">
      <w:pPr>
        <w:pStyle w:val="3"/>
        <w:spacing w:before="3" w:line="300" w:lineRule="auto"/>
        <w:ind w:left="9" w:right="61" w:firstLine="483"/>
        <w:rPr>
          <w:color w:val="auto"/>
          <w:sz w:val="24"/>
          <w:szCs w:val="24"/>
        </w:rPr>
      </w:pPr>
      <w:r>
        <w:rPr>
          <w:color w:val="auto"/>
          <w:spacing w:val="1"/>
          <w:sz w:val="24"/>
          <w:szCs w:val="24"/>
        </w:rPr>
        <w:t>3、投标人对招标文件提出质疑的，应在招标文件公告期限届满之</w:t>
      </w:r>
      <w:r>
        <w:rPr>
          <w:color w:val="auto"/>
          <w:sz w:val="24"/>
          <w:szCs w:val="24"/>
        </w:rPr>
        <w:t>日起</w:t>
      </w:r>
      <w:r>
        <w:rPr>
          <w:color w:val="auto"/>
          <w:spacing w:val="-42"/>
          <w:sz w:val="24"/>
          <w:szCs w:val="24"/>
        </w:rPr>
        <w:t xml:space="preserve"> </w:t>
      </w:r>
      <w:r>
        <w:rPr>
          <w:color w:val="auto"/>
          <w:sz w:val="24"/>
          <w:szCs w:val="24"/>
        </w:rPr>
        <w:t>7</w:t>
      </w:r>
      <w:r>
        <w:rPr>
          <w:color w:val="auto"/>
          <w:spacing w:val="-51"/>
          <w:sz w:val="24"/>
          <w:szCs w:val="24"/>
        </w:rPr>
        <w:t xml:space="preserve"> </w:t>
      </w:r>
      <w:r>
        <w:rPr>
          <w:color w:val="auto"/>
          <w:sz w:val="24"/>
          <w:szCs w:val="24"/>
        </w:rPr>
        <w:t>个工作日</w:t>
      </w:r>
      <w:r>
        <w:rPr>
          <w:color w:val="auto"/>
          <w:spacing w:val="-2"/>
          <w:sz w:val="24"/>
          <w:szCs w:val="24"/>
        </w:rPr>
        <w:t>内以书面形式提出，采购人或采购代理机构以书面形式予以答复；在此之后提出的针对招标文件的质疑为无效质疑。答复的内容可能影响投标文件编制的，采购代理机构将在</w:t>
      </w:r>
      <w:r>
        <w:rPr>
          <w:color w:val="auto"/>
          <w:spacing w:val="-1"/>
          <w:sz w:val="24"/>
          <w:szCs w:val="24"/>
        </w:rPr>
        <w:t>财政部门指定的政府采购信息发布媒体上发布更正公告。</w:t>
      </w:r>
    </w:p>
    <w:p w14:paraId="510B9B79">
      <w:pPr>
        <w:pStyle w:val="3"/>
        <w:spacing w:before="3" w:line="286" w:lineRule="auto"/>
        <w:ind w:left="7" w:firstLine="480"/>
        <w:rPr>
          <w:color w:val="auto"/>
          <w:sz w:val="24"/>
          <w:szCs w:val="24"/>
        </w:rPr>
      </w:pPr>
      <w:r>
        <w:rPr>
          <w:color w:val="auto"/>
          <w:spacing w:val="-3"/>
          <w:sz w:val="24"/>
          <w:szCs w:val="24"/>
        </w:rPr>
        <w:t>4、各投标人在提交投标文件截止时间之前，应随时关注下列地址发布的</w:t>
      </w:r>
      <w:r>
        <w:rPr>
          <w:color w:val="auto"/>
          <w:spacing w:val="-4"/>
          <w:sz w:val="24"/>
          <w:szCs w:val="24"/>
        </w:rPr>
        <w:t>变更公告，</w:t>
      </w:r>
      <w:r>
        <w:rPr>
          <w:color w:val="auto"/>
          <w:sz w:val="24"/>
          <w:szCs w:val="24"/>
        </w:rPr>
        <w:t>也可登录全国公共资源交易平台（陕西省）政府采购交易系统查看左上角的信息提醒，</w:t>
      </w:r>
      <w:r>
        <w:rPr>
          <w:color w:val="auto"/>
          <w:spacing w:val="5"/>
          <w:sz w:val="24"/>
          <w:szCs w:val="24"/>
        </w:rPr>
        <w:t>采购代理机构不再单独通知，因投标人未及时关注所造成的一切后果由投标人</w:t>
      </w:r>
      <w:r>
        <w:rPr>
          <w:color w:val="auto"/>
          <w:spacing w:val="4"/>
          <w:sz w:val="24"/>
          <w:szCs w:val="24"/>
        </w:rPr>
        <w:t>自行承</w:t>
      </w:r>
      <w:r>
        <w:rPr>
          <w:color w:val="auto"/>
          <w:spacing w:val="-5"/>
          <w:sz w:val="24"/>
          <w:szCs w:val="24"/>
        </w:rPr>
        <w:t>担：</w:t>
      </w:r>
    </w:p>
    <w:p w14:paraId="4E9735DA">
      <w:pPr>
        <w:pStyle w:val="3"/>
        <w:spacing w:line="306" w:lineRule="auto"/>
        <w:ind w:left="14" w:right="61" w:firstLine="485"/>
        <w:rPr>
          <w:color w:val="auto"/>
          <w:sz w:val="24"/>
          <w:szCs w:val="24"/>
        </w:rPr>
      </w:pPr>
      <w:r>
        <w:rPr>
          <w:color w:val="auto"/>
          <w:spacing w:val="-1"/>
          <w:sz w:val="24"/>
          <w:szCs w:val="24"/>
        </w:rPr>
        <w:t>（1）【</w:t>
      </w:r>
      <w:r>
        <w:rPr>
          <w:color w:val="auto"/>
        </w:rPr>
        <w:fldChar w:fldCharType="begin"/>
      </w:r>
      <w:r>
        <w:rPr>
          <w:color w:val="auto"/>
        </w:rPr>
        <w:instrText xml:space="preserve"> HYPERLINK "http://www.ccgp-shaanxi.gov.cn" </w:instrText>
      </w:r>
      <w:r>
        <w:rPr>
          <w:color w:val="auto"/>
        </w:rPr>
        <w:fldChar w:fldCharType="separate"/>
      </w:r>
      <w:r>
        <w:rPr>
          <w:color w:val="auto"/>
          <w:spacing w:val="-1"/>
          <w:sz w:val="24"/>
          <w:szCs w:val="24"/>
        </w:rPr>
        <w:t>陕西省政府采购网</w:t>
      </w:r>
      <w:r>
        <w:rPr>
          <w:color w:val="auto"/>
          <w:spacing w:val="-1"/>
          <w:sz w:val="24"/>
          <w:szCs w:val="24"/>
        </w:rPr>
        <w:fldChar w:fldCharType="end"/>
      </w:r>
      <w:r>
        <w:rPr>
          <w:color w:val="auto"/>
          <w:spacing w:val="-1"/>
          <w:sz w:val="24"/>
          <w:szCs w:val="24"/>
        </w:rPr>
        <w:t>（</w:t>
      </w:r>
      <w:r>
        <w:rPr>
          <w:color w:val="auto"/>
        </w:rPr>
        <w:fldChar w:fldCharType="begin"/>
      </w:r>
      <w:r>
        <w:rPr>
          <w:color w:val="auto"/>
        </w:rPr>
        <w:instrText xml:space="preserve"> HYPERLINK "https://www.ccgp-shaanxi.gov.cn" </w:instrText>
      </w:r>
      <w:r>
        <w:rPr>
          <w:color w:val="auto"/>
        </w:rPr>
        <w:fldChar w:fldCharType="separate"/>
      </w:r>
      <w:r>
        <w:rPr>
          <w:color w:val="auto"/>
          <w:spacing w:val="-1"/>
          <w:sz w:val="24"/>
          <w:szCs w:val="24"/>
        </w:rPr>
        <w:t>www.ccgp-shaa</w:t>
      </w:r>
      <w:r>
        <w:rPr>
          <w:color w:val="auto"/>
          <w:spacing w:val="-2"/>
          <w:sz w:val="24"/>
          <w:szCs w:val="24"/>
        </w:rPr>
        <w:t>nxi.gov.cn</w:t>
      </w:r>
      <w:r>
        <w:rPr>
          <w:color w:val="auto"/>
          <w:spacing w:val="-2"/>
          <w:sz w:val="24"/>
          <w:szCs w:val="24"/>
        </w:rPr>
        <w:fldChar w:fldCharType="end"/>
      </w:r>
      <w:r>
        <w:rPr>
          <w:color w:val="auto"/>
          <w:spacing w:val="-2"/>
          <w:sz w:val="24"/>
          <w:szCs w:val="24"/>
        </w:rPr>
        <w:t>）】中的〖首页·〉省级公</w:t>
      </w:r>
      <w:r>
        <w:rPr>
          <w:color w:val="auto"/>
          <w:spacing w:val="-15"/>
          <w:sz w:val="24"/>
          <w:szCs w:val="24"/>
        </w:rPr>
        <w:t>告</w:t>
      </w:r>
      <w:r>
        <w:rPr>
          <w:color w:val="auto"/>
          <w:spacing w:val="-28"/>
          <w:sz w:val="24"/>
          <w:szCs w:val="24"/>
        </w:rPr>
        <w:t xml:space="preserve"> </w:t>
      </w:r>
      <w:r>
        <w:rPr>
          <w:color w:val="auto"/>
          <w:spacing w:val="-15"/>
          <w:sz w:val="24"/>
          <w:szCs w:val="24"/>
        </w:rPr>
        <w:t>·</w:t>
      </w:r>
      <w:r>
        <w:rPr>
          <w:color w:val="auto"/>
          <w:spacing w:val="-94"/>
          <w:sz w:val="24"/>
          <w:szCs w:val="24"/>
        </w:rPr>
        <w:t xml:space="preserve"> </w:t>
      </w:r>
      <w:r>
        <w:rPr>
          <w:color w:val="auto"/>
          <w:spacing w:val="-15"/>
          <w:sz w:val="24"/>
          <w:szCs w:val="24"/>
        </w:rPr>
        <w:t>〉更正公告〗；</w:t>
      </w:r>
    </w:p>
    <w:p w14:paraId="6116BDEC">
      <w:pPr>
        <w:pStyle w:val="3"/>
        <w:spacing w:before="63" w:line="301" w:lineRule="auto"/>
        <w:ind w:left="14" w:right="61" w:firstLine="485"/>
        <w:rPr>
          <w:color w:val="auto"/>
          <w:sz w:val="24"/>
          <w:szCs w:val="24"/>
        </w:rPr>
      </w:pPr>
      <w:r>
        <w:rPr>
          <w:color w:val="auto"/>
          <w:spacing w:val="-4"/>
          <w:sz w:val="24"/>
          <w:szCs w:val="24"/>
        </w:rPr>
        <w:t>（2）【全国公共资源交易平台（陕西省</w:t>
      </w:r>
      <w:r>
        <w:rPr>
          <w:color w:val="auto"/>
          <w:spacing w:val="-53"/>
          <w:sz w:val="24"/>
          <w:szCs w:val="24"/>
        </w:rPr>
        <w:t>）（</w:t>
      </w:r>
      <w:r>
        <w:rPr>
          <w:color w:val="auto"/>
        </w:rPr>
        <w:fldChar w:fldCharType="begin"/>
      </w:r>
      <w:r>
        <w:rPr>
          <w:color w:val="auto"/>
        </w:rPr>
        <w:instrText xml:space="preserve"> HYPERLINK "http://www.sxggzyjy.cn/" </w:instrText>
      </w:r>
      <w:r>
        <w:rPr>
          <w:color w:val="auto"/>
        </w:rPr>
        <w:fldChar w:fldCharType="separate"/>
      </w:r>
      <w:r>
        <w:rPr>
          <w:color w:val="auto"/>
          <w:spacing w:val="-4"/>
          <w:sz w:val="24"/>
          <w:szCs w:val="24"/>
        </w:rPr>
        <w:t>http://www.sx</w:t>
      </w:r>
      <w:r>
        <w:rPr>
          <w:color w:val="auto"/>
          <w:spacing w:val="-5"/>
          <w:sz w:val="24"/>
          <w:szCs w:val="24"/>
        </w:rPr>
        <w:t>ggzyjy.cn/</w:t>
      </w:r>
      <w:r>
        <w:rPr>
          <w:color w:val="auto"/>
          <w:spacing w:val="-5"/>
          <w:sz w:val="24"/>
          <w:szCs w:val="24"/>
        </w:rPr>
        <w:fldChar w:fldCharType="end"/>
      </w:r>
      <w:r>
        <w:rPr>
          <w:color w:val="auto"/>
          <w:spacing w:val="-5"/>
          <w:sz w:val="24"/>
          <w:szCs w:val="24"/>
        </w:rPr>
        <w:t>）】中的〖首</w:t>
      </w:r>
      <w:r>
        <w:rPr>
          <w:color w:val="auto"/>
          <w:spacing w:val="-17"/>
          <w:sz w:val="24"/>
          <w:szCs w:val="24"/>
        </w:rPr>
        <w:t>页</w:t>
      </w:r>
      <w:r>
        <w:rPr>
          <w:color w:val="auto"/>
          <w:spacing w:val="-26"/>
          <w:sz w:val="24"/>
          <w:szCs w:val="24"/>
        </w:rPr>
        <w:t xml:space="preserve"> </w:t>
      </w:r>
      <w:r>
        <w:rPr>
          <w:color w:val="auto"/>
          <w:spacing w:val="-17"/>
          <w:sz w:val="24"/>
          <w:szCs w:val="24"/>
        </w:rPr>
        <w:t>·</w:t>
      </w:r>
      <w:r>
        <w:rPr>
          <w:color w:val="auto"/>
          <w:spacing w:val="-94"/>
          <w:sz w:val="24"/>
          <w:szCs w:val="24"/>
        </w:rPr>
        <w:t xml:space="preserve"> </w:t>
      </w:r>
      <w:r>
        <w:rPr>
          <w:color w:val="auto"/>
          <w:spacing w:val="-17"/>
          <w:sz w:val="24"/>
          <w:szCs w:val="24"/>
        </w:rPr>
        <w:t>〉交易大厅</w:t>
      </w:r>
      <w:r>
        <w:rPr>
          <w:color w:val="auto"/>
          <w:spacing w:val="-28"/>
          <w:sz w:val="24"/>
          <w:szCs w:val="24"/>
        </w:rPr>
        <w:t xml:space="preserve"> </w:t>
      </w:r>
      <w:r>
        <w:rPr>
          <w:color w:val="auto"/>
          <w:spacing w:val="-17"/>
          <w:sz w:val="24"/>
          <w:szCs w:val="24"/>
        </w:rPr>
        <w:t>·</w:t>
      </w:r>
      <w:r>
        <w:rPr>
          <w:color w:val="auto"/>
          <w:spacing w:val="-94"/>
          <w:sz w:val="24"/>
          <w:szCs w:val="24"/>
        </w:rPr>
        <w:t xml:space="preserve"> </w:t>
      </w:r>
      <w:r>
        <w:rPr>
          <w:color w:val="auto"/>
          <w:spacing w:val="-17"/>
          <w:sz w:val="24"/>
          <w:szCs w:val="24"/>
        </w:rPr>
        <w:t>〉政府采购〗。</w:t>
      </w:r>
    </w:p>
    <w:p w14:paraId="14F1C9DC">
      <w:pPr>
        <w:pStyle w:val="3"/>
        <w:spacing w:before="1" w:line="218" w:lineRule="auto"/>
        <w:ind w:left="259"/>
        <w:rPr>
          <w:color w:val="auto"/>
          <w:sz w:val="24"/>
          <w:szCs w:val="24"/>
        </w:rPr>
      </w:pPr>
      <w:r>
        <w:rPr>
          <w:b/>
          <w:bCs/>
          <w:color w:val="auto"/>
          <w:spacing w:val="-3"/>
          <w:sz w:val="24"/>
          <w:szCs w:val="24"/>
        </w:rPr>
        <w:t>（四）招标文件的解释权归采购代理机构。</w:t>
      </w:r>
    </w:p>
    <w:p w14:paraId="3DE3601D">
      <w:pPr>
        <w:pStyle w:val="3"/>
        <w:spacing w:before="215" w:line="221" w:lineRule="auto"/>
        <w:ind w:left="36"/>
        <w:outlineLvl w:val="1"/>
        <w:rPr>
          <w:color w:val="auto"/>
          <w:sz w:val="28"/>
          <w:szCs w:val="28"/>
        </w:rPr>
      </w:pPr>
      <w:r>
        <w:rPr>
          <w:b/>
          <w:bCs/>
          <w:color w:val="auto"/>
          <w:spacing w:val="-6"/>
          <w:sz w:val="28"/>
          <w:szCs w:val="28"/>
        </w:rPr>
        <w:t>四、投标保证金（不适用）</w:t>
      </w:r>
    </w:p>
    <w:p w14:paraId="79247597">
      <w:pPr>
        <w:pStyle w:val="3"/>
        <w:spacing w:before="286" w:line="219" w:lineRule="auto"/>
        <w:ind w:left="506"/>
        <w:rPr>
          <w:color w:val="auto"/>
          <w:sz w:val="24"/>
          <w:szCs w:val="24"/>
        </w:rPr>
      </w:pPr>
      <w:r>
        <w:rPr>
          <w:color w:val="auto"/>
          <w:spacing w:val="-2"/>
          <w:sz w:val="24"/>
          <w:szCs w:val="24"/>
        </w:rPr>
        <w:t>1、投标保证金数额：/（本项目不适用于保证金）</w:t>
      </w:r>
    </w:p>
    <w:p w14:paraId="735CCBEA">
      <w:pPr>
        <w:spacing w:line="219" w:lineRule="auto"/>
        <w:rPr>
          <w:color w:val="auto"/>
          <w:sz w:val="24"/>
          <w:szCs w:val="24"/>
        </w:rPr>
        <w:sectPr>
          <w:footerReference r:id="rId29" w:type="default"/>
          <w:pgSz w:w="11906" w:h="16839"/>
          <w:pgMar w:top="1181" w:right="1356" w:bottom="1050" w:left="1417" w:header="849" w:footer="815" w:gutter="0"/>
          <w:cols w:space="720" w:num="1"/>
        </w:sectPr>
      </w:pPr>
    </w:p>
    <w:p w14:paraId="506CF1D9">
      <w:pPr>
        <w:spacing w:line="280" w:lineRule="auto"/>
        <w:rPr>
          <w:rFonts w:ascii="Arial"/>
          <w:color w:val="auto"/>
          <w:sz w:val="21"/>
        </w:rPr>
      </w:pPr>
    </w:p>
    <w:p w14:paraId="773E8B18">
      <w:pPr>
        <w:pStyle w:val="3"/>
        <w:spacing w:before="78" w:line="379" w:lineRule="auto"/>
        <w:ind w:left="8" w:right="80" w:firstLine="482"/>
        <w:rPr>
          <w:color w:val="auto"/>
          <w:sz w:val="24"/>
          <w:szCs w:val="24"/>
        </w:rPr>
      </w:pPr>
      <w:r>
        <w:rPr>
          <w:color w:val="auto"/>
          <w:spacing w:val="-3"/>
          <w:sz w:val="24"/>
          <w:szCs w:val="24"/>
        </w:rPr>
        <w:t>2、根据榆政财采发【2023】8</w:t>
      </w:r>
      <w:r>
        <w:rPr>
          <w:color w:val="auto"/>
          <w:spacing w:val="-45"/>
          <w:sz w:val="24"/>
          <w:szCs w:val="24"/>
        </w:rPr>
        <w:t xml:space="preserve"> </w:t>
      </w:r>
      <w:r>
        <w:rPr>
          <w:color w:val="auto"/>
          <w:spacing w:val="-3"/>
          <w:sz w:val="24"/>
          <w:szCs w:val="24"/>
        </w:rPr>
        <w:t>号文件</w:t>
      </w:r>
      <w:r>
        <w:rPr>
          <w:color w:val="auto"/>
          <w:spacing w:val="-4"/>
          <w:sz w:val="24"/>
          <w:szCs w:val="24"/>
        </w:rPr>
        <w:t>实行投标保证金信用承诺制，本项目采用信用</w:t>
      </w:r>
      <w:r>
        <w:rPr>
          <w:color w:val="auto"/>
          <w:spacing w:val="-1"/>
          <w:sz w:val="24"/>
          <w:szCs w:val="24"/>
        </w:rPr>
        <w:t>承诺代替投标保证金（格式详见招标文件）</w:t>
      </w:r>
    </w:p>
    <w:p w14:paraId="03C652B7">
      <w:pPr>
        <w:pStyle w:val="3"/>
        <w:spacing w:before="52" w:line="219" w:lineRule="auto"/>
        <w:ind w:left="14"/>
        <w:outlineLvl w:val="1"/>
        <w:rPr>
          <w:color w:val="auto"/>
          <w:sz w:val="28"/>
          <w:szCs w:val="28"/>
        </w:rPr>
      </w:pPr>
      <w:r>
        <w:rPr>
          <w:b/>
          <w:bCs/>
          <w:color w:val="auto"/>
          <w:spacing w:val="-5"/>
          <w:sz w:val="28"/>
          <w:szCs w:val="28"/>
        </w:rPr>
        <w:t>五、投标报价</w:t>
      </w:r>
    </w:p>
    <w:p w14:paraId="27D3EEE4">
      <w:pPr>
        <w:pStyle w:val="3"/>
        <w:spacing w:before="211" w:line="301" w:lineRule="auto"/>
        <w:ind w:left="8" w:firstLine="482"/>
        <w:jc w:val="both"/>
        <w:rPr>
          <w:color w:val="auto"/>
          <w:sz w:val="24"/>
          <w:szCs w:val="24"/>
        </w:rPr>
      </w:pPr>
      <w:r>
        <w:rPr>
          <w:color w:val="auto"/>
          <w:spacing w:val="-2"/>
          <w:sz w:val="24"/>
          <w:szCs w:val="24"/>
        </w:rPr>
        <w:t>投标报价是投标人响应招标项目要求的全部工作内容的价格体现，包括完成采购内容所需的直接费、间接费、利润、税金及其它相关的一切费用，还需包含管理服务人员</w:t>
      </w:r>
      <w:r>
        <w:rPr>
          <w:color w:val="auto"/>
          <w:spacing w:val="-6"/>
          <w:sz w:val="24"/>
          <w:szCs w:val="24"/>
        </w:rPr>
        <w:t>的工资、社会保险和按规定提取的福利费等，投入的机械设备应包含燃油费、维修保养、</w:t>
      </w:r>
      <w:r>
        <w:rPr>
          <w:color w:val="auto"/>
          <w:spacing w:val="-2"/>
          <w:sz w:val="24"/>
          <w:szCs w:val="24"/>
        </w:rPr>
        <w:t>配件更换及车辆保险费用等一切有关的费用。投标人在报价时应充分考虑所有可能发生的费用，招标文件未列明，而投标人认为应当计取的费用均应列入报价中。报价时不论</w:t>
      </w:r>
      <w:r>
        <w:rPr>
          <w:color w:val="auto"/>
          <w:spacing w:val="-1"/>
          <w:sz w:val="24"/>
          <w:szCs w:val="24"/>
        </w:rPr>
        <w:t>是否计取，采购人均按已计取对待。</w:t>
      </w:r>
    </w:p>
    <w:p w14:paraId="5B9741C7">
      <w:pPr>
        <w:pStyle w:val="3"/>
        <w:spacing w:line="300" w:lineRule="auto"/>
        <w:ind w:left="14" w:right="80" w:firstLine="245"/>
        <w:rPr>
          <w:color w:val="auto"/>
          <w:sz w:val="24"/>
          <w:szCs w:val="24"/>
        </w:rPr>
      </w:pPr>
      <w:r>
        <w:rPr>
          <w:color w:val="auto"/>
          <w:spacing w:val="-2"/>
          <w:sz w:val="24"/>
          <w:szCs w:val="24"/>
        </w:rPr>
        <w:t>（一）投标人应严格按照《投标文件构成及格式》中《开标一览表》中的相关要求填</w:t>
      </w:r>
      <w:r>
        <w:rPr>
          <w:color w:val="auto"/>
          <w:spacing w:val="-1"/>
          <w:sz w:val="24"/>
          <w:szCs w:val="24"/>
        </w:rPr>
        <w:t>写分类报价及其他需要响应的内容。</w:t>
      </w:r>
    </w:p>
    <w:p w14:paraId="216A17F0">
      <w:pPr>
        <w:pStyle w:val="3"/>
        <w:spacing w:before="1" w:line="217" w:lineRule="auto"/>
        <w:ind w:left="259"/>
        <w:rPr>
          <w:color w:val="auto"/>
          <w:sz w:val="24"/>
          <w:szCs w:val="24"/>
        </w:rPr>
      </w:pPr>
      <w:r>
        <w:rPr>
          <w:color w:val="auto"/>
          <w:spacing w:val="-2"/>
          <w:sz w:val="24"/>
          <w:szCs w:val="24"/>
        </w:rPr>
        <w:t>（二）投标报价货币：人民币；单位：元。</w:t>
      </w:r>
    </w:p>
    <w:p w14:paraId="5F2C146E">
      <w:pPr>
        <w:pStyle w:val="3"/>
        <w:spacing w:before="107" w:line="302" w:lineRule="auto"/>
        <w:ind w:left="10" w:right="80" w:firstLine="249"/>
        <w:rPr>
          <w:color w:val="auto"/>
          <w:sz w:val="24"/>
          <w:szCs w:val="24"/>
        </w:rPr>
      </w:pPr>
      <w:r>
        <w:rPr>
          <w:color w:val="auto"/>
          <w:spacing w:val="-2"/>
          <w:sz w:val="24"/>
          <w:szCs w:val="24"/>
        </w:rPr>
        <w:t>（三）投标报价只能提交唯一报价，并且在合同履行过程中是固定不变的，任何有选</w:t>
      </w:r>
      <w:r>
        <w:rPr>
          <w:color w:val="auto"/>
          <w:spacing w:val="-1"/>
          <w:sz w:val="24"/>
          <w:szCs w:val="24"/>
        </w:rPr>
        <w:t>择的报价将不予接受，按无效投标处理。</w:t>
      </w:r>
    </w:p>
    <w:p w14:paraId="6CAA7A37">
      <w:pPr>
        <w:pStyle w:val="3"/>
        <w:spacing w:line="300" w:lineRule="auto"/>
        <w:ind w:left="13" w:right="80" w:firstLine="246"/>
        <w:rPr>
          <w:color w:val="auto"/>
          <w:sz w:val="24"/>
          <w:szCs w:val="24"/>
        </w:rPr>
      </w:pPr>
      <w:r>
        <w:rPr>
          <w:color w:val="auto"/>
          <w:spacing w:val="-2"/>
          <w:sz w:val="24"/>
          <w:szCs w:val="24"/>
        </w:rPr>
        <w:t>（四）投标报价应遵守《中华人民共和国价格法》，投标人不得以低于成本的报价参</w:t>
      </w:r>
      <w:r>
        <w:rPr>
          <w:color w:val="auto"/>
          <w:spacing w:val="-4"/>
          <w:sz w:val="24"/>
          <w:szCs w:val="24"/>
        </w:rPr>
        <w:t>与投标。</w:t>
      </w:r>
    </w:p>
    <w:p w14:paraId="5E516715">
      <w:pPr>
        <w:pStyle w:val="3"/>
        <w:spacing w:before="1" w:line="217" w:lineRule="auto"/>
        <w:jc w:val="right"/>
        <w:rPr>
          <w:color w:val="auto"/>
          <w:sz w:val="24"/>
          <w:szCs w:val="24"/>
        </w:rPr>
      </w:pPr>
      <w:r>
        <w:rPr>
          <w:color w:val="auto"/>
          <w:spacing w:val="-7"/>
          <w:sz w:val="24"/>
          <w:szCs w:val="24"/>
        </w:rPr>
        <w:t>（五）投标文件报价出现前后不一致的，除招标文件另有规定外，按照下列规定修正：</w:t>
      </w:r>
    </w:p>
    <w:p w14:paraId="0BC6A0C3">
      <w:pPr>
        <w:pStyle w:val="3"/>
        <w:spacing w:before="108" w:line="302" w:lineRule="auto"/>
        <w:ind w:left="10" w:right="80" w:firstLine="495"/>
        <w:rPr>
          <w:color w:val="auto"/>
          <w:sz w:val="24"/>
          <w:szCs w:val="24"/>
        </w:rPr>
      </w:pPr>
      <w:r>
        <w:rPr>
          <w:color w:val="auto"/>
          <w:spacing w:val="1"/>
          <w:sz w:val="24"/>
          <w:szCs w:val="24"/>
        </w:rPr>
        <w:t>1、投标文件中开标一览表内容与投标文件中相应内容不一致的，以开标一览表为</w:t>
      </w:r>
      <w:r>
        <w:rPr>
          <w:color w:val="auto"/>
          <w:spacing w:val="-6"/>
          <w:sz w:val="24"/>
          <w:szCs w:val="24"/>
        </w:rPr>
        <w:t>准；</w:t>
      </w:r>
    </w:p>
    <w:p w14:paraId="3BABD5BF">
      <w:pPr>
        <w:pStyle w:val="3"/>
        <w:spacing w:line="219" w:lineRule="auto"/>
        <w:ind w:left="491"/>
        <w:rPr>
          <w:color w:val="auto"/>
          <w:sz w:val="24"/>
          <w:szCs w:val="24"/>
        </w:rPr>
      </w:pPr>
      <w:r>
        <w:rPr>
          <w:color w:val="auto"/>
          <w:spacing w:val="-1"/>
          <w:sz w:val="24"/>
          <w:szCs w:val="24"/>
        </w:rPr>
        <w:t>2、大写金额和小写金额不一致的，以大写金额为准；</w:t>
      </w:r>
    </w:p>
    <w:p w14:paraId="582A96DB">
      <w:pPr>
        <w:pStyle w:val="3"/>
        <w:spacing w:before="103" w:line="301" w:lineRule="auto"/>
        <w:ind w:left="10" w:right="80" w:firstLine="482"/>
        <w:rPr>
          <w:color w:val="auto"/>
          <w:sz w:val="24"/>
          <w:szCs w:val="24"/>
        </w:rPr>
      </w:pPr>
      <w:r>
        <w:rPr>
          <w:color w:val="auto"/>
          <w:spacing w:val="2"/>
          <w:sz w:val="24"/>
          <w:szCs w:val="24"/>
        </w:rPr>
        <w:t>3、单价金额小数点或者百分比有明显错位的</w:t>
      </w:r>
      <w:r>
        <w:rPr>
          <w:color w:val="auto"/>
          <w:spacing w:val="1"/>
          <w:sz w:val="24"/>
          <w:szCs w:val="24"/>
        </w:rPr>
        <w:t>，以开标一览表的总价为准，并修改</w:t>
      </w:r>
      <w:r>
        <w:rPr>
          <w:color w:val="auto"/>
          <w:spacing w:val="-4"/>
          <w:sz w:val="24"/>
          <w:szCs w:val="24"/>
        </w:rPr>
        <w:t>单价；</w:t>
      </w:r>
    </w:p>
    <w:p w14:paraId="4772CD85">
      <w:pPr>
        <w:pStyle w:val="3"/>
        <w:spacing w:before="4" w:line="300" w:lineRule="auto"/>
        <w:ind w:left="8" w:right="18" w:firstLine="479"/>
        <w:rPr>
          <w:color w:val="auto"/>
          <w:sz w:val="24"/>
          <w:szCs w:val="24"/>
        </w:rPr>
      </w:pPr>
      <w:r>
        <w:rPr>
          <w:color w:val="auto"/>
          <w:spacing w:val="2"/>
          <w:sz w:val="24"/>
          <w:szCs w:val="24"/>
        </w:rPr>
        <w:t>4、总价金额与按单价汇总金额不一致的，以单价金额计算</w:t>
      </w:r>
      <w:r>
        <w:rPr>
          <w:color w:val="auto"/>
          <w:spacing w:val="1"/>
          <w:sz w:val="24"/>
          <w:szCs w:val="24"/>
        </w:rPr>
        <w:t>结果为准；同时出现两</w:t>
      </w:r>
      <w:r>
        <w:rPr>
          <w:color w:val="auto"/>
          <w:spacing w:val="-6"/>
          <w:sz w:val="24"/>
          <w:szCs w:val="24"/>
        </w:rPr>
        <w:t>种以上不一致的，按照前款规定的顺序修正。修正后的报价经投标人确认后产生约</w:t>
      </w:r>
      <w:r>
        <w:rPr>
          <w:color w:val="auto"/>
          <w:spacing w:val="-7"/>
          <w:sz w:val="24"/>
          <w:szCs w:val="24"/>
        </w:rPr>
        <w:t>束力，</w:t>
      </w:r>
      <w:r>
        <w:rPr>
          <w:color w:val="auto"/>
          <w:spacing w:val="-1"/>
          <w:sz w:val="24"/>
          <w:szCs w:val="24"/>
        </w:rPr>
        <w:t>投标人不确认的，其投标无效。</w:t>
      </w:r>
    </w:p>
    <w:p w14:paraId="2722E3D8">
      <w:pPr>
        <w:pStyle w:val="3"/>
        <w:spacing w:line="303" w:lineRule="auto"/>
        <w:ind w:left="9" w:right="80" w:firstLine="250"/>
        <w:rPr>
          <w:color w:val="auto"/>
          <w:sz w:val="24"/>
          <w:szCs w:val="24"/>
        </w:rPr>
      </w:pPr>
      <w:r>
        <w:rPr>
          <w:color w:val="auto"/>
          <w:spacing w:val="-2"/>
          <w:sz w:val="24"/>
          <w:szCs w:val="24"/>
        </w:rPr>
        <w:t>（六）因投标人对招标文件理解不透、误解、疏漏或对市场行情了解不清造成的后果</w:t>
      </w:r>
      <w:r>
        <w:rPr>
          <w:color w:val="auto"/>
          <w:spacing w:val="-1"/>
          <w:sz w:val="24"/>
          <w:szCs w:val="24"/>
        </w:rPr>
        <w:t>和风险，均由投标人自己负责。</w:t>
      </w:r>
    </w:p>
    <w:p w14:paraId="4E6954B0">
      <w:pPr>
        <w:pStyle w:val="3"/>
        <w:spacing w:before="106" w:line="220" w:lineRule="auto"/>
        <w:ind w:left="12"/>
        <w:outlineLvl w:val="1"/>
        <w:rPr>
          <w:color w:val="auto"/>
          <w:sz w:val="28"/>
          <w:szCs w:val="28"/>
        </w:rPr>
      </w:pPr>
      <w:r>
        <w:rPr>
          <w:b/>
          <w:bCs/>
          <w:color w:val="auto"/>
          <w:spacing w:val="-4"/>
          <w:sz w:val="28"/>
          <w:szCs w:val="28"/>
        </w:rPr>
        <w:t>六、投标文件</w:t>
      </w:r>
    </w:p>
    <w:p w14:paraId="7B11BF0E">
      <w:pPr>
        <w:pStyle w:val="3"/>
        <w:spacing w:before="208" w:line="219" w:lineRule="auto"/>
        <w:ind w:left="259"/>
        <w:rPr>
          <w:color w:val="auto"/>
          <w:sz w:val="24"/>
          <w:szCs w:val="24"/>
        </w:rPr>
      </w:pPr>
      <w:r>
        <w:rPr>
          <w:b/>
          <w:bCs/>
          <w:color w:val="auto"/>
          <w:spacing w:val="-4"/>
          <w:sz w:val="24"/>
          <w:szCs w:val="24"/>
        </w:rPr>
        <w:t>（一）投标文件的式样</w:t>
      </w:r>
    </w:p>
    <w:p w14:paraId="34455C92">
      <w:pPr>
        <w:pStyle w:val="3"/>
        <w:spacing w:before="157" w:line="219" w:lineRule="auto"/>
        <w:ind w:left="26"/>
        <w:rPr>
          <w:color w:val="auto"/>
          <w:sz w:val="24"/>
          <w:szCs w:val="24"/>
        </w:rPr>
      </w:pPr>
      <w:r>
        <w:rPr>
          <w:b/>
          <w:bCs/>
          <w:color w:val="auto"/>
          <w:spacing w:val="-4"/>
          <w:sz w:val="24"/>
          <w:szCs w:val="24"/>
        </w:rPr>
        <w:t>1、投标文件的语言和计量单位</w:t>
      </w:r>
    </w:p>
    <w:p w14:paraId="7D035E5A">
      <w:pPr>
        <w:pStyle w:val="3"/>
        <w:spacing w:before="114" w:line="359" w:lineRule="auto"/>
        <w:ind w:left="8" w:right="80" w:firstLine="497"/>
        <w:rPr>
          <w:color w:val="auto"/>
          <w:sz w:val="24"/>
          <w:szCs w:val="24"/>
        </w:rPr>
      </w:pPr>
      <w:r>
        <w:rPr>
          <w:color w:val="auto"/>
          <w:spacing w:val="-1"/>
          <w:sz w:val="24"/>
          <w:szCs w:val="24"/>
        </w:rPr>
        <w:t>1.1</w:t>
      </w:r>
      <w:r>
        <w:rPr>
          <w:color w:val="auto"/>
          <w:spacing w:val="-40"/>
          <w:sz w:val="24"/>
          <w:szCs w:val="24"/>
        </w:rPr>
        <w:t xml:space="preserve"> </w:t>
      </w:r>
      <w:r>
        <w:rPr>
          <w:color w:val="auto"/>
          <w:spacing w:val="-1"/>
          <w:sz w:val="24"/>
          <w:szCs w:val="24"/>
        </w:rPr>
        <w:t>供应商提交的资格证明文件、商务技术文件，包括技术资料等中的说明以及供</w:t>
      </w:r>
      <w:r>
        <w:rPr>
          <w:color w:val="auto"/>
          <w:sz w:val="24"/>
          <w:szCs w:val="24"/>
        </w:rPr>
        <w:t>应商与采购代理机构就有关招标的所有来往函电</w:t>
      </w:r>
      <w:r>
        <w:rPr>
          <w:color w:val="auto"/>
          <w:spacing w:val="-1"/>
          <w:sz w:val="24"/>
          <w:szCs w:val="24"/>
        </w:rPr>
        <w:t>，均应使用中文简体字。</w:t>
      </w:r>
    </w:p>
    <w:p w14:paraId="082095ED">
      <w:pPr>
        <w:pStyle w:val="3"/>
        <w:spacing w:line="219" w:lineRule="auto"/>
        <w:ind w:left="506"/>
        <w:rPr>
          <w:color w:val="auto"/>
          <w:sz w:val="24"/>
          <w:szCs w:val="24"/>
        </w:rPr>
      </w:pPr>
      <w:r>
        <w:rPr>
          <w:color w:val="auto"/>
          <w:spacing w:val="-2"/>
          <w:sz w:val="24"/>
          <w:szCs w:val="24"/>
        </w:rPr>
        <w:t>1.2</w:t>
      </w:r>
      <w:r>
        <w:rPr>
          <w:color w:val="auto"/>
          <w:spacing w:val="-31"/>
          <w:sz w:val="24"/>
          <w:szCs w:val="24"/>
        </w:rPr>
        <w:t xml:space="preserve"> </w:t>
      </w:r>
      <w:r>
        <w:rPr>
          <w:color w:val="auto"/>
          <w:spacing w:val="-2"/>
          <w:sz w:val="24"/>
          <w:szCs w:val="24"/>
        </w:rPr>
        <w:t>投标文件所使用的计量单位，必须使用国家法定计量单位。</w:t>
      </w:r>
    </w:p>
    <w:p w14:paraId="61964732">
      <w:pPr>
        <w:spacing w:line="219" w:lineRule="auto"/>
        <w:rPr>
          <w:color w:val="auto"/>
          <w:sz w:val="24"/>
          <w:szCs w:val="24"/>
        </w:rPr>
        <w:sectPr>
          <w:headerReference r:id="rId30" w:type="default"/>
          <w:footerReference r:id="rId31" w:type="default"/>
          <w:pgSz w:w="11906" w:h="16839"/>
          <w:pgMar w:top="1181" w:right="1337" w:bottom="1050" w:left="1417" w:header="849" w:footer="817" w:gutter="0"/>
          <w:cols w:space="720" w:num="1"/>
        </w:sectPr>
      </w:pPr>
    </w:p>
    <w:p w14:paraId="3B19E7C6">
      <w:pPr>
        <w:pStyle w:val="3"/>
        <w:spacing w:before="272" w:line="219" w:lineRule="auto"/>
        <w:ind w:left="11"/>
        <w:rPr>
          <w:color w:val="auto"/>
          <w:sz w:val="24"/>
          <w:szCs w:val="24"/>
        </w:rPr>
      </w:pPr>
      <w:r>
        <w:rPr>
          <w:b/>
          <w:bCs/>
          <w:color w:val="auto"/>
          <w:spacing w:val="-4"/>
          <w:sz w:val="24"/>
          <w:szCs w:val="24"/>
        </w:rPr>
        <w:t>2、编制要求</w:t>
      </w:r>
    </w:p>
    <w:p w14:paraId="3BD0177D">
      <w:pPr>
        <w:pStyle w:val="3"/>
        <w:spacing w:before="180" w:line="359" w:lineRule="auto"/>
        <w:ind w:left="9" w:right="18" w:firstLine="481"/>
        <w:rPr>
          <w:color w:val="auto"/>
          <w:sz w:val="24"/>
          <w:szCs w:val="24"/>
        </w:rPr>
      </w:pPr>
      <w:r>
        <w:rPr>
          <w:color w:val="auto"/>
          <w:sz w:val="24"/>
          <w:szCs w:val="24"/>
        </w:rPr>
        <w:t>2.1</w:t>
      </w:r>
      <w:r>
        <w:rPr>
          <w:color w:val="auto"/>
          <w:spacing w:val="-51"/>
          <w:sz w:val="24"/>
          <w:szCs w:val="24"/>
        </w:rPr>
        <w:t xml:space="preserve"> </w:t>
      </w:r>
      <w:r>
        <w:rPr>
          <w:color w:val="auto"/>
          <w:sz w:val="24"/>
          <w:szCs w:val="24"/>
        </w:rPr>
        <w:t>供应商应认真阅读招标文件的所有内容，严格按照招</w:t>
      </w:r>
      <w:r>
        <w:rPr>
          <w:color w:val="auto"/>
          <w:spacing w:val="-1"/>
          <w:sz w:val="24"/>
          <w:szCs w:val="24"/>
        </w:rPr>
        <w:t>标文件的要求编制和提供</w:t>
      </w:r>
      <w:r>
        <w:rPr>
          <w:color w:val="auto"/>
          <w:spacing w:val="-6"/>
          <w:sz w:val="24"/>
          <w:szCs w:val="24"/>
        </w:rPr>
        <w:t>投标文件，并保证所提供的全部资料的真实性，使投标文件对招标文件作出实质性响应。</w:t>
      </w:r>
      <w:r>
        <w:rPr>
          <w:color w:val="auto"/>
          <w:spacing w:val="5"/>
          <w:sz w:val="24"/>
          <w:szCs w:val="24"/>
        </w:rPr>
        <w:t>如果供应商在投标文件中没有按照招标文件要求提交全部资料或者投标文</w:t>
      </w:r>
      <w:r>
        <w:rPr>
          <w:color w:val="auto"/>
          <w:spacing w:val="4"/>
          <w:sz w:val="24"/>
          <w:szCs w:val="24"/>
        </w:rPr>
        <w:t>件没有对招</w:t>
      </w:r>
      <w:r>
        <w:rPr>
          <w:color w:val="auto"/>
          <w:spacing w:val="-1"/>
          <w:sz w:val="24"/>
          <w:szCs w:val="24"/>
        </w:rPr>
        <w:t>标文件在各方面都做出实质性响应，其投标将被拒绝。</w:t>
      </w:r>
    </w:p>
    <w:p w14:paraId="3DE43E09">
      <w:pPr>
        <w:pStyle w:val="3"/>
        <w:spacing w:line="359" w:lineRule="auto"/>
        <w:ind w:left="24" w:right="96" w:firstLine="467"/>
        <w:rPr>
          <w:color w:val="auto"/>
          <w:sz w:val="24"/>
          <w:szCs w:val="24"/>
        </w:rPr>
      </w:pPr>
      <w:r>
        <w:rPr>
          <w:color w:val="auto"/>
          <w:sz w:val="24"/>
          <w:szCs w:val="24"/>
        </w:rPr>
        <w:t>2.2</w:t>
      </w:r>
      <w:r>
        <w:rPr>
          <w:color w:val="auto"/>
          <w:spacing w:val="-50"/>
          <w:sz w:val="24"/>
          <w:szCs w:val="24"/>
        </w:rPr>
        <w:t xml:space="preserve"> </w:t>
      </w:r>
      <w:r>
        <w:rPr>
          <w:color w:val="auto"/>
          <w:sz w:val="24"/>
          <w:szCs w:val="24"/>
        </w:rPr>
        <w:t>供应商提交的投标文件以及供应商与采购招标代理机构就</w:t>
      </w:r>
      <w:r>
        <w:rPr>
          <w:color w:val="auto"/>
          <w:spacing w:val="-1"/>
          <w:sz w:val="24"/>
          <w:szCs w:val="24"/>
        </w:rPr>
        <w:t>有关招标的所有来往</w:t>
      </w:r>
      <w:r>
        <w:rPr>
          <w:color w:val="auto"/>
          <w:spacing w:val="-3"/>
          <w:sz w:val="24"/>
          <w:szCs w:val="24"/>
        </w:rPr>
        <w:t>函电均应以中文书写。</w:t>
      </w:r>
    </w:p>
    <w:p w14:paraId="1217B423">
      <w:pPr>
        <w:pStyle w:val="3"/>
        <w:spacing w:line="219" w:lineRule="auto"/>
        <w:ind w:left="491"/>
        <w:rPr>
          <w:color w:val="auto"/>
          <w:sz w:val="24"/>
          <w:szCs w:val="24"/>
        </w:rPr>
      </w:pPr>
      <w:r>
        <w:rPr>
          <w:b/>
          <w:bCs/>
          <w:color w:val="auto"/>
          <w:spacing w:val="-4"/>
          <w:sz w:val="24"/>
          <w:szCs w:val="24"/>
        </w:rPr>
        <w:t>2.3</w:t>
      </w:r>
      <w:r>
        <w:rPr>
          <w:color w:val="auto"/>
          <w:spacing w:val="-48"/>
          <w:sz w:val="24"/>
          <w:szCs w:val="24"/>
        </w:rPr>
        <w:t xml:space="preserve"> </w:t>
      </w:r>
      <w:r>
        <w:rPr>
          <w:b/>
          <w:bCs/>
          <w:color w:val="auto"/>
          <w:spacing w:val="-4"/>
          <w:sz w:val="24"/>
          <w:szCs w:val="24"/>
        </w:rPr>
        <w:t>文件的制作和签署</w:t>
      </w:r>
    </w:p>
    <w:p w14:paraId="48BECCB3">
      <w:pPr>
        <w:pStyle w:val="3"/>
        <w:spacing w:before="182" w:line="219" w:lineRule="auto"/>
        <w:ind w:left="491"/>
        <w:rPr>
          <w:color w:val="auto"/>
          <w:sz w:val="24"/>
          <w:szCs w:val="24"/>
        </w:rPr>
      </w:pPr>
      <w:r>
        <w:rPr>
          <w:color w:val="auto"/>
          <w:spacing w:val="-1"/>
          <w:sz w:val="24"/>
          <w:szCs w:val="24"/>
        </w:rPr>
        <w:t>2.3.1</w:t>
      </w:r>
      <w:r>
        <w:rPr>
          <w:color w:val="auto"/>
          <w:spacing w:val="-47"/>
          <w:sz w:val="24"/>
          <w:szCs w:val="24"/>
        </w:rPr>
        <w:t xml:space="preserve"> </w:t>
      </w:r>
      <w:r>
        <w:rPr>
          <w:color w:val="auto"/>
          <w:spacing w:val="-1"/>
          <w:sz w:val="24"/>
          <w:szCs w:val="24"/>
        </w:rPr>
        <w:t>本项目采用电子化招投标与纸质留档的方式进行。</w:t>
      </w:r>
    </w:p>
    <w:p w14:paraId="583B09DA">
      <w:pPr>
        <w:pStyle w:val="3"/>
        <w:spacing w:before="183" w:line="359" w:lineRule="auto"/>
        <w:ind w:left="7" w:right="52" w:firstLine="483"/>
        <w:jc w:val="both"/>
        <w:rPr>
          <w:color w:val="auto"/>
          <w:sz w:val="24"/>
          <w:szCs w:val="24"/>
        </w:rPr>
      </w:pPr>
      <w:r>
        <w:rPr>
          <w:color w:val="auto"/>
          <w:sz w:val="24"/>
          <w:szCs w:val="24"/>
        </w:rPr>
        <w:t>2.3.2</w:t>
      </w:r>
      <w:r>
        <w:rPr>
          <w:color w:val="auto"/>
          <w:spacing w:val="-48"/>
          <w:sz w:val="24"/>
          <w:szCs w:val="24"/>
        </w:rPr>
        <w:t xml:space="preserve"> </w:t>
      </w:r>
      <w:r>
        <w:rPr>
          <w:color w:val="auto"/>
          <w:sz w:val="24"/>
          <w:szCs w:val="24"/>
        </w:rPr>
        <w:t>编制电子投标文件时，应使用最新发布的政府采购</w:t>
      </w:r>
      <w:r>
        <w:rPr>
          <w:color w:val="auto"/>
          <w:spacing w:val="-1"/>
          <w:sz w:val="24"/>
          <w:szCs w:val="24"/>
        </w:rPr>
        <w:t>电子标书制作工具进行编制。并使用数字认证证书（CA）对电子投标</w:t>
      </w:r>
      <w:r>
        <w:rPr>
          <w:color w:val="auto"/>
          <w:spacing w:val="-2"/>
          <w:sz w:val="24"/>
          <w:szCs w:val="24"/>
        </w:rPr>
        <w:t>文件进行签署、加密、递交及开标时解密等</w:t>
      </w:r>
      <w:r>
        <w:rPr>
          <w:color w:val="auto"/>
          <w:spacing w:val="-3"/>
          <w:sz w:val="24"/>
          <w:szCs w:val="24"/>
        </w:rPr>
        <w:t>相关操作。投标文件中需要加盖法定代表人私章的地方，请使用“法人</w:t>
      </w:r>
      <w:r>
        <w:rPr>
          <w:color w:val="auto"/>
          <w:spacing w:val="-46"/>
          <w:sz w:val="24"/>
          <w:szCs w:val="24"/>
        </w:rPr>
        <w:t xml:space="preserve"> </w:t>
      </w:r>
      <w:r>
        <w:rPr>
          <w:color w:val="auto"/>
          <w:spacing w:val="-3"/>
          <w:sz w:val="24"/>
          <w:szCs w:val="24"/>
        </w:rPr>
        <w:t>CA</w:t>
      </w:r>
      <w:r>
        <w:rPr>
          <w:color w:val="auto"/>
          <w:spacing w:val="-88"/>
          <w:sz w:val="24"/>
          <w:szCs w:val="24"/>
        </w:rPr>
        <w:t xml:space="preserve"> </w:t>
      </w:r>
      <w:r>
        <w:rPr>
          <w:color w:val="auto"/>
          <w:spacing w:val="-3"/>
          <w:sz w:val="24"/>
          <w:szCs w:val="24"/>
        </w:rPr>
        <w:t>”进行盖章；</w:t>
      </w:r>
      <w:r>
        <w:rPr>
          <w:color w:val="auto"/>
          <w:spacing w:val="1"/>
          <w:sz w:val="24"/>
          <w:szCs w:val="24"/>
        </w:rPr>
        <w:t xml:space="preserve">需要加盖供应商公章的地方，请使用“企业 </w:t>
      </w:r>
      <w:r>
        <w:rPr>
          <w:color w:val="auto"/>
          <w:sz w:val="24"/>
          <w:szCs w:val="24"/>
        </w:rPr>
        <w:t>CA</w:t>
      </w:r>
      <w:r>
        <w:rPr>
          <w:color w:val="auto"/>
          <w:spacing w:val="-86"/>
          <w:sz w:val="24"/>
          <w:szCs w:val="24"/>
        </w:rPr>
        <w:t xml:space="preserve"> </w:t>
      </w:r>
      <w:r>
        <w:rPr>
          <w:color w:val="auto"/>
          <w:spacing w:val="1"/>
          <w:sz w:val="24"/>
          <w:szCs w:val="24"/>
        </w:rPr>
        <w:t>”进行盖章，投标</w:t>
      </w:r>
      <w:r>
        <w:rPr>
          <w:color w:val="auto"/>
          <w:sz w:val="24"/>
          <w:szCs w:val="24"/>
        </w:rPr>
        <w:t>文件需逐页加盖供应</w:t>
      </w:r>
      <w:r>
        <w:rPr>
          <w:color w:val="auto"/>
          <w:spacing w:val="-3"/>
          <w:sz w:val="24"/>
          <w:szCs w:val="24"/>
        </w:rPr>
        <w:t>商公章。加密和解密应当使用同一</w:t>
      </w:r>
      <w:r>
        <w:rPr>
          <w:color w:val="auto"/>
          <w:spacing w:val="-53"/>
          <w:sz w:val="24"/>
          <w:szCs w:val="24"/>
        </w:rPr>
        <w:t xml:space="preserve"> </w:t>
      </w:r>
      <w:r>
        <w:rPr>
          <w:color w:val="auto"/>
          <w:spacing w:val="-3"/>
          <w:sz w:val="24"/>
          <w:szCs w:val="24"/>
        </w:rPr>
        <w:t>CA，否则将会导致解密失败。招标</w:t>
      </w:r>
      <w:r>
        <w:rPr>
          <w:color w:val="auto"/>
          <w:spacing w:val="-4"/>
          <w:sz w:val="24"/>
          <w:szCs w:val="24"/>
        </w:rPr>
        <w:t>文件要求投标文件</w:t>
      </w:r>
      <w:r>
        <w:rPr>
          <w:color w:val="auto"/>
          <w:spacing w:val="-2"/>
          <w:sz w:val="24"/>
          <w:szCs w:val="24"/>
        </w:rPr>
        <w:t>中法定代表人签字处由法定代表人签署，要求授权代表签字处由授权代表签署（若由授</w:t>
      </w:r>
      <w:r>
        <w:rPr>
          <w:color w:val="auto"/>
          <w:spacing w:val="-1"/>
          <w:sz w:val="24"/>
          <w:szCs w:val="24"/>
        </w:rPr>
        <w:t>权代表签署，须按招标文件规定的格式出具的“法人授权委托书</w:t>
      </w:r>
      <w:r>
        <w:rPr>
          <w:color w:val="auto"/>
          <w:spacing w:val="-88"/>
          <w:sz w:val="24"/>
          <w:szCs w:val="24"/>
        </w:rPr>
        <w:t xml:space="preserve"> </w:t>
      </w:r>
      <w:r>
        <w:rPr>
          <w:color w:val="auto"/>
          <w:spacing w:val="-1"/>
          <w:sz w:val="24"/>
          <w:szCs w:val="24"/>
        </w:rPr>
        <w:t>”附在投标文</w:t>
      </w:r>
      <w:r>
        <w:rPr>
          <w:color w:val="auto"/>
          <w:spacing w:val="-2"/>
          <w:sz w:val="24"/>
          <w:szCs w:val="24"/>
        </w:rPr>
        <w:t>件中）。</w:t>
      </w:r>
    </w:p>
    <w:p w14:paraId="028E59F6">
      <w:pPr>
        <w:pStyle w:val="3"/>
        <w:spacing w:before="1" w:line="219" w:lineRule="auto"/>
        <w:ind w:left="499"/>
        <w:rPr>
          <w:color w:val="auto"/>
          <w:sz w:val="24"/>
          <w:szCs w:val="24"/>
        </w:rPr>
      </w:pPr>
      <w:r>
        <w:rPr>
          <w:color w:val="auto"/>
          <w:spacing w:val="-2"/>
          <w:sz w:val="24"/>
          <w:szCs w:val="24"/>
        </w:rPr>
        <w:t>（1）电子招标文件下载</w:t>
      </w:r>
    </w:p>
    <w:p w14:paraId="156E567C">
      <w:pPr>
        <w:pStyle w:val="3"/>
        <w:spacing w:before="178" w:line="360" w:lineRule="auto"/>
        <w:ind w:left="7" w:right="96" w:firstLine="480"/>
        <w:rPr>
          <w:color w:val="auto"/>
          <w:sz w:val="24"/>
          <w:szCs w:val="24"/>
        </w:rPr>
      </w:pPr>
      <w:r>
        <w:rPr>
          <w:color w:val="auto"/>
          <w:spacing w:val="-8"/>
          <w:sz w:val="24"/>
          <w:szCs w:val="24"/>
        </w:rPr>
        <w:t>供应商登录全国公共资源交易平台（陕西省）网站〖首页</w:t>
      </w:r>
      <w:r>
        <w:rPr>
          <w:color w:val="auto"/>
          <w:spacing w:val="-21"/>
          <w:sz w:val="24"/>
          <w:szCs w:val="24"/>
        </w:rPr>
        <w:t xml:space="preserve"> </w:t>
      </w:r>
      <w:r>
        <w:rPr>
          <w:color w:val="auto"/>
          <w:spacing w:val="-8"/>
          <w:sz w:val="24"/>
          <w:szCs w:val="24"/>
        </w:rPr>
        <w:t>·</w:t>
      </w:r>
      <w:r>
        <w:rPr>
          <w:color w:val="auto"/>
          <w:spacing w:val="-101"/>
          <w:sz w:val="24"/>
          <w:szCs w:val="24"/>
        </w:rPr>
        <w:t xml:space="preserve"> </w:t>
      </w:r>
      <w:r>
        <w:rPr>
          <w:color w:val="auto"/>
          <w:spacing w:val="-8"/>
          <w:sz w:val="24"/>
          <w:szCs w:val="24"/>
        </w:rPr>
        <w:t>〉电子交易平台</w:t>
      </w:r>
      <w:r>
        <w:rPr>
          <w:color w:val="auto"/>
          <w:spacing w:val="-28"/>
          <w:sz w:val="24"/>
          <w:szCs w:val="24"/>
        </w:rPr>
        <w:t xml:space="preserve"> </w:t>
      </w:r>
      <w:r>
        <w:rPr>
          <w:color w:val="auto"/>
          <w:spacing w:val="-8"/>
          <w:sz w:val="24"/>
          <w:szCs w:val="24"/>
        </w:rPr>
        <w:t>·</w:t>
      </w:r>
      <w:r>
        <w:rPr>
          <w:color w:val="auto"/>
          <w:spacing w:val="-101"/>
          <w:sz w:val="24"/>
          <w:szCs w:val="24"/>
        </w:rPr>
        <w:t xml:space="preserve"> </w:t>
      </w:r>
      <w:r>
        <w:rPr>
          <w:color w:val="auto"/>
          <w:spacing w:val="-8"/>
          <w:sz w:val="24"/>
          <w:szCs w:val="24"/>
        </w:rPr>
        <w:t>〉企</w:t>
      </w:r>
      <w:r>
        <w:rPr>
          <w:color w:val="auto"/>
          <w:spacing w:val="-2"/>
          <w:sz w:val="24"/>
          <w:szCs w:val="24"/>
        </w:rPr>
        <w:t>业端〗后，在〖招标公告/出让公告〗 模块中选择项目点击</w:t>
      </w:r>
      <w:r>
        <w:rPr>
          <w:color w:val="auto"/>
          <w:spacing w:val="-3"/>
          <w:sz w:val="24"/>
          <w:szCs w:val="24"/>
        </w:rPr>
        <w:t>“我要投标</w:t>
      </w:r>
      <w:r>
        <w:rPr>
          <w:color w:val="auto"/>
          <w:spacing w:val="-88"/>
          <w:sz w:val="24"/>
          <w:szCs w:val="24"/>
        </w:rPr>
        <w:t xml:space="preserve"> </w:t>
      </w:r>
      <w:r>
        <w:rPr>
          <w:color w:val="auto"/>
          <w:spacing w:val="-3"/>
          <w:sz w:val="24"/>
          <w:szCs w:val="24"/>
        </w:rPr>
        <w:t>”，参与投标活</w:t>
      </w:r>
      <w:r>
        <w:rPr>
          <w:color w:val="auto"/>
          <w:spacing w:val="6"/>
          <w:sz w:val="24"/>
          <w:szCs w:val="24"/>
        </w:rPr>
        <w:t>动。然后即可在〖我的项目〗</w:t>
      </w:r>
      <w:r>
        <w:rPr>
          <w:color w:val="auto"/>
          <w:spacing w:val="-72"/>
          <w:sz w:val="24"/>
          <w:szCs w:val="24"/>
        </w:rPr>
        <w:t xml:space="preserve"> </w:t>
      </w:r>
      <w:r>
        <w:rPr>
          <w:color w:val="auto"/>
          <w:spacing w:val="6"/>
          <w:sz w:val="24"/>
          <w:szCs w:val="24"/>
        </w:rPr>
        <w:t>中点击“项目流程&gt;交易文件下载</w:t>
      </w:r>
      <w:r>
        <w:rPr>
          <w:color w:val="auto"/>
          <w:spacing w:val="-81"/>
          <w:sz w:val="24"/>
          <w:szCs w:val="24"/>
        </w:rPr>
        <w:t xml:space="preserve"> </w:t>
      </w:r>
      <w:r>
        <w:rPr>
          <w:color w:val="auto"/>
          <w:spacing w:val="6"/>
          <w:sz w:val="24"/>
          <w:szCs w:val="24"/>
        </w:rPr>
        <w:t>”下载电</w:t>
      </w:r>
      <w:r>
        <w:rPr>
          <w:color w:val="auto"/>
          <w:spacing w:val="5"/>
          <w:sz w:val="24"/>
          <w:szCs w:val="24"/>
        </w:rPr>
        <w:t>子招标文件</w:t>
      </w:r>
      <w:r>
        <w:rPr>
          <w:color w:val="auto"/>
          <w:spacing w:val="-2"/>
          <w:sz w:val="24"/>
          <w:szCs w:val="24"/>
        </w:rPr>
        <w:t>（*.SXSZF</w:t>
      </w:r>
      <w:r>
        <w:rPr>
          <w:color w:val="auto"/>
          <w:spacing w:val="3"/>
          <w:sz w:val="24"/>
          <w:szCs w:val="24"/>
        </w:rPr>
        <w:t>）；</w:t>
      </w:r>
    </w:p>
    <w:p w14:paraId="565212EC">
      <w:pPr>
        <w:pStyle w:val="3"/>
        <w:spacing w:before="1" w:line="359" w:lineRule="auto"/>
        <w:ind w:left="7" w:right="99" w:firstLine="480"/>
        <w:jc w:val="both"/>
        <w:rPr>
          <w:color w:val="auto"/>
          <w:sz w:val="24"/>
          <w:szCs w:val="24"/>
        </w:rPr>
      </w:pPr>
      <w:r>
        <w:rPr>
          <w:color w:val="auto"/>
          <w:spacing w:val="1"/>
          <w:sz w:val="24"/>
          <w:szCs w:val="24"/>
        </w:rPr>
        <w:t>注意：该项目如有变更文件，则应点击“项目流程&gt;答疑文件</w:t>
      </w:r>
      <w:r>
        <w:rPr>
          <w:color w:val="auto"/>
          <w:sz w:val="24"/>
          <w:szCs w:val="24"/>
        </w:rPr>
        <w:t>下载</w:t>
      </w:r>
      <w:r>
        <w:rPr>
          <w:color w:val="auto"/>
          <w:spacing w:val="-86"/>
          <w:sz w:val="24"/>
          <w:szCs w:val="24"/>
        </w:rPr>
        <w:t xml:space="preserve"> </w:t>
      </w:r>
      <w:r>
        <w:rPr>
          <w:color w:val="auto"/>
          <w:sz w:val="24"/>
          <w:szCs w:val="24"/>
        </w:rPr>
        <w:t>”下载更新后的</w:t>
      </w:r>
      <w:r>
        <w:rPr>
          <w:color w:val="auto"/>
          <w:spacing w:val="1"/>
          <w:sz w:val="24"/>
          <w:szCs w:val="24"/>
        </w:rPr>
        <w:t>电子招标文件（*.</w:t>
      </w:r>
      <w:r>
        <w:rPr>
          <w:color w:val="auto"/>
          <w:sz w:val="24"/>
          <w:szCs w:val="24"/>
        </w:rPr>
        <w:t>SXSCF</w:t>
      </w:r>
      <w:r>
        <w:rPr>
          <w:color w:val="auto"/>
          <w:spacing w:val="14"/>
          <w:sz w:val="24"/>
          <w:szCs w:val="24"/>
        </w:rPr>
        <w:t>），</w:t>
      </w:r>
      <w:r>
        <w:rPr>
          <w:color w:val="auto"/>
          <w:spacing w:val="1"/>
          <w:sz w:val="24"/>
          <w:szCs w:val="24"/>
        </w:rPr>
        <w:t>使用旧版电子招标文件制作的电子投标文件，系统将拒绝</w:t>
      </w:r>
      <w:r>
        <w:rPr>
          <w:color w:val="auto"/>
          <w:spacing w:val="-3"/>
          <w:sz w:val="24"/>
          <w:szCs w:val="24"/>
        </w:rPr>
        <w:t>接收。</w:t>
      </w:r>
    </w:p>
    <w:p w14:paraId="255413E1">
      <w:pPr>
        <w:pStyle w:val="3"/>
        <w:spacing w:before="1" w:line="219" w:lineRule="auto"/>
        <w:ind w:left="499"/>
        <w:rPr>
          <w:color w:val="auto"/>
          <w:sz w:val="24"/>
          <w:szCs w:val="24"/>
        </w:rPr>
      </w:pPr>
      <w:r>
        <w:rPr>
          <w:color w:val="auto"/>
          <w:spacing w:val="-1"/>
          <w:sz w:val="24"/>
          <w:szCs w:val="24"/>
        </w:rPr>
        <w:t>（2）电子招标文件需要使用专用软件打开、浏览</w:t>
      </w:r>
    </w:p>
    <w:p w14:paraId="5ECF8AF0">
      <w:pPr>
        <w:pStyle w:val="3"/>
        <w:spacing w:before="180" w:line="360" w:lineRule="auto"/>
        <w:ind w:left="9" w:firstLine="479"/>
        <w:rPr>
          <w:color w:val="auto"/>
          <w:sz w:val="24"/>
          <w:szCs w:val="24"/>
        </w:rPr>
      </w:pPr>
      <w:r>
        <w:rPr>
          <w:color w:val="auto"/>
          <w:spacing w:val="-8"/>
          <w:sz w:val="24"/>
          <w:szCs w:val="24"/>
        </w:rPr>
        <w:t>供应商登录全国公共资源交易平台（陕西省）网站〖首页</w:t>
      </w:r>
      <w:r>
        <w:rPr>
          <w:color w:val="auto"/>
          <w:spacing w:val="-21"/>
          <w:sz w:val="24"/>
          <w:szCs w:val="24"/>
        </w:rPr>
        <w:t xml:space="preserve"> </w:t>
      </w:r>
      <w:r>
        <w:rPr>
          <w:color w:val="auto"/>
          <w:spacing w:val="-8"/>
          <w:sz w:val="24"/>
          <w:szCs w:val="24"/>
        </w:rPr>
        <w:t>·</w:t>
      </w:r>
      <w:r>
        <w:rPr>
          <w:color w:val="auto"/>
          <w:spacing w:val="-101"/>
          <w:sz w:val="24"/>
          <w:szCs w:val="24"/>
        </w:rPr>
        <w:t xml:space="preserve"> </w:t>
      </w:r>
      <w:r>
        <w:rPr>
          <w:color w:val="auto"/>
          <w:spacing w:val="-8"/>
          <w:sz w:val="24"/>
          <w:szCs w:val="24"/>
        </w:rPr>
        <w:t>〉服务指南</w:t>
      </w:r>
      <w:r>
        <w:rPr>
          <w:color w:val="auto"/>
          <w:spacing w:val="-28"/>
          <w:sz w:val="24"/>
          <w:szCs w:val="24"/>
        </w:rPr>
        <w:t xml:space="preserve"> </w:t>
      </w:r>
      <w:r>
        <w:rPr>
          <w:color w:val="auto"/>
          <w:spacing w:val="-8"/>
          <w:sz w:val="24"/>
          <w:szCs w:val="24"/>
        </w:rPr>
        <w:t>·</w:t>
      </w:r>
      <w:r>
        <w:rPr>
          <w:color w:val="auto"/>
          <w:spacing w:val="-101"/>
          <w:sz w:val="24"/>
          <w:szCs w:val="24"/>
        </w:rPr>
        <w:t xml:space="preserve"> </w:t>
      </w:r>
      <w:r>
        <w:rPr>
          <w:color w:val="auto"/>
          <w:spacing w:val="-8"/>
          <w:sz w:val="24"/>
          <w:szCs w:val="24"/>
        </w:rPr>
        <w:t>〉下载专</w:t>
      </w:r>
      <w:r>
        <w:rPr>
          <w:color w:val="auto"/>
          <w:spacing w:val="-2"/>
          <w:sz w:val="24"/>
          <w:szCs w:val="24"/>
        </w:rPr>
        <w:t>区〗免费下载“</w:t>
      </w:r>
      <w:r>
        <w:rPr>
          <w:color w:val="auto"/>
          <w:spacing w:val="-92"/>
          <w:sz w:val="24"/>
          <w:szCs w:val="24"/>
        </w:rPr>
        <w:t xml:space="preserve"> </w:t>
      </w:r>
      <w:r>
        <w:rPr>
          <w:color w:val="auto"/>
          <w:spacing w:val="-2"/>
          <w:sz w:val="24"/>
          <w:szCs w:val="24"/>
        </w:rPr>
        <w:t>陕西省公共资源交易平台政府采购电子标书制作工具(</w:t>
      </w:r>
      <w:r>
        <w:rPr>
          <w:color w:val="auto"/>
          <w:spacing w:val="-3"/>
          <w:sz w:val="24"/>
          <w:szCs w:val="24"/>
        </w:rPr>
        <w:t>V8.0.0.40)</w:t>
      </w:r>
      <w:r>
        <w:rPr>
          <w:color w:val="auto"/>
          <w:spacing w:val="-88"/>
          <w:sz w:val="24"/>
          <w:szCs w:val="24"/>
        </w:rPr>
        <w:t xml:space="preserve"> </w:t>
      </w:r>
      <w:r>
        <w:rPr>
          <w:color w:val="auto"/>
          <w:spacing w:val="-3"/>
          <w:sz w:val="24"/>
          <w:szCs w:val="24"/>
        </w:rPr>
        <w:t>”</w:t>
      </w:r>
      <w:r>
        <w:rPr>
          <w:color w:val="auto"/>
          <w:spacing w:val="-23"/>
          <w:sz w:val="24"/>
          <w:szCs w:val="24"/>
        </w:rPr>
        <w:t>，，</w:t>
      </w:r>
      <w:r>
        <w:rPr>
          <w:color w:val="auto"/>
          <w:spacing w:val="-2"/>
          <w:sz w:val="24"/>
          <w:szCs w:val="24"/>
        </w:rPr>
        <w:t>使用该客户端可以打开电子招标文件。软件操作手册详见全国公共资源交易平台（陕西</w:t>
      </w:r>
      <w:r>
        <w:rPr>
          <w:color w:val="auto"/>
          <w:spacing w:val="-10"/>
          <w:sz w:val="24"/>
          <w:szCs w:val="24"/>
        </w:rPr>
        <w:t>省）网站〖首页</w:t>
      </w:r>
      <w:r>
        <w:rPr>
          <w:color w:val="auto"/>
          <w:spacing w:val="-23"/>
          <w:sz w:val="24"/>
          <w:szCs w:val="24"/>
        </w:rPr>
        <w:t xml:space="preserve"> </w:t>
      </w:r>
      <w:r>
        <w:rPr>
          <w:color w:val="auto"/>
          <w:spacing w:val="-10"/>
          <w:sz w:val="24"/>
          <w:szCs w:val="24"/>
        </w:rPr>
        <w:t>·〉服务指南</w:t>
      </w:r>
      <w:r>
        <w:rPr>
          <w:color w:val="auto"/>
          <w:spacing w:val="-28"/>
          <w:sz w:val="24"/>
          <w:szCs w:val="24"/>
        </w:rPr>
        <w:t xml:space="preserve"> </w:t>
      </w:r>
      <w:r>
        <w:rPr>
          <w:color w:val="auto"/>
          <w:spacing w:val="-10"/>
          <w:sz w:val="24"/>
          <w:szCs w:val="24"/>
        </w:rPr>
        <w:t>·〉下载专区〗中的《陕西省公共资源交易（政府采购类）</w:t>
      </w:r>
      <w:r>
        <w:rPr>
          <w:color w:val="auto"/>
          <w:spacing w:val="-1"/>
          <w:sz w:val="24"/>
          <w:szCs w:val="24"/>
        </w:rPr>
        <w:t>响应文件制作软件操作手册》。</w:t>
      </w:r>
    </w:p>
    <w:p w14:paraId="35B5C989">
      <w:pPr>
        <w:spacing w:line="360" w:lineRule="auto"/>
        <w:rPr>
          <w:color w:val="auto"/>
          <w:sz w:val="24"/>
          <w:szCs w:val="24"/>
        </w:rPr>
        <w:sectPr>
          <w:footerReference r:id="rId32" w:type="default"/>
          <w:pgSz w:w="11906" w:h="16839"/>
          <w:pgMar w:top="1181" w:right="1318" w:bottom="1050" w:left="1417" w:header="849" w:footer="815" w:gutter="0"/>
          <w:cols w:space="720" w:num="1"/>
        </w:sectPr>
      </w:pPr>
    </w:p>
    <w:p w14:paraId="2BFA0866">
      <w:pPr>
        <w:pStyle w:val="3"/>
        <w:spacing w:before="272" w:line="219" w:lineRule="auto"/>
        <w:ind w:left="499"/>
        <w:rPr>
          <w:color w:val="auto"/>
          <w:sz w:val="24"/>
          <w:szCs w:val="24"/>
        </w:rPr>
      </w:pPr>
      <w:r>
        <w:rPr>
          <w:color w:val="auto"/>
          <w:spacing w:val="-2"/>
          <w:sz w:val="24"/>
          <w:szCs w:val="24"/>
        </w:rPr>
        <w:t>（3）制作电子投标文件</w:t>
      </w:r>
    </w:p>
    <w:p w14:paraId="191DBB54">
      <w:pPr>
        <w:pStyle w:val="3"/>
        <w:spacing w:before="180" w:line="359" w:lineRule="auto"/>
        <w:ind w:left="8" w:right="80" w:firstLine="508"/>
        <w:rPr>
          <w:color w:val="auto"/>
          <w:sz w:val="24"/>
          <w:szCs w:val="24"/>
        </w:rPr>
      </w:pPr>
      <w:r>
        <w:rPr>
          <w:color w:val="auto"/>
          <w:spacing w:val="-2"/>
          <w:sz w:val="24"/>
          <w:szCs w:val="24"/>
        </w:rPr>
        <w:t>电子投标文件同样需要使用上述专用软件进行编</w:t>
      </w:r>
      <w:r>
        <w:rPr>
          <w:color w:val="auto"/>
          <w:spacing w:val="-3"/>
          <w:sz w:val="24"/>
          <w:szCs w:val="24"/>
        </w:rPr>
        <w:t>制，在编制过程中，如有技术性问</w:t>
      </w:r>
      <w:r>
        <w:rPr>
          <w:color w:val="auto"/>
          <w:spacing w:val="-1"/>
          <w:sz w:val="24"/>
          <w:szCs w:val="24"/>
        </w:rPr>
        <w:t>题，请先翻阅操作手册或致电软件开发商。</w:t>
      </w:r>
    </w:p>
    <w:p w14:paraId="283A759F">
      <w:pPr>
        <w:pStyle w:val="3"/>
        <w:spacing w:line="219" w:lineRule="auto"/>
        <w:ind w:left="489"/>
        <w:rPr>
          <w:color w:val="auto"/>
          <w:sz w:val="24"/>
          <w:szCs w:val="24"/>
        </w:rPr>
      </w:pPr>
      <w:r>
        <w:rPr>
          <w:color w:val="auto"/>
          <w:spacing w:val="-1"/>
          <w:sz w:val="24"/>
          <w:szCs w:val="24"/>
        </w:rPr>
        <w:t>技术支持热线：4009280095、4009980000。</w:t>
      </w:r>
    </w:p>
    <w:p w14:paraId="7AA88899">
      <w:pPr>
        <w:pStyle w:val="3"/>
        <w:spacing w:before="183" w:line="219" w:lineRule="auto"/>
        <w:ind w:left="493"/>
        <w:rPr>
          <w:color w:val="auto"/>
          <w:sz w:val="24"/>
          <w:szCs w:val="24"/>
        </w:rPr>
      </w:pPr>
      <w:r>
        <w:rPr>
          <w:b/>
          <w:bCs/>
          <w:color w:val="auto"/>
          <w:spacing w:val="-3"/>
          <w:sz w:val="24"/>
          <w:szCs w:val="24"/>
        </w:rPr>
        <w:t>3、投标文件构成和格式</w:t>
      </w:r>
    </w:p>
    <w:p w14:paraId="13B6CEF1">
      <w:pPr>
        <w:pStyle w:val="3"/>
        <w:spacing w:before="180" w:line="359" w:lineRule="auto"/>
        <w:ind w:left="54" w:right="80" w:firstLine="438"/>
        <w:rPr>
          <w:color w:val="auto"/>
          <w:sz w:val="24"/>
          <w:szCs w:val="24"/>
        </w:rPr>
      </w:pPr>
      <w:r>
        <w:rPr>
          <w:color w:val="auto"/>
          <w:spacing w:val="-2"/>
          <w:sz w:val="24"/>
          <w:szCs w:val="24"/>
        </w:rPr>
        <w:t>3.1 本项目采用电子化评审系统，中标企业备案用其纸质投标文件可从政府采购项</w:t>
      </w:r>
      <w:r>
        <w:rPr>
          <w:color w:val="auto"/>
          <w:spacing w:val="-3"/>
          <w:sz w:val="24"/>
          <w:szCs w:val="24"/>
        </w:rPr>
        <w:t>目投标文件制作软件中导出，以电子投标文件为准。</w:t>
      </w:r>
    </w:p>
    <w:p w14:paraId="44964FE6">
      <w:pPr>
        <w:pStyle w:val="3"/>
        <w:spacing w:line="362" w:lineRule="auto"/>
        <w:ind w:left="10" w:right="80" w:firstLine="482"/>
        <w:rPr>
          <w:color w:val="auto"/>
          <w:sz w:val="24"/>
          <w:szCs w:val="24"/>
        </w:rPr>
      </w:pPr>
      <w:r>
        <w:rPr>
          <w:color w:val="auto"/>
          <w:spacing w:val="-4"/>
          <w:sz w:val="24"/>
          <w:szCs w:val="24"/>
        </w:rPr>
        <w:t>3.2</w:t>
      </w:r>
      <w:r>
        <w:rPr>
          <w:color w:val="auto"/>
          <w:spacing w:val="-51"/>
          <w:sz w:val="24"/>
          <w:szCs w:val="24"/>
        </w:rPr>
        <w:t xml:space="preserve"> </w:t>
      </w:r>
      <w:r>
        <w:rPr>
          <w:color w:val="auto"/>
          <w:spacing w:val="-4"/>
          <w:sz w:val="24"/>
          <w:szCs w:val="24"/>
        </w:rPr>
        <w:t>供应商应按照“第六章 投标文件构成及格式</w:t>
      </w:r>
      <w:r>
        <w:rPr>
          <w:color w:val="auto"/>
          <w:spacing w:val="-88"/>
          <w:sz w:val="24"/>
          <w:szCs w:val="24"/>
        </w:rPr>
        <w:t xml:space="preserve"> </w:t>
      </w:r>
      <w:r>
        <w:rPr>
          <w:color w:val="auto"/>
          <w:spacing w:val="-4"/>
          <w:sz w:val="24"/>
          <w:szCs w:val="24"/>
        </w:rPr>
        <w:t>”提</w:t>
      </w:r>
      <w:r>
        <w:rPr>
          <w:color w:val="auto"/>
          <w:spacing w:val="-5"/>
          <w:sz w:val="24"/>
          <w:szCs w:val="24"/>
        </w:rPr>
        <w:t>供的格式编写，不得缺少招标</w:t>
      </w:r>
      <w:r>
        <w:rPr>
          <w:color w:val="auto"/>
          <w:spacing w:val="-1"/>
          <w:sz w:val="24"/>
          <w:szCs w:val="24"/>
        </w:rPr>
        <w:t>文件要求填写的表格或提交的资料。</w:t>
      </w:r>
    </w:p>
    <w:p w14:paraId="1A3521D0">
      <w:pPr>
        <w:pStyle w:val="3"/>
        <w:spacing w:before="33" w:line="301" w:lineRule="auto"/>
        <w:ind w:left="10" w:right="80" w:firstLine="482"/>
        <w:rPr>
          <w:color w:val="auto"/>
          <w:sz w:val="24"/>
          <w:szCs w:val="24"/>
        </w:rPr>
      </w:pPr>
      <w:r>
        <w:rPr>
          <w:color w:val="auto"/>
          <w:sz w:val="24"/>
          <w:szCs w:val="24"/>
        </w:rPr>
        <w:t>3.3</w:t>
      </w:r>
      <w:r>
        <w:rPr>
          <w:color w:val="auto"/>
          <w:spacing w:val="-49"/>
          <w:sz w:val="24"/>
          <w:szCs w:val="24"/>
        </w:rPr>
        <w:t xml:space="preserve"> </w:t>
      </w:r>
      <w:r>
        <w:rPr>
          <w:color w:val="auto"/>
          <w:sz w:val="24"/>
          <w:szCs w:val="24"/>
        </w:rPr>
        <w:t>纸质投标文件的正本和全部的副本均须打印</w:t>
      </w:r>
      <w:r>
        <w:rPr>
          <w:color w:val="auto"/>
          <w:spacing w:val="-1"/>
          <w:sz w:val="24"/>
          <w:szCs w:val="24"/>
        </w:rPr>
        <w:t>或用蓝（黑）色墨水书写，按要求</w:t>
      </w:r>
      <w:r>
        <w:rPr>
          <w:color w:val="auto"/>
          <w:spacing w:val="-2"/>
          <w:sz w:val="24"/>
          <w:szCs w:val="24"/>
        </w:rPr>
        <w:t>编制目录，正下方编制连续页码，将投标文件采用左侧胶装方式装订成册，因字迹潦草</w:t>
      </w:r>
      <w:r>
        <w:rPr>
          <w:color w:val="auto"/>
          <w:spacing w:val="-1"/>
          <w:sz w:val="24"/>
          <w:szCs w:val="24"/>
        </w:rPr>
        <w:t>或编排混乱导致的不利后果，由供应商自行承担。（可双面打印）</w:t>
      </w:r>
    </w:p>
    <w:p w14:paraId="096A16CB">
      <w:pPr>
        <w:pStyle w:val="3"/>
        <w:spacing w:line="219" w:lineRule="auto"/>
        <w:ind w:left="259"/>
        <w:rPr>
          <w:color w:val="auto"/>
          <w:sz w:val="24"/>
          <w:szCs w:val="24"/>
        </w:rPr>
      </w:pPr>
      <w:r>
        <w:rPr>
          <w:b/>
          <w:bCs/>
          <w:color w:val="auto"/>
          <w:spacing w:val="-4"/>
          <w:sz w:val="24"/>
          <w:szCs w:val="24"/>
        </w:rPr>
        <w:t>（二）投标文件有效期</w:t>
      </w:r>
    </w:p>
    <w:p w14:paraId="784421F7">
      <w:pPr>
        <w:pStyle w:val="3"/>
        <w:spacing w:before="106" w:line="301" w:lineRule="auto"/>
        <w:ind w:left="8" w:firstLine="482"/>
        <w:jc w:val="both"/>
        <w:rPr>
          <w:color w:val="auto"/>
          <w:sz w:val="24"/>
          <w:szCs w:val="24"/>
        </w:rPr>
      </w:pPr>
      <w:r>
        <w:rPr>
          <w:color w:val="auto"/>
          <w:spacing w:val="-3"/>
          <w:sz w:val="24"/>
          <w:szCs w:val="24"/>
        </w:rPr>
        <w:t>投标文件有效期为自开标之日起</w:t>
      </w:r>
      <w:r>
        <w:rPr>
          <w:color w:val="auto"/>
          <w:spacing w:val="-50"/>
          <w:sz w:val="24"/>
          <w:szCs w:val="24"/>
        </w:rPr>
        <w:t xml:space="preserve"> </w:t>
      </w:r>
      <w:r>
        <w:rPr>
          <w:color w:val="auto"/>
          <w:spacing w:val="-3"/>
          <w:sz w:val="24"/>
          <w:szCs w:val="24"/>
        </w:rPr>
        <w:t>90</w:t>
      </w:r>
      <w:r>
        <w:rPr>
          <w:color w:val="auto"/>
          <w:spacing w:val="-51"/>
          <w:sz w:val="24"/>
          <w:szCs w:val="24"/>
        </w:rPr>
        <w:t xml:space="preserve"> </w:t>
      </w:r>
      <w:r>
        <w:rPr>
          <w:color w:val="auto"/>
          <w:spacing w:val="-3"/>
          <w:sz w:val="24"/>
          <w:szCs w:val="24"/>
        </w:rPr>
        <w:t>个日历日。如中标，延长</w:t>
      </w:r>
      <w:r>
        <w:rPr>
          <w:color w:val="auto"/>
          <w:spacing w:val="-4"/>
          <w:sz w:val="24"/>
          <w:szCs w:val="24"/>
        </w:rPr>
        <w:t>至合同执行完毕时止。</w:t>
      </w:r>
      <w:r>
        <w:rPr>
          <w:color w:val="auto"/>
          <w:spacing w:val="5"/>
          <w:sz w:val="24"/>
          <w:szCs w:val="24"/>
        </w:rPr>
        <w:t>供应商的投标文件有效期比招标文件规定短或者无投标有效期的将被视为非</w:t>
      </w:r>
      <w:r>
        <w:rPr>
          <w:color w:val="auto"/>
          <w:spacing w:val="4"/>
          <w:sz w:val="24"/>
          <w:szCs w:val="24"/>
        </w:rPr>
        <w:t>实质性响</w:t>
      </w:r>
      <w:r>
        <w:rPr>
          <w:color w:val="auto"/>
          <w:spacing w:val="-2"/>
          <w:sz w:val="24"/>
          <w:szCs w:val="24"/>
        </w:rPr>
        <w:t>应而予以拒绝。</w:t>
      </w:r>
    </w:p>
    <w:p w14:paraId="34DC19F7">
      <w:pPr>
        <w:pStyle w:val="3"/>
        <w:spacing w:before="1" w:line="219" w:lineRule="auto"/>
        <w:ind w:left="259"/>
        <w:rPr>
          <w:color w:val="auto"/>
          <w:sz w:val="24"/>
          <w:szCs w:val="24"/>
        </w:rPr>
      </w:pPr>
      <w:r>
        <w:rPr>
          <w:b/>
          <w:bCs/>
          <w:color w:val="auto"/>
          <w:spacing w:val="-4"/>
          <w:sz w:val="24"/>
          <w:szCs w:val="24"/>
        </w:rPr>
        <w:t>（三）投标文件的提交</w:t>
      </w:r>
    </w:p>
    <w:p w14:paraId="0F32AA7D">
      <w:pPr>
        <w:pStyle w:val="3"/>
        <w:spacing w:before="105" w:line="301" w:lineRule="auto"/>
        <w:ind w:left="9" w:right="18" w:firstLine="496"/>
        <w:rPr>
          <w:color w:val="auto"/>
          <w:sz w:val="24"/>
          <w:szCs w:val="24"/>
        </w:rPr>
      </w:pPr>
      <w:r>
        <w:rPr>
          <w:color w:val="auto"/>
          <w:spacing w:val="1"/>
          <w:sz w:val="24"/>
          <w:szCs w:val="24"/>
        </w:rPr>
        <w:t>1、电子投标文件可于提交投标文件截止时间前任意时段登录全国公共资源交易平</w:t>
      </w:r>
      <w:r>
        <w:rPr>
          <w:color w:val="auto"/>
          <w:spacing w:val="-5"/>
          <w:sz w:val="24"/>
          <w:szCs w:val="24"/>
        </w:rPr>
        <w:t>台（陕西省）网站“</w:t>
      </w:r>
      <w:r>
        <w:rPr>
          <w:color w:val="auto"/>
          <w:spacing w:val="-75"/>
          <w:sz w:val="24"/>
          <w:szCs w:val="24"/>
        </w:rPr>
        <w:t xml:space="preserve"> </w:t>
      </w:r>
      <w:r>
        <w:rPr>
          <w:color w:val="auto"/>
          <w:spacing w:val="-5"/>
          <w:sz w:val="24"/>
          <w:szCs w:val="24"/>
        </w:rPr>
        <w:t>电子交易平台&gt;企业端</w:t>
      </w:r>
      <w:r>
        <w:rPr>
          <w:color w:val="auto"/>
          <w:spacing w:val="-88"/>
          <w:sz w:val="24"/>
          <w:szCs w:val="24"/>
        </w:rPr>
        <w:t xml:space="preserve"> </w:t>
      </w:r>
      <w:r>
        <w:rPr>
          <w:color w:val="auto"/>
          <w:spacing w:val="-5"/>
          <w:sz w:val="24"/>
          <w:szCs w:val="24"/>
        </w:rPr>
        <w:t>”进行提交，逾期系统将拒绝接收。提交时，</w:t>
      </w:r>
      <w:r>
        <w:rPr>
          <w:color w:val="auto"/>
          <w:spacing w:val="-1"/>
          <w:sz w:val="24"/>
          <w:szCs w:val="24"/>
        </w:rPr>
        <w:t>投标人应登录全国公共资源交易中心平台（陕西省</w:t>
      </w:r>
      <w:r>
        <w:rPr>
          <w:color w:val="auto"/>
          <w:spacing w:val="-8"/>
          <w:sz w:val="24"/>
          <w:szCs w:val="24"/>
        </w:rPr>
        <w:t>），</w:t>
      </w:r>
      <w:r>
        <w:rPr>
          <w:color w:val="auto"/>
          <w:spacing w:val="-1"/>
          <w:sz w:val="24"/>
          <w:szCs w:val="24"/>
        </w:rPr>
        <w:t>选择“首页&gt;电子</w:t>
      </w:r>
      <w:r>
        <w:rPr>
          <w:color w:val="auto"/>
          <w:spacing w:val="-2"/>
          <w:sz w:val="24"/>
          <w:szCs w:val="24"/>
        </w:rPr>
        <w:t>交易平台&gt;企业</w:t>
      </w:r>
      <w:r>
        <w:rPr>
          <w:color w:val="auto"/>
          <w:spacing w:val="-1"/>
          <w:sz w:val="24"/>
          <w:szCs w:val="24"/>
        </w:rPr>
        <w:t>端&gt;我的项目</w:t>
      </w:r>
      <w:r>
        <w:rPr>
          <w:color w:val="auto"/>
          <w:spacing w:val="-86"/>
          <w:sz w:val="24"/>
          <w:szCs w:val="24"/>
        </w:rPr>
        <w:t xml:space="preserve"> </w:t>
      </w:r>
      <w:r>
        <w:rPr>
          <w:color w:val="auto"/>
          <w:spacing w:val="-1"/>
          <w:sz w:val="24"/>
          <w:szCs w:val="24"/>
        </w:rPr>
        <w:t>”，点击“项目流程</w:t>
      </w:r>
      <w:r>
        <w:rPr>
          <w:color w:val="auto"/>
          <w:spacing w:val="-85"/>
          <w:sz w:val="24"/>
          <w:szCs w:val="24"/>
        </w:rPr>
        <w:t xml:space="preserve"> </w:t>
      </w:r>
      <w:r>
        <w:rPr>
          <w:color w:val="auto"/>
          <w:spacing w:val="-1"/>
          <w:sz w:val="24"/>
          <w:szCs w:val="24"/>
        </w:rPr>
        <w:t>”，在打开的“项目管理</w:t>
      </w:r>
      <w:r>
        <w:rPr>
          <w:color w:val="auto"/>
          <w:spacing w:val="-86"/>
          <w:sz w:val="24"/>
          <w:szCs w:val="24"/>
        </w:rPr>
        <w:t xml:space="preserve"> </w:t>
      </w:r>
      <w:r>
        <w:rPr>
          <w:color w:val="auto"/>
          <w:spacing w:val="-1"/>
          <w:sz w:val="24"/>
          <w:szCs w:val="24"/>
        </w:rPr>
        <w:t>”对话框中选择</w:t>
      </w:r>
      <w:r>
        <w:rPr>
          <w:color w:val="auto"/>
          <w:spacing w:val="-2"/>
          <w:sz w:val="24"/>
          <w:szCs w:val="24"/>
        </w:rPr>
        <w:t>“上传投标</w:t>
      </w:r>
      <w:r>
        <w:rPr>
          <w:color w:val="auto"/>
          <w:spacing w:val="-1"/>
          <w:sz w:val="24"/>
          <w:szCs w:val="24"/>
        </w:rPr>
        <w:t>文件</w:t>
      </w:r>
      <w:r>
        <w:rPr>
          <w:color w:val="auto"/>
          <w:spacing w:val="-88"/>
          <w:sz w:val="24"/>
          <w:szCs w:val="24"/>
        </w:rPr>
        <w:t xml:space="preserve"> </w:t>
      </w:r>
      <w:r>
        <w:rPr>
          <w:color w:val="auto"/>
          <w:spacing w:val="-1"/>
          <w:sz w:val="24"/>
          <w:szCs w:val="24"/>
        </w:rPr>
        <w:t>”，上传加密的电子投标文件。上传成功后，</w:t>
      </w:r>
      <w:r>
        <w:rPr>
          <w:color w:val="auto"/>
          <w:spacing w:val="-2"/>
          <w:sz w:val="24"/>
          <w:szCs w:val="24"/>
        </w:rPr>
        <w:t>电子化平台将予以记录。</w:t>
      </w:r>
    </w:p>
    <w:p w14:paraId="31BACFF5">
      <w:pPr>
        <w:pStyle w:val="3"/>
        <w:spacing w:before="1" w:line="219" w:lineRule="auto"/>
        <w:ind w:left="491"/>
        <w:rPr>
          <w:color w:val="auto"/>
          <w:sz w:val="24"/>
          <w:szCs w:val="24"/>
        </w:rPr>
      </w:pPr>
      <w:r>
        <w:rPr>
          <w:color w:val="auto"/>
          <w:spacing w:val="-2"/>
          <w:sz w:val="24"/>
          <w:szCs w:val="24"/>
        </w:rPr>
        <w:t>2、纸质版文件递交</w:t>
      </w:r>
    </w:p>
    <w:p w14:paraId="0240F859">
      <w:pPr>
        <w:pStyle w:val="3"/>
        <w:spacing w:before="1" w:line="219" w:lineRule="auto"/>
        <w:ind w:left="14"/>
        <w:rPr>
          <w:rFonts w:hint="eastAsia"/>
          <w:color w:val="auto"/>
          <w:sz w:val="24"/>
          <w:szCs w:val="24"/>
          <w:lang w:val="en-US" w:eastAsia="zh-CN"/>
        </w:rPr>
      </w:pPr>
      <w:r>
        <w:rPr>
          <w:color w:val="auto"/>
          <w:spacing w:val="5"/>
          <w:sz w:val="24"/>
          <w:szCs w:val="24"/>
        </w:rPr>
        <w:t>中标单位在成交结果公告发布后将一正一副</w:t>
      </w:r>
      <w:r>
        <w:rPr>
          <w:color w:val="auto"/>
          <w:spacing w:val="4"/>
          <w:sz w:val="24"/>
          <w:szCs w:val="24"/>
        </w:rPr>
        <w:t>纸质投标文件邮寄或送达至代理公司</w:t>
      </w:r>
      <w:r>
        <w:rPr>
          <w:color w:val="auto"/>
          <w:spacing w:val="1"/>
          <w:sz w:val="24"/>
          <w:szCs w:val="24"/>
        </w:rPr>
        <w:t>（备案用</w:t>
      </w:r>
      <w:r>
        <w:rPr>
          <w:color w:val="auto"/>
          <w:spacing w:val="-16"/>
          <w:sz w:val="24"/>
          <w:szCs w:val="24"/>
        </w:rPr>
        <w:t>）（</w:t>
      </w:r>
      <w:r>
        <w:rPr>
          <w:color w:val="auto"/>
          <w:spacing w:val="1"/>
          <w:sz w:val="24"/>
          <w:szCs w:val="24"/>
        </w:rPr>
        <w:t>邮寄地址：榆林市</w:t>
      </w:r>
      <w:r>
        <w:rPr>
          <w:rFonts w:hint="eastAsia"/>
          <w:color w:val="auto"/>
          <w:spacing w:val="1"/>
          <w:sz w:val="24"/>
          <w:szCs w:val="24"/>
          <w:lang w:val="en-US" w:eastAsia="zh-CN"/>
        </w:rPr>
        <w:t>科创新城荣盛华府3-1-1202</w:t>
      </w:r>
      <w:r>
        <w:rPr>
          <w:color w:val="auto"/>
          <w:spacing w:val="-44"/>
          <w:sz w:val="24"/>
          <w:szCs w:val="24"/>
        </w:rPr>
        <w:t xml:space="preserve"> </w:t>
      </w:r>
      <w:r>
        <w:rPr>
          <w:color w:val="auto"/>
          <w:sz w:val="24"/>
          <w:szCs w:val="24"/>
        </w:rPr>
        <w:t>室，联系人：</w:t>
      </w:r>
      <w:r>
        <w:rPr>
          <w:rFonts w:hint="eastAsia"/>
          <w:color w:val="auto"/>
          <w:sz w:val="24"/>
          <w:szCs w:val="24"/>
          <w:lang w:val="en-US" w:eastAsia="zh-CN"/>
        </w:rPr>
        <w:t>陈工</w:t>
      </w:r>
    </w:p>
    <w:p w14:paraId="24BDB685">
      <w:pPr>
        <w:pStyle w:val="3"/>
        <w:spacing w:before="1" w:line="219" w:lineRule="auto"/>
        <w:ind w:left="14"/>
        <w:rPr>
          <w:color w:val="auto"/>
          <w:sz w:val="24"/>
          <w:szCs w:val="24"/>
        </w:rPr>
      </w:pPr>
      <w:r>
        <w:rPr>
          <w:color w:val="auto"/>
          <w:spacing w:val="-1"/>
          <w:sz w:val="24"/>
          <w:szCs w:val="24"/>
        </w:rPr>
        <w:t xml:space="preserve"> 联系电话：15991211534）</w:t>
      </w:r>
    </w:p>
    <w:p w14:paraId="2EF2FB76">
      <w:pPr>
        <w:pStyle w:val="3"/>
        <w:spacing w:before="106" w:line="219" w:lineRule="auto"/>
        <w:ind w:left="259"/>
        <w:rPr>
          <w:color w:val="auto"/>
          <w:sz w:val="24"/>
          <w:szCs w:val="24"/>
        </w:rPr>
      </w:pPr>
      <w:r>
        <w:rPr>
          <w:b/>
          <w:bCs/>
          <w:color w:val="auto"/>
          <w:spacing w:val="-3"/>
          <w:sz w:val="24"/>
          <w:szCs w:val="24"/>
        </w:rPr>
        <w:t>（四）投标文件的补充、修改和撤回</w:t>
      </w:r>
    </w:p>
    <w:p w14:paraId="7122C6C4">
      <w:pPr>
        <w:pStyle w:val="3"/>
        <w:spacing w:before="106" w:line="301" w:lineRule="auto"/>
        <w:ind w:left="9" w:right="80" w:firstLine="496"/>
        <w:rPr>
          <w:color w:val="auto"/>
          <w:sz w:val="24"/>
          <w:szCs w:val="24"/>
        </w:rPr>
      </w:pPr>
      <w:r>
        <w:rPr>
          <w:color w:val="auto"/>
          <w:spacing w:val="1"/>
          <w:sz w:val="24"/>
          <w:szCs w:val="24"/>
        </w:rPr>
        <w:t>1、投标人在上传投标文件后，且在提交投标文件截止时间前，可以对所提交的投</w:t>
      </w:r>
      <w:r>
        <w:rPr>
          <w:color w:val="auto"/>
          <w:spacing w:val="-1"/>
          <w:sz w:val="24"/>
          <w:szCs w:val="24"/>
        </w:rPr>
        <w:t>标文件进行补充、修改或撤回。</w:t>
      </w:r>
    </w:p>
    <w:p w14:paraId="2AD6D2D3">
      <w:pPr>
        <w:pStyle w:val="3"/>
        <w:spacing w:before="3" w:line="300" w:lineRule="auto"/>
        <w:ind w:left="9" w:right="80" w:firstLine="481"/>
        <w:rPr>
          <w:color w:val="auto"/>
          <w:sz w:val="24"/>
          <w:szCs w:val="24"/>
        </w:rPr>
      </w:pPr>
      <w:r>
        <w:rPr>
          <w:color w:val="auto"/>
          <w:spacing w:val="2"/>
          <w:sz w:val="24"/>
          <w:szCs w:val="24"/>
        </w:rPr>
        <w:t>2、对电子投标文件进行补充、修改的，应先从电</w:t>
      </w:r>
      <w:r>
        <w:rPr>
          <w:color w:val="auto"/>
          <w:spacing w:val="1"/>
          <w:sz w:val="24"/>
          <w:szCs w:val="24"/>
        </w:rPr>
        <w:t>子交易平台上撤回旧版，再重新</w:t>
      </w:r>
      <w:r>
        <w:rPr>
          <w:color w:val="auto"/>
          <w:spacing w:val="-1"/>
          <w:sz w:val="24"/>
          <w:szCs w:val="24"/>
        </w:rPr>
        <w:t>提交新版的同时提供与新版电子投标文件内容一致的纸质投标文件。</w:t>
      </w:r>
    </w:p>
    <w:p w14:paraId="55C94DEE">
      <w:pPr>
        <w:pStyle w:val="3"/>
        <w:spacing w:line="219" w:lineRule="auto"/>
        <w:ind w:left="493"/>
        <w:rPr>
          <w:color w:val="auto"/>
          <w:sz w:val="24"/>
          <w:szCs w:val="24"/>
        </w:rPr>
      </w:pPr>
      <w:r>
        <w:rPr>
          <w:color w:val="auto"/>
          <w:spacing w:val="-1"/>
          <w:sz w:val="24"/>
          <w:szCs w:val="24"/>
        </w:rPr>
        <w:t>3、投标文件提交截止时间后，投标人不得对其投标文件做任何修改。</w:t>
      </w:r>
    </w:p>
    <w:p w14:paraId="6AFD8276">
      <w:pPr>
        <w:pStyle w:val="3"/>
        <w:spacing w:before="107" w:line="219" w:lineRule="auto"/>
        <w:ind w:left="487"/>
        <w:rPr>
          <w:color w:val="auto"/>
          <w:sz w:val="24"/>
          <w:szCs w:val="24"/>
        </w:rPr>
      </w:pPr>
      <w:r>
        <w:rPr>
          <w:color w:val="auto"/>
          <w:sz w:val="24"/>
          <w:szCs w:val="24"/>
        </w:rPr>
        <w:t>4、投标人在提交投标文件截止时间后撤回投标文件的，</w:t>
      </w:r>
      <w:r>
        <w:rPr>
          <w:color w:val="auto"/>
          <w:spacing w:val="-1"/>
          <w:sz w:val="24"/>
          <w:szCs w:val="24"/>
        </w:rPr>
        <w:t>投标保证金不予退还。</w:t>
      </w:r>
    </w:p>
    <w:p w14:paraId="2E9DACF1">
      <w:pPr>
        <w:pStyle w:val="3"/>
        <w:spacing w:before="106" w:line="219" w:lineRule="auto"/>
        <w:ind w:left="259"/>
        <w:rPr>
          <w:color w:val="auto"/>
          <w:sz w:val="24"/>
          <w:szCs w:val="24"/>
        </w:rPr>
      </w:pPr>
      <w:r>
        <w:rPr>
          <w:b/>
          <w:bCs/>
          <w:color w:val="auto"/>
          <w:spacing w:val="-3"/>
          <w:sz w:val="24"/>
          <w:szCs w:val="24"/>
        </w:rPr>
        <w:t>（五）投标人出现下列情况之一的，其投标文件视为无效文件：</w:t>
      </w:r>
    </w:p>
    <w:p w14:paraId="51C76BAD">
      <w:pPr>
        <w:spacing w:line="219" w:lineRule="auto"/>
        <w:rPr>
          <w:color w:val="auto"/>
          <w:sz w:val="24"/>
          <w:szCs w:val="24"/>
        </w:rPr>
        <w:sectPr>
          <w:headerReference r:id="rId33" w:type="default"/>
          <w:footerReference r:id="rId34" w:type="default"/>
          <w:pgSz w:w="11906" w:h="16839"/>
          <w:pgMar w:top="1181" w:right="1337" w:bottom="1050" w:left="1417" w:header="849" w:footer="817" w:gutter="0"/>
          <w:cols w:space="720" w:num="1"/>
        </w:sectPr>
      </w:pPr>
    </w:p>
    <w:p w14:paraId="68761DB2">
      <w:pPr>
        <w:pStyle w:val="3"/>
        <w:spacing w:before="310" w:line="219" w:lineRule="auto"/>
        <w:ind w:left="506"/>
        <w:rPr>
          <w:color w:val="auto"/>
          <w:sz w:val="24"/>
          <w:szCs w:val="24"/>
        </w:rPr>
      </w:pPr>
      <w:r>
        <w:rPr>
          <w:color w:val="auto"/>
          <w:spacing w:val="-3"/>
          <w:sz w:val="24"/>
          <w:szCs w:val="24"/>
        </w:rPr>
        <w:t>1、逾期提交电子投标文件；</w:t>
      </w:r>
    </w:p>
    <w:p w14:paraId="29BA163A">
      <w:pPr>
        <w:pStyle w:val="3"/>
        <w:spacing w:before="105" w:line="219" w:lineRule="auto"/>
        <w:ind w:left="491"/>
        <w:rPr>
          <w:color w:val="auto"/>
          <w:sz w:val="24"/>
          <w:szCs w:val="24"/>
        </w:rPr>
      </w:pPr>
      <w:r>
        <w:rPr>
          <w:color w:val="auto"/>
          <w:spacing w:val="-1"/>
          <w:sz w:val="24"/>
          <w:szCs w:val="24"/>
        </w:rPr>
        <w:t>2、提交的投标文件与本项目不相符；</w:t>
      </w:r>
    </w:p>
    <w:p w14:paraId="54CBB938">
      <w:pPr>
        <w:pStyle w:val="3"/>
        <w:spacing w:before="107" w:line="219" w:lineRule="auto"/>
        <w:ind w:left="493"/>
        <w:rPr>
          <w:color w:val="auto"/>
          <w:sz w:val="24"/>
          <w:szCs w:val="24"/>
        </w:rPr>
      </w:pPr>
      <w:r>
        <w:rPr>
          <w:color w:val="auto"/>
          <w:spacing w:val="-1"/>
          <w:sz w:val="24"/>
          <w:szCs w:val="24"/>
        </w:rPr>
        <w:t>3、投标人拒绝对电子投标文件进行解密；</w:t>
      </w:r>
    </w:p>
    <w:p w14:paraId="6A64B845">
      <w:pPr>
        <w:pStyle w:val="3"/>
        <w:spacing w:before="105" w:line="301" w:lineRule="auto"/>
        <w:ind w:left="8" w:right="80" w:firstLine="479"/>
        <w:rPr>
          <w:color w:val="auto"/>
          <w:sz w:val="24"/>
          <w:szCs w:val="24"/>
        </w:rPr>
      </w:pPr>
      <w:r>
        <w:rPr>
          <w:color w:val="auto"/>
          <w:spacing w:val="-1"/>
          <w:sz w:val="24"/>
          <w:szCs w:val="24"/>
        </w:rPr>
        <w:t>4、因投标人自身原因（如未带</w:t>
      </w:r>
      <w:r>
        <w:rPr>
          <w:color w:val="auto"/>
          <w:spacing w:val="-53"/>
          <w:sz w:val="24"/>
          <w:szCs w:val="24"/>
        </w:rPr>
        <w:t xml:space="preserve"> </w:t>
      </w:r>
      <w:r>
        <w:rPr>
          <w:color w:val="auto"/>
          <w:spacing w:val="-1"/>
          <w:sz w:val="24"/>
          <w:szCs w:val="24"/>
        </w:rPr>
        <w:t>CA</w:t>
      </w:r>
      <w:r>
        <w:rPr>
          <w:color w:val="auto"/>
          <w:spacing w:val="-50"/>
          <w:sz w:val="24"/>
          <w:szCs w:val="24"/>
        </w:rPr>
        <w:t xml:space="preserve"> </w:t>
      </w:r>
      <w:r>
        <w:rPr>
          <w:color w:val="auto"/>
          <w:spacing w:val="-1"/>
          <w:sz w:val="24"/>
          <w:szCs w:val="24"/>
        </w:rPr>
        <w:t>锁、或所带</w:t>
      </w:r>
      <w:r>
        <w:rPr>
          <w:color w:val="auto"/>
          <w:spacing w:val="-53"/>
          <w:sz w:val="24"/>
          <w:szCs w:val="24"/>
        </w:rPr>
        <w:t xml:space="preserve"> </w:t>
      </w:r>
      <w:r>
        <w:rPr>
          <w:color w:val="auto"/>
          <w:spacing w:val="-1"/>
          <w:sz w:val="24"/>
          <w:szCs w:val="24"/>
        </w:rPr>
        <w:t>CA</w:t>
      </w:r>
      <w:r>
        <w:rPr>
          <w:color w:val="auto"/>
          <w:spacing w:val="-50"/>
          <w:sz w:val="24"/>
          <w:szCs w:val="24"/>
        </w:rPr>
        <w:t xml:space="preserve"> </w:t>
      </w:r>
      <w:r>
        <w:rPr>
          <w:color w:val="auto"/>
          <w:spacing w:val="-1"/>
          <w:sz w:val="24"/>
          <w:szCs w:val="24"/>
        </w:rPr>
        <w:t>锁与</w:t>
      </w:r>
      <w:r>
        <w:rPr>
          <w:color w:val="auto"/>
          <w:spacing w:val="-2"/>
          <w:sz w:val="24"/>
          <w:szCs w:val="24"/>
        </w:rPr>
        <w:t>制作电子投标文件使用的</w:t>
      </w:r>
      <w:r>
        <w:rPr>
          <w:color w:val="auto"/>
          <w:spacing w:val="-53"/>
          <w:sz w:val="24"/>
          <w:szCs w:val="24"/>
        </w:rPr>
        <w:t xml:space="preserve"> </w:t>
      </w:r>
      <w:r>
        <w:rPr>
          <w:color w:val="auto"/>
          <w:spacing w:val="-2"/>
          <w:sz w:val="24"/>
          <w:szCs w:val="24"/>
        </w:rPr>
        <w:t>CA</w:t>
      </w:r>
      <w:r>
        <w:rPr>
          <w:color w:val="auto"/>
          <w:spacing w:val="-1"/>
          <w:sz w:val="24"/>
          <w:szCs w:val="24"/>
        </w:rPr>
        <w:t>锁不一致、或沿用旧版招标文件编制投标文件等情形</w:t>
      </w:r>
      <w:r>
        <w:rPr>
          <w:color w:val="auto"/>
          <w:spacing w:val="-9"/>
          <w:sz w:val="24"/>
          <w:szCs w:val="24"/>
        </w:rPr>
        <w:t>），</w:t>
      </w:r>
      <w:r>
        <w:rPr>
          <w:color w:val="auto"/>
          <w:spacing w:val="-1"/>
          <w:sz w:val="24"/>
          <w:szCs w:val="24"/>
        </w:rPr>
        <w:t>导致在规定时间内</w:t>
      </w:r>
      <w:r>
        <w:rPr>
          <w:color w:val="auto"/>
          <w:spacing w:val="-2"/>
          <w:sz w:val="24"/>
          <w:szCs w:val="24"/>
        </w:rPr>
        <w:t>无法解密投</w:t>
      </w:r>
      <w:r>
        <w:rPr>
          <w:color w:val="auto"/>
          <w:spacing w:val="-3"/>
          <w:sz w:val="24"/>
          <w:szCs w:val="24"/>
        </w:rPr>
        <w:t>标文件；</w:t>
      </w:r>
    </w:p>
    <w:p w14:paraId="211644AC">
      <w:pPr>
        <w:pStyle w:val="3"/>
        <w:spacing w:before="1" w:line="218" w:lineRule="auto"/>
        <w:ind w:left="493"/>
        <w:rPr>
          <w:color w:val="auto"/>
          <w:sz w:val="24"/>
          <w:szCs w:val="24"/>
        </w:rPr>
      </w:pPr>
      <w:r>
        <w:rPr>
          <w:color w:val="auto"/>
          <w:spacing w:val="-1"/>
          <w:sz w:val="24"/>
          <w:szCs w:val="24"/>
        </w:rPr>
        <w:t>5、上传的电子投标文件无法打开。</w:t>
      </w:r>
    </w:p>
    <w:p w14:paraId="2832AE2B">
      <w:pPr>
        <w:pStyle w:val="3"/>
        <w:spacing w:before="218" w:line="221" w:lineRule="auto"/>
        <w:ind w:left="8"/>
        <w:outlineLvl w:val="1"/>
        <w:rPr>
          <w:color w:val="auto"/>
          <w:sz w:val="28"/>
          <w:szCs w:val="28"/>
        </w:rPr>
      </w:pPr>
      <w:r>
        <w:rPr>
          <w:b/>
          <w:bCs/>
          <w:color w:val="auto"/>
          <w:spacing w:val="-4"/>
          <w:sz w:val="28"/>
          <w:szCs w:val="28"/>
        </w:rPr>
        <w:t>七、组织开标</w:t>
      </w:r>
    </w:p>
    <w:p w14:paraId="50E991C0">
      <w:pPr>
        <w:pStyle w:val="3"/>
        <w:spacing w:before="206" w:line="301" w:lineRule="auto"/>
        <w:ind w:left="13" w:right="80" w:firstLine="246"/>
        <w:rPr>
          <w:color w:val="auto"/>
          <w:sz w:val="24"/>
          <w:szCs w:val="24"/>
        </w:rPr>
      </w:pPr>
      <w:r>
        <w:rPr>
          <w:color w:val="auto"/>
          <w:spacing w:val="-2"/>
          <w:sz w:val="24"/>
          <w:szCs w:val="24"/>
        </w:rPr>
        <w:t>（一）采购代理机构组织招标、开标、评标工作，整个过程受政府采购监管机构的监</w:t>
      </w:r>
      <w:r>
        <w:rPr>
          <w:color w:val="auto"/>
          <w:spacing w:val="-3"/>
          <w:sz w:val="24"/>
          <w:szCs w:val="24"/>
        </w:rPr>
        <w:t>督、管理。</w:t>
      </w:r>
    </w:p>
    <w:p w14:paraId="00C9614A">
      <w:pPr>
        <w:pStyle w:val="3"/>
        <w:spacing w:before="3" w:line="300" w:lineRule="auto"/>
        <w:ind w:left="970" w:right="72" w:hanging="711"/>
        <w:rPr>
          <w:color w:val="auto"/>
          <w:sz w:val="24"/>
          <w:szCs w:val="24"/>
        </w:rPr>
      </w:pPr>
      <w:r>
        <w:rPr>
          <w:color w:val="auto"/>
          <w:spacing w:val="-2"/>
          <w:sz w:val="24"/>
          <w:szCs w:val="24"/>
        </w:rPr>
        <w:t>（二）采购代理机构在招标文件规定的时间和地点组织开标，投标人必须按时签到。</w:t>
      </w:r>
      <w:r>
        <w:rPr>
          <w:color w:val="auto"/>
          <w:spacing w:val="-3"/>
          <w:sz w:val="24"/>
          <w:szCs w:val="24"/>
        </w:rPr>
        <w:t>投标人不足</w:t>
      </w:r>
      <w:r>
        <w:rPr>
          <w:color w:val="auto"/>
          <w:spacing w:val="-43"/>
          <w:sz w:val="24"/>
          <w:szCs w:val="24"/>
        </w:rPr>
        <w:t xml:space="preserve"> </w:t>
      </w:r>
      <w:r>
        <w:rPr>
          <w:color w:val="auto"/>
          <w:spacing w:val="-3"/>
          <w:sz w:val="24"/>
          <w:szCs w:val="24"/>
        </w:rPr>
        <w:t>3</w:t>
      </w:r>
      <w:r>
        <w:rPr>
          <w:color w:val="auto"/>
          <w:spacing w:val="-49"/>
          <w:sz w:val="24"/>
          <w:szCs w:val="24"/>
        </w:rPr>
        <w:t xml:space="preserve"> </w:t>
      </w:r>
      <w:r>
        <w:rPr>
          <w:color w:val="auto"/>
          <w:spacing w:val="-3"/>
          <w:sz w:val="24"/>
          <w:szCs w:val="24"/>
        </w:rPr>
        <w:t>家的，不得开标。</w:t>
      </w:r>
    </w:p>
    <w:p w14:paraId="79C11D0B">
      <w:pPr>
        <w:pStyle w:val="3"/>
        <w:spacing w:before="2" w:line="300" w:lineRule="auto"/>
        <w:ind w:left="13" w:right="80" w:firstLine="246"/>
        <w:rPr>
          <w:color w:val="auto"/>
          <w:sz w:val="24"/>
          <w:szCs w:val="24"/>
        </w:rPr>
      </w:pPr>
      <w:r>
        <w:rPr>
          <w:color w:val="auto"/>
          <w:spacing w:val="-2"/>
          <w:sz w:val="24"/>
          <w:szCs w:val="24"/>
        </w:rPr>
        <w:t>（三）开标时，投标人应在规定时间内，使用电子投标文件加密时所用的数字认证证</w:t>
      </w:r>
      <w:r>
        <w:rPr>
          <w:color w:val="auto"/>
          <w:spacing w:val="-1"/>
          <w:sz w:val="24"/>
          <w:szCs w:val="24"/>
        </w:rPr>
        <w:t>书（CA</w:t>
      </w:r>
      <w:r>
        <w:rPr>
          <w:color w:val="auto"/>
          <w:spacing w:val="-50"/>
          <w:sz w:val="24"/>
          <w:szCs w:val="24"/>
        </w:rPr>
        <w:t xml:space="preserve"> </w:t>
      </w:r>
      <w:r>
        <w:rPr>
          <w:color w:val="auto"/>
          <w:spacing w:val="-1"/>
          <w:sz w:val="24"/>
          <w:szCs w:val="24"/>
        </w:rPr>
        <w:t>锁）在不见面开标会议中自行解密电子投标文件。</w:t>
      </w:r>
    </w:p>
    <w:p w14:paraId="1D4DD936">
      <w:pPr>
        <w:pStyle w:val="3"/>
        <w:spacing w:before="3" w:line="300" w:lineRule="auto"/>
        <w:ind w:left="11" w:right="80" w:firstLine="248"/>
        <w:rPr>
          <w:color w:val="auto"/>
          <w:sz w:val="24"/>
          <w:szCs w:val="24"/>
        </w:rPr>
      </w:pPr>
      <w:r>
        <w:rPr>
          <w:color w:val="auto"/>
          <w:spacing w:val="-2"/>
          <w:sz w:val="24"/>
          <w:szCs w:val="24"/>
        </w:rPr>
        <w:t>（四）开标会议记录由采购代理机构工作人员记录，参加开标的采购人及采购代理机</w:t>
      </w:r>
      <w:r>
        <w:rPr>
          <w:color w:val="auto"/>
          <w:spacing w:val="-1"/>
          <w:sz w:val="24"/>
          <w:szCs w:val="24"/>
        </w:rPr>
        <w:t>构工作人员签到，所有资料随招标文件一并存档。</w:t>
      </w:r>
    </w:p>
    <w:p w14:paraId="45EF6E83">
      <w:pPr>
        <w:pStyle w:val="3"/>
        <w:spacing w:before="3" w:line="300" w:lineRule="auto"/>
        <w:ind w:left="6" w:right="80" w:firstLine="253"/>
        <w:rPr>
          <w:color w:val="auto"/>
          <w:sz w:val="24"/>
          <w:szCs w:val="24"/>
        </w:rPr>
      </w:pPr>
      <w:r>
        <w:rPr>
          <w:color w:val="auto"/>
          <w:spacing w:val="-2"/>
          <w:sz w:val="24"/>
          <w:szCs w:val="24"/>
        </w:rPr>
        <w:t>（五）投标人对不见面开标过程和开标记录有疑义，以及认为采购人、采购代理机构</w:t>
      </w:r>
      <w:r>
        <w:rPr>
          <w:color w:val="auto"/>
          <w:spacing w:val="-1"/>
          <w:sz w:val="24"/>
          <w:szCs w:val="24"/>
        </w:rPr>
        <w:t>相关工作人员有需要回避情形的，应在不见</w:t>
      </w:r>
      <w:r>
        <w:rPr>
          <w:color w:val="auto"/>
          <w:spacing w:val="-2"/>
          <w:sz w:val="24"/>
          <w:szCs w:val="24"/>
        </w:rPr>
        <w:t>面开标会议中及时提出询问或回避申请，采</w:t>
      </w:r>
      <w:r>
        <w:rPr>
          <w:color w:val="auto"/>
          <w:spacing w:val="-1"/>
          <w:sz w:val="24"/>
          <w:szCs w:val="24"/>
        </w:rPr>
        <w:t>购人、采购代理机构应当及时处理。</w:t>
      </w:r>
    </w:p>
    <w:p w14:paraId="293A5642">
      <w:pPr>
        <w:pStyle w:val="3"/>
        <w:spacing w:line="220" w:lineRule="auto"/>
        <w:ind w:left="259"/>
        <w:rPr>
          <w:color w:val="auto"/>
          <w:sz w:val="24"/>
          <w:szCs w:val="24"/>
        </w:rPr>
      </w:pPr>
      <w:r>
        <w:rPr>
          <w:color w:val="auto"/>
          <w:spacing w:val="-1"/>
          <w:sz w:val="24"/>
          <w:szCs w:val="24"/>
        </w:rPr>
        <w:t>（六）投标人未参加开标的，视同认可开标结果。</w:t>
      </w:r>
    </w:p>
    <w:p w14:paraId="07A5AA78">
      <w:pPr>
        <w:pStyle w:val="3"/>
        <w:spacing w:before="106" w:line="219" w:lineRule="auto"/>
        <w:ind w:left="259"/>
        <w:rPr>
          <w:color w:val="auto"/>
          <w:sz w:val="24"/>
          <w:szCs w:val="24"/>
        </w:rPr>
      </w:pPr>
      <w:r>
        <w:rPr>
          <w:color w:val="auto"/>
          <w:spacing w:val="-2"/>
          <w:sz w:val="24"/>
          <w:szCs w:val="24"/>
        </w:rPr>
        <w:t>（七）特殊情形下的应急处置：</w:t>
      </w:r>
    </w:p>
    <w:p w14:paraId="539CCE11">
      <w:pPr>
        <w:pStyle w:val="3"/>
        <w:spacing w:before="107" w:line="303" w:lineRule="auto"/>
        <w:ind w:left="7" w:firstLine="480"/>
        <w:rPr>
          <w:color w:val="auto"/>
          <w:sz w:val="24"/>
          <w:szCs w:val="24"/>
        </w:rPr>
      </w:pPr>
      <w:r>
        <w:rPr>
          <w:color w:val="auto"/>
          <w:spacing w:val="-6"/>
          <w:sz w:val="24"/>
          <w:szCs w:val="24"/>
        </w:rPr>
        <w:t>在开标、评审过程中，如因停电、断网、电子化系统故障等特殊原因导致电子化开、</w:t>
      </w:r>
      <w:r>
        <w:rPr>
          <w:color w:val="auto"/>
          <w:spacing w:val="-1"/>
          <w:sz w:val="24"/>
          <w:szCs w:val="24"/>
        </w:rPr>
        <w:t>评标无法正常进行时，视具体情况确定是否停止开评标活动。</w:t>
      </w:r>
    </w:p>
    <w:p w14:paraId="683A6289">
      <w:pPr>
        <w:pStyle w:val="3"/>
        <w:spacing w:before="102" w:line="220" w:lineRule="auto"/>
        <w:ind w:left="14"/>
        <w:outlineLvl w:val="1"/>
        <w:rPr>
          <w:color w:val="auto"/>
          <w:sz w:val="28"/>
          <w:szCs w:val="28"/>
        </w:rPr>
      </w:pPr>
      <w:r>
        <w:rPr>
          <w:b/>
          <w:bCs/>
          <w:color w:val="auto"/>
          <w:spacing w:val="-5"/>
          <w:sz w:val="28"/>
          <w:szCs w:val="28"/>
        </w:rPr>
        <w:t>八、资格审查</w:t>
      </w:r>
    </w:p>
    <w:p w14:paraId="5F9D8028">
      <w:pPr>
        <w:pStyle w:val="3"/>
        <w:spacing w:before="210" w:line="301" w:lineRule="auto"/>
        <w:ind w:left="6" w:right="18" w:firstLine="482"/>
        <w:jc w:val="both"/>
        <w:rPr>
          <w:color w:val="auto"/>
          <w:sz w:val="24"/>
          <w:szCs w:val="24"/>
        </w:rPr>
      </w:pPr>
      <w:r>
        <w:rPr>
          <w:color w:val="auto"/>
          <w:sz w:val="24"/>
          <w:szCs w:val="24"/>
        </w:rPr>
        <w:t>开标结束后，按《政府采购货物和服务招标投标管理办法》（财政部</w:t>
      </w:r>
      <w:r>
        <w:rPr>
          <w:color w:val="auto"/>
          <w:spacing w:val="-1"/>
          <w:sz w:val="24"/>
          <w:szCs w:val="24"/>
        </w:rPr>
        <w:t>令第87</w:t>
      </w:r>
      <w:r>
        <w:rPr>
          <w:color w:val="auto"/>
          <w:spacing w:val="-45"/>
          <w:sz w:val="24"/>
          <w:szCs w:val="24"/>
        </w:rPr>
        <w:t xml:space="preserve"> </w:t>
      </w:r>
      <w:r>
        <w:rPr>
          <w:color w:val="auto"/>
          <w:spacing w:val="-1"/>
          <w:sz w:val="24"/>
          <w:szCs w:val="24"/>
        </w:rPr>
        <w:t>号</w:t>
      </w:r>
      <w:r>
        <w:rPr>
          <w:color w:val="auto"/>
          <w:spacing w:val="-34"/>
          <w:sz w:val="24"/>
          <w:szCs w:val="24"/>
        </w:rPr>
        <w:t>），</w:t>
      </w:r>
      <w:r>
        <w:rPr>
          <w:color w:val="auto"/>
          <w:spacing w:val="-1"/>
          <w:sz w:val="24"/>
          <w:szCs w:val="24"/>
        </w:rPr>
        <w:t>由采购人依法对投标人的资格证明文件进行</w:t>
      </w:r>
      <w:r>
        <w:rPr>
          <w:color w:val="auto"/>
          <w:spacing w:val="-2"/>
          <w:sz w:val="24"/>
          <w:szCs w:val="24"/>
        </w:rPr>
        <w:t>审查。未通过资格审查的投标人其投标文件将被视为无效。</w:t>
      </w:r>
    </w:p>
    <w:p w14:paraId="6B1895B8">
      <w:pPr>
        <w:pStyle w:val="3"/>
        <w:spacing w:before="1" w:line="218" w:lineRule="auto"/>
        <w:ind w:left="506"/>
        <w:rPr>
          <w:color w:val="auto"/>
          <w:sz w:val="24"/>
          <w:szCs w:val="24"/>
        </w:rPr>
      </w:pPr>
      <w:r>
        <w:rPr>
          <w:color w:val="auto"/>
          <w:spacing w:val="-1"/>
          <w:sz w:val="24"/>
          <w:szCs w:val="24"/>
        </w:rPr>
        <w:t>1、满足《中华人民共和国政府采购法》第二十二条</w:t>
      </w:r>
      <w:r>
        <w:rPr>
          <w:color w:val="auto"/>
          <w:spacing w:val="-2"/>
          <w:sz w:val="24"/>
          <w:szCs w:val="24"/>
        </w:rPr>
        <w:t>规定。</w:t>
      </w:r>
    </w:p>
    <w:p w14:paraId="3B70F4E4">
      <w:pPr>
        <w:pStyle w:val="3"/>
        <w:spacing w:before="107" w:line="219" w:lineRule="auto"/>
        <w:ind w:left="491"/>
        <w:rPr>
          <w:color w:val="auto"/>
          <w:sz w:val="24"/>
          <w:szCs w:val="24"/>
        </w:rPr>
      </w:pPr>
      <w:r>
        <w:rPr>
          <w:color w:val="auto"/>
          <w:spacing w:val="-1"/>
          <w:sz w:val="24"/>
          <w:szCs w:val="24"/>
        </w:rPr>
        <w:t>2、本项目的特定资格要求：</w:t>
      </w:r>
    </w:p>
    <w:p w14:paraId="5F93DF70">
      <w:pPr>
        <w:pStyle w:val="3"/>
        <w:spacing w:before="107" w:line="219" w:lineRule="auto"/>
        <w:ind w:left="515"/>
        <w:rPr>
          <w:color w:val="auto"/>
          <w:sz w:val="24"/>
          <w:szCs w:val="24"/>
        </w:rPr>
      </w:pPr>
      <w:r>
        <w:rPr>
          <w:color w:val="auto"/>
          <w:spacing w:val="-2"/>
          <w:sz w:val="24"/>
          <w:szCs w:val="24"/>
        </w:rPr>
        <w:t>以下资格要求由资格审查人在现场进行审查：</w:t>
      </w:r>
    </w:p>
    <w:p w14:paraId="353AE180">
      <w:pPr>
        <w:pStyle w:val="3"/>
        <w:spacing w:before="210" w:line="360" w:lineRule="auto"/>
        <w:ind w:left="6" w:right="18" w:firstLine="482"/>
        <w:jc w:val="both"/>
        <w:rPr>
          <w:rFonts w:hint="eastAsia" w:ascii="宋体" w:hAnsi="宋体" w:eastAsia="宋体" w:cs="宋体"/>
          <w:color w:val="auto"/>
          <w:spacing w:val="-1"/>
          <w:sz w:val="24"/>
          <w:szCs w:val="24"/>
          <w:lang w:eastAsia="zh-CN"/>
        </w:rPr>
      </w:pPr>
      <w:r>
        <w:rPr>
          <w:rFonts w:ascii="宋体" w:hAnsi="宋体" w:eastAsia="宋体" w:cs="宋体"/>
          <w:color w:val="auto"/>
          <w:spacing w:val="-1"/>
          <w:sz w:val="24"/>
          <w:szCs w:val="24"/>
        </w:rPr>
        <w:t>1、具有独立承担民事责任能力的法人、其他组织或自然人，提供合法有效的统一社会信用代码营业执照（事业单位提供事业单位法人证书，自然人提供身份证明）；</w:t>
      </w:r>
      <w:r>
        <w:rPr>
          <w:rFonts w:ascii="宋体" w:hAnsi="宋体" w:eastAsia="宋体" w:cs="宋体"/>
          <w:color w:val="auto"/>
          <w:spacing w:val="-1"/>
          <w:sz w:val="24"/>
          <w:szCs w:val="24"/>
        </w:rPr>
        <w:br w:type="textWrapping"/>
      </w:r>
      <w:r>
        <w:rPr>
          <w:rFonts w:ascii="宋体" w:hAnsi="宋体" w:eastAsia="宋体" w:cs="宋体"/>
          <w:color w:val="auto"/>
          <w:spacing w:val="-1"/>
          <w:sz w:val="24"/>
          <w:szCs w:val="24"/>
        </w:rPr>
        <w:t>2、财务状况：提供2024年度或2025年度经会计师事务所出具的赋码财务审计报告，企业注册不足一年可提供公司成立以来的财务报表（至少包含利润表、资产负债表及现金流量表）或开标时间前六个月内基本户开户银行出具的资信证明。</w:t>
      </w: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lang w:val="en-US" w:eastAsia="zh-CN"/>
        </w:rPr>
        <w:t>投标人所提供审计报告中的报告验证码须清晰完整、可有效查验。若因验证码模糊、残缺或无法识别，导致资格审查时无法核验报告真伪的，视为资格审查不合格，按无效投标处理。)</w:t>
      </w:r>
      <w:r>
        <w:rPr>
          <w:rFonts w:ascii="宋体" w:hAnsi="宋体" w:eastAsia="宋体" w:cs="宋体"/>
          <w:color w:val="auto"/>
          <w:spacing w:val="-1"/>
          <w:sz w:val="24"/>
          <w:szCs w:val="24"/>
        </w:rPr>
        <w:br w:type="textWrapping"/>
      </w:r>
      <w:r>
        <w:rPr>
          <w:rFonts w:ascii="宋体" w:hAnsi="宋体" w:eastAsia="宋体" w:cs="宋体"/>
          <w:color w:val="auto"/>
          <w:spacing w:val="-1"/>
          <w:sz w:val="24"/>
          <w:szCs w:val="24"/>
        </w:rPr>
        <w:t>3、社会保障资金缴纳证明：提供2025年04月至2026年04月已缴存至少一个月的任意一种社会保障资金缴存单据或社保机构开具的社会保险参保缴费情况证明，依法不需要缴纳社会保障资金的单位应提供相关证明材料；</w:t>
      </w:r>
      <w:r>
        <w:rPr>
          <w:rFonts w:ascii="宋体" w:hAnsi="宋体" w:eastAsia="宋体" w:cs="宋体"/>
          <w:color w:val="auto"/>
          <w:spacing w:val="-1"/>
          <w:sz w:val="24"/>
          <w:szCs w:val="24"/>
        </w:rPr>
        <w:br w:type="textWrapping"/>
      </w:r>
      <w:r>
        <w:rPr>
          <w:rFonts w:ascii="宋体" w:hAnsi="宋体" w:eastAsia="宋体" w:cs="宋体"/>
          <w:color w:val="auto"/>
          <w:spacing w:val="-1"/>
          <w:sz w:val="24"/>
          <w:szCs w:val="24"/>
        </w:rPr>
        <w:t>4、税收缴纳证明：提供2025年04月至2026年04月已缴存至少一个月的纳税凭证或完税证明，依法免税的单位应提供相关证明材料；</w:t>
      </w:r>
      <w:r>
        <w:rPr>
          <w:rFonts w:ascii="宋体" w:hAnsi="宋体" w:eastAsia="宋体" w:cs="宋体"/>
          <w:color w:val="auto"/>
          <w:spacing w:val="-1"/>
          <w:sz w:val="24"/>
          <w:szCs w:val="24"/>
        </w:rPr>
        <w:br w:type="textWrapping"/>
      </w:r>
      <w:r>
        <w:rPr>
          <w:rFonts w:ascii="宋体" w:hAnsi="宋体" w:eastAsia="宋体" w:cs="宋体"/>
          <w:color w:val="auto"/>
          <w:spacing w:val="-1"/>
          <w:sz w:val="24"/>
          <w:szCs w:val="24"/>
        </w:rPr>
        <w:t>5、在“信用中国”网站（www.creditchina.gov.cn）和“中国政府采购网”（ccgp.gov.cn）对响应单位信用信息进行查询，如果响应单位被查实在开标前已列入失信被执行人、重大税收违法案件当事人名单、政府采购严重违法失信行为记录名单，其响应文件为无效；提供信用中国网及中国政府采购网相应查询结果的网站截图（查询日期为从招标文件获取之日起至投标截止日前但最终以投标截止日当天代理机构查询结果为准）；</w:t>
      </w:r>
      <w:r>
        <w:rPr>
          <w:rFonts w:ascii="宋体" w:hAnsi="宋体" w:eastAsia="宋体" w:cs="宋体"/>
          <w:color w:val="auto"/>
          <w:spacing w:val="-1"/>
          <w:sz w:val="24"/>
          <w:szCs w:val="24"/>
        </w:rPr>
        <w:br w:type="textWrapping"/>
      </w:r>
      <w:r>
        <w:rPr>
          <w:rFonts w:ascii="宋体" w:hAnsi="宋体" w:eastAsia="宋体" w:cs="宋体"/>
          <w:color w:val="auto"/>
          <w:spacing w:val="-1"/>
          <w:sz w:val="24"/>
          <w:szCs w:val="24"/>
        </w:rPr>
        <w:t>6、具备履行合同所必需的专业技术能力的证明材料(由供应商根据项目需求提供说明材料或者承诺)；</w:t>
      </w:r>
      <w:r>
        <w:rPr>
          <w:rFonts w:ascii="宋体" w:hAnsi="宋体" w:eastAsia="宋体" w:cs="宋体"/>
          <w:color w:val="auto"/>
          <w:spacing w:val="-1"/>
          <w:sz w:val="24"/>
          <w:szCs w:val="24"/>
        </w:rPr>
        <w:br w:type="textWrapping"/>
      </w:r>
      <w:r>
        <w:rPr>
          <w:rFonts w:ascii="宋体" w:hAnsi="宋体" w:eastAsia="宋体" w:cs="宋体"/>
          <w:color w:val="auto"/>
          <w:spacing w:val="-1"/>
          <w:sz w:val="24"/>
          <w:szCs w:val="24"/>
        </w:rPr>
        <w:t>7、投标人应出具参加政府采购活动前三年内在经营活动中没有重大违法记录的书面声明；</w:t>
      </w:r>
      <w:r>
        <w:rPr>
          <w:rFonts w:ascii="宋体" w:hAnsi="宋体" w:eastAsia="宋体" w:cs="宋体"/>
          <w:color w:val="auto"/>
          <w:spacing w:val="-1"/>
          <w:sz w:val="24"/>
          <w:szCs w:val="24"/>
        </w:rPr>
        <w:br w:type="textWrapping"/>
      </w:r>
      <w:r>
        <w:rPr>
          <w:rFonts w:ascii="宋体" w:hAnsi="宋体" w:eastAsia="宋体" w:cs="宋体"/>
          <w:color w:val="auto"/>
          <w:spacing w:val="-1"/>
          <w:sz w:val="24"/>
          <w:szCs w:val="24"/>
        </w:rPr>
        <w:t>8、本项目不接受联合体投标。单位负责人为同一人或者存在控股、管理关系的不同单位，不得参加同一标段投标或者未划分标段的同一采购项目投标。违反规定的，其投标均无效。</w:t>
      </w:r>
      <w:r>
        <w:rPr>
          <w:rFonts w:ascii="宋体" w:hAnsi="宋体" w:eastAsia="宋体" w:cs="宋体"/>
          <w:color w:val="auto"/>
          <w:spacing w:val="-1"/>
          <w:sz w:val="24"/>
          <w:szCs w:val="24"/>
        </w:rPr>
        <w:br w:type="textWrapping"/>
      </w:r>
      <w:r>
        <w:rPr>
          <w:rFonts w:ascii="宋体" w:hAnsi="宋体" w:eastAsia="宋体" w:cs="宋体"/>
          <w:color w:val="auto"/>
          <w:spacing w:val="-1"/>
          <w:sz w:val="24"/>
          <w:szCs w:val="24"/>
        </w:rPr>
        <w:t>9、</w:t>
      </w:r>
      <w:r>
        <w:rPr>
          <w:rFonts w:hint="eastAsia" w:ascii="宋体" w:hAnsi="宋体" w:eastAsia="宋体" w:cs="宋体"/>
          <w:color w:val="auto"/>
          <w:spacing w:val="-1"/>
          <w:sz w:val="24"/>
          <w:szCs w:val="24"/>
          <w:lang w:eastAsia="zh-CN"/>
        </w:rPr>
        <w:t>本项目专门面向小微企业采购</w:t>
      </w:r>
      <w:r>
        <w:rPr>
          <w:rFonts w:ascii="宋体" w:hAnsi="宋体" w:eastAsia="宋体" w:cs="宋体"/>
          <w:color w:val="auto"/>
          <w:spacing w:val="-1"/>
          <w:sz w:val="24"/>
          <w:szCs w:val="24"/>
        </w:rPr>
        <w:t>，预留份额为整体预留，投标供应商须提供《中小企业声明函》;</w:t>
      </w:r>
      <w:r>
        <w:rPr>
          <w:rFonts w:ascii="宋体" w:hAnsi="宋体" w:eastAsia="宋体" w:cs="宋体"/>
          <w:color w:val="auto"/>
          <w:spacing w:val="-1"/>
          <w:sz w:val="24"/>
          <w:szCs w:val="24"/>
        </w:rPr>
        <w:br w:type="textWrapping"/>
      </w:r>
      <w:r>
        <w:rPr>
          <w:rFonts w:ascii="宋体" w:hAnsi="宋体" w:eastAsia="宋体" w:cs="宋体"/>
          <w:color w:val="auto"/>
          <w:spacing w:val="-1"/>
          <w:sz w:val="24"/>
          <w:szCs w:val="24"/>
        </w:rPr>
        <w:t>10、供应商须提供合法有效的《食品经营许可证》</w:t>
      </w:r>
      <w:r>
        <w:rPr>
          <w:rFonts w:ascii="宋体" w:hAnsi="宋体" w:eastAsia="宋体" w:cs="宋体"/>
          <w:color w:val="auto"/>
          <w:spacing w:val="-1"/>
          <w:sz w:val="24"/>
          <w:szCs w:val="24"/>
        </w:rPr>
        <w:br w:type="textWrapping"/>
      </w:r>
      <w:r>
        <w:rPr>
          <w:rFonts w:ascii="宋体" w:hAnsi="宋体" w:eastAsia="宋体" w:cs="宋体"/>
          <w:color w:val="auto"/>
          <w:spacing w:val="-1"/>
          <w:sz w:val="24"/>
          <w:szCs w:val="24"/>
        </w:rPr>
        <w:t>注：</w:t>
      </w:r>
      <w:r>
        <w:rPr>
          <w:rFonts w:hint="eastAsia" w:cs="宋体"/>
          <w:color w:val="auto"/>
          <w:spacing w:val="-1"/>
          <w:sz w:val="24"/>
          <w:szCs w:val="24"/>
          <w:lang w:eastAsia="zh-CN"/>
        </w:rPr>
        <w:t>专门面向小微企业采购，残疾人福利性单位、监狱企业投标视同为小微企业，不再单独享受价格扣除，大、中型企业不可参与。</w:t>
      </w:r>
    </w:p>
    <w:p w14:paraId="307F6AF2">
      <w:pPr>
        <w:pStyle w:val="3"/>
        <w:spacing w:before="210" w:line="360" w:lineRule="auto"/>
        <w:ind w:left="6" w:right="18" w:firstLine="482"/>
        <w:jc w:val="both"/>
        <w:rPr>
          <w:rFonts w:ascii="宋体" w:hAnsi="宋体" w:eastAsia="宋体" w:cs="宋体"/>
          <w:color w:val="auto"/>
          <w:spacing w:val="-1"/>
          <w:sz w:val="24"/>
          <w:szCs w:val="24"/>
        </w:rPr>
      </w:pPr>
      <w:r>
        <w:rPr>
          <w:rFonts w:ascii="宋体" w:hAnsi="宋体" w:eastAsia="宋体" w:cs="宋体"/>
          <w:color w:val="auto"/>
          <w:spacing w:val="-1"/>
          <w:sz w:val="24"/>
          <w:szCs w:val="24"/>
        </w:rPr>
        <w:t>通过资格审查的投标人不足 3 家的，不得评标。</w:t>
      </w:r>
    </w:p>
    <w:p w14:paraId="25CE63C3">
      <w:pPr>
        <w:pStyle w:val="3"/>
        <w:spacing w:before="214" w:line="221" w:lineRule="auto"/>
        <w:ind w:left="16"/>
        <w:outlineLvl w:val="1"/>
        <w:rPr>
          <w:b/>
          <w:bCs/>
          <w:color w:val="auto"/>
          <w:spacing w:val="-5"/>
          <w:sz w:val="28"/>
          <w:szCs w:val="28"/>
        </w:rPr>
      </w:pPr>
    </w:p>
    <w:p w14:paraId="1F03E1D5">
      <w:pPr>
        <w:pStyle w:val="3"/>
        <w:spacing w:before="214" w:line="221" w:lineRule="auto"/>
        <w:ind w:firstLine="542" w:firstLineChars="200"/>
        <w:outlineLvl w:val="1"/>
        <w:rPr>
          <w:color w:val="auto"/>
          <w:sz w:val="28"/>
          <w:szCs w:val="28"/>
        </w:rPr>
      </w:pPr>
      <w:r>
        <w:rPr>
          <w:b/>
          <w:bCs/>
          <w:color w:val="auto"/>
          <w:spacing w:val="-5"/>
          <w:sz w:val="28"/>
          <w:szCs w:val="28"/>
        </w:rPr>
        <w:t>九、组织评标</w:t>
      </w:r>
    </w:p>
    <w:p w14:paraId="7276D148">
      <w:pPr>
        <w:pStyle w:val="3"/>
        <w:spacing w:before="208" w:line="219" w:lineRule="auto"/>
        <w:ind w:left="259"/>
        <w:rPr>
          <w:color w:val="auto"/>
          <w:sz w:val="24"/>
          <w:szCs w:val="24"/>
        </w:rPr>
      </w:pPr>
      <w:r>
        <w:rPr>
          <w:b/>
          <w:bCs/>
          <w:color w:val="auto"/>
          <w:spacing w:val="-3"/>
          <w:sz w:val="24"/>
          <w:szCs w:val="24"/>
        </w:rPr>
        <w:t>（一）采购代理机构负责组织评标工作，并履行下列职责：</w:t>
      </w:r>
    </w:p>
    <w:p w14:paraId="7934C06E">
      <w:pPr>
        <w:spacing w:line="219" w:lineRule="auto"/>
        <w:rPr>
          <w:color w:val="auto"/>
          <w:sz w:val="24"/>
          <w:szCs w:val="24"/>
        </w:rPr>
        <w:sectPr>
          <w:footerReference r:id="rId35" w:type="default"/>
          <w:pgSz w:w="11906" w:h="16839"/>
          <w:pgMar w:top="1181" w:right="1318" w:bottom="1050" w:left="1417" w:header="849" w:footer="817" w:gutter="0"/>
          <w:cols w:space="720" w:num="1"/>
        </w:sectPr>
      </w:pPr>
    </w:p>
    <w:p w14:paraId="2CF33729">
      <w:pPr>
        <w:pStyle w:val="3"/>
        <w:spacing w:before="310" w:line="301" w:lineRule="auto"/>
        <w:ind w:left="12" w:right="61" w:firstLine="493"/>
        <w:rPr>
          <w:color w:val="auto"/>
          <w:sz w:val="24"/>
          <w:szCs w:val="24"/>
        </w:rPr>
      </w:pPr>
      <w:r>
        <w:rPr>
          <w:color w:val="auto"/>
          <w:spacing w:val="1"/>
          <w:sz w:val="24"/>
          <w:szCs w:val="24"/>
        </w:rPr>
        <w:t>1、核对评审专家身份和采购人代表授权函，对评审专家在政府采购活动中的职责</w:t>
      </w:r>
      <w:r>
        <w:rPr>
          <w:color w:val="auto"/>
          <w:spacing w:val="-2"/>
          <w:sz w:val="24"/>
          <w:szCs w:val="24"/>
        </w:rPr>
        <w:t>履行情况予以记录；</w:t>
      </w:r>
    </w:p>
    <w:p w14:paraId="16747F8B">
      <w:pPr>
        <w:pStyle w:val="3"/>
        <w:spacing w:line="218" w:lineRule="auto"/>
        <w:ind w:left="491"/>
        <w:rPr>
          <w:color w:val="auto"/>
          <w:sz w:val="24"/>
          <w:szCs w:val="24"/>
        </w:rPr>
      </w:pPr>
      <w:r>
        <w:rPr>
          <w:color w:val="auto"/>
          <w:spacing w:val="-2"/>
          <w:sz w:val="24"/>
          <w:szCs w:val="24"/>
        </w:rPr>
        <w:t>2、宣布评标纪律；</w:t>
      </w:r>
    </w:p>
    <w:p w14:paraId="6B25AF68">
      <w:pPr>
        <w:pStyle w:val="3"/>
        <w:spacing w:before="106" w:line="218" w:lineRule="auto"/>
        <w:ind w:left="493"/>
        <w:rPr>
          <w:color w:val="auto"/>
          <w:sz w:val="24"/>
          <w:szCs w:val="24"/>
        </w:rPr>
      </w:pPr>
      <w:r>
        <w:rPr>
          <w:color w:val="auto"/>
          <w:spacing w:val="-1"/>
          <w:sz w:val="24"/>
          <w:szCs w:val="24"/>
        </w:rPr>
        <w:t>3、公布投标人名单，告知评审专家应当回避的情形；</w:t>
      </w:r>
    </w:p>
    <w:p w14:paraId="70DFAF56">
      <w:pPr>
        <w:pStyle w:val="3"/>
        <w:spacing w:before="107" w:line="219" w:lineRule="auto"/>
        <w:ind w:left="487"/>
        <w:rPr>
          <w:color w:val="auto"/>
          <w:sz w:val="24"/>
          <w:szCs w:val="24"/>
        </w:rPr>
      </w:pPr>
      <w:r>
        <w:rPr>
          <w:color w:val="auto"/>
          <w:spacing w:val="-1"/>
          <w:sz w:val="24"/>
          <w:szCs w:val="24"/>
        </w:rPr>
        <w:t>4、组织评标委员会推选评标组长，采购人代表不得担任组长；</w:t>
      </w:r>
    </w:p>
    <w:p w14:paraId="4DAC21B1">
      <w:pPr>
        <w:pStyle w:val="3"/>
        <w:spacing w:before="106" w:line="219" w:lineRule="auto"/>
        <w:ind w:left="493"/>
        <w:rPr>
          <w:color w:val="auto"/>
          <w:sz w:val="24"/>
          <w:szCs w:val="24"/>
        </w:rPr>
      </w:pPr>
      <w:r>
        <w:rPr>
          <w:color w:val="auto"/>
          <w:spacing w:val="-1"/>
          <w:sz w:val="24"/>
          <w:szCs w:val="24"/>
        </w:rPr>
        <w:t>5、在评标期间采取必要的通讯管理措施，保证评标活动不受外界干扰；</w:t>
      </w:r>
    </w:p>
    <w:p w14:paraId="3C8DCB1C">
      <w:pPr>
        <w:pStyle w:val="3"/>
        <w:spacing w:before="107" w:line="219" w:lineRule="auto"/>
        <w:ind w:left="490"/>
        <w:rPr>
          <w:color w:val="auto"/>
          <w:sz w:val="24"/>
          <w:szCs w:val="24"/>
        </w:rPr>
      </w:pPr>
      <w:r>
        <w:rPr>
          <w:color w:val="auto"/>
          <w:spacing w:val="-1"/>
          <w:sz w:val="24"/>
          <w:szCs w:val="24"/>
        </w:rPr>
        <w:t>6、根据评标委员会的要求介绍政府采购相关政策法规、招标文件；</w:t>
      </w:r>
    </w:p>
    <w:p w14:paraId="2DC368EF">
      <w:pPr>
        <w:pStyle w:val="3"/>
        <w:spacing w:before="107" w:line="301" w:lineRule="auto"/>
        <w:ind w:left="12" w:right="61" w:firstLine="481"/>
        <w:rPr>
          <w:color w:val="auto"/>
          <w:sz w:val="24"/>
          <w:szCs w:val="24"/>
        </w:rPr>
      </w:pPr>
      <w:r>
        <w:rPr>
          <w:color w:val="auto"/>
          <w:spacing w:val="2"/>
          <w:sz w:val="24"/>
          <w:szCs w:val="24"/>
        </w:rPr>
        <w:t>7、维护评标秩序，监督评标委员会依照招</w:t>
      </w:r>
      <w:r>
        <w:rPr>
          <w:color w:val="auto"/>
          <w:spacing w:val="1"/>
          <w:sz w:val="24"/>
          <w:szCs w:val="24"/>
        </w:rPr>
        <w:t>标文件规定的评标程序、方法和标准进</w:t>
      </w:r>
      <w:r>
        <w:rPr>
          <w:color w:val="auto"/>
          <w:spacing w:val="-2"/>
          <w:sz w:val="24"/>
          <w:szCs w:val="24"/>
        </w:rPr>
        <w:t>行独立评审，及时制止和纠正采购人代表、评审专家的倾向性言论或者违法违规行为；</w:t>
      </w:r>
    </w:p>
    <w:p w14:paraId="774CAAFC">
      <w:pPr>
        <w:pStyle w:val="3"/>
        <w:spacing w:line="220" w:lineRule="auto"/>
        <w:ind w:left="489"/>
        <w:rPr>
          <w:color w:val="auto"/>
          <w:sz w:val="24"/>
          <w:szCs w:val="24"/>
        </w:rPr>
      </w:pPr>
      <w:r>
        <w:rPr>
          <w:color w:val="auto"/>
          <w:spacing w:val="-2"/>
          <w:sz w:val="24"/>
          <w:szCs w:val="24"/>
        </w:rPr>
        <w:t>8、核对评标结果；</w:t>
      </w:r>
    </w:p>
    <w:p w14:paraId="55DE254F">
      <w:pPr>
        <w:pStyle w:val="3"/>
        <w:spacing w:before="105" w:line="301" w:lineRule="auto"/>
        <w:ind w:left="32" w:right="61" w:firstLine="456"/>
        <w:rPr>
          <w:color w:val="auto"/>
          <w:sz w:val="24"/>
          <w:szCs w:val="24"/>
        </w:rPr>
      </w:pPr>
      <w:r>
        <w:rPr>
          <w:color w:val="auto"/>
          <w:spacing w:val="2"/>
          <w:sz w:val="24"/>
          <w:szCs w:val="24"/>
        </w:rPr>
        <w:t>9、评审工作完成后，按照规定向评审专家支付劳务报</w:t>
      </w:r>
      <w:r>
        <w:rPr>
          <w:color w:val="auto"/>
          <w:spacing w:val="1"/>
          <w:sz w:val="24"/>
          <w:szCs w:val="24"/>
        </w:rPr>
        <w:t>酬和异地评审差旅费，不得</w:t>
      </w:r>
      <w:r>
        <w:rPr>
          <w:color w:val="auto"/>
          <w:spacing w:val="-2"/>
          <w:sz w:val="24"/>
          <w:szCs w:val="24"/>
        </w:rPr>
        <w:t>向评审专家以外的其他人员支付评审劳务报酬；</w:t>
      </w:r>
    </w:p>
    <w:p w14:paraId="06DE1CE3">
      <w:pPr>
        <w:pStyle w:val="3"/>
        <w:spacing w:line="220" w:lineRule="auto"/>
        <w:ind w:left="506"/>
        <w:rPr>
          <w:color w:val="auto"/>
          <w:sz w:val="24"/>
          <w:szCs w:val="24"/>
        </w:rPr>
      </w:pPr>
      <w:r>
        <w:rPr>
          <w:color w:val="auto"/>
          <w:spacing w:val="-2"/>
          <w:sz w:val="24"/>
          <w:szCs w:val="24"/>
        </w:rPr>
        <w:t>10、处理与评标有关的其他事项。</w:t>
      </w:r>
    </w:p>
    <w:p w14:paraId="6B11168B">
      <w:pPr>
        <w:pStyle w:val="3"/>
        <w:spacing w:before="104" w:line="219" w:lineRule="auto"/>
        <w:ind w:left="259"/>
        <w:rPr>
          <w:color w:val="auto"/>
          <w:sz w:val="24"/>
          <w:szCs w:val="24"/>
        </w:rPr>
      </w:pPr>
      <w:r>
        <w:rPr>
          <w:b/>
          <w:bCs/>
          <w:color w:val="auto"/>
          <w:spacing w:val="-3"/>
          <w:sz w:val="24"/>
          <w:szCs w:val="24"/>
        </w:rPr>
        <w:t>（二）评标委员会负责具体评标事务，并独立履行下列职责：</w:t>
      </w:r>
    </w:p>
    <w:p w14:paraId="75F3ACDA">
      <w:pPr>
        <w:pStyle w:val="3"/>
        <w:spacing w:before="107" w:line="301" w:lineRule="auto"/>
        <w:ind w:left="7" w:right="61" w:firstLine="498"/>
        <w:rPr>
          <w:color w:val="auto"/>
          <w:sz w:val="24"/>
          <w:szCs w:val="24"/>
        </w:rPr>
      </w:pPr>
      <w:r>
        <w:rPr>
          <w:color w:val="auto"/>
          <w:spacing w:val="1"/>
          <w:sz w:val="24"/>
          <w:szCs w:val="24"/>
        </w:rPr>
        <w:t>1、严格遵守评审工作纪律，按照客观、公正、审慎的原则，根据招标文件规定的</w:t>
      </w:r>
      <w:r>
        <w:rPr>
          <w:color w:val="auto"/>
          <w:spacing w:val="-1"/>
          <w:sz w:val="24"/>
          <w:szCs w:val="24"/>
        </w:rPr>
        <w:t>评审程序、评审方法和评审标准进行独立评审；</w:t>
      </w:r>
    </w:p>
    <w:p w14:paraId="2F28B4AD">
      <w:pPr>
        <w:pStyle w:val="3"/>
        <w:spacing w:before="3" w:line="300" w:lineRule="auto"/>
        <w:ind w:left="14" w:right="61" w:firstLine="476"/>
        <w:rPr>
          <w:color w:val="auto"/>
          <w:sz w:val="24"/>
          <w:szCs w:val="24"/>
        </w:rPr>
      </w:pPr>
      <w:r>
        <w:rPr>
          <w:color w:val="auto"/>
          <w:spacing w:val="2"/>
          <w:sz w:val="24"/>
          <w:szCs w:val="24"/>
        </w:rPr>
        <w:t>2、发现招标文件内容违反国家有关强制性规定或</w:t>
      </w:r>
      <w:r>
        <w:rPr>
          <w:color w:val="auto"/>
          <w:spacing w:val="1"/>
          <w:sz w:val="24"/>
          <w:szCs w:val="24"/>
        </w:rPr>
        <w:t>者招标文件存在歧义、重大缺陷</w:t>
      </w:r>
      <w:r>
        <w:rPr>
          <w:color w:val="auto"/>
          <w:spacing w:val="-2"/>
          <w:sz w:val="24"/>
          <w:szCs w:val="24"/>
        </w:rPr>
        <w:t>导致评审工作无法进行时，应当停止评审并向采购人或者采购代理机构书面说明情况；</w:t>
      </w:r>
    </w:p>
    <w:p w14:paraId="3F96CD19">
      <w:pPr>
        <w:pStyle w:val="3"/>
        <w:spacing w:before="1" w:line="217" w:lineRule="auto"/>
        <w:ind w:left="493"/>
        <w:rPr>
          <w:color w:val="auto"/>
          <w:sz w:val="24"/>
          <w:szCs w:val="24"/>
        </w:rPr>
      </w:pPr>
      <w:r>
        <w:rPr>
          <w:color w:val="auto"/>
          <w:spacing w:val="-1"/>
          <w:sz w:val="24"/>
          <w:szCs w:val="24"/>
        </w:rPr>
        <w:t>3、审查、评价投标文件是否符合招标文件的商务、技术等实质性要求；</w:t>
      </w:r>
    </w:p>
    <w:p w14:paraId="240FFD3F">
      <w:pPr>
        <w:pStyle w:val="3"/>
        <w:spacing w:before="108" w:line="219" w:lineRule="auto"/>
        <w:ind w:left="487"/>
        <w:rPr>
          <w:color w:val="auto"/>
          <w:sz w:val="24"/>
          <w:szCs w:val="24"/>
        </w:rPr>
      </w:pPr>
      <w:r>
        <w:rPr>
          <w:color w:val="auto"/>
          <w:spacing w:val="-1"/>
          <w:sz w:val="24"/>
          <w:szCs w:val="24"/>
        </w:rPr>
        <w:t>4、要求投标人对投标文件有关事项做出澄清或者说明；</w:t>
      </w:r>
    </w:p>
    <w:p w14:paraId="482FD196">
      <w:pPr>
        <w:pStyle w:val="3"/>
        <w:spacing w:before="106" w:line="218" w:lineRule="auto"/>
        <w:ind w:left="493"/>
        <w:rPr>
          <w:color w:val="auto"/>
          <w:sz w:val="24"/>
          <w:szCs w:val="24"/>
        </w:rPr>
      </w:pPr>
      <w:r>
        <w:rPr>
          <w:color w:val="auto"/>
          <w:spacing w:val="-1"/>
          <w:sz w:val="24"/>
          <w:szCs w:val="24"/>
        </w:rPr>
        <w:t>5、对投标文件进行比较和评价；</w:t>
      </w:r>
    </w:p>
    <w:p w14:paraId="02BB983A">
      <w:pPr>
        <w:pStyle w:val="3"/>
        <w:spacing w:before="108" w:line="219" w:lineRule="auto"/>
        <w:ind w:left="490"/>
        <w:rPr>
          <w:color w:val="auto"/>
          <w:sz w:val="24"/>
          <w:szCs w:val="24"/>
        </w:rPr>
      </w:pPr>
      <w:r>
        <w:rPr>
          <w:color w:val="auto"/>
          <w:spacing w:val="-1"/>
          <w:sz w:val="24"/>
          <w:szCs w:val="24"/>
        </w:rPr>
        <w:t>6、确定中标候选人名单；</w:t>
      </w:r>
    </w:p>
    <w:p w14:paraId="535F01E3">
      <w:pPr>
        <w:pStyle w:val="3"/>
        <w:spacing w:before="106" w:line="301" w:lineRule="auto"/>
        <w:ind w:left="7" w:right="61" w:firstLine="486"/>
        <w:rPr>
          <w:color w:val="auto"/>
          <w:sz w:val="24"/>
          <w:szCs w:val="24"/>
        </w:rPr>
      </w:pPr>
      <w:r>
        <w:rPr>
          <w:color w:val="auto"/>
          <w:spacing w:val="-2"/>
          <w:sz w:val="24"/>
          <w:szCs w:val="24"/>
        </w:rPr>
        <w:t>7、配合答复投标人的询问、质疑和投诉等事项,不得泄露评审文件、评审情况和在</w:t>
      </w:r>
      <w:r>
        <w:rPr>
          <w:color w:val="auto"/>
          <w:spacing w:val="-1"/>
          <w:sz w:val="24"/>
          <w:szCs w:val="24"/>
        </w:rPr>
        <w:t>评审过程中获悉的商业秘密；</w:t>
      </w:r>
    </w:p>
    <w:p w14:paraId="3AB70013">
      <w:pPr>
        <w:pStyle w:val="3"/>
        <w:spacing w:before="3" w:line="300" w:lineRule="auto"/>
        <w:ind w:left="9" w:right="61" w:firstLine="480"/>
        <w:rPr>
          <w:color w:val="auto"/>
          <w:sz w:val="24"/>
          <w:szCs w:val="24"/>
        </w:rPr>
      </w:pPr>
      <w:r>
        <w:rPr>
          <w:color w:val="auto"/>
          <w:spacing w:val="2"/>
          <w:sz w:val="24"/>
          <w:szCs w:val="24"/>
        </w:rPr>
        <w:t>8、向采购人、采购代理机构或者有关部门报告评标中</w:t>
      </w:r>
      <w:r>
        <w:rPr>
          <w:color w:val="auto"/>
          <w:spacing w:val="1"/>
          <w:sz w:val="24"/>
          <w:szCs w:val="24"/>
        </w:rPr>
        <w:t>发现的违法行为。审查、评</w:t>
      </w:r>
      <w:r>
        <w:rPr>
          <w:color w:val="auto"/>
          <w:spacing w:val="-1"/>
          <w:sz w:val="24"/>
          <w:szCs w:val="24"/>
        </w:rPr>
        <w:t>价投标文件是否符合招标文件的商务、技术等实质性要求。</w:t>
      </w:r>
    </w:p>
    <w:p w14:paraId="2E63A66D">
      <w:pPr>
        <w:pStyle w:val="3"/>
        <w:spacing w:before="1" w:line="217" w:lineRule="auto"/>
        <w:ind w:left="489"/>
        <w:rPr>
          <w:color w:val="auto"/>
          <w:sz w:val="24"/>
          <w:szCs w:val="24"/>
        </w:rPr>
      </w:pPr>
      <w:r>
        <w:rPr>
          <w:color w:val="auto"/>
          <w:spacing w:val="-2"/>
          <w:sz w:val="24"/>
          <w:szCs w:val="24"/>
        </w:rPr>
        <w:t>9、编写评标报告。</w:t>
      </w:r>
    </w:p>
    <w:p w14:paraId="770DCC62">
      <w:pPr>
        <w:pStyle w:val="3"/>
        <w:spacing w:before="76" w:line="219" w:lineRule="auto"/>
        <w:ind w:left="259"/>
        <w:rPr>
          <w:color w:val="auto"/>
          <w:sz w:val="24"/>
          <w:szCs w:val="24"/>
        </w:rPr>
      </w:pPr>
      <w:r>
        <w:rPr>
          <w:b/>
          <w:bCs/>
          <w:color w:val="auto"/>
          <w:spacing w:val="-4"/>
          <w:sz w:val="24"/>
          <w:szCs w:val="24"/>
        </w:rPr>
        <w:t>（三）组建评标委员会</w:t>
      </w:r>
    </w:p>
    <w:p w14:paraId="42A170EA">
      <w:pPr>
        <w:pStyle w:val="3"/>
        <w:spacing w:before="73" w:line="301" w:lineRule="auto"/>
        <w:ind w:left="10" w:firstLine="495"/>
        <w:rPr>
          <w:color w:val="auto"/>
          <w:sz w:val="24"/>
          <w:szCs w:val="24"/>
        </w:rPr>
      </w:pPr>
      <w:r>
        <w:rPr>
          <w:color w:val="auto"/>
          <w:spacing w:val="-4"/>
          <w:sz w:val="24"/>
          <w:szCs w:val="24"/>
        </w:rPr>
        <w:t>1、为了确保评标工作的公平、公正，依据政府采购法和政府采购相关法规、规章，</w:t>
      </w:r>
      <w:r>
        <w:rPr>
          <w:color w:val="auto"/>
          <w:spacing w:val="-2"/>
          <w:sz w:val="24"/>
          <w:szCs w:val="24"/>
        </w:rPr>
        <w:t>成立评标委员会。</w:t>
      </w:r>
    </w:p>
    <w:p w14:paraId="31269EDB">
      <w:pPr>
        <w:pStyle w:val="3"/>
        <w:spacing w:before="6" w:line="300" w:lineRule="auto"/>
        <w:ind w:left="7" w:firstLine="483"/>
        <w:rPr>
          <w:color w:val="auto"/>
          <w:sz w:val="24"/>
          <w:szCs w:val="24"/>
        </w:rPr>
      </w:pPr>
      <w:r>
        <w:rPr>
          <w:color w:val="auto"/>
          <w:spacing w:val="2"/>
          <w:sz w:val="24"/>
          <w:szCs w:val="24"/>
        </w:rPr>
        <w:t>2、评标专家从政府采购评审专家库内相关专业的</w:t>
      </w:r>
      <w:r>
        <w:rPr>
          <w:color w:val="auto"/>
          <w:spacing w:val="1"/>
          <w:sz w:val="24"/>
          <w:szCs w:val="24"/>
        </w:rPr>
        <w:t>专家名单中随机抽取。评标委员</w:t>
      </w:r>
      <w:r>
        <w:rPr>
          <w:color w:val="auto"/>
          <w:spacing w:val="-7"/>
          <w:sz w:val="24"/>
          <w:szCs w:val="24"/>
        </w:rPr>
        <w:t>会由采购人代表和评审专家组成，成员人数应当为</w:t>
      </w:r>
      <w:r>
        <w:rPr>
          <w:color w:val="auto"/>
          <w:spacing w:val="-35"/>
          <w:sz w:val="24"/>
          <w:szCs w:val="24"/>
        </w:rPr>
        <w:t xml:space="preserve"> </w:t>
      </w:r>
      <w:r>
        <w:rPr>
          <w:color w:val="auto"/>
          <w:spacing w:val="-7"/>
          <w:sz w:val="24"/>
          <w:szCs w:val="24"/>
        </w:rPr>
        <w:t>5</w:t>
      </w:r>
      <w:r>
        <w:rPr>
          <w:color w:val="auto"/>
          <w:spacing w:val="-48"/>
          <w:sz w:val="24"/>
          <w:szCs w:val="24"/>
        </w:rPr>
        <w:t xml:space="preserve"> </w:t>
      </w:r>
      <w:r>
        <w:rPr>
          <w:color w:val="auto"/>
          <w:spacing w:val="-7"/>
          <w:sz w:val="24"/>
          <w:szCs w:val="24"/>
        </w:rPr>
        <w:t>人以上单数（符合下列情形之一的，</w:t>
      </w:r>
      <w:r>
        <w:rPr>
          <w:color w:val="auto"/>
          <w:spacing w:val="-5"/>
          <w:sz w:val="24"/>
          <w:szCs w:val="24"/>
        </w:rPr>
        <w:t>评标委员会成员人数应当为</w:t>
      </w:r>
      <w:r>
        <w:rPr>
          <w:color w:val="auto"/>
          <w:spacing w:val="-30"/>
          <w:sz w:val="24"/>
          <w:szCs w:val="24"/>
        </w:rPr>
        <w:t xml:space="preserve"> </w:t>
      </w:r>
      <w:r>
        <w:rPr>
          <w:color w:val="auto"/>
          <w:spacing w:val="-5"/>
          <w:sz w:val="24"/>
          <w:szCs w:val="24"/>
        </w:rPr>
        <w:t>7</w:t>
      </w:r>
      <w:r>
        <w:rPr>
          <w:color w:val="auto"/>
          <w:spacing w:val="-49"/>
          <w:sz w:val="24"/>
          <w:szCs w:val="24"/>
        </w:rPr>
        <w:t xml:space="preserve"> </w:t>
      </w:r>
      <w:r>
        <w:rPr>
          <w:color w:val="auto"/>
          <w:spacing w:val="-5"/>
          <w:sz w:val="24"/>
          <w:szCs w:val="24"/>
        </w:rPr>
        <w:t>人以上单数，采购预算金额在</w:t>
      </w:r>
      <w:r>
        <w:rPr>
          <w:color w:val="auto"/>
          <w:spacing w:val="-33"/>
          <w:sz w:val="24"/>
          <w:szCs w:val="24"/>
        </w:rPr>
        <w:t xml:space="preserve"> </w:t>
      </w:r>
      <w:r>
        <w:rPr>
          <w:color w:val="auto"/>
          <w:spacing w:val="-5"/>
          <w:sz w:val="24"/>
          <w:szCs w:val="24"/>
        </w:rPr>
        <w:t>1000</w:t>
      </w:r>
      <w:r>
        <w:rPr>
          <w:color w:val="auto"/>
          <w:spacing w:val="-44"/>
          <w:sz w:val="24"/>
          <w:szCs w:val="24"/>
        </w:rPr>
        <w:t xml:space="preserve"> </w:t>
      </w:r>
      <w:r>
        <w:rPr>
          <w:color w:val="auto"/>
          <w:spacing w:val="-5"/>
          <w:sz w:val="24"/>
          <w:szCs w:val="24"/>
        </w:rPr>
        <w:t>万元以上；技术复杂；</w:t>
      </w:r>
      <w:r>
        <w:rPr>
          <w:color w:val="auto"/>
          <w:spacing w:val="-2"/>
          <w:sz w:val="24"/>
          <w:szCs w:val="24"/>
        </w:rPr>
        <w:t>社会影响较大。）其中采购人代表须持有专家授权函。评标委员会按照招标文件规定的</w:t>
      </w:r>
      <w:r>
        <w:rPr>
          <w:color w:val="auto"/>
          <w:spacing w:val="-1"/>
          <w:sz w:val="24"/>
          <w:szCs w:val="24"/>
        </w:rPr>
        <w:t>评标方法独立进行评标工作。</w:t>
      </w:r>
    </w:p>
    <w:p w14:paraId="7A4F853C">
      <w:pPr>
        <w:pStyle w:val="3"/>
        <w:spacing w:before="1" w:line="218" w:lineRule="auto"/>
        <w:ind w:left="493"/>
        <w:rPr>
          <w:color w:val="auto"/>
          <w:sz w:val="24"/>
          <w:szCs w:val="24"/>
        </w:rPr>
      </w:pPr>
      <w:r>
        <w:rPr>
          <w:color w:val="auto"/>
          <w:spacing w:val="2"/>
          <w:sz w:val="24"/>
          <w:szCs w:val="24"/>
        </w:rPr>
        <w:t>3、评标中因评标委员会成员缺席、回避或者</w:t>
      </w:r>
      <w:r>
        <w:rPr>
          <w:color w:val="auto"/>
          <w:spacing w:val="1"/>
          <w:sz w:val="24"/>
          <w:szCs w:val="24"/>
        </w:rPr>
        <w:t>健康等特殊原因导致评标委员会组成</w:t>
      </w:r>
    </w:p>
    <w:p w14:paraId="017DA1AD">
      <w:pPr>
        <w:spacing w:line="218" w:lineRule="auto"/>
        <w:rPr>
          <w:color w:val="auto"/>
          <w:sz w:val="24"/>
          <w:szCs w:val="24"/>
        </w:rPr>
        <w:sectPr>
          <w:footerReference r:id="rId36" w:type="default"/>
          <w:pgSz w:w="11906" w:h="16839"/>
          <w:pgMar w:top="1181" w:right="1356" w:bottom="1050" w:left="1417" w:header="849" w:footer="817" w:gutter="0"/>
          <w:cols w:space="720" w:num="1"/>
        </w:sectPr>
      </w:pPr>
    </w:p>
    <w:p w14:paraId="60C94419">
      <w:pPr>
        <w:pStyle w:val="3"/>
        <w:spacing w:before="310" w:line="301" w:lineRule="auto"/>
        <w:ind w:left="7" w:firstLine="4"/>
        <w:jc w:val="both"/>
        <w:rPr>
          <w:color w:val="auto"/>
          <w:sz w:val="24"/>
          <w:szCs w:val="24"/>
        </w:rPr>
      </w:pPr>
      <w:r>
        <w:rPr>
          <w:color w:val="auto"/>
          <w:spacing w:val="-2"/>
          <w:sz w:val="24"/>
          <w:szCs w:val="24"/>
        </w:rPr>
        <w:t>不符合规定的，采购代理机构应当依法补足后继续评标。被更换的评标委员会成员所做</w:t>
      </w:r>
      <w:r>
        <w:rPr>
          <w:color w:val="auto"/>
          <w:spacing w:val="-6"/>
          <w:sz w:val="24"/>
          <w:szCs w:val="24"/>
        </w:rPr>
        <w:t>出的评标意见无效。无法及时补足评标委员会成员的，采购代理机构应当停止评标活</w:t>
      </w:r>
      <w:r>
        <w:rPr>
          <w:color w:val="auto"/>
          <w:spacing w:val="-7"/>
          <w:sz w:val="24"/>
          <w:szCs w:val="24"/>
        </w:rPr>
        <w:t>动，</w:t>
      </w:r>
      <w:r>
        <w:rPr>
          <w:color w:val="auto"/>
          <w:spacing w:val="-2"/>
          <w:sz w:val="24"/>
          <w:szCs w:val="24"/>
        </w:rPr>
        <w:t>封存所有投标文件和开标、评标资料，依法重新组建评标委员会进行评标。原评标委员</w:t>
      </w:r>
      <w:r>
        <w:rPr>
          <w:color w:val="auto"/>
          <w:spacing w:val="-1"/>
          <w:sz w:val="24"/>
          <w:szCs w:val="24"/>
        </w:rPr>
        <w:t>会所做出的评标意见无效。</w:t>
      </w:r>
    </w:p>
    <w:p w14:paraId="36755D09">
      <w:pPr>
        <w:pStyle w:val="3"/>
        <w:spacing w:line="218" w:lineRule="auto"/>
        <w:ind w:left="259"/>
        <w:rPr>
          <w:color w:val="auto"/>
          <w:sz w:val="24"/>
          <w:szCs w:val="24"/>
        </w:rPr>
      </w:pPr>
      <w:r>
        <w:rPr>
          <w:b/>
          <w:bCs/>
          <w:color w:val="auto"/>
          <w:spacing w:val="-3"/>
          <w:sz w:val="24"/>
          <w:szCs w:val="24"/>
        </w:rPr>
        <w:t>（四）评标方法：本次评审采用综合评分法</w:t>
      </w:r>
    </w:p>
    <w:p w14:paraId="5D0309F2">
      <w:pPr>
        <w:pStyle w:val="3"/>
        <w:spacing w:before="106" w:line="301" w:lineRule="auto"/>
        <w:ind w:left="9" w:right="61" w:firstLine="481"/>
        <w:rPr>
          <w:color w:val="auto"/>
          <w:sz w:val="24"/>
          <w:szCs w:val="24"/>
        </w:rPr>
      </w:pPr>
      <w:r>
        <w:rPr>
          <w:color w:val="auto"/>
          <w:spacing w:val="-2"/>
          <w:sz w:val="24"/>
          <w:szCs w:val="24"/>
        </w:rPr>
        <w:t>综合评分法，是指即投标文件满足招标文件全部实质性要求，且按照评审因素的量</w:t>
      </w:r>
      <w:r>
        <w:rPr>
          <w:color w:val="auto"/>
          <w:spacing w:val="-1"/>
          <w:sz w:val="24"/>
          <w:szCs w:val="24"/>
        </w:rPr>
        <w:t>化指标评审得分最高的投标人为中标候选人的评标方法。</w:t>
      </w:r>
    </w:p>
    <w:p w14:paraId="1BBF5B37">
      <w:pPr>
        <w:pStyle w:val="3"/>
        <w:spacing w:line="220" w:lineRule="auto"/>
        <w:ind w:left="259"/>
        <w:rPr>
          <w:color w:val="auto"/>
          <w:sz w:val="24"/>
          <w:szCs w:val="24"/>
        </w:rPr>
      </w:pPr>
      <w:r>
        <w:rPr>
          <w:b/>
          <w:bCs/>
          <w:color w:val="auto"/>
          <w:spacing w:val="-5"/>
          <w:sz w:val="24"/>
          <w:szCs w:val="24"/>
        </w:rPr>
        <w:t>（五）评标程序</w:t>
      </w:r>
    </w:p>
    <w:p w14:paraId="1F90E2BE">
      <w:pPr>
        <w:pStyle w:val="3"/>
        <w:spacing w:before="104" w:line="301" w:lineRule="auto"/>
        <w:ind w:left="8" w:right="61" w:firstLine="482"/>
        <w:rPr>
          <w:color w:val="auto"/>
          <w:sz w:val="24"/>
          <w:szCs w:val="24"/>
        </w:rPr>
      </w:pPr>
      <w:r>
        <w:rPr>
          <w:color w:val="auto"/>
          <w:spacing w:val="-2"/>
          <w:sz w:val="24"/>
          <w:szCs w:val="24"/>
        </w:rPr>
        <w:t>分步评审，每一步评审不符合招标文件要求者，不得进入下一步评审，全部评审合</w:t>
      </w:r>
      <w:r>
        <w:rPr>
          <w:color w:val="auto"/>
          <w:sz w:val="24"/>
          <w:szCs w:val="24"/>
        </w:rPr>
        <w:t>格的投标人，进入最后的打分，最后按得分由高向低排序</w:t>
      </w:r>
      <w:r>
        <w:rPr>
          <w:color w:val="auto"/>
          <w:spacing w:val="-1"/>
          <w:sz w:val="24"/>
          <w:szCs w:val="24"/>
        </w:rPr>
        <w:t>，推荐中标候选投标人。</w:t>
      </w:r>
    </w:p>
    <w:p w14:paraId="5569C60E">
      <w:pPr>
        <w:pStyle w:val="3"/>
        <w:spacing w:before="1" w:line="219" w:lineRule="auto"/>
        <w:ind w:left="506"/>
        <w:rPr>
          <w:color w:val="auto"/>
          <w:sz w:val="24"/>
          <w:szCs w:val="24"/>
        </w:rPr>
      </w:pPr>
      <w:r>
        <w:rPr>
          <w:b/>
          <w:bCs/>
          <w:color w:val="auto"/>
          <w:spacing w:val="-4"/>
          <w:sz w:val="24"/>
          <w:szCs w:val="24"/>
        </w:rPr>
        <w:t>1、投标文件的符合性审查</w:t>
      </w:r>
    </w:p>
    <w:p w14:paraId="4B076DD1">
      <w:pPr>
        <w:pStyle w:val="3"/>
        <w:spacing w:before="105" w:line="301" w:lineRule="auto"/>
        <w:ind w:left="20" w:right="61" w:firstLine="466"/>
        <w:rPr>
          <w:color w:val="auto"/>
          <w:sz w:val="24"/>
          <w:szCs w:val="24"/>
        </w:rPr>
      </w:pPr>
      <w:r>
        <w:rPr>
          <w:color w:val="auto"/>
          <w:spacing w:val="-2"/>
          <w:sz w:val="24"/>
          <w:szCs w:val="24"/>
        </w:rPr>
        <w:t>评标委员会应依据招标文件的规定，对投标文件的有效性、完整性和对招标文件的</w:t>
      </w:r>
      <w:r>
        <w:rPr>
          <w:color w:val="auto"/>
          <w:spacing w:val="-1"/>
          <w:sz w:val="24"/>
          <w:szCs w:val="24"/>
        </w:rPr>
        <w:t>响应程度进行审查，以确定是否对招标文件的全部实质性要求做出响应。</w:t>
      </w:r>
    </w:p>
    <w:p w14:paraId="529566CA">
      <w:pPr>
        <w:pStyle w:val="3"/>
        <w:spacing w:before="4" w:line="300" w:lineRule="auto"/>
        <w:ind w:left="8" w:right="61" w:firstLine="479"/>
        <w:jc w:val="both"/>
        <w:rPr>
          <w:color w:val="auto"/>
          <w:sz w:val="24"/>
          <w:szCs w:val="24"/>
        </w:rPr>
      </w:pPr>
      <w:r>
        <w:rPr>
          <w:color w:val="auto"/>
          <w:spacing w:val="-2"/>
          <w:sz w:val="24"/>
          <w:szCs w:val="24"/>
        </w:rPr>
        <w:t>评标委员会应审查每份投标文件是否实质上响应了招标文件的要求。实质上没有响应招标文件要求的投标作无效投标处理。评标委员会应告知有关投标人未通过审查的原</w:t>
      </w:r>
      <w:r>
        <w:rPr>
          <w:color w:val="auto"/>
          <w:spacing w:val="-1"/>
          <w:sz w:val="24"/>
          <w:szCs w:val="24"/>
        </w:rPr>
        <w:t>因，投标人不得通过修正或撤销不符之处而使其成为实质上响应。</w:t>
      </w:r>
    </w:p>
    <w:p w14:paraId="6277C5CE">
      <w:pPr>
        <w:pStyle w:val="3"/>
        <w:spacing w:before="1" w:line="219" w:lineRule="auto"/>
        <w:ind w:left="491"/>
        <w:rPr>
          <w:color w:val="auto"/>
          <w:sz w:val="24"/>
          <w:szCs w:val="24"/>
        </w:rPr>
      </w:pPr>
      <w:r>
        <w:rPr>
          <w:b/>
          <w:bCs/>
          <w:color w:val="auto"/>
          <w:spacing w:val="-4"/>
          <w:sz w:val="24"/>
          <w:szCs w:val="24"/>
        </w:rPr>
        <w:t>2、投标文件的澄清</w:t>
      </w:r>
    </w:p>
    <w:p w14:paraId="12C8E3C5">
      <w:pPr>
        <w:pStyle w:val="3"/>
        <w:spacing w:before="105" w:line="301" w:lineRule="auto"/>
        <w:ind w:left="10" w:right="61" w:firstLine="489"/>
        <w:rPr>
          <w:color w:val="auto"/>
          <w:sz w:val="24"/>
          <w:szCs w:val="24"/>
        </w:rPr>
      </w:pPr>
      <w:r>
        <w:rPr>
          <w:color w:val="auto"/>
          <w:spacing w:val="1"/>
          <w:sz w:val="24"/>
          <w:szCs w:val="24"/>
        </w:rPr>
        <w:t>（1）评标委员会在对投标文件的有效性、完整性和响应程度进行审查时，可以要</w:t>
      </w:r>
      <w:r>
        <w:rPr>
          <w:color w:val="auto"/>
          <w:spacing w:val="-2"/>
          <w:sz w:val="24"/>
          <w:szCs w:val="24"/>
        </w:rPr>
        <w:t>求投标人对投标文件中含义不明确、同类问题表述不一致或者有明显文字和计算错误的</w:t>
      </w:r>
      <w:r>
        <w:rPr>
          <w:color w:val="auto"/>
          <w:spacing w:val="-1"/>
          <w:sz w:val="24"/>
          <w:szCs w:val="24"/>
        </w:rPr>
        <w:t>内容等做出必要的澄清、说明或者补正。</w:t>
      </w:r>
    </w:p>
    <w:p w14:paraId="4D67E3BD">
      <w:pPr>
        <w:pStyle w:val="3"/>
        <w:spacing w:before="3" w:line="300" w:lineRule="auto"/>
        <w:ind w:left="11" w:right="61" w:firstLine="488"/>
        <w:rPr>
          <w:color w:val="auto"/>
          <w:sz w:val="24"/>
          <w:szCs w:val="24"/>
        </w:rPr>
      </w:pPr>
      <w:r>
        <w:rPr>
          <w:color w:val="auto"/>
          <w:spacing w:val="1"/>
          <w:sz w:val="24"/>
          <w:szCs w:val="24"/>
        </w:rPr>
        <w:t>（2）依照民法中的过失责任原则，澄清、说明或补正前评标委员会将按最不利于</w:t>
      </w:r>
      <w:r>
        <w:rPr>
          <w:color w:val="auto"/>
          <w:spacing w:val="-1"/>
          <w:sz w:val="24"/>
          <w:szCs w:val="24"/>
        </w:rPr>
        <w:t>投标投标人的原则对投标文件做出评判。</w:t>
      </w:r>
    </w:p>
    <w:p w14:paraId="188CE3D7">
      <w:pPr>
        <w:pStyle w:val="3"/>
        <w:spacing w:before="3" w:line="300" w:lineRule="auto"/>
        <w:ind w:left="10" w:right="61" w:firstLine="489"/>
        <w:rPr>
          <w:color w:val="auto"/>
          <w:sz w:val="24"/>
          <w:szCs w:val="24"/>
        </w:rPr>
      </w:pPr>
      <w:r>
        <w:rPr>
          <w:color w:val="auto"/>
          <w:spacing w:val="1"/>
          <w:sz w:val="24"/>
          <w:szCs w:val="24"/>
        </w:rPr>
        <w:t>（3）评标委员会要求投标人澄清、说明或者补正投标文件应通过书面形式做出。</w:t>
      </w:r>
      <w:r>
        <w:rPr>
          <w:color w:val="auto"/>
          <w:spacing w:val="-2"/>
          <w:sz w:val="24"/>
          <w:szCs w:val="24"/>
        </w:rPr>
        <w:t>投标人应当在规定的澄清时限内按评标委员会要求的方式提交，投标人的澄清、说明或</w:t>
      </w:r>
      <w:r>
        <w:rPr>
          <w:color w:val="auto"/>
          <w:spacing w:val="-1"/>
          <w:sz w:val="24"/>
          <w:szCs w:val="24"/>
        </w:rPr>
        <w:t>者补正应当由法定代表人或其授权代表签字或者加盖公章。</w:t>
      </w:r>
    </w:p>
    <w:p w14:paraId="23C1361E">
      <w:pPr>
        <w:pStyle w:val="3"/>
        <w:spacing w:before="3" w:line="300" w:lineRule="auto"/>
        <w:ind w:left="14" w:right="61" w:firstLine="485"/>
        <w:rPr>
          <w:color w:val="auto"/>
          <w:sz w:val="24"/>
          <w:szCs w:val="24"/>
        </w:rPr>
      </w:pPr>
      <w:r>
        <w:rPr>
          <w:color w:val="auto"/>
          <w:spacing w:val="1"/>
          <w:sz w:val="24"/>
          <w:szCs w:val="24"/>
        </w:rPr>
        <w:t>（4）投标人的澄清、说明或者补正不得超出投标文件的范围或者改变投标文件的</w:t>
      </w:r>
      <w:r>
        <w:rPr>
          <w:color w:val="auto"/>
          <w:spacing w:val="-1"/>
          <w:sz w:val="24"/>
          <w:szCs w:val="24"/>
        </w:rPr>
        <w:t>实质性内容。澄清、说明或者补正的内容将作为合同履行的重要依据。</w:t>
      </w:r>
    </w:p>
    <w:p w14:paraId="7A6F0E23">
      <w:pPr>
        <w:pStyle w:val="3"/>
        <w:spacing w:before="1" w:line="217" w:lineRule="auto"/>
        <w:ind w:left="493"/>
        <w:rPr>
          <w:color w:val="auto"/>
          <w:sz w:val="24"/>
          <w:szCs w:val="24"/>
        </w:rPr>
      </w:pPr>
      <w:r>
        <w:rPr>
          <w:b/>
          <w:bCs/>
          <w:color w:val="auto"/>
          <w:spacing w:val="-4"/>
          <w:sz w:val="24"/>
          <w:szCs w:val="24"/>
        </w:rPr>
        <w:t>3、综合比较与评价</w:t>
      </w:r>
    </w:p>
    <w:p w14:paraId="3A2CA3A6">
      <w:pPr>
        <w:pStyle w:val="3"/>
        <w:spacing w:before="108" w:line="301" w:lineRule="auto"/>
        <w:ind w:left="8" w:right="61" w:firstLine="479"/>
        <w:rPr>
          <w:color w:val="auto"/>
          <w:sz w:val="24"/>
          <w:szCs w:val="24"/>
        </w:rPr>
      </w:pPr>
      <w:r>
        <w:rPr>
          <w:color w:val="auto"/>
          <w:spacing w:val="-3"/>
          <w:sz w:val="24"/>
          <w:szCs w:val="24"/>
        </w:rPr>
        <w:t>评标委员会应按“评审要素及分值一览表</w:t>
      </w:r>
      <w:r>
        <w:rPr>
          <w:color w:val="auto"/>
          <w:spacing w:val="-70"/>
          <w:sz w:val="24"/>
          <w:szCs w:val="24"/>
        </w:rPr>
        <w:t xml:space="preserve"> </w:t>
      </w:r>
      <w:r>
        <w:rPr>
          <w:color w:val="auto"/>
          <w:spacing w:val="-3"/>
          <w:sz w:val="24"/>
          <w:szCs w:val="24"/>
        </w:rPr>
        <w:t>”中规定的评标标准，对通过符合性和响</w:t>
      </w:r>
      <w:r>
        <w:rPr>
          <w:color w:val="auto"/>
          <w:spacing w:val="-1"/>
          <w:sz w:val="24"/>
          <w:szCs w:val="24"/>
        </w:rPr>
        <w:t>应性审查的投标文件进行商务和技术评估，综合比较与评价。</w:t>
      </w:r>
    </w:p>
    <w:p w14:paraId="75978C8E">
      <w:pPr>
        <w:pStyle w:val="3"/>
        <w:spacing w:before="3" w:line="300" w:lineRule="auto"/>
        <w:ind w:left="8" w:right="59" w:firstLine="479"/>
        <w:jc w:val="both"/>
        <w:rPr>
          <w:color w:val="auto"/>
          <w:sz w:val="24"/>
          <w:szCs w:val="24"/>
        </w:rPr>
      </w:pPr>
      <w:r>
        <w:rPr>
          <w:color w:val="auto"/>
          <w:spacing w:val="-2"/>
          <w:sz w:val="24"/>
          <w:szCs w:val="24"/>
        </w:rPr>
        <w:t>对被认定为中小企业（含中型、小型、微型企业）、监狱企业、残疾人福利性单位</w:t>
      </w:r>
      <w:r>
        <w:rPr>
          <w:color w:val="auto"/>
          <w:sz w:val="24"/>
          <w:szCs w:val="24"/>
        </w:rPr>
        <w:t>（参照本章（四）执行优惠政策）提供的投标报价给予</w:t>
      </w:r>
      <w:r>
        <w:rPr>
          <w:color w:val="auto"/>
          <w:spacing w:val="-45"/>
          <w:sz w:val="24"/>
          <w:szCs w:val="24"/>
        </w:rPr>
        <w:t xml:space="preserve"> </w:t>
      </w:r>
      <w:r>
        <w:rPr>
          <w:color w:val="auto"/>
          <w:sz w:val="24"/>
          <w:szCs w:val="24"/>
        </w:rPr>
        <w:t>20%的</w:t>
      </w:r>
      <w:r>
        <w:rPr>
          <w:color w:val="auto"/>
          <w:spacing w:val="-1"/>
          <w:sz w:val="24"/>
          <w:szCs w:val="24"/>
        </w:rPr>
        <w:t>价格扣除，用扣除后的价格参与评审排序，除此之外的其他情形均不适用本款规定。</w:t>
      </w:r>
    </w:p>
    <w:p w14:paraId="65858BE5">
      <w:pPr>
        <w:pStyle w:val="3"/>
        <w:spacing w:before="1" w:line="302" w:lineRule="auto"/>
        <w:ind w:left="7" w:right="61" w:firstLine="480"/>
        <w:rPr>
          <w:color w:val="auto"/>
          <w:sz w:val="24"/>
          <w:szCs w:val="24"/>
        </w:rPr>
      </w:pPr>
      <w:r>
        <w:rPr>
          <w:color w:val="auto"/>
          <w:spacing w:val="-3"/>
          <w:sz w:val="24"/>
          <w:szCs w:val="24"/>
        </w:rPr>
        <w:t>评标委员会应审查投标人是否具备“落实政府采购政策</w:t>
      </w:r>
      <w:r>
        <w:rPr>
          <w:color w:val="auto"/>
          <w:spacing w:val="-70"/>
          <w:sz w:val="24"/>
          <w:szCs w:val="24"/>
        </w:rPr>
        <w:t xml:space="preserve"> </w:t>
      </w:r>
      <w:r>
        <w:rPr>
          <w:color w:val="auto"/>
          <w:spacing w:val="-3"/>
          <w:sz w:val="24"/>
          <w:szCs w:val="24"/>
        </w:rPr>
        <w:t>”的资格，如不符合相关文</w:t>
      </w:r>
      <w:r>
        <w:rPr>
          <w:color w:val="auto"/>
          <w:sz w:val="24"/>
          <w:szCs w:val="24"/>
        </w:rPr>
        <w:t>件要求或投标人未提供相关声明或证明材料，投标人不可以享</w:t>
      </w:r>
      <w:r>
        <w:rPr>
          <w:color w:val="auto"/>
          <w:spacing w:val="-1"/>
          <w:sz w:val="24"/>
          <w:szCs w:val="24"/>
        </w:rPr>
        <w:t>受价格折扣优惠政策。</w:t>
      </w:r>
    </w:p>
    <w:p w14:paraId="205EA604">
      <w:pPr>
        <w:spacing w:line="302" w:lineRule="auto"/>
        <w:rPr>
          <w:color w:val="auto"/>
          <w:sz w:val="24"/>
          <w:szCs w:val="24"/>
        </w:rPr>
        <w:sectPr>
          <w:footerReference r:id="rId37" w:type="default"/>
          <w:pgSz w:w="11906" w:h="16839"/>
          <w:pgMar w:top="1181" w:right="1356" w:bottom="1050" w:left="1417" w:header="849" w:footer="817" w:gutter="0"/>
          <w:cols w:space="720" w:num="1"/>
        </w:sectPr>
      </w:pPr>
    </w:p>
    <w:p w14:paraId="39599B04">
      <w:pPr>
        <w:pStyle w:val="3"/>
        <w:spacing w:before="309" w:line="219" w:lineRule="auto"/>
        <w:ind w:left="487"/>
        <w:rPr>
          <w:color w:val="auto"/>
          <w:sz w:val="24"/>
          <w:szCs w:val="24"/>
        </w:rPr>
      </w:pPr>
      <w:r>
        <w:rPr>
          <w:b/>
          <w:bCs/>
          <w:color w:val="auto"/>
          <w:spacing w:val="-3"/>
          <w:sz w:val="24"/>
          <w:szCs w:val="24"/>
        </w:rPr>
        <w:t>4、推荐中标候选投标人</w:t>
      </w:r>
    </w:p>
    <w:p w14:paraId="199DF393">
      <w:pPr>
        <w:pStyle w:val="3"/>
        <w:spacing w:before="106" w:line="301" w:lineRule="auto"/>
        <w:ind w:left="8" w:right="1" w:firstLine="479"/>
        <w:jc w:val="both"/>
        <w:rPr>
          <w:color w:val="auto"/>
          <w:sz w:val="24"/>
          <w:szCs w:val="24"/>
        </w:rPr>
      </w:pPr>
      <w:r>
        <w:rPr>
          <w:color w:val="auto"/>
          <w:spacing w:val="-2"/>
          <w:sz w:val="24"/>
          <w:szCs w:val="24"/>
        </w:rPr>
        <w:t>评标结果按评审后得分由高到低顺序排列。得分相同的，按投标报价由低到高顺序排列。得分且投标报价相同的并列。投标文件满足招标文件全部实质性要求，且按照评</w:t>
      </w:r>
      <w:r>
        <w:rPr>
          <w:color w:val="auto"/>
          <w:sz w:val="24"/>
          <w:szCs w:val="24"/>
        </w:rPr>
        <w:t>审因素的量化指标评审得分最高的投标人为</w:t>
      </w:r>
      <w:r>
        <w:rPr>
          <w:color w:val="auto"/>
          <w:spacing w:val="-1"/>
          <w:sz w:val="24"/>
          <w:szCs w:val="24"/>
        </w:rPr>
        <w:t>排名第一的中标候选人。</w:t>
      </w:r>
    </w:p>
    <w:p w14:paraId="49D89CBF">
      <w:pPr>
        <w:pStyle w:val="3"/>
        <w:spacing w:before="1" w:line="217" w:lineRule="auto"/>
        <w:ind w:left="493"/>
        <w:rPr>
          <w:color w:val="auto"/>
          <w:sz w:val="24"/>
          <w:szCs w:val="24"/>
        </w:rPr>
      </w:pPr>
      <w:r>
        <w:rPr>
          <w:b/>
          <w:bCs/>
          <w:color w:val="auto"/>
          <w:spacing w:val="-4"/>
          <w:sz w:val="24"/>
          <w:szCs w:val="24"/>
        </w:rPr>
        <w:t>5、编写评标报告</w:t>
      </w:r>
    </w:p>
    <w:p w14:paraId="4704604A">
      <w:pPr>
        <w:pStyle w:val="3"/>
        <w:spacing w:before="107" w:line="301" w:lineRule="auto"/>
        <w:ind w:left="14" w:right="1" w:firstLine="485"/>
        <w:rPr>
          <w:color w:val="auto"/>
          <w:sz w:val="24"/>
          <w:szCs w:val="24"/>
        </w:rPr>
      </w:pPr>
      <w:r>
        <w:rPr>
          <w:color w:val="auto"/>
          <w:spacing w:val="1"/>
          <w:sz w:val="24"/>
          <w:szCs w:val="24"/>
        </w:rPr>
        <w:t>（1）评标委员会应根据全体评标成员签字的原始评标记录和评标结果编写评标报</w:t>
      </w:r>
      <w:r>
        <w:rPr>
          <w:color w:val="auto"/>
          <w:spacing w:val="-8"/>
          <w:sz w:val="24"/>
          <w:szCs w:val="24"/>
        </w:rPr>
        <w:t>告。</w:t>
      </w:r>
    </w:p>
    <w:p w14:paraId="29C5C6DD">
      <w:pPr>
        <w:pStyle w:val="3"/>
        <w:spacing w:before="4" w:line="300" w:lineRule="auto"/>
        <w:ind w:left="28" w:right="1" w:firstLine="471"/>
        <w:rPr>
          <w:color w:val="auto"/>
          <w:sz w:val="24"/>
          <w:szCs w:val="24"/>
        </w:rPr>
      </w:pPr>
      <w:r>
        <w:rPr>
          <w:color w:val="auto"/>
          <w:spacing w:val="1"/>
          <w:sz w:val="24"/>
          <w:szCs w:val="24"/>
        </w:rPr>
        <w:t>（2）评标委员会成员对需要共同认定的事项存在争议的，应当按照少数服从多数</w:t>
      </w:r>
      <w:r>
        <w:rPr>
          <w:color w:val="auto"/>
          <w:spacing w:val="4"/>
          <w:sz w:val="24"/>
          <w:szCs w:val="24"/>
        </w:rPr>
        <w:t>的原则做出结论。持不同意见的评标委员会成员应当在评标报告上签署不同意见及理</w:t>
      </w:r>
      <w:r>
        <w:rPr>
          <w:color w:val="auto"/>
          <w:spacing w:val="-3"/>
          <w:sz w:val="24"/>
          <w:szCs w:val="24"/>
        </w:rPr>
        <w:t>由，否则视为同意评标报告。</w:t>
      </w:r>
    </w:p>
    <w:p w14:paraId="382E4D3C">
      <w:pPr>
        <w:pStyle w:val="3"/>
        <w:spacing w:before="3" w:line="300" w:lineRule="auto"/>
        <w:ind w:left="10" w:firstLine="489"/>
        <w:rPr>
          <w:color w:val="auto"/>
          <w:sz w:val="24"/>
          <w:szCs w:val="24"/>
        </w:rPr>
      </w:pPr>
      <w:r>
        <w:rPr>
          <w:color w:val="auto"/>
          <w:spacing w:val="1"/>
          <w:sz w:val="24"/>
          <w:szCs w:val="24"/>
        </w:rPr>
        <w:t>（3）除出现分值汇总计算错误、分项评分超出评分标准范围、评标委员会成员对</w:t>
      </w:r>
      <w:r>
        <w:rPr>
          <w:color w:val="auto"/>
          <w:spacing w:val="-2"/>
          <w:sz w:val="24"/>
          <w:szCs w:val="24"/>
        </w:rPr>
        <w:t>客观评审因素评分不一致、经评标委员会认定评分畸高畸低的四种情况之一的以外，任</w:t>
      </w:r>
      <w:r>
        <w:rPr>
          <w:color w:val="auto"/>
          <w:spacing w:val="-1"/>
          <w:sz w:val="24"/>
          <w:szCs w:val="24"/>
        </w:rPr>
        <w:t>何人不得修改评标结果。出现上述情形的处理方法：</w:t>
      </w:r>
    </w:p>
    <w:p w14:paraId="20F066D4">
      <w:pPr>
        <w:pStyle w:val="3"/>
        <w:spacing w:before="3" w:line="300" w:lineRule="auto"/>
        <w:ind w:left="9" w:right="1" w:firstLine="478"/>
        <w:rPr>
          <w:color w:val="auto"/>
          <w:sz w:val="24"/>
          <w:szCs w:val="24"/>
        </w:rPr>
      </w:pPr>
      <w:r>
        <w:rPr>
          <w:color w:val="auto"/>
          <w:spacing w:val="-2"/>
          <w:sz w:val="24"/>
          <w:szCs w:val="24"/>
        </w:rPr>
        <w:t>评标结果汇总完成，评标报告签署前，评标委员会应当当场修改评标结果，并在评标报告中记载。</w:t>
      </w:r>
    </w:p>
    <w:p w14:paraId="4CC4F929">
      <w:pPr>
        <w:pStyle w:val="3"/>
        <w:spacing w:line="302" w:lineRule="auto"/>
        <w:ind w:left="7" w:right="1" w:firstLine="480"/>
        <w:rPr>
          <w:color w:val="auto"/>
          <w:sz w:val="24"/>
          <w:szCs w:val="24"/>
        </w:rPr>
      </w:pPr>
      <w:r>
        <w:rPr>
          <w:color w:val="auto"/>
          <w:spacing w:val="-2"/>
          <w:sz w:val="24"/>
          <w:szCs w:val="24"/>
        </w:rPr>
        <w:t>评标结果汇总完成，评标报告签署后，应当组织原评标委员会进行重新评审，重新</w:t>
      </w:r>
      <w:r>
        <w:rPr>
          <w:color w:val="auto"/>
          <w:spacing w:val="-1"/>
          <w:sz w:val="24"/>
          <w:szCs w:val="24"/>
        </w:rPr>
        <w:t>评审改变评标结果的，书面报告至财政局。</w:t>
      </w:r>
    </w:p>
    <w:p w14:paraId="1B494FB7">
      <w:pPr>
        <w:pStyle w:val="3"/>
        <w:spacing w:before="108" w:line="221" w:lineRule="auto"/>
        <w:ind w:left="11"/>
        <w:outlineLvl w:val="1"/>
        <w:rPr>
          <w:color w:val="auto"/>
          <w:sz w:val="28"/>
          <w:szCs w:val="28"/>
        </w:rPr>
      </w:pPr>
      <w:r>
        <w:rPr>
          <w:b/>
          <w:bCs/>
          <w:color w:val="auto"/>
          <w:spacing w:val="-4"/>
          <w:sz w:val="28"/>
          <w:szCs w:val="28"/>
        </w:rPr>
        <w:t>十、无效投标情形</w:t>
      </w:r>
    </w:p>
    <w:p w14:paraId="30C526AA">
      <w:pPr>
        <w:pStyle w:val="3"/>
        <w:spacing w:before="207" w:line="219" w:lineRule="auto"/>
        <w:ind w:left="259"/>
        <w:rPr>
          <w:color w:val="auto"/>
          <w:sz w:val="24"/>
          <w:szCs w:val="24"/>
        </w:rPr>
      </w:pPr>
      <w:r>
        <w:rPr>
          <w:b/>
          <w:bCs/>
          <w:color w:val="auto"/>
          <w:spacing w:val="-1"/>
          <w:sz w:val="24"/>
          <w:szCs w:val="24"/>
        </w:rPr>
        <w:t>（一）投标人存在下列情况之一的，投标无效:</w:t>
      </w:r>
    </w:p>
    <w:p w14:paraId="6667BF41">
      <w:pPr>
        <w:pStyle w:val="3"/>
        <w:spacing w:before="106" w:line="219" w:lineRule="auto"/>
        <w:ind w:left="506"/>
        <w:rPr>
          <w:color w:val="auto"/>
          <w:sz w:val="24"/>
          <w:szCs w:val="24"/>
        </w:rPr>
      </w:pPr>
      <w:r>
        <w:rPr>
          <w:color w:val="auto"/>
          <w:spacing w:val="-2"/>
          <w:sz w:val="24"/>
          <w:szCs w:val="24"/>
        </w:rPr>
        <w:t>1、未按照招标文件的规定提交投标保证金；</w:t>
      </w:r>
    </w:p>
    <w:p w14:paraId="5E69BAF8">
      <w:pPr>
        <w:pStyle w:val="3"/>
        <w:spacing w:before="106" w:line="219" w:lineRule="auto"/>
        <w:ind w:left="491"/>
        <w:rPr>
          <w:color w:val="auto"/>
          <w:sz w:val="24"/>
          <w:szCs w:val="24"/>
        </w:rPr>
      </w:pPr>
      <w:r>
        <w:rPr>
          <w:color w:val="auto"/>
          <w:spacing w:val="-1"/>
          <w:sz w:val="24"/>
          <w:szCs w:val="24"/>
        </w:rPr>
        <w:t>2、投标文件未按招标文件要求签署、盖章；</w:t>
      </w:r>
    </w:p>
    <w:p w14:paraId="37E69B69">
      <w:pPr>
        <w:pStyle w:val="3"/>
        <w:spacing w:before="107" w:line="219" w:lineRule="auto"/>
        <w:ind w:left="493"/>
        <w:rPr>
          <w:color w:val="auto"/>
          <w:sz w:val="24"/>
          <w:szCs w:val="24"/>
        </w:rPr>
      </w:pPr>
      <w:r>
        <w:rPr>
          <w:color w:val="auto"/>
          <w:spacing w:val="-1"/>
          <w:sz w:val="24"/>
          <w:szCs w:val="24"/>
        </w:rPr>
        <w:t>3、不具备招标文件中规定的资格要求；</w:t>
      </w:r>
    </w:p>
    <w:p w14:paraId="53C845EB">
      <w:pPr>
        <w:pStyle w:val="3"/>
        <w:spacing w:before="106" w:line="218" w:lineRule="auto"/>
        <w:ind w:left="487"/>
        <w:rPr>
          <w:color w:val="auto"/>
          <w:sz w:val="24"/>
          <w:szCs w:val="24"/>
        </w:rPr>
      </w:pPr>
      <w:r>
        <w:rPr>
          <w:color w:val="auto"/>
          <w:spacing w:val="-1"/>
          <w:sz w:val="24"/>
          <w:szCs w:val="24"/>
        </w:rPr>
        <w:t>4、报价超过招标文件中规定的预算金额或者最高限价；</w:t>
      </w:r>
    </w:p>
    <w:p w14:paraId="6EBC7F40">
      <w:pPr>
        <w:pStyle w:val="3"/>
        <w:spacing w:before="108" w:line="219" w:lineRule="auto"/>
        <w:ind w:left="493"/>
        <w:rPr>
          <w:color w:val="auto"/>
          <w:sz w:val="24"/>
          <w:szCs w:val="24"/>
        </w:rPr>
      </w:pPr>
      <w:r>
        <w:rPr>
          <w:color w:val="auto"/>
          <w:spacing w:val="-1"/>
          <w:sz w:val="24"/>
          <w:szCs w:val="24"/>
        </w:rPr>
        <w:t>5、投标文件含有采购人不能接受的附加条件；</w:t>
      </w:r>
    </w:p>
    <w:p w14:paraId="55D8BEF8">
      <w:pPr>
        <w:pStyle w:val="3"/>
        <w:spacing w:before="107" w:line="218" w:lineRule="auto"/>
        <w:ind w:left="490"/>
        <w:rPr>
          <w:color w:val="auto"/>
          <w:sz w:val="24"/>
          <w:szCs w:val="24"/>
        </w:rPr>
      </w:pPr>
      <w:r>
        <w:rPr>
          <w:color w:val="auto"/>
          <w:spacing w:val="-1"/>
          <w:sz w:val="24"/>
          <w:szCs w:val="24"/>
        </w:rPr>
        <w:t>6、有选择的报价将不予接受，按无效投标处理；</w:t>
      </w:r>
    </w:p>
    <w:p w14:paraId="1B098F3D">
      <w:pPr>
        <w:pStyle w:val="3"/>
        <w:spacing w:before="107" w:line="301" w:lineRule="auto"/>
        <w:ind w:left="24" w:right="1" w:firstLine="469"/>
        <w:rPr>
          <w:color w:val="auto"/>
          <w:sz w:val="24"/>
          <w:szCs w:val="24"/>
        </w:rPr>
      </w:pPr>
      <w:r>
        <w:rPr>
          <w:color w:val="auto"/>
          <w:spacing w:val="2"/>
          <w:sz w:val="24"/>
          <w:szCs w:val="24"/>
        </w:rPr>
        <w:t>7、投标文件中响应方案不适用本项目的，</w:t>
      </w:r>
      <w:r>
        <w:rPr>
          <w:color w:val="auto"/>
          <w:spacing w:val="1"/>
          <w:sz w:val="24"/>
          <w:szCs w:val="24"/>
        </w:rPr>
        <w:t>未提供服务期保证承诺及质量保证承诺</w:t>
      </w:r>
      <w:r>
        <w:rPr>
          <w:color w:val="auto"/>
          <w:spacing w:val="-9"/>
          <w:sz w:val="24"/>
          <w:szCs w:val="24"/>
        </w:rPr>
        <w:t>函的；</w:t>
      </w:r>
    </w:p>
    <w:p w14:paraId="07C11BF5">
      <w:pPr>
        <w:pStyle w:val="3"/>
        <w:spacing w:before="3" w:line="300" w:lineRule="auto"/>
        <w:ind w:left="9" w:right="1" w:firstLine="480"/>
        <w:rPr>
          <w:color w:val="auto"/>
          <w:sz w:val="24"/>
          <w:szCs w:val="24"/>
        </w:rPr>
      </w:pPr>
      <w:r>
        <w:rPr>
          <w:color w:val="auto"/>
          <w:sz w:val="24"/>
          <w:szCs w:val="24"/>
        </w:rPr>
        <w:t>8、按《政府采购货物和服务招标投标管理办法》</w:t>
      </w:r>
      <w:r>
        <w:rPr>
          <w:color w:val="auto"/>
          <w:spacing w:val="-1"/>
          <w:sz w:val="24"/>
          <w:szCs w:val="24"/>
        </w:rPr>
        <w:t>（财政部令第87</w:t>
      </w:r>
      <w:r>
        <w:rPr>
          <w:color w:val="auto"/>
          <w:spacing w:val="-45"/>
          <w:sz w:val="24"/>
          <w:szCs w:val="24"/>
        </w:rPr>
        <w:t xml:space="preserve"> </w:t>
      </w:r>
      <w:r>
        <w:rPr>
          <w:color w:val="auto"/>
          <w:spacing w:val="-1"/>
          <w:sz w:val="24"/>
          <w:szCs w:val="24"/>
        </w:rPr>
        <w:t>号）修正后的报价经投标人确认后产生约束力，投标人不确认的，其投标无效；</w:t>
      </w:r>
    </w:p>
    <w:p w14:paraId="608B2913">
      <w:pPr>
        <w:pStyle w:val="3"/>
        <w:spacing w:before="2" w:line="300" w:lineRule="auto"/>
        <w:ind w:left="28" w:right="1" w:firstLine="461"/>
        <w:rPr>
          <w:color w:val="auto"/>
          <w:sz w:val="24"/>
          <w:szCs w:val="24"/>
        </w:rPr>
      </w:pPr>
      <w:r>
        <w:rPr>
          <w:color w:val="auto"/>
          <w:spacing w:val="2"/>
          <w:sz w:val="24"/>
          <w:szCs w:val="24"/>
        </w:rPr>
        <w:t>9、为本采购项目提供前期整体设计、规范编制或者项</w:t>
      </w:r>
      <w:r>
        <w:rPr>
          <w:color w:val="auto"/>
          <w:spacing w:val="1"/>
          <w:sz w:val="24"/>
          <w:szCs w:val="24"/>
        </w:rPr>
        <w:t>目管理、监理、检测等服务</w:t>
      </w:r>
      <w:r>
        <w:rPr>
          <w:color w:val="auto"/>
          <w:spacing w:val="-6"/>
          <w:sz w:val="24"/>
          <w:szCs w:val="24"/>
        </w:rPr>
        <w:t>的投标人。</w:t>
      </w:r>
    </w:p>
    <w:p w14:paraId="74B9F6C6">
      <w:pPr>
        <w:pStyle w:val="3"/>
        <w:spacing w:before="1" w:line="219" w:lineRule="auto"/>
        <w:ind w:left="259"/>
        <w:rPr>
          <w:color w:val="auto"/>
          <w:sz w:val="24"/>
          <w:szCs w:val="24"/>
        </w:rPr>
      </w:pPr>
      <w:r>
        <w:rPr>
          <w:b/>
          <w:bCs/>
          <w:color w:val="auto"/>
          <w:spacing w:val="-3"/>
          <w:sz w:val="24"/>
          <w:szCs w:val="24"/>
        </w:rPr>
        <w:t>（二）投标人存在下列情形之一的，视为串通投标，其投标无效：</w:t>
      </w:r>
    </w:p>
    <w:p w14:paraId="67E432BB">
      <w:pPr>
        <w:pStyle w:val="3"/>
        <w:spacing w:before="106" w:line="219" w:lineRule="auto"/>
        <w:ind w:left="626"/>
        <w:rPr>
          <w:color w:val="auto"/>
          <w:sz w:val="24"/>
          <w:szCs w:val="24"/>
        </w:rPr>
      </w:pPr>
      <w:r>
        <w:rPr>
          <w:color w:val="auto"/>
          <w:spacing w:val="-1"/>
          <w:sz w:val="24"/>
          <w:szCs w:val="24"/>
        </w:rPr>
        <w:t>1、不同投标人的投标文件由同一单位或者</w:t>
      </w:r>
      <w:r>
        <w:rPr>
          <w:color w:val="auto"/>
          <w:spacing w:val="-2"/>
          <w:sz w:val="24"/>
          <w:szCs w:val="24"/>
        </w:rPr>
        <w:t>个人编制；</w:t>
      </w:r>
    </w:p>
    <w:p w14:paraId="0639A956">
      <w:pPr>
        <w:pStyle w:val="3"/>
        <w:spacing w:before="107" w:line="219" w:lineRule="auto"/>
        <w:ind w:left="611"/>
        <w:rPr>
          <w:color w:val="auto"/>
          <w:sz w:val="24"/>
          <w:szCs w:val="24"/>
        </w:rPr>
      </w:pPr>
      <w:r>
        <w:rPr>
          <w:color w:val="auto"/>
          <w:spacing w:val="-1"/>
          <w:sz w:val="24"/>
          <w:szCs w:val="24"/>
        </w:rPr>
        <w:t>2、不同投标人委托同一单位或者个人办理投标事宜；</w:t>
      </w:r>
    </w:p>
    <w:p w14:paraId="2E3C5211">
      <w:pPr>
        <w:pStyle w:val="3"/>
        <w:spacing w:before="106" w:line="219" w:lineRule="auto"/>
        <w:ind w:left="613"/>
        <w:rPr>
          <w:color w:val="auto"/>
          <w:sz w:val="24"/>
          <w:szCs w:val="24"/>
        </w:rPr>
      </w:pPr>
      <w:r>
        <w:rPr>
          <w:color w:val="auto"/>
          <w:spacing w:val="-1"/>
          <w:sz w:val="24"/>
          <w:szCs w:val="24"/>
        </w:rPr>
        <w:t>3、不同投标人的投标文件载明的项目管理成员或者联系人员为同一人；</w:t>
      </w:r>
    </w:p>
    <w:p w14:paraId="0524C66E">
      <w:pPr>
        <w:spacing w:line="219" w:lineRule="auto"/>
        <w:rPr>
          <w:color w:val="auto"/>
          <w:sz w:val="24"/>
          <w:szCs w:val="24"/>
        </w:rPr>
        <w:sectPr>
          <w:footerReference r:id="rId38" w:type="default"/>
          <w:pgSz w:w="11906" w:h="16839"/>
          <w:pgMar w:top="1181" w:right="1416" w:bottom="1050" w:left="1417" w:header="849" w:footer="817" w:gutter="0"/>
          <w:cols w:space="720" w:num="1"/>
        </w:sectPr>
      </w:pPr>
    </w:p>
    <w:p w14:paraId="52899BFB">
      <w:pPr>
        <w:pStyle w:val="3"/>
        <w:spacing w:before="310" w:line="218" w:lineRule="auto"/>
        <w:ind w:left="607"/>
        <w:rPr>
          <w:color w:val="auto"/>
          <w:sz w:val="24"/>
          <w:szCs w:val="24"/>
        </w:rPr>
      </w:pPr>
      <w:r>
        <w:rPr>
          <w:color w:val="auto"/>
          <w:sz w:val="24"/>
          <w:szCs w:val="24"/>
        </w:rPr>
        <w:t>4、不同投标人的投标文件异常一致或者投</w:t>
      </w:r>
      <w:r>
        <w:rPr>
          <w:color w:val="auto"/>
          <w:spacing w:val="-1"/>
          <w:sz w:val="24"/>
          <w:szCs w:val="24"/>
        </w:rPr>
        <w:t>标报价呈规律性差异；</w:t>
      </w:r>
    </w:p>
    <w:p w14:paraId="772805D0">
      <w:pPr>
        <w:pStyle w:val="3"/>
        <w:spacing w:before="108" w:line="219" w:lineRule="auto"/>
        <w:ind w:left="613"/>
        <w:rPr>
          <w:color w:val="auto"/>
          <w:sz w:val="24"/>
          <w:szCs w:val="24"/>
        </w:rPr>
      </w:pPr>
      <w:r>
        <w:rPr>
          <w:color w:val="auto"/>
          <w:spacing w:val="-1"/>
          <w:sz w:val="24"/>
          <w:szCs w:val="24"/>
        </w:rPr>
        <w:t>5、不同投标人的投标文件相互混装；</w:t>
      </w:r>
    </w:p>
    <w:p w14:paraId="4AC28747">
      <w:pPr>
        <w:pStyle w:val="3"/>
        <w:spacing w:before="106" w:line="219" w:lineRule="auto"/>
        <w:ind w:left="610"/>
        <w:rPr>
          <w:color w:val="auto"/>
          <w:sz w:val="24"/>
          <w:szCs w:val="24"/>
        </w:rPr>
      </w:pPr>
      <w:r>
        <w:rPr>
          <w:color w:val="auto"/>
          <w:spacing w:val="-1"/>
          <w:sz w:val="24"/>
          <w:szCs w:val="24"/>
        </w:rPr>
        <w:t>6、不同投标人的投标保证金从同一单位或者个人的账户转出。</w:t>
      </w:r>
    </w:p>
    <w:p w14:paraId="7CFCA90B">
      <w:pPr>
        <w:pStyle w:val="3"/>
        <w:spacing w:before="105" w:line="218" w:lineRule="auto"/>
        <w:ind w:left="259"/>
        <w:rPr>
          <w:color w:val="auto"/>
          <w:sz w:val="24"/>
          <w:szCs w:val="24"/>
        </w:rPr>
      </w:pPr>
      <w:r>
        <w:rPr>
          <w:b/>
          <w:bCs/>
          <w:color w:val="auto"/>
          <w:spacing w:val="-3"/>
          <w:sz w:val="24"/>
          <w:szCs w:val="24"/>
        </w:rPr>
        <w:t>（三）投标人不得以低于成本的报价参加本次采购项目。</w:t>
      </w:r>
    </w:p>
    <w:p w14:paraId="0B4EE4AD">
      <w:pPr>
        <w:pStyle w:val="3"/>
        <w:spacing w:before="108" w:line="302" w:lineRule="auto"/>
        <w:ind w:left="8" w:right="105" w:firstLine="479"/>
        <w:jc w:val="both"/>
        <w:rPr>
          <w:color w:val="auto"/>
          <w:sz w:val="24"/>
          <w:szCs w:val="24"/>
        </w:rPr>
      </w:pPr>
      <w:r>
        <w:rPr>
          <w:color w:val="auto"/>
          <w:spacing w:val="-2"/>
          <w:sz w:val="24"/>
          <w:szCs w:val="24"/>
        </w:rPr>
        <w:t>评标委员会认为投标人的报价明显低于其他通过符合性审查投标人的报价，有可能</w:t>
      </w:r>
      <w:r>
        <w:rPr>
          <w:color w:val="auto"/>
          <w:spacing w:val="5"/>
          <w:sz w:val="24"/>
          <w:szCs w:val="24"/>
        </w:rPr>
        <w:t>影响产品质量或者不能诚信履约的，应当要求其在评标现场合理的时间内提</w:t>
      </w:r>
      <w:r>
        <w:rPr>
          <w:color w:val="auto"/>
          <w:spacing w:val="4"/>
          <w:sz w:val="24"/>
          <w:szCs w:val="24"/>
        </w:rPr>
        <w:t>供书面说</w:t>
      </w:r>
      <w:r>
        <w:rPr>
          <w:color w:val="auto"/>
          <w:spacing w:val="-2"/>
          <w:sz w:val="24"/>
          <w:szCs w:val="24"/>
        </w:rPr>
        <w:t>明，必要时提交相关证明材料；投标人不能证明其报价合理性的，评标委员会应当将其作为无效投标处理。</w:t>
      </w:r>
    </w:p>
    <w:p w14:paraId="1D261F3C">
      <w:pPr>
        <w:pStyle w:val="3"/>
        <w:spacing w:before="105" w:line="221" w:lineRule="auto"/>
        <w:ind w:left="11"/>
        <w:outlineLvl w:val="1"/>
        <w:rPr>
          <w:color w:val="auto"/>
          <w:sz w:val="28"/>
          <w:szCs w:val="28"/>
        </w:rPr>
      </w:pPr>
      <w:r>
        <w:rPr>
          <w:b/>
          <w:bCs/>
          <w:color w:val="auto"/>
          <w:spacing w:val="-5"/>
          <w:sz w:val="28"/>
          <w:szCs w:val="28"/>
        </w:rPr>
        <w:t>十一、中标</w:t>
      </w:r>
    </w:p>
    <w:p w14:paraId="41B18FA6">
      <w:pPr>
        <w:pStyle w:val="3"/>
        <w:spacing w:before="206" w:line="218" w:lineRule="auto"/>
        <w:ind w:left="259"/>
        <w:rPr>
          <w:color w:val="auto"/>
          <w:sz w:val="24"/>
          <w:szCs w:val="24"/>
        </w:rPr>
      </w:pPr>
      <w:r>
        <w:rPr>
          <w:color w:val="auto"/>
          <w:spacing w:val="-1"/>
          <w:sz w:val="24"/>
          <w:szCs w:val="24"/>
        </w:rPr>
        <w:t>（一）采购代理机构在评标工作结束后</w:t>
      </w:r>
      <w:r>
        <w:rPr>
          <w:color w:val="auto"/>
          <w:spacing w:val="-48"/>
          <w:sz w:val="24"/>
          <w:szCs w:val="24"/>
        </w:rPr>
        <w:t xml:space="preserve"> </w:t>
      </w:r>
      <w:r>
        <w:rPr>
          <w:color w:val="auto"/>
          <w:spacing w:val="-1"/>
          <w:sz w:val="24"/>
          <w:szCs w:val="24"/>
        </w:rPr>
        <w:t>2</w:t>
      </w:r>
      <w:r>
        <w:rPr>
          <w:color w:val="auto"/>
          <w:spacing w:val="-50"/>
          <w:sz w:val="24"/>
          <w:szCs w:val="24"/>
        </w:rPr>
        <w:t xml:space="preserve"> </w:t>
      </w:r>
      <w:r>
        <w:rPr>
          <w:color w:val="auto"/>
          <w:spacing w:val="-1"/>
          <w:sz w:val="24"/>
          <w:szCs w:val="24"/>
        </w:rPr>
        <w:t>个工作日</w:t>
      </w:r>
      <w:r>
        <w:rPr>
          <w:color w:val="auto"/>
          <w:spacing w:val="-2"/>
          <w:sz w:val="24"/>
          <w:szCs w:val="24"/>
        </w:rPr>
        <w:t>内将评标报告送采购人。</w:t>
      </w:r>
    </w:p>
    <w:p w14:paraId="18B55B06">
      <w:pPr>
        <w:pStyle w:val="3"/>
        <w:spacing w:before="110" w:line="286" w:lineRule="auto"/>
        <w:ind w:left="9" w:right="105" w:firstLine="250"/>
        <w:rPr>
          <w:color w:val="auto"/>
          <w:sz w:val="24"/>
          <w:szCs w:val="24"/>
        </w:rPr>
      </w:pPr>
      <w:r>
        <w:rPr>
          <w:color w:val="auto"/>
          <w:spacing w:val="-3"/>
          <w:sz w:val="24"/>
          <w:szCs w:val="24"/>
        </w:rPr>
        <w:t>（二）采购人在收到评标报告之日起</w:t>
      </w:r>
      <w:r>
        <w:rPr>
          <w:color w:val="auto"/>
          <w:spacing w:val="-29"/>
          <w:sz w:val="24"/>
          <w:szCs w:val="24"/>
        </w:rPr>
        <w:t xml:space="preserve"> </w:t>
      </w:r>
      <w:r>
        <w:rPr>
          <w:color w:val="auto"/>
          <w:spacing w:val="-3"/>
          <w:sz w:val="24"/>
          <w:szCs w:val="24"/>
        </w:rPr>
        <w:t>5</w:t>
      </w:r>
      <w:r>
        <w:rPr>
          <w:color w:val="auto"/>
          <w:spacing w:val="-50"/>
          <w:sz w:val="24"/>
          <w:szCs w:val="24"/>
        </w:rPr>
        <w:t xml:space="preserve"> </w:t>
      </w:r>
      <w:r>
        <w:rPr>
          <w:color w:val="auto"/>
          <w:spacing w:val="-3"/>
          <w:sz w:val="24"/>
          <w:szCs w:val="24"/>
        </w:rPr>
        <w:t>个工作日内，在评标报告确定的中标候选人名</w:t>
      </w:r>
      <w:r>
        <w:rPr>
          <w:color w:val="auto"/>
          <w:spacing w:val="-2"/>
          <w:sz w:val="24"/>
          <w:szCs w:val="24"/>
        </w:rPr>
        <w:t>单中按顺序确定中标人。（采购人在收到评标报告</w:t>
      </w:r>
      <w:r>
        <w:rPr>
          <w:color w:val="auto"/>
          <w:spacing w:val="-46"/>
          <w:sz w:val="24"/>
          <w:szCs w:val="24"/>
        </w:rPr>
        <w:t xml:space="preserve"> </w:t>
      </w:r>
      <w:r>
        <w:rPr>
          <w:color w:val="auto"/>
          <w:spacing w:val="-2"/>
          <w:sz w:val="24"/>
          <w:szCs w:val="24"/>
        </w:rPr>
        <w:t>5</w:t>
      </w:r>
      <w:r>
        <w:rPr>
          <w:color w:val="auto"/>
          <w:spacing w:val="-51"/>
          <w:sz w:val="24"/>
          <w:szCs w:val="24"/>
        </w:rPr>
        <w:t xml:space="preserve"> </w:t>
      </w:r>
      <w:r>
        <w:rPr>
          <w:color w:val="auto"/>
          <w:spacing w:val="-2"/>
          <w:sz w:val="24"/>
          <w:szCs w:val="24"/>
        </w:rPr>
        <w:t>个工作日内未按评</w:t>
      </w:r>
      <w:r>
        <w:rPr>
          <w:color w:val="auto"/>
          <w:spacing w:val="-3"/>
          <w:sz w:val="24"/>
          <w:szCs w:val="24"/>
        </w:rPr>
        <w:t>标报告推荐的中</w:t>
      </w:r>
      <w:r>
        <w:rPr>
          <w:color w:val="auto"/>
          <w:spacing w:val="-2"/>
          <w:sz w:val="24"/>
          <w:szCs w:val="24"/>
        </w:rPr>
        <w:t>标候选人顺序确定中标人，又不能说明合法理由的，视同按评标报告推荐的顺序确定中</w:t>
      </w:r>
      <w:r>
        <w:rPr>
          <w:color w:val="auto"/>
          <w:spacing w:val="-1"/>
          <w:sz w:val="24"/>
          <w:szCs w:val="24"/>
        </w:rPr>
        <w:t>标人，采购代理机构将发布中标公告。）</w:t>
      </w:r>
    </w:p>
    <w:p w14:paraId="02DDD07F">
      <w:pPr>
        <w:pStyle w:val="3"/>
        <w:spacing w:before="2" w:line="295" w:lineRule="auto"/>
        <w:ind w:left="7" w:right="105" w:firstLine="252"/>
        <w:rPr>
          <w:color w:val="auto"/>
          <w:sz w:val="24"/>
          <w:szCs w:val="24"/>
        </w:rPr>
      </w:pPr>
      <w:r>
        <w:rPr>
          <w:color w:val="auto"/>
          <w:spacing w:val="-2"/>
          <w:sz w:val="24"/>
          <w:szCs w:val="24"/>
        </w:rPr>
        <w:t>（三）采购代理机构将在中标人确定之日起</w:t>
      </w:r>
      <w:r>
        <w:rPr>
          <w:color w:val="auto"/>
          <w:spacing w:val="-48"/>
          <w:sz w:val="24"/>
          <w:szCs w:val="24"/>
        </w:rPr>
        <w:t xml:space="preserve"> </w:t>
      </w:r>
      <w:r>
        <w:rPr>
          <w:color w:val="auto"/>
          <w:spacing w:val="-3"/>
          <w:sz w:val="24"/>
          <w:szCs w:val="24"/>
        </w:rPr>
        <w:t>2</w:t>
      </w:r>
      <w:r>
        <w:rPr>
          <w:color w:val="auto"/>
          <w:spacing w:val="-50"/>
          <w:sz w:val="24"/>
          <w:szCs w:val="24"/>
        </w:rPr>
        <w:t xml:space="preserve"> </w:t>
      </w:r>
      <w:r>
        <w:rPr>
          <w:color w:val="auto"/>
          <w:spacing w:val="-3"/>
          <w:sz w:val="24"/>
          <w:szCs w:val="24"/>
        </w:rPr>
        <w:t>个工作日内，发布媒体为【</w:t>
      </w:r>
      <w:r>
        <w:rPr>
          <w:color w:val="auto"/>
        </w:rPr>
        <w:fldChar w:fldCharType="begin"/>
      </w:r>
      <w:r>
        <w:rPr>
          <w:color w:val="auto"/>
        </w:rPr>
        <w:instrText xml:space="preserve"> HYPERLINK "http://www.ccgp-shaanxi.gov.cn" </w:instrText>
      </w:r>
      <w:r>
        <w:rPr>
          <w:color w:val="auto"/>
        </w:rPr>
        <w:fldChar w:fldCharType="separate"/>
      </w:r>
      <w:r>
        <w:rPr>
          <w:color w:val="auto"/>
          <w:spacing w:val="-3"/>
          <w:sz w:val="24"/>
          <w:szCs w:val="24"/>
        </w:rPr>
        <w:t>陕西省政府</w:t>
      </w:r>
      <w:r>
        <w:rPr>
          <w:color w:val="auto"/>
          <w:spacing w:val="-3"/>
          <w:sz w:val="24"/>
          <w:szCs w:val="24"/>
        </w:rPr>
        <w:fldChar w:fldCharType="end"/>
      </w:r>
      <w:r>
        <w:rPr>
          <w:color w:val="auto"/>
        </w:rPr>
        <w:fldChar w:fldCharType="begin"/>
      </w:r>
      <w:r>
        <w:rPr>
          <w:color w:val="auto"/>
        </w:rPr>
        <w:instrText xml:space="preserve"> HYPERLINK "http://www.ccgp-shaanxi.gov.cn" </w:instrText>
      </w:r>
      <w:r>
        <w:rPr>
          <w:color w:val="auto"/>
        </w:rPr>
        <w:fldChar w:fldCharType="separate"/>
      </w:r>
      <w:r>
        <w:rPr>
          <w:color w:val="auto"/>
          <w:spacing w:val="-3"/>
          <w:sz w:val="24"/>
          <w:szCs w:val="24"/>
        </w:rPr>
        <w:t>采购</w:t>
      </w:r>
      <w:r>
        <w:rPr>
          <w:color w:val="auto"/>
          <w:spacing w:val="-39"/>
          <w:sz w:val="24"/>
          <w:szCs w:val="24"/>
        </w:rPr>
        <w:t xml:space="preserve"> </w:t>
      </w:r>
      <w:r>
        <w:rPr>
          <w:color w:val="auto"/>
          <w:spacing w:val="-3"/>
          <w:sz w:val="24"/>
          <w:szCs w:val="24"/>
        </w:rPr>
        <w:t>网</w:t>
      </w:r>
      <w:r>
        <w:rPr>
          <w:color w:val="auto"/>
          <w:spacing w:val="-3"/>
          <w:sz w:val="24"/>
          <w:szCs w:val="24"/>
        </w:rPr>
        <w:fldChar w:fldCharType="end"/>
      </w:r>
      <w:r>
        <w:rPr>
          <w:color w:val="auto"/>
          <w:spacing w:val="-3"/>
          <w:sz w:val="24"/>
          <w:szCs w:val="24"/>
        </w:rPr>
        <w:t>（</w:t>
      </w:r>
      <w:r>
        <w:rPr>
          <w:color w:val="auto"/>
          <w:spacing w:val="-51"/>
          <w:sz w:val="24"/>
          <w:szCs w:val="24"/>
        </w:rPr>
        <w:t xml:space="preserve"> </w:t>
      </w:r>
      <w:r>
        <w:rPr>
          <w:color w:val="auto"/>
        </w:rPr>
        <w:fldChar w:fldCharType="begin"/>
      </w:r>
      <w:r>
        <w:rPr>
          <w:color w:val="auto"/>
        </w:rPr>
        <w:instrText xml:space="preserve"> HYPERLINK "https://www.ccgp-shaanxi.gov.cn" </w:instrText>
      </w:r>
      <w:r>
        <w:rPr>
          <w:color w:val="auto"/>
        </w:rPr>
        <w:fldChar w:fldCharType="separate"/>
      </w:r>
      <w:r>
        <w:rPr>
          <w:color w:val="auto"/>
          <w:spacing w:val="-3"/>
          <w:sz w:val="24"/>
          <w:szCs w:val="24"/>
        </w:rPr>
        <w:t>www.ccgp-shaanxi.gov.cn</w:t>
      </w:r>
      <w:r>
        <w:rPr>
          <w:color w:val="auto"/>
          <w:spacing w:val="-3"/>
          <w:sz w:val="24"/>
          <w:szCs w:val="24"/>
        </w:rPr>
        <w:fldChar w:fldCharType="end"/>
      </w:r>
      <w:r>
        <w:rPr>
          <w:color w:val="auto"/>
          <w:spacing w:val="-49"/>
          <w:sz w:val="24"/>
          <w:szCs w:val="24"/>
        </w:rPr>
        <w:t xml:space="preserve"> </w:t>
      </w:r>
      <w:r>
        <w:rPr>
          <w:color w:val="auto"/>
          <w:spacing w:val="-3"/>
          <w:sz w:val="24"/>
          <w:szCs w:val="24"/>
        </w:rPr>
        <w:t>）</w:t>
      </w:r>
      <w:r>
        <w:rPr>
          <w:color w:val="auto"/>
          <w:spacing w:val="-54"/>
          <w:sz w:val="24"/>
          <w:szCs w:val="24"/>
        </w:rPr>
        <w:t xml:space="preserve"> </w:t>
      </w:r>
      <w:r>
        <w:rPr>
          <w:color w:val="auto"/>
          <w:spacing w:val="-3"/>
          <w:sz w:val="24"/>
          <w:szCs w:val="24"/>
        </w:rPr>
        <w:t>】</w:t>
      </w:r>
      <w:r>
        <w:rPr>
          <w:color w:val="auto"/>
          <w:spacing w:val="-58"/>
          <w:sz w:val="24"/>
          <w:szCs w:val="24"/>
        </w:rPr>
        <w:t xml:space="preserve"> </w:t>
      </w:r>
      <w:r>
        <w:rPr>
          <w:color w:val="auto"/>
          <w:spacing w:val="-3"/>
          <w:sz w:val="24"/>
          <w:szCs w:val="24"/>
        </w:rPr>
        <w:t>、</w:t>
      </w:r>
      <w:r>
        <w:rPr>
          <w:color w:val="auto"/>
          <w:spacing w:val="-86"/>
          <w:sz w:val="24"/>
          <w:szCs w:val="24"/>
        </w:rPr>
        <w:t xml:space="preserve"> </w:t>
      </w:r>
      <w:r>
        <w:rPr>
          <w:color w:val="auto"/>
          <w:spacing w:val="-3"/>
          <w:sz w:val="24"/>
          <w:szCs w:val="24"/>
        </w:rPr>
        <w:t>【</w:t>
      </w:r>
      <w:r>
        <w:rPr>
          <w:color w:val="auto"/>
          <w:spacing w:val="-42"/>
          <w:sz w:val="24"/>
          <w:szCs w:val="24"/>
        </w:rPr>
        <w:t xml:space="preserve"> </w:t>
      </w:r>
      <w:r>
        <w:rPr>
          <w:color w:val="auto"/>
          <w:spacing w:val="-3"/>
          <w:sz w:val="24"/>
          <w:szCs w:val="24"/>
        </w:rPr>
        <w:t>全</w:t>
      </w:r>
      <w:r>
        <w:rPr>
          <w:color w:val="auto"/>
          <w:spacing w:val="-54"/>
          <w:sz w:val="24"/>
          <w:szCs w:val="24"/>
        </w:rPr>
        <w:t xml:space="preserve"> </w:t>
      </w:r>
      <w:r>
        <w:rPr>
          <w:color w:val="auto"/>
          <w:spacing w:val="-3"/>
          <w:sz w:val="24"/>
          <w:szCs w:val="24"/>
        </w:rPr>
        <w:t>国</w:t>
      </w:r>
      <w:r>
        <w:rPr>
          <w:color w:val="auto"/>
          <w:spacing w:val="-67"/>
          <w:sz w:val="24"/>
          <w:szCs w:val="24"/>
        </w:rPr>
        <w:t xml:space="preserve"> </w:t>
      </w:r>
      <w:r>
        <w:rPr>
          <w:color w:val="auto"/>
          <w:spacing w:val="-3"/>
          <w:sz w:val="24"/>
          <w:szCs w:val="24"/>
        </w:rPr>
        <w:t>公共</w:t>
      </w:r>
      <w:r>
        <w:rPr>
          <w:color w:val="auto"/>
          <w:spacing w:val="-67"/>
          <w:sz w:val="24"/>
          <w:szCs w:val="24"/>
        </w:rPr>
        <w:t xml:space="preserve"> </w:t>
      </w:r>
      <w:r>
        <w:rPr>
          <w:color w:val="auto"/>
          <w:spacing w:val="-3"/>
          <w:sz w:val="24"/>
          <w:szCs w:val="24"/>
        </w:rPr>
        <w:t>资源交</w:t>
      </w:r>
      <w:r>
        <w:rPr>
          <w:color w:val="auto"/>
          <w:spacing w:val="-61"/>
          <w:sz w:val="24"/>
          <w:szCs w:val="24"/>
        </w:rPr>
        <w:t xml:space="preserve"> </w:t>
      </w:r>
      <w:r>
        <w:rPr>
          <w:color w:val="auto"/>
          <w:spacing w:val="-3"/>
          <w:sz w:val="24"/>
          <w:szCs w:val="24"/>
        </w:rPr>
        <w:t>易平</w:t>
      </w:r>
      <w:r>
        <w:rPr>
          <w:color w:val="auto"/>
          <w:spacing w:val="-58"/>
          <w:sz w:val="24"/>
          <w:szCs w:val="24"/>
        </w:rPr>
        <w:t xml:space="preserve"> </w:t>
      </w:r>
      <w:r>
        <w:rPr>
          <w:color w:val="auto"/>
          <w:spacing w:val="-3"/>
          <w:sz w:val="24"/>
          <w:szCs w:val="24"/>
        </w:rPr>
        <w:t>台（陕</w:t>
      </w:r>
      <w:r>
        <w:rPr>
          <w:color w:val="auto"/>
          <w:spacing w:val="-71"/>
          <w:sz w:val="24"/>
          <w:szCs w:val="24"/>
        </w:rPr>
        <w:t xml:space="preserve"> </w:t>
      </w:r>
      <w:r>
        <w:rPr>
          <w:color w:val="auto"/>
          <w:spacing w:val="-3"/>
          <w:sz w:val="24"/>
          <w:szCs w:val="24"/>
        </w:rPr>
        <w:t>西</w:t>
      </w:r>
      <w:r>
        <w:rPr>
          <w:color w:val="auto"/>
          <w:spacing w:val="-71"/>
          <w:sz w:val="24"/>
          <w:szCs w:val="24"/>
        </w:rPr>
        <w:t xml:space="preserve"> </w:t>
      </w:r>
      <w:r>
        <w:rPr>
          <w:color w:val="auto"/>
          <w:spacing w:val="-3"/>
          <w:sz w:val="24"/>
          <w:szCs w:val="24"/>
        </w:rPr>
        <w:t>省</w:t>
      </w:r>
      <w:r>
        <w:rPr>
          <w:color w:val="auto"/>
          <w:spacing w:val="-52"/>
          <w:sz w:val="24"/>
          <w:szCs w:val="24"/>
        </w:rPr>
        <w:t xml:space="preserve"> </w:t>
      </w:r>
      <w:r>
        <w:rPr>
          <w:color w:val="auto"/>
          <w:spacing w:val="-3"/>
          <w:sz w:val="24"/>
          <w:szCs w:val="24"/>
        </w:rPr>
        <w:t>）</w:t>
      </w:r>
      <w:r>
        <w:rPr>
          <w:color w:val="auto"/>
          <w:sz w:val="24"/>
          <w:szCs w:val="24"/>
        </w:rPr>
        <w:t xml:space="preserve"> </w:t>
      </w:r>
      <w:r>
        <w:rPr>
          <w:color w:val="auto"/>
          <w:spacing w:val="-1"/>
          <w:sz w:val="24"/>
          <w:szCs w:val="24"/>
        </w:rPr>
        <w:t>（</w:t>
      </w:r>
      <w:r>
        <w:rPr>
          <w:color w:val="auto"/>
        </w:rPr>
        <w:fldChar w:fldCharType="begin"/>
      </w:r>
      <w:r>
        <w:rPr>
          <w:color w:val="auto"/>
        </w:rPr>
        <w:instrText xml:space="preserve"> HYPERLINK "http://www.sxggzyjy.cn/" </w:instrText>
      </w:r>
      <w:r>
        <w:rPr>
          <w:color w:val="auto"/>
        </w:rPr>
        <w:fldChar w:fldCharType="separate"/>
      </w:r>
      <w:r>
        <w:rPr>
          <w:color w:val="auto"/>
          <w:spacing w:val="-1"/>
          <w:sz w:val="24"/>
          <w:szCs w:val="24"/>
        </w:rPr>
        <w:t>http://www.sxggzyjy.cn/</w:t>
      </w:r>
      <w:r>
        <w:rPr>
          <w:color w:val="auto"/>
          <w:spacing w:val="-1"/>
          <w:sz w:val="24"/>
          <w:szCs w:val="24"/>
        </w:rPr>
        <w:fldChar w:fldCharType="end"/>
      </w:r>
      <w:r>
        <w:rPr>
          <w:color w:val="auto"/>
          <w:spacing w:val="-1"/>
          <w:sz w:val="24"/>
          <w:szCs w:val="24"/>
        </w:rPr>
        <w:t>）】上公告中标结果。中标公告期限为</w:t>
      </w:r>
      <w:r>
        <w:rPr>
          <w:color w:val="auto"/>
          <w:spacing w:val="-32"/>
          <w:sz w:val="24"/>
          <w:szCs w:val="24"/>
        </w:rPr>
        <w:t xml:space="preserve"> </w:t>
      </w:r>
      <w:r>
        <w:rPr>
          <w:color w:val="auto"/>
          <w:spacing w:val="-1"/>
          <w:sz w:val="24"/>
          <w:szCs w:val="24"/>
        </w:rPr>
        <w:t>1</w:t>
      </w:r>
      <w:r>
        <w:rPr>
          <w:color w:val="auto"/>
          <w:spacing w:val="-51"/>
          <w:sz w:val="24"/>
          <w:szCs w:val="24"/>
        </w:rPr>
        <w:t xml:space="preserve"> </w:t>
      </w:r>
      <w:r>
        <w:rPr>
          <w:color w:val="auto"/>
          <w:spacing w:val="-1"/>
          <w:sz w:val="24"/>
          <w:szCs w:val="24"/>
        </w:rPr>
        <w:t>个工作日。</w:t>
      </w:r>
    </w:p>
    <w:p w14:paraId="09479C9E">
      <w:pPr>
        <w:pStyle w:val="3"/>
        <w:spacing w:before="97" w:line="218" w:lineRule="auto"/>
        <w:ind w:left="259"/>
        <w:rPr>
          <w:color w:val="auto"/>
          <w:sz w:val="24"/>
          <w:szCs w:val="24"/>
        </w:rPr>
      </w:pPr>
      <w:r>
        <w:rPr>
          <w:color w:val="auto"/>
          <w:spacing w:val="-1"/>
          <w:sz w:val="24"/>
          <w:szCs w:val="24"/>
        </w:rPr>
        <w:t>（四）在公告中标结果的同时，采购代理机构向中标人发出中标通知书。</w:t>
      </w:r>
    </w:p>
    <w:p w14:paraId="40BC01A1">
      <w:pPr>
        <w:pStyle w:val="3"/>
        <w:spacing w:before="108" w:line="303" w:lineRule="auto"/>
        <w:ind w:left="12" w:right="105" w:firstLine="247"/>
        <w:rPr>
          <w:color w:val="auto"/>
          <w:sz w:val="24"/>
          <w:szCs w:val="24"/>
        </w:rPr>
      </w:pPr>
      <w:r>
        <w:rPr>
          <w:color w:val="auto"/>
          <w:spacing w:val="-2"/>
          <w:sz w:val="24"/>
          <w:szCs w:val="24"/>
        </w:rPr>
        <w:t>（五）中标通知书发出后，采购人不得违法改变中标结果，中标人无正当理由不得放</w:t>
      </w:r>
      <w:r>
        <w:rPr>
          <w:color w:val="auto"/>
          <w:spacing w:val="-4"/>
          <w:sz w:val="24"/>
          <w:szCs w:val="24"/>
        </w:rPr>
        <w:t>弃中标。</w:t>
      </w:r>
    </w:p>
    <w:p w14:paraId="3B8841D9">
      <w:pPr>
        <w:pStyle w:val="3"/>
        <w:spacing w:before="103" w:line="220" w:lineRule="auto"/>
        <w:ind w:left="11"/>
        <w:outlineLvl w:val="1"/>
        <w:rPr>
          <w:color w:val="auto"/>
          <w:sz w:val="28"/>
          <w:szCs w:val="28"/>
        </w:rPr>
      </w:pPr>
      <w:r>
        <w:rPr>
          <w:b/>
          <w:bCs/>
          <w:color w:val="auto"/>
          <w:spacing w:val="-4"/>
          <w:sz w:val="28"/>
          <w:szCs w:val="28"/>
        </w:rPr>
        <w:t>十二、成交服务费</w:t>
      </w:r>
    </w:p>
    <w:p w14:paraId="7692D6D5">
      <w:pPr>
        <w:pStyle w:val="3"/>
        <w:spacing w:before="208" w:line="219" w:lineRule="auto"/>
        <w:ind w:left="259"/>
        <w:rPr>
          <w:color w:val="auto"/>
          <w:sz w:val="24"/>
          <w:szCs w:val="24"/>
        </w:rPr>
      </w:pPr>
      <w:r>
        <w:rPr>
          <w:color w:val="auto"/>
          <w:spacing w:val="-1"/>
          <w:sz w:val="24"/>
          <w:szCs w:val="24"/>
        </w:rPr>
        <w:t>（一）成交服务费按约定由成交供应商在领取成交通知书时一次性支付。</w:t>
      </w:r>
    </w:p>
    <w:p w14:paraId="292F530F">
      <w:pPr>
        <w:pStyle w:val="3"/>
        <w:spacing w:before="112" w:line="300" w:lineRule="auto"/>
        <w:ind w:left="7" w:firstLine="252"/>
        <w:rPr>
          <w:color w:val="auto"/>
          <w:sz w:val="24"/>
          <w:szCs w:val="24"/>
        </w:rPr>
      </w:pPr>
      <w:r>
        <w:rPr>
          <w:color w:val="auto"/>
          <w:spacing w:val="-5"/>
          <w:sz w:val="24"/>
          <w:szCs w:val="24"/>
        </w:rPr>
        <w:t>（二）成交服务费参考《国家计委关于印发&lt;招标代理服务收费管</w:t>
      </w:r>
      <w:r>
        <w:rPr>
          <w:color w:val="auto"/>
          <w:spacing w:val="-6"/>
          <w:sz w:val="24"/>
          <w:szCs w:val="24"/>
        </w:rPr>
        <w:t>理暂行办法&gt;的通知》</w:t>
      </w:r>
      <w:r>
        <w:rPr>
          <w:color w:val="auto"/>
          <w:sz w:val="24"/>
          <w:szCs w:val="24"/>
        </w:rPr>
        <w:t xml:space="preserve"> </w:t>
      </w:r>
      <w:r>
        <w:rPr>
          <w:color w:val="auto"/>
          <w:spacing w:val="-3"/>
          <w:sz w:val="24"/>
          <w:szCs w:val="24"/>
        </w:rPr>
        <w:t>（计价格[</w:t>
      </w:r>
      <w:r>
        <w:rPr>
          <w:color w:val="auto"/>
        </w:rPr>
        <w:fldChar w:fldCharType="begin"/>
      </w:r>
      <w:r>
        <w:rPr>
          <w:color w:val="auto"/>
        </w:rPr>
        <w:instrText xml:space="preserve"> HYPERLINK \l "bookmark27" </w:instrText>
      </w:r>
      <w:r>
        <w:rPr>
          <w:color w:val="auto"/>
        </w:rPr>
        <w:fldChar w:fldCharType="separate"/>
      </w:r>
      <w:r>
        <w:rPr>
          <w:color w:val="auto"/>
          <w:spacing w:val="-3"/>
          <w:sz w:val="24"/>
          <w:szCs w:val="24"/>
        </w:rPr>
        <w:t>2002</w:t>
      </w:r>
      <w:r>
        <w:rPr>
          <w:color w:val="auto"/>
          <w:spacing w:val="-3"/>
          <w:sz w:val="24"/>
          <w:szCs w:val="24"/>
        </w:rPr>
        <w:fldChar w:fldCharType="end"/>
      </w:r>
      <w:r>
        <w:rPr>
          <w:color w:val="auto"/>
          <w:spacing w:val="-3"/>
          <w:sz w:val="24"/>
          <w:szCs w:val="24"/>
        </w:rPr>
        <w:t>]1980</w:t>
      </w:r>
      <w:r>
        <w:rPr>
          <w:color w:val="auto"/>
          <w:spacing w:val="-45"/>
          <w:sz w:val="24"/>
          <w:szCs w:val="24"/>
        </w:rPr>
        <w:t xml:space="preserve"> </w:t>
      </w:r>
      <w:r>
        <w:rPr>
          <w:color w:val="auto"/>
          <w:spacing w:val="-3"/>
          <w:sz w:val="24"/>
          <w:szCs w:val="24"/>
        </w:rPr>
        <w:t>号）和国家发展改革委员会办公厅颁发的《关于招标代理</w:t>
      </w:r>
      <w:r>
        <w:rPr>
          <w:color w:val="auto"/>
          <w:spacing w:val="-4"/>
          <w:sz w:val="24"/>
          <w:szCs w:val="24"/>
        </w:rPr>
        <w:t>服务收费</w:t>
      </w:r>
      <w:r>
        <w:rPr>
          <w:color w:val="auto"/>
          <w:sz w:val="24"/>
          <w:szCs w:val="24"/>
        </w:rPr>
        <w:t>有关问题的通知》（发改办价格『2003』857</w:t>
      </w:r>
      <w:r>
        <w:rPr>
          <w:color w:val="auto"/>
          <w:spacing w:val="-43"/>
          <w:sz w:val="24"/>
          <w:szCs w:val="24"/>
        </w:rPr>
        <w:t xml:space="preserve"> </w:t>
      </w:r>
      <w:r>
        <w:rPr>
          <w:color w:val="auto"/>
          <w:sz w:val="24"/>
          <w:szCs w:val="24"/>
        </w:rPr>
        <w:t>号）文</w:t>
      </w:r>
      <w:r>
        <w:rPr>
          <w:color w:val="auto"/>
          <w:spacing w:val="-1"/>
          <w:sz w:val="24"/>
          <w:szCs w:val="24"/>
        </w:rPr>
        <w:t>件（服务类）规定标准计取。招标代理服务收费按差额定率累进法计算。</w:t>
      </w:r>
    </w:p>
    <w:p w14:paraId="53F89DFC">
      <w:pPr>
        <w:pStyle w:val="3"/>
        <w:spacing w:line="218" w:lineRule="auto"/>
        <w:ind w:left="259"/>
        <w:rPr>
          <w:color w:val="auto"/>
          <w:sz w:val="24"/>
          <w:szCs w:val="24"/>
        </w:rPr>
      </w:pPr>
      <w:r>
        <w:rPr>
          <w:color w:val="auto"/>
          <w:spacing w:val="-2"/>
          <w:sz w:val="24"/>
          <w:szCs w:val="24"/>
        </w:rPr>
        <w:t>（三）本项目代理服务费按服务类招标计取。</w:t>
      </w:r>
    </w:p>
    <w:p w14:paraId="467EA3FB">
      <w:pPr>
        <w:spacing w:line="34" w:lineRule="exact"/>
        <w:rPr>
          <w:color w:val="auto"/>
        </w:rPr>
      </w:pPr>
    </w:p>
    <w:tbl>
      <w:tblPr>
        <w:tblStyle w:val="11"/>
        <w:tblW w:w="8363" w:type="dxa"/>
        <w:tblInd w:w="3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51"/>
        <w:gridCol w:w="1830"/>
        <w:gridCol w:w="2089"/>
        <w:gridCol w:w="2093"/>
      </w:tblGrid>
      <w:tr w14:paraId="38A6C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2351" w:type="dxa"/>
            <w:vAlign w:val="top"/>
          </w:tcPr>
          <w:p w14:paraId="30B1209B">
            <w:pPr>
              <w:pStyle w:val="12"/>
              <w:spacing w:before="184" w:line="219" w:lineRule="auto"/>
              <w:ind w:left="220"/>
              <w:rPr>
                <w:color w:val="auto"/>
              </w:rPr>
            </w:pPr>
            <w:r>
              <w:rPr>
                <w:b/>
                <w:bCs/>
                <w:color w:val="auto"/>
                <w:spacing w:val="-4"/>
              </w:rPr>
              <w:t>成交金额（万元）</w:t>
            </w:r>
          </w:p>
        </w:tc>
        <w:tc>
          <w:tcPr>
            <w:tcW w:w="1830" w:type="dxa"/>
            <w:vAlign w:val="top"/>
          </w:tcPr>
          <w:p w14:paraId="67208DF8">
            <w:pPr>
              <w:pStyle w:val="12"/>
              <w:spacing w:before="183" w:line="219" w:lineRule="auto"/>
              <w:ind w:left="443"/>
              <w:rPr>
                <w:color w:val="auto"/>
              </w:rPr>
            </w:pPr>
            <w:r>
              <w:rPr>
                <w:b/>
                <w:bCs/>
                <w:color w:val="auto"/>
                <w:spacing w:val="-6"/>
              </w:rPr>
              <w:t>货物招标</w:t>
            </w:r>
          </w:p>
        </w:tc>
        <w:tc>
          <w:tcPr>
            <w:tcW w:w="2089" w:type="dxa"/>
            <w:vAlign w:val="top"/>
          </w:tcPr>
          <w:p w14:paraId="175EA9B6">
            <w:pPr>
              <w:pStyle w:val="12"/>
              <w:spacing w:before="184" w:line="219" w:lineRule="auto"/>
              <w:ind w:left="571"/>
              <w:rPr>
                <w:color w:val="auto"/>
              </w:rPr>
            </w:pPr>
            <w:r>
              <w:rPr>
                <w:b/>
                <w:bCs/>
                <w:color w:val="auto"/>
                <w:spacing w:val="-5"/>
              </w:rPr>
              <w:t>服务招标</w:t>
            </w:r>
          </w:p>
        </w:tc>
        <w:tc>
          <w:tcPr>
            <w:tcW w:w="2093" w:type="dxa"/>
            <w:vAlign w:val="top"/>
          </w:tcPr>
          <w:p w14:paraId="7481A990">
            <w:pPr>
              <w:pStyle w:val="12"/>
              <w:spacing w:before="184" w:line="220" w:lineRule="auto"/>
              <w:ind w:left="573"/>
              <w:rPr>
                <w:color w:val="auto"/>
              </w:rPr>
            </w:pPr>
            <w:r>
              <w:rPr>
                <w:b/>
                <w:bCs/>
                <w:color w:val="auto"/>
                <w:spacing w:val="-5"/>
              </w:rPr>
              <w:t>工程招标</w:t>
            </w:r>
          </w:p>
        </w:tc>
      </w:tr>
      <w:tr w14:paraId="32D31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351" w:type="dxa"/>
            <w:vAlign w:val="top"/>
          </w:tcPr>
          <w:p w14:paraId="5CCFE512">
            <w:pPr>
              <w:pStyle w:val="12"/>
              <w:spacing w:before="180" w:line="221" w:lineRule="auto"/>
              <w:ind w:left="135"/>
              <w:rPr>
                <w:color w:val="auto"/>
              </w:rPr>
            </w:pPr>
            <w:r>
              <w:rPr>
                <w:color w:val="auto"/>
                <w:spacing w:val="-13"/>
              </w:rPr>
              <w:t>100</w:t>
            </w:r>
            <w:r>
              <w:rPr>
                <w:color w:val="auto"/>
                <w:spacing w:val="-24"/>
              </w:rPr>
              <w:t xml:space="preserve"> </w:t>
            </w:r>
            <w:r>
              <w:rPr>
                <w:color w:val="auto"/>
                <w:spacing w:val="-13"/>
              </w:rPr>
              <w:t>以下</w:t>
            </w:r>
          </w:p>
        </w:tc>
        <w:tc>
          <w:tcPr>
            <w:tcW w:w="1830" w:type="dxa"/>
            <w:vAlign w:val="top"/>
          </w:tcPr>
          <w:p w14:paraId="3E42BF42">
            <w:pPr>
              <w:pStyle w:val="12"/>
              <w:spacing w:before="180" w:line="226" w:lineRule="auto"/>
              <w:ind w:left="698"/>
              <w:rPr>
                <w:color w:val="auto"/>
              </w:rPr>
            </w:pPr>
            <w:r>
              <w:rPr>
                <w:color w:val="auto"/>
                <w:spacing w:val="-7"/>
              </w:rPr>
              <w:t>1.5%</w:t>
            </w:r>
          </w:p>
        </w:tc>
        <w:tc>
          <w:tcPr>
            <w:tcW w:w="2089" w:type="dxa"/>
            <w:vAlign w:val="top"/>
          </w:tcPr>
          <w:p w14:paraId="442691B7">
            <w:pPr>
              <w:pStyle w:val="12"/>
              <w:spacing w:before="180" w:line="226" w:lineRule="auto"/>
              <w:ind w:left="828"/>
              <w:rPr>
                <w:color w:val="auto"/>
              </w:rPr>
            </w:pPr>
            <w:r>
              <w:rPr>
                <w:color w:val="auto"/>
                <w:spacing w:val="-7"/>
              </w:rPr>
              <w:t>1.5%</w:t>
            </w:r>
          </w:p>
        </w:tc>
        <w:tc>
          <w:tcPr>
            <w:tcW w:w="2093" w:type="dxa"/>
            <w:vAlign w:val="top"/>
          </w:tcPr>
          <w:p w14:paraId="77AB7200">
            <w:pPr>
              <w:pStyle w:val="12"/>
              <w:spacing w:before="180" w:line="226" w:lineRule="auto"/>
              <w:ind w:left="830"/>
              <w:rPr>
                <w:color w:val="auto"/>
              </w:rPr>
            </w:pPr>
            <w:r>
              <w:rPr>
                <w:color w:val="auto"/>
                <w:spacing w:val="-7"/>
              </w:rPr>
              <w:t>1.0%</w:t>
            </w:r>
          </w:p>
        </w:tc>
      </w:tr>
      <w:tr w14:paraId="2A9F6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351" w:type="dxa"/>
            <w:vAlign w:val="top"/>
          </w:tcPr>
          <w:p w14:paraId="73407842">
            <w:pPr>
              <w:pStyle w:val="12"/>
              <w:spacing w:before="181" w:line="225" w:lineRule="auto"/>
              <w:ind w:left="135"/>
              <w:rPr>
                <w:color w:val="auto"/>
              </w:rPr>
            </w:pPr>
            <w:r>
              <w:rPr>
                <w:color w:val="auto"/>
                <w:spacing w:val="-4"/>
              </w:rPr>
              <w:t>100-500</w:t>
            </w:r>
          </w:p>
        </w:tc>
        <w:tc>
          <w:tcPr>
            <w:tcW w:w="1830" w:type="dxa"/>
            <w:vAlign w:val="top"/>
          </w:tcPr>
          <w:p w14:paraId="708104AA">
            <w:pPr>
              <w:pStyle w:val="12"/>
              <w:spacing w:before="181" w:line="225" w:lineRule="auto"/>
              <w:ind w:left="698"/>
              <w:rPr>
                <w:color w:val="auto"/>
              </w:rPr>
            </w:pPr>
            <w:r>
              <w:rPr>
                <w:color w:val="auto"/>
                <w:spacing w:val="-7"/>
              </w:rPr>
              <w:t>1.1%</w:t>
            </w:r>
          </w:p>
        </w:tc>
        <w:tc>
          <w:tcPr>
            <w:tcW w:w="2089" w:type="dxa"/>
            <w:vAlign w:val="top"/>
          </w:tcPr>
          <w:p w14:paraId="5C94749F">
            <w:pPr>
              <w:pStyle w:val="12"/>
              <w:spacing w:before="181" w:line="225" w:lineRule="auto"/>
              <w:ind w:left="813"/>
              <w:rPr>
                <w:color w:val="auto"/>
              </w:rPr>
            </w:pPr>
            <w:r>
              <w:rPr>
                <w:color w:val="auto"/>
                <w:spacing w:val="-3"/>
              </w:rPr>
              <w:t>0.8%</w:t>
            </w:r>
          </w:p>
        </w:tc>
        <w:tc>
          <w:tcPr>
            <w:tcW w:w="2093" w:type="dxa"/>
            <w:vAlign w:val="top"/>
          </w:tcPr>
          <w:p w14:paraId="2838F0D8">
            <w:pPr>
              <w:pStyle w:val="12"/>
              <w:spacing w:before="181" w:line="225" w:lineRule="auto"/>
              <w:ind w:left="814"/>
              <w:rPr>
                <w:color w:val="auto"/>
              </w:rPr>
            </w:pPr>
            <w:r>
              <w:rPr>
                <w:color w:val="auto"/>
                <w:spacing w:val="-3"/>
              </w:rPr>
              <w:t>0.7%</w:t>
            </w:r>
          </w:p>
        </w:tc>
      </w:tr>
      <w:tr w14:paraId="41231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351" w:type="dxa"/>
            <w:vAlign w:val="top"/>
          </w:tcPr>
          <w:p w14:paraId="0AFF3F9E">
            <w:pPr>
              <w:pStyle w:val="12"/>
              <w:spacing w:before="181" w:line="225" w:lineRule="auto"/>
              <w:ind w:left="122"/>
              <w:rPr>
                <w:color w:val="auto"/>
              </w:rPr>
            </w:pPr>
            <w:r>
              <w:rPr>
                <w:color w:val="auto"/>
                <w:spacing w:val="-2"/>
              </w:rPr>
              <w:t>500-1000</w:t>
            </w:r>
          </w:p>
        </w:tc>
        <w:tc>
          <w:tcPr>
            <w:tcW w:w="1830" w:type="dxa"/>
            <w:vAlign w:val="top"/>
          </w:tcPr>
          <w:p w14:paraId="710E628E">
            <w:pPr>
              <w:pStyle w:val="12"/>
              <w:spacing w:before="181" w:line="225" w:lineRule="auto"/>
              <w:ind w:left="682"/>
              <w:rPr>
                <w:color w:val="auto"/>
              </w:rPr>
            </w:pPr>
            <w:r>
              <w:rPr>
                <w:color w:val="auto"/>
                <w:spacing w:val="-3"/>
              </w:rPr>
              <w:t>0.8%</w:t>
            </w:r>
          </w:p>
        </w:tc>
        <w:tc>
          <w:tcPr>
            <w:tcW w:w="2089" w:type="dxa"/>
            <w:vAlign w:val="top"/>
          </w:tcPr>
          <w:p w14:paraId="76379EAF">
            <w:pPr>
              <w:pStyle w:val="12"/>
              <w:spacing w:before="181" w:line="225" w:lineRule="auto"/>
              <w:ind w:left="753"/>
              <w:rPr>
                <w:color w:val="auto"/>
              </w:rPr>
            </w:pPr>
            <w:r>
              <w:rPr>
                <w:color w:val="auto"/>
                <w:spacing w:val="-3"/>
              </w:rPr>
              <w:t>0.45%</w:t>
            </w:r>
          </w:p>
        </w:tc>
        <w:tc>
          <w:tcPr>
            <w:tcW w:w="2093" w:type="dxa"/>
            <w:vAlign w:val="top"/>
          </w:tcPr>
          <w:p w14:paraId="1474C2B5">
            <w:pPr>
              <w:pStyle w:val="12"/>
              <w:spacing w:before="181" w:line="225" w:lineRule="auto"/>
              <w:ind w:left="754"/>
              <w:rPr>
                <w:color w:val="auto"/>
              </w:rPr>
            </w:pPr>
            <w:r>
              <w:rPr>
                <w:color w:val="auto"/>
                <w:spacing w:val="-3"/>
              </w:rPr>
              <w:t>0.55%</w:t>
            </w:r>
          </w:p>
        </w:tc>
      </w:tr>
      <w:tr w14:paraId="7CA1F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2351" w:type="dxa"/>
            <w:vAlign w:val="top"/>
          </w:tcPr>
          <w:p w14:paraId="6B426051">
            <w:pPr>
              <w:pStyle w:val="12"/>
              <w:spacing w:before="184" w:line="225" w:lineRule="auto"/>
              <w:ind w:left="135"/>
              <w:rPr>
                <w:color w:val="auto"/>
              </w:rPr>
            </w:pPr>
            <w:r>
              <w:rPr>
                <w:color w:val="auto"/>
                <w:spacing w:val="-4"/>
              </w:rPr>
              <w:t>1000-5000</w:t>
            </w:r>
          </w:p>
        </w:tc>
        <w:tc>
          <w:tcPr>
            <w:tcW w:w="1830" w:type="dxa"/>
            <w:vAlign w:val="top"/>
          </w:tcPr>
          <w:p w14:paraId="1445062A">
            <w:pPr>
              <w:pStyle w:val="12"/>
              <w:spacing w:before="184" w:line="225" w:lineRule="auto"/>
              <w:ind w:left="682"/>
              <w:rPr>
                <w:color w:val="auto"/>
              </w:rPr>
            </w:pPr>
            <w:r>
              <w:rPr>
                <w:color w:val="auto"/>
                <w:spacing w:val="-3"/>
              </w:rPr>
              <w:t>0.5%</w:t>
            </w:r>
          </w:p>
        </w:tc>
        <w:tc>
          <w:tcPr>
            <w:tcW w:w="2089" w:type="dxa"/>
            <w:vAlign w:val="top"/>
          </w:tcPr>
          <w:p w14:paraId="253AF5CA">
            <w:pPr>
              <w:pStyle w:val="12"/>
              <w:spacing w:before="184" w:line="225" w:lineRule="auto"/>
              <w:ind w:left="753"/>
              <w:rPr>
                <w:color w:val="auto"/>
              </w:rPr>
            </w:pPr>
            <w:r>
              <w:rPr>
                <w:color w:val="auto"/>
                <w:spacing w:val="-3"/>
              </w:rPr>
              <w:t>0.25%</w:t>
            </w:r>
          </w:p>
        </w:tc>
        <w:tc>
          <w:tcPr>
            <w:tcW w:w="2093" w:type="dxa"/>
            <w:vAlign w:val="top"/>
          </w:tcPr>
          <w:p w14:paraId="6C72D195">
            <w:pPr>
              <w:pStyle w:val="12"/>
              <w:spacing w:before="184" w:line="225" w:lineRule="auto"/>
              <w:ind w:left="754"/>
              <w:rPr>
                <w:color w:val="auto"/>
              </w:rPr>
            </w:pPr>
            <w:r>
              <w:rPr>
                <w:color w:val="auto"/>
                <w:spacing w:val="-3"/>
              </w:rPr>
              <w:t>0.35%</w:t>
            </w:r>
          </w:p>
        </w:tc>
      </w:tr>
    </w:tbl>
    <w:p w14:paraId="22656B04">
      <w:pPr>
        <w:rPr>
          <w:rFonts w:ascii="Arial"/>
          <w:color w:val="auto"/>
          <w:sz w:val="21"/>
        </w:rPr>
      </w:pPr>
    </w:p>
    <w:p w14:paraId="37FA56F7">
      <w:pPr>
        <w:rPr>
          <w:rFonts w:ascii="Arial" w:hAnsi="Arial" w:eastAsia="Arial" w:cs="Arial"/>
          <w:color w:val="auto"/>
          <w:sz w:val="21"/>
          <w:szCs w:val="21"/>
        </w:rPr>
        <w:sectPr>
          <w:headerReference r:id="rId39" w:type="default"/>
          <w:footerReference r:id="rId40" w:type="default"/>
          <w:pgSz w:w="11906" w:h="16839"/>
          <w:pgMar w:top="1181" w:right="1312" w:bottom="1050" w:left="1417" w:header="849" w:footer="817" w:gutter="0"/>
          <w:cols w:space="720" w:num="1"/>
        </w:sectPr>
      </w:pPr>
    </w:p>
    <w:p w14:paraId="73E96C67">
      <w:pPr>
        <w:spacing w:line="235" w:lineRule="exact"/>
        <w:rPr>
          <w:color w:val="auto"/>
        </w:rPr>
      </w:pPr>
    </w:p>
    <w:tbl>
      <w:tblPr>
        <w:tblStyle w:val="11"/>
        <w:tblW w:w="8363" w:type="dxa"/>
        <w:tblInd w:w="3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51"/>
        <w:gridCol w:w="1830"/>
        <w:gridCol w:w="2089"/>
        <w:gridCol w:w="2093"/>
      </w:tblGrid>
      <w:tr w14:paraId="528B6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2351" w:type="dxa"/>
            <w:vAlign w:val="top"/>
          </w:tcPr>
          <w:p w14:paraId="52D3E0C4">
            <w:pPr>
              <w:pStyle w:val="12"/>
              <w:spacing w:before="184" w:line="226" w:lineRule="auto"/>
              <w:ind w:left="122"/>
              <w:rPr>
                <w:color w:val="auto"/>
              </w:rPr>
            </w:pPr>
            <w:r>
              <w:rPr>
                <w:color w:val="auto"/>
                <w:spacing w:val="-2"/>
              </w:rPr>
              <w:t>5000-10000</w:t>
            </w:r>
          </w:p>
        </w:tc>
        <w:tc>
          <w:tcPr>
            <w:tcW w:w="1830" w:type="dxa"/>
            <w:vAlign w:val="top"/>
          </w:tcPr>
          <w:p w14:paraId="3DEDE265">
            <w:pPr>
              <w:pStyle w:val="12"/>
              <w:spacing w:before="184" w:line="226" w:lineRule="auto"/>
              <w:ind w:left="622"/>
              <w:rPr>
                <w:color w:val="auto"/>
              </w:rPr>
            </w:pPr>
            <w:r>
              <w:rPr>
                <w:color w:val="auto"/>
                <w:spacing w:val="-3"/>
              </w:rPr>
              <w:t>0.25%</w:t>
            </w:r>
          </w:p>
        </w:tc>
        <w:tc>
          <w:tcPr>
            <w:tcW w:w="2089" w:type="dxa"/>
            <w:vAlign w:val="top"/>
          </w:tcPr>
          <w:p w14:paraId="23F861F4">
            <w:pPr>
              <w:pStyle w:val="12"/>
              <w:spacing w:before="184" w:line="226" w:lineRule="auto"/>
              <w:ind w:left="813"/>
              <w:rPr>
                <w:color w:val="auto"/>
              </w:rPr>
            </w:pPr>
            <w:r>
              <w:rPr>
                <w:color w:val="auto"/>
                <w:spacing w:val="-3"/>
              </w:rPr>
              <w:t>0.1%</w:t>
            </w:r>
          </w:p>
        </w:tc>
        <w:tc>
          <w:tcPr>
            <w:tcW w:w="2093" w:type="dxa"/>
            <w:vAlign w:val="top"/>
          </w:tcPr>
          <w:p w14:paraId="2665A410">
            <w:pPr>
              <w:pStyle w:val="12"/>
              <w:spacing w:before="184" w:line="226" w:lineRule="auto"/>
              <w:ind w:left="814"/>
              <w:rPr>
                <w:color w:val="auto"/>
              </w:rPr>
            </w:pPr>
            <w:r>
              <w:rPr>
                <w:color w:val="auto"/>
                <w:spacing w:val="-3"/>
              </w:rPr>
              <w:t>0.2%</w:t>
            </w:r>
          </w:p>
        </w:tc>
      </w:tr>
      <w:tr w14:paraId="48E6F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351" w:type="dxa"/>
            <w:vAlign w:val="top"/>
          </w:tcPr>
          <w:p w14:paraId="25078945">
            <w:pPr>
              <w:pStyle w:val="12"/>
              <w:spacing w:before="181" w:line="224" w:lineRule="auto"/>
              <w:ind w:left="135"/>
              <w:rPr>
                <w:color w:val="auto"/>
              </w:rPr>
            </w:pPr>
            <w:r>
              <w:rPr>
                <w:color w:val="auto"/>
                <w:spacing w:val="-3"/>
              </w:rPr>
              <w:t>10000-100000</w:t>
            </w:r>
          </w:p>
        </w:tc>
        <w:tc>
          <w:tcPr>
            <w:tcW w:w="1830" w:type="dxa"/>
            <w:vAlign w:val="top"/>
          </w:tcPr>
          <w:p w14:paraId="77663416">
            <w:pPr>
              <w:pStyle w:val="12"/>
              <w:spacing w:before="181" w:line="224" w:lineRule="auto"/>
              <w:ind w:left="622"/>
              <w:rPr>
                <w:color w:val="auto"/>
              </w:rPr>
            </w:pPr>
            <w:r>
              <w:rPr>
                <w:color w:val="auto"/>
                <w:spacing w:val="-3"/>
              </w:rPr>
              <w:t>0.05%</w:t>
            </w:r>
          </w:p>
        </w:tc>
        <w:tc>
          <w:tcPr>
            <w:tcW w:w="2089" w:type="dxa"/>
            <w:vAlign w:val="top"/>
          </w:tcPr>
          <w:p w14:paraId="2CD9ED0F">
            <w:pPr>
              <w:pStyle w:val="12"/>
              <w:spacing w:before="181" w:line="224" w:lineRule="auto"/>
              <w:ind w:left="753"/>
              <w:rPr>
                <w:color w:val="auto"/>
              </w:rPr>
            </w:pPr>
            <w:r>
              <w:rPr>
                <w:color w:val="auto"/>
                <w:spacing w:val="-3"/>
              </w:rPr>
              <w:t>0.05%</w:t>
            </w:r>
          </w:p>
        </w:tc>
        <w:tc>
          <w:tcPr>
            <w:tcW w:w="2093" w:type="dxa"/>
            <w:vAlign w:val="top"/>
          </w:tcPr>
          <w:p w14:paraId="60F75A69">
            <w:pPr>
              <w:pStyle w:val="12"/>
              <w:spacing w:before="181" w:line="224" w:lineRule="auto"/>
              <w:ind w:left="754"/>
              <w:rPr>
                <w:color w:val="auto"/>
              </w:rPr>
            </w:pPr>
            <w:r>
              <w:rPr>
                <w:color w:val="auto"/>
                <w:spacing w:val="-3"/>
              </w:rPr>
              <w:t>0.05%</w:t>
            </w:r>
          </w:p>
        </w:tc>
      </w:tr>
      <w:tr w14:paraId="5E114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2351" w:type="dxa"/>
            <w:vAlign w:val="top"/>
          </w:tcPr>
          <w:p w14:paraId="054B17B7">
            <w:pPr>
              <w:pStyle w:val="12"/>
              <w:spacing w:before="183" w:line="222" w:lineRule="auto"/>
              <w:ind w:left="135"/>
              <w:rPr>
                <w:color w:val="auto"/>
              </w:rPr>
            </w:pPr>
            <w:r>
              <w:rPr>
                <w:color w:val="auto"/>
                <w:spacing w:val="-8"/>
              </w:rPr>
              <w:t>100000</w:t>
            </w:r>
            <w:r>
              <w:rPr>
                <w:color w:val="auto"/>
                <w:spacing w:val="-24"/>
              </w:rPr>
              <w:t xml:space="preserve"> </w:t>
            </w:r>
            <w:r>
              <w:rPr>
                <w:color w:val="auto"/>
                <w:spacing w:val="-8"/>
              </w:rPr>
              <w:t>以上</w:t>
            </w:r>
          </w:p>
        </w:tc>
        <w:tc>
          <w:tcPr>
            <w:tcW w:w="1830" w:type="dxa"/>
            <w:vAlign w:val="top"/>
          </w:tcPr>
          <w:p w14:paraId="20BF1104">
            <w:pPr>
              <w:pStyle w:val="12"/>
              <w:spacing w:before="182" w:line="227" w:lineRule="auto"/>
              <w:ind w:left="622"/>
              <w:rPr>
                <w:color w:val="auto"/>
              </w:rPr>
            </w:pPr>
            <w:r>
              <w:rPr>
                <w:color w:val="auto"/>
                <w:spacing w:val="-3"/>
              </w:rPr>
              <w:t>0.01%</w:t>
            </w:r>
          </w:p>
        </w:tc>
        <w:tc>
          <w:tcPr>
            <w:tcW w:w="2089" w:type="dxa"/>
            <w:vAlign w:val="top"/>
          </w:tcPr>
          <w:p w14:paraId="64458621">
            <w:pPr>
              <w:pStyle w:val="12"/>
              <w:spacing w:before="182" w:line="227" w:lineRule="auto"/>
              <w:ind w:left="753"/>
              <w:rPr>
                <w:color w:val="auto"/>
              </w:rPr>
            </w:pPr>
            <w:r>
              <w:rPr>
                <w:color w:val="auto"/>
                <w:spacing w:val="-3"/>
              </w:rPr>
              <w:t>0.01%</w:t>
            </w:r>
          </w:p>
        </w:tc>
        <w:tc>
          <w:tcPr>
            <w:tcW w:w="2093" w:type="dxa"/>
            <w:vAlign w:val="top"/>
          </w:tcPr>
          <w:p w14:paraId="0F6B48E1">
            <w:pPr>
              <w:pStyle w:val="12"/>
              <w:spacing w:before="182" w:line="227" w:lineRule="auto"/>
              <w:ind w:left="694"/>
              <w:rPr>
                <w:color w:val="auto"/>
              </w:rPr>
            </w:pPr>
            <w:r>
              <w:rPr>
                <w:color w:val="auto"/>
                <w:spacing w:val="-2"/>
              </w:rPr>
              <w:t>0.015%</w:t>
            </w:r>
          </w:p>
        </w:tc>
      </w:tr>
    </w:tbl>
    <w:p w14:paraId="324C5D8A">
      <w:pPr>
        <w:spacing w:line="241" w:lineRule="auto"/>
        <w:rPr>
          <w:rFonts w:ascii="Arial"/>
          <w:color w:val="auto"/>
          <w:sz w:val="21"/>
        </w:rPr>
      </w:pPr>
    </w:p>
    <w:p w14:paraId="33DA8A7B">
      <w:pPr>
        <w:spacing w:line="241" w:lineRule="auto"/>
        <w:rPr>
          <w:rFonts w:ascii="Arial"/>
          <w:color w:val="auto"/>
          <w:sz w:val="21"/>
        </w:rPr>
      </w:pPr>
    </w:p>
    <w:p w14:paraId="5AE5403D">
      <w:pPr>
        <w:pStyle w:val="3"/>
        <w:spacing w:before="91" w:line="219" w:lineRule="auto"/>
        <w:ind w:left="11"/>
        <w:outlineLvl w:val="1"/>
        <w:rPr>
          <w:color w:val="auto"/>
          <w:sz w:val="28"/>
          <w:szCs w:val="28"/>
        </w:rPr>
      </w:pPr>
      <w:r>
        <w:rPr>
          <w:b/>
          <w:bCs/>
          <w:color w:val="auto"/>
          <w:spacing w:val="-3"/>
          <w:sz w:val="28"/>
          <w:szCs w:val="28"/>
        </w:rPr>
        <w:t>十三、签订政府采购合同</w:t>
      </w:r>
    </w:p>
    <w:p w14:paraId="147670AC">
      <w:pPr>
        <w:pStyle w:val="3"/>
        <w:spacing w:before="211" w:line="301" w:lineRule="auto"/>
        <w:ind w:left="9" w:right="80" w:firstLine="250"/>
        <w:rPr>
          <w:color w:val="auto"/>
          <w:sz w:val="24"/>
          <w:szCs w:val="24"/>
        </w:rPr>
      </w:pPr>
      <w:r>
        <w:rPr>
          <w:color w:val="auto"/>
          <w:spacing w:val="-2"/>
          <w:sz w:val="24"/>
          <w:szCs w:val="24"/>
        </w:rPr>
        <w:t>（一）</w:t>
      </w:r>
      <w:r>
        <w:rPr>
          <w:color w:val="auto"/>
          <w:spacing w:val="-66"/>
          <w:sz w:val="24"/>
          <w:szCs w:val="24"/>
        </w:rPr>
        <w:t xml:space="preserve"> </w:t>
      </w:r>
      <w:r>
        <w:rPr>
          <w:color w:val="auto"/>
          <w:spacing w:val="-2"/>
          <w:sz w:val="24"/>
          <w:szCs w:val="24"/>
        </w:rPr>
        <w:t>自中标通知书发出之日起</w:t>
      </w:r>
      <w:r>
        <w:rPr>
          <w:color w:val="auto"/>
          <w:spacing w:val="-31"/>
          <w:sz w:val="24"/>
          <w:szCs w:val="24"/>
        </w:rPr>
        <w:t xml:space="preserve"> </w:t>
      </w:r>
      <w:r>
        <w:rPr>
          <w:color w:val="auto"/>
          <w:spacing w:val="-2"/>
          <w:sz w:val="24"/>
          <w:szCs w:val="24"/>
        </w:rPr>
        <w:t>10 日内，</w:t>
      </w:r>
      <w:r>
        <w:rPr>
          <w:color w:val="auto"/>
          <w:spacing w:val="-3"/>
          <w:sz w:val="24"/>
          <w:szCs w:val="24"/>
        </w:rPr>
        <w:t>采购人与中标人应按招标文件和中标人投</w:t>
      </w:r>
      <w:r>
        <w:rPr>
          <w:color w:val="auto"/>
          <w:spacing w:val="-2"/>
          <w:sz w:val="24"/>
          <w:szCs w:val="24"/>
        </w:rPr>
        <w:t>标文件的规定，签订书面合同。所签订的政府采购合同不得对招标文件和中标人的投标文件内容作实质性修改。（采购人不得向中标人提出任何不合理的要求作为签订合同的</w:t>
      </w:r>
      <w:r>
        <w:rPr>
          <w:color w:val="auto"/>
          <w:spacing w:val="-3"/>
          <w:sz w:val="24"/>
          <w:szCs w:val="24"/>
        </w:rPr>
        <w:t>条件。）</w:t>
      </w:r>
    </w:p>
    <w:p w14:paraId="22588B44">
      <w:pPr>
        <w:pStyle w:val="3"/>
        <w:spacing w:before="2" w:line="300" w:lineRule="auto"/>
        <w:ind w:left="11" w:right="80" w:firstLine="248"/>
        <w:rPr>
          <w:color w:val="auto"/>
          <w:sz w:val="24"/>
          <w:szCs w:val="24"/>
        </w:rPr>
      </w:pPr>
      <w:r>
        <w:rPr>
          <w:color w:val="auto"/>
          <w:spacing w:val="-2"/>
          <w:sz w:val="24"/>
          <w:szCs w:val="24"/>
        </w:rPr>
        <w:t>（二）中标人拒绝与采购人签订合同的，采购人可以按照评标报告推荐的中标候选人</w:t>
      </w:r>
      <w:r>
        <w:rPr>
          <w:color w:val="auto"/>
          <w:spacing w:val="-1"/>
          <w:sz w:val="24"/>
          <w:szCs w:val="24"/>
        </w:rPr>
        <w:t>名单排序，确定下一候选人为中标人，也可以重新开展政府采购活动。</w:t>
      </w:r>
    </w:p>
    <w:p w14:paraId="02C751FD">
      <w:pPr>
        <w:pStyle w:val="3"/>
        <w:spacing w:before="2" w:line="299" w:lineRule="auto"/>
        <w:ind w:left="9" w:right="18" w:firstLine="250"/>
        <w:rPr>
          <w:color w:val="auto"/>
          <w:sz w:val="24"/>
          <w:szCs w:val="24"/>
        </w:rPr>
      </w:pPr>
      <w:r>
        <w:rPr>
          <w:color w:val="auto"/>
          <w:spacing w:val="-7"/>
          <w:sz w:val="24"/>
          <w:szCs w:val="24"/>
        </w:rPr>
        <w:t>（三）招标文件、中标人的投标文件、《中标通知书》及其澄清、说明文件、承诺等，</w:t>
      </w:r>
      <w:r>
        <w:rPr>
          <w:color w:val="auto"/>
          <w:spacing w:val="-1"/>
          <w:sz w:val="24"/>
          <w:szCs w:val="24"/>
        </w:rPr>
        <w:t>均为签订采购合同的依据，作为采购合同的组成部分。</w:t>
      </w:r>
    </w:p>
    <w:p w14:paraId="53644EA2">
      <w:pPr>
        <w:pStyle w:val="3"/>
        <w:spacing w:before="2" w:line="301" w:lineRule="auto"/>
        <w:ind w:left="9" w:right="72" w:firstLine="250"/>
        <w:rPr>
          <w:color w:val="auto"/>
          <w:sz w:val="24"/>
          <w:szCs w:val="24"/>
        </w:rPr>
      </w:pPr>
      <w:r>
        <w:rPr>
          <w:color w:val="auto"/>
          <w:spacing w:val="-2"/>
          <w:sz w:val="24"/>
          <w:szCs w:val="24"/>
        </w:rPr>
        <w:t>（四）政府采购合同应当包括采购人与中标人的名称和住所、标的、数量、质量、价</w:t>
      </w:r>
      <w:r>
        <w:rPr>
          <w:color w:val="auto"/>
          <w:spacing w:val="-1"/>
          <w:sz w:val="24"/>
          <w:szCs w:val="24"/>
        </w:rPr>
        <w:t>款或者报酬、履行期限及地点和方式、验收要求、违约</w:t>
      </w:r>
      <w:r>
        <w:rPr>
          <w:color w:val="auto"/>
          <w:spacing w:val="-2"/>
          <w:sz w:val="24"/>
          <w:szCs w:val="24"/>
        </w:rPr>
        <w:t>责任、解决争议的方法等内容。</w:t>
      </w:r>
    </w:p>
    <w:p w14:paraId="0FEF14CA">
      <w:pPr>
        <w:pStyle w:val="3"/>
        <w:spacing w:before="2" w:line="300" w:lineRule="auto"/>
        <w:ind w:left="8" w:firstLine="251"/>
        <w:rPr>
          <w:color w:val="auto"/>
          <w:sz w:val="24"/>
          <w:szCs w:val="24"/>
        </w:rPr>
      </w:pPr>
      <w:r>
        <w:rPr>
          <w:color w:val="auto"/>
          <w:spacing w:val="-6"/>
          <w:sz w:val="24"/>
          <w:szCs w:val="24"/>
        </w:rPr>
        <w:t>（五）采购人与中标人应当根据合同的约定依法履行合同义务。政府采购合同的履</w:t>
      </w:r>
      <w:r>
        <w:rPr>
          <w:color w:val="auto"/>
          <w:spacing w:val="-7"/>
          <w:sz w:val="24"/>
          <w:szCs w:val="24"/>
        </w:rPr>
        <w:t>行、</w:t>
      </w:r>
      <w:r>
        <w:rPr>
          <w:color w:val="auto"/>
          <w:spacing w:val="-1"/>
          <w:sz w:val="24"/>
          <w:szCs w:val="24"/>
        </w:rPr>
        <w:t>违约责任和解决争议的方法等适用《中华人民共和国民法典》。</w:t>
      </w:r>
    </w:p>
    <w:p w14:paraId="6367E42D">
      <w:pPr>
        <w:pStyle w:val="3"/>
        <w:spacing w:before="4" w:line="300" w:lineRule="auto"/>
        <w:ind w:left="9" w:right="80" w:firstLine="250"/>
        <w:rPr>
          <w:color w:val="auto"/>
          <w:sz w:val="24"/>
          <w:szCs w:val="24"/>
        </w:rPr>
      </w:pPr>
      <w:r>
        <w:rPr>
          <w:color w:val="auto"/>
          <w:spacing w:val="-2"/>
          <w:sz w:val="24"/>
          <w:szCs w:val="24"/>
        </w:rPr>
        <w:t>（六）采购人应及时对采购项目进行验收。采购人可以邀请参加本项目的其他投标投标人或者第三方机构参与验收。参与验收的投标投标人或者第三方机构的意见作为验收</w:t>
      </w:r>
      <w:r>
        <w:rPr>
          <w:color w:val="auto"/>
          <w:spacing w:val="-1"/>
          <w:sz w:val="24"/>
          <w:szCs w:val="24"/>
        </w:rPr>
        <w:t>书的参考资料一并存档。</w:t>
      </w:r>
    </w:p>
    <w:p w14:paraId="288B1484">
      <w:pPr>
        <w:pStyle w:val="3"/>
        <w:spacing w:before="1" w:line="302" w:lineRule="auto"/>
        <w:ind w:left="8" w:right="80" w:firstLine="251"/>
        <w:rPr>
          <w:color w:val="auto"/>
          <w:sz w:val="24"/>
          <w:szCs w:val="24"/>
        </w:rPr>
      </w:pPr>
      <w:r>
        <w:rPr>
          <w:color w:val="auto"/>
          <w:spacing w:val="-2"/>
          <w:sz w:val="24"/>
          <w:szCs w:val="24"/>
        </w:rPr>
        <w:t>（七）采购人应当加强对中标人的履约管理，并按照采购合同约定，及时向中标人支付采购资金。对于中标人违反采购合同约定的行为，采购人应当及时处理，依法追究其违约责任。</w:t>
      </w:r>
    </w:p>
    <w:p w14:paraId="3FCECF2A">
      <w:pPr>
        <w:pStyle w:val="3"/>
        <w:spacing w:before="103" w:line="221" w:lineRule="auto"/>
        <w:ind w:left="11"/>
        <w:outlineLvl w:val="1"/>
        <w:rPr>
          <w:color w:val="auto"/>
          <w:sz w:val="28"/>
          <w:szCs w:val="28"/>
        </w:rPr>
      </w:pPr>
      <w:r>
        <w:rPr>
          <w:b/>
          <w:bCs/>
          <w:color w:val="auto"/>
          <w:spacing w:val="-4"/>
          <w:sz w:val="28"/>
          <w:szCs w:val="28"/>
        </w:rPr>
        <w:t>十四、废标情形</w:t>
      </w:r>
    </w:p>
    <w:p w14:paraId="26B715B5">
      <w:pPr>
        <w:pStyle w:val="3"/>
        <w:spacing w:before="206" w:line="301" w:lineRule="auto"/>
        <w:ind w:left="7" w:right="80" w:firstLine="252"/>
        <w:rPr>
          <w:color w:val="auto"/>
          <w:sz w:val="24"/>
          <w:szCs w:val="24"/>
        </w:rPr>
      </w:pPr>
      <w:r>
        <w:rPr>
          <w:color w:val="auto"/>
          <w:spacing w:val="-2"/>
          <w:sz w:val="24"/>
          <w:szCs w:val="24"/>
        </w:rPr>
        <w:t>（一）评标委员会发现招标文件存在歧义、重大缺陷导致评标工作无法进行，或者招标文件内容违反国家有关强制性规定的，应当停止评标工作，与采购人或者市采购代理机构沟通并作书面记录。采购人或者采购代理机构确认后，应当修改招标文件，重新组织采购活动。</w:t>
      </w:r>
    </w:p>
    <w:p w14:paraId="7FDBFD77">
      <w:pPr>
        <w:pStyle w:val="3"/>
        <w:spacing w:before="3" w:line="300" w:lineRule="auto"/>
        <w:ind w:left="9" w:right="90" w:firstLine="250"/>
        <w:rPr>
          <w:color w:val="auto"/>
          <w:sz w:val="24"/>
          <w:szCs w:val="24"/>
        </w:rPr>
      </w:pPr>
      <w:r>
        <w:rPr>
          <w:color w:val="auto"/>
          <w:spacing w:val="-2"/>
          <w:sz w:val="24"/>
          <w:szCs w:val="24"/>
        </w:rPr>
        <w:t>（二）根据《政府采购法》第三十六条规定，在招标采购中，出现下</w:t>
      </w:r>
      <w:r>
        <w:rPr>
          <w:color w:val="auto"/>
          <w:spacing w:val="-3"/>
          <w:sz w:val="24"/>
          <w:szCs w:val="24"/>
        </w:rPr>
        <w:t>列情形之一的，</w:t>
      </w:r>
      <w:r>
        <w:rPr>
          <w:color w:val="auto"/>
          <w:spacing w:val="-2"/>
          <w:sz w:val="24"/>
          <w:szCs w:val="24"/>
        </w:rPr>
        <w:t>本项目按废标处理：</w:t>
      </w:r>
    </w:p>
    <w:p w14:paraId="6F6D7780">
      <w:pPr>
        <w:pStyle w:val="3"/>
        <w:spacing w:before="1" w:line="218" w:lineRule="auto"/>
        <w:ind w:left="506"/>
        <w:rPr>
          <w:color w:val="auto"/>
          <w:sz w:val="24"/>
          <w:szCs w:val="24"/>
        </w:rPr>
      </w:pPr>
      <w:r>
        <w:rPr>
          <w:color w:val="auto"/>
          <w:spacing w:val="-2"/>
          <w:sz w:val="24"/>
          <w:szCs w:val="24"/>
        </w:rPr>
        <w:t>1、出现影响采购公正的违法、违规行为；</w:t>
      </w:r>
    </w:p>
    <w:p w14:paraId="6F76F358">
      <w:pPr>
        <w:pStyle w:val="3"/>
        <w:spacing w:before="107" w:line="218" w:lineRule="auto"/>
        <w:ind w:left="491"/>
        <w:rPr>
          <w:color w:val="auto"/>
          <w:sz w:val="24"/>
          <w:szCs w:val="24"/>
        </w:rPr>
      </w:pPr>
      <w:r>
        <w:rPr>
          <w:color w:val="auto"/>
          <w:spacing w:val="-1"/>
          <w:sz w:val="24"/>
          <w:szCs w:val="24"/>
        </w:rPr>
        <w:t>2、投标人的报价均超过了采购预算，采购人不能支付；</w:t>
      </w:r>
    </w:p>
    <w:p w14:paraId="127BF1DC">
      <w:pPr>
        <w:pStyle w:val="3"/>
        <w:spacing w:before="107" w:line="219" w:lineRule="auto"/>
        <w:ind w:left="493"/>
        <w:rPr>
          <w:color w:val="auto"/>
          <w:sz w:val="24"/>
          <w:szCs w:val="24"/>
        </w:rPr>
      </w:pPr>
      <w:r>
        <w:rPr>
          <w:color w:val="auto"/>
          <w:spacing w:val="-1"/>
          <w:sz w:val="24"/>
          <w:szCs w:val="24"/>
        </w:rPr>
        <w:t>3、因重大变故，采购任务取消。</w:t>
      </w:r>
    </w:p>
    <w:p w14:paraId="0DA3A21E">
      <w:pPr>
        <w:spacing w:line="219" w:lineRule="auto"/>
        <w:rPr>
          <w:color w:val="auto"/>
          <w:sz w:val="24"/>
          <w:szCs w:val="24"/>
        </w:rPr>
        <w:sectPr>
          <w:headerReference r:id="rId41" w:type="default"/>
          <w:footerReference r:id="rId42" w:type="default"/>
          <w:pgSz w:w="11906" w:h="16839"/>
          <w:pgMar w:top="1181" w:right="1337" w:bottom="1050" w:left="1417" w:header="849" w:footer="817" w:gutter="0"/>
          <w:cols w:space="720" w:num="1"/>
        </w:sectPr>
      </w:pPr>
    </w:p>
    <w:p w14:paraId="4EB88DF7">
      <w:pPr>
        <w:pStyle w:val="3"/>
        <w:spacing w:before="310" w:line="218" w:lineRule="auto"/>
        <w:ind w:left="487"/>
        <w:rPr>
          <w:color w:val="auto"/>
          <w:sz w:val="24"/>
          <w:szCs w:val="24"/>
        </w:rPr>
      </w:pPr>
      <w:r>
        <w:rPr>
          <w:color w:val="auto"/>
          <w:spacing w:val="-1"/>
          <w:sz w:val="24"/>
          <w:szCs w:val="24"/>
        </w:rPr>
        <w:t>废标后，由采购代理机构发布废标公告。</w:t>
      </w:r>
    </w:p>
    <w:p w14:paraId="141A2AFB">
      <w:pPr>
        <w:pStyle w:val="3"/>
        <w:spacing w:before="218" w:line="221" w:lineRule="auto"/>
        <w:ind w:left="11"/>
        <w:outlineLvl w:val="1"/>
        <w:rPr>
          <w:color w:val="auto"/>
          <w:sz w:val="28"/>
          <w:szCs w:val="28"/>
        </w:rPr>
      </w:pPr>
      <w:r>
        <w:rPr>
          <w:b/>
          <w:bCs/>
          <w:color w:val="auto"/>
          <w:spacing w:val="-5"/>
          <w:sz w:val="28"/>
          <w:szCs w:val="28"/>
        </w:rPr>
        <w:t>十五、其他</w:t>
      </w:r>
    </w:p>
    <w:p w14:paraId="6D89E61D">
      <w:pPr>
        <w:pStyle w:val="3"/>
        <w:spacing w:before="206" w:line="301" w:lineRule="auto"/>
        <w:ind w:left="7" w:right="1" w:firstLine="252"/>
        <w:rPr>
          <w:color w:val="auto"/>
          <w:sz w:val="24"/>
          <w:szCs w:val="24"/>
        </w:rPr>
      </w:pPr>
      <w:r>
        <w:rPr>
          <w:color w:val="auto"/>
          <w:spacing w:val="-3"/>
          <w:sz w:val="24"/>
          <w:szCs w:val="24"/>
        </w:rPr>
        <w:t>（一）成交供应商确定后，若成交人未按照上述“签订政府采购合同</w:t>
      </w:r>
      <w:r>
        <w:rPr>
          <w:color w:val="auto"/>
          <w:spacing w:val="-79"/>
          <w:sz w:val="24"/>
          <w:szCs w:val="24"/>
        </w:rPr>
        <w:t xml:space="preserve"> </w:t>
      </w:r>
      <w:r>
        <w:rPr>
          <w:color w:val="auto"/>
          <w:spacing w:val="-3"/>
          <w:sz w:val="24"/>
          <w:szCs w:val="24"/>
        </w:rPr>
        <w:t>”中任何一项规</w:t>
      </w:r>
      <w:r>
        <w:rPr>
          <w:color w:val="auto"/>
          <w:spacing w:val="-2"/>
          <w:sz w:val="24"/>
          <w:szCs w:val="24"/>
        </w:rPr>
        <w:t>定执行，采购人有权取消其成交资格，并按评审顺序重新确定成交供应商或者重新组织采购。同时报请监督机构予以通报，禁止其进入政府采购市场，给采购人造成损失的，</w:t>
      </w:r>
      <w:r>
        <w:rPr>
          <w:color w:val="auto"/>
          <w:spacing w:val="-1"/>
          <w:sz w:val="24"/>
          <w:szCs w:val="24"/>
        </w:rPr>
        <w:t>还应当予以赔偿，并依法承担相应法律责任。</w:t>
      </w:r>
    </w:p>
    <w:p w14:paraId="46B4964E">
      <w:pPr>
        <w:pStyle w:val="3"/>
        <w:spacing w:before="3" w:line="300" w:lineRule="auto"/>
        <w:ind w:left="11" w:right="1" w:firstLine="248"/>
        <w:rPr>
          <w:color w:val="auto"/>
          <w:sz w:val="24"/>
          <w:szCs w:val="24"/>
        </w:rPr>
      </w:pPr>
      <w:r>
        <w:rPr>
          <w:color w:val="auto"/>
          <w:spacing w:val="-3"/>
          <w:sz w:val="24"/>
          <w:szCs w:val="24"/>
        </w:rPr>
        <w:t>（二）开标后，如果发生有效响应供应商不</w:t>
      </w:r>
      <w:r>
        <w:rPr>
          <w:color w:val="auto"/>
          <w:spacing w:val="-4"/>
          <w:sz w:val="24"/>
          <w:szCs w:val="24"/>
        </w:rPr>
        <w:t>足三家(（财库〔2015〕124</w:t>
      </w:r>
      <w:r>
        <w:rPr>
          <w:color w:val="auto"/>
          <w:spacing w:val="-45"/>
          <w:sz w:val="24"/>
          <w:szCs w:val="24"/>
        </w:rPr>
        <w:t xml:space="preserve"> </w:t>
      </w:r>
      <w:r>
        <w:rPr>
          <w:color w:val="auto"/>
          <w:spacing w:val="-4"/>
          <w:sz w:val="24"/>
          <w:szCs w:val="24"/>
        </w:rPr>
        <w:t>号）规定的情</w:t>
      </w:r>
      <w:r>
        <w:rPr>
          <w:color w:val="auto"/>
          <w:spacing w:val="2"/>
          <w:sz w:val="24"/>
          <w:szCs w:val="24"/>
        </w:rPr>
        <w:t>形外)或所有供应商的报价均超过财政预算限</w:t>
      </w:r>
      <w:r>
        <w:rPr>
          <w:color w:val="auto"/>
          <w:spacing w:val="1"/>
          <w:sz w:val="24"/>
          <w:szCs w:val="24"/>
        </w:rPr>
        <w:t>额，采购人不能支付的情况，可决定废标</w:t>
      </w:r>
      <w:r>
        <w:rPr>
          <w:color w:val="auto"/>
          <w:spacing w:val="-1"/>
          <w:sz w:val="24"/>
          <w:szCs w:val="24"/>
        </w:rPr>
        <w:t>或报请高新区财政局批准后，选用其它采购方式进行采购。</w:t>
      </w:r>
    </w:p>
    <w:p w14:paraId="287591CB">
      <w:pPr>
        <w:pStyle w:val="3"/>
        <w:spacing w:line="220" w:lineRule="auto"/>
        <w:ind w:left="259"/>
        <w:rPr>
          <w:color w:val="auto"/>
          <w:sz w:val="24"/>
          <w:szCs w:val="24"/>
        </w:rPr>
      </w:pPr>
      <w:r>
        <w:rPr>
          <w:color w:val="auto"/>
          <w:spacing w:val="-3"/>
          <w:sz w:val="24"/>
          <w:szCs w:val="24"/>
        </w:rPr>
        <w:t>（三）拒绝商业贿赂</w:t>
      </w:r>
    </w:p>
    <w:p w14:paraId="5C848517">
      <w:pPr>
        <w:pStyle w:val="3"/>
        <w:spacing w:before="105" w:line="301" w:lineRule="auto"/>
        <w:ind w:left="7" w:right="1" w:firstLine="240"/>
        <w:rPr>
          <w:color w:val="auto"/>
          <w:sz w:val="24"/>
          <w:szCs w:val="24"/>
        </w:rPr>
      </w:pPr>
      <w:r>
        <w:rPr>
          <w:color w:val="auto"/>
          <w:spacing w:val="-2"/>
          <w:sz w:val="24"/>
          <w:szCs w:val="24"/>
        </w:rPr>
        <w:t>采购人、采购代理机构、供应商和评审小组在投标活动中，都要遵循相应的《拒绝政</w:t>
      </w:r>
      <w:r>
        <w:rPr>
          <w:color w:val="auto"/>
          <w:sz w:val="24"/>
          <w:szCs w:val="24"/>
        </w:rPr>
        <w:t>府采购领域商业贿赂承诺管理办法》，并对违反承诺</w:t>
      </w:r>
      <w:r>
        <w:rPr>
          <w:color w:val="auto"/>
          <w:spacing w:val="-1"/>
          <w:sz w:val="24"/>
          <w:szCs w:val="24"/>
        </w:rPr>
        <w:t>的行为承担全部责任；</w:t>
      </w:r>
    </w:p>
    <w:p w14:paraId="5CF7928D">
      <w:pPr>
        <w:pStyle w:val="3"/>
        <w:spacing w:line="218" w:lineRule="auto"/>
        <w:ind w:left="259"/>
        <w:rPr>
          <w:color w:val="auto"/>
          <w:sz w:val="24"/>
          <w:szCs w:val="24"/>
        </w:rPr>
      </w:pPr>
      <w:r>
        <w:rPr>
          <w:color w:val="auto"/>
          <w:spacing w:val="-1"/>
          <w:sz w:val="24"/>
          <w:szCs w:val="24"/>
        </w:rPr>
        <w:t>（四）踏勘现场/答疑：采购人不统一组织现场踏勘。</w:t>
      </w:r>
    </w:p>
    <w:p w14:paraId="664B67DC">
      <w:pPr>
        <w:spacing w:line="218" w:lineRule="auto"/>
        <w:rPr>
          <w:color w:val="auto"/>
          <w:sz w:val="24"/>
          <w:szCs w:val="24"/>
        </w:rPr>
        <w:sectPr>
          <w:footerReference r:id="rId43" w:type="default"/>
          <w:pgSz w:w="11906" w:h="16839"/>
          <w:pgMar w:top="1181" w:right="1416" w:bottom="1050" w:left="1417" w:header="849" w:footer="817" w:gutter="0"/>
          <w:cols w:space="720" w:num="1"/>
        </w:sectPr>
      </w:pPr>
    </w:p>
    <w:p w14:paraId="04377EA0">
      <w:pPr>
        <w:spacing w:line="300" w:lineRule="auto"/>
        <w:rPr>
          <w:rFonts w:ascii="Arial"/>
          <w:color w:val="auto"/>
          <w:sz w:val="21"/>
        </w:rPr>
      </w:pPr>
    </w:p>
    <w:p w14:paraId="35EBF176">
      <w:pPr>
        <w:pStyle w:val="3"/>
        <w:spacing w:before="101" w:line="224" w:lineRule="auto"/>
        <w:ind w:left="3084"/>
        <w:outlineLvl w:val="0"/>
        <w:rPr>
          <w:color w:val="auto"/>
        </w:rPr>
      </w:pPr>
      <w:bookmarkStart w:id="7" w:name="bookmark13"/>
      <w:bookmarkEnd w:id="7"/>
      <w:bookmarkStart w:id="8" w:name="bookmark12"/>
      <w:bookmarkEnd w:id="8"/>
      <w:r>
        <w:rPr>
          <w:b/>
          <w:bCs/>
          <w:color w:val="auto"/>
          <w:spacing w:val="6"/>
        </w:rPr>
        <w:t>第三章</w:t>
      </w:r>
      <w:r>
        <w:rPr>
          <w:color w:val="auto"/>
          <w:spacing w:val="6"/>
        </w:rPr>
        <w:t xml:space="preserve"> </w:t>
      </w:r>
      <w:r>
        <w:rPr>
          <w:b/>
          <w:bCs/>
          <w:color w:val="auto"/>
          <w:spacing w:val="6"/>
        </w:rPr>
        <w:t>评审办法及标准</w:t>
      </w:r>
    </w:p>
    <w:p w14:paraId="79F8AF82">
      <w:pPr>
        <w:spacing w:line="318" w:lineRule="auto"/>
        <w:rPr>
          <w:rFonts w:ascii="Arial"/>
          <w:color w:val="auto"/>
          <w:sz w:val="21"/>
        </w:rPr>
      </w:pPr>
    </w:p>
    <w:p w14:paraId="53C5A260">
      <w:pPr>
        <w:spacing w:line="319" w:lineRule="auto"/>
        <w:rPr>
          <w:rFonts w:ascii="Arial"/>
          <w:color w:val="auto"/>
          <w:sz w:val="21"/>
        </w:rPr>
      </w:pPr>
    </w:p>
    <w:p w14:paraId="3FCFB707">
      <w:pPr>
        <w:pStyle w:val="3"/>
        <w:spacing w:before="78" w:line="377" w:lineRule="auto"/>
        <w:ind w:left="231" w:right="224" w:firstLine="484"/>
        <w:rPr>
          <w:color w:val="auto"/>
          <w:sz w:val="24"/>
          <w:szCs w:val="24"/>
        </w:rPr>
      </w:pPr>
      <w:r>
        <w:rPr>
          <w:color w:val="auto"/>
          <w:spacing w:val="-3"/>
          <w:sz w:val="24"/>
          <w:szCs w:val="24"/>
        </w:rPr>
        <w:t>一、本项目采用</w:t>
      </w:r>
      <w:r>
        <w:rPr>
          <w:b/>
          <w:bCs/>
          <w:color w:val="auto"/>
          <w:spacing w:val="-3"/>
          <w:sz w:val="24"/>
          <w:szCs w:val="24"/>
        </w:rPr>
        <w:t>综合评分法</w:t>
      </w:r>
      <w:r>
        <w:rPr>
          <w:color w:val="auto"/>
          <w:spacing w:val="-3"/>
          <w:sz w:val="24"/>
          <w:szCs w:val="24"/>
        </w:rPr>
        <w:t>进行评审，满分为</w:t>
      </w:r>
      <w:r>
        <w:rPr>
          <w:color w:val="auto"/>
          <w:spacing w:val="-60"/>
          <w:sz w:val="24"/>
          <w:szCs w:val="24"/>
        </w:rPr>
        <w:t xml:space="preserve"> </w:t>
      </w:r>
      <w:r>
        <w:rPr>
          <w:color w:val="auto"/>
          <w:spacing w:val="-93"/>
          <w:sz w:val="24"/>
          <w:szCs w:val="24"/>
          <w:u w:val="single" w:color="auto"/>
        </w:rPr>
        <w:t xml:space="preserve"> </w:t>
      </w:r>
      <w:r>
        <w:rPr>
          <w:color w:val="auto"/>
          <w:spacing w:val="-3"/>
          <w:sz w:val="24"/>
          <w:szCs w:val="24"/>
          <w:u w:val="single" w:color="auto"/>
        </w:rPr>
        <w:t>100</w:t>
      </w:r>
      <w:r>
        <w:rPr>
          <w:color w:val="auto"/>
          <w:spacing w:val="-47"/>
          <w:sz w:val="24"/>
          <w:szCs w:val="24"/>
          <w:u w:val="single" w:color="auto"/>
        </w:rPr>
        <w:t xml:space="preserve"> </w:t>
      </w:r>
      <w:r>
        <w:rPr>
          <w:color w:val="auto"/>
          <w:spacing w:val="-3"/>
          <w:sz w:val="24"/>
          <w:szCs w:val="24"/>
        </w:rPr>
        <w:t>分。综合评分法，是指</w:t>
      </w:r>
      <w:r>
        <w:rPr>
          <w:color w:val="auto"/>
          <w:spacing w:val="-4"/>
          <w:sz w:val="24"/>
          <w:szCs w:val="24"/>
        </w:rPr>
        <w:t>即投标文</w:t>
      </w:r>
      <w:r>
        <w:rPr>
          <w:color w:val="auto"/>
          <w:spacing w:val="-2"/>
          <w:sz w:val="24"/>
          <w:szCs w:val="24"/>
        </w:rPr>
        <w:t>件满足招标文件全部实质性要求，且按照评审因素的量化指标评审得分最高的投标人为</w:t>
      </w:r>
      <w:r>
        <w:rPr>
          <w:color w:val="auto"/>
          <w:spacing w:val="-1"/>
          <w:sz w:val="24"/>
          <w:szCs w:val="24"/>
        </w:rPr>
        <w:t>中标候选人的评标方法。</w:t>
      </w:r>
    </w:p>
    <w:p w14:paraId="6FC9F1D7">
      <w:pPr>
        <w:pStyle w:val="3"/>
        <w:spacing w:before="2" w:line="376" w:lineRule="auto"/>
        <w:ind w:left="236" w:right="224" w:firstLine="480"/>
        <w:rPr>
          <w:color w:val="auto"/>
          <w:sz w:val="24"/>
          <w:szCs w:val="24"/>
        </w:rPr>
      </w:pPr>
      <w:r>
        <w:rPr>
          <w:color w:val="auto"/>
          <w:spacing w:val="-2"/>
          <w:sz w:val="24"/>
          <w:szCs w:val="24"/>
        </w:rPr>
        <w:t>二、评标委员会将对实质上响应招标文件要求的投标文件按照招标文件中规定的各</w:t>
      </w:r>
      <w:r>
        <w:rPr>
          <w:color w:val="auto"/>
          <w:spacing w:val="-1"/>
          <w:sz w:val="24"/>
          <w:szCs w:val="24"/>
        </w:rPr>
        <w:t>项因素进行综合</w:t>
      </w:r>
      <w:r>
        <w:rPr>
          <w:b/>
          <w:bCs/>
          <w:color w:val="auto"/>
          <w:spacing w:val="-1"/>
          <w:sz w:val="24"/>
          <w:szCs w:val="24"/>
        </w:rPr>
        <w:t>评审</w:t>
      </w:r>
      <w:r>
        <w:rPr>
          <w:color w:val="auto"/>
          <w:spacing w:val="-1"/>
          <w:sz w:val="24"/>
          <w:szCs w:val="24"/>
        </w:rPr>
        <w:t>，评审总得分最高的投标人作为中标候选人。</w:t>
      </w:r>
    </w:p>
    <w:p w14:paraId="67141804">
      <w:pPr>
        <w:pStyle w:val="3"/>
        <w:spacing w:before="57" w:line="220" w:lineRule="auto"/>
        <w:ind w:left="233"/>
        <w:outlineLvl w:val="1"/>
        <w:rPr>
          <w:color w:val="auto"/>
          <w:sz w:val="28"/>
          <w:szCs w:val="28"/>
        </w:rPr>
      </w:pPr>
      <w:bookmarkStart w:id="9" w:name="bookmark28"/>
      <w:bookmarkEnd w:id="9"/>
      <w:r>
        <w:rPr>
          <w:b/>
          <w:bCs/>
          <w:color w:val="auto"/>
          <w:spacing w:val="-4"/>
          <w:sz w:val="28"/>
          <w:szCs w:val="28"/>
        </w:rPr>
        <w:t>三、符合性审查</w:t>
      </w:r>
    </w:p>
    <w:p w14:paraId="02965F14">
      <w:pPr>
        <w:pStyle w:val="3"/>
        <w:spacing w:before="319" w:line="220" w:lineRule="auto"/>
        <w:ind w:left="3929"/>
        <w:rPr>
          <w:color w:val="auto"/>
          <w:sz w:val="28"/>
          <w:szCs w:val="28"/>
        </w:rPr>
      </w:pPr>
      <w:r>
        <w:rPr>
          <w:b/>
          <w:bCs/>
          <w:color w:val="auto"/>
          <w:spacing w:val="-4"/>
          <w:sz w:val="28"/>
          <w:szCs w:val="28"/>
        </w:rPr>
        <w:t>符合性审查表</w:t>
      </w:r>
    </w:p>
    <w:p w14:paraId="4C4F68DE">
      <w:pPr>
        <w:spacing w:before="54"/>
        <w:rPr>
          <w:color w:val="auto"/>
        </w:rPr>
      </w:pPr>
    </w:p>
    <w:tbl>
      <w:tblPr>
        <w:tblStyle w:val="11"/>
        <w:tblW w:w="95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3172"/>
        <w:gridCol w:w="5723"/>
      </w:tblGrid>
      <w:tr w14:paraId="4AB72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619" w:type="dxa"/>
            <w:shd w:val="clear" w:color="auto" w:fill="CFCECE"/>
            <w:textDirection w:val="tbRlV"/>
            <w:vAlign w:val="top"/>
          </w:tcPr>
          <w:p w14:paraId="48D935C7">
            <w:pPr>
              <w:pStyle w:val="12"/>
              <w:spacing w:before="187" w:line="210" w:lineRule="auto"/>
              <w:ind w:left="39"/>
              <w:rPr>
                <w:color w:val="auto"/>
              </w:rPr>
            </w:pPr>
            <w:r>
              <w:rPr>
                <w:b/>
                <w:bCs/>
                <w:color w:val="auto"/>
                <w:spacing w:val="-3"/>
              </w:rPr>
              <w:t>序</w:t>
            </w:r>
            <w:r>
              <w:rPr>
                <w:color w:val="auto"/>
                <w:spacing w:val="-48"/>
              </w:rPr>
              <w:t xml:space="preserve"> </w:t>
            </w:r>
            <w:r>
              <w:rPr>
                <w:b/>
                <w:bCs/>
                <w:color w:val="auto"/>
                <w:spacing w:val="-3"/>
              </w:rPr>
              <w:t>号</w:t>
            </w:r>
          </w:p>
        </w:tc>
        <w:tc>
          <w:tcPr>
            <w:tcW w:w="3172" w:type="dxa"/>
            <w:shd w:val="clear" w:color="auto" w:fill="CFCECE"/>
            <w:vAlign w:val="top"/>
          </w:tcPr>
          <w:p w14:paraId="6800197C">
            <w:pPr>
              <w:pStyle w:val="12"/>
              <w:spacing w:before="196" w:line="219" w:lineRule="auto"/>
              <w:ind w:left="870"/>
              <w:rPr>
                <w:color w:val="auto"/>
              </w:rPr>
            </w:pPr>
            <w:r>
              <w:rPr>
                <w:b/>
                <w:bCs/>
                <w:color w:val="auto"/>
                <w:spacing w:val="-4"/>
              </w:rPr>
              <w:t>符合性审查项</w:t>
            </w:r>
          </w:p>
        </w:tc>
        <w:tc>
          <w:tcPr>
            <w:tcW w:w="5723" w:type="dxa"/>
            <w:shd w:val="clear" w:color="auto" w:fill="CFCECE"/>
            <w:vAlign w:val="top"/>
          </w:tcPr>
          <w:p w14:paraId="12A2D103">
            <w:pPr>
              <w:pStyle w:val="12"/>
              <w:spacing w:before="196" w:line="219" w:lineRule="auto"/>
              <w:ind w:left="2385"/>
              <w:rPr>
                <w:color w:val="auto"/>
              </w:rPr>
            </w:pPr>
            <w:r>
              <w:rPr>
                <w:b/>
                <w:bCs/>
                <w:color w:val="auto"/>
                <w:spacing w:val="-5"/>
              </w:rPr>
              <w:t>通过条件</w:t>
            </w:r>
          </w:p>
        </w:tc>
      </w:tr>
      <w:tr w14:paraId="3C18F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619" w:type="dxa"/>
            <w:vAlign w:val="top"/>
          </w:tcPr>
          <w:p w14:paraId="15B348ED">
            <w:pPr>
              <w:pStyle w:val="12"/>
              <w:spacing w:before="271" w:line="241" w:lineRule="auto"/>
              <w:ind w:left="273"/>
              <w:rPr>
                <w:color w:val="auto"/>
              </w:rPr>
            </w:pPr>
            <w:r>
              <w:rPr>
                <w:color w:val="auto"/>
              </w:rPr>
              <w:t>1</w:t>
            </w:r>
          </w:p>
        </w:tc>
        <w:tc>
          <w:tcPr>
            <w:tcW w:w="3172" w:type="dxa"/>
            <w:vAlign w:val="top"/>
          </w:tcPr>
          <w:p w14:paraId="41851B5E">
            <w:pPr>
              <w:pStyle w:val="12"/>
              <w:spacing w:before="73" w:line="270" w:lineRule="auto"/>
              <w:ind w:left="117" w:right="5" w:hanging="2"/>
              <w:rPr>
                <w:color w:val="auto"/>
              </w:rPr>
            </w:pPr>
            <w:r>
              <w:rPr>
                <w:color w:val="auto"/>
                <w:spacing w:val="5"/>
              </w:rPr>
              <w:t>投标文件项目名称、项目编</w:t>
            </w:r>
            <w:r>
              <w:rPr>
                <w:color w:val="auto"/>
                <w:spacing w:val="-6"/>
              </w:rPr>
              <w:t>号、标段（未分标段的除外）</w:t>
            </w:r>
          </w:p>
        </w:tc>
        <w:tc>
          <w:tcPr>
            <w:tcW w:w="5723" w:type="dxa"/>
            <w:vAlign w:val="top"/>
          </w:tcPr>
          <w:p w14:paraId="7E15917E">
            <w:pPr>
              <w:pStyle w:val="12"/>
              <w:spacing w:before="73" w:line="270" w:lineRule="auto"/>
              <w:ind w:left="119" w:right="106" w:hanging="1"/>
              <w:rPr>
                <w:color w:val="auto"/>
              </w:rPr>
            </w:pPr>
            <w:r>
              <w:rPr>
                <w:color w:val="auto"/>
                <w:spacing w:val="-2"/>
              </w:rPr>
              <w:t>投标文件中（含封皮）的项目名称、项目编号、标段与本项目完全一致，且无遗漏。</w:t>
            </w:r>
          </w:p>
        </w:tc>
      </w:tr>
      <w:tr w14:paraId="34C47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6" w:hRule="atLeast"/>
        </w:trPr>
        <w:tc>
          <w:tcPr>
            <w:tcW w:w="619" w:type="dxa"/>
            <w:vAlign w:val="top"/>
          </w:tcPr>
          <w:p w14:paraId="3B149927">
            <w:pPr>
              <w:spacing w:line="268" w:lineRule="auto"/>
              <w:rPr>
                <w:rFonts w:ascii="Arial"/>
                <w:color w:val="auto"/>
                <w:sz w:val="21"/>
              </w:rPr>
            </w:pPr>
          </w:p>
          <w:p w14:paraId="6BDD98C5">
            <w:pPr>
              <w:spacing w:line="268" w:lineRule="auto"/>
              <w:rPr>
                <w:rFonts w:ascii="Arial"/>
                <w:color w:val="auto"/>
                <w:sz w:val="21"/>
              </w:rPr>
            </w:pPr>
          </w:p>
          <w:p w14:paraId="10260B17">
            <w:pPr>
              <w:spacing w:line="268" w:lineRule="auto"/>
              <w:rPr>
                <w:rFonts w:ascii="Arial"/>
                <w:color w:val="auto"/>
                <w:sz w:val="21"/>
              </w:rPr>
            </w:pPr>
          </w:p>
          <w:p w14:paraId="40846CA5">
            <w:pPr>
              <w:spacing w:line="268" w:lineRule="auto"/>
              <w:rPr>
                <w:rFonts w:ascii="Arial"/>
                <w:color w:val="auto"/>
                <w:sz w:val="21"/>
              </w:rPr>
            </w:pPr>
          </w:p>
          <w:p w14:paraId="01DF5E2B">
            <w:pPr>
              <w:spacing w:line="268" w:lineRule="auto"/>
              <w:rPr>
                <w:rFonts w:ascii="Arial"/>
                <w:color w:val="auto"/>
                <w:sz w:val="21"/>
              </w:rPr>
            </w:pPr>
          </w:p>
          <w:p w14:paraId="51E2574A">
            <w:pPr>
              <w:pStyle w:val="12"/>
              <w:spacing w:before="78" w:line="241" w:lineRule="auto"/>
              <w:ind w:left="258"/>
              <w:rPr>
                <w:color w:val="auto"/>
              </w:rPr>
            </w:pPr>
            <w:r>
              <w:rPr>
                <w:color w:val="auto"/>
              </w:rPr>
              <w:t>2</w:t>
            </w:r>
          </w:p>
        </w:tc>
        <w:tc>
          <w:tcPr>
            <w:tcW w:w="3172" w:type="dxa"/>
            <w:vAlign w:val="top"/>
          </w:tcPr>
          <w:p w14:paraId="15DEF3A1">
            <w:pPr>
              <w:spacing w:line="268" w:lineRule="auto"/>
              <w:rPr>
                <w:rFonts w:ascii="Arial"/>
                <w:color w:val="auto"/>
                <w:sz w:val="21"/>
              </w:rPr>
            </w:pPr>
          </w:p>
          <w:p w14:paraId="74D134AC">
            <w:pPr>
              <w:spacing w:line="268" w:lineRule="auto"/>
              <w:rPr>
                <w:rFonts w:ascii="Arial"/>
                <w:color w:val="auto"/>
                <w:sz w:val="21"/>
              </w:rPr>
            </w:pPr>
          </w:p>
          <w:p w14:paraId="22E1BA81">
            <w:pPr>
              <w:spacing w:line="268" w:lineRule="auto"/>
              <w:rPr>
                <w:rFonts w:ascii="Arial"/>
                <w:color w:val="auto"/>
                <w:sz w:val="21"/>
              </w:rPr>
            </w:pPr>
          </w:p>
          <w:p w14:paraId="7CC7A685">
            <w:pPr>
              <w:spacing w:line="268" w:lineRule="auto"/>
              <w:rPr>
                <w:rFonts w:ascii="Arial"/>
                <w:color w:val="auto"/>
                <w:sz w:val="21"/>
              </w:rPr>
            </w:pPr>
          </w:p>
          <w:p w14:paraId="67DD3B5D">
            <w:pPr>
              <w:spacing w:line="269" w:lineRule="auto"/>
              <w:rPr>
                <w:rFonts w:ascii="Arial"/>
                <w:color w:val="auto"/>
                <w:sz w:val="21"/>
              </w:rPr>
            </w:pPr>
          </w:p>
          <w:p w14:paraId="4D371FB7">
            <w:pPr>
              <w:pStyle w:val="12"/>
              <w:spacing w:before="78" w:line="219" w:lineRule="auto"/>
              <w:ind w:left="115"/>
              <w:rPr>
                <w:color w:val="auto"/>
              </w:rPr>
            </w:pPr>
            <w:r>
              <w:rPr>
                <w:color w:val="auto"/>
                <w:spacing w:val="-3"/>
              </w:rPr>
              <w:t>投标文件组成</w:t>
            </w:r>
          </w:p>
        </w:tc>
        <w:tc>
          <w:tcPr>
            <w:tcW w:w="5723" w:type="dxa"/>
            <w:vAlign w:val="top"/>
          </w:tcPr>
          <w:p w14:paraId="70DE7218">
            <w:pPr>
              <w:pStyle w:val="12"/>
              <w:spacing w:before="75" w:line="292" w:lineRule="auto"/>
              <w:ind w:left="114" w:right="106" w:firstLine="3"/>
              <w:rPr>
                <w:color w:val="auto"/>
              </w:rPr>
            </w:pPr>
            <w:r>
              <w:rPr>
                <w:color w:val="auto"/>
                <w:spacing w:val="-2"/>
              </w:rPr>
              <w:t>投标文件应包含以下内容且无遗漏，且不得对招标文</w:t>
            </w:r>
            <w:r>
              <w:rPr>
                <w:color w:val="auto"/>
                <w:spacing w:val="-1"/>
              </w:rPr>
              <w:t>件中格式做任何改动：</w:t>
            </w:r>
          </w:p>
          <w:p w14:paraId="01657D26">
            <w:pPr>
              <w:pStyle w:val="12"/>
              <w:spacing w:before="1" w:line="220" w:lineRule="auto"/>
              <w:ind w:left="126"/>
              <w:rPr>
                <w:color w:val="auto"/>
              </w:rPr>
            </w:pPr>
            <w:r>
              <w:rPr>
                <w:color w:val="auto"/>
                <w:spacing w:val="-3"/>
              </w:rPr>
              <w:t>（1）封面及目录；</w:t>
            </w:r>
          </w:p>
          <w:p w14:paraId="56BAC05F">
            <w:pPr>
              <w:pStyle w:val="12"/>
              <w:spacing w:before="32" w:line="219" w:lineRule="auto"/>
              <w:ind w:left="126"/>
              <w:rPr>
                <w:color w:val="auto"/>
              </w:rPr>
            </w:pPr>
            <w:r>
              <w:rPr>
                <w:color w:val="auto"/>
                <w:spacing w:val="-3"/>
              </w:rPr>
              <w:t>（2）资格证明文件；</w:t>
            </w:r>
          </w:p>
          <w:p w14:paraId="14F0ECCE">
            <w:pPr>
              <w:pStyle w:val="12"/>
              <w:spacing w:before="34" w:line="220" w:lineRule="auto"/>
              <w:ind w:left="126"/>
              <w:rPr>
                <w:color w:val="auto"/>
              </w:rPr>
            </w:pPr>
            <w:r>
              <w:rPr>
                <w:color w:val="auto"/>
                <w:spacing w:val="-3"/>
              </w:rPr>
              <w:t>（3）投标函；</w:t>
            </w:r>
          </w:p>
          <w:p w14:paraId="654FF371">
            <w:pPr>
              <w:pStyle w:val="12"/>
              <w:spacing w:before="35" w:line="218" w:lineRule="auto"/>
              <w:ind w:left="126"/>
              <w:rPr>
                <w:color w:val="auto"/>
              </w:rPr>
            </w:pPr>
            <w:r>
              <w:rPr>
                <w:color w:val="auto"/>
                <w:spacing w:val="-2"/>
              </w:rPr>
              <w:t>（4）投标报价表、分项报价清单；</w:t>
            </w:r>
          </w:p>
          <w:p w14:paraId="3B4053F9">
            <w:pPr>
              <w:pStyle w:val="12"/>
              <w:spacing w:before="35" w:line="219" w:lineRule="auto"/>
              <w:ind w:left="126"/>
              <w:rPr>
                <w:color w:val="auto"/>
              </w:rPr>
            </w:pPr>
            <w:r>
              <w:rPr>
                <w:color w:val="auto"/>
                <w:spacing w:val="-2"/>
              </w:rPr>
              <w:t>（5）投标人基本信息及概况；</w:t>
            </w:r>
          </w:p>
          <w:p w14:paraId="157ACE46">
            <w:pPr>
              <w:pStyle w:val="12"/>
              <w:spacing w:before="34" w:line="219" w:lineRule="auto"/>
              <w:ind w:left="126"/>
              <w:rPr>
                <w:color w:val="auto"/>
              </w:rPr>
            </w:pPr>
            <w:r>
              <w:rPr>
                <w:color w:val="auto"/>
                <w:spacing w:val="-2"/>
              </w:rPr>
              <w:t>（6）投标人参加政府采购活动承诺书；</w:t>
            </w:r>
          </w:p>
          <w:p w14:paraId="710FBEF2">
            <w:pPr>
              <w:pStyle w:val="12"/>
              <w:spacing w:before="61" w:line="220" w:lineRule="auto"/>
              <w:ind w:left="126"/>
              <w:rPr>
                <w:color w:val="auto"/>
              </w:rPr>
            </w:pPr>
            <w:r>
              <w:rPr>
                <w:color w:val="auto"/>
                <w:spacing w:val="-3"/>
              </w:rPr>
              <w:t>（7）投标响应方案。</w:t>
            </w:r>
          </w:p>
        </w:tc>
      </w:tr>
      <w:tr w14:paraId="4276E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619" w:type="dxa"/>
            <w:vAlign w:val="top"/>
          </w:tcPr>
          <w:p w14:paraId="283A33D7">
            <w:pPr>
              <w:pStyle w:val="12"/>
              <w:spacing w:before="156"/>
              <w:ind w:left="260"/>
              <w:rPr>
                <w:color w:val="auto"/>
              </w:rPr>
            </w:pPr>
            <w:r>
              <w:rPr>
                <w:color w:val="auto"/>
              </w:rPr>
              <w:t>3</w:t>
            </w:r>
          </w:p>
        </w:tc>
        <w:tc>
          <w:tcPr>
            <w:tcW w:w="3172" w:type="dxa"/>
            <w:vAlign w:val="top"/>
          </w:tcPr>
          <w:p w14:paraId="2A5C9529">
            <w:pPr>
              <w:pStyle w:val="12"/>
              <w:spacing w:before="156" w:line="219" w:lineRule="auto"/>
              <w:ind w:left="115"/>
              <w:rPr>
                <w:color w:val="auto"/>
              </w:rPr>
            </w:pPr>
            <w:r>
              <w:rPr>
                <w:color w:val="auto"/>
                <w:spacing w:val="-2"/>
              </w:rPr>
              <w:t>投标文件的签署、盖章</w:t>
            </w:r>
          </w:p>
        </w:tc>
        <w:tc>
          <w:tcPr>
            <w:tcW w:w="5723" w:type="dxa"/>
            <w:vAlign w:val="top"/>
          </w:tcPr>
          <w:p w14:paraId="3D3CA7B5">
            <w:pPr>
              <w:pStyle w:val="12"/>
              <w:spacing w:before="156" w:line="219" w:lineRule="auto"/>
              <w:ind w:left="115"/>
              <w:rPr>
                <w:color w:val="auto"/>
              </w:rPr>
            </w:pPr>
            <w:r>
              <w:rPr>
                <w:color w:val="auto"/>
                <w:spacing w:val="-1"/>
              </w:rPr>
              <w:t>签署、盖章均符合招标文件要求，且无遗漏。</w:t>
            </w:r>
          </w:p>
        </w:tc>
      </w:tr>
      <w:tr w14:paraId="2F4C2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619" w:type="dxa"/>
            <w:vAlign w:val="top"/>
          </w:tcPr>
          <w:p w14:paraId="5F461DF2">
            <w:pPr>
              <w:pStyle w:val="12"/>
              <w:spacing w:before="273" w:line="241" w:lineRule="auto"/>
              <w:ind w:left="254"/>
              <w:rPr>
                <w:color w:val="auto"/>
              </w:rPr>
            </w:pPr>
            <w:r>
              <w:rPr>
                <w:color w:val="auto"/>
              </w:rPr>
              <w:t>4</w:t>
            </w:r>
          </w:p>
        </w:tc>
        <w:tc>
          <w:tcPr>
            <w:tcW w:w="3172" w:type="dxa"/>
            <w:vAlign w:val="top"/>
          </w:tcPr>
          <w:p w14:paraId="273637C8">
            <w:pPr>
              <w:pStyle w:val="12"/>
              <w:spacing w:before="274" w:line="219" w:lineRule="auto"/>
              <w:ind w:left="115"/>
              <w:rPr>
                <w:color w:val="auto"/>
              </w:rPr>
            </w:pPr>
            <w:r>
              <w:rPr>
                <w:color w:val="auto"/>
                <w:spacing w:val="-2"/>
              </w:rPr>
              <w:t>投标文件的语言及计量单位</w:t>
            </w:r>
          </w:p>
        </w:tc>
        <w:tc>
          <w:tcPr>
            <w:tcW w:w="5723" w:type="dxa"/>
            <w:vAlign w:val="top"/>
          </w:tcPr>
          <w:p w14:paraId="53F0D026">
            <w:pPr>
              <w:pStyle w:val="12"/>
              <w:spacing w:before="79" w:line="268" w:lineRule="auto"/>
              <w:ind w:left="115" w:right="108" w:firstLine="1"/>
              <w:rPr>
                <w:color w:val="auto"/>
              </w:rPr>
            </w:pPr>
            <w:r>
              <w:rPr>
                <w:color w:val="auto"/>
                <w:spacing w:val="9"/>
              </w:rPr>
              <w:t>符合招标文件的要求，报价及分项报价计量单位明</w:t>
            </w:r>
            <w:r>
              <w:rPr>
                <w:color w:val="auto"/>
                <w:spacing w:val="-5"/>
              </w:rPr>
              <w:t>确。</w:t>
            </w:r>
          </w:p>
        </w:tc>
      </w:tr>
      <w:tr w14:paraId="25CC0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9" w:type="dxa"/>
            <w:vAlign w:val="top"/>
          </w:tcPr>
          <w:p w14:paraId="62F8C5B4">
            <w:pPr>
              <w:pStyle w:val="12"/>
              <w:spacing w:before="166"/>
              <w:ind w:left="260"/>
              <w:rPr>
                <w:color w:val="auto"/>
              </w:rPr>
            </w:pPr>
            <w:r>
              <w:rPr>
                <w:color w:val="auto"/>
              </w:rPr>
              <w:t>5</w:t>
            </w:r>
          </w:p>
        </w:tc>
        <w:tc>
          <w:tcPr>
            <w:tcW w:w="3172" w:type="dxa"/>
            <w:vAlign w:val="top"/>
          </w:tcPr>
          <w:p w14:paraId="0342D284">
            <w:pPr>
              <w:pStyle w:val="12"/>
              <w:spacing w:before="167" w:line="220" w:lineRule="auto"/>
              <w:ind w:left="115"/>
              <w:rPr>
                <w:color w:val="auto"/>
              </w:rPr>
            </w:pPr>
            <w:r>
              <w:rPr>
                <w:color w:val="auto"/>
                <w:spacing w:val="-3"/>
              </w:rPr>
              <w:t>投标有效期</w:t>
            </w:r>
          </w:p>
        </w:tc>
        <w:tc>
          <w:tcPr>
            <w:tcW w:w="5723" w:type="dxa"/>
            <w:vAlign w:val="top"/>
          </w:tcPr>
          <w:p w14:paraId="076E6D93">
            <w:pPr>
              <w:pStyle w:val="12"/>
              <w:spacing w:before="167" w:line="219" w:lineRule="auto"/>
              <w:ind w:left="117"/>
              <w:rPr>
                <w:color w:val="auto"/>
              </w:rPr>
            </w:pPr>
            <w:r>
              <w:rPr>
                <w:color w:val="auto"/>
                <w:spacing w:val="-2"/>
              </w:rPr>
              <w:t>符合招标文件的要求。</w:t>
            </w:r>
          </w:p>
        </w:tc>
      </w:tr>
      <w:tr w14:paraId="74A5F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3" w:hRule="atLeast"/>
        </w:trPr>
        <w:tc>
          <w:tcPr>
            <w:tcW w:w="619" w:type="dxa"/>
            <w:vAlign w:val="top"/>
          </w:tcPr>
          <w:p w14:paraId="16965DBA">
            <w:pPr>
              <w:spacing w:line="259" w:lineRule="auto"/>
              <w:rPr>
                <w:rFonts w:ascii="Arial"/>
                <w:color w:val="auto"/>
                <w:sz w:val="21"/>
              </w:rPr>
            </w:pPr>
          </w:p>
          <w:p w14:paraId="3DB3862B">
            <w:pPr>
              <w:spacing w:line="259" w:lineRule="auto"/>
              <w:rPr>
                <w:rFonts w:ascii="Arial"/>
                <w:color w:val="auto"/>
                <w:sz w:val="21"/>
              </w:rPr>
            </w:pPr>
          </w:p>
          <w:p w14:paraId="2AC9FF9A">
            <w:pPr>
              <w:spacing w:line="260" w:lineRule="auto"/>
              <w:rPr>
                <w:rFonts w:ascii="Arial"/>
                <w:color w:val="auto"/>
                <w:sz w:val="21"/>
              </w:rPr>
            </w:pPr>
          </w:p>
          <w:p w14:paraId="206CCF17">
            <w:pPr>
              <w:pStyle w:val="12"/>
              <w:spacing w:before="78"/>
              <w:ind w:left="257"/>
              <w:rPr>
                <w:color w:val="auto"/>
              </w:rPr>
            </w:pPr>
            <w:r>
              <w:rPr>
                <w:color w:val="auto"/>
              </w:rPr>
              <w:t>6</w:t>
            </w:r>
          </w:p>
        </w:tc>
        <w:tc>
          <w:tcPr>
            <w:tcW w:w="3172" w:type="dxa"/>
            <w:vAlign w:val="top"/>
          </w:tcPr>
          <w:p w14:paraId="5496694B">
            <w:pPr>
              <w:spacing w:line="259" w:lineRule="auto"/>
              <w:rPr>
                <w:rFonts w:ascii="Arial"/>
                <w:color w:val="auto"/>
                <w:sz w:val="21"/>
              </w:rPr>
            </w:pPr>
          </w:p>
          <w:p w14:paraId="121EE804">
            <w:pPr>
              <w:spacing w:line="260" w:lineRule="auto"/>
              <w:rPr>
                <w:rFonts w:ascii="Arial"/>
                <w:color w:val="auto"/>
                <w:sz w:val="21"/>
              </w:rPr>
            </w:pPr>
          </w:p>
          <w:p w14:paraId="29830B22">
            <w:pPr>
              <w:spacing w:line="260" w:lineRule="auto"/>
              <w:rPr>
                <w:rFonts w:ascii="Arial"/>
                <w:color w:val="auto"/>
                <w:sz w:val="21"/>
              </w:rPr>
            </w:pPr>
          </w:p>
          <w:p w14:paraId="72A7606E">
            <w:pPr>
              <w:pStyle w:val="12"/>
              <w:spacing w:before="78" w:line="218" w:lineRule="auto"/>
              <w:ind w:left="115"/>
              <w:rPr>
                <w:color w:val="auto"/>
              </w:rPr>
            </w:pPr>
            <w:r>
              <w:rPr>
                <w:color w:val="auto"/>
                <w:spacing w:val="-4"/>
              </w:rPr>
              <w:t>投标报价</w:t>
            </w:r>
          </w:p>
        </w:tc>
        <w:tc>
          <w:tcPr>
            <w:tcW w:w="5723" w:type="dxa"/>
            <w:vAlign w:val="top"/>
          </w:tcPr>
          <w:p w14:paraId="5C6B2342">
            <w:pPr>
              <w:pStyle w:val="12"/>
              <w:spacing w:before="80" w:line="219" w:lineRule="auto"/>
              <w:ind w:left="138"/>
              <w:rPr>
                <w:color w:val="auto"/>
              </w:rPr>
            </w:pPr>
            <w:r>
              <w:rPr>
                <w:color w:val="auto"/>
                <w:spacing w:val="-4"/>
              </w:rPr>
              <w:t>同时满足以下条款：</w:t>
            </w:r>
          </w:p>
          <w:p w14:paraId="0CA4D7CF">
            <w:pPr>
              <w:pStyle w:val="12"/>
              <w:spacing w:before="105" w:line="218" w:lineRule="auto"/>
              <w:ind w:left="126"/>
              <w:rPr>
                <w:color w:val="auto"/>
              </w:rPr>
            </w:pPr>
            <w:r>
              <w:rPr>
                <w:color w:val="auto"/>
                <w:spacing w:val="-2"/>
              </w:rPr>
              <w:t>（1）投标报价符合唯一性要求；</w:t>
            </w:r>
          </w:p>
          <w:p w14:paraId="15CB8F0C">
            <w:pPr>
              <w:pStyle w:val="12"/>
              <w:spacing w:before="108" w:line="219" w:lineRule="auto"/>
              <w:ind w:left="126"/>
              <w:rPr>
                <w:color w:val="auto"/>
              </w:rPr>
            </w:pPr>
            <w:r>
              <w:rPr>
                <w:color w:val="auto"/>
                <w:spacing w:val="-2"/>
              </w:rPr>
              <w:t>（2）开标一览表填写符合要求；</w:t>
            </w:r>
          </w:p>
          <w:p w14:paraId="2388514C">
            <w:pPr>
              <w:pStyle w:val="12"/>
              <w:spacing w:before="105" w:line="218" w:lineRule="auto"/>
              <w:ind w:left="126"/>
              <w:rPr>
                <w:color w:val="auto"/>
              </w:rPr>
            </w:pPr>
            <w:r>
              <w:rPr>
                <w:color w:val="auto"/>
                <w:spacing w:val="-2"/>
              </w:rPr>
              <w:t>（3）报价货币符合招标文件要求；</w:t>
            </w:r>
          </w:p>
          <w:p w14:paraId="350C98F0">
            <w:pPr>
              <w:pStyle w:val="12"/>
              <w:spacing w:before="108" w:line="218" w:lineRule="auto"/>
              <w:ind w:left="126"/>
              <w:rPr>
                <w:color w:val="auto"/>
              </w:rPr>
            </w:pPr>
            <w:r>
              <w:rPr>
                <w:color w:val="auto"/>
                <w:spacing w:val="-1"/>
              </w:rPr>
              <w:t>（4）未超出采购预算或招标文件规定的最高限价。</w:t>
            </w:r>
          </w:p>
        </w:tc>
      </w:tr>
    </w:tbl>
    <w:p w14:paraId="133A6788">
      <w:pPr>
        <w:rPr>
          <w:rFonts w:ascii="Arial"/>
          <w:color w:val="auto"/>
          <w:sz w:val="21"/>
        </w:rPr>
      </w:pPr>
    </w:p>
    <w:p w14:paraId="47B2BBC7">
      <w:pPr>
        <w:rPr>
          <w:rFonts w:ascii="Arial" w:hAnsi="Arial" w:eastAsia="Arial" w:cs="Arial"/>
          <w:color w:val="auto"/>
          <w:sz w:val="21"/>
          <w:szCs w:val="21"/>
        </w:rPr>
        <w:sectPr>
          <w:headerReference r:id="rId44" w:type="default"/>
          <w:footerReference r:id="rId45" w:type="default"/>
          <w:pgSz w:w="11906" w:h="16839"/>
          <w:pgMar w:top="1181" w:right="1193" w:bottom="1050" w:left="1193" w:header="849" w:footer="817" w:gutter="0"/>
          <w:cols w:space="720" w:num="1"/>
        </w:sectPr>
      </w:pPr>
    </w:p>
    <w:p w14:paraId="46BC2A94">
      <w:pPr>
        <w:spacing w:line="235" w:lineRule="exact"/>
        <w:rPr>
          <w:color w:val="auto"/>
        </w:rPr>
      </w:pPr>
    </w:p>
    <w:tbl>
      <w:tblPr>
        <w:tblStyle w:val="11"/>
        <w:tblW w:w="9514" w:type="dxa"/>
        <w:tblInd w:w="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3172"/>
        <w:gridCol w:w="5723"/>
      </w:tblGrid>
      <w:tr w14:paraId="4C149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619" w:type="dxa"/>
            <w:vAlign w:val="top"/>
          </w:tcPr>
          <w:p w14:paraId="594E2DED">
            <w:pPr>
              <w:pStyle w:val="12"/>
              <w:spacing w:before="275"/>
              <w:ind w:left="261"/>
              <w:rPr>
                <w:color w:val="auto"/>
              </w:rPr>
            </w:pPr>
            <w:r>
              <w:rPr>
                <w:color w:val="auto"/>
              </w:rPr>
              <w:t>7</w:t>
            </w:r>
          </w:p>
        </w:tc>
        <w:tc>
          <w:tcPr>
            <w:tcW w:w="3172" w:type="dxa"/>
            <w:vAlign w:val="top"/>
          </w:tcPr>
          <w:p w14:paraId="43C4D512">
            <w:pPr>
              <w:pStyle w:val="12"/>
              <w:spacing w:before="276" w:line="219" w:lineRule="auto"/>
              <w:ind w:left="117"/>
              <w:rPr>
                <w:color w:val="auto"/>
              </w:rPr>
            </w:pPr>
            <w:r>
              <w:rPr>
                <w:color w:val="auto"/>
                <w:spacing w:val="-3"/>
              </w:rPr>
              <w:t>实质性条款响应</w:t>
            </w:r>
          </w:p>
        </w:tc>
        <w:tc>
          <w:tcPr>
            <w:tcW w:w="5723" w:type="dxa"/>
            <w:vAlign w:val="top"/>
          </w:tcPr>
          <w:p w14:paraId="18F8F724">
            <w:pPr>
              <w:pStyle w:val="12"/>
              <w:spacing w:before="80" w:line="269" w:lineRule="auto"/>
              <w:ind w:left="117" w:right="106"/>
              <w:rPr>
                <w:color w:val="auto"/>
              </w:rPr>
            </w:pPr>
            <w:r>
              <w:rPr>
                <w:color w:val="auto"/>
                <w:spacing w:val="9"/>
              </w:rPr>
              <w:t>完全响应招标文件要求的各项技术/服务/商务实质</w:t>
            </w:r>
            <w:r>
              <w:rPr>
                <w:color w:val="auto"/>
                <w:spacing w:val="-4"/>
              </w:rPr>
              <w:t>性条款。</w:t>
            </w:r>
          </w:p>
        </w:tc>
      </w:tr>
      <w:tr w14:paraId="253B8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619" w:type="dxa"/>
            <w:vAlign w:val="top"/>
          </w:tcPr>
          <w:p w14:paraId="79556570">
            <w:pPr>
              <w:pStyle w:val="12"/>
              <w:spacing w:before="272"/>
              <w:ind w:left="256"/>
              <w:rPr>
                <w:color w:val="auto"/>
              </w:rPr>
            </w:pPr>
            <w:r>
              <w:rPr>
                <w:color w:val="auto"/>
              </w:rPr>
              <w:t>8</w:t>
            </w:r>
          </w:p>
        </w:tc>
        <w:tc>
          <w:tcPr>
            <w:tcW w:w="3172" w:type="dxa"/>
            <w:vAlign w:val="top"/>
          </w:tcPr>
          <w:p w14:paraId="3405A2B6">
            <w:pPr>
              <w:pStyle w:val="12"/>
              <w:spacing w:before="272" w:line="219" w:lineRule="auto"/>
              <w:ind w:left="113"/>
              <w:rPr>
                <w:color w:val="auto"/>
              </w:rPr>
            </w:pPr>
            <w:r>
              <w:rPr>
                <w:color w:val="auto"/>
                <w:spacing w:val="-3"/>
              </w:rPr>
              <w:t>合同文本</w:t>
            </w:r>
          </w:p>
        </w:tc>
        <w:tc>
          <w:tcPr>
            <w:tcW w:w="5723" w:type="dxa"/>
            <w:vAlign w:val="top"/>
          </w:tcPr>
          <w:p w14:paraId="64316601">
            <w:pPr>
              <w:pStyle w:val="12"/>
              <w:spacing w:before="77" w:line="269" w:lineRule="auto"/>
              <w:ind w:left="117" w:right="106"/>
              <w:rPr>
                <w:color w:val="auto"/>
              </w:rPr>
            </w:pPr>
            <w:r>
              <w:rPr>
                <w:color w:val="auto"/>
                <w:spacing w:val="9"/>
              </w:rPr>
              <w:t>完全理解并接受招标文件合同基本条款及格式的要</w:t>
            </w:r>
            <w:r>
              <w:rPr>
                <w:color w:val="auto"/>
                <w:spacing w:val="-6"/>
              </w:rPr>
              <w:t>求。</w:t>
            </w:r>
          </w:p>
        </w:tc>
      </w:tr>
      <w:tr w14:paraId="70257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6" w:hRule="atLeast"/>
        </w:trPr>
        <w:tc>
          <w:tcPr>
            <w:tcW w:w="619" w:type="dxa"/>
            <w:vAlign w:val="top"/>
          </w:tcPr>
          <w:p w14:paraId="37E13683">
            <w:pPr>
              <w:spacing w:line="386" w:lineRule="auto"/>
              <w:rPr>
                <w:rFonts w:ascii="Arial"/>
                <w:color w:val="auto"/>
                <w:sz w:val="21"/>
              </w:rPr>
            </w:pPr>
          </w:p>
          <w:p w14:paraId="48ADF91A">
            <w:pPr>
              <w:pStyle w:val="12"/>
              <w:spacing w:before="78"/>
              <w:ind w:left="256"/>
              <w:rPr>
                <w:color w:val="auto"/>
              </w:rPr>
            </w:pPr>
            <w:r>
              <w:rPr>
                <w:color w:val="auto"/>
              </w:rPr>
              <w:t>9</w:t>
            </w:r>
          </w:p>
        </w:tc>
        <w:tc>
          <w:tcPr>
            <w:tcW w:w="3172" w:type="dxa"/>
            <w:vAlign w:val="top"/>
          </w:tcPr>
          <w:p w14:paraId="55A0AD14">
            <w:pPr>
              <w:spacing w:line="387" w:lineRule="auto"/>
              <w:rPr>
                <w:rFonts w:ascii="Arial"/>
                <w:color w:val="auto"/>
                <w:sz w:val="21"/>
              </w:rPr>
            </w:pPr>
          </w:p>
          <w:p w14:paraId="47C191AB">
            <w:pPr>
              <w:pStyle w:val="12"/>
              <w:spacing w:before="78" w:line="220" w:lineRule="auto"/>
              <w:ind w:left="113"/>
              <w:rPr>
                <w:color w:val="auto"/>
              </w:rPr>
            </w:pPr>
            <w:r>
              <w:rPr>
                <w:color w:val="auto"/>
                <w:spacing w:val="-6"/>
              </w:rPr>
              <w:t>其他</w:t>
            </w:r>
          </w:p>
        </w:tc>
        <w:tc>
          <w:tcPr>
            <w:tcW w:w="5723" w:type="dxa"/>
            <w:vAlign w:val="top"/>
          </w:tcPr>
          <w:p w14:paraId="7C222385">
            <w:pPr>
              <w:pStyle w:val="12"/>
              <w:spacing w:before="77" w:line="279" w:lineRule="auto"/>
              <w:ind w:left="116" w:right="26"/>
              <w:jc w:val="both"/>
              <w:rPr>
                <w:color w:val="auto"/>
              </w:rPr>
            </w:pPr>
            <w:r>
              <w:rPr>
                <w:color w:val="auto"/>
                <w:spacing w:val="9"/>
              </w:rPr>
              <w:t>完全理解并接受法律法规和招标文件对投标人的各</w:t>
            </w:r>
            <w:r>
              <w:rPr>
                <w:color w:val="auto"/>
                <w:spacing w:val="-1"/>
              </w:rPr>
              <w:t>项须知、规约要求和责任义务，没有出现法律</w:t>
            </w:r>
            <w:r>
              <w:rPr>
                <w:color w:val="auto"/>
                <w:spacing w:val="-2"/>
              </w:rPr>
              <w:t>法规或</w:t>
            </w:r>
            <w:r>
              <w:rPr>
                <w:color w:val="auto"/>
                <w:spacing w:val="-9"/>
              </w:rPr>
              <w:t>招标文件明确规定的其他被视为“无效投标</w:t>
            </w:r>
            <w:r>
              <w:rPr>
                <w:color w:val="auto"/>
                <w:spacing w:val="-88"/>
              </w:rPr>
              <w:t xml:space="preserve"> </w:t>
            </w:r>
            <w:r>
              <w:rPr>
                <w:color w:val="auto"/>
                <w:spacing w:val="-9"/>
              </w:rPr>
              <w:t>”的情</w:t>
            </w:r>
            <w:r>
              <w:rPr>
                <w:color w:val="auto"/>
                <w:spacing w:val="-10"/>
              </w:rPr>
              <w:t>形。</w:t>
            </w:r>
          </w:p>
        </w:tc>
      </w:tr>
      <w:tr w14:paraId="25287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19" w:type="dxa"/>
            <w:vAlign w:val="top"/>
          </w:tcPr>
          <w:p w14:paraId="7D5D0E31">
            <w:pPr>
              <w:pStyle w:val="12"/>
              <w:spacing w:before="166"/>
              <w:ind w:left="213"/>
              <w:rPr>
                <w:color w:val="auto"/>
              </w:rPr>
            </w:pPr>
            <w:r>
              <w:rPr>
                <w:color w:val="auto"/>
                <w:spacing w:val="-14"/>
              </w:rPr>
              <w:t>10</w:t>
            </w:r>
          </w:p>
        </w:tc>
        <w:tc>
          <w:tcPr>
            <w:tcW w:w="3172" w:type="dxa"/>
            <w:vAlign w:val="top"/>
          </w:tcPr>
          <w:p w14:paraId="1EA6BA91">
            <w:pPr>
              <w:pStyle w:val="12"/>
              <w:spacing w:before="167" w:line="219" w:lineRule="auto"/>
              <w:ind w:left="116"/>
              <w:rPr>
                <w:color w:val="auto"/>
              </w:rPr>
            </w:pPr>
            <w:r>
              <w:rPr>
                <w:color w:val="auto"/>
                <w:spacing w:val="-4"/>
              </w:rPr>
              <w:t>商务要求</w:t>
            </w:r>
          </w:p>
        </w:tc>
        <w:tc>
          <w:tcPr>
            <w:tcW w:w="5723" w:type="dxa"/>
            <w:vAlign w:val="top"/>
          </w:tcPr>
          <w:p w14:paraId="77E53529">
            <w:pPr>
              <w:pStyle w:val="12"/>
              <w:spacing w:before="167" w:line="219" w:lineRule="auto"/>
              <w:ind w:left="120"/>
              <w:rPr>
                <w:color w:val="auto"/>
              </w:rPr>
            </w:pPr>
            <w:r>
              <w:rPr>
                <w:color w:val="auto"/>
                <w:spacing w:val="-1"/>
              </w:rPr>
              <w:t>商务要求逐条响应并满足招标文件要求</w:t>
            </w:r>
          </w:p>
        </w:tc>
      </w:tr>
    </w:tbl>
    <w:p w14:paraId="4CC166EA">
      <w:pPr>
        <w:pStyle w:val="3"/>
        <w:spacing w:before="185" w:line="219" w:lineRule="auto"/>
        <w:ind w:left="266"/>
        <w:outlineLvl w:val="1"/>
        <w:rPr>
          <w:color w:val="auto"/>
          <w:sz w:val="28"/>
          <w:szCs w:val="28"/>
        </w:rPr>
      </w:pPr>
      <w:bookmarkStart w:id="10" w:name="bookmark14"/>
      <w:bookmarkEnd w:id="10"/>
      <w:bookmarkStart w:id="11" w:name="bookmark15"/>
      <w:bookmarkEnd w:id="11"/>
      <w:r>
        <w:rPr>
          <w:b/>
          <w:bCs/>
          <w:color w:val="auto"/>
          <w:spacing w:val="-7"/>
          <w:sz w:val="28"/>
          <w:szCs w:val="28"/>
        </w:rPr>
        <w:t>四、综合比较与评价</w:t>
      </w:r>
    </w:p>
    <w:p w14:paraId="2823DF4B">
      <w:pPr>
        <w:pStyle w:val="3"/>
        <w:spacing w:before="318" w:line="220" w:lineRule="auto"/>
        <w:ind w:left="3370"/>
        <w:rPr>
          <w:color w:val="auto"/>
          <w:sz w:val="28"/>
          <w:szCs w:val="28"/>
        </w:rPr>
      </w:pPr>
      <w:r>
        <w:rPr>
          <w:b/>
          <w:bCs/>
          <w:color w:val="auto"/>
          <w:spacing w:val="-3"/>
          <w:sz w:val="28"/>
          <w:szCs w:val="28"/>
        </w:rPr>
        <w:t>评审要素及分值一览表</w:t>
      </w:r>
    </w:p>
    <w:p w14:paraId="55DEA536">
      <w:pPr>
        <w:spacing w:before="55"/>
        <w:rPr>
          <w:color w:val="auto"/>
        </w:rPr>
      </w:pPr>
    </w:p>
    <w:tbl>
      <w:tblPr>
        <w:tblStyle w:val="11"/>
        <w:tblW w:w="9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5"/>
        <w:gridCol w:w="1127"/>
        <w:gridCol w:w="7174"/>
      </w:tblGrid>
      <w:tr w14:paraId="7E120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225" w:type="dxa"/>
            <w:shd w:val="clear" w:color="auto" w:fill="CFCECE"/>
            <w:vAlign w:val="top"/>
          </w:tcPr>
          <w:p w14:paraId="7E1E4DDC">
            <w:pPr>
              <w:pStyle w:val="12"/>
              <w:spacing w:before="196" w:line="219" w:lineRule="auto"/>
              <w:ind w:left="136"/>
              <w:rPr>
                <w:color w:val="auto"/>
              </w:rPr>
            </w:pPr>
            <w:r>
              <w:rPr>
                <w:b/>
                <w:bCs/>
                <w:color w:val="auto"/>
                <w:spacing w:val="-5"/>
              </w:rPr>
              <w:t>评标因素</w:t>
            </w:r>
          </w:p>
        </w:tc>
        <w:tc>
          <w:tcPr>
            <w:tcW w:w="1127" w:type="dxa"/>
            <w:shd w:val="clear" w:color="auto" w:fill="CFCECE"/>
            <w:vAlign w:val="top"/>
          </w:tcPr>
          <w:p w14:paraId="6B6AA13F">
            <w:pPr>
              <w:pStyle w:val="12"/>
              <w:spacing w:before="39" w:line="224" w:lineRule="auto"/>
              <w:ind w:left="219" w:right="221" w:firstLine="111"/>
              <w:rPr>
                <w:color w:val="auto"/>
              </w:rPr>
            </w:pPr>
            <w:r>
              <w:rPr>
                <w:b/>
                <w:bCs/>
                <w:color w:val="auto"/>
                <w:spacing w:val="-9"/>
              </w:rPr>
              <w:t>分值</w:t>
            </w:r>
            <w:r>
              <w:rPr>
                <w:b/>
                <w:bCs/>
                <w:color w:val="auto"/>
                <w:spacing w:val="-16"/>
              </w:rPr>
              <w:t>（分）</w:t>
            </w:r>
          </w:p>
        </w:tc>
        <w:tc>
          <w:tcPr>
            <w:tcW w:w="7174" w:type="dxa"/>
            <w:shd w:val="clear" w:color="auto" w:fill="CFCECE"/>
            <w:vAlign w:val="top"/>
          </w:tcPr>
          <w:p w14:paraId="0E0148EF">
            <w:pPr>
              <w:pStyle w:val="12"/>
              <w:spacing w:before="196" w:line="218" w:lineRule="auto"/>
              <w:ind w:left="3109"/>
              <w:rPr>
                <w:color w:val="auto"/>
              </w:rPr>
            </w:pPr>
            <w:r>
              <w:rPr>
                <w:b/>
                <w:bCs/>
                <w:color w:val="auto"/>
                <w:spacing w:val="-5"/>
              </w:rPr>
              <w:t>评价要素</w:t>
            </w:r>
          </w:p>
        </w:tc>
      </w:tr>
      <w:tr w14:paraId="73042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4" w:hRule="atLeast"/>
        </w:trPr>
        <w:tc>
          <w:tcPr>
            <w:tcW w:w="1225" w:type="dxa"/>
            <w:vAlign w:val="top"/>
          </w:tcPr>
          <w:p w14:paraId="25477FBF">
            <w:pPr>
              <w:spacing w:line="261" w:lineRule="auto"/>
              <w:rPr>
                <w:rFonts w:ascii="Arial"/>
                <w:color w:val="auto"/>
                <w:sz w:val="21"/>
              </w:rPr>
            </w:pPr>
          </w:p>
          <w:p w14:paraId="4E3B892D">
            <w:pPr>
              <w:spacing w:line="262" w:lineRule="auto"/>
              <w:rPr>
                <w:rFonts w:ascii="Arial"/>
                <w:color w:val="auto"/>
                <w:sz w:val="21"/>
              </w:rPr>
            </w:pPr>
          </w:p>
          <w:p w14:paraId="1ABCD260">
            <w:pPr>
              <w:spacing w:line="262" w:lineRule="auto"/>
              <w:rPr>
                <w:rFonts w:ascii="Arial"/>
                <w:color w:val="auto"/>
                <w:sz w:val="21"/>
              </w:rPr>
            </w:pPr>
          </w:p>
          <w:p w14:paraId="456A8F68">
            <w:pPr>
              <w:spacing w:line="262" w:lineRule="auto"/>
              <w:rPr>
                <w:rFonts w:ascii="Arial"/>
                <w:color w:val="auto"/>
                <w:sz w:val="21"/>
              </w:rPr>
            </w:pPr>
          </w:p>
          <w:p w14:paraId="02464640">
            <w:pPr>
              <w:spacing w:line="262" w:lineRule="auto"/>
              <w:rPr>
                <w:rFonts w:ascii="Arial"/>
                <w:color w:val="auto"/>
                <w:sz w:val="21"/>
              </w:rPr>
            </w:pPr>
          </w:p>
          <w:p w14:paraId="5470FEF1">
            <w:pPr>
              <w:pStyle w:val="12"/>
              <w:spacing w:before="78" w:line="218" w:lineRule="auto"/>
              <w:ind w:left="140"/>
              <w:rPr>
                <w:color w:val="auto"/>
              </w:rPr>
            </w:pPr>
            <w:r>
              <w:rPr>
                <w:b/>
                <w:bCs/>
                <w:color w:val="auto"/>
                <w:spacing w:val="-5"/>
              </w:rPr>
              <w:t>投标报价</w:t>
            </w:r>
          </w:p>
          <w:p w14:paraId="280BF258">
            <w:pPr>
              <w:pStyle w:val="12"/>
              <w:spacing w:before="156" w:line="220" w:lineRule="auto"/>
              <w:ind w:left="129"/>
              <w:outlineLvl w:val="1"/>
              <w:rPr>
                <w:color w:val="auto"/>
              </w:rPr>
            </w:pPr>
            <w:r>
              <w:rPr>
                <w:b/>
                <w:bCs/>
                <w:color w:val="auto"/>
                <w:spacing w:val="-10"/>
              </w:rPr>
              <w:t>（20</w:t>
            </w:r>
            <w:r>
              <w:rPr>
                <w:color w:val="auto"/>
                <w:spacing w:val="-45"/>
              </w:rPr>
              <w:t xml:space="preserve"> </w:t>
            </w:r>
            <w:r>
              <w:rPr>
                <w:b/>
                <w:bCs/>
                <w:color w:val="auto"/>
                <w:spacing w:val="-10"/>
              </w:rPr>
              <w:t>分）</w:t>
            </w:r>
          </w:p>
        </w:tc>
        <w:tc>
          <w:tcPr>
            <w:tcW w:w="1127" w:type="dxa"/>
            <w:vAlign w:val="top"/>
          </w:tcPr>
          <w:p w14:paraId="27E07298">
            <w:pPr>
              <w:spacing w:line="271" w:lineRule="auto"/>
              <w:rPr>
                <w:rFonts w:ascii="Arial"/>
                <w:color w:val="auto"/>
                <w:sz w:val="21"/>
              </w:rPr>
            </w:pPr>
          </w:p>
          <w:p w14:paraId="29E07452">
            <w:pPr>
              <w:spacing w:line="271" w:lineRule="auto"/>
              <w:rPr>
                <w:rFonts w:ascii="Arial"/>
                <w:color w:val="auto"/>
                <w:sz w:val="21"/>
              </w:rPr>
            </w:pPr>
          </w:p>
          <w:p w14:paraId="37EA7AEE">
            <w:pPr>
              <w:spacing w:line="271" w:lineRule="auto"/>
              <w:rPr>
                <w:rFonts w:ascii="Arial"/>
                <w:color w:val="auto"/>
                <w:sz w:val="21"/>
              </w:rPr>
            </w:pPr>
          </w:p>
          <w:p w14:paraId="569B1C1A">
            <w:pPr>
              <w:spacing w:line="272" w:lineRule="auto"/>
              <w:rPr>
                <w:rFonts w:ascii="Arial"/>
                <w:color w:val="auto"/>
                <w:sz w:val="21"/>
              </w:rPr>
            </w:pPr>
          </w:p>
          <w:p w14:paraId="6EE700F6">
            <w:pPr>
              <w:spacing w:line="272" w:lineRule="auto"/>
              <w:rPr>
                <w:rFonts w:ascii="Arial"/>
                <w:color w:val="auto"/>
                <w:sz w:val="21"/>
              </w:rPr>
            </w:pPr>
          </w:p>
          <w:p w14:paraId="0CDB79DB">
            <w:pPr>
              <w:pStyle w:val="12"/>
              <w:spacing w:before="78" w:line="309" w:lineRule="auto"/>
              <w:ind w:left="219" w:right="224" w:firstLine="106"/>
              <w:rPr>
                <w:color w:val="auto"/>
              </w:rPr>
            </w:pPr>
            <w:r>
              <w:rPr>
                <w:color w:val="auto"/>
                <w:spacing w:val="-4"/>
              </w:rPr>
              <w:t>报价</w:t>
            </w:r>
            <w:r>
              <w:rPr>
                <w:color w:val="auto"/>
                <w:spacing w:val="-11"/>
              </w:rPr>
              <w:t>（20）</w:t>
            </w:r>
          </w:p>
        </w:tc>
        <w:tc>
          <w:tcPr>
            <w:tcW w:w="7174" w:type="dxa"/>
            <w:vAlign w:val="top"/>
          </w:tcPr>
          <w:p w14:paraId="4F0D1FEF">
            <w:pPr>
              <w:pStyle w:val="12"/>
              <w:spacing w:before="75" w:line="301" w:lineRule="auto"/>
              <w:ind w:left="113" w:right="107" w:hanging="1"/>
              <w:jc w:val="both"/>
              <w:rPr>
                <w:color w:val="auto"/>
              </w:rPr>
            </w:pPr>
            <w:r>
              <w:rPr>
                <w:color w:val="auto"/>
                <w:spacing w:val="-1"/>
              </w:rPr>
              <w:t>采用低价优先法计算，满足招标文件要求且投标价格最低的投标报价为评标基准价，其价格分为满分（除低于成本价的投标报价被拒绝外）。其他投标人的价格分统一按照下列公式计算：投标报价得</w:t>
            </w:r>
            <w:r>
              <w:rPr>
                <w:color w:val="auto"/>
                <w:spacing w:val="-4"/>
              </w:rPr>
              <w:t>分=（评标基准价/投标报价）</w:t>
            </w:r>
            <w:r>
              <w:rPr>
                <w:color w:val="auto"/>
                <w:spacing w:val="-64"/>
              </w:rPr>
              <w:t xml:space="preserve"> </w:t>
            </w:r>
            <w:r>
              <w:rPr>
                <w:color w:val="auto"/>
                <w:spacing w:val="-4"/>
              </w:rPr>
              <w:t>×20</w:t>
            </w:r>
          </w:p>
          <w:p w14:paraId="21BAB185">
            <w:pPr>
              <w:pStyle w:val="12"/>
              <w:spacing w:before="1" w:line="288" w:lineRule="auto"/>
              <w:ind w:left="113" w:right="107" w:firstLine="2"/>
              <w:jc w:val="both"/>
              <w:rPr>
                <w:color w:val="auto"/>
              </w:rPr>
            </w:pPr>
            <w:r>
              <w:rPr>
                <w:b/>
                <w:bCs/>
                <w:color w:val="auto"/>
                <w:spacing w:val="-1"/>
              </w:rPr>
              <w:t>备注：</w:t>
            </w:r>
            <w:r>
              <w:rPr>
                <w:color w:val="auto"/>
                <w:spacing w:val="-1"/>
              </w:rPr>
              <w:t>计算分数时四舍五入取小数点后两位。评标委员会认为供应商的报价明显低于其他通过符合性审查供应商的报价，有可能影响服务质量或者不能诚信履约的，应当要求其在评标现场合理的时间内提供书面说明，必要时递交相关证明材料；供应商不能证明其报价合理性的，评标委员会应当将其作为无效投标处理。</w:t>
            </w:r>
          </w:p>
        </w:tc>
      </w:tr>
      <w:tr w14:paraId="07DFA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5" w:hRule="atLeast"/>
        </w:trPr>
        <w:tc>
          <w:tcPr>
            <w:tcW w:w="1225" w:type="dxa"/>
            <w:vAlign w:val="top"/>
          </w:tcPr>
          <w:p w14:paraId="287D0D2E">
            <w:pPr>
              <w:spacing w:line="248" w:lineRule="auto"/>
              <w:rPr>
                <w:rFonts w:ascii="Arial"/>
                <w:color w:val="auto"/>
                <w:sz w:val="21"/>
              </w:rPr>
            </w:pPr>
          </w:p>
          <w:p w14:paraId="781F9D7A">
            <w:pPr>
              <w:spacing w:line="249" w:lineRule="auto"/>
              <w:rPr>
                <w:rFonts w:ascii="Arial"/>
                <w:color w:val="auto"/>
                <w:sz w:val="21"/>
              </w:rPr>
            </w:pPr>
          </w:p>
          <w:p w14:paraId="2CE0ADF3">
            <w:pPr>
              <w:spacing w:line="249" w:lineRule="auto"/>
              <w:rPr>
                <w:rFonts w:ascii="Arial"/>
                <w:color w:val="auto"/>
                <w:sz w:val="21"/>
              </w:rPr>
            </w:pPr>
          </w:p>
          <w:p w14:paraId="2B01F0D3">
            <w:pPr>
              <w:spacing w:line="249" w:lineRule="auto"/>
              <w:rPr>
                <w:rFonts w:ascii="Arial"/>
                <w:color w:val="auto"/>
                <w:sz w:val="21"/>
              </w:rPr>
            </w:pPr>
          </w:p>
          <w:p w14:paraId="2C6752EC">
            <w:pPr>
              <w:spacing w:line="249" w:lineRule="auto"/>
              <w:rPr>
                <w:rFonts w:ascii="Arial"/>
                <w:color w:val="auto"/>
                <w:sz w:val="21"/>
              </w:rPr>
            </w:pPr>
          </w:p>
          <w:p w14:paraId="47815E5C">
            <w:pPr>
              <w:spacing w:line="249" w:lineRule="auto"/>
              <w:rPr>
                <w:rFonts w:ascii="Arial"/>
                <w:color w:val="auto"/>
                <w:sz w:val="21"/>
              </w:rPr>
            </w:pPr>
          </w:p>
          <w:p w14:paraId="7C886E22">
            <w:pPr>
              <w:spacing w:line="249" w:lineRule="auto"/>
              <w:rPr>
                <w:rFonts w:ascii="Arial"/>
                <w:color w:val="auto"/>
                <w:sz w:val="21"/>
              </w:rPr>
            </w:pPr>
          </w:p>
          <w:p w14:paraId="1BB0CF4D">
            <w:pPr>
              <w:spacing w:line="249" w:lineRule="auto"/>
              <w:rPr>
                <w:rFonts w:ascii="Arial"/>
                <w:color w:val="auto"/>
                <w:sz w:val="21"/>
              </w:rPr>
            </w:pPr>
          </w:p>
          <w:p w14:paraId="73C160C1">
            <w:pPr>
              <w:pStyle w:val="12"/>
              <w:spacing w:before="78" w:line="219" w:lineRule="auto"/>
              <w:ind w:left="137"/>
              <w:rPr>
                <w:color w:val="auto"/>
              </w:rPr>
            </w:pPr>
            <w:r>
              <w:rPr>
                <w:b/>
                <w:bCs/>
                <w:color w:val="auto"/>
                <w:spacing w:val="-5"/>
              </w:rPr>
              <w:t>服务方案</w:t>
            </w:r>
          </w:p>
          <w:p w14:paraId="2AA238BD">
            <w:pPr>
              <w:pStyle w:val="12"/>
              <w:spacing w:before="156" w:line="220" w:lineRule="auto"/>
              <w:ind w:left="129"/>
              <w:outlineLvl w:val="1"/>
              <w:rPr>
                <w:color w:val="auto"/>
              </w:rPr>
            </w:pPr>
            <w:r>
              <w:rPr>
                <w:b/>
                <w:bCs/>
                <w:color w:val="auto"/>
                <w:spacing w:val="-10"/>
              </w:rPr>
              <w:t>（80</w:t>
            </w:r>
            <w:r>
              <w:rPr>
                <w:color w:val="auto"/>
                <w:spacing w:val="-45"/>
              </w:rPr>
              <w:t xml:space="preserve"> </w:t>
            </w:r>
            <w:r>
              <w:rPr>
                <w:b/>
                <w:bCs/>
                <w:color w:val="auto"/>
                <w:spacing w:val="-10"/>
              </w:rPr>
              <w:t>分）</w:t>
            </w:r>
          </w:p>
        </w:tc>
        <w:tc>
          <w:tcPr>
            <w:tcW w:w="1127" w:type="dxa"/>
            <w:vAlign w:val="top"/>
          </w:tcPr>
          <w:p w14:paraId="052DCEA7">
            <w:pPr>
              <w:spacing w:line="243" w:lineRule="auto"/>
              <w:rPr>
                <w:rFonts w:ascii="Arial"/>
                <w:color w:val="auto"/>
                <w:sz w:val="21"/>
              </w:rPr>
            </w:pPr>
          </w:p>
          <w:p w14:paraId="3D3ED957">
            <w:pPr>
              <w:spacing w:line="243" w:lineRule="auto"/>
              <w:rPr>
                <w:rFonts w:ascii="Arial"/>
                <w:color w:val="auto"/>
                <w:sz w:val="21"/>
              </w:rPr>
            </w:pPr>
          </w:p>
          <w:p w14:paraId="378CE36C">
            <w:pPr>
              <w:spacing w:line="243" w:lineRule="auto"/>
              <w:rPr>
                <w:rFonts w:ascii="Arial"/>
                <w:color w:val="auto"/>
                <w:sz w:val="21"/>
              </w:rPr>
            </w:pPr>
          </w:p>
          <w:p w14:paraId="42AF33FA">
            <w:pPr>
              <w:spacing w:line="244" w:lineRule="auto"/>
              <w:rPr>
                <w:rFonts w:ascii="Arial"/>
                <w:color w:val="auto"/>
                <w:sz w:val="21"/>
              </w:rPr>
            </w:pPr>
          </w:p>
          <w:p w14:paraId="36B42F05">
            <w:pPr>
              <w:spacing w:line="244" w:lineRule="auto"/>
              <w:rPr>
                <w:rFonts w:ascii="Arial"/>
                <w:color w:val="auto"/>
                <w:sz w:val="21"/>
              </w:rPr>
            </w:pPr>
          </w:p>
          <w:p w14:paraId="54EA537D">
            <w:pPr>
              <w:spacing w:line="244" w:lineRule="auto"/>
              <w:rPr>
                <w:rFonts w:ascii="Arial"/>
                <w:color w:val="auto"/>
                <w:sz w:val="21"/>
              </w:rPr>
            </w:pPr>
          </w:p>
          <w:p w14:paraId="47A377DD">
            <w:pPr>
              <w:pStyle w:val="12"/>
              <w:spacing w:before="78" w:line="301" w:lineRule="auto"/>
              <w:ind w:left="210" w:right="172"/>
              <w:rPr>
                <w:color w:val="auto"/>
              </w:rPr>
            </w:pPr>
            <w:r>
              <w:rPr>
                <w:b/>
                <w:bCs/>
                <w:color w:val="auto"/>
                <w:spacing w:val="-7"/>
              </w:rPr>
              <w:t>主要服务方案</w:t>
            </w:r>
            <w:r>
              <w:rPr>
                <w:b/>
                <w:bCs/>
                <w:color w:val="auto"/>
                <w:spacing w:val="-6"/>
              </w:rPr>
              <w:t>与技术</w:t>
            </w:r>
            <w:r>
              <w:rPr>
                <w:b/>
                <w:bCs/>
                <w:color w:val="auto"/>
                <w:spacing w:val="51"/>
              </w:rPr>
              <w:t>措施</w:t>
            </w:r>
            <w:r>
              <w:rPr>
                <w:color w:val="auto"/>
              </w:rPr>
              <w:t xml:space="preserve"> </w:t>
            </w:r>
            <w:r>
              <w:rPr>
                <w:b/>
                <w:bCs/>
                <w:color w:val="auto"/>
                <w:spacing w:val="-13"/>
              </w:rPr>
              <w:t>(</w:t>
            </w:r>
            <w:r>
              <w:rPr>
                <w:rFonts w:hint="eastAsia"/>
                <w:b/>
                <w:bCs/>
                <w:color w:val="auto"/>
                <w:spacing w:val="-13"/>
                <w:lang w:val="en-US" w:eastAsia="zh-CN"/>
              </w:rPr>
              <w:t>30</w:t>
            </w:r>
            <w:r>
              <w:rPr>
                <w:color w:val="auto"/>
                <w:spacing w:val="-49"/>
              </w:rPr>
              <w:t xml:space="preserve"> </w:t>
            </w:r>
            <w:r>
              <w:rPr>
                <w:b/>
                <w:bCs/>
                <w:color w:val="auto"/>
                <w:spacing w:val="-13"/>
              </w:rPr>
              <w:t>分)</w:t>
            </w:r>
          </w:p>
        </w:tc>
        <w:tc>
          <w:tcPr>
            <w:tcW w:w="7174" w:type="dxa"/>
            <w:vAlign w:val="top"/>
          </w:tcPr>
          <w:p w14:paraId="5ED5C970">
            <w:pPr>
              <w:pStyle w:val="12"/>
              <w:spacing w:before="46" w:line="219" w:lineRule="auto"/>
              <w:ind w:left="117"/>
              <w:rPr>
                <w:color w:val="auto"/>
              </w:rPr>
            </w:pPr>
            <w:r>
              <w:rPr>
                <w:b/>
                <w:bCs/>
                <w:color w:val="auto"/>
                <w:spacing w:val="-4"/>
              </w:rPr>
              <w:t>一、评审内容</w:t>
            </w:r>
          </w:p>
          <w:p w14:paraId="40EFE2B2">
            <w:pPr>
              <w:pStyle w:val="12"/>
              <w:spacing w:before="39" w:line="251" w:lineRule="auto"/>
              <w:ind w:left="112" w:right="107" w:firstLine="480"/>
              <w:jc w:val="both"/>
              <w:rPr>
                <w:color w:val="auto"/>
              </w:rPr>
            </w:pPr>
            <w:r>
              <w:rPr>
                <w:color w:val="auto"/>
                <w:spacing w:val="8"/>
              </w:rPr>
              <w:t>供应商提出针对于本项目的餐饮服务总体方案，方案内容包</w:t>
            </w:r>
            <w:r>
              <w:rPr>
                <w:color w:val="auto"/>
                <w:spacing w:val="-1"/>
              </w:rPr>
              <w:t>含：①整体服务方案；②详细的服务目标；③服务计划；④服务理念及特色；⑤重难点分析及解决措施。服务方案针对本项目情况，安排合理的服务方案及服务流程；对本项目的实施有详细的安排和</w:t>
            </w:r>
            <w:r>
              <w:rPr>
                <w:color w:val="auto"/>
                <w:spacing w:val="-2"/>
              </w:rPr>
              <w:t>合理的建议。</w:t>
            </w:r>
          </w:p>
          <w:p w14:paraId="0A3FB152">
            <w:pPr>
              <w:pStyle w:val="12"/>
              <w:spacing w:line="220" w:lineRule="auto"/>
              <w:ind w:left="117"/>
              <w:rPr>
                <w:color w:val="auto"/>
              </w:rPr>
            </w:pPr>
            <w:r>
              <w:rPr>
                <w:b/>
                <w:bCs/>
                <w:color w:val="auto"/>
                <w:spacing w:val="-4"/>
              </w:rPr>
              <w:t>二、评审标准</w:t>
            </w:r>
          </w:p>
          <w:p w14:paraId="09B5D598">
            <w:pPr>
              <w:pStyle w:val="12"/>
              <w:spacing w:before="40" w:line="219" w:lineRule="auto"/>
              <w:ind w:left="370"/>
              <w:rPr>
                <w:color w:val="auto"/>
              </w:rPr>
            </w:pPr>
            <w:r>
              <w:rPr>
                <w:color w:val="auto"/>
                <w:spacing w:val="-1"/>
              </w:rPr>
              <w:t>1.完整性：方案须全面，对评审内容中的各项要求有详细描述；</w:t>
            </w:r>
          </w:p>
          <w:p w14:paraId="2E106841">
            <w:pPr>
              <w:pStyle w:val="12"/>
              <w:spacing w:before="40" w:line="219" w:lineRule="auto"/>
              <w:ind w:left="356"/>
              <w:rPr>
                <w:color w:val="auto"/>
              </w:rPr>
            </w:pPr>
            <w:r>
              <w:rPr>
                <w:color w:val="auto"/>
                <w:spacing w:val="-1"/>
              </w:rPr>
              <w:t>2.可实施性：切合本项目实际情况，实施步骤清晰、合理；</w:t>
            </w:r>
          </w:p>
          <w:p w14:paraId="127EFCBE">
            <w:pPr>
              <w:pStyle w:val="12"/>
              <w:spacing w:before="42" w:line="250" w:lineRule="auto"/>
              <w:ind w:left="116" w:right="107" w:firstLine="241"/>
              <w:rPr>
                <w:color w:val="auto"/>
              </w:rPr>
            </w:pPr>
            <w:r>
              <w:rPr>
                <w:color w:val="auto"/>
                <w:spacing w:val="-1"/>
              </w:rPr>
              <w:t>3.针对性：方案能够紧扣项目实际情况，针对性强，内容科学合</w:t>
            </w:r>
            <w:r>
              <w:rPr>
                <w:color w:val="auto"/>
                <w:spacing w:val="-7"/>
              </w:rPr>
              <w:t>理。</w:t>
            </w:r>
          </w:p>
          <w:p w14:paraId="301BF9B6">
            <w:pPr>
              <w:pStyle w:val="12"/>
              <w:spacing w:before="1" w:line="219" w:lineRule="auto"/>
              <w:ind w:left="113"/>
              <w:rPr>
                <w:color w:val="auto"/>
              </w:rPr>
            </w:pPr>
            <w:r>
              <w:rPr>
                <w:b/>
                <w:bCs/>
                <w:color w:val="auto"/>
                <w:spacing w:val="-5"/>
              </w:rPr>
              <w:t>三、赋分标准（满分</w:t>
            </w:r>
            <w:r>
              <w:rPr>
                <w:color w:val="auto"/>
                <w:spacing w:val="-39"/>
              </w:rPr>
              <w:t xml:space="preserve"> </w:t>
            </w:r>
            <w:r>
              <w:rPr>
                <w:rFonts w:hint="eastAsia"/>
                <w:color w:val="auto"/>
                <w:spacing w:val="-39"/>
                <w:lang w:val="en-US" w:eastAsia="zh-CN"/>
              </w:rPr>
              <w:t>30</w:t>
            </w:r>
            <w:r>
              <w:rPr>
                <w:color w:val="auto"/>
                <w:spacing w:val="-48"/>
              </w:rPr>
              <w:t xml:space="preserve"> </w:t>
            </w:r>
            <w:r>
              <w:rPr>
                <w:b/>
                <w:bCs/>
                <w:color w:val="auto"/>
                <w:spacing w:val="-5"/>
              </w:rPr>
              <w:t>分）</w:t>
            </w:r>
          </w:p>
          <w:p w14:paraId="5B6AAC91">
            <w:pPr>
              <w:pStyle w:val="12"/>
              <w:spacing w:before="40" w:line="238" w:lineRule="auto"/>
              <w:ind w:left="113" w:right="107" w:hanging="1"/>
              <w:rPr>
                <w:color w:val="auto"/>
              </w:rPr>
            </w:pPr>
            <w:r>
              <w:rPr>
                <w:color w:val="auto"/>
                <w:spacing w:val="-1"/>
              </w:rPr>
              <w:t>①整体服务方案，</w:t>
            </w:r>
            <w:r>
              <w:rPr>
                <w:rFonts w:hint="eastAsia"/>
                <w:color w:val="auto"/>
                <w:spacing w:val="1"/>
                <w:lang w:val="en-US" w:eastAsia="zh-CN"/>
              </w:rPr>
              <w:t xml:space="preserve">每完全满足一个评审标准得2分，满分 6 分； </w:t>
            </w:r>
          </w:p>
        </w:tc>
      </w:tr>
    </w:tbl>
    <w:p w14:paraId="04DD342B">
      <w:pPr>
        <w:rPr>
          <w:rFonts w:ascii="Arial"/>
          <w:color w:val="auto"/>
          <w:sz w:val="21"/>
        </w:rPr>
      </w:pPr>
    </w:p>
    <w:p w14:paraId="59078F41">
      <w:pPr>
        <w:rPr>
          <w:rFonts w:ascii="Arial" w:hAnsi="Arial" w:eastAsia="Arial" w:cs="Arial"/>
          <w:color w:val="auto"/>
          <w:sz w:val="21"/>
          <w:szCs w:val="21"/>
        </w:rPr>
        <w:sectPr>
          <w:headerReference r:id="rId46" w:type="default"/>
          <w:footerReference r:id="rId47" w:type="default"/>
          <w:pgSz w:w="11906" w:h="16839"/>
          <w:pgMar w:top="1181" w:right="1187" w:bottom="1050" w:left="1187" w:header="849" w:footer="817" w:gutter="0"/>
          <w:cols w:space="720" w:num="1"/>
        </w:sectPr>
      </w:pPr>
    </w:p>
    <w:p w14:paraId="5B553FA9">
      <w:pPr>
        <w:spacing w:line="235" w:lineRule="exact"/>
        <w:rPr>
          <w:color w:val="auto"/>
        </w:rPr>
      </w:pPr>
    </w:p>
    <w:tbl>
      <w:tblPr>
        <w:tblStyle w:val="11"/>
        <w:tblW w:w="9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5"/>
        <w:gridCol w:w="1127"/>
        <w:gridCol w:w="7174"/>
      </w:tblGrid>
      <w:tr w14:paraId="00A83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trPr>
        <w:tc>
          <w:tcPr>
            <w:tcW w:w="1225" w:type="dxa"/>
            <w:vMerge w:val="restart"/>
            <w:tcBorders>
              <w:bottom w:val="nil"/>
            </w:tcBorders>
            <w:vAlign w:val="top"/>
          </w:tcPr>
          <w:p w14:paraId="7459981B">
            <w:pPr>
              <w:rPr>
                <w:rFonts w:ascii="Arial"/>
                <w:color w:val="auto"/>
                <w:sz w:val="21"/>
              </w:rPr>
            </w:pPr>
          </w:p>
        </w:tc>
        <w:tc>
          <w:tcPr>
            <w:tcW w:w="1127" w:type="dxa"/>
            <w:vAlign w:val="top"/>
          </w:tcPr>
          <w:p w14:paraId="1AB5C868">
            <w:pPr>
              <w:rPr>
                <w:rFonts w:ascii="Arial"/>
                <w:color w:val="auto"/>
                <w:sz w:val="21"/>
              </w:rPr>
            </w:pPr>
          </w:p>
        </w:tc>
        <w:tc>
          <w:tcPr>
            <w:tcW w:w="7174" w:type="dxa"/>
            <w:vAlign w:val="top"/>
          </w:tcPr>
          <w:p w14:paraId="0CD9DCEF">
            <w:pPr>
              <w:pStyle w:val="12"/>
              <w:spacing w:before="48" w:line="217" w:lineRule="auto"/>
              <w:rPr>
                <w:color w:val="auto"/>
              </w:rPr>
            </w:pPr>
            <w:r>
              <w:rPr>
                <w:color w:val="auto"/>
                <w:spacing w:val="1"/>
              </w:rPr>
              <w:t>②</w:t>
            </w:r>
            <w:r>
              <w:rPr>
                <w:color w:val="auto"/>
                <w:spacing w:val="-1"/>
              </w:rPr>
              <w:t>详细的服务目标</w:t>
            </w:r>
            <w:r>
              <w:rPr>
                <w:color w:val="auto"/>
                <w:spacing w:val="1"/>
              </w:rPr>
              <w:t>，</w:t>
            </w:r>
            <w:r>
              <w:rPr>
                <w:rFonts w:hint="eastAsia"/>
                <w:color w:val="auto"/>
                <w:spacing w:val="1"/>
                <w:lang w:val="en-US" w:eastAsia="zh-CN"/>
              </w:rPr>
              <w:t>每完全满足一个评审标准得2分，满分 6 分</w:t>
            </w:r>
          </w:p>
          <w:p w14:paraId="59CAB03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color w:val="auto"/>
              </w:rPr>
            </w:pPr>
            <w:r>
              <w:rPr>
                <w:color w:val="auto"/>
                <w:spacing w:val="1"/>
              </w:rPr>
              <w:t>③</w:t>
            </w:r>
            <w:r>
              <w:rPr>
                <w:color w:val="auto"/>
                <w:spacing w:val="-1"/>
              </w:rPr>
              <w:t>服务计划</w:t>
            </w:r>
            <w:r>
              <w:rPr>
                <w:rFonts w:ascii="宋体" w:hAnsi="宋体" w:eastAsia="宋体" w:cs="宋体"/>
                <w:snapToGrid w:val="0"/>
                <w:color w:val="auto"/>
                <w:spacing w:val="1"/>
                <w:kern w:val="0"/>
                <w:sz w:val="24"/>
                <w:szCs w:val="24"/>
                <w:lang w:val="en-US" w:eastAsia="en-US" w:bidi="ar-SA"/>
              </w:rPr>
              <w:t>，</w:t>
            </w:r>
            <w:r>
              <w:rPr>
                <w:rFonts w:hint="eastAsia" w:ascii="宋体" w:hAnsi="宋体" w:eastAsia="宋体" w:cs="宋体"/>
                <w:snapToGrid w:val="0"/>
                <w:color w:val="auto"/>
                <w:spacing w:val="1"/>
                <w:kern w:val="0"/>
                <w:sz w:val="24"/>
                <w:szCs w:val="24"/>
                <w:lang w:val="en-US" w:eastAsia="zh-CN" w:bidi="ar-SA"/>
              </w:rPr>
              <w:t>每完全满足一个评审标准得2分，满分 6 分；</w:t>
            </w:r>
            <w:r>
              <w:rPr>
                <w:rFonts w:hint="eastAsia" w:ascii="仿宋" w:hAnsi="仿宋" w:eastAsia="仿宋" w:cs="仿宋"/>
                <w:color w:val="auto"/>
                <w:sz w:val="24"/>
                <w:szCs w:val="24"/>
                <w:lang w:val="en-US" w:eastAsia="zh-CN"/>
              </w:rPr>
              <w:t xml:space="preserve"> </w:t>
            </w:r>
          </w:p>
          <w:p w14:paraId="4096005C">
            <w:pPr>
              <w:pStyle w:val="12"/>
              <w:spacing w:before="44" w:line="217" w:lineRule="auto"/>
              <w:ind w:left="111"/>
              <w:rPr>
                <w:color w:val="auto"/>
              </w:rPr>
            </w:pPr>
            <w:r>
              <w:rPr>
                <w:color w:val="auto"/>
                <w:spacing w:val="-1"/>
              </w:rPr>
              <w:t>④服务理念及特色，</w:t>
            </w:r>
            <w:r>
              <w:rPr>
                <w:rFonts w:hint="eastAsia" w:ascii="宋体" w:hAnsi="宋体" w:eastAsia="宋体" w:cs="宋体"/>
                <w:snapToGrid w:val="0"/>
                <w:color w:val="auto"/>
                <w:spacing w:val="1"/>
                <w:kern w:val="0"/>
                <w:sz w:val="24"/>
                <w:szCs w:val="24"/>
                <w:lang w:val="en-US" w:eastAsia="zh-CN" w:bidi="ar-SA"/>
              </w:rPr>
              <w:t>每完全满足一个评审标准得2分，满分 6 分；</w:t>
            </w:r>
          </w:p>
          <w:p w14:paraId="12CA0FA1">
            <w:pPr>
              <w:pStyle w:val="12"/>
              <w:spacing w:before="44" w:line="217" w:lineRule="auto"/>
              <w:ind w:left="111"/>
              <w:rPr>
                <w:rFonts w:hint="eastAsia" w:ascii="宋体" w:hAnsi="宋体" w:eastAsia="宋体" w:cs="宋体"/>
                <w:snapToGrid w:val="0"/>
                <w:color w:val="auto"/>
                <w:spacing w:val="1"/>
                <w:kern w:val="0"/>
                <w:sz w:val="24"/>
                <w:szCs w:val="24"/>
                <w:lang w:val="en-US" w:eastAsia="zh-CN" w:bidi="ar-SA"/>
              </w:rPr>
            </w:pPr>
            <w:r>
              <w:rPr>
                <w:color w:val="auto"/>
                <w:spacing w:val="1"/>
              </w:rPr>
              <w:t>⑤</w:t>
            </w:r>
            <w:r>
              <w:rPr>
                <w:color w:val="auto"/>
                <w:spacing w:val="-1"/>
              </w:rPr>
              <w:t>重难点分析及解决措施</w:t>
            </w:r>
            <w:r>
              <w:rPr>
                <w:color w:val="auto"/>
                <w:spacing w:val="1"/>
              </w:rPr>
              <w:t>，</w:t>
            </w:r>
            <w:r>
              <w:rPr>
                <w:rFonts w:hint="eastAsia" w:ascii="宋体" w:hAnsi="宋体" w:eastAsia="宋体" w:cs="宋体"/>
                <w:snapToGrid w:val="0"/>
                <w:color w:val="auto"/>
                <w:spacing w:val="1"/>
                <w:kern w:val="0"/>
                <w:sz w:val="24"/>
                <w:szCs w:val="24"/>
                <w:lang w:val="en-US" w:eastAsia="zh-CN" w:bidi="ar-SA"/>
              </w:rPr>
              <w:t>每完全满足一个评审标准得2分，满分 6 分；</w:t>
            </w:r>
          </w:p>
          <w:p w14:paraId="54AA342A">
            <w:pPr>
              <w:pStyle w:val="12"/>
              <w:spacing w:before="44" w:line="217" w:lineRule="auto"/>
              <w:ind w:left="111"/>
              <w:rPr>
                <w:rFonts w:hint="default" w:ascii="宋体" w:hAnsi="宋体" w:eastAsia="宋体" w:cs="宋体"/>
                <w:snapToGrid w:val="0"/>
                <w:color w:val="auto"/>
                <w:spacing w:val="1"/>
                <w:kern w:val="0"/>
                <w:sz w:val="24"/>
                <w:szCs w:val="24"/>
                <w:lang w:val="en-US" w:eastAsia="zh-CN" w:bidi="ar-SA"/>
              </w:rPr>
            </w:pPr>
            <w:r>
              <w:rPr>
                <w:rFonts w:hint="eastAsia" w:ascii="宋体" w:hAnsi="宋体" w:eastAsia="宋体" w:cs="宋体"/>
                <w:snapToGrid w:val="0"/>
                <w:color w:val="auto"/>
                <w:spacing w:val="1"/>
                <w:kern w:val="0"/>
                <w:sz w:val="24"/>
                <w:szCs w:val="24"/>
                <w:lang w:val="en-US" w:eastAsia="zh-CN" w:bidi="ar-SA"/>
              </w:rPr>
              <w:t>注：不满足或不提供不得分。</w:t>
            </w:r>
          </w:p>
        </w:tc>
      </w:tr>
      <w:tr w14:paraId="1A365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25" w:type="dxa"/>
            <w:vMerge w:val="continue"/>
            <w:tcBorders>
              <w:top w:val="nil"/>
              <w:bottom w:val="nil"/>
            </w:tcBorders>
            <w:vAlign w:val="top"/>
          </w:tcPr>
          <w:p w14:paraId="0FE7B1F2">
            <w:pPr>
              <w:rPr>
                <w:rFonts w:ascii="Arial"/>
                <w:color w:val="auto"/>
                <w:sz w:val="21"/>
              </w:rPr>
            </w:pPr>
          </w:p>
        </w:tc>
        <w:tc>
          <w:tcPr>
            <w:tcW w:w="8301" w:type="dxa"/>
            <w:gridSpan w:val="2"/>
            <w:vAlign w:val="top"/>
          </w:tcPr>
          <w:p w14:paraId="2F907CB7">
            <w:pPr>
              <w:tabs>
                <w:tab w:val="left" w:pos="1527"/>
              </w:tabs>
              <w:bidi w:val="0"/>
              <w:jc w:val="left"/>
              <w:rPr>
                <w:rFonts w:hint="eastAsia" w:eastAsia="宋体"/>
                <w:color w:val="auto"/>
                <w:lang w:eastAsia="zh-CN"/>
              </w:rPr>
            </w:pPr>
          </w:p>
        </w:tc>
      </w:tr>
      <w:tr w14:paraId="5B206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7" w:hRule="atLeast"/>
        </w:trPr>
        <w:tc>
          <w:tcPr>
            <w:tcW w:w="1225" w:type="dxa"/>
            <w:vMerge w:val="continue"/>
            <w:tcBorders>
              <w:top w:val="nil"/>
              <w:bottom w:val="nil"/>
            </w:tcBorders>
            <w:vAlign w:val="top"/>
          </w:tcPr>
          <w:p w14:paraId="284473E6">
            <w:pPr>
              <w:rPr>
                <w:rFonts w:ascii="Arial"/>
                <w:color w:val="auto"/>
                <w:sz w:val="21"/>
              </w:rPr>
            </w:pPr>
          </w:p>
        </w:tc>
        <w:tc>
          <w:tcPr>
            <w:tcW w:w="1127" w:type="dxa"/>
            <w:vAlign w:val="top"/>
          </w:tcPr>
          <w:p w14:paraId="22EBA811">
            <w:pPr>
              <w:spacing w:line="264" w:lineRule="auto"/>
              <w:rPr>
                <w:rFonts w:ascii="Arial"/>
                <w:color w:val="auto"/>
                <w:sz w:val="21"/>
              </w:rPr>
            </w:pPr>
          </w:p>
          <w:p w14:paraId="7D5DCEA3">
            <w:pPr>
              <w:spacing w:line="265" w:lineRule="auto"/>
              <w:rPr>
                <w:rFonts w:ascii="Arial"/>
                <w:color w:val="auto"/>
                <w:sz w:val="21"/>
              </w:rPr>
            </w:pPr>
          </w:p>
          <w:p w14:paraId="347E4101">
            <w:pPr>
              <w:spacing w:line="265" w:lineRule="auto"/>
              <w:rPr>
                <w:rFonts w:ascii="Arial"/>
                <w:color w:val="auto"/>
                <w:sz w:val="21"/>
              </w:rPr>
            </w:pPr>
          </w:p>
          <w:p w14:paraId="4580BD91">
            <w:pPr>
              <w:spacing w:line="265" w:lineRule="auto"/>
              <w:rPr>
                <w:rFonts w:ascii="Arial"/>
                <w:color w:val="auto"/>
                <w:sz w:val="21"/>
              </w:rPr>
            </w:pPr>
          </w:p>
          <w:p w14:paraId="6CF98DBF">
            <w:pPr>
              <w:spacing w:line="265" w:lineRule="auto"/>
              <w:rPr>
                <w:rFonts w:ascii="Arial"/>
                <w:color w:val="auto"/>
                <w:sz w:val="21"/>
              </w:rPr>
            </w:pPr>
          </w:p>
          <w:p w14:paraId="72B1D318">
            <w:pPr>
              <w:spacing w:line="265" w:lineRule="auto"/>
              <w:rPr>
                <w:rFonts w:ascii="Arial"/>
                <w:color w:val="auto"/>
                <w:sz w:val="21"/>
              </w:rPr>
            </w:pPr>
          </w:p>
          <w:p w14:paraId="7B186F45">
            <w:pPr>
              <w:pStyle w:val="12"/>
              <w:spacing w:before="78" w:line="252" w:lineRule="auto"/>
              <w:ind w:left="123" w:right="137" w:firstLine="86"/>
              <w:jc w:val="both"/>
              <w:rPr>
                <w:color w:val="auto"/>
              </w:rPr>
            </w:pPr>
            <w:r>
              <w:rPr>
                <w:b/>
                <w:bCs/>
                <w:color w:val="auto"/>
                <w:spacing w:val="-6"/>
              </w:rPr>
              <w:t>餐厅环</w:t>
            </w:r>
            <w:r>
              <w:rPr>
                <w:b/>
                <w:bCs/>
                <w:color w:val="auto"/>
                <w:spacing w:val="23"/>
              </w:rPr>
              <w:t>境管理</w:t>
            </w:r>
            <w:r>
              <w:rPr>
                <w:b/>
                <w:bCs/>
                <w:color w:val="auto"/>
                <w:spacing w:val="35"/>
                <w:w w:val="125"/>
              </w:rPr>
              <w:t>方案</w:t>
            </w:r>
            <w:r>
              <w:rPr>
                <w:b/>
                <w:bCs/>
                <w:color w:val="auto"/>
                <w:spacing w:val="-16"/>
              </w:rPr>
              <w:t>（</w:t>
            </w:r>
            <w:r>
              <w:rPr>
                <w:rFonts w:hint="eastAsia"/>
                <w:b/>
                <w:bCs/>
                <w:color w:val="auto"/>
                <w:spacing w:val="-16"/>
                <w:lang w:val="en-US" w:eastAsia="zh-CN"/>
              </w:rPr>
              <w:t>9</w:t>
            </w:r>
            <w:r>
              <w:rPr>
                <w:b/>
                <w:bCs/>
                <w:color w:val="auto"/>
                <w:spacing w:val="-16"/>
              </w:rPr>
              <w:t>分）</w:t>
            </w:r>
          </w:p>
        </w:tc>
        <w:tc>
          <w:tcPr>
            <w:tcW w:w="7174" w:type="dxa"/>
            <w:vAlign w:val="top"/>
          </w:tcPr>
          <w:p w14:paraId="437B0C68">
            <w:pPr>
              <w:pStyle w:val="12"/>
              <w:spacing w:before="46" w:line="219" w:lineRule="auto"/>
              <w:ind w:left="117"/>
              <w:rPr>
                <w:color w:val="auto"/>
              </w:rPr>
            </w:pPr>
            <w:r>
              <w:rPr>
                <w:b/>
                <w:bCs/>
                <w:color w:val="auto"/>
                <w:spacing w:val="-4"/>
              </w:rPr>
              <w:t>一、评审内容</w:t>
            </w:r>
          </w:p>
          <w:p w14:paraId="215777AF">
            <w:pPr>
              <w:pStyle w:val="12"/>
              <w:spacing w:before="40" w:line="219" w:lineRule="auto"/>
              <w:ind w:left="593"/>
              <w:rPr>
                <w:color w:val="auto"/>
              </w:rPr>
            </w:pPr>
            <w:r>
              <w:rPr>
                <w:color w:val="auto"/>
                <w:spacing w:val="-1"/>
              </w:rPr>
              <w:t>针对本项目服务范围提出餐厅环境管理方案，方案内容包含：</w:t>
            </w:r>
          </w:p>
          <w:p w14:paraId="7DD8D943">
            <w:pPr>
              <w:pStyle w:val="12"/>
              <w:spacing w:before="44" w:line="250" w:lineRule="auto"/>
              <w:ind w:left="113" w:right="107" w:hanging="1"/>
              <w:rPr>
                <w:color w:val="auto"/>
              </w:rPr>
            </w:pPr>
            <w:r>
              <w:rPr>
                <w:color w:val="auto"/>
                <w:spacing w:val="-1"/>
              </w:rPr>
              <w:t>①卫生管理规范；②功能区域划分；③卫生监督机制。方案必须全面，对评审内容中的各项要求有详细描述；切合本项目实际情况，提出步骤清晰、合理的方案；</w:t>
            </w:r>
          </w:p>
          <w:p w14:paraId="1169EF17">
            <w:pPr>
              <w:pStyle w:val="12"/>
              <w:spacing w:line="220" w:lineRule="auto"/>
              <w:ind w:left="117"/>
              <w:rPr>
                <w:color w:val="auto"/>
              </w:rPr>
            </w:pPr>
            <w:r>
              <w:rPr>
                <w:b/>
                <w:bCs/>
                <w:color w:val="auto"/>
                <w:spacing w:val="-4"/>
              </w:rPr>
              <w:t>二、评审标准</w:t>
            </w:r>
          </w:p>
          <w:p w14:paraId="01C671CB">
            <w:pPr>
              <w:pStyle w:val="12"/>
              <w:spacing w:before="40" w:line="219" w:lineRule="auto"/>
              <w:ind w:left="370"/>
              <w:rPr>
                <w:color w:val="auto"/>
              </w:rPr>
            </w:pPr>
            <w:r>
              <w:rPr>
                <w:color w:val="auto"/>
                <w:spacing w:val="-1"/>
              </w:rPr>
              <w:t>1.完整性：方案须全面，对评审内容中的各项要求有详细描述；</w:t>
            </w:r>
          </w:p>
          <w:p w14:paraId="1B164F8B">
            <w:pPr>
              <w:pStyle w:val="12"/>
              <w:spacing w:before="40" w:line="219" w:lineRule="auto"/>
              <w:jc w:val="right"/>
              <w:rPr>
                <w:color w:val="auto"/>
              </w:rPr>
            </w:pPr>
            <w:r>
              <w:rPr>
                <w:color w:val="auto"/>
                <w:spacing w:val="-7"/>
              </w:rPr>
              <w:t>2.可实施性：切合本项目实际情况，提出步骤清晰、合理的方案；</w:t>
            </w:r>
          </w:p>
          <w:p w14:paraId="279EA4E3">
            <w:pPr>
              <w:pStyle w:val="12"/>
              <w:spacing w:before="43" w:line="251" w:lineRule="auto"/>
              <w:ind w:left="116" w:right="107" w:firstLine="241"/>
              <w:rPr>
                <w:color w:val="auto"/>
              </w:rPr>
            </w:pPr>
            <w:r>
              <w:rPr>
                <w:color w:val="auto"/>
                <w:spacing w:val="-1"/>
              </w:rPr>
              <w:t>3.针对性：方案能够紧扣项目实际情况，针对性强，内容科学合</w:t>
            </w:r>
            <w:r>
              <w:rPr>
                <w:color w:val="auto"/>
                <w:spacing w:val="-7"/>
              </w:rPr>
              <w:t>理。</w:t>
            </w:r>
          </w:p>
          <w:p w14:paraId="3BE45140">
            <w:pPr>
              <w:pStyle w:val="12"/>
              <w:spacing w:line="219" w:lineRule="auto"/>
              <w:ind w:left="113"/>
              <w:rPr>
                <w:color w:val="auto"/>
              </w:rPr>
            </w:pPr>
            <w:r>
              <w:rPr>
                <w:b/>
                <w:bCs/>
                <w:color w:val="auto"/>
                <w:spacing w:val="-5"/>
              </w:rPr>
              <w:t>三、赋分标准（满分</w:t>
            </w:r>
            <w:r>
              <w:rPr>
                <w:color w:val="auto"/>
                <w:spacing w:val="-44"/>
              </w:rPr>
              <w:t xml:space="preserve"> </w:t>
            </w:r>
            <w:r>
              <w:rPr>
                <w:rFonts w:hint="eastAsia"/>
                <w:b/>
                <w:bCs/>
                <w:color w:val="auto"/>
                <w:spacing w:val="-5"/>
                <w:lang w:val="en-US" w:eastAsia="zh-CN"/>
              </w:rPr>
              <w:t>9</w:t>
            </w:r>
            <w:r>
              <w:rPr>
                <w:b/>
                <w:bCs/>
                <w:color w:val="auto"/>
                <w:spacing w:val="-5"/>
              </w:rPr>
              <w:t>分）</w:t>
            </w:r>
          </w:p>
          <w:p w14:paraId="77B340C3">
            <w:pPr>
              <w:pStyle w:val="12"/>
              <w:spacing w:before="39" w:line="217" w:lineRule="auto"/>
              <w:ind w:left="112"/>
              <w:rPr>
                <w:rFonts w:hint="default" w:eastAsia="宋体"/>
                <w:color w:val="auto"/>
                <w:lang w:val="en-US" w:eastAsia="zh-CN"/>
              </w:rPr>
            </w:pPr>
            <w:r>
              <w:rPr>
                <w:color w:val="auto"/>
                <w:spacing w:val="-2"/>
              </w:rPr>
              <w:t>①卫生管理规范：每完全满足一个评审标</w:t>
            </w:r>
            <w:r>
              <w:rPr>
                <w:rFonts w:hint="eastAsia"/>
                <w:color w:val="auto"/>
                <w:spacing w:val="-2"/>
                <w:lang w:val="en-US" w:eastAsia="zh-CN"/>
              </w:rPr>
              <w:t>准</w:t>
            </w:r>
            <w:r>
              <w:rPr>
                <w:color w:val="auto"/>
                <w:spacing w:val="-2"/>
              </w:rPr>
              <w:t>计</w:t>
            </w:r>
            <w:r>
              <w:rPr>
                <w:color w:val="auto"/>
                <w:spacing w:val="-22"/>
              </w:rPr>
              <w:t xml:space="preserve"> </w:t>
            </w:r>
            <w:r>
              <w:rPr>
                <w:color w:val="auto"/>
                <w:spacing w:val="-2"/>
              </w:rPr>
              <w:t>1分；</w:t>
            </w:r>
            <w:r>
              <w:rPr>
                <w:rFonts w:hint="eastAsia"/>
                <w:color w:val="auto"/>
                <w:spacing w:val="-2"/>
                <w:lang w:val="en-US" w:eastAsia="zh-CN"/>
              </w:rPr>
              <w:t>满分3分</w:t>
            </w:r>
            <w:r>
              <w:rPr>
                <w:color w:val="auto"/>
                <w:spacing w:val="-2"/>
              </w:rPr>
              <w:t>；</w:t>
            </w:r>
          </w:p>
          <w:p w14:paraId="446A5358">
            <w:pPr>
              <w:pStyle w:val="12"/>
              <w:spacing w:before="39" w:line="217" w:lineRule="auto"/>
              <w:ind w:left="112"/>
              <w:rPr>
                <w:rFonts w:hint="default" w:eastAsia="宋体"/>
                <w:color w:val="auto"/>
                <w:lang w:val="en-US" w:eastAsia="zh-CN"/>
              </w:rPr>
            </w:pPr>
            <w:r>
              <w:rPr>
                <w:color w:val="auto"/>
                <w:spacing w:val="-7"/>
              </w:rPr>
              <w:t>②功能区域划分：每完全满足一个评审标准</w:t>
            </w:r>
            <w:r>
              <w:rPr>
                <w:color w:val="auto"/>
                <w:spacing w:val="-8"/>
              </w:rPr>
              <w:t>计</w:t>
            </w:r>
            <w:r>
              <w:rPr>
                <w:color w:val="auto"/>
                <w:spacing w:val="-33"/>
              </w:rPr>
              <w:t xml:space="preserve"> </w:t>
            </w:r>
            <w:r>
              <w:rPr>
                <w:color w:val="auto"/>
                <w:spacing w:val="-8"/>
              </w:rPr>
              <w:t>1</w:t>
            </w:r>
            <w:r>
              <w:rPr>
                <w:color w:val="auto"/>
                <w:spacing w:val="-50"/>
              </w:rPr>
              <w:t xml:space="preserve"> </w:t>
            </w:r>
            <w:r>
              <w:rPr>
                <w:color w:val="auto"/>
                <w:spacing w:val="-8"/>
              </w:rPr>
              <w:t>分；</w:t>
            </w:r>
            <w:r>
              <w:rPr>
                <w:rFonts w:hint="eastAsia"/>
                <w:color w:val="auto"/>
                <w:spacing w:val="-2"/>
                <w:lang w:val="en-US" w:eastAsia="zh-CN"/>
              </w:rPr>
              <w:t>满分3分</w:t>
            </w:r>
            <w:r>
              <w:rPr>
                <w:color w:val="auto"/>
                <w:spacing w:val="-2"/>
              </w:rPr>
              <w:t>；</w:t>
            </w:r>
          </w:p>
          <w:p w14:paraId="0C4098F6">
            <w:pPr>
              <w:pStyle w:val="12"/>
              <w:spacing w:before="39" w:line="217" w:lineRule="auto"/>
              <w:ind w:left="112"/>
              <w:rPr>
                <w:color w:val="auto"/>
                <w:spacing w:val="-2"/>
              </w:rPr>
            </w:pPr>
            <w:r>
              <w:rPr>
                <w:color w:val="auto"/>
                <w:spacing w:val="-7"/>
              </w:rPr>
              <w:t>③卫生监督机制：每完全满足一个评审标准计得</w:t>
            </w:r>
            <w:r>
              <w:rPr>
                <w:color w:val="auto"/>
                <w:spacing w:val="-24"/>
              </w:rPr>
              <w:t xml:space="preserve"> </w:t>
            </w:r>
            <w:r>
              <w:rPr>
                <w:color w:val="auto"/>
                <w:spacing w:val="-7"/>
              </w:rPr>
              <w:t>1</w:t>
            </w:r>
            <w:r>
              <w:rPr>
                <w:color w:val="auto"/>
                <w:spacing w:val="-50"/>
              </w:rPr>
              <w:t xml:space="preserve"> </w:t>
            </w:r>
            <w:r>
              <w:rPr>
                <w:color w:val="auto"/>
                <w:spacing w:val="-7"/>
              </w:rPr>
              <w:t>分。</w:t>
            </w:r>
            <w:r>
              <w:rPr>
                <w:rFonts w:hint="eastAsia"/>
                <w:color w:val="auto"/>
                <w:spacing w:val="-2"/>
                <w:lang w:val="en-US" w:eastAsia="zh-CN"/>
              </w:rPr>
              <w:t>满分3分</w:t>
            </w:r>
            <w:r>
              <w:rPr>
                <w:color w:val="auto"/>
                <w:spacing w:val="-2"/>
              </w:rPr>
              <w:t>；</w:t>
            </w:r>
          </w:p>
          <w:p w14:paraId="0422A09C">
            <w:pPr>
              <w:pStyle w:val="12"/>
              <w:spacing w:before="39" w:line="217" w:lineRule="auto"/>
              <w:ind w:left="112"/>
              <w:rPr>
                <w:rFonts w:hint="eastAsia"/>
                <w:color w:val="auto"/>
                <w:spacing w:val="-2"/>
                <w:lang w:eastAsia="zh-CN"/>
              </w:rPr>
            </w:pPr>
            <w:r>
              <w:rPr>
                <w:rFonts w:hint="eastAsia" w:ascii="宋体" w:hAnsi="宋体" w:eastAsia="宋体" w:cs="宋体"/>
                <w:snapToGrid w:val="0"/>
                <w:color w:val="auto"/>
                <w:spacing w:val="1"/>
                <w:kern w:val="0"/>
                <w:sz w:val="24"/>
                <w:szCs w:val="24"/>
                <w:lang w:val="en-US" w:eastAsia="zh-CN" w:bidi="ar-SA"/>
              </w:rPr>
              <w:t>注：不满足或不提供不得分。</w:t>
            </w:r>
          </w:p>
        </w:tc>
      </w:tr>
      <w:tr w14:paraId="4ED94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6" w:hRule="atLeast"/>
        </w:trPr>
        <w:tc>
          <w:tcPr>
            <w:tcW w:w="1225" w:type="dxa"/>
            <w:vMerge w:val="continue"/>
            <w:tcBorders>
              <w:top w:val="nil"/>
            </w:tcBorders>
            <w:vAlign w:val="top"/>
          </w:tcPr>
          <w:p w14:paraId="7367C244">
            <w:pPr>
              <w:rPr>
                <w:rFonts w:ascii="Arial"/>
                <w:color w:val="auto"/>
                <w:sz w:val="21"/>
              </w:rPr>
            </w:pPr>
          </w:p>
        </w:tc>
        <w:tc>
          <w:tcPr>
            <w:tcW w:w="1127" w:type="dxa"/>
            <w:vAlign w:val="top"/>
          </w:tcPr>
          <w:p w14:paraId="179AD4AE">
            <w:pPr>
              <w:pStyle w:val="12"/>
              <w:spacing w:before="48" w:line="220" w:lineRule="auto"/>
              <w:ind w:left="208"/>
              <w:rPr>
                <w:color w:val="auto"/>
              </w:rPr>
            </w:pPr>
            <w:r>
              <w:rPr>
                <w:b/>
                <w:bCs/>
                <w:color w:val="auto"/>
                <w:spacing w:val="-5"/>
              </w:rPr>
              <w:t>食品安</w:t>
            </w:r>
          </w:p>
          <w:p w14:paraId="070F7A55">
            <w:pPr>
              <w:pStyle w:val="12"/>
              <w:spacing w:before="40" w:line="219" w:lineRule="auto"/>
              <w:ind w:left="208"/>
              <w:rPr>
                <w:color w:val="auto"/>
              </w:rPr>
            </w:pPr>
            <w:r>
              <w:rPr>
                <w:b/>
                <w:bCs/>
                <w:color w:val="auto"/>
                <w:spacing w:val="-5"/>
              </w:rPr>
              <w:t>全管理</w:t>
            </w:r>
          </w:p>
          <w:p w14:paraId="0AF3AB63">
            <w:pPr>
              <w:pStyle w:val="12"/>
              <w:spacing w:before="41" w:line="220" w:lineRule="auto"/>
              <w:ind w:left="149"/>
              <w:rPr>
                <w:rFonts w:hint="eastAsia" w:eastAsia="宋体"/>
                <w:color w:val="auto"/>
                <w:lang w:val="en-US" w:eastAsia="zh-CN"/>
              </w:rPr>
            </w:pPr>
            <w:r>
              <w:rPr>
                <w:b/>
                <w:bCs/>
                <w:color w:val="auto"/>
                <w:spacing w:val="-6"/>
              </w:rPr>
              <w:t>方案（</w:t>
            </w:r>
            <w:r>
              <w:rPr>
                <w:rFonts w:hint="eastAsia"/>
                <w:b/>
                <w:bCs/>
                <w:color w:val="auto"/>
                <w:spacing w:val="-6"/>
                <w:lang w:val="en-US" w:eastAsia="zh-CN"/>
              </w:rPr>
              <w:t>9</w:t>
            </w:r>
          </w:p>
          <w:p w14:paraId="060EE55B">
            <w:pPr>
              <w:pStyle w:val="12"/>
              <w:spacing w:before="40" w:line="210" w:lineRule="auto"/>
              <w:ind w:left="331"/>
              <w:rPr>
                <w:color w:val="auto"/>
              </w:rPr>
            </w:pPr>
            <w:r>
              <w:rPr>
                <w:b/>
                <w:bCs/>
                <w:color w:val="auto"/>
                <w:spacing w:val="-9"/>
              </w:rPr>
              <w:t>分）</w:t>
            </w:r>
          </w:p>
        </w:tc>
        <w:tc>
          <w:tcPr>
            <w:tcW w:w="7174" w:type="dxa"/>
            <w:vAlign w:val="top"/>
          </w:tcPr>
          <w:p w14:paraId="00A75C50">
            <w:pPr>
              <w:pStyle w:val="12"/>
              <w:spacing w:before="48" w:line="219" w:lineRule="auto"/>
              <w:ind w:left="117"/>
              <w:rPr>
                <w:color w:val="auto"/>
              </w:rPr>
            </w:pPr>
            <w:r>
              <w:rPr>
                <w:b/>
                <w:bCs/>
                <w:color w:val="auto"/>
                <w:spacing w:val="-4"/>
              </w:rPr>
              <w:t>一、评审内容</w:t>
            </w:r>
          </w:p>
          <w:p w14:paraId="10341AAB">
            <w:pPr>
              <w:pStyle w:val="12"/>
              <w:spacing w:before="40" w:line="219" w:lineRule="auto"/>
              <w:ind w:left="593"/>
              <w:rPr>
                <w:color w:val="auto"/>
              </w:rPr>
            </w:pPr>
            <w:r>
              <w:rPr>
                <w:color w:val="auto"/>
                <w:spacing w:val="-1"/>
              </w:rPr>
              <w:t>针对本项目服务范围提出食品安全管理方案，方案内容包含：</w:t>
            </w:r>
          </w:p>
          <w:p w14:paraId="486A8879">
            <w:pPr>
              <w:pStyle w:val="12"/>
              <w:spacing w:before="42" w:line="217" w:lineRule="auto"/>
              <w:ind w:left="112"/>
              <w:rPr>
                <w:color w:val="auto"/>
              </w:rPr>
            </w:pPr>
            <w:r>
              <w:rPr>
                <w:color w:val="auto"/>
                <w:spacing w:val="-1"/>
              </w:rPr>
              <w:t>①食材储存②加工制作管理③日常监督检查。</w:t>
            </w:r>
          </w:p>
          <w:p w14:paraId="3CD734F6">
            <w:pPr>
              <w:pStyle w:val="12"/>
              <w:numPr>
                <w:ilvl w:val="0"/>
                <w:numId w:val="2"/>
              </w:numPr>
              <w:spacing w:before="44" w:line="210" w:lineRule="auto"/>
              <w:ind w:left="117"/>
              <w:rPr>
                <w:b/>
                <w:bCs/>
                <w:color w:val="auto"/>
                <w:spacing w:val="-4"/>
              </w:rPr>
            </w:pPr>
            <w:r>
              <w:rPr>
                <w:b/>
                <w:bCs/>
                <w:color w:val="auto"/>
                <w:spacing w:val="-4"/>
              </w:rPr>
              <w:t>评审标准</w:t>
            </w:r>
          </w:p>
          <w:p w14:paraId="6D0FAA94">
            <w:pPr>
              <w:pStyle w:val="12"/>
              <w:spacing w:before="48" w:line="219" w:lineRule="auto"/>
              <w:jc w:val="right"/>
              <w:rPr>
                <w:color w:val="auto"/>
              </w:rPr>
            </w:pPr>
            <w:r>
              <w:rPr>
                <w:color w:val="auto"/>
                <w:spacing w:val="-7"/>
              </w:rPr>
              <w:t>1.完整性：方案必须全面，对评审内容中的各项要求有详细描</w:t>
            </w:r>
            <w:r>
              <w:rPr>
                <w:color w:val="auto"/>
                <w:spacing w:val="-8"/>
              </w:rPr>
              <w:t>述；</w:t>
            </w:r>
          </w:p>
          <w:p w14:paraId="7A6117AE">
            <w:pPr>
              <w:pStyle w:val="12"/>
              <w:spacing w:before="40" w:line="219" w:lineRule="auto"/>
              <w:jc w:val="right"/>
              <w:rPr>
                <w:color w:val="auto"/>
              </w:rPr>
            </w:pPr>
            <w:r>
              <w:rPr>
                <w:color w:val="auto"/>
                <w:spacing w:val="-7"/>
              </w:rPr>
              <w:t>2.可实施性：切合本项目实际情况，提出步骤清晰、合理的方案；</w:t>
            </w:r>
          </w:p>
          <w:p w14:paraId="6FFEA12C">
            <w:pPr>
              <w:pStyle w:val="12"/>
              <w:spacing w:before="41" w:line="219" w:lineRule="auto"/>
              <w:ind w:left="357"/>
              <w:rPr>
                <w:color w:val="auto"/>
              </w:rPr>
            </w:pPr>
            <w:r>
              <w:rPr>
                <w:color w:val="auto"/>
                <w:spacing w:val="-1"/>
              </w:rPr>
              <w:t>3.针对性：方案能够紧扣项目实际情况，内容科学合理。</w:t>
            </w:r>
          </w:p>
          <w:p w14:paraId="6029A4AB">
            <w:pPr>
              <w:pStyle w:val="12"/>
              <w:spacing w:before="42" w:line="219" w:lineRule="auto"/>
              <w:ind w:left="113"/>
              <w:rPr>
                <w:color w:val="auto"/>
              </w:rPr>
            </w:pPr>
            <w:r>
              <w:rPr>
                <w:b/>
                <w:bCs/>
                <w:color w:val="auto"/>
                <w:spacing w:val="-5"/>
              </w:rPr>
              <w:t>三、赋分标准（满分</w:t>
            </w:r>
            <w:r>
              <w:rPr>
                <w:color w:val="auto"/>
                <w:spacing w:val="-44"/>
              </w:rPr>
              <w:t xml:space="preserve"> </w:t>
            </w:r>
            <w:r>
              <w:rPr>
                <w:rFonts w:hint="eastAsia"/>
                <w:color w:val="auto"/>
                <w:spacing w:val="-44"/>
                <w:lang w:val="en-US" w:eastAsia="zh-CN"/>
              </w:rPr>
              <w:t>9</w:t>
            </w:r>
            <w:r>
              <w:rPr>
                <w:b/>
                <w:bCs/>
                <w:color w:val="auto"/>
                <w:spacing w:val="-5"/>
              </w:rPr>
              <w:t>分）</w:t>
            </w:r>
          </w:p>
          <w:p w14:paraId="3BFF7434">
            <w:pPr>
              <w:pStyle w:val="12"/>
              <w:spacing w:before="39" w:line="217" w:lineRule="auto"/>
              <w:ind w:left="112"/>
              <w:rPr>
                <w:rFonts w:hint="default" w:eastAsia="宋体"/>
                <w:color w:val="auto"/>
                <w:lang w:val="en-US" w:eastAsia="zh-CN"/>
              </w:rPr>
            </w:pPr>
            <w:r>
              <w:rPr>
                <w:color w:val="auto"/>
                <w:spacing w:val="-2"/>
              </w:rPr>
              <w:t>①食材储存：每完全满足一个评审标准计</w:t>
            </w:r>
            <w:r>
              <w:rPr>
                <w:color w:val="auto"/>
                <w:spacing w:val="-26"/>
              </w:rPr>
              <w:t xml:space="preserve"> </w:t>
            </w:r>
            <w:r>
              <w:rPr>
                <w:color w:val="auto"/>
                <w:spacing w:val="-2"/>
              </w:rPr>
              <w:t>1</w:t>
            </w:r>
            <w:r>
              <w:rPr>
                <w:color w:val="auto"/>
                <w:spacing w:val="-48"/>
              </w:rPr>
              <w:t xml:space="preserve"> </w:t>
            </w:r>
            <w:r>
              <w:rPr>
                <w:color w:val="auto"/>
                <w:spacing w:val="-2"/>
              </w:rPr>
              <w:t>分；</w:t>
            </w:r>
            <w:r>
              <w:rPr>
                <w:rFonts w:hint="eastAsia"/>
                <w:color w:val="auto"/>
                <w:spacing w:val="-2"/>
                <w:lang w:val="en-US" w:eastAsia="zh-CN"/>
              </w:rPr>
              <w:t>满分3分</w:t>
            </w:r>
            <w:r>
              <w:rPr>
                <w:color w:val="auto"/>
                <w:spacing w:val="-2"/>
              </w:rPr>
              <w:t>；</w:t>
            </w:r>
          </w:p>
          <w:p w14:paraId="40625D59">
            <w:pPr>
              <w:pStyle w:val="12"/>
              <w:spacing w:before="42" w:line="217" w:lineRule="auto"/>
              <w:rPr>
                <w:color w:val="auto"/>
              </w:rPr>
            </w:pPr>
          </w:p>
          <w:p w14:paraId="60AF4BCD">
            <w:pPr>
              <w:pStyle w:val="12"/>
              <w:spacing w:before="39" w:line="217" w:lineRule="auto"/>
              <w:ind w:left="112"/>
              <w:rPr>
                <w:rFonts w:hint="default" w:eastAsia="宋体"/>
                <w:color w:val="auto"/>
                <w:lang w:val="en-US" w:eastAsia="zh-CN"/>
              </w:rPr>
            </w:pPr>
            <w:r>
              <w:rPr>
                <w:color w:val="auto"/>
                <w:spacing w:val="-8"/>
              </w:rPr>
              <w:t>②加工制作管理：每完全满足一个评审标准计</w:t>
            </w:r>
            <w:r>
              <w:rPr>
                <w:color w:val="auto"/>
                <w:spacing w:val="-22"/>
              </w:rPr>
              <w:t xml:space="preserve"> </w:t>
            </w:r>
            <w:r>
              <w:rPr>
                <w:color w:val="auto"/>
                <w:spacing w:val="-8"/>
              </w:rPr>
              <w:t>1分；</w:t>
            </w:r>
            <w:r>
              <w:rPr>
                <w:rFonts w:hint="eastAsia"/>
                <w:color w:val="auto"/>
                <w:spacing w:val="-2"/>
                <w:lang w:val="en-US" w:eastAsia="zh-CN"/>
              </w:rPr>
              <w:t>满分3分</w:t>
            </w:r>
            <w:r>
              <w:rPr>
                <w:color w:val="auto"/>
                <w:spacing w:val="-2"/>
              </w:rPr>
              <w:t>；</w:t>
            </w:r>
          </w:p>
          <w:p w14:paraId="437EDAF2">
            <w:pPr>
              <w:pStyle w:val="12"/>
              <w:spacing w:before="41" w:line="217" w:lineRule="auto"/>
              <w:jc w:val="both"/>
              <w:rPr>
                <w:color w:val="auto"/>
              </w:rPr>
            </w:pPr>
          </w:p>
          <w:p w14:paraId="72CD5175">
            <w:pPr>
              <w:pStyle w:val="12"/>
              <w:spacing w:before="39" w:line="217" w:lineRule="auto"/>
              <w:ind w:left="112"/>
              <w:rPr>
                <w:rFonts w:hint="default" w:eastAsia="宋体"/>
                <w:color w:val="auto"/>
                <w:lang w:val="en-US" w:eastAsia="zh-CN"/>
              </w:rPr>
            </w:pPr>
            <w:r>
              <w:rPr>
                <w:color w:val="auto"/>
                <w:spacing w:val="-7"/>
              </w:rPr>
              <w:t>③日常监督检查：每完全满足一个评审标准计</w:t>
            </w:r>
            <w:r>
              <w:rPr>
                <w:color w:val="auto"/>
                <w:spacing w:val="-31"/>
              </w:rPr>
              <w:t xml:space="preserve"> </w:t>
            </w:r>
            <w:r>
              <w:rPr>
                <w:color w:val="auto"/>
                <w:spacing w:val="-7"/>
              </w:rPr>
              <w:t>1分</w:t>
            </w:r>
            <w:r>
              <w:rPr>
                <w:rFonts w:hint="eastAsia"/>
                <w:color w:val="auto"/>
                <w:spacing w:val="-2"/>
                <w:lang w:val="en-US" w:eastAsia="zh-CN"/>
              </w:rPr>
              <w:t>满分3分</w:t>
            </w:r>
            <w:r>
              <w:rPr>
                <w:color w:val="auto"/>
                <w:spacing w:val="-2"/>
              </w:rPr>
              <w:t>；</w:t>
            </w:r>
          </w:p>
          <w:p w14:paraId="07932712">
            <w:pPr>
              <w:pStyle w:val="12"/>
              <w:numPr>
                <w:ilvl w:val="0"/>
                <w:numId w:val="0"/>
              </w:numPr>
              <w:spacing w:before="44" w:line="210" w:lineRule="auto"/>
              <w:rPr>
                <w:b/>
                <w:bCs/>
                <w:color w:val="auto"/>
                <w:spacing w:val="-4"/>
              </w:rPr>
            </w:pPr>
            <w:r>
              <w:rPr>
                <w:rFonts w:hint="eastAsia" w:ascii="宋体" w:hAnsi="宋体" w:eastAsia="宋体" w:cs="宋体"/>
                <w:snapToGrid w:val="0"/>
                <w:color w:val="auto"/>
                <w:spacing w:val="1"/>
                <w:kern w:val="0"/>
                <w:sz w:val="24"/>
                <w:szCs w:val="24"/>
                <w:lang w:val="en-US" w:eastAsia="zh-CN" w:bidi="ar-SA"/>
              </w:rPr>
              <w:t>注：不满足或不提供不得分。</w:t>
            </w:r>
          </w:p>
        </w:tc>
      </w:tr>
    </w:tbl>
    <w:p w14:paraId="4276C9AC">
      <w:pPr>
        <w:rPr>
          <w:rFonts w:ascii="Arial" w:hAnsi="Arial" w:eastAsia="Arial" w:cs="Arial"/>
          <w:color w:val="auto"/>
          <w:sz w:val="21"/>
          <w:szCs w:val="21"/>
        </w:rPr>
        <w:sectPr>
          <w:footerReference r:id="rId48" w:type="default"/>
          <w:pgSz w:w="11906" w:h="16839"/>
          <w:pgMar w:top="1181" w:right="1187" w:bottom="1050" w:left="1187" w:header="849" w:footer="817" w:gutter="0"/>
          <w:cols w:space="720" w:num="1"/>
        </w:sectPr>
      </w:pPr>
    </w:p>
    <w:p w14:paraId="6C446BDC">
      <w:pPr>
        <w:spacing w:line="235" w:lineRule="exact"/>
        <w:rPr>
          <w:color w:val="auto"/>
        </w:rPr>
      </w:pPr>
    </w:p>
    <w:tbl>
      <w:tblPr>
        <w:tblStyle w:val="11"/>
        <w:tblW w:w="9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5"/>
        <w:gridCol w:w="1127"/>
        <w:gridCol w:w="7174"/>
      </w:tblGrid>
      <w:tr w14:paraId="741C1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5" w:hRule="atLeast"/>
        </w:trPr>
        <w:tc>
          <w:tcPr>
            <w:tcW w:w="1225" w:type="dxa"/>
            <w:vMerge w:val="restart"/>
            <w:tcBorders>
              <w:top w:val="nil"/>
            </w:tcBorders>
            <w:vAlign w:val="top"/>
          </w:tcPr>
          <w:p w14:paraId="45CC344C">
            <w:pPr>
              <w:rPr>
                <w:rFonts w:ascii="Arial"/>
                <w:color w:val="auto"/>
                <w:sz w:val="21"/>
              </w:rPr>
            </w:pPr>
          </w:p>
        </w:tc>
        <w:tc>
          <w:tcPr>
            <w:tcW w:w="1127" w:type="dxa"/>
            <w:vAlign w:val="top"/>
          </w:tcPr>
          <w:p w14:paraId="0AE02837">
            <w:pPr>
              <w:spacing w:line="248" w:lineRule="auto"/>
              <w:rPr>
                <w:rFonts w:ascii="Arial"/>
                <w:color w:val="auto"/>
                <w:sz w:val="21"/>
              </w:rPr>
            </w:pPr>
          </w:p>
          <w:p w14:paraId="0BBCA94C">
            <w:pPr>
              <w:spacing w:line="248" w:lineRule="auto"/>
              <w:rPr>
                <w:rFonts w:ascii="Arial"/>
                <w:color w:val="auto"/>
                <w:sz w:val="21"/>
              </w:rPr>
            </w:pPr>
          </w:p>
          <w:p w14:paraId="1D2F757F">
            <w:pPr>
              <w:spacing w:line="248" w:lineRule="auto"/>
              <w:rPr>
                <w:rFonts w:ascii="Arial"/>
                <w:color w:val="auto"/>
                <w:sz w:val="21"/>
              </w:rPr>
            </w:pPr>
          </w:p>
          <w:p w14:paraId="6F5BAF22">
            <w:pPr>
              <w:spacing w:line="248" w:lineRule="auto"/>
              <w:rPr>
                <w:rFonts w:ascii="Arial"/>
                <w:color w:val="auto"/>
                <w:sz w:val="21"/>
              </w:rPr>
            </w:pPr>
          </w:p>
          <w:p w14:paraId="680C9B13">
            <w:pPr>
              <w:spacing w:line="248" w:lineRule="auto"/>
              <w:rPr>
                <w:rFonts w:ascii="Arial"/>
                <w:color w:val="auto"/>
                <w:sz w:val="21"/>
              </w:rPr>
            </w:pPr>
          </w:p>
          <w:p w14:paraId="743895F6">
            <w:pPr>
              <w:spacing w:line="248" w:lineRule="auto"/>
              <w:rPr>
                <w:rFonts w:ascii="Arial"/>
                <w:color w:val="auto"/>
                <w:sz w:val="21"/>
              </w:rPr>
            </w:pPr>
          </w:p>
          <w:p w14:paraId="18248C4C">
            <w:pPr>
              <w:spacing w:line="248" w:lineRule="auto"/>
              <w:rPr>
                <w:rFonts w:ascii="Arial"/>
                <w:color w:val="auto"/>
                <w:sz w:val="21"/>
              </w:rPr>
            </w:pPr>
          </w:p>
          <w:p w14:paraId="5D63EF60">
            <w:pPr>
              <w:spacing w:line="248" w:lineRule="auto"/>
              <w:rPr>
                <w:rFonts w:ascii="Arial"/>
                <w:color w:val="auto"/>
                <w:sz w:val="21"/>
              </w:rPr>
            </w:pPr>
          </w:p>
          <w:p w14:paraId="41150D67">
            <w:pPr>
              <w:spacing w:line="249" w:lineRule="auto"/>
              <w:rPr>
                <w:rFonts w:ascii="Arial"/>
                <w:color w:val="auto"/>
                <w:sz w:val="21"/>
              </w:rPr>
            </w:pPr>
          </w:p>
          <w:p w14:paraId="3D9A7B6B">
            <w:pPr>
              <w:pStyle w:val="12"/>
              <w:spacing w:before="78" w:line="253" w:lineRule="auto"/>
              <w:ind w:left="113" w:right="107" w:hanging="1"/>
              <w:jc w:val="both"/>
              <w:rPr>
                <w:color w:val="auto"/>
              </w:rPr>
            </w:pPr>
            <w:r>
              <w:rPr>
                <w:b/>
                <w:bCs/>
                <w:color w:val="auto"/>
                <w:spacing w:val="-14"/>
              </w:rPr>
              <w:t>应</w:t>
            </w:r>
            <w:r>
              <w:rPr>
                <w:color w:val="auto"/>
                <w:spacing w:val="-14"/>
              </w:rPr>
              <w:t xml:space="preserve"> </w:t>
            </w:r>
            <w:r>
              <w:rPr>
                <w:b/>
                <w:bCs/>
                <w:color w:val="auto"/>
                <w:spacing w:val="-14"/>
              </w:rPr>
              <w:t>急</w:t>
            </w:r>
            <w:r>
              <w:rPr>
                <w:color w:val="auto"/>
                <w:spacing w:val="-10"/>
              </w:rPr>
              <w:t xml:space="preserve"> </w:t>
            </w:r>
            <w:r>
              <w:rPr>
                <w:b/>
                <w:bCs/>
                <w:color w:val="auto"/>
                <w:spacing w:val="-14"/>
              </w:rPr>
              <w:t>预</w:t>
            </w:r>
            <w:r>
              <w:rPr>
                <w:b/>
                <w:bCs/>
                <w:color w:val="auto"/>
                <w:spacing w:val="-13"/>
              </w:rPr>
              <w:t>案</w:t>
            </w:r>
            <w:r>
              <w:rPr>
                <w:color w:val="auto"/>
                <w:spacing w:val="-13"/>
              </w:rPr>
              <w:t xml:space="preserve"> </w:t>
            </w:r>
            <w:r>
              <w:rPr>
                <w:b/>
                <w:bCs/>
                <w:color w:val="auto"/>
                <w:spacing w:val="-13"/>
              </w:rPr>
              <w:t>处</w:t>
            </w:r>
            <w:r>
              <w:rPr>
                <w:color w:val="auto"/>
                <w:spacing w:val="-16"/>
              </w:rPr>
              <w:t xml:space="preserve"> </w:t>
            </w:r>
            <w:r>
              <w:rPr>
                <w:b/>
                <w:bCs/>
                <w:color w:val="auto"/>
                <w:spacing w:val="-13"/>
              </w:rPr>
              <w:t>置</w:t>
            </w:r>
            <w:r>
              <w:rPr>
                <w:b/>
                <w:bCs/>
                <w:color w:val="auto"/>
                <w:spacing w:val="-9"/>
              </w:rPr>
              <w:t>（</w:t>
            </w:r>
            <w:r>
              <w:rPr>
                <w:rFonts w:hint="eastAsia"/>
                <w:b/>
                <w:bCs/>
                <w:color w:val="auto"/>
                <w:spacing w:val="-9"/>
                <w:lang w:val="en-US" w:eastAsia="zh-CN"/>
              </w:rPr>
              <w:t>6</w:t>
            </w:r>
            <w:r>
              <w:rPr>
                <w:b/>
                <w:bCs/>
                <w:color w:val="auto"/>
                <w:spacing w:val="-9"/>
              </w:rPr>
              <w:t>分）</w:t>
            </w:r>
          </w:p>
        </w:tc>
        <w:tc>
          <w:tcPr>
            <w:tcW w:w="7174" w:type="dxa"/>
            <w:vAlign w:val="top"/>
          </w:tcPr>
          <w:p w14:paraId="3155F884">
            <w:pPr>
              <w:pStyle w:val="12"/>
              <w:spacing w:before="44" w:line="219" w:lineRule="auto"/>
              <w:ind w:left="117"/>
              <w:rPr>
                <w:color w:val="auto"/>
              </w:rPr>
            </w:pPr>
            <w:r>
              <w:rPr>
                <w:b/>
                <w:bCs/>
                <w:color w:val="auto"/>
                <w:spacing w:val="-4"/>
              </w:rPr>
              <w:t>一、评审内容</w:t>
            </w:r>
          </w:p>
          <w:p w14:paraId="34446BD3">
            <w:pPr>
              <w:pStyle w:val="12"/>
              <w:spacing w:before="41" w:line="251" w:lineRule="auto"/>
              <w:ind w:left="114" w:right="107" w:firstLine="479"/>
              <w:jc w:val="both"/>
              <w:rPr>
                <w:color w:val="auto"/>
              </w:rPr>
            </w:pPr>
            <w:r>
              <w:rPr>
                <w:color w:val="auto"/>
                <w:spacing w:val="-1"/>
              </w:rPr>
              <w:t>针对本项目，供应商具有良好的应急预案，方案包含：①停水</w:t>
            </w:r>
            <w:r>
              <w:rPr>
                <w:color w:val="auto"/>
                <w:spacing w:val="8"/>
              </w:rPr>
              <w:t>停电停气预案②食物中毒及煤气中毒预案③设备故障处理预案④</w:t>
            </w:r>
            <w:r>
              <w:rPr>
                <w:color w:val="auto"/>
                <w:spacing w:val="-1"/>
              </w:rPr>
              <w:t>突发性的活动和考察预案。</w:t>
            </w:r>
          </w:p>
          <w:p w14:paraId="02B964B0">
            <w:pPr>
              <w:pStyle w:val="12"/>
              <w:spacing w:line="220" w:lineRule="auto"/>
              <w:ind w:left="117"/>
              <w:rPr>
                <w:color w:val="auto"/>
              </w:rPr>
            </w:pPr>
            <w:r>
              <w:rPr>
                <w:b/>
                <w:bCs/>
                <w:color w:val="auto"/>
                <w:spacing w:val="-4"/>
              </w:rPr>
              <w:t>二、评审标准</w:t>
            </w:r>
          </w:p>
          <w:p w14:paraId="114E8B69">
            <w:pPr>
              <w:pStyle w:val="12"/>
              <w:spacing w:before="38" w:line="251" w:lineRule="auto"/>
              <w:ind w:left="116" w:right="107" w:firstLine="254"/>
              <w:jc w:val="both"/>
              <w:rPr>
                <w:color w:val="auto"/>
              </w:rPr>
            </w:pPr>
            <w:r>
              <w:rPr>
                <w:color w:val="auto"/>
                <w:spacing w:val="-1"/>
              </w:rPr>
              <w:t>1.完整性：方案须全面，对评审内容中的各项要求有详细描</w:t>
            </w:r>
            <w:r>
              <w:rPr>
                <w:color w:val="auto"/>
                <w:spacing w:val="-2"/>
              </w:rPr>
              <w:t>述及</w:t>
            </w:r>
            <w:r>
              <w:rPr>
                <w:color w:val="auto"/>
                <w:spacing w:val="-1"/>
              </w:rPr>
              <w:t>说明；2.可实施性：切合本项目实际情况，步骤清晰、合理，操作性强；3.针对性：方案能够紧扣项目实际情况，内容科学合理。</w:t>
            </w:r>
          </w:p>
          <w:p w14:paraId="41F6E50B">
            <w:pPr>
              <w:pStyle w:val="12"/>
              <w:spacing w:line="219" w:lineRule="auto"/>
              <w:ind w:left="113"/>
              <w:rPr>
                <w:color w:val="auto"/>
              </w:rPr>
            </w:pPr>
            <w:r>
              <w:rPr>
                <w:b/>
                <w:bCs/>
                <w:color w:val="auto"/>
                <w:spacing w:val="-5"/>
              </w:rPr>
              <w:t>三、赋分标准（满分</w:t>
            </w:r>
            <w:r>
              <w:rPr>
                <w:color w:val="auto"/>
                <w:spacing w:val="-44"/>
              </w:rPr>
              <w:t xml:space="preserve"> </w:t>
            </w:r>
            <w:r>
              <w:rPr>
                <w:rFonts w:hint="eastAsia"/>
                <w:color w:val="auto"/>
                <w:spacing w:val="-44"/>
                <w:lang w:val="en-US" w:eastAsia="zh-CN"/>
              </w:rPr>
              <w:t>6</w:t>
            </w:r>
            <w:r>
              <w:rPr>
                <w:color w:val="auto"/>
                <w:spacing w:val="-48"/>
              </w:rPr>
              <w:t xml:space="preserve"> </w:t>
            </w:r>
            <w:r>
              <w:rPr>
                <w:b/>
                <w:bCs/>
                <w:color w:val="auto"/>
                <w:spacing w:val="-5"/>
              </w:rPr>
              <w:t>分）</w:t>
            </w:r>
          </w:p>
          <w:p w14:paraId="7928160A">
            <w:pPr>
              <w:pStyle w:val="12"/>
              <w:spacing w:before="41" w:line="250" w:lineRule="auto"/>
              <w:ind w:left="115" w:right="107" w:firstLine="237"/>
              <w:rPr>
                <w:rFonts w:hint="default" w:eastAsia="宋体"/>
                <w:color w:val="auto"/>
                <w:lang w:val="en-US" w:eastAsia="zh-CN"/>
              </w:rPr>
            </w:pPr>
            <w:r>
              <w:rPr>
                <w:color w:val="auto"/>
                <w:spacing w:val="8"/>
              </w:rPr>
              <w:t>①停水停电停气预案：每完全满足一个评审标准计</w:t>
            </w:r>
            <w:r>
              <w:rPr>
                <w:color w:val="auto"/>
                <w:spacing w:val="-5"/>
              </w:rPr>
              <w:t>0</w:t>
            </w:r>
            <w:r>
              <w:rPr>
                <w:rFonts w:hint="eastAsia"/>
                <w:color w:val="auto"/>
                <w:spacing w:val="-5"/>
                <w:lang w:val="en-US" w:eastAsia="zh-CN"/>
              </w:rPr>
              <w:t>.5</w:t>
            </w:r>
            <w:r>
              <w:rPr>
                <w:color w:val="auto"/>
                <w:spacing w:val="-5"/>
              </w:rPr>
              <w:t>分；</w:t>
            </w:r>
            <w:r>
              <w:rPr>
                <w:rFonts w:hint="eastAsia"/>
                <w:color w:val="auto"/>
                <w:spacing w:val="-5"/>
                <w:lang w:val="en-US" w:eastAsia="zh-CN"/>
              </w:rPr>
              <w:t>满分1.5分</w:t>
            </w:r>
            <w:r>
              <w:rPr>
                <w:color w:val="auto"/>
                <w:spacing w:val="-5"/>
              </w:rPr>
              <w:t>；</w:t>
            </w:r>
          </w:p>
          <w:p w14:paraId="0AD0CA8A">
            <w:pPr>
              <w:pStyle w:val="12"/>
              <w:spacing w:line="251" w:lineRule="auto"/>
              <w:ind w:left="112" w:right="107" w:firstLine="239"/>
              <w:rPr>
                <w:color w:val="auto"/>
              </w:rPr>
            </w:pPr>
            <w:r>
              <w:rPr>
                <w:color w:val="auto"/>
                <w:spacing w:val="2"/>
              </w:rPr>
              <w:t>②食物中毒及煤气中毒预案</w:t>
            </w:r>
            <w:r>
              <w:rPr>
                <w:color w:val="auto"/>
                <w:spacing w:val="-67"/>
              </w:rPr>
              <w:t xml:space="preserve"> </w:t>
            </w:r>
            <w:r>
              <w:rPr>
                <w:color w:val="auto"/>
                <w:spacing w:val="2"/>
              </w:rPr>
              <w:t>:每完全满足一个评审标</w:t>
            </w:r>
            <w:r>
              <w:rPr>
                <w:color w:val="auto"/>
                <w:spacing w:val="-5"/>
              </w:rPr>
              <w:t>计</w:t>
            </w:r>
            <w:r>
              <w:rPr>
                <w:color w:val="auto"/>
                <w:spacing w:val="-47"/>
              </w:rPr>
              <w:t xml:space="preserve"> </w:t>
            </w:r>
            <w:r>
              <w:rPr>
                <w:rFonts w:hint="eastAsia"/>
                <w:color w:val="auto"/>
                <w:spacing w:val="-47"/>
                <w:lang w:val="en-US" w:eastAsia="zh-CN"/>
              </w:rPr>
              <w:t>0</w:t>
            </w:r>
            <w:r>
              <w:rPr>
                <w:color w:val="auto"/>
                <w:spacing w:val="-48"/>
              </w:rPr>
              <w:t xml:space="preserve"> </w:t>
            </w:r>
            <w:r>
              <w:rPr>
                <w:rFonts w:hint="eastAsia"/>
                <w:color w:val="auto"/>
                <w:spacing w:val="-48"/>
                <w:lang w:val="en-US" w:eastAsia="zh-CN"/>
              </w:rPr>
              <w:t>.5</w:t>
            </w:r>
            <w:r>
              <w:rPr>
                <w:color w:val="auto"/>
                <w:spacing w:val="-5"/>
              </w:rPr>
              <w:t>分；</w:t>
            </w:r>
            <w:r>
              <w:rPr>
                <w:rFonts w:hint="eastAsia"/>
                <w:color w:val="auto"/>
                <w:spacing w:val="-5"/>
                <w:lang w:val="en-US" w:eastAsia="zh-CN"/>
              </w:rPr>
              <w:t>满分1.5分</w:t>
            </w:r>
            <w:r>
              <w:rPr>
                <w:color w:val="auto"/>
                <w:spacing w:val="-5"/>
              </w:rPr>
              <w:t>；</w:t>
            </w:r>
          </w:p>
          <w:p w14:paraId="357ED56D">
            <w:pPr>
              <w:pStyle w:val="12"/>
              <w:spacing w:line="251" w:lineRule="auto"/>
              <w:ind w:left="115" w:right="107" w:firstLine="236"/>
              <w:rPr>
                <w:color w:val="auto"/>
              </w:rPr>
            </w:pPr>
            <w:r>
              <w:rPr>
                <w:color w:val="auto"/>
                <w:spacing w:val="8"/>
              </w:rPr>
              <w:t>③设备故障处理预案：每完全满足一个评审标准计</w:t>
            </w:r>
            <w:r>
              <w:rPr>
                <w:color w:val="auto"/>
                <w:spacing w:val="-5"/>
              </w:rPr>
              <w:t>0</w:t>
            </w:r>
            <w:r>
              <w:rPr>
                <w:rFonts w:hint="eastAsia"/>
                <w:color w:val="auto"/>
                <w:spacing w:val="-5"/>
                <w:lang w:val="en-US" w:eastAsia="zh-CN"/>
              </w:rPr>
              <w:t>.5</w:t>
            </w:r>
            <w:r>
              <w:rPr>
                <w:color w:val="auto"/>
                <w:spacing w:val="-48"/>
              </w:rPr>
              <w:t xml:space="preserve"> </w:t>
            </w:r>
            <w:r>
              <w:rPr>
                <w:color w:val="auto"/>
                <w:spacing w:val="-5"/>
              </w:rPr>
              <w:t>分；</w:t>
            </w:r>
            <w:r>
              <w:rPr>
                <w:rFonts w:hint="eastAsia"/>
                <w:color w:val="auto"/>
                <w:spacing w:val="-5"/>
                <w:lang w:val="en-US" w:eastAsia="zh-CN"/>
              </w:rPr>
              <w:t>满分1.5分</w:t>
            </w:r>
            <w:r>
              <w:rPr>
                <w:color w:val="auto"/>
                <w:spacing w:val="-5"/>
              </w:rPr>
              <w:t>；</w:t>
            </w:r>
          </w:p>
          <w:p w14:paraId="70768149">
            <w:pPr>
              <w:pStyle w:val="12"/>
              <w:spacing w:before="2" w:line="230" w:lineRule="auto"/>
              <w:ind w:left="112" w:right="107" w:firstLine="239"/>
              <w:rPr>
                <w:color w:val="auto"/>
              </w:rPr>
            </w:pPr>
            <w:r>
              <w:rPr>
                <w:color w:val="auto"/>
                <w:spacing w:val="-1"/>
              </w:rPr>
              <w:t>④突发性的活动和考察预案：每完全满足一个评审标准</w:t>
            </w:r>
            <w:r>
              <w:rPr>
                <w:color w:val="auto"/>
                <w:spacing w:val="-5"/>
              </w:rPr>
              <w:t>计</w:t>
            </w:r>
            <w:r>
              <w:rPr>
                <w:color w:val="auto"/>
                <w:spacing w:val="-47"/>
              </w:rPr>
              <w:t xml:space="preserve"> </w:t>
            </w:r>
            <w:r>
              <w:rPr>
                <w:color w:val="auto"/>
                <w:spacing w:val="-5"/>
              </w:rPr>
              <w:t>0</w:t>
            </w:r>
            <w:r>
              <w:rPr>
                <w:rFonts w:hint="eastAsia"/>
                <w:color w:val="auto"/>
                <w:spacing w:val="-5"/>
                <w:lang w:val="en-US" w:eastAsia="zh-CN"/>
              </w:rPr>
              <w:t>.5</w:t>
            </w:r>
            <w:r>
              <w:rPr>
                <w:color w:val="auto"/>
                <w:spacing w:val="-5"/>
              </w:rPr>
              <w:t>分；</w:t>
            </w:r>
            <w:r>
              <w:rPr>
                <w:rFonts w:hint="eastAsia"/>
                <w:color w:val="auto"/>
                <w:spacing w:val="-5"/>
                <w:lang w:val="en-US" w:eastAsia="zh-CN"/>
              </w:rPr>
              <w:t>满分1.5分</w:t>
            </w:r>
            <w:r>
              <w:rPr>
                <w:color w:val="auto"/>
                <w:spacing w:val="-5"/>
              </w:rPr>
              <w:t>；</w:t>
            </w:r>
          </w:p>
        </w:tc>
      </w:tr>
      <w:tr w14:paraId="037D3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4" w:hRule="atLeast"/>
        </w:trPr>
        <w:tc>
          <w:tcPr>
            <w:tcW w:w="1225" w:type="dxa"/>
            <w:vMerge w:val="continue"/>
            <w:tcBorders>
              <w:top w:val="nil"/>
            </w:tcBorders>
            <w:vAlign w:val="top"/>
          </w:tcPr>
          <w:p w14:paraId="04139B8B">
            <w:pPr>
              <w:rPr>
                <w:rFonts w:ascii="Arial"/>
                <w:color w:val="auto"/>
                <w:sz w:val="21"/>
              </w:rPr>
            </w:pPr>
          </w:p>
        </w:tc>
        <w:tc>
          <w:tcPr>
            <w:tcW w:w="1127" w:type="dxa"/>
            <w:vAlign w:val="top"/>
          </w:tcPr>
          <w:p w14:paraId="4CCC6BE7">
            <w:pPr>
              <w:spacing w:line="245" w:lineRule="auto"/>
              <w:rPr>
                <w:rFonts w:ascii="Arial"/>
                <w:color w:val="auto"/>
                <w:sz w:val="21"/>
              </w:rPr>
            </w:pPr>
          </w:p>
          <w:p w14:paraId="5FE686E7">
            <w:pPr>
              <w:spacing w:line="245" w:lineRule="auto"/>
              <w:rPr>
                <w:rFonts w:ascii="Arial"/>
                <w:color w:val="auto"/>
                <w:sz w:val="21"/>
              </w:rPr>
            </w:pPr>
          </w:p>
          <w:p w14:paraId="23389D91">
            <w:pPr>
              <w:spacing w:line="245" w:lineRule="auto"/>
              <w:rPr>
                <w:rFonts w:ascii="Arial"/>
                <w:color w:val="auto"/>
                <w:sz w:val="21"/>
              </w:rPr>
            </w:pPr>
          </w:p>
          <w:p w14:paraId="07EC67B1">
            <w:pPr>
              <w:spacing w:line="245" w:lineRule="auto"/>
              <w:rPr>
                <w:rFonts w:ascii="Arial"/>
                <w:color w:val="auto"/>
                <w:sz w:val="21"/>
              </w:rPr>
            </w:pPr>
          </w:p>
          <w:p w14:paraId="4201FD5F">
            <w:pPr>
              <w:spacing w:line="245" w:lineRule="auto"/>
              <w:rPr>
                <w:rFonts w:ascii="Arial"/>
                <w:color w:val="auto"/>
                <w:sz w:val="21"/>
              </w:rPr>
            </w:pPr>
          </w:p>
          <w:p w14:paraId="2575B885">
            <w:pPr>
              <w:spacing w:line="245" w:lineRule="auto"/>
              <w:rPr>
                <w:rFonts w:ascii="Arial"/>
                <w:color w:val="auto"/>
                <w:sz w:val="21"/>
              </w:rPr>
            </w:pPr>
          </w:p>
          <w:p w14:paraId="2241C333">
            <w:pPr>
              <w:spacing w:line="245" w:lineRule="auto"/>
              <w:rPr>
                <w:rFonts w:ascii="Arial"/>
                <w:color w:val="auto"/>
                <w:sz w:val="21"/>
              </w:rPr>
            </w:pPr>
          </w:p>
          <w:p w14:paraId="097C61C5">
            <w:pPr>
              <w:spacing w:line="245" w:lineRule="auto"/>
              <w:rPr>
                <w:rFonts w:ascii="Arial"/>
                <w:color w:val="auto"/>
                <w:sz w:val="21"/>
              </w:rPr>
            </w:pPr>
          </w:p>
          <w:p w14:paraId="69268692">
            <w:pPr>
              <w:spacing w:line="245" w:lineRule="auto"/>
              <w:rPr>
                <w:rFonts w:ascii="Arial"/>
                <w:color w:val="auto"/>
                <w:sz w:val="21"/>
              </w:rPr>
            </w:pPr>
          </w:p>
          <w:p w14:paraId="2B9BAEDD">
            <w:pPr>
              <w:pStyle w:val="12"/>
              <w:spacing w:before="78" w:line="219" w:lineRule="auto"/>
              <w:ind w:left="208"/>
              <w:rPr>
                <w:color w:val="auto"/>
              </w:rPr>
            </w:pPr>
            <w:r>
              <w:rPr>
                <w:b/>
                <w:bCs/>
                <w:color w:val="auto"/>
                <w:spacing w:val="-5"/>
              </w:rPr>
              <w:t>服务团</w:t>
            </w:r>
          </w:p>
          <w:p w14:paraId="70DB327D">
            <w:pPr>
              <w:pStyle w:val="12"/>
              <w:spacing w:before="41" w:line="222" w:lineRule="auto"/>
              <w:ind w:left="226"/>
              <w:rPr>
                <w:color w:val="auto"/>
              </w:rPr>
            </w:pPr>
            <w:r>
              <w:rPr>
                <w:b/>
                <w:bCs/>
                <w:color w:val="auto"/>
                <w:spacing w:val="-12"/>
              </w:rPr>
              <w:t>队的组</w:t>
            </w:r>
          </w:p>
          <w:p w14:paraId="70F7A0DC">
            <w:pPr>
              <w:pStyle w:val="12"/>
              <w:spacing w:before="34" w:line="221" w:lineRule="auto"/>
              <w:ind w:left="450"/>
              <w:rPr>
                <w:color w:val="auto"/>
              </w:rPr>
            </w:pPr>
            <w:r>
              <w:rPr>
                <w:b/>
                <w:bCs/>
                <w:color w:val="auto"/>
                <w:spacing w:val="-3"/>
              </w:rPr>
              <w:t>成</w:t>
            </w:r>
          </w:p>
          <w:p w14:paraId="286EBB7B">
            <w:pPr>
              <w:pStyle w:val="12"/>
              <w:spacing w:before="73" w:line="220" w:lineRule="auto"/>
              <w:jc w:val="right"/>
              <w:rPr>
                <w:color w:val="auto"/>
              </w:rPr>
            </w:pPr>
            <w:r>
              <w:rPr>
                <w:color w:val="auto"/>
                <w:spacing w:val="-11"/>
              </w:rPr>
              <w:t>（2</w:t>
            </w:r>
            <w:r>
              <w:rPr>
                <w:rFonts w:hint="eastAsia"/>
                <w:color w:val="auto"/>
                <w:spacing w:val="-11"/>
                <w:lang w:val="en-US" w:eastAsia="zh-CN"/>
              </w:rPr>
              <w:t>0</w:t>
            </w:r>
            <w:r>
              <w:rPr>
                <w:color w:val="auto"/>
                <w:spacing w:val="-48"/>
              </w:rPr>
              <w:t xml:space="preserve"> </w:t>
            </w:r>
            <w:r>
              <w:rPr>
                <w:color w:val="auto"/>
                <w:spacing w:val="-11"/>
              </w:rPr>
              <w:t>分）</w:t>
            </w:r>
          </w:p>
        </w:tc>
        <w:tc>
          <w:tcPr>
            <w:tcW w:w="7174" w:type="dxa"/>
            <w:vAlign w:val="top"/>
          </w:tcPr>
          <w:p w14:paraId="1B37D782">
            <w:pPr>
              <w:pStyle w:val="12"/>
              <w:spacing w:before="48" w:line="219" w:lineRule="auto"/>
              <w:ind w:left="117"/>
              <w:rPr>
                <w:b/>
                <w:bCs/>
                <w:color w:val="auto"/>
                <w:spacing w:val="-4"/>
              </w:rPr>
            </w:pPr>
          </w:p>
          <w:p w14:paraId="4FFA6150">
            <w:pPr>
              <w:pStyle w:val="12"/>
              <w:spacing w:before="48" w:line="219" w:lineRule="auto"/>
              <w:ind w:left="117"/>
              <w:rPr>
                <w:b/>
                <w:bCs/>
                <w:color w:val="auto"/>
                <w:spacing w:val="-4"/>
              </w:rPr>
            </w:pPr>
          </w:p>
          <w:p w14:paraId="5DA38C28">
            <w:pPr>
              <w:pStyle w:val="12"/>
              <w:spacing w:before="48" w:line="219" w:lineRule="auto"/>
              <w:ind w:left="117"/>
              <w:rPr>
                <w:color w:val="auto"/>
              </w:rPr>
            </w:pPr>
            <w:r>
              <w:rPr>
                <w:b/>
                <w:bCs/>
                <w:color w:val="auto"/>
                <w:spacing w:val="-4"/>
              </w:rPr>
              <w:t>一、评审内容</w:t>
            </w:r>
          </w:p>
          <w:p w14:paraId="67A13C1E">
            <w:pPr>
              <w:pStyle w:val="12"/>
              <w:spacing w:before="39" w:line="251" w:lineRule="auto"/>
              <w:ind w:left="115" w:right="46" w:firstLine="238"/>
              <w:jc w:val="both"/>
              <w:rPr>
                <w:color w:val="auto"/>
              </w:rPr>
            </w:pPr>
            <w:r>
              <w:rPr>
                <w:color w:val="auto"/>
                <w:spacing w:val="-1"/>
              </w:rPr>
              <w:t>针对本项目拟投入专业技术人员配备齐全、分工合理、组织结构完善，人员均持证上岗。提供的人员及保障方案明确且完善，项目</w:t>
            </w:r>
            <w:r>
              <w:rPr>
                <w:color w:val="auto"/>
                <w:spacing w:val="-7"/>
              </w:rPr>
              <w:t>管理人员配备齐全，责任到位，技术人员熟悉设备性能与操作流程，</w:t>
            </w:r>
            <w:r>
              <w:rPr>
                <w:color w:val="auto"/>
                <w:spacing w:val="-1"/>
              </w:rPr>
              <w:t>能够高效完成安装调试及故障排查；有详细的人员调配计划及应急响应机制，确保人员及时到场服务。</w:t>
            </w:r>
          </w:p>
          <w:p w14:paraId="502A4B1E">
            <w:pPr>
              <w:pStyle w:val="12"/>
              <w:spacing w:line="220" w:lineRule="auto"/>
              <w:ind w:left="117"/>
              <w:rPr>
                <w:b/>
                <w:bCs/>
                <w:color w:val="auto"/>
                <w:spacing w:val="-4"/>
              </w:rPr>
            </w:pPr>
          </w:p>
          <w:p w14:paraId="108450C1">
            <w:pPr>
              <w:pStyle w:val="12"/>
              <w:spacing w:line="220" w:lineRule="auto"/>
              <w:ind w:left="117"/>
              <w:rPr>
                <w:color w:val="auto"/>
              </w:rPr>
            </w:pPr>
            <w:r>
              <w:rPr>
                <w:b/>
                <w:bCs/>
                <w:color w:val="auto"/>
                <w:spacing w:val="-4"/>
              </w:rPr>
              <w:t>二、评审标准</w:t>
            </w:r>
          </w:p>
          <w:p w14:paraId="51E4673F">
            <w:pPr>
              <w:keepNext w:val="0"/>
              <w:keepLines w:val="0"/>
              <w:pageBreakBefore w:val="0"/>
              <w:widowControl w:val="0"/>
              <w:numPr>
                <w:ilvl w:val="0"/>
                <w:numId w:val="3"/>
              </w:numPr>
              <w:suppressLineNumbers w:val="0"/>
              <w:kinsoku/>
              <w:wordWrap/>
              <w:overflowPunct/>
              <w:topLinePunct w:val="0"/>
              <w:autoSpaceDE/>
              <w:autoSpaceDN/>
              <w:bidi w:val="0"/>
              <w:adjustRightInd w:val="0"/>
              <w:snapToGrid w:val="0"/>
              <w:spacing w:line="300" w:lineRule="exact"/>
              <w:ind w:left="20" w:leftChars="0" w:firstLine="400" w:firstLineChars="0"/>
              <w:jc w:val="left"/>
              <w:textAlignment w:val="top"/>
              <w:rPr>
                <w:rFonts w:hint="eastAsia" w:ascii="宋体" w:hAnsi="宋体" w:eastAsia="宋体" w:cs="宋体"/>
                <w:snapToGrid w:val="0"/>
                <w:color w:val="auto"/>
                <w:spacing w:val="-1"/>
                <w:kern w:val="0"/>
                <w:sz w:val="24"/>
                <w:szCs w:val="24"/>
                <w:lang w:val="en-US" w:eastAsia="zh-CN" w:bidi="ar-SA"/>
              </w:rPr>
            </w:pPr>
            <w:r>
              <w:rPr>
                <w:rFonts w:hint="eastAsia" w:ascii="宋体" w:hAnsi="宋体" w:eastAsia="宋体" w:cs="宋体"/>
                <w:snapToGrid w:val="0"/>
                <w:color w:val="auto"/>
                <w:spacing w:val="-1"/>
                <w:kern w:val="0"/>
                <w:sz w:val="24"/>
                <w:szCs w:val="24"/>
                <w:lang w:val="en-US" w:eastAsia="zh-CN" w:bidi="ar-SA"/>
              </w:rPr>
              <w:t>项目经理具有餐饮管理相关岗位证书，大专及以上学历毕业证。</w:t>
            </w:r>
            <w:r>
              <w:rPr>
                <w:rFonts w:hint="eastAsia" w:ascii="宋体" w:hAnsi="宋体" w:eastAsia="宋体" w:cs="宋体"/>
                <w:snapToGrid w:val="0"/>
                <w:color w:val="auto"/>
                <w:spacing w:val="-1"/>
                <w:kern w:val="0"/>
                <w:sz w:val="24"/>
                <w:szCs w:val="24"/>
                <w:lang w:val="zh-CN" w:eastAsia="zh-CN" w:bidi="ar-SA"/>
              </w:rPr>
              <w:t>本项</w:t>
            </w:r>
            <w:r>
              <w:rPr>
                <w:rFonts w:hint="eastAsia" w:ascii="宋体" w:hAnsi="宋体" w:eastAsia="宋体" w:cs="宋体"/>
                <w:snapToGrid w:val="0"/>
                <w:color w:val="auto"/>
                <w:spacing w:val="-1"/>
                <w:kern w:val="0"/>
                <w:sz w:val="24"/>
                <w:szCs w:val="24"/>
                <w:lang w:val="en-US" w:eastAsia="zh-CN" w:bidi="ar-SA"/>
              </w:rPr>
              <w:t>满分4分，二者缺一不得分。</w:t>
            </w:r>
          </w:p>
          <w:p w14:paraId="064684A7">
            <w:pPr>
              <w:keepNext w:val="0"/>
              <w:keepLines w:val="0"/>
              <w:pageBreakBefore w:val="0"/>
              <w:widowControl w:val="0"/>
              <w:numPr>
                <w:ilvl w:val="0"/>
                <w:numId w:val="3"/>
              </w:numPr>
              <w:suppressLineNumbers w:val="0"/>
              <w:kinsoku/>
              <w:wordWrap/>
              <w:overflowPunct/>
              <w:topLinePunct w:val="0"/>
              <w:autoSpaceDE/>
              <w:autoSpaceDN/>
              <w:bidi w:val="0"/>
              <w:adjustRightInd w:val="0"/>
              <w:snapToGrid w:val="0"/>
              <w:spacing w:line="300" w:lineRule="exact"/>
              <w:ind w:left="20" w:leftChars="0" w:firstLine="400" w:firstLineChars="0"/>
              <w:jc w:val="left"/>
              <w:textAlignment w:val="top"/>
              <w:rPr>
                <w:rFonts w:hint="eastAsia" w:ascii="宋体" w:hAnsi="宋体" w:eastAsia="宋体" w:cs="宋体"/>
                <w:snapToGrid w:val="0"/>
                <w:color w:val="auto"/>
                <w:spacing w:val="-1"/>
                <w:kern w:val="0"/>
                <w:sz w:val="24"/>
                <w:szCs w:val="24"/>
                <w:lang w:val="en-US" w:eastAsia="zh-CN" w:bidi="ar-SA"/>
              </w:rPr>
            </w:pPr>
            <w:r>
              <w:rPr>
                <w:rFonts w:hint="eastAsia" w:ascii="宋体" w:hAnsi="宋体" w:eastAsia="宋体" w:cs="宋体"/>
                <w:snapToGrid w:val="0"/>
                <w:color w:val="auto"/>
                <w:spacing w:val="-1"/>
                <w:kern w:val="0"/>
                <w:sz w:val="24"/>
                <w:szCs w:val="24"/>
                <w:lang w:val="en-US" w:eastAsia="zh-CN" w:bidi="ar-SA"/>
              </w:rPr>
              <w:t>厨师长、厨师提供四级及以上厨师职业资格证书，提供一份得1分，最高得6分。</w:t>
            </w:r>
            <w:r>
              <w:rPr>
                <w:color w:val="auto"/>
                <w:spacing w:val="-3"/>
              </w:rPr>
              <w:t>不提供则该项不计分。</w:t>
            </w:r>
          </w:p>
          <w:p w14:paraId="4CC14B27">
            <w:pPr>
              <w:keepNext w:val="0"/>
              <w:keepLines w:val="0"/>
              <w:pageBreakBefore w:val="0"/>
              <w:widowControl w:val="0"/>
              <w:numPr>
                <w:ilvl w:val="0"/>
                <w:numId w:val="3"/>
              </w:numPr>
              <w:suppressLineNumbers w:val="0"/>
              <w:kinsoku/>
              <w:wordWrap/>
              <w:overflowPunct/>
              <w:topLinePunct w:val="0"/>
              <w:autoSpaceDE/>
              <w:autoSpaceDN/>
              <w:bidi w:val="0"/>
              <w:adjustRightInd w:val="0"/>
              <w:snapToGrid w:val="0"/>
              <w:spacing w:line="300" w:lineRule="exact"/>
              <w:ind w:left="20" w:leftChars="0" w:firstLine="400" w:firstLineChars="0"/>
              <w:jc w:val="left"/>
              <w:textAlignment w:val="top"/>
              <w:rPr>
                <w:rFonts w:hint="eastAsia" w:ascii="宋体" w:hAnsi="宋体" w:eastAsia="宋体" w:cs="宋体"/>
                <w:snapToGrid w:val="0"/>
                <w:color w:val="auto"/>
                <w:spacing w:val="-1"/>
                <w:kern w:val="0"/>
                <w:sz w:val="24"/>
                <w:szCs w:val="24"/>
                <w:lang w:val="en-US" w:eastAsia="zh-CN" w:bidi="ar-SA"/>
              </w:rPr>
            </w:pPr>
            <w:r>
              <w:rPr>
                <w:rFonts w:hint="eastAsia" w:ascii="宋体" w:hAnsi="宋体" w:eastAsia="宋体" w:cs="宋体"/>
                <w:snapToGrid w:val="0"/>
                <w:color w:val="auto"/>
                <w:spacing w:val="-1"/>
                <w:kern w:val="0"/>
                <w:sz w:val="24"/>
                <w:szCs w:val="24"/>
                <w:lang w:val="en-US" w:eastAsia="zh-CN" w:bidi="ar-SA"/>
              </w:rPr>
              <w:t>面点师需具有面点师职业资格证，提供一份得1分，最高得4分。</w:t>
            </w:r>
            <w:r>
              <w:rPr>
                <w:color w:val="auto"/>
                <w:spacing w:val="-3"/>
              </w:rPr>
              <w:t>不提供则该项不计分。</w:t>
            </w:r>
          </w:p>
          <w:p w14:paraId="433E926E">
            <w:pPr>
              <w:pStyle w:val="12"/>
              <w:spacing w:before="2" w:line="230" w:lineRule="auto"/>
              <w:ind w:left="114" w:right="107" w:firstLine="238"/>
              <w:rPr>
                <w:color w:val="auto"/>
              </w:rPr>
            </w:pPr>
          </w:p>
        </w:tc>
      </w:tr>
    </w:tbl>
    <w:p w14:paraId="543DDF1E">
      <w:pPr>
        <w:rPr>
          <w:rFonts w:ascii="Arial" w:hAnsi="Arial" w:eastAsia="Arial" w:cs="Arial"/>
          <w:color w:val="auto"/>
          <w:sz w:val="21"/>
          <w:szCs w:val="21"/>
        </w:rPr>
        <w:sectPr>
          <w:footerReference r:id="rId49" w:type="default"/>
          <w:pgSz w:w="11906" w:h="16839"/>
          <w:pgMar w:top="1181" w:right="1187" w:bottom="1050" w:left="1187" w:header="849" w:footer="817" w:gutter="0"/>
          <w:cols w:space="720" w:num="1"/>
        </w:sectPr>
      </w:pPr>
    </w:p>
    <w:p w14:paraId="15EBF4C2">
      <w:pPr>
        <w:spacing w:line="235" w:lineRule="exact"/>
        <w:rPr>
          <w:color w:val="auto"/>
        </w:rPr>
      </w:pPr>
    </w:p>
    <w:tbl>
      <w:tblPr>
        <w:tblStyle w:val="11"/>
        <w:tblW w:w="9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5"/>
        <w:gridCol w:w="1127"/>
        <w:gridCol w:w="7174"/>
      </w:tblGrid>
      <w:tr w14:paraId="46219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trPr>
        <w:tc>
          <w:tcPr>
            <w:tcW w:w="1225" w:type="dxa"/>
            <w:vMerge w:val="restart"/>
            <w:tcBorders>
              <w:bottom w:val="nil"/>
            </w:tcBorders>
            <w:vAlign w:val="top"/>
          </w:tcPr>
          <w:p w14:paraId="7E494F67">
            <w:pPr>
              <w:rPr>
                <w:rFonts w:ascii="Arial"/>
                <w:color w:val="auto"/>
                <w:sz w:val="21"/>
              </w:rPr>
            </w:pPr>
          </w:p>
        </w:tc>
        <w:tc>
          <w:tcPr>
            <w:tcW w:w="1127" w:type="dxa"/>
            <w:vAlign w:val="top"/>
          </w:tcPr>
          <w:p w14:paraId="42442B9E">
            <w:pPr>
              <w:rPr>
                <w:rFonts w:ascii="Arial"/>
                <w:color w:val="auto"/>
                <w:sz w:val="21"/>
              </w:rPr>
            </w:pPr>
          </w:p>
        </w:tc>
        <w:tc>
          <w:tcPr>
            <w:tcW w:w="7174" w:type="dxa"/>
            <w:vAlign w:val="top"/>
          </w:tcPr>
          <w:p w14:paraId="21A7E5F0">
            <w:pPr>
              <w:pStyle w:val="12"/>
              <w:numPr>
                <w:ilvl w:val="0"/>
                <w:numId w:val="4"/>
              </w:numPr>
              <w:spacing w:before="41" w:line="231" w:lineRule="auto"/>
              <w:ind w:right="107"/>
              <w:rPr>
                <w:color w:val="auto"/>
                <w:spacing w:val="-3"/>
              </w:rPr>
            </w:pPr>
            <w:r>
              <w:rPr>
                <w:color w:val="auto"/>
                <w:spacing w:val="-2"/>
              </w:rPr>
              <w:t>项目主要服务人员提供服务员证书，每提供一个得</w:t>
            </w:r>
            <w:r>
              <w:rPr>
                <w:color w:val="auto"/>
                <w:spacing w:val="-32"/>
              </w:rPr>
              <w:t xml:space="preserve"> </w:t>
            </w:r>
            <w:r>
              <w:rPr>
                <w:color w:val="auto"/>
                <w:spacing w:val="-2"/>
              </w:rPr>
              <w:t>1</w:t>
            </w:r>
            <w:r>
              <w:rPr>
                <w:color w:val="auto"/>
                <w:spacing w:val="-48"/>
              </w:rPr>
              <w:t xml:space="preserve"> </w:t>
            </w:r>
            <w:r>
              <w:rPr>
                <w:color w:val="auto"/>
                <w:spacing w:val="-2"/>
              </w:rPr>
              <w:t>分，该项</w:t>
            </w:r>
            <w:r>
              <w:rPr>
                <w:color w:val="auto"/>
                <w:spacing w:val="-3"/>
              </w:rPr>
              <w:t>累计最高得</w:t>
            </w:r>
            <w:r>
              <w:rPr>
                <w:color w:val="auto"/>
                <w:spacing w:val="-38"/>
              </w:rPr>
              <w:t xml:space="preserve"> </w:t>
            </w:r>
            <w:r>
              <w:rPr>
                <w:rFonts w:hint="eastAsia"/>
                <w:color w:val="auto"/>
                <w:spacing w:val="-38"/>
                <w:lang w:val="en-US" w:eastAsia="zh-CN"/>
              </w:rPr>
              <w:t>6</w:t>
            </w:r>
            <w:r>
              <w:rPr>
                <w:color w:val="auto"/>
                <w:spacing w:val="-48"/>
              </w:rPr>
              <w:t xml:space="preserve"> </w:t>
            </w:r>
            <w:r>
              <w:rPr>
                <w:color w:val="auto"/>
                <w:spacing w:val="-3"/>
              </w:rPr>
              <w:t>分，不提供则该项不计分</w:t>
            </w:r>
            <w:r>
              <w:rPr>
                <w:rFonts w:hint="eastAsia"/>
                <w:color w:val="auto"/>
                <w:spacing w:val="-3"/>
                <w:lang w:eastAsia="zh-CN"/>
              </w:rPr>
              <w:t>。</w:t>
            </w:r>
            <w:bookmarkStart w:id="22" w:name="_GoBack"/>
            <w:bookmarkEnd w:id="22"/>
          </w:p>
        </w:tc>
      </w:tr>
      <w:tr w14:paraId="698AD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6" w:hRule="atLeast"/>
        </w:trPr>
        <w:tc>
          <w:tcPr>
            <w:tcW w:w="1225" w:type="dxa"/>
            <w:vMerge w:val="continue"/>
            <w:tcBorders>
              <w:top w:val="nil"/>
            </w:tcBorders>
            <w:vAlign w:val="top"/>
          </w:tcPr>
          <w:p w14:paraId="4971DCFB">
            <w:pPr>
              <w:rPr>
                <w:rFonts w:ascii="Arial"/>
                <w:color w:val="auto"/>
                <w:sz w:val="21"/>
              </w:rPr>
            </w:pPr>
          </w:p>
        </w:tc>
        <w:tc>
          <w:tcPr>
            <w:tcW w:w="1127" w:type="dxa"/>
            <w:vAlign w:val="top"/>
          </w:tcPr>
          <w:p w14:paraId="72F5B338">
            <w:pPr>
              <w:spacing w:line="454" w:lineRule="auto"/>
              <w:rPr>
                <w:rFonts w:ascii="Arial"/>
                <w:color w:val="auto"/>
                <w:sz w:val="21"/>
              </w:rPr>
            </w:pPr>
          </w:p>
          <w:p w14:paraId="4C64BCBD">
            <w:pPr>
              <w:pStyle w:val="12"/>
              <w:spacing w:before="78" w:line="220" w:lineRule="auto"/>
              <w:ind w:left="327"/>
              <w:outlineLvl w:val="1"/>
              <w:rPr>
                <w:color w:val="auto"/>
              </w:rPr>
            </w:pPr>
            <w:r>
              <w:rPr>
                <w:b/>
                <w:bCs/>
                <w:color w:val="auto"/>
                <w:spacing w:val="-7"/>
              </w:rPr>
              <w:t>业绩</w:t>
            </w:r>
          </w:p>
          <w:p w14:paraId="29E0A407">
            <w:pPr>
              <w:pStyle w:val="12"/>
              <w:spacing w:before="40" w:line="220" w:lineRule="auto"/>
              <w:ind w:left="130"/>
              <w:outlineLvl w:val="1"/>
              <w:rPr>
                <w:color w:val="auto"/>
              </w:rPr>
            </w:pPr>
            <w:r>
              <w:rPr>
                <w:color w:val="auto"/>
                <w:spacing w:val="-9"/>
              </w:rPr>
              <w:t>（</w:t>
            </w:r>
            <w:r>
              <w:rPr>
                <w:rFonts w:hint="eastAsia"/>
                <w:color w:val="auto"/>
                <w:spacing w:val="-9"/>
                <w:lang w:val="en-US" w:eastAsia="zh-CN"/>
              </w:rPr>
              <w:t>6</w:t>
            </w:r>
            <w:r>
              <w:rPr>
                <w:color w:val="auto"/>
                <w:spacing w:val="-46"/>
              </w:rPr>
              <w:t xml:space="preserve"> </w:t>
            </w:r>
            <w:r>
              <w:rPr>
                <w:color w:val="auto"/>
                <w:spacing w:val="-9"/>
              </w:rPr>
              <w:t>分）</w:t>
            </w:r>
          </w:p>
        </w:tc>
        <w:tc>
          <w:tcPr>
            <w:tcW w:w="7174" w:type="dxa"/>
            <w:vAlign w:val="top"/>
          </w:tcPr>
          <w:p w14:paraId="67A8E657">
            <w:pPr>
              <w:pStyle w:val="12"/>
              <w:spacing w:before="46" w:line="251" w:lineRule="auto"/>
              <w:ind w:left="132" w:right="107" w:hanging="18"/>
              <w:rPr>
                <w:color w:val="auto"/>
              </w:rPr>
            </w:pPr>
            <w:r>
              <w:rPr>
                <w:color w:val="auto"/>
                <w:spacing w:val="1"/>
              </w:rPr>
              <w:t>提供自</w:t>
            </w:r>
            <w:r>
              <w:rPr>
                <w:color w:val="auto"/>
                <w:spacing w:val="-43"/>
              </w:rPr>
              <w:t xml:space="preserve"> </w:t>
            </w:r>
            <w:r>
              <w:rPr>
                <w:color w:val="auto"/>
                <w:spacing w:val="1"/>
              </w:rPr>
              <w:t>202</w:t>
            </w:r>
            <w:r>
              <w:rPr>
                <w:rFonts w:hint="eastAsia"/>
                <w:color w:val="auto"/>
                <w:spacing w:val="1"/>
                <w:lang w:val="en-US" w:eastAsia="zh-CN"/>
              </w:rPr>
              <w:t>3</w:t>
            </w:r>
            <w:r>
              <w:rPr>
                <w:color w:val="auto"/>
                <w:spacing w:val="-45"/>
              </w:rPr>
              <w:t xml:space="preserve"> </w:t>
            </w:r>
            <w:r>
              <w:rPr>
                <w:color w:val="auto"/>
                <w:spacing w:val="1"/>
              </w:rPr>
              <w:t>年</w:t>
            </w:r>
            <w:r>
              <w:rPr>
                <w:color w:val="auto"/>
                <w:spacing w:val="-28"/>
              </w:rPr>
              <w:t xml:space="preserve"> </w:t>
            </w:r>
            <w:r>
              <w:rPr>
                <w:color w:val="auto"/>
                <w:spacing w:val="1"/>
              </w:rPr>
              <w:t>1</w:t>
            </w:r>
            <w:r>
              <w:rPr>
                <w:color w:val="auto"/>
                <w:spacing w:val="-40"/>
              </w:rPr>
              <w:t xml:space="preserve"> </w:t>
            </w:r>
            <w:r>
              <w:rPr>
                <w:color w:val="auto"/>
                <w:spacing w:val="1"/>
              </w:rPr>
              <w:t>月至今投标人类似项目业绩合</w:t>
            </w:r>
            <w:r>
              <w:rPr>
                <w:color w:val="auto"/>
              </w:rPr>
              <w:t>同，提供加盖公章</w:t>
            </w:r>
            <w:r>
              <w:rPr>
                <w:color w:val="auto"/>
                <w:spacing w:val="-3"/>
              </w:rPr>
              <w:t>的合同复印件及中标通知书，每提供一份得</w:t>
            </w:r>
            <w:r>
              <w:rPr>
                <w:color w:val="auto"/>
                <w:spacing w:val="-39"/>
              </w:rPr>
              <w:t xml:space="preserve"> </w:t>
            </w:r>
            <w:r>
              <w:rPr>
                <w:color w:val="auto"/>
                <w:spacing w:val="-3"/>
              </w:rPr>
              <w:t>2</w:t>
            </w:r>
            <w:r>
              <w:rPr>
                <w:color w:val="auto"/>
                <w:spacing w:val="-48"/>
              </w:rPr>
              <w:t xml:space="preserve"> </w:t>
            </w:r>
            <w:r>
              <w:rPr>
                <w:color w:val="auto"/>
                <w:spacing w:val="-3"/>
              </w:rPr>
              <w:t>分，最高得</w:t>
            </w:r>
            <w:r>
              <w:rPr>
                <w:color w:val="auto"/>
                <w:spacing w:val="-52"/>
              </w:rPr>
              <w:t xml:space="preserve"> </w:t>
            </w:r>
            <w:r>
              <w:rPr>
                <w:rFonts w:hint="eastAsia"/>
                <w:color w:val="auto"/>
                <w:spacing w:val="-52"/>
                <w:lang w:val="en-US" w:eastAsia="zh-CN"/>
              </w:rPr>
              <w:t>6</w:t>
            </w:r>
            <w:r>
              <w:rPr>
                <w:color w:val="auto"/>
                <w:spacing w:val="-3"/>
              </w:rPr>
              <w:t>分，</w:t>
            </w:r>
          </w:p>
          <w:p w14:paraId="334419DB">
            <w:pPr>
              <w:pStyle w:val="12"/>
              <w:spacing w:before="3" w:line="237" w:lineRule="auto"/>
              <w:ind w:left="113" w:right="107" w:firstLine="2"/>
              <w:rPr>
                <w:color w:val="auto"/>
              </w:rPr>
            </w:pPr>
            <w:r>
              <w:rPr>
                <w:color w:val="auto"/>
                <w:spacing w:val="-1"/>
              </w:rPr>
              <w:t>备注：需提供完整合同业绩扫描件、中标通知书及对应发票复印件（发票可提供服务期内任意一张</w:t>
            </w:r>
            <w:r>
              <w:rPr>
                <w:color w:val="auto"/>
                <w:spacing w:val="7"/>
              </w:rPr>
              <w:t>），</w:t>
            </w:r>
            <w:r>
              <w:rPr>
                <w:color w:val="auto"/>
                <w:spacing w:val="-1"/>
              </w:rPr>
              <w:t>并加盖供应商公章，以上两种证明材料同时提供方可得分，没有或缺项则不得分。</w:t>
            </w:r>
          </w:p>
        </w:tc>
      </w:tr>
    </w:tbl>
    <w:p w14:paraId="5701C3CF">
      <w:pPr>
        <w:pStyle w:val="3"/>
        <w:spacing w:before="76" w:line="219" w:lineRule="auto"/>
        <w:ind w:left="238"/>
        <w:rPr>
          <w:color w:val="auto"/>
          <w:sz w:val="24"/>
          <w:szCs w:val="24"/>
        </w:rPr>
      </w:pPr>
      <w:r>
        <w:rPr>
          <w:b/>
          <w:bCs/>
          <w:color w:val="auto"/>
          <w:sz w:val="24"/>
          <w:szCs w:val="24"/>
        </w:rPr>
        <w:t>注：</w:t>
      </w:r>
      <w:r>
        <w:rPr>
          <w:color w:val="auto"/>
          <w:sz w:val="24"/>
          <w:szCs w:val="24"/>
        </w:rPr>
        <w:t>1.评委打分超过得分界限或未按本方法赋分</w:t>
      </w:r>
      <w:r>
        <w:rPr>
          <w:color w:val="auto"/>
          <w:spacing w:val="-1"/>
          <w:sz w:val="24"/>
          <w:szCs w:val="24"/>
        </w:rPr>
        <w:t>时，该评委的打分按废票处理。</w:t>
      </w:r>
    </w:p>
    <w:p w14:paraId="55E3ECFE">
      <w:pPr>
        <w:pStyle w:val="3"/>
        <w:spacing w:before="107" w:line="219" w:lineRule="auto"/>
        <w:ind w:left="721"/>
        <w:rPr>
          <w:color w:val="auto"/>
          <w:sz w:val="24"/>
          <w:szCs w:val="24"/>
        </w:rPr>
      </w:pPr>
      <w:r>
        <w:rPr>
          <w:color w:val="auto"/>
          <w:spacing w:val="-2"/>
          <w:sz w:val="24"/>
          <w:szCs w:val="24"/>
        </w:rPr>
        <w:t>2.各种计算数字均保留两位小数，第三位“</w:t>
      </w:r>
      <w:r>
        <w:rPr>
          <w:color w:val="auto"/>
          <w:spacing w:val="-81"/>
          <w:sz w:val="24"/>
          <w:szCs w:val="24"/>
        </w:rPr>
        <w:t xml:space="preserve"> </w:t>
      </w:r>
      <w:r>
        <w:rPr>
          <w:color w:val="auto"/>
          <w:spacing w:val="-2"/>
          <w:sz w:val="24"/>
          <w:szCs w:val="24"/>
        </w:rPr>
        <w:t>四舍五入</w:t>
      </w:r>
      <w:r>
        <w:rPr>
          <w:color w:val="auto"/>
          <w:spacing w:val="-88"/>
          <w:sz w:val="24"/>
          <w:szCs w:val="24"/>
        </w:rPr>
        <w:t xml:space="preserve"> </w:t>
      </w:r>
      <w:r>
        <w:rPr>
          <w:color w:val="auto"/>
          <w:spacing w:val="-2"/>
          <w:sz w:val="24"/>
          <w:szCs w:val="24"/>
        </w:rPr>
        <w:t>”。</w:t>
      </w:r>
    </w:p>
    <w:p w14:paraId="0A321B36">
      <w:pPr>
        <w:pStyle w:val="3"/>
        <w:spacing w:before="104" w:line="219" w:lineRule="auto"/>
        <w:ind w:left="722"/>
        <w:rPr>
          <w:color w:val="auto"/>
          <w:sz w:val="24"/>
          <w:szCs w:val="24"/>
        </w:rPr>
      </w:pPr>
      <w:r>
        <w:rPr>
          <w:color w:val="auto"/>
          <w:spacing w:val="-2"/>
          <w:sz w:val="24"/>
          <w:szCs w:val="24"/>
        </w:rPr>
        <w:t>3.特殊情况处理：</w:t>
      </w:r>
    </w:p>
    <w:p w14:paraId="0DF3ABCD">
      <w:pPr>
        <w:pStyle w:val="3"/>
        <w:spacing w:before="105" w:line="302" w:lineRule="auto"/>
        <w:ind w:left="257" w:right="230" w:firstLine="452"/>
        <w:rPr>
          <w:color w:val="auto"/>
          <w:sz w:val="24"/>
          <w:szCs w:val="24"/>
        </w:rPr>
      </w:pPr>
      <w:r>
        <w:rPr>
          <w:color w:val="auto"/>
          <w:spacing w:val="-1"/>
          <w:sz w:val="24"/>
          <w:szCs w:val="24"/>
        </w:rPr>
        <w:t>A.当投标人某评分项出现未报、漏报，该分项得零</w:t>
      </w:r>
      <w:r>
        <w:rPr>
          <w:color w:val="auto"/>
          <w:spacing w:val="-2"/>
          <w:sz w:val="24"/>
          <w:szCs w:val="24"/>
        </w:rPr>
        <w:t>分，零报价时不参与投标报价分</w:t>
      </w:r>
      <w:r>
        <w:rPr>
          <w:color w:val="auto"/>
          <w:spacing w:val="-8"/>
          <w:sz w:val="24"/>
          <w:szCs w:val="24"/>
        </w:rPr>
        <w:t>的计算。</w:t>
      </w:r>
    </w:p>
    <w:p w14:paraId="6844AEB3">
      <w:pPr>
        <w:pStyle w:val="3"/>
        <w:spacing w:before="4" w:line="300" w:lineRule="auto"/>
        <w:ind w:left="238" w:right="230" w:firstLine="474"/>
        <w:rPr>
          <w:color w:val="auto"/>
          <w:sz w:val="24"/>
          <w:szCs w:val="24"/>
        </w:rPr>
      </w:pPr>
      <w:r>
        <w:rPr>
          <w:color w:val="auto"/>
          <w:spacing w:val="-1"/>
          <w:sz w:val="24"/>
          <w:szCs w:val="24"/>
        </w:rPr>
        <w:t>B.评标结果按评审后得分由高到低顺序排列。</w:t>
      </w:r>
      <w:r>
        <w:rPr>
          <w:color w:val="auto"/>
          <w:spacing w:val="-2"/>
          <w:sz w:val="24"/>
          <w:szCs w:val="24"/>
        </w:rPr>
        <w:t>投标文件满足招标文件全部实质性要求，且按照评审因素的量化指标评审得分最高的投标人为排名第一的中标候选人。得分</w:t>
      </w:r>
      <w:r>
        <w:rPr>
          <w:color w:val="auto"/>
          <w:spacing w:val="-1"/>
          <w:sz w:val="24"/>
          <w:szCs w:val="24"/>
        </w:rPr>
        <w:t>相同的，按投标报价由低到高顺序排列。</w:t>
      </w:r>
    </w:p>
    <w:p w14:paraId="1A195336">
      <w:pPr>
        <w:pStyle w:val="3"/>
        <w:spacing w:before="68" w:line="340" w:lineRule="auto"/>
        <w:ind w:left="242" w:right="230" w:firstLine="473"/>
        <w:rPr>
          <w:color w:val="auto"/>
          <w:sz w:val="24"/>
          <w:szCs w:val="24"/>
        </w:rPr>
      </w:pPr>
      <w:r>
        <w:rPr>
          <w:color w:val="auto"/>
          <w:spacing w:val="-2"/>
          <w:sz w:val="24"/>
          <w:szCs w:val="24"/>
        </w:rPr>
        <w:t>C.评议过程中，若出现本评分方法以外的特殊情况时，将暂停评审，待评标委员会商榷后再进行复会。</w:t>
      </w:r>
    </w:p>
    <w:p w14:paraId="6752DF46">
      <w:pPr>
        <w:spacing w:line="340" w:lineRule="auto"/>
        <w:rPr>
          <w:color w:val="auto"/>
          <w:sz w:val="24"/>
          <w:szCs w:val="24"/>
        </w:rPr>
        <w:sectPr>
          <w:footerReference r:id="rId50" w:type="default"/>
          <w:pgSz w:w="11906" w:h="16839"/>
          <w:pgMar w:top="1181" w:right="1187" w:bottom="1050" w:left="1187" w:header="849" w:footer="817" w:gutter="0"/>
          <w:cols w:space="720" w:num="1"/>
        </w:sectPr>
      </w:pPr>
    </w:p>
    <w:p w14:paraId="16BC0214">
      <w:pPr>
        <w:spacing w:line="355" w:lineRule="auto"/>
        <w:rPr>
          <w:rFonts w:ascii="Arial"/>
          <w:color w:val="auto"/>
          <w:sz w:val="21"/>
        </w:rPr>
      </w:pPr>
    </w:p>
    <w:p w14:paraId="78D99A94">
      <w:pPr>
        <w:pStyle w:val="3"/>
        <w:spacing w:before="101" w:line="224" w:lineRule="auto"/>
        <w:ind w:left="2854"/>
        <w:outlineLvl w:val="0"/>
        <w:rPr>
          <w:color w:val="auto"/>
        </w:rPr>
      </w:pPr>
      <w:r>
        <w:rPr>
          <w:b/>
          <w:bCs/>
          <w:color w:val="auto"/>
          <w:spacing w:val="6"/>
        </w:rPr>
        <w:t>第四章</w:t>
      </w:r>
      <w:r>
        <w:rPr>
          <w:color w:val="auto"/>
          <w:spacing w:val="6"/>
        </w:rPr>
        <w:t xml:space="preserve"> </w:t>
      </w:r>
      <w:r>
        <w:rPr>
          <w:b/>
          <w:bCs/>
          <w:color w:val="auto"/>
          <w:spacing w:val="6"/>
        </w:rPr>
        <w:t>服务内容及要求</w:t>
      </w:r>
    </w:p>
    <w:p w14:paraId="44D6A090">
      <w:pPr>
        <w:spacing w:line="463" w:lineRule="auto"/>
        <w:rPr>
          <w:rFonts w:ascii="Arial"/>
          <w:color w:val="auto"/>
          <w:sz w:val="21"/>
        </w:rPr>
      </w:pPr>
    </w:p>
    <w:p w14:paraId="2EA1CDF8">
      <w:pPr>
        <w:pStyle w:val="3"/>
        <w:spacing w:before="78" w:line="251" w:lineRule="auto"/>
        <w:ind w:left="2" w:firstLine="480"/>
        <w:jc w:val="both"/>
        <w:rPr>
          <w:color w:val="auto"/>
          <w:sz w:val="24"/>
          <w:szCs w:val="24"/>
        </w:rPr>
      </w:pPr>
      <w:r>
        <w:rPr>
          <w:color w:val="auto"/>
          <w:spacing w:val="-2"/>
          <w:sz w:val="24"/>
          <w:szCs w:val="24"/>
        </w:rPr>
        <w:t>本次政府采购所有采购内容及项目，都必须符合国家对各项采购货物及服务行业质量标准要求，对有问题及质量无法达标的采购货物和服务，拒绝验收。本采购项目为</w:t>
      </w:r>
      <w:r>
        <w:rPr>
          <w:rFonts w:hint="eastAsia"/>
          <w:color w:val="auto"/>
          <w:spacing w:val="-2"/>
          <w:sz w:val="24"/>
          <w:szCs w:val="24"/>
          <w:lang w:eastAsia="zh-CN"/>
        </w:rPr>
        <w:t>榆林市机关事务服务中心采购市民大厦办公区餐饮服务项目</w:t>
      </w:r>
      <w:r>
        <w:rPr>
          <w:color w:val="auto"/>
          <w:spacing w:val="-4"/>
          <w:sz w:val="24"/>
          <w:szCs w:val="24"/>
        </w:rPr>
        <w:t>，投标人必须对本项目进行整体响应，</w:t>
      </w:r>
      <w:r>
        <w:rPr>
          <w:color w:val="auto"/>
          <w:spacing w:val="-2"/>
          <w:sz w:val="24"/>
          <w:szCs w:val="24"/>
        </w:rPr>
        <w:t>只对其中一部分内容进行的响应都被视为无效响应。投标报价应遵守《中华人民共和国</w:t>
      </w:r>
      <w:r>
        <w:rPr>
          <w:color w:val="auto"/>
          <w:spacing w:val="-1"/>
          <w:sz w:val="24"/>
          <w:szCs w:val="24"/>
        </w:rPr>
        <w:t>价格法》，投标人不得以低于成本的报价参与投标。</w:t>
      </w:r>
    </w:p>
    <w:p w14:paraId="163E7F5A">
      <w:pPr>
        <w:pStyle w:val="3"/>
        <w:spacing w:before="116" w:line="219" w:lineRule="auto"/>
        <w:ind w:left="493"/>
        <w:rPr>
          <w:rFonts w:hint="default" w:eastAsia="宋体"/>
          <w:color w:val="auto"/>
          <w:sz w:val="24"/>
          <w:szCs w:val="24"/>
          <w:lang w:val="en-US" w:eastAsia="zh-CN"/>
        </w:rPr>
      </w:pPr>
      <w:r>
        <w:rPr>
          <w:b/>
          <w:bCs/>
          <w:color w:val="auto"/>
          <w:spacing w:val="-5"/>
          <w:sz w:val="24"/>
          <w:szCs w:val="24"/>
        </w:rPr>
        <w:t>（</w:t>
      </w:r>
      <w:r>
        <w:rPr>
          <w:rFonts w:hint="eastAsia"/>
          <w:b/>
          <w:bCs/>
          <w:color w:val="auto"/>
          <w:spacing w:val="-5"/>
          <w:sz w:val="24"/>
          <w:szCs w:val="24"/>
          <w:lang w:val="en-US" w:eastAsia="zh-CN"/>
        </w:rPr>
        <w:t>一</w:t>
      </w:r>
      <w:r>
        <w:rPr>
          <w:b/>
          <w:bCs/>
          <w:color w:val="auto"/>
          <w:spacing w:val="-5"/>
          <w:sz w:val="24"/>
          <w:szCs w:val="24"/>
        </w:rPr>
        <w:t>）</w:t>
      </w:r>
      <w:r>
        <w:rPr>
          <w:rFonts w:hint="eastAsia"/>
          <w:b/>
          <w:bCs/>
          <w:color w:val="auto"/>
          <w:spacing w:val="-5"/>
          <w:sz w:val="24"/>
          <w:szCs w:val="24"/>
          <w:lang w:val="en-US" w:eastAsia="zh-CN"/>
        </w:rPr>
        <w:t>基本情况</w:t>
      </w:r>
    </w:p>
    <w:p w14:paraId="4AF511DD">
      <w:pPr>
        <w:pStyle w:val="3"/>
        <w:spacing w:before="180" w:line="219" w:lineRule="auto"/>
        <w:ind w:left="500"/>
        <w:rPr>
          <w:color w:val="auto"/>
          <w:sz w:val="24"/>
          <w:szCs w:val="24"/>
        </w:rPr>
      </w:pPr>
      <w:r>
        <w:rPr>
          <w:color w:val="auto"/>
          <w:spacing w:val="-2"/>
          <w:sz w:val="24"/>
          <w:szCs w:val="24"/>
        </w:rPr>
        <w:t>1、供应商须具备食品经营许可证；</w:t>
      </w:r>
    </w:p>
    <w:p w14:paraId="79C20DFF">
      <w:pPr>
        <w:ind w:firstLine="472" w:firstLineChars="200"/>
        <w:rPr>
          <w:rFonts w:hint="eastAsia" w:ascii="宋体" w:hAnsi="宋体" w:eastAsia="宋体" w:cs="宋体"/>
          <w:snapToGrid w:val="0"/>
          <w:color w:val="auto"/>
          <w:spacing w:val="-2"/>
          <w:kern w:val="0"/>
          <w:sz w:val="24"/>
          <w:szCs w:val="24"/>
          <w:lang w:val="en-US" w:eastAsia="zh-CN" w:bidi="ar-SA"/>
        </w:rPr>
      </w:pPr>
      <w:r>
        <w:rPr>
          <w:rFonts w:hint="eastAsia" w:ascii="宋体" w:hAnsi="宋体" w:eastAsia="宋体" w:cs="宋体"/>
          <w:snapToGrid w:val="0"/>
          <w:color w:val="auto"/>
          <w:spacing w:val="-2"/>
          <w:kern w:val="0"/>
          <w:sz w:val="24"/>
          <w:szCs w:val="24"/>
          <w:lang w:val="en-US" w:eastAsia="zh-CN" w:bidi="ar-SA"/>
        </w:rPr>
        <w:t>2、</w:t>
      </w:r>
      <w:r>
        <w:rPr>
          <w:rFonts w:ascii="宋体" w:hAnsi="宋体" w:eastAsia="宋体" w:cs="宋体"/>
          <w:color w:val="auto"/>
          <w:spacing w:val="1"/>
          <w:kern w:val="0"/>
          <w:sz w:val="24"/>
          <w:szCs w:val="24"/>
          <w:highlight w:val="yellow"/>
          <w:lang w:bidi="ar-SA"/>
        </w:rPr>
        <w:t>服务期限</w:t>
      </w:r>
      <w:r>
        <w:rPr>
          <w:rFonts w:hint="eastAsia" w:ascii="宋体" w:hAnsi="宋体" w:eastAsia="宋体" w:cs="宋体"/>
          <w:color w:val="auto"/>
          <w:spacing w:val="1"/>
          <w:kern w:val="0"/>
          <w:sz w:val="24"/>
          <w:szCs w:val="24"/>
          <w:highlight w:val="yellow"/>
          <w:lang w:eastAsia="zh-CN" w:bidi="ar-SA"/>
        </w:rPr>
        <w:t>：</w:t>
      </w:r>
      <w:r>
        <w:rPr>
          <w:rFonts w:hint="eastAsia" w:ascii="宋体" w:hAnsi="宋体" w:eastAsia="宋体" w:cs="宋体"/>
          <w:color w:val="auto"/>
          <w:spacing w:val="1"/>
          <w:kern w:val="0"/>
          <w:sz w:val="24"/>
          <w:szCs w:val="24"/>
          <w:highlight w:val="yellow"/>
          <w:lang w:bidi="ar-SA"/>
        </w:rPr>
        <w:t>首期合同期限为一年。合同期满且考核合格后，可依次续签两年，采用一年一签合同、一年一考核的方式</w:t>
      </w:r>
      <w:r>
        <w:rPr>
          <w:rFonts w:ascii="宋体" w:hAnsi="宋体" w:eastAsia="宋体" w:cs="宋体"/>
          <w:color w:val="auto"/>
          <w:spacing w:val="1"/>
          <w:kern w:val="0"/>
          <w:sz w:val="24"/>
          <w:szCs w:val="24"/>
          <w:highlight w:val="yellow"/>
          <w:lang w:bidi="ar-SA"/>
        </w:rPr>
        <w:t>。若考核不合格，则不再续签，采购人将另行组织采购。</w:t>
      </w:r>
    </w:p>
    <w:p w14:paraId="6A7B6F4D">
      <w:pPr>
        <w:ind w:left="951" w:leftChars="228" w:hanging="472" w:hangingChars="200"/>
        <w:rPr>
          <w:rFonts w:hint="eastAsia" w:ascii="宋体" w:hAnsi="宋体" w:eastAsia="宋体" w:cs="宋体"/>
          <w:snapToGrid w:val="0"/>
          <w:color w:val="auto"/>
          <w:spacing w:val="-2"/>
          <w:kern w:val="0"/>
          <w:sz w:val="24"/>
          <w:szCs w:val="24"/>
          <w:lang w:val="en-US" w:eastAsia="zh-CN" w:bidi="ar-SA"/>
        </w:rPr>
      </w:pPr>
      <w:r>
        <w:rPr>
          <w:rFonts w:hint="eastAsia" w:ascii="宋体" w:hAnsi="宋体" w:eastAsia="宋体" w:cs="宋体"/>
          <w:snapToGrid w:val="0"/>
          <w:color w:val="auto"/>
          <w:spacing w:val="-2"/>
          <w:kern w:val="0"/>
          <w:sz w:val="24"/>
          <w:szCs w:val="24"/>
          <w:lang w:val="en-US" w:eastAsia="zh-CN" w:bidi="ar-SA"/>
        </w:rPr>
        <w:t>3、保障办公区早餐、午餐、晚餐供应，另外需无偿保障临时加班用餐、各类公务接待用餐和会议、培训等用餐任务(服务时间段包含双休日、节假日)。</w:t>
      </w:r>
    </w:p>
    <w:p w14:paraId="4FA63F7C">
      <w:pPr>
        <w:ind w:firstLine="472" w:firstLineChars="200"/>
        <w:rPr>
          <w:rFonts w:hint="eastAsia" w:ascii="宋体" w:hAnsi="宋体" w:eastAsia="宋体" w:cs="宋体"/>
          <w:snapToGrid w:val="0"/>
          <w:color w:val="auto"/>
          <w:spacing w:val="-2"/>
          <w:kern w:val="0"/>
          <w:sz w:val="24"/>
          <w:szCs w:val="24"/>
          <w:lang w:val="en-US" w:eastAsia="zh-CN" w:bidi="ar-SA"/>
        </w:rPr>
      </w:pPr>
      <w:r>
        <w:rPr>
          <w:rFonts w:hint="eastAsia" w:ascii="宋体" w:hAnsi="宋体" w:eastAsia="宋体" w:cs="宋体"/>
          <w:snapToGrid w:val="0"/>
          <w:color w:val="auto"/>
          <w:spacing w:val="-2"/>
          <w:kern w:val="0"/>
          <w:sz w:val="24"/>
          <w:szCs w:val="24"/>
          <w:lang w:val="en-US" w:eastAsia="zh-CN" w:bidi="ar-SA"/>
        </w:rPr>
        <w:t>4、承担办公区干部餐厅餐饮、公务接待、会议用餐、餐厅保洁等业务和与此相关的管理工作。</w:t>
      </w:r>
    </w:p>
    <w:p w14:paraId="77F31BAF">
      <w:pPr>
        <w:rPr>
          <w:rFonts w:hint="eastAsia" w:ascii="宋体" w:hAnsi="宋体" w:eastAsia="宋体" w:cs="宋体"/>
          <w:snapToGrid w:val="0"/>
          <w:color w:val="auto"/>
          <w:spacing w:val="-2"/>
          <w:kern w:val="0"/>
          <w:sz w:val="24"/>
          <w:szCs w:val="24"/>
          <w:lang w:val="en-US" w:eastAsia="zh-CN" w:bidi="ar-SA"/>
        </w:rPr>
      </w:pPr>
      <w:r>
        <w:rPr>
          <w:rFonts w:hint="eastAsia" w:ascii="宋体" w:hAnsi="宋体" w:eastAsia="宋体" w:cs="宋体"/>
          <w:snapToGrid w:val="0"/>
          <w:color w:val="auto"/>
          <w:spacing w:val="-2"/>
          <w:kern w:val="0"/>
          <w:sz w:val="24"/>
          <w:szCs w:val="24"/>
          <w:lang w:val="en-US" w:eastAsia="zh-CN" w:bidi="ar-SA"/>
        </w:rPr>
        <w:t>三、人员配备</w:t>
      </w:r>
    </w:p>
    <w:p w14:paraId="2FCEF64E">
      <w:pPr>
        <w:ind w:firstLine="472" w:firstLineChars="200"/>
        <w:rPr>
          <w:rFonts w:hint="eastAsia" w:ascii="宋体" w:hAnsi="宋体" w:eastAsia="宋体" w:cs="宋体"/>
          <w:snapToGrid w:val="0"/>
          <w:color w:val="auto"/>
          <w:spacing w:val="-2"/>
          <w:kern w:val="0"/>
          <w:sz w:val="24"/>
          <w:szCs w:val="24"/>
          <w:lang w:val="en-US" w:eastAsia="zh-CN" w:bidi="ar-SA"/>
        </w:rPr>
      </w:pPr>
      <w:r>
        <w:rPr>
          <w:rFonts w:hint="eastAsia" w:ascii="宋体" w:hAnsi="宋体" w:eastAsia="宋体" w:cs="宋体"/>
          <w:snapToGrid w:val="0"/>
          <w:color w:val="auto"/>
          <w:spacing w:val="-2"/>
          <w:kern w:val="0"/>
          <w:sz w:val="24"/>
          <w:szCs w:val="24"/>
          <w:lang w:val="en-US" w:eastAsia="zh-CN" w:bidi="ar-SA"/>
        </w:rPr>
        <w:t>餐饮服务73人。</w:t>
      </w:r>
    </w:p>
    <w:p w14:paraId="2CF54FD0">
      <w:pPr>
        <w:spacing w:line="247" w:lineRule="auto"/>
        <w:rPr>
          <w:rFonts w:hint="eastAsia" w:ascii="宋体" w:hAnsi="宋体" w:eastAsia="宋体" w:cs="宋体"/>
          <w:snapToGrid w:val="0"/>
          <w:color w:val="auto"/>
          <w:spacing w:val="-2"/>
          <w:kern w:val="0"/>
          <w:sz w:val="24"/>
          <w:szCs w:val="24"/>
          <w:lang w:val="en-US" w:eastAsia="zh-CN" w:bidi="ar-SA"/>
        </w:rPr>
      </w:pPr>
    </w:p>
    <w:p w14:paraId="40EF093C">
      <w:pPr>
        <w:pStyle w:val="3"/>
        <w:spacing w:line="219" w:lineRule="auto"/>
        <w:ind w:left="493"/>
        <w:rPr>
          <w:color w:val="auto"/>
          <w:sz w:val="24"/>
          <w:szCs w:val="24"/>
        </w:rPr>
      </w:pPr>
      <w:r>
        <w:rPr>
          <w:b/>
          <w:bCs/>
          <w:color w:val="auto"/>
          <w:spacing w:val="-5"/>
          <w:sz w:val="24"/>
          <w:szCs w:val="24"/>
        </w:rPr>
        <w:t>（</w:t>
      </w:r>
      <w:r>
        <w:rPr>
          <w:rFonts w:hint="eastAsia"/>
          <w:b/>
          <w:bCs/>
          <w:color w:val="auto"/>
          <w:spacing w:val="-5"/>
          <w:sz w:val="24"/>
          <w:szCs w:val="24"/>
          <w:lang w:val="en-US" w:eastAsia="zh-CN"/>
        </w:rPr>
        <w:t>二</w:t>
      </w:r>
      <w:r>
        <w:rPr>
          <w:b/>
          <w:bCs/>
          <w:color w:val="auto"/>
          <w:spacing w:val="-5"/>
          <w:sz w:val="24"/>
          <w:szCs w:val="24"/>
        </w:rPr>
        <w:t>）餐饮服务要求</w:t>
      </w:r>
    </w:p>
    <w:p w14:paraId="04D84D63">
      <w:pPr>
        <w:pStyle w:val="3"/>
        <w:spacing w:before="183" w:line="219" w:lineRule="auto"/>
        <w:ind w:left="500"/>
        <w:rPr>
          <w:color w:val="auto"/>
          <w:sz w:val="24"/>
          <w:szCs w:val="24"/>
        </w:rPr>
      </w:pPr>
      <w:r>
        <w:rPr>
          <w:b/>
          <w:bCs/>
          <w:color w:val="auto"/>
          <w:spacing w:val="-7"/>
          <w:sz w:val="24"/>
          <w:szCs w:val="24"/>
        </w:rPr>
        <w:t>1、工作内容</w:t>
      </w:r>
    </w:p>
    <w:p w14:paraId="1A741F5F">
      <w:pPr>
        <w:pStyle w:val="3"/>
        <w:spacing w:before="181" w:line="359" w:lineRule="auto"/>
        <w:ind w:left="5" w:firstLine="494"/>
        <w:rPr>
          <w:color w:val="auto"/>
          <w:sz w:val="24"/>
          <w:szCs w:val="24"/>
        </w:rPr>
      </w:pPr>
      <w:r>
        <w:rPr>
          <w:color w:val="auto"/>
          <w:spacing w:val="-2"/>
          <w:sz w:val="24"/>
          <w:szCs w:val="24"/>
        </w:rPr>
        <w:t>1.供应商需提供本项目一日三餐的烹饪、出餐、收餐及保洁等全流程服务。</w:t>
      </w:r>
      <w:r>
        <w:rPr>
          <w:color w:val="auto"/>
          <w:spacing w:val="-3"/>
          <w:sz w:val="24"/>
          <w:szCs w:val="24"/>
        </w:rPr>
        <w:t>应确保</w:t>
      </w:r>
      <w:r>
        <w:rPr>
          <w:color w:val="auto"/>
          <w:spacing w:val="-6"/>
          <w:sz w:val="24"/>
          <w:szCs w:val="24"/>
        </w:rPr>
        <w:t>各个档口菜品每周不重样、月月有创新，每日饭菜味道可口营养搭配科学，色、香、味、</w:t>
      </w:r>
      <w:r>
        <w:rPr>
          <w:color w:val="auto"/>
          <w:spacing w:val="-4"/>
          <w:sz w:val="24"/>
          <w:szCs w:val="24"/>
        </w:rPr>
        <w:t>形俱全。</w:t>
      </w:r>
    </w:p>
    <w:p w14:paraId="744BADC7">
      <w:pPr>
        <w:pStyle w:val="3"/>
        <w:spacing w:line="359" w:lineRule="auto"/>
        <w:ind w:left="3" w:right="80" w:firstLine="481"/>
        <w:rPr>
          <w:color w:val="auto"/>
          <w:sz w:val="24"/>
          <w:szCs w:val="24"/>
        </w:rPr>
      </w:pPr>
      <w:r>
        <w:rPr>
          <w:color w:val="auto"/>
          <w:spacing w:val="-2"/>
          <w:sz w:val="24"/>
          <w:szCs w:val="24"/>
        </w:rPr>
        <w:t>2.供应商应根据时令、节气等变化及时调整，不断创新菜谱，满足用餐人员的多元</w:t>
      </w:r>
      <w:r>
        <w:rPr>
          <w:color w:val="auto"/>
          <w:spacing w:val="-1"/>
          <w:sz w:val="24"/>
          <w:szCs w:val="24"/>
        </w:rPr>
        <w:t>化用餐需求，所有菜品应达到营养、健康、可口的标准。</w:t>
      </w:r>
    </w:p>
    <w:p w14:paraId="18784AAE">
      <w:pPr>
        <w:pStyle w:val="3"/>
        <w:spacing w:line="359" w:lineRule="auto"/>
        <w:ind w:left="4" w:right="80" w:firstLine="482"/>
        <w:rPr>
          <w:color w:val="auto"/>
          <w:sz w:val="24"/>
          <w:szCs w:val="24"/>
        </w:rPr>
      </w:pPr>
      <w:r>
        <w:rPr>
          <w:color w:val="auto"/>
          <w:spacing w:val="-2"/>
          <w:sz w:val="24"/>
          <w:szCs w:val="24"/>
        </w:rPr>
        <w:t>3.供应商应按照适合体操类项目运动队起草制定合适的菜单，调配充足人员，确保用餐保障工作顺利实施。</w:t>
      </w:r>
    </w:p>
    <w:p w14:paraId="647DA343">
      <w:pPr>
        <w:pStyle w:val="3"/>
        <w:spacing w:before="2" w:line="359" w:lineRule="auto"/>
        <w:ind w:left="1" w:right="80" w:firstLine="480"/>
        <w:rPr>
          <w:rFonts w:hint="eastAsia" w:eastAsia="宋体"/>
          <w:color w:val="auto"/>
          <w:sz w:val="24"/>
          <w:szCs w:val="24"/>
          <w:lang w:val="en-US" w:eastAsia="zh-CN"/>
        </w:rPr>
      </w:pPr>
      <w:r>
        <w:rPr>
          <w:color w:val="auto"/>
          <w:spacing w:val="-2"/>
          <w:sz w:val="24"/>
          <w:szCs w:val="24"/>
        </w:rPr>
        <w:t>4.供应商负责餐厅及配套附属用房的卫生保洁工作</w:t>
      </w:r>
      <w:r>
        <w:rPr>
          <w:rFonts w:hint="eastAsia"/>
          <w:color w:val="auto"/>
          <w:spacing w:val="-2"/>
          <w:sz w:val="24"/>
          <w:szCs w:val="24"/>
          <w:lang w:eastAsia="zh-CN"/>
        </w:rPr>
        <w:t>。</w:t>
      </w:r>
    </w:p>
    <w:p w14:paraId="337C1762">
      <w:pPr>
        <w:pStyle w:val="3"/>
        <w:spacing w:before="1" w:line="359" w:lineRule="auto"/>
        <w:ind w:left="2" w:right="80" w:firstLine="484"/>
        <w:rPr>
          <w:color w:val="auto"/>
          <w:sz w:val="24"/>
          <w:szCs w:val="24"/>
        </w:rPr>
      </w:pPr>
      <w:r>
        <w:rPr>
          <w:color w:val="auto"/>
          <w:spacing w:val="-2"/>
          <w:sz w:val="24"/>
          <w:szCs w:val="24"/>
        </w:rPr>
        <w:t>5.供应商应配合采购人参与食品、防疫、安全、消防等相关部门的检查工作。严格执行《食品安全卫生法》及《餐饮服务食品安全操作规范》如发生食品安全及生产安全</w:t>
      </w:r>
      <w:r>
        <w:rPr>
          <w:color w:val="auto"/>
          <w:spacing w:val="-1"/>
          <w:sz w:val="24"/>
          <w:szCs w:val="24"/>
        </w:rPr>
        <w:t>事故，供应商承担全部责任。</w:t>
      </w:r>
    </w:p>
    <w:p w14:paraId="45CBC03B">
      <w:pPr>
        <w:pStyle w:val="3"/>
        <w:spacing w:line="358" w:lineRule="auto"/>
        <w:ind w:left="24" w:right="80" w:firstLine="459"/>
        <w:rPr>
          <w:color w:val="auto"/>
          <w:sz w:val="24"/>
          <w:szCs w:val="24"/>
        </w:rPr>
      </w:pPr>
      <w:r>
        <w:rPr>
          <w:color w:val="auto"/>
          <w:spacing w:val="-2"/>
          <w:sz w:val="24"/>
          <w:szCs w:val="24"/>
        </w:rPr>
        <w:t>6.供应商工作人员对已领用食品原材料负有保管义务且承担安全责任，在领用过程</w:t>
      </w:r>
      <w:r>
        <w:rPr>
          <w:color w:val="auto"/>
          <w:spacing w:val="-1"/>
          <w:sz w:val="24"/>
          <w:szCs w:val="24"/>
        </w:rPr>
        <w:t>中如发现有腐败变质或保质期临近的食品及原料，应立即向库管提出更换。</w:t>
      </w:r>
    </w:p>
    <w:p w14:paraId="47E6B01D">
      <w:pPr>
        <w:pStyle w:val="3"/>
        <w:spacing w:before="1" w:line="218" w:lineRule="auto"/>
        <w:ind w:left="488"/>
        <w:rPr>
          <w:color w:val="auto"/>
          <w:sz w:val="24"/>
          <w:szCs w:val="24"/>
        </w:rPr>
      </w:pPr>
      <w:r>
        <w:rPr>
          <w:color w:val="auto"/>
          <w:spacing w:val="-1"/>
          <w:sz w:val="24"/>
          <w:szCs w:val="24"/>
        </w:rPr>
        <w:t>7.供应商应全力满足采购人提出供应需求，接受采购人管理人员的监管。</w:t>
      </w:r>
    </w:p>
    <w:p w14:paraId="18ED2C52">
      <w:pPr>
        <w:pStyle w:val="3"/>
        <w:spacing w:before="184" w:line="359" w:lineRule="auto"/>
        <w:ind w:left="8" w:right="80" w:firstLine="475"/>
        <w:rPr>
          <w:color w:val="auto"/>
          <w:sz w:val="24"/>
          <w:szCs w:val="24"/>
        </w:rPr>
      </w:pPr>
      <w:r>
        <w:rPr>
          <w:color w:val="auto"/>
          <w:spacing w:val="-2"/>
          <w:sz w:val="24"/>
          <w:szCs w:val="24"/>
        </w:rPr>
        <w:t>8.供应商必须严格按照《餐饮服务食品安全操作规范》，建立健全后厨操作的各项</w:t>
      </w:r>
      <w:r>
        <w:rPr>
          <w:color w:val="auto"/>
          <w:spacing w:val="-1"/>
          <w:sz w:val="24"/>
          <w:szCs w:val="24"/>
        </w:rPr>
        <w:t>管理制度，并落实专人做好各项记录。</w:t>
      </w:r>
    </w:p>
    <w:p w14:paraId="4C0F5974">
      <w:pPr>
        <w:pStyle w:val="3"/>
        <w:spacing w:before="1" w:line="218" w:lineRule="auto"/>
        <w:ind w:left="483"/>
        <w:rPr>
          <w:rFonts w:hint="eastAsia"/>
          <w:color w:val="auto"/>
          <w:lang w:val="en-US" w:eastAsia="zh-CN"/>
        </w:rPr>
      </w:pPr>
      <w:r>
        <w:rPr>
          <w:color w:val="auto"/>
          <w:spacing w:val="-1"/>
          <w:sz w:val="24"/>
          <w:szCs w:val="24"/>
        </w:rPr>
        <w:t>9.供应商负责聘用人员的各项费用(包括但不局限于:工</w:t>
      </w:r>
      <w:r>
        <w:rPr>
          <w:color w:val="auto"/>
          <w:spacing w:val="-2"/>
          <w:sz w:val="24"/>
          <w:szCs w:val="24"/>
        </w:rPr>
        <w:t>资、保险、福利、服装、体</w:t>
      </w:r>
    </w:p>
    <w:p w14:paraId="4CFE9B94">
      <w:pPr>
        <w:pStyle w:val="3"/>
        <w:spacing w:before="78" w:line="219" w:lineRule="auto"/>
        <w:rPr>
          <w:color w:val="auto"/>
          <w:sz w:val="24"/>
          <w:szCs w:val="24"/>
        </w:rPr>
      </w:pPr>
      <w:r>
        <w:rPr>
          <w:color w:val="auto"/>
          <w:spacing w:val="-2"/>
          <w:sz w:val="24"/>
          <w:szCs w:val="24"/>
        </w:rPr>
        <w:t>检、培训等)。</w:t>
      </w:r>
    </w:p>
    <w:p w14:paraId="6A551E1A">
      <w:pPr>
        <w:pStyle w:val="3"/>
        <w:spacing w:before="179" w:line="219" w:lineRule="auto"/>
        <w:ind w:left="500"/>
        <w:rPr>
          <w:color w:val="auto"/>
          <w:sz w:val="24"/>
          <w:szCs w:val="24"/>
        </w:rPr>
      </w:pPr>
      <w:r>
        <w:rPr>
          <w:color w:val="auto"/>
          <w:spacing w:val="-1"/>
          <w:sz w:val="24"/>
          <w:szCs w:val="24"/>
        </w:rPr>
        <w:t>10.供应商按照采购人要求负责餐厅的垃圾分类，并将分类垃圾倾倒至指定地点。</w:t>
      </w:r>
    </w:p>
    <w:p w14:paraId="7429CC6E">
      <w:pPr>
        <w:pStyle w:val="3"/>
        <w:spacing w:before="184" w:line="359" w:lineRule="auto"/>
        <w:ind w:left="30" w:right="48" w:firstLine="469"/>
        <w:rPr>
          <w:color w:val="auto"/>
          <w:sz w:val="24"/>
          <w:szCs w:val="24"/>
        </w:rPr>
      </w:pPr>
      <w:r>
        <w:rPr>
          <w:color w:val="auto"/>
          <w:sz w:val="24"/>
          <w:szCs w:val="24"/>
        </w:rPr>
        <w:t>11.供应商按照采购人要求签订《安全责任协议书》，保证日常操作中人员、水、</w:t>
      </w:r>
      <w:r>
        <w:rPr>
          <w:color w:val="auto"/>
          <w:spacing w:val="-3"/>
          <w:sz w:val="24"/>
          <w:szCs w:val="24"/>
        </w:rPr>
        <w:t>电、天然气及设施设备等使用安全。</w:t>
      </w:r>
    </w:p>
    <w:p w14:paraId="2FA1ED19">
      <w:pPr>
        <w:pStyle w:val="3"/>
        <w:spacing w:before="117" w:line="221" w:lineRule="auto"/>
        <w:ind w:left="487"/>
        <w:rPr>
          <w:color w:val="auto"/>
          <w:sz w:val="24"/>
          <w:szCs w:val="24"/>
        </w:rPr>
      </w:pPr>
      <w:r>
        <w:rPr>
          <w:rFonts w:hint="eastAsia"/>
          <w:b/>
          <w:bCs/>
          <w:color w:val="auto"/>
          <w:spacing w:val="-5"/>
          <w:sz w:val="24"/>
          <w:szCs w:val="24"/>
          <w:lang w:val="en-US" w:eastAsia="zh-CN"/>
        </w:rPr>
        <w:t>2</w:t>
      </w:r>
      <w:r>
        <w:rPr>
          <w:b/>
          <w:bCs/>
          <w:color w:val="auto"/>
          <w:spacing w:val="-5"/>
          <w:sz w:val="24"/>
          <w:szCs w:val="24"/>
        </w:rPr>
        <w:t>、卫生要求</w:t>
      </w:r>
    </w:p>
    <w:p w14:paraId="20F70859">
      <w:pPr>
        <w:pStyle w:val="3"/>
        <w:spacing w:before="179" w:line="219" w:lineRule="auto"/>
        <w:ind w:left="482"/>
        <w:rPr>
          <w:color w:val="auto"/>
          <w:sz w:val="24"/>
          <w:szCs w:val="24"/>
        </w:rPr>
      </w:pPr>
      <w:r>
        <w:rPr>
          <w:b/>
          <w:bCs/>
          <w:color w:val="auto"/>
          <w:spacing w:val="-6"/>
          <w:sz w:val="24"/>
          <w:szCs w:val="24"/>
        </w:rPr>
        <w:t>个人：</w:t>
      </w:r>
    </w:p>
    <w:p w14:paraId="758E33FE">
      <w:pPr>
        <w:pStyle w:val="3"/>
        <w:spacing w:before="183" w:line="219" w:lineRule="auto"/>
        <w:ind w:left="493"/>
        <w:rPr>
          <w:color w:val="auto"/>
          <w:sz w:val="24"/>
          <w:szCs w:val="24"/>
        </w:rPr>
      </w:pPr>
      <w:r>
        <w:rPr>
          <w:color w:val="auto"/>
          <w:spacing w:val="-3"/>
          <w:sz w:val="24"/>
          <w:szCs w:val="24"/>
        </w:rPr>
        <w:t>（1）应每年进行</w:t>
      </w:r>
      <w:r>
        <w:rPr>
          <w:color w:val="auto"/>
          <w:spacing w:val="-32"/>
          <w:sz w:val="24"/>
          <w:szCs w:val="24"/>
        </w:rPr>
        <w:t xml:space="preserve"> </w:t>
      </w:r>
      <w:r>
        <w:rPr>
          <w:color w:val="auto"/>
          <w:spacing w:val="-3"/>
          <w:sz w:val="24"/>
          <w:szCs w:val="24"/>
        </w:rPr>
        <w:t>1</w:t>
      </w:r>
      <w:r>
        <w:rPr>
          <w:color w:val="auto"/>
          <w:spacing w:val="-44"/>
          <w:sz w:val="24"/>
          <w:szCs w:val="24"/>
        </w:rPr>
        <w:t xml:space="preserve"> </w:t>
      </w:r>
      <w:r>
        <w:rPr>
          <w:color w:val="auto"/>
          <w:spacing w:val="-3"/>
          <w:sz w:val="24"/>
          <w:szCs w:val="24"/>
        </w:rPr>
        <w:t>次健康体检，并取得健康证；</w:t>
      </w:r>
    </w:p>
    <w:p w14:paraId="0B9160EE">
      <w:pPr>
        <w:pStyle w:val="3"/>
        <w:spacing w:before="181" w:line="359" w:lineRule="auto"/>
        <w:ind w:left="3" w:right="8" w:firstLine="490"/>
        <w:rPr>
          <w:color w:val="auto"/>
          <w:sz w:val="24"/>
          <w:szCs w:val="24"/>
        </w:rPr>
      </w:pPr>
      <w:r>
        <w:rPr>
          <w:color w:val="auto"/>
          <w:spacing w:val="1"/>
          <w:sz w:val="24"/>
          <w:szCs w:val="24"/>
        </w:rPr>
        <w:t>（2）应按规定着装，佩戴工作帽，女职工应将头发扎起，供餐员应佩戴口罩，应</w:t>
      </w:r>
      <w:r>
        <w:rPr>
          <w:color w:val="auto"/>
          <w:spacing w:val="-2"/>
          <w:sz w:val="24"/>
          <w:szCs w:val="24"/>
        </w:rPr>
        <w:t>使用工具打饭菜；</w:t>
      </w:r>
    </w:p>
    <w:p w14:paraId="2C4EB8B9">
      <w:pPr>
        <w:pStyle w:val="3"/>
        <w:spacing w:line="220" w:lineRule="auto"/>
        <w:ind w:left="493"/>
        <w:rPr>
          <w:color w:val="auto"/>
          <w:sz w:val="24"/>
          <w:szCs w:val="24"/>
        </w:rPr>
      </w:pPr>
      <w:r>
        <w:rPr>
          <w:color w:val="auto"/>
          <w:spacing w:val="-3"/>
          <w:sz w:val="24"/>
          <w:szCs w:val="24"/>
        </w:rPr>
        <w:t>（3）不应佩戴首饰；</w:t>
      </w:r>
    </w:p>
    <w:p w14:paraId="03BD5373">
      <w:pPr>
        <w:pStyle w:val="3"/>
        <w:spacing w:before="182" w:line="219" w:lineRule="auto"/>
        <w:ind w:left="493"/>
        <w:rPr>
          <w:color w:val="auto"/>
          <w:sz w:val="24"/>
          <w:szCs w:val="24"/>
        </w:rPr>
      </w:pPr>
      <w:r>
        <w:rPr>
          <w:color w:val="auto"/>
          <w:spacing w:val="-3"/>
          <w:sz w:val="24"/>
          <w:szCs w:val="24"/>
        </w:rPr>
        <w:t>（4）不应带病工作；</w:t>
      </w:r>
    </w:p>
    <w:p w14:paraId="1E2109AD">
      <w:pPr>
        <w:pStyle w:val="3"/>
        <w:spacing w:before="181" w:line="219" w:lineRule="auto"/>
        <w:ind w:left="493"/>
        <w:rPr>
          <w:color w:val="auto"/>
          <w:sz w:val="24"/>
          <w:szCs w:val="24"/>
        </w:rPr>
      </w:pPr>
      <w:r>
        <w:rPr>
          <w:color w:val="auto"/>
          <w:spacing w:val="-1"/>
          <w:sz w:val="24"/>
          <w:szCs w:val="24"/>
        </w:rPr>
        <w:t>（5）工作前及出操作间再次进入应洗手消毒；</w:t>
      </w:r>
    </w:p>
    <w:p w14:paraId="44AE7E88">
      <w:pPr>
        <w:pStyle w:val="3"/>
        <w:spacing w:before="182" w:line="219" w:lineRule="auto"/>
        <w:ind w:left="493"/>
        <w:rPr>
          <w:color w:val="auto"/>
          <w:sz w:val="24"/>
          <w:szCs w:val="24"/>
        </w:rPr>
      </w:pPr>
      <w:r>
        <w:rPr>
          <w:color w:val="auto"/>
          <w:spacing w:val="-1"/>
          <w:sz w:val="24"/>
          <w:szCs w:val="24"/>
        </w:rPr>
        <w:t>（6）工作时，手不能直接接触已消毒过的餐具（如杯、碗、碟）内侧；</w:t>
      </w:r>
    </w:p>
    <w:p w14:paraId="164FC0F6">
      <w:pPr>
        <w:pStyle w:val="3"/>
        <w:spacing w:before="185" w:line="219" w:lineRule="auto"/>
        <w:ind w:left="493"/>
        <w:rPr>
          <w:color w:val="auto"/>
          <w:sz w:val="24"/>
          <w:szCs w:val="24"/>
        </w:rPr>
      </w:pPr>
      <w:r>
        <w:rPr>
          <w:color w:val="auto"/>
          <w:spacing w:val="-2"/>
          <w:sz w:val="24"/>
          <w:szCs w:val="24"/>
        </w:rPr>
        <w:t>（7）不应在操作间吸烟；</w:t>
      </w:r>
    </w:p>
    <w:p w14:paraId="61009322">
      <w:pPr>
        <w:pStyle w:val="3"/>
        <w:spacing w:before="180" w:line="220" w:lineRule="auto"/>
        <w:ind w:left="493"/>
        <w:rPr>
          <w:color w:val="auto"/>
          <w:sz w:val="24"/>
          <w:szCs w:val="24"/>
        </w:rPr>
      </w:pPr>
      <w:r>
        <w:rPr>
          <w:color w:val="auto"/>
          <w:spacing w:val="-2"/>
          <w:sz w:val="24"/>
          <w:szCs w:val="24"/>
        </w:rPr>
        <w:t>（8）不应用烹饪工具直接尝口味；</w:t>
      </w:r>
    </w:p>
    <w:p w14:paraId="7747A159">
      <w:pPr>
        <w:pStyle w:val="3"/>
        <w:spacing w:before="183" w:line="219" w:lineRule="auto"/>
        <w:ind w:left="493"/>
        <w:rPr>
          <w:color w:val="auto"/>
          <w:sz w:val="24"/>
          <w:szCs w:val="24"/>
        </w:rPr>
      </w:pPr>
      <w:r>
        <w:rPr>
          <w:color w:val="auto"/>
          <w:spacing w:val="-1"/>
          <w:sz w:val="24"/>
          <w:szCs w:val="24"/>
        </w:rPr>
        <w:t>（9）不应在厨房内躺卧，不应放置个人衣物、鞋子。</w:t>
      </w:r>
    </w:p>
    <w:p w14:paraId="5952D26E">
      <w:pPr>
        <w:pStyle w:val="3"/>
        <w:spacing w:before="180" w:line="220" w:lineRule="auto"/>
        <w:ind w:left="482"/>
        <w:rPr>
          <w:color w:val="auto"/>
          <w:sz w:val="24"/>
          <w:szCs w:val="24"/>
        </w:rPr>
      </w:pPr>
      <w:r>
        <w:rPr>
          <w:b/>
          <w:bCs/>
          <w:color w:val="auto"/>
          <w:spacing w:val="-6"/>
          <w:sz w:val="24"/>
          <w:szCs w:val="24"/>
        </w:rPr>
        <w:t>环境：</w:t>
      </w:r>
    </w:p>
    <w:p w14:paraId="795A9524">
      <w:pPr>
        <w:pStyle w:val="3"/>
        <w:spacing w:before="180" w:line="219" w:lineRule="auto"/>
        <w:ind w:left="493"/>
        <w:rPr>
          <w:color w:val="auto"/>
          <w:sz w:val="24"/>
          <w:szCs w:val="24"/>
        </w:rPr>
      </w:pPr>
      <w:r>
        <w:rPr>
          <w:color w:val="auto"/>
          <w:spacing w:val="-4"/>
          <w:sz w:val="24"/>
          <w:szCs w:val="24"/>
        </w:rPr>
        <w:t>（1）应每餐完毕后清洁</w:t>
      </w:r>
      <w:r>
        <w:rPr>
          <w:color w:val="auto"/>
          <w:spacing w:val="-33"/>
          <w:sz w:val="24"/>
          <w:szCs w:val="24"/>
        </w:rPr>
        <w:t xml:space="preserve"> </w:t>
      </w:r>
      <w:r>
        <w:rPr>
          <w:color w:val="auto"/>
          <w:spacing w:val="-4"/>
          <w:sz w:val="24"/>
          <w:szCs w:val="24"/>
        </w:rPr>
        <w:t>1</w:t>
      </w:r>
      <w:r>
        <w:rPr>
          <w:color w:val="auto"/>
          <w:spacing w:val="-44"/>
          <w:sz w:val="24"/>
          <w:szCs w:val="24"/>
        </w:rPr>
        <w:t xml:space="preserve"> </w:t>
      </w:r>
      <w:r>
        <w:rPr>
          <w:color w:val="auto"/>
          <w:spacing w:val="-4"/>
          <w:sz w:val="24"/>
          <w:szCs w:val="24"/>
        </w:rPr>
        <w:t>次，每周全面清洁</w:t>
      </w:r>
      <w:r>
        <w:rPr>
          <w:color w:val="auto"/>
          <w:spacing w:val="-33"/>
          <w:sz w:val="24"/>
          <w:szCs w:val="24"/>
        </w:rPr>
        <w:t xml:space="preserve"> </w:t>
      </w:r>
      <w:r>
        <w:rPr>
          <w:color w:val="auto"/>
          <w:spacing w:val="-4"/>
          <w:sz w:val="24"/>
          <w:szCs w:val="24"/>
        </w:rPr>
        <w:t>1</w:t>
      </w:r>
      <w:r>
        <w:rPr>
          <w:color w:val="auto"/>
          <w:spacing w:val="-44"/>
          <w:sz w:val="24"/>
          <w:szCs w:val="24"/>
        </w:rPr>
        <w:t xml:space="preserve"> </w:t>
      </w:r>
      <w:r>
        <w:rPr>
          <w:color w:val="auto"/>
          <w:spacing w:val="-4"/>
          <w:sz w:val="24"/>
          <w:szCs w:val="24"/>
        </w:rPr>
        <w:t>次（含下水道清理</w:t>
      </w:r>
      <w:r>
        <w:rPr>
          <w:color w:val="auto"/>
          <w:spacing w:val="4"/>
          <w:sz w:val="24"/>
          <w:szCs w:val="24"/>
        </w:rPr>
        <w:t>）；</w:t>
      </w:r>
    </w:p>
    <w:p w14:paraId="0A0E5E92">
      <w:pPr>
        <w:pStyle w:val="3"/>
        <w:spacing w:before="183" w:line="219" w:lineRule="auto"/>
        <w:ind w:left="493"/>
        <w:rPr>
          <w:color w:val="auto"/>
          <w:sz w:val="24"/>
          <w:szCs w:val="24"/>
        </w:rPr>
      </w:pPr>
      <w:r>
        <w:rPr>
          <w:color w:val="auto"/>
          <w:spacing w:val="-1"/>
          <w:sz w:val="24"/>
          <w:szCs w:val="24"/>
        </w:rPr>
        <w:t>（2）在厨房入口处应设置洗手池，以便工作人员洗手、消毒；</w:t>
      </w:r>
    </w:p>
    <w:p w14:paraId="496193B4">
      <w:pPr>
        <w:pStyle w:val="3"/>
        <w:spacing w:before="184" w:line="219" w:lineRule="auto"/>
        <w:ind w:left="493"/>
        <w:rPr>
          <w:color w:val="auto"/>
          <w:sz w:val="24"/>
          <w:szCs w:val="24"/>
        </w:rPr>
      </w:pPr>
      <w:r>
        <w:rPr>
          <w:color w:val="auto"/>
          <w:spacing w:val="-2"/>
          <w:sz w:val="24"/>
          <w:szCs w:val="24"/>
        </w:rPr>
        <w:t>（3）非厨房工作人员不得进入厨房；</w:t>
      </w:r>
    </w:p>
    <w:p w14:paraId="4FD40228">
      <w:pPr>
        <w:pStyle w:val="3"/>
        <w:spacing w:before="180" w:line="219" w:lineRule="auto"/>
        <w:ind w:left="493"/>
        <w:rPr>
          <w:color w:val="auto"/>
          <w:spacing w:val="-1"/>
          <w:sz w:val="24"/>
          <w:szCs w:val="24"/>
        </w:rPr>
      </w:pPr>
      <w:r>
        <w:rPr>
          <w:color w:val="auto"/>
          <w:spacing w:val="-1"/>
          <w:sz w:val="24"/>
          <w:szCs w:val="24"/>
        </w:rPr>
        <w:t>（4）应保持地面无油渍、无水迹、无卫生死角、无杂物；</w:t>
      </w:r>
    </w:p>
    <w:p w14:paraId="0C99A5A2">
      <w:pPr>
        <w:bidi w:val="0"/>
        <w:rPr>
          <w:rFonts w:hint="eastAsia"/>
          <w:color w:val="auto"/>
          <w:lang w:val="en-US" w:eastAsia="zh-CN"/>
        </w:rPr>
      </w:pPr>
    </w:p>
    <w:p w14:paraId="18EAE54F">
      <w:pPr>
        <w:bidi w:val="0"/>
        <w:rPr>
          <w:rFonts w:hint="eastAsia"/>
          <w:color w:val="auto"/>
          <w:lang w:val="en-US" w:eastAsia="zh-CN"/>
        </w:rPr>
      </w:pPr>
    </w:p>
    <w:p w14:paraId="3429EB7C">
      <w:pPr>
        <w:bidi w:val="0"/>
        <w:rPr>
          <w:rFonts w:hint="eastAsia"/>
          <w:color w:val="auto"/>
          <w:lang w:val="en-US" w:eastAsia="zh-CN"/>
        </w:rPr>
      </w:pPr>
    </w:p>
    <w:p w14:paraId="44FBB2BF">
      <w:pPr>
        <w:bidi w:val="0"/>
        <w:rPr>
          <w:rFonts w:hint="eastAsia"/>
          <w:color w:val="auto"/>
          <w:lang w:val="en-US" w:eastAsia="zh-CN"/>
        </w:rPr>
      </w:pPr>
    </w:p>
    <w:p w14:paraId="281AD786">
      <w:pPr>
        <w:bidi w:val="0"/>
        <w:rPr>
          <w:rFonts w:hint="eastAsia"/>
          <w:color w:val="auto"/>
          <w:lang w:val="en-US" w:eastAsia="zh-CN"/>
        </w:rPr>
      </w:pPr>
    </w:p>
    <w:p w14:paraId="4AA5D210">
      <w:pPr>
        <w:bidi w:val="0"/>
        <w:rPr>
          <w:rFonts w:hint="eastAsia"/>
          <w:color w:val="auto"/>
          <w:lang w:val="en-US" w:eastAsia="zh-CN"/>
        </w:rPr>
      </w:pPr>
    </w:p>
    <w:p w14:paraId="26AD0C3B">
      <w:pPr>
        <w:tabs>
          <w:tab w:val="left" w:pos="1320"/>
        </w:tabs>
        <w:bidi w:val="0"/>
        <w:jc w:val="left"/>
        <w:rPr>
          <w:rFonts w:hint="eastAsia"/>
          <w:color w:val="auto"/>
          <w:lang w:val="en-US" w:eastAsia="zh-CN"/>
        </w:rPr>
        <w:sectPr>
          <w:headerReference r:id="rId51" w:type="default"/>
          <w:footerReference r:id="rId52" w:type="default"/>
          <w:pgSz w:w="11906" w:h="16839"/>
          <w:pgMar w:top="1125" w:right="1409" w:bottom="1050" w:left="1423" w:header="849" w:footer="815" w:gutter="0"/>
          <w:cols w:space="720" w:num="1"/>
        </w:sectPr>
      </w:pPr>
    </w:p>
    <w:p w14:paraId="366328A6">
      <w:pPr>
        <w:pStyle w:val="3"/>
        <w:spacing w:before="78" w:line="359" w:lineRule="auto"/>
        <w:ind w:right="61"/>
        <w:rPr>
          <w:color w:val="auto"/>
          <w:sz w:val="24"/>
          <w:szCs w:val="24"/>
        </w:rPr>
      </w:pPr>
      <w:r>
        <w:rPr>
          <w:color w:val="auto"/>
          <w:spacing w:val="1"/>
          <w:sz w:val="24"/>
          <w:szCs w:val="24"/>
        </w:rPr>
        <w:t>（5）地面、天花板、墙壁门窗应无破损，所有孔洞缝隙应予填实密封，并保持整</w:t>
      </w:r>
      <w:r>
        <w:rPr>
          <w:color w:val="auto"/>
          <w:spacing w:val="-1"/>
          <w:sz w:val="24"/>
          <w:szCs w:val="24"/>
        </w:rPr>
        <w:t>洁，以免蟑螂、老鼠隐身躲藏或出入；</w:t>
      </w:r>
    </w:p>
    <w:p w14:paraId="2D65192F">
      <w:pPr>
        <w:pStyle w:val="3"/>
        <w:spacing w:line="218" w:lineRule="auto"/>
        <w:ind w:left="493"/>
        <w:rPr>
          <w:color w:val="auto"/>
          <w:sz w:val="24"/>
          <w:szCs w:val="24"/>
        </w:rPr>
      </w:pPr>
      <w:r>
        <w:rPr>
          <w:color w:val="auto"/>
          <w:spacing w:val="-2"/>
          <w:sz w:val="24"/>
          <w:szCs w:val="24"/>
        </w:rPr>
        <w:t>（6）垃圾桶和馊水桶身应保持干净、标识明确并加盖，每餐完毕后清理</w:t>
      </w:r>
      <w:r>
        <w:rPr>
          <w:color w:val="auto"/>
          <w:spacing w:val="-28"/>
          <w:sz w:val="24"/>
          <w:szCs w:val="24"/>
        </w:rPr>
        <w:t xml:space="preserve"> </w:t>
      </w:r>
      <w:r>
        <w:rPr>
          <w:color w:val="auto"/>
          <w:spacing w:val="-2"/>
          <w:sz w:val="24"/>
          <w:szCs w:val="24"/>
        </w:rPr>
        <w:t>1</w:t>
      </w:r>
      <w:r>
        <w:rPr>
          <w:color w:val="auto"/>
          <w:spacing w:val="-44"/>
          <w:sz w:val="24"/>
          <w:szCs w:val="24"/>
        </w:rPr>
        <w:t xml:space="preserve"> </w:t>
      </w:r>
      <w:r>
        <w:rPr>
          <w:color w:val="auto"/>
          <w:spacing w:val="-2"/>
          <w:sz w:val="24"/>
          <w:szCs w:val="24"/>
        </w:rPr>
        <w:t>次；</w:t>
      </w:r>
    </w:p>
    <w:p w14:paraId="36A9EC02">
      <w:pPr>
        <w:pStyle w:val="3"/>
        <w:spacing w:before="181" w:line="219" w:lineRule="auto"/>
        <w:ind w:left="493"/>
        <w:rPr>
          <w:color w:val="auto"/>
          <w:sz w:val="24"/>
          <w:szCs w:val="24"/>
        </w:rPr>
      </w:pPr>
      <w:r>
        <w:rPr>
          <w:color w:val="auto"/>
          <w:spacing w:val="-2"/>
          <w:sz w:val="24"/>
          <w:szCs w:val="24"/>
        </w:rPr>
        <w:t>（7）如下水道堵塞或溢水应立即报修。</w:t>
      </w:r>
    </w:p>
    <w:p w14:paraId="76A91869">
      <w:pPr>
        <w:pStyle w:val="3"/>
        <w:spacing w:before="183" w:line="220" w:lineRule="auto"/>
        <w:ind w:left="482"/>
        <w:rPr>
          <w:color w:val="auto"/>
          <w:sz w:val="24"/>
          <w:szCs w:val="24"/>
        </w:rPr>
      </w:pPr>
      <w:r>
        <w:rPr>
          <w:b/>
          <w:bCs/>
          <w:color w:val="auto"/>
          <w:spacing w:val="-6"/>
          <w:sz w:val="24"/>
          <w:szCs w:val="24"/>
        </w:rPr>
        <w:t>冰箱：</w:t>
      </w:r>
    </w:p>
    <w:p w14:paraId="03BB1712">
      <w:pPr>
        <w:pStyle w:val="3"/>
        <w:spacing w:before="180" w:line="219" w:lineRule="auto"/>
        <w:ind w:left="493"/>
        <w:rPr>
          <w:color w:val="auto"/>
          <w:sz w:val="24"/>
          <w:szCs w:val="24"/>
        </w:rPr>
      </w:pPr>
      <w:r>
        <w:rPr>
          <w:color w:val="auto"/>
          <w:spacing w:val="-2"/>
          <w:sz w:val="24"/>
          <w:szCs w:val="24"/>
        </w:rPr>
        <w:t>（1）冰箱应有专人管理，应当霜层达到</w:t>
      </w:r>
      <w:r>
        <w:rPr>
          <w:color w:val="auto"/>
          <w:spacing w:val="-35"/>
          <w:sz w:val="24"/>
          <w:szCs w:val="24"/>
        </w:rPr>
        <w:t xml:space="preserve"> </w:t>
      </w:r>
      <w:r>
        <w:rPr>
          <w:color w:val="auto"/>
          <w:spacing w:val="-2"/>
          <w:sz w:val="24"/>
          <w:szCs w:val="24"/>
        </w:rPr>
        <w:t>3mm</w:t>
      </w:r>
      <w:r>
        <w:rPr>
          <w:color w:val="auto"/>
          <w:spacing w:val="-47"/>
          <w:sz w:val="24"/>
          <w:szCs w:val="24"/>
        </w:rPr>
        <w:t xml:space="preserve"> </w:t>
      </w:r>
      <w:r>
        <w:rPr>
          <w:color w:val="auto"/>
          <w:spacing w:val="-2"/>
          <w:sz w:val="24"/>
          <w:szCs w:val="24"/>
        </w:rPr>
        <w:t>或每星期定期化霜；</w:t>
      </w:r>
    </w:p>
    <w:p w14:paraId="456A7F8C">
      <w:pPr>
        <w:pStyle w:val="3"/>
        <w:spacing w:before="183" w:line="219" w:lineRule="auto"/>
        <w:ind w:left="493"/>
        <w:rPr>
          <w:color w:val="auto"/>
          <w:sz w:val="24"/>
          <w:szCs w:val="24"/>
        </w:rPr>
      </w:pPr>
      <w:r>
        <w:rPr>
          <w:color w:val="auto"/>
          <w:spacing w:val="-2"/>
          <w:sz w:val="24"/>
          <w:szCs w:val="24"/>
        </w:rPr>
        <w:t>（2）冰箱内外应每日擦拭一次，保持洁净；</w:t>
      </w:r>
    </w:p>
    <w:p w14:paraId="65AFCB07">
      <w:pPr>
        <w:pStyle w:val="3"/>
        <w:spacing w:before="181" w:line="359" w:lineRule="auto"/>
        <w:ind w:left="2" w:right="61" w:firstLine="491"/>
        <w:rPr>
          <w:color w:val="auto"/>
          <w:sz w:val="24"/>
          <w:szCs w:val="24"/>
        </w:rPr>
      </w:pPr>
      <w:r>
        <w:rPr>
          <w:color w:val="auto"/>
          <w:spacing w:val="-2"/>
          <w:sz w:val="24"/>
          <w:szCs w:val="24"/>
        </w:rPr>
        <w:t>（3）应每日检查冰箱内食品质量，杜绝生熟混放，严禁叠盘， 鱼类、肉类、蔬菜类，应相对分开；</w:t>
      </w:r>
    </w:p>
    <w:p w14:paraId="668D6E2F">
      <w:pPr>
        <w:pStyle w:val="3"/>
        <w:spacing w:before="1" w:line="218" w:lineRule="auto"/>
        <w:ind w:left="493"/>
        <w:rPr>
          <w:color w:val="auto"/>
          <w:sz w:val="24"/>
          <w:szCs w:val="24"/>
        </w:rPr>
      </w:pPr>
      <w:r>
        <w:rPr>
          <w:color w:val="auto"/>
          <w:spacing w:val="-1"/>
          <w:sz w:val="24"/>
          <w:szCs w:val="24"/>
        </w:rPr>
        <w:t>（4）应放置脱臭剂或燃过的木炭，吸除臭味；</w:t>
      </w:r>
    </w:p>
    <w:p w14:paraId="5621AF60">
      <w:pPr>
        <w:pStyle w:val="3"/>
        <w:spacing w:before="184" w:line="359" w:lineRule="auto"/>
        <w:ind w:left="7" w:right="2533" w:firstLine="486"/>
        <w:rPr>
          <w:color w:val="auto"/>
          <w:sz w:val="24"/>
          <w:szCs w:val="24"/>
        </w:rPr>
      </w:pPr>
      <w:r>
        <w:rPr>
          <w:color w:val="auto"/>
          <w:spacing w:val="-1"/>
          <w:sz w:val="24"/>
          <w:szCs w:val="24"/>
        </w:rPr>
        <w:t>（5）冷冻柜温度应设置在 0℃以下，冷藏柜温度应设置在</w:t>
      </w:r>
      <w:r>
        <w:rPr>
          <w:color w:val="auto"/>
          <w:spacing w:val="-3"/>
          <w:sz w:val="24"/>
          <w:szCs w:val="24"/>
        </w:rPr>
        <w:t>3-7℃;</w:t>
      </w:r>
    </w:p>
    <w:p w14:paraId="33BCD805">
      <w:pPr>
        <w:pStyle w:val="3"/>
        <w:spacing w:line="219" w:lineRule="auto"/>
        <w:ind w:left="493"/>
        <w:rPr>
          <w:color w:val="auto"/>
          <w:sz w:val="24"/>
          <w:szCs w:val="24"/>
        </w:rPr>
      </w:pPr>
      <w:r>
        <w:rPr>
          <w:color w:val="auto"/>
          <w:spacing w:val="-2"/>
          <w:sz w:val="24"/>
          <w:szCs w:val="24"/>
        </w:rPr>
        <w:t>（6）如遇故障应立即报修；</w:t>
      </w:r>
    </w:p>
    <w:p w14:paraId="7F86687B">
      <w:pPr>
        <w:pStyle w:val="3"/>
        <w:spacing w:before="183" w:line="359" w:lineRule="auto"/>
        <w:ind w:left="1" w:right="61" w:firstLine="492"/>
        <w:rPr>
          <w:color w:val="auto"/>
          <w:sz w:val="24"/>
          <w:szCs w:val="24"/>
        </w:rPr>
      </w:pPr>
      <w:r>
        <w:rPr>
          <w:color w:val="auto"/>
          <w:spacing w:val="1"/>
          <w:sz w:val="24"/>
          <w:szCs w:val="24"/>
        </w:rPr>
        <w:t>（7）放入冰箱内的食物用干净的食品袋包装，在外包装上贴上标签，注明食物名</w:t>
      </w:r>
      <w:r>
        <w:rPr>
          <w:color w:val="auto"/>
          <w:spacing w:val="-1"/>
          <w:sz w:val="24"/>
          <w:szCs w:val="24"/>
        </w:rPr>
        <w:t>称、入箱时间，使用时，遵循先进先出的原则。</w:t>
      </w:r>
    </w:p>
    <w:p w14:paraId="7BDFA1B1">
      <w:pPr>
        <w:pStyle w:val="3"/>
        <w:spacing w:line="220" w:lineRule="auto"/>
        <w:ind w:left="482"/>
        <w:rPr>
          <w:color w:val="auto"/>
          <w:sz w:val="24"/>
          <w:szCs w:val="24"/>
        </w:rPr>
      </w:pPr>
      <w:r>
        <w:rPr>
          <w:b/>
          <w:bCs/>
          <w:color w:val="auto"/>
          <w:spacing w:val="-6"/>
          <w:sz w:val="24"/>
          <w:szCs w:val="24"/>
        </w:rPr>
        <w:t>食品：</w:t>
      </w:r>
    </w:p>
    <w:p w14:paraId="1B27E656">
      <w:pPr>
        <w:pStyle w:val="3"/>
        <w:spacing w:before="180" w:line="219" w:lineRule="auto"/>
        <w:ind w:left="493"/>
        <w:rPr>
          <w:color w:val="auto"/>
          <w:sz w:val="24"/>
          <w:szCs w:val="24"/>
        </w:rPr>
      </w:pPr>
      <w:r>
        <w:rPr>
          <w:color w:val="auto"/>
          <w:spacing w:val="-2"/>
          <w:sz w:val="24"/>
          <w:szCs w:val="24"/>
        </w:rPr>
        <w:t>（1）变质、有毒、有害食品不得使用；</w:t>
      </w:r>
    </w:p>
    <w:p w14:paraId="03926CA7">
      <w:pPr>
        <w:pStyle w:val="3"/>
        <w:spacing w:before="181" w:line="360" w:lineRule="auto"/>
        <w:ind w:left="3" w:right="61" w:firstLine="490"/>
        <w:rPr>
          <w:color w:val="auto"/>
          <w:sz w:val="24"/>
          <w:szCs w:val="24"/>
        </w:rPr>
      </w:pPr>
      <w:r>
        <w:rPr>
          <w:color w:val="auto"/>
          <w:spacing w:val="1"/>
          <w:sz w:val="24"/>
          <w:szCs w:val="24"/>
        </w:rPr>
        <w:t>（2）食物应保持新鲜、清洁、卫生，并于洗清后，分类以食品袋包紧，或装在有</w:t>
      </w:r>
      <w:r>
        <w:rPr>
          <w:color w:val="auto"/>
          <w:spacing w:val="-1"/>
          <w:sz w:val="24"/>
          <w:szCs w:val="24"/>
        </w:rPr>
        <w:t>盖容器内，分别储放冰箱或冷冻室内；</w:t>
      </w:r>
    </w:p>
    <w:p w14:paraId="2C0C3797">
      <w:pPr>
        <w:pStyle w:val="3"/>
        <w:spacing w:line="219" w:lineRule="auto"/>
        <w:ind w:left="493"/>
        <w:rPr>
          <w:color w:val="auto"/>
          <w:sz w:val="24"/>
          <w:szCs w:val="24"/>
        </w:rPr>
      </w:pPr>
      <w:r>
        <w:rPr>
          <w:color w:val="auto"/>
          <w:spacing w:val="-1"/>
          <w:sz w:val="24"/>
          <w:szCs w:val="24"/>
        </w:rPr>
        <w:t>（3）鱼肉类取用处理应迅速，以免反覆解冻而影响鲜度；</w:t>
      </w:r>
    </w:p>
    <w:p w14:paraId="0C86DD89">
      <w:pPr>
        <w:pStyle w:val="3"/>
        <w:spacing w:before="180" w:line="219" w:lineRule="auto"/>
        <w:ind w:left="493"/>
        <w:rPr>
          <w:color w:val="auto"/>
          <w:sz w:val="24"/>
          <w:szCs w:val="24"/>
        </w:rPr>
      </w:pPr>
      <w:r>
        <w:rPr>
          <w:color w:val="auto"/>
          <w:spacing w:val="-3"/>
          <w:sz w:val="24"/>
          <w:szCs w:val="24"/>
        </w:rPr>
        <w:t>（4）不应将食物暴露在生活常温下超过</w:t>
      </w:r>
      <w:r>
        <w:rPr>
          <w:color w:val="auto"/>
          <w:spacing w:val="-32"/>
          <w:sz w:val="24"/>
          <w:szCs w:val="24"/>
        </w:rPr>
        <w:t xml:space="preserve"> </w:t>
      </w:r>
      <w:r>
        <w:rPr>
          <w:color w:val="auto"/>
          <w:spacing w:val="-3"/>
          <w:sz w:val="24"/>
          <w:szCs w:val="24"/>
        </w:rPr>
        <w:t>2</w:t>
      </w:r>
      <w:r>
        <w:rPr>
          <w:color w:val="auto"/>
          <w:spacing w:val="-44"/>
          <w:sz w:val="24"/>
          <w:szCs w:val="24"/>
        </w:rPr>
        <w:t xml:space="preserve"> </w:t>
      </w:r>
      <w:r>
        <w:rPr>
          <w:color w:val="auto"/>
          <w:spacing w:val="-3"/>
          <w:sz w:val="24"/>
          <w:szCs w:val="24"/>
        </w:rPr>
        <w:t>小时；</w:t>
      </w:r>
    </w:p>
    <w:p w14:paraId="405A678E">
      <w:pPr>
        <w:pStyle w:val="3"/>
        <w:spacing w:before="184" w:line="359" w:lineRule="auto"/>
        <w:ind w:left="3" w:right="61" w:firstLine="490"/>
        <w:rPr>
          <w:color w:val="auto"/>
          <w:sz w:val="24"/>
          <w:szCs w:val="24"/>
        </w:rPr>
      </w:pPr>
      <w:r>
        <w:rPr>
          <w:color w:val="auto"/>
          <w:spacing w:val="1"/>
          <w:sz w:val="24"/>
          <w:szCs w:val="24"/>
        </w:rPr>
        <w:t>（5）易腐败饮食物品，应贮藏摄氏零度以下冷藏容器内，熟的与生的食物应分开</w:t>
      </w:r>
      <w:r>
        <w:rPr>
          <w:color w:val="auto"/>
          <w:spacing w:val="-4"/>
          <w:sz w:val="24"/>
          <w:szCs w:val="24"/>
        </w:rPr>
        <w:t>贮放；</w:t>
      </w:r>
    </w:p>
    <w:p w14:paraId="41D27E4D">
      <w:pPr>
        <w:pStyle w:val="3"/>
        <w:spacing w:before="1" w:line="219" w:lineRule="auto"/>
        <w:ind w:left="493"/>
        <w:rPr>
          <w:color w:val="auto"/>
          <w:sz w:val="24"/>
          <w:szCs w:val="24"/>
        </w:rPr>
      </w:pPr>
      <w:r>
        <w:rPr>
          <w:color w:val="auto"/>
          <w:spacing w:val="-1"/>
          <w:sz w:val="24"/>
          <w:szCs w:val="24"/>
        </w:rPr>
        <w:t>（6）米饭不应过夜存放，剩余面点应保存至冷藏柜，但不应超过 24 小时；</w:t>
      </w:r>
    </w:p>
    <w:p w14:paraId="12FDF6DF">
      <w:pPr>
        <w:pStyle w:val="3"/>
        <w:spacing w:before="183" w:line="358" w:lineRule="auto"/>
        <w:ind w:left="3" w:right="61" w:firstLine="490"/>
        <w:rPr>
          <w:color w:val="auto"/>
          <w:sz w:val="24"/>
          <w:szCs w:val="24"/>
        </w:rPr>
      </w:pPr>
      <w:r>
        <w:rPr>
          <w:color w:val="auto"/>
          <w:spacing w:val="1"/>
          <w:sz w:val="24"/>
          <w:szCs w:val="24"/>
        </w:rPr>
        <w:t>（7）当餐剩余素菜、半荤菜、汤类面食应倒掉，荤菜应保存至冷藏柜，但不应超</w:t>
      </w:r>
      <w:r>
        <w:rPr>
          <w:color w:val="auto"/>
          <w:spacing w:val="-7"/>
          <w:sz w:val="24"/>
          <w:szCs w:val="24"/>
        </w:rPr>
        <w:t>过</w:t>
      </w:r>
      <w:r>
        <w:rPr>
          <w:color w:val="auto"/>
          <w:spacing w:val="-46"/>
          <w:sz w:val="24"/>
          <w:szCs w:val="24"/>
        </w:rPr>
        <w:t xml:space="preserve"> </w:t>
      </w:r>
      <w:r>
        <w:rPr>
          <w:color w:val="auto"/>
          <w:spacing w:val="-7"/>
          <w:sz w:val="24"/>
          <w:szCs w:val="24"/>
        </w:rPr>
        <w:t>24</w:t>
      </w:r>
      <w:r>
        <w:rPr>
          <w:color w:val="auto"/>
          <w:spacing w:val="-44"/>
          <w:sz w:val="24"/>
          <w:szCs w:val="24"/>
        </w:rPr>
        <w:t xml:space="preserve"> </w:t>
      </w:r>
      <w:r>
        <w:rPr>
          <w:color w:val="auto"/>
          <w:spacing w:val="-7"/>
          <w:sz w:val="24"/>
          <w:szCs w:val="24"/>
        </w:rPr>
        <w:t>小时；</w:t>
      </w:r>
    </w:p>
    <w:p w14:paraId="566C3387">
      <w:pPr>
        <w:pStyle w:val="3"/>
        <w:spacing w:line="359" w:lineRule="auto"/>
        <w:ind w:left="1" w:right="61" w:firstLine="492"/>
        <w:rPr>
          <w:color w:val="auto"/>
          <w:sz w:val="24"/>
          <w:szCs w:val="24"/>
        </w:rPr>
      </w:pPr>
      <w:r>
        <w:rPr>
          <w:color w:val="auto"/>
          <w:spacing w:val="1"/>
          <w:sz w:val="24"/>
          <w:szCs w:val="24"/>
        </w:rPr>
        <w:t>（8）冰箱内保存的剩余菜肴及食品在食用前应经过高温加热处理，加热时必须热</w:t>
      </w:r>
      <w:r>
        <w:rPr>
          <w:color w:val="auto"/>
          <w:sz w:val="24"/>
          <w:szCs w:val="24"/>
        </w:rPr>
        <w:t>透，但不应混装加热，如发现菜肴食品在感官、味觉</w:t>
      </w:r>
      <w:r>
        <w:rPr>
          <w:color w:val="auto"/>
          <w:spacing w:val="-1"/>
          <w:sz w:val="24"/>
          <w:szCs w:val="24"/>
        </w:rPr>
        <w:t>有异常时，不应食用；</w:t>
      </w:r>
    </w:p>
    <w:p w14:paraId="3E5C5F39">
      <w:pPr>
        <w:pStyle w:val="3"/>
        <w:spacing w:before="1" w:line="218" w:lineRule="auto"/>
        <w:ind w:left="493"/>
        <w:rPr>
          <w:color w:val="auto"/>
          <w:sz w:val="24"/>
          <w:szCs w:val="24"/>
        </w:rPr>
      </w:pPr>
      <w:r>
        <w:rPr>
          <w:color w:val="auto"/>
          <w:spacing w:val="-2"/>
          <w:sz w:val="24"/>
          <w:szCs w:val="24"/>
        </w:rPr>
        <w:t>（9）外购熟食应经过回烧处理方可供应；</w:t>
      </w:r>
    </w:p>
    <w:p w14:paraId="3BD539F2">
      <w:pPr>
        <w:pStyle w:val="3"/>
        <w:spacing w:before="184" w:line="219" w:lineRule="auto"/>
        <w:jc w:val="right"/>
        <w:rPr>
          <w:color w:val="auto"/>
          <w:sz w:val="24"/>
          <w:szCs w:val="24"/>
        </w:rPr>
      </w:pPr>
      <w:r>
        <w:rPr>
          <w:color w:val="auto"/>
          <w:spacing w:val="-7"/>
          <w:sz w:val="24"/>
          <w:szCs w:val="24"/>
        </w:rPr>
        <w:t>（10）食品加工，洗涤要在专门地方和用具中进行操作，不能随意在地面加工食品，</w:t>
      </w:r>
    </w:p>
    <w:p w14:paraId="4B2E8F4D">
      <w:pPr>
        <w:spacing w:line="219" w:lineRule="auto"/>
        <w:rPr>
          <w:color w:val="auto"/>
          <w:sz w:val="24"/>
          <w:szCs w:val="24"/>
        </w:rPr>
        <w:sectPr>
          <w:footerReference r:id="rId53" w:type="default"/>
          <w:pgSz w:w="11906" w:h="16839"/>
          <w:pgMar w:top="1125" w:right="1356" w:bottom="1050" w:left="1423" w:header="849" w:footer="815" w:gutter="0"/>
          <w:cols w:space="720" w:num="1"/>
        </w:sectPr>
      </w:pPr>
    </w:p>
    <w:p w14:paraId="2B12B535">
      <w:pPr>
        <w:spacing w:line="248" w:lineRule="auto"/>
        <w:rPr>
          <w:rFonts w:ascii="Arial"/>
          <w:color w:val="auto"/>
          <w:sz w:val="21"/>
        </w:rPr>
      </w:pPr>
    </w:p>
    <w:p w14:paraId="21C62A85">
      <w:pPr>
        <w:pStyle w:val="3"/>
        <w:spacing w:before="78" w:line="219" w:lineRule="auto"/>
        <w:ind w:left="7"/>
        <w:rPr>
          <w:color w:val="auto"/>
          <w:sz w:val="24"/>
          <w:szCs w:val="24"/>
        </w:rPr>
      </w:pPr>
      <w:r>
        <w:rPr>
          <w:color w:val="auto"/>
          <w:spacing w:val="-4"/>
          <w:sz w:val="24"/>
          <w:szCs w:val="24"/>
        </w:rPr>
        <w:t>蔬菜至少要漂洗</w:t>
      </w:r>
      <w:r>
        <w:rPr>
          <w:color w:val="auto"/>
          <w:spacing w:val="-32"/>
          <w:sz w:val="24"/>
          <w:szCs w:val="24"/>
        </w:rPr>
        <w:t xml:space="preserve"> </w:t>
      </w:r>
      <w:r>
        <w:rPr>
          <w:color w:val="auto"/>
          <w:spacing w:val="-4"/>
          <w:sz w:val="24"/>
          <w:szCs w:val="24"/>
        </w:rPr>
        <w:t>15</w:t>
      </w:r>
      <w:r>
        <w:rPr>
          <w:color w:val="auto"/>
          <w:spacing w:val="-48"/>
          <w:sz w:val="24"/>
          <w:szCs w:val="24"/>
        </w:rPr>
        <w:t xml:space="preserve"> </w:t>
      </w:r>
      <w:r>
        <w:rPr>
          <w:color w:val="auto"/>
          <w:spacing w:val="-4"/>
          <w:sz w:val="24"/>
          <w:szCs w:val="24"/>
        </w:rPr>
        <w:t>分钟以上；</w:t>
      </w:r>
    </w:p>
    <w:p w14:paraId="0C360FE1">
      <w:pPr>
        <w:pStyle w:val="3"/>
        <w:spacing w:before="180" w:line="219" w:lineRule="auto"/>
        <w:jc w:val="right"/>
        <w:rPr>
          <w:color w:val="auto"/>
          <w:sz w:val="24"/>
          <w:szCs w:val="24"/>
        </w:rPr>
      </w:pPr>
      <w:r>
        <w:rPr>
          <w:color w:val="auto"/>
          <w:spacing w:val="-2"/>
          <w:sz w:val="24"/>
          <w:szCs w:val="24"/>
        </w:rPr>
        <w:t>（11）蔬果不应有枯叶、霉斑、虫蛀、腐烂、如卫生不合格</w:t>
      </w:r>
      <w:r>
        <w:rPr>
          <w:color w:val="auto"/>
          <w:spacing w:val="-3"/>
          <w:sz w:val="24"/>
          <w:szCs w:val="24"/>
        </w:rPr>
        <w:t>，应退回粗加工清洗；</w:t>
      </w:r>
    </w:p>
    <w:p w14:paraId="2469B7CC">
      <w:pPr>
        <w:pStyle w:val="3"/>
        <w:spacing w:before="183" w:line="359" w:lineRule="auto"/>
        <w:ind w:left="3" w:firstLine="490"/>
        <w:rPr>
          <w:color w:val="auto"/>
          <w:sz w:val="24"/>
          <w:szCs w:val="24"/>
        </w:rPr>
      </w:pPr>
      <w:r>
        <w:rPr>
          <w:color w:val="auto"/>
          <w:spacing w:val="-2"/>
          <w:sz w:val="24"/>
          <w:szCs w:val="24"/>
        </w:rPr>
        <w:t>（12）干货、炒货、海货、粉丝、调味品、罐头等，应放入专用储藏柜内储存，不得散放，落地；</w:t>
      </w:r>
    </w:p>
    <w:p w14:paraId="3A90ECF3">
      <w:pPr>
        <w:pStyle w:val="3"/>
        <w:spacing w:line="218" w:lineRule="auto"/>
        <w:ind w:left="493"/>
        <w:rPr>
          <w:color w:val="auto"/>
          <w:sz w:val="24"/>
          <w:szCs w:val="24"/>
        </w:rPr>
      </w:pPr>
      <w:r>
        <w:rPr>
          <w:color w:val="auto"/>
          <w:spacing w:val="-1"/>
          <w:sz w:val="24"/>
          <w:szCs w:val="24"/>
        </w:rPr>
        <w:t>（13）严禁使用未经批准的色素，硼砂等食品涤加剂。</w:t>
      </w:r>
    </w:p>
    <w:p w14:paraId="355E97D4">
      <w:pPr>
        <w:pStyle w:val="3"/>
        <w:spacing w:before="181" w:line="219" w:lineRule="auto"/>
        <w:ind w:left="484"/>
        <w:rPr>
          <w:color w:val="auto"/>
          <w:sz w:val="24"/>
          <w:szCs w:val="24"/>
        </w:rPr>
      </w:pPr>
      <w:r>
        <w:rPr>
          <w:b/>
          <w:bCs/>
          <w:color w:val="auto"/>
          <w:spacing w:val="-4"/>
          <w:sz w:val="24"/>
          <w:szCs w:val="24"/>
        </w:rPr>
        <w:t>用具餐具</w:t>
      </w:r>
      <w:r>
        <w:rPr>
          <w:color w:val="auto"/>
          <w:spacing w:val="-4"/>
          <w:sz w:val="24"/>
          <w:szCs w:val="24"/>
        </w:rPr>
        <w:t>：</w:t>
      </w:r>
    </w:p>
    <w:p w14:paraId="52973F7A">
      <w:pPr>
        <w:pStyle w:val="3"/>
        <w:spacing w:before="184" w:line="219" w:lineRule="auto"/>
        <w:ind w:left="493"/>
        <w:rPr>
          <w:color w:val="auto"/>
          <w:sz w:val="24"/>
          <w:szCs w:val="24"/>
        </w:rPr>
      </w:pPr>
      <w:r>
        <w:rPr>
          <w:color w:val="auto"/>
          <w:spacing w:val="-1"/>
          <w:sz w:val="24"/>
          <w:szCs w:val="24"/>
        </w:rPr>
        <w:t>（1）所有餐具使用前应经过清洗、消毒处理；</w:t>
      </w:r>
    </w:p>
    <w:p w14:paraId="079DAE65">
      <w:pPr>
        <w:pStyle w:val="3"/>
        <w:spacing w:before="180" w:line="219" w:lineRule="auto"/>
        <w:ind w:left="493"/>
        <w:rPr>
          <w:color w:val="auto"/>
          <w:sz w:val="24"/>
          <w:szCs w:val="24"/>
        </w:rPr>
      </w:pPr>
      <w:r>
        <w:rPr>
          <w:color w:val="auto"/>
          <w:spacing w:val="-1"/>
          <w:sz w:val="24"/>
          <w:szCs w:val="24"/>
        </w:rPr>
        <w:t>（2）切配器具应生熟分开使用，切配完每种食材后清洗干净；</w:t>
      </w:r>
    </w:p>
    <w:p w14:paraId="2A361153">
      <w:pPr>
        <w:pStyle w:val="3"/>
        <w:spacing w:before="184" w:line="219" w:lineRule="auto"/>
        <w:ind w:left="493"/>
        <w:rPr>
          <w:color w:val="auto"/>
          <w:sz w:val="24"/>
          <w:szCs w:val="24"/>
        </w:rPr>
      </w:pPr>
      <w:r>
        <w:rPr>
          <w:color w:val="auto"/>
          <w:spacing w:val="-1"/>
          <w:sz w:val="24"/>
          <w:szCs w:val="24"/>
        </w:rPr>
        <w:t>（3）餐具不应缺口、破边，以防发生意外伤害；</w:t>
      </w:r>
    </w:p>
    <w:p w14:paraId="667ABE48">
      <w:pPr>
        <w:pStyle w:val="3"/>
        <w:spacing w:before="180" w:line="219" w:lineRule="auto"/>
        <w:ind w:left="493"/>
        <w:rPr>
          <w:color w:val="auto"/>
          <w:sz w:val="24"/>
          <w:szCs w:val="24"/>
        </w:rPr>
      </w:pPr>
      <w:r>
        <w:rPr>
          <w:color w:val="auto"/>
          <w:spacing w:val="-1"/>
          <w:sz w:val="24"/>
          <w:szCs w:val="24"/>
        </w:rPr>
        <w:t>（4）应尽量使用不锈钢器具，并应保持本色，不洁餐具应退洗碗间重洗；</w:t>
      </w:r>
    </w:p>
    <w:p w14:paraId="19A3FE1E">
      <w:pPr>
        <w:pStyle w:val="3"/>
        <w:spacing w:before="183" w:line="219" w:lineRule="auto"/>
        <w:ind w:left="493"/>
        <w:rPr>
          <w:color w:val="auto"/>
          <w:sz w:val="24"/>
          <w:szCs w:val="24"/>
        </w:rPr>
      </w:pPr>
      <w:r>
        <w:rPr>
          <w:color w:val="auto"/>
          <w:spacing w:val="-2"/>
          <w:sz w:val="24"/>
          <w:szCs w:val="24"/>
        </w:rPr>
        <w:t>（5）砧板应生熟区分使用，每种食材用毕清洗</w:t>
      </w:r>
      <w:r>
        <w:rPr>
          <w:color w:val="auto"/>
          <w:spacing w:val="-32"/>
          <w:sz w:val="24"/>
          <w:szCs w:val="24"/>
        </w:rPr>
        <w:t xml:space="preserve"> </w:t>
      </w:r>
      <w:r>
        <w:rPr>
          <w:color w:val="auto"/>
          <w:spacing w:val="-2"/>
          <w:sz w:val="24"/>
          <w:szCs w:val="24"/>
        </w:rPr>
        <w:t>1</w:t>
      </w:r>
      <w:r>
        <w:rPr>
          <w:color w:val="auto"/>
          <w:spacing w:val="-44"/>
          <w:sz w:val="24"/>
          <w:szCs w:val="24"/>
        </w:rPr>
        <w:t xml:space="preserve"> </w:t>
      </w:r>
      <w:r>
        <w:rPr>
          <w:color w:val="auto"/>
          <w:spacing w:val="-2"/>
          <w:sz w:val="24"/>
          <w:szCs w:val="24"/>
        </w:rPr>
        <w:t>次，并竖放于固定位置；</w:t>
      </w:r>
    </w:p>
    <w:p w14:paraId="43ADE5EA">
      <w:pPr>
        <w:pStyle w:val="3"/>
        <w:spacing w:before="181" w:line="219" w:lineRule="auto"/>
        <w:ind w:left="493"/>
        <w:rPr>
          <w:color w:val="auto"/>
          <w:sz w:val="24"/>
          <w:szCs w:val="24"/>
        </w:rPr>
      </w:pPr>
      <w:r>
        <w:rPr>
          <w:color w:val="auto"/>
          <w:spacing w:val="-1"/>
          <w:sz w:val="24"/>
          <w:szCs w:val="24"/>
        </w:rPr>
        <w:t>（6）灶台应保持其本色，不应有油垢，用毕后应清洗干净；</w:t>
      </w:r>
    </w:p>
    <w:p w14:paraId="486ED790">
      <w:pPr>
        <w:pStyle w:val="3"/>
        <w:spacing w:before="184" w:line="219" w:lineRule="auto"/>
        <w:ind w:left="493"/>
        <w:rPr>
          <w:color w:val="auto"/>
          <w:sz w:val="24"/>
          <w:szCs w:val="24"/>
        </w:rPr>
      </w:pPr>
      <w:r>
        <w:rPr>
          <w:color w:val="auto"/>
          <w:spacing w:val="-2"/>
          <w:sz w:val="24"/>
          <w:szCs w:val="24"/>
        </w:rPr>
        <w:t>（7）锅具用毕应立即清洗，并整齐放置；</w:t>
      </w:r>
    </w:p>
    <w:p w14:paraId="77993D72">
      <w:pPr>
        <w:pStyle w:val="3"/>
        <w:spacing w:before="184" w:line="219" w:lineRule="auto"/>
        <w:ind w:left="493"/>
        <w:rPr>
          <w:color w:val="auto"/>
          <w:sz w:val="24"/>
          <w:szCs w:val="24"/>
        </w:rPr>
      </w:pPr>
      <w:r>
        <w:rPr>
          <w:color w:val="auto"/>
          <w:spacing w:val="-2"/>
          <w:sz w:val="24"/>
          <w:szCs w:val="24"/>
        </w:rPr>
        <w:t>（8）各种调料罐、缸应可加盖密封；</w:t>
      </w:r>
    </w:p>
    <w:p w14:paraId="70542F8F">
      <w:pPr>
        <w:pStyle w:val="3"/>
        <w:spacing w:before="179" w:line="219" w:lineRule="auto"/>
        <w:ind w:left="493"/>
        <w:rPr>
          <w:color w:val="auto"/>
          <w:sz w:val="24"/>
          <w:szCs w:val="24"/>
        </w:rPr>
      </w:pPr>
      <w:r>
        <w:rPr>
          <w:color w:val="auto"/>
          <w:spacing w:val="-3"/>
          <w:sz w:val="24"/>
          <w:szCs w:val="24"/>
        </w:rPr>
        <w:t>（9）炉灶排烟机应每周清洗</w:t>
      </w:r>
      <w:r>
        <w:rPr>
          <w:color w:val="auto"/>
          <w:spacing w:val="-32"/>
          <w:sz w:val="24"/>
          <w:szCs w:val="24"/>
        </w:rPr>
        <w:t xml:space="preserve"> </w:t>
      </w:r>
      <w:r>
        <w:rPr>
          <w:color w:val="auto"/>
          <w:spacing w:val="-3"/>
          <w:sz w:val="24"/>
          <w:szCs w:val="24"/>
        </w:rPr>
        <w:t>1</w:t>
      </w:r>
      <w:r>
        <w:rPr>
          <w:color w:val="auto"/>
          <w:spacing w:val="-44"/>
          <w:sz w:val="24"/>
          <w:szCs w:val="24"/>
        </w:rPr>
        <w:t xml:space="preserve"> </w:t>
      </w:r>
      <w:r>
        <w:rPr>
          <w:color w:val="auto"/>
          <w:spacing w:val="-3"/>
          <w:sz w:val="24"/>
          <w:szCs w:val="24"/>
        </w:rPr>
        <w:t>次，不应有油污。</w:t>
      </w:r>
    </w:p>
    <w:p w14:paraId="13DF9855">
      <w:pPr>
        <w:pStyle w:val="3"/>
        <w:spacing w:before="185" w:line="219" w:lineRule="auto"/>
        <w:ind w:left="487"/>
        <w:rPr>
          <w:color w:val="auto"/>
          <w:sz w:val="24"/>
          <w:szCs w:val="24"/>
        </w:rPr>
      </w:pPr>
      <w:r>
        <w:rPr>
          <w:b/>
          <w:bCs/>
          <w:color w:val="auto"/>
          <w:spacing w:val="-5"/>
          <w:sz w:val="24"/>
          <w:szCs w:val="24"/>
        </w:rPr>
        <w:t>消毒消杀：</w:t>
      </w:r>
    </w:p>
    <w:p w14:paraId="677E58E1">
      <w:pPr>
        <w:pStyle w:val="3"/>
        <w:spacing w:before="180" w:line="219" w:lineRule="auto"/>
        <w:ind w:left="493"/>
        <w:rPr>
          <w:color w:val="auto"/>
          <w:sz w:val="24"/>
          <w:szCs w:val="24"/>
        </w:rPr>
      </w:pPr>
      <w:r>
        <w:rPr>
          <w:color w:val="auto"/>
          <w:spacing w:val="-1"/>
          <w:sz w:val="24"/>
          <w:szCs w:val="24"/>
        </w:rPr>
        <w:t>（1）应按照说明书正确使用消毒工具及消毒液；</w:t>
      </w:r>
    </w:p>
    <w:p w14:paraId="4D412FAD">
      <w:pPr>
        <w:pStyle w:val="3"/>
        <w:spacing w:before="181" w:line="360" w:lineRule="auto"/>
        <w:ind w:left="7" w:firstLine="486"/>
        <w:rPr>
          <w:color w:val="auto"/>
          <w:sz w:val="24"/>
          <w:szCs w:val="24"/>
        </w:rPr>
      </w:pPr>
      <w:r>
        <w:rPr>
          <w:color w:val="auto"/>
          <w:sz w:val="24"/>
          <w:szCs w:val="24"/>
        </w:rPr>
        <w:t>（2）餐具应在每次使用后消毒</w:t>
      </w:r>
      <w:r>
        <w:rPr>
          <w:color w:val="auto"/>
          <w:spacing w:val="-29"/>
          <w:sz w:val="24"/>
          <w:szCs w:val="24"/>
        </w:rPr>
        <w:t xml:space="preserve"> </w:t>
      </w:r>
      <w:r>
        <w:rPr>
          <w:color w:val="auto"/>
          <w:sz w:val="24"/>
          <w:szCs w:val="24"/>
        </w:rPr>
        <w:t>1</w:t>
      </w:r>
      <w:r>
        <w:rPr>
          <w:color w:val="auto"/>
          <w:spacing w:val="-41"/>
          <w:sz w:val="24"/>
          <w:szCs w:val="24"/>
        </w:rPr>
        <w:t xml:space="preserve"> </w:t>
      </w:r>
      <w:r>
        <w:rPr>
          <w:color w:val="auto"/>
          <w:sz w:val="24"/>
          <w:szCs w:val="24"/>
        </w:rPr>
        <w:t>次，并在消毒完成后放置于密封的保洁柜内；其</w:t>
      </w:r>
      <w:r>
        <w:rPr>
          <w:color w:val="auto"/>
          <w:spacing w:val="-2"/>
          <w:sz w:val="24"/>
          <w:szCs w:val="24"/>
        </w:rPr>
        <w:t>它器具（锅具、砧板烹饪用具等）及与食品接触可消毒部位机械应每日消毒</w:t>
      </w:r>
      <w:r>
        <w:rPr>
          <w:color w:val="auto"/>
          <w:spacing w:val="-19"/>
          <w:sz w:val="24"/>
          <w:szCs w:val="24"/>
        </w:rPr>
        <w:t xml:space="preserve"> </w:t>
      </w:r>
      <w:r>
        <w:rPr>
          <w:color w:val="auto"/>
          <w:spacing w:val="-2"/>
          <w:sz w:val="24"/>
          <w:szCs w:val="24"/>
        </w:rPr>
        <w:t>1</w:t>
      </w:r>
      <w:r>
        <w:rPr>
          <w:color w:val="auto"/>
          <w:spacing w:val="-45"/>
          <w:sz w:val="24"/>
          <w:szCs w:val="24"/>
        </w:rPr>
        <w:t xml:space="preserve"> </w:t>
      </w:r>
      <w:r>
        <w:rPr>
          <w:color w:val="auto"/>
          <w:spacing w:val="-2"/>
          <w:sz w:val="24"/>
          <w:szCs w:val="24"/>
        </w:rPr>
        <w:t>次；</w:t>
      </w:r>
    </w:p>
    <w:p w14:paraId="292C2CE7">
      <w:pPr>
        <w:pStyle w:val="3"/>
        <w:spacing w:before="1" w:line="219" w:lineRule="auto"/>
        <w:ind w:left="493"/>
        <w:rPr>
          <w:color w:val="auto"/>
          <w:sz w:val="24"/>
          <w:szCs w:val="24"/>
        </w:rPr>
      </w:pPr>
      <w:r>
        <w:rPr>
          <w:color w:val="auto"/>
          <w:spacing w:val="-2"/>
          <w:sz w:val="24"/>
          <w:szCs w:val="24"/>
        </w:rPr>
        <w:t>（3）已消毒器具不应与未消毒器具混放；</w:t>
      </w:r>
    </w:p>
    <w:p w14:paraId="2E4E4055">
      <w:pPr>
        <w:pStyle w:val="3"/>
        <w:spacing w:before="180" w:line="219" w:lineRule="auto"/>
        <w:ind w:left="493"/>
        <w:rPr>
          <w:color w:val="auto"/>
          <w:sz w:val="24"/>
          <w:szCs w:val="24"/>
        </w:rPr>
      </w:pPr>
      <w:r>
        <w:rPr>
          <w:color w:val="auto"/>
          <w:spacing w:val="-2"/>
          <w:sz w:val="24"/>
          <w:szCs w:val="24"/>
        </w:rPr>
        <w:t>（4）灶台、消毒柜、冰箱及其它使用设备外部应</w:t>
      </w:r>
      <w:r>
        <w:rPr>
          <w:color w:val="auto"/>
          <w:spacing w:val="-3"/>
          <w:sz w:val="24"/>
          <w:szCs w:val="24"/>
        </w:rPr>
        <w:t>每日消毒</w:t>
      </w:r>
      <w:r>
        <w:rPr>
          <w:color w:val="auto"/>
          <w:spacing w:val="-33"/>
          <w:sz w:val="24"/>
          <w:szCs w:val="24"/>
        </w:rPr>
        <w:t xml:space="preserve"> </w:t>
      </w:r>
      <w:r>
        <w:rPr>
          <w:color w:val="auto"/>
          <w:spacing w:val="-3"/>
          <w:sz w:val="24"/>
          <w:szCs w:val="24"/>
        </w:rPr>
        <w:t>1</w:t>
      </w:r>
      <w:r>
        <w:rPr>
          <w:color w:val="auto"/>
          <w:spacing w:val="-44"/>
          <w:sz w:val="24"/>
          <w:szCs w:val="24"/>
        </w:rPr>
        <w:t xml:space="preserve"> </w:t>
      </w:r>
      <w:r>
        <w:rPr>
          <w:color w:val="auto"/>
          <w:spacing w:val="-3"/>
          <w:sz w:val="24"/>
          <w:szCs w:val="24"/>
        </w:rPr>
        <w:t>次；</w:t>
      </w:r>
    </w:p>
    <w:p w14:paraId="31F724F6">
      <w:pPr>
        <w:pStyle w:val="3"/>
        <w:spacing w:before="184" w:line="219" w:lineRule="auto"/>
        <w:ind w:left="493"/>
        <w:rPr>
          <w:color w:val="auto"/>
          <w:sz w:val="24"/>
          <w:szCs w:val="24"/>
        </w:rPr>
      </w:pPr>
      <w:r>
        <w:rPr>
          <w:color w:val="auto"/>
          <w:spacing w:val="-1"/>
          <w:sz w:val="24"/>
          <w:szCs w:val="24"/>
        </w:rPr>
        <w:t>（5）厨房工作人员在工作前及出操作间再次进入应洗手消毒；</w:t>
      </w:r>
    </w:p>
    <w:p w14:paraId="046C12A5">
      <w:pPr>
        <w:pStyle w:val="3"/>
        <w:spacing w:before="180" w:line="360" w:lineRule="auto"/>
        <w:ind w:firstLine="493"/>
        <w:rPr>
          <w:color w:val="auto"/>
          <w:sz w:val="24"/>
          <w:szCs w:val="24"/>
        </w:rPr>
      </w:pPr>
      <w:r>
        <w:rPr>
          <w:color w:val="auto"/>
          <w:spacing w:val="1"/>
          <w:sz w:val="24"/>
          <w:szCs w:val="24"/>
        </w:rPr>
        <w:t>（6）应配置两种抹布（以颜色区分</w:t>
      </w:r>
      <w:r>
        <w:rPr>
          <w:color w:val="auto"/>
          <w:spacing w:val="7"/>
          <w:sz w:val="24"/>
          <w:szCs w:val="24"/>
        </w:rPr>
        <w:t>），</w:t>
      </w:r>
      <w:r>
        <w:rPr>
          <w:color w:val="auto"/>
          <w:spacing w:val="1"/>
          <w:sz w:val="24"/>
          <w:szCs w:val="24"/>
        </w:rPr>
        <w:t>在每次工作前应进行消毒处理，一条用于</w:t>
      </w:r>
      <w:r>
        <w:rPr>
          <w:color w:val="auto"/>
          <w:spacing w:val="-1"/>
          <w:sz w:val="24"/>
          <w:szCs w:val="24"/>
        </w:rPr>
        <w:t>擦拭餐具，另一条用于擦拭灶台等其它部位；</w:t>
      </w:r>
    </w:p>
    <w:p w14:paraId="6424BE6F">
      <w:pPr>
        <w:pStyle w:val="3"/>
        <w:spacing w:before="1" w:line="219" w:lineRule="auto"/>
        <w:ind w:left="493"/>
        <w:rPr>
          <w:color w:val="auto"/>
          <w:sz w:val="24"/>
          <w:szCs w:val="24"/>
        </w:rPr>
      </w:pPr>
      <w:r>
        <w:rPr>
          <w:color w:val="auto"/>
          <w:spacing w:val="-3"/>
          <w:sz w:val="24"/>
          <w:szCs w:val="24"/>
        </w:rPr>
        <w:t>（7）消毒时间应不少于</w:t>
      </w:r>
      <w:r>
        <w:rPr>
          <w:color w:val="auto"/>
          <w:spacing w:val="-46"/>
          <w:sz w:val="24"/>
          <w:szCs w:val="24"/>
        </w:rPr>
        <w:t xml:space="preserve"> </w:t>
      </w:r>
      <w:r>
        <w:rPr>
          <w:color w:val="auto"/>
          <w:spacing w:val="-3"/>
          <w:sz w:val="24"/>
          <w:szCs w:val="24"/>
        </w:rPr>
        <w:t>30</w:t>
      </w:r>
      <w:r>
        <w:rPr>
          <w:color w:val="auto"/>
          <w:spacing w:val="-48"/>
          <w:sz w:val="24"/>
          <w:szCs w:val="24"/>
        </w:rPr>
        <w:t xml:space="preserve"> </w:t>
      </w:r>
      <w:r>
        <w:rPr>
          <w:color w:val="auto"/>
          <w:spacing w:val="-3"/>
          <w:sz w:val="24"/>
          <w:szCs w:val="24"/>
        </w:rPr>
        <w:t>分钟；</w:t>
      </w:r>
    </w:p>
    <w:p w14:paraId="47655843">
      <w:pPr>
        <w:pStyle w:val="3"/>
        <w:spacing w:before="181" w:line="219" w:lineRule="auto"/>
        <w:ind w:left="493"/>
        <w:rPr>
          <w:color w:val="auto"/>
          <w:sz w:val="24"/>
          <w:szCs w:val="24"/>
        </w:rPr>
      </w:pPr>
      <w:r>
        <w:rPr>
          <w:color w:val="auto"/>
          <w:spacing w:val="-9"/>
          <w:sz w:val="24"/>
          <w:szCs w:val="24"/>
        </w:rPr>
        <w:t>（8）“</w:t>
      </w:r>
      <w:r>
        <w:rPr>
          <w:color w:val="auto"/>
          <w:spacing w:val="-84"/>
          <w:sz w:val="24"/>
          <w:szCs w:val="24"/>
        </w:rPr>
        <w:t xml:space="preserve"> </w:t>
      </w:r>
      <w:r>
        <w:rPr>
          <w:color w:val="auto"/>
          <w:spacing w:val="-9"/>
          <w:sz w:val="24"/>
          <w:szCs w:val="24"/>
        </w:rPr>
        <w:t>四害</w:t>
      </w:r>
      <w:r>
        <w:rPr>
          <w:color w:val="auto"/>
          <w:spacing w:val="-88"/>
          <w:sz w:val="24"/>
          <w:szCs w:val="24"/>
        </w:rPr>
        <w:t xml:space="preserve"> </w:t>
      </w:r>
      <w:r>
        <w:rPr>
          <w:color w:val="auto"/>
          <w:spacing w:val="-9"/>
          <w:sz w:val="24"/>
          <w:szCs w:val="24"/>
        </w:rPr>
        <w:t>”消杀；</w:t>
      </w:r>
    </w:p>
    <w:p w14:paraId="52616C5E">
      <w:pPr>
        <w:pStyle w:val="3"/>
        <w:spacing w:before="180" w:line="219" w:lineRule="auto"/>
        <w:ind w:left="493"/>
        <w:rPr>
          <w:color w:val="auto"/>
          <w:sz w:val="24"/>
          <w:szCs w:val="24"/>
        </w:rPr>
      </w:pPr>
      <w:r>
        <w:rPr>
          <w:color w:val="auto"/>
          <w:spacing w:val="-2"/>
          <w:sz w:val="24"/>
          <w:szCs w:val="24"/>
        </w:rPr>
        <w:t>（9）所有消毒工作应做消毒记录。</w:t>
      </w:r>
    </w:p>
    <w:p w14:paraId="214598F4">
      <w:pPr>
        <w:pStyle w:val="3"/>
        <w:spacing w:before="183" w:line="220" w:lineRule="auto"/>
        <w:ind w:left="481"/>
        <w:rPr>
          <w:color w:val="auto"/>
          <w:sz w:val="24"/>
          <w:szCs w:val="24"/>
        </w:rPr>
      </w:pPr>
      <w:r>
        <w:rPr>
          <w:b/>
          <w:bCs/>
          <w:color w:val="auto"/>
          <w:spacing w:val="-4"/>
          <w:sz w:val="24"/>
          <w:szCs w:val="24"/>
        </w:rPr>
        <w:t>4.质量标准</w:t>
      </w:r>
    </w:p>
    <w:p w14:paraId="43890017">
      <w:pPr>
        <w:pStyle w:val="3"/>
        <w:spacing w:before="179" w:line="362" w:lineRule="auto"/>
        <w:ind w:left="3" w:firstLine="490"/>
        <w:rPr>
          <w:color w:val="auto"/>
          <w:sz w:val="24"/>
          <w:szCs w:val="24"/>
        </w:rPr>
      </w:pPr>
      <w:r>
        <w:rPr>
          <w:color w:val="auto"/>
          <w:spacing w:val="1"/>
          <w:sz w:val="24"/>
          <w:szCs w:val="24"/>
        </w:rPr>
        <w:t>（1）投标人在服务过程中要严格服从采购人对生产场地、工作及生活环境的安排</w:t>
      </w:r>
      <w:r>
        <w:rPr>
          <w:color w:val="auto"/>
          <w:spacing w:val="-2"/>
          <w:sz w:val="24"/>
          <w:szCs w:val="24"/>
        </w:rPr>
        <w:t>和要求，服从采购人现场标准的相关管理规定，采购人将定时考核投标人工作情况，重</w:t>
      </w:r>
    </w:p>
    <w:p w14:paraId="02D9C44E">
      <w:pPr>
        <w:spacing w:line="362" w:lineRule="auto"/>
        <w:rPr>
          <w:color w:val="auto"/>
          <w:sz w:val="24"/>
          <w:szCs w:val="24"/>
        </w:rPr>
        <w:sectPr>
          <w:footerReference r:id="rId54" w:type="default"/>
          <w:pgSz w:w="11906" w:h="16839"/>
          <w:pgMar w:top="1125" w:right="1417" w:bottom="1050" w:left="1423" w:header="849" w:footer="817" w:gutter="0"/>
          <w:cols w:space="720" w:num="1"/>
        </w:sectPr>
      </w:pPr>
    </w:p>
    <w:p w14:paraId="3BB5BF35">
      <w:pPr>
        <w:spacing w:line="247" w:lineRule="auto"/>
        <w:rPr>
          <w:rFonts w:ascii="Arial"/>
          <w:color w:val="auto"/>
          <w:sz w:val="21"/>
        </w:rPr>
      </w:pPr>
    </w:p>
    <w:p w14:paraId="181A046E">
      <w:pPr>
        <w:pStyle w:val="3"/>
        <w:spacing w:before="78" w:line="359" w:lineRule="auto"/>
        <w:ind w:left="6" w:right="61" w:firstLine="8"/>
        <w:rPr>
          <w:color w:val="auto"/>
          <w:sz w:val="24"/>
          <w:szCs w:val="24"/>
        </w:rPr>
      </w:pPr>
      <w:r>
        <w:rPr>
          <w:color w:val="auto"/>
          <w:spacing w:val="1"/>
          <w:sz w:val="24"/>
          <w:szCs w:val="24"/>
        </w:rPr>
        <w:t>点考评服务数量、质量、合同履约情况,依据绩效考核标准，凡不达标准事项，采购人</w:t>
      </w:r>
      <w:r>
        <w:rPr>
          <w:color w:val="auto"/>
          <w:spacing w:val="-2"/>
          <w:sz w:val="24"/>
          <w:szCs w:val="24"/>
        </w:rPr>
        <w:t>扣除相应的合同保证金。</w:t>
      </w:r>
    </w:p>
    <w:p w14:paraId="037F3281">
      <w:pPr>
        <w:pStyle w:val="3"/>
        <w:spacing w:before="2" w:line="359" w:lineRule="auto"/>
        <w:ind w:left="10" w:right="61" w:firstLine="483"/>
        <w:rPr>
          <w:color w:val="auto"/>
          <w:sz w:val="24"/>
          <w:szCs w:val="24"/>
        </w:rPr>
      </w:pPr>
      <w:r>
        <w:rPr>
          <w:color w:val="auto"/>
          <w:spacing w:val="1"/>
          <w:sz w:val="24"/>
          <w:szCs w:val="24"/>
        </w:rPr>
        <w:t>（2）当办公区就餐满意度调查过半不满意时，采购人可要求投标人进行整改，整</w:t>
      </w:r>
      <w:r>
        <w:rPr>
          <w:color w:val="auto"/>
          <w:spacing w:val="-1"/>
          <w:sz w:val="24"/>
          <w:szCs w:val="24"/>
        </w:rPr>
        <w:t>改后没有改的，采购人可无条件解除合同。</w:t>
      </w:r>
    </w:p>
    <w:p w14:paraId="6F92D1D7">
      <w:pPr>
        <w:pStyle w:val="3"/>
        <w:spacing w:before="85" w:line="342" w:lineRule="auto"/>
        <w:ind w:left="5" w:right="133" w:firstLine="488"/>
        <w:rPr>
          <w:color w:val="auto"/>
          <w:sz w:val="24"/>
          <w:szCs w:val="24"/>
        </w:rPr>
      </w:pPr>
      <w:r>
        <w:rPr>
          <w:color w:val="auto"/>
          <w:spacing w:val="-1"/>
          <w:sz w:val="24"/>
          <w:szCs w:val="24"/>
        </w:rPr>
        <w:t>（3）承包业务投标人必须制定细致的工作管理规范和服务质量标准，参考国家食堂管理相关标准及《餐饮服务食品安全操作规范》。</w:t>
      </w:r>
    </w:p>
    <w:p w14:paraId="1828D922">
      <w:pPr>
        <w:pStyle w:val="3"/>
        <w:spacing w:line="359" w:lineRule="auto"/>
        <w:ind w:left="2" w:right="61" w:firstLine="491"/>
        <w:rPr>
          <w:color w:val="auto"/>
          <w:sz w:val="24"/>
          <w:szCs w:val="24"/>
        </w:rPr>
      </w:pPr>
      <w:r>
        <w:rPr>
          <w:color w:val="auto"/>
          <w:spacing w:val="1"/>
          <w:sz w:val="24"/>
          <w:szCs w:val="24"/>
        </w:rPr>
        <w:t>（4）投标人承担在履行业务过程中的所有必须费用（不含水、电、气、烹饪原材</w:t>
      </w:r>
      <w:r>
        <w:rPr>
          <w:color w:val="auto"/>
          <w:spacing w:val="-1"/>
          <w:sz w:val="24"/>
          <w:szCs w:val="24"/>
        </w:rPr>
        <w:t>料费用）,如:小件厨具及低值易耗品等。</w:t>
      </w:r>
    </w:p>
    <w:p w14:paraId="7849B98B">
      <w:pPr>
        <w:pStyle w:val="3"/>
        <w:spacing w:before="1" w:line="359" w:lineRule="auto"/>
        <w:ind w:left="3" w:right="61" w:firstLine="490"/>
        <w:rPr>
          <w:color w:val="auto"/>
          <w:sz w:val="24"/>
          <w:szCs w:val="24"/>
        </w:rPr>
      </w:pPr>
      <w:r>
        <w:rPr>
          <w:color w:val="auto"/>
          <w:spacing w:val="-4"/>
          <w:sz w:val="24"/>
          <w:szCs w:val="24"/>
        </w:rPr>
        <w:t>（5）餐具保持完好率（指餐具无裂缝、豁口或破损）在</w:t>
      </w:r>
      <w:r>
        <w:rPr>
          <w:color w:val="auto"/>
          <w:spacing w:val="-38"/>
          <w:sz w:val="24"/>
          <w:szCs w:val="24"/>
        </w:rPr>
        <w:t xml:space="preserve"> </w:t>
      </w:r>
      <w:r>
        <w:rPr>
          <w:color w:val="auto"/>
          <w:spacing w:val="-4"/>
          <w:sz w:val="24"/>
          <w:szCs w:val="24"/>
        </w:rPr>
        <w:t>98%以上，餐具补充按损耗</w:t>
      </w:r>
      <w:r>
        <w:rPr>
          <w:color w:val="auto"/>
          <w:spacing w:val="-3"/>
          <w:sz w:val="24"/>
          <w:szCs w:val="24"/>
        </w:rPr>
        <w:t>10%标准执行，每月凡超过</w:t>
      </w:r>
      <w:r>
        <w:rPr>
          <w:color w:val="auto"/>
          <w:spacing w:val="-21"/>
          <w:sz w:val="24"/>
          <w:szCs w:val="24"/>
        </w:rPr>
        <w:t xml:space="preserve"> </w:t>
      </w:r>
      <w:r>
        <w:rPr>
          <w:color w:val="auto"/>
          <w:spacing w:val="-3"/>
          <w:sz w:val="24"/>
          <w:szCs w:val="24"/>
        </w:rPr>
        <w:t>10%标准以外的餐具补充均由投标人无条件承担，凡低于</w:t>
      </w:r>
      <w:r>
        <w:rPr>
          <w:color w:val="auto"/>
          <w:spacing w:val="-33"/>
          <w:sz w:val="24"/>
          <w:szCs w:val="24"/>
        </w:rPr>
        <w:t xml:space="preserve"> </w:t>
      </w:r>
      <w:r>
        <w:rPr>
          <w:color w:val="auto"/>
          <w:spacing w:val="-3"/>
          <w:sz w:val="24"/>
          <w:szCs w:val="24"/>
        </w:rPr>
        <w:t>10%</w:t>
      </w:r>
      <w:r>
        <w:rPr>
          <w:color w:val="auto"/>
          <w:spacing w:val="-1"/>
          <w:sz w:val="24"/>
          <w:szCs w:val="24"/>
        </w:rPr>
        <w:t>标准以内的均由采购人补充。</w:t>
      </w:r>
    </w:p>
    <w:p w14:paraId="17D6024F">
      <w:pPr>
        <w:pStyle w:val="3"/>
        <w:spacing w:before="3" w:line="358" w:lineRule="auto"/>
        <w:ind w:left="3" w:right="61" w:firstLine="490"/>
        <w:rPr>
          <w:color w:val="auto"/>
          <w:sz w:val="24"/>
          <w:szCs w:val="24"/>
        </w:rPr>
      </w:pPr>
      <w:r>
        <w:rPr>
          <w:color w:val="auto"/>
          <w:spacing w:val="1"/>
          <w:sz w:val="24"/>
          <w:szCs w:val="24"/>
        </w:rPr>
        <w:t>（6）厨具中菜刀、铁锅、菜墩、炒勺等小件厨具补充更新周期为三年，凡使用满</w:t>
      </w:r>
      <w:r>
        <w:rPr>
          <w:color w:val="auto"/>
          <w:spacing w:val="-2"/>
          <w:sz w:val="24"/>
          <w:szCs w:val="24"/>
        </w:rPr>
        <w:t>周期，采购人更换时均以旧换新，相等数量进行领取更换；凡未满使用周期需更换的，</w:t>
      </w:r>
      <w:r>
        <w:rPr>
          <w:color w:val="auto"/>
          <w:sz w:val="24"/>
          <w:szCs w:val="24"/>
        </w:rPr>
        <w:t>必须按采购人要求进行同质量、同品牌进行更换，</w:t>
      </w:r>
      <w:r>
        <w:rPr>
          <w:color w:val="auto"/>
          <w:spacing w:val="-1"/>
          <w:sz w:val="24"/>
          <w:szCs w:val="24"/>
        </w:rPr>
        <w:t>并由投标人承担支付费用。</w:t>
      </w:r>
    </w:p>
    <w:p w14:paraId="7BCF4F70">
      <w:pPr>
        <w:pStyle w:val="3"/>
        <w:spacing w:before="1" w:line="359" w:lineRule="auto"/>
        <w:ind w:left="3" w:right="61" w:firstLine="490"/>
        <w:rPr>
          <w:color w:val="auto"/>
          <w:sz w:val="24"/>
          <w:szCs w:val="24"/>
        </w:rPr>
      </w:pPr>
      <w:r>
        <w:rPr>
          <w:color w:val="auto"/>
          <w:spacing w:val="1"/>
          <w:sz w:val="24"/>
          <w:szCs w:val="24"/>
        </w:rPr>
        <w:t>（7）各种烤箱、冰箱、蒸箱等大件厨具根据餐饮行业的规范要求，实行定期维护</w:t>
      </w:r>
      <w:r>
        <w:rPr>
          <w:color w:val="auto"/>
          <w:spacing w:val="-2"/>
          <w:sz w:val="24"/>
          <w:szCs w:val="24"/>
        </w:rPr>
        <w:t>保养、实时维修更新，凡因操作不当或违规操作造成设备故障或损坏的，均由投标人负</w:t>
      </w:r>
      <w:r>
        <w:rPr>
          <w:color w:val="auto"/>
          <w:spacing w:val="-1"/>
          <w:sz w:val="24"/>
          <w:szCs w:val="24"/>
        </w:rPr>
        <w:t>责维修，并进行相应经济处罚。</w:t>
      </w:r>
    </w:p>
    <w:p w14:paraId="77D9846E">
      <w:pPr>
        <w:pStyle w:val="3"/>
        <w:spacing w:before="2" w:line="359" w:lineRule="auto"/>
        <w:ind w:left="2" w:right="61" w:firstLine="491"/>
        <w:rPr>
          <w:color w:val="auto"/>
          <w:sz w:val="24"/>
          <w:szCs w:val="24"/>
        </w:rPr>
      </w:pPr>
      <w:r>
        <w:rPr>
          <w:color w:val="auto"/>
          <w:spacing w:val="1"/>
          <w:sz w:val="24"/>
          <w:szCs w:val="24"/>
        </w:rPr>
        <w:t>（8）餐厅和操作间的病媒防治工作，必须聘请具有专业资质的病媒防治专业消杀</w:t>
      </w:r>
      <w:r>
        <w:rPr>
          <w:color w:val="auto"/>
          <w:spacing w:val="-2"/>
          <w:sz w:val="24"/>
          <w:szCs w:val="24"/>
        </w:rPr>
        <w:t>灭公司（在征得采购人同意后）具体组织实施，病媒防治消杀灭所产生的费用由采购人</w:t>
      </w:r>
      <w:r>
        <w:rPr>
          <w:color w:val="auto"/>
          <w:spacing w:val="-1"/>
          <w:sz w:val="24"/>
          <w:szCs w:val="24"/>
        </w:rPr>
        <w:t>根据投标人所承包区域面积计算承担。</w:t>
      </w:r>
    </w:p>
    <w:p w14:paraId="609335E6">
      <w:pPr>
        <w:pStyle w:val="3"/>
        <w:spacing w:line="219" w:lineRule="auto"/>
        <w:ind w:left="487"/>
        <w:rPr>
          <w:color w:val="auto"/>
          <w:sz w:val="24"/>
          <w:szCs w:val="24"/>
        </w:rPr>
      </w:pPr>
      <w:r>
        <w:rPr>
          <w:b/>
          <w:bCs/>
          <w:color w:val="auto"/>
          <w:spacing w:val="-4"/>
          <w:sz w:val="24"/>
          <w:szCs w:val="24"/>
        </w:rPr>
        <w:t>5.意外事故承担：</w:t>
      </w:r>
    </w:p>
    <w:p w14:paraId="5D3347A9">
      <w:pPr>
        <w:pStyle w:val="3"/>
        <w:spacing w:before="182" w:line="359" w:lineRule="auto"/>
        <w:ind w:left="4" w:right="61" w:firstLine="489"/>
        <w:rPr>
          <w:color w:val="auto"/>
          <w:sz w:val="24"/>
          <w:szCs w:val="24"/>
        </w:rPr>
      </w:pPr>
      <w:r>
        <w:rPr>
          <w:color w:val="auto"/>
          <w:spacing w:val="1"/>
          <w:sz w:val="24"/>
          <w:szCs w:val="24"/>
        </w:rPr>
        <w:t>（1）承包人法定代表人是食堂安全管理第一责任人，厨师长是后厨安全管理第一</w:t>
      </w:r>
      <w:r>
        <w:rPr>
          <w:color w:val="auto"/>
          <w:spacing w:val="-4"/>
          <w:sz w:val="24"/>
          <w:szCs w:val="24"/>
        </w:rPr>
        <w:t>责任人，应每月进行</w:t>
      </w:r>
      <w:r>
        <w:rPr>
          <w:color w:val="auto"/>
          <w:spacing w:val="-28"/>
          <w:sz w:val="24"/>
          <w:szCs w:val="24"/>
        </w:rPr>
        <w:t xml:space="preserve"> </w:t>
      </w:r>
      <w:r>
        <w:rPr>
          <w:color w:val="auto"/>
          <w:spacing w:val="-4"/>
          <w:sz w:val="24"/>
          <w:szCs w:val="24"/>
        </w:rPr>
        <w:t>1</w:t>
      </w:r>
      <w:r>
        <w:rPr>
          <w:color w:val="auto"/>
          <w:spacing w:val="-44"/>
          <w:sz w:val="24"/>
          <w:szCs w:val="24"/>
        </w:rPr>
        <w:t xml:space="preserve"> </w:t>
      </w:r>
      <w:r>
        <w:rPr>
          <w:color w:val="auto"/>
          <w:spacing w:val="-4"/>
          <w:sz w:val="24"/>
          <w:szCs w:val="24"/>
        </w:rPr>
        <w:t>次安全培训，每月组织</w:t>
      </w:r>
      <w:r>
        <w:rPr>
          <w:color w:val="auto"/>
          <w:spacing w:val="-33"/>
          <w:sz w:val="24"/>
          <w:szCs w:val="24"/>
        </w:rPr>
        <w:t xml:space="preserve"> </w:t>
      </w:r>
      <w:r>
        <w:rPr>
          <w:color w:val="auto"/>
          <w:spacing w:val="-4"/>
          <w:sz w:val="24"/>
          <w:szCs w:val="24"/>
        </w:rPr>
        <w:t>1</w:t>
      </w:r>
      <w:r>
        <w:rPr>
          <w:color w:val="auto"/>
          <w:spacing w:val="-44"/>
          <w:sz w:val="24"/>
          <w:szCs w:val="24"/>
        </w:rPr>
        <w:t xml:space="preserve"> </w:t>
      </w:r>
      <w:r>
        <w:rPr>
          <w:color w:val="auto"/>
          <w:spacing w:val="-4"/>
          <w:sz w:val="24"/>
          <w:szCs w:val="24"/>
        </w:rPr>
        <w:t>次安全检查，就餐者在就餐过程中，因</w:t>
      </w:r>
      <w:r>
        <w:rPr>
          <w:color w:val="auto"/>
          <w:sz w:val="24"/>
          <w:szCs w:val="24"/>
        </w:rPr>
        <w:t>餐厅地面打扫不及时而导致的摔倒、磕伤、碰伤等引</w:t>
      </w:r>
      <w:r>
        <w:rPr>
          <w:color w:val="auto"/>
          <w:spacing w:val="-1"/>
          <w:sz w:val="24"/>
          <w:szCs w:val="24"/>
        </w:rPr>
        <w:t>起的一切问题由投标人负责。</w:t>
      </w:r>
    </w:p>
    <w:p w14:paraId="7DBA9320">
      <w:pPr>
        <w:pStyle w:val="3"/>
        <w:spacing w:before="1" w:line="359" w:lineRule="auto"/>
        <w:ind w:left="10" w:right="61" w:firstLine="483"/>
        <w:rPr>
          <w:color w:val="auto"/>
          <w:sz w:val="24"/>
          <w:szCs w:val="24"/>
        </w:rPr>
      </w:pPr>
      <w:r>
        <w:rPr>
          <w:color w:val="auto"/>
          <w:spacing w:val="1"/>
          <w:sz w:val="24"/>
          <w:szCs w:val="24"/>
        </w:rPr>
        <w:t>（2）凡因原材料清洗不干净或程序不规范造成食物中毒或其他问题所引发的全部</w:t>
      </w:r>
      <w:r>
        <w:rPr>
          <w:color w:val="auto"/>
          <w:spacing w:val="-2"/>
          <w:sz w:val="24"/>
          <w:szCs w:val="24"/>
        </w:rPr>
        <w:t>责任由投标人承担。</w:t>
      </w:r>
    </w:p>
    <w:p w14:paraId="528BB25A">
      <w:pPr>
        <w:pStyle w:val="3"/>
        <w:spacing w:line="219" w:lineRule="auto"/>
        <w:ind w:left="493"/>
        <w:rPr>
          <w:color w:val="auto"/>
          <w:sz w:val="24"/>
          <w:szCs w:val="24"/>
        </w:rPr>
      </w:pPr>
      <w:r>
        <w:rPr>
          <w:color w:val="auto"/>
          <w:spacing w:val="-1"/>
          <w:sz w:val="24"/>
          <w:szCs w:val="24"/>
        </w:rPr>
        <w:t>（3）投标人承担在履行承包业务过程中的全部安全责任。</w:t>
      </w:r>
    </w:p>
    <w:p w14:paraId="22E39998">
      <w:pPr>
        <w:pStyle w:val="3"/>
        <w:spacing w:before="182" w:line="360" w:lineRule="auto"/>
        <w:ind w:left="3" w:firstLine="490"/>
        <w:rPr>
          <w:color w:val="auto"/>
          <w:sz w:val="24"/>
          <w:szCs w:val="24"/>
        </w:rPr>
      </w:pPr>
      <w:r>
        <w:rPr>
          <w:color w:val="auto"/>
          <w:spacing w:val="1"/>
          <w:sz w:val="24"/>
          <w:szCs w:val="24"/>
        </w:rPr>
        <w:t>（4）投标人应严格遵守安全使用管理规定严格操作间管理，若因投标人管理问题</w:t>
      </w:r>
      <w:r>
        <w:rPr>
          <w:color w:val="auto"/>
          <w:spacing w:val="-6"/>
          <w:sz w:val="24"/>
          <w:szCs w:val="24"/>
        </w:rPr>
        <w:t>引起采购人操作间火灾，责任及损失由投标人承担；投标人必须严格遵守安全操</w:t>
      </w:r>
      <w:r>
        <w:rPr>
          <w:color w:val="auto"/>
          <w:spacing w:val="-7"/>
          <w:sz w:val="24"/>
          <w:szCs w:val="24"/>
        </w:rPr>
        <w:t>作规程，</w:t>
      </w:r>
      <w:r>
        <w:rPr>
          <w:color w:val="auto"/>
          <w:sz w:val="24"/>
          <w:szCs w:val="24"/>
        </w:rPr>
        <w:t>保证安全生产，如果因违规操作而造成负伤</w:t>
      </w:r>
      <w:r>
        <w:rPr>
          <w:color w:val="auto"/>
          <w:spacing w:val="-1"/>
          <w:sz w:val="24"/>
          <w:szCs w:val="24"/>
        </w:rPr>
        <w:t>，由投标人自行负责承担。</w:t>
      </w:r>
    </w:p>
    <w:p w14:paraId="7A2D5600">
      <w:pPr>
        <w:spacing w:line="360" w:lineRule="auto"/>
        <w:rPr>
          <w:color w:val="auto"/>
          <w:sz w:val="24"/>
          <w:szCs w:val="24"/>
        </w:rPr>
        <w:sectPr>
          <w:footerReference r:id="rId55" w:type="default"/>
          <w:pgSz w:w="11906" w:h="16839"/>
          <w:pgMar w:top="1125" w:right="1356" w:bottom="1050" w:left="1423" w:header="849" w:footer="815" w:gutter="0"/>
          <w:cols w:space="720" w:num="1"/>
        </w:sectPr>
      </w:pPr>
    </w:p>
    <w:p w14:paraId="34D01F1C">
      <w:pPr>
        <w:spacing w:line="247" w:lineRule="auto"/>
        <w:rPr>
          <w:rFonts w:ascii="Arial"/>
          <w:color w:val="auto"/>
          <w:sz w:val="21"/>
        </w:rPr>
      </w:pPr>
    </w:p>
    <w:p w14:paraId="0B1CAF89">
      <w:pPr>
        <w:pStyle w:val="3"/>
        <w:spacing w:before="78" w:line="359" w:lineRule="auto"/>
        <w:ind w:left="2" w:right="2" w:firstLine="491"/>
        <w:jc w:val="both"/>
        <w:rPr>
          <w:color w:val="auto"/>
          <w:sz w:val="24"/>
          <w:szCs w:val="24"/>
        </w:rPr>
      </w:pPr>
      <w:r>
        <w:rPr>
          <w:color w:val="auto"/>
          <w:spacing w:val="1"/>
          <w:sz w:val="24"/>
          <w:szCs w:val="24"/>
        </w:rPr>
        <w:t>（5）投标人应严格遵守《中华人民共和国食品卫生法》和《中华人民共和国食品</w:t>
      </w:r>
      <w:r>
        <w:rPr>
          <w:color w:val="auto"/>
          <w:spacing w:val="-2"/>
          <w:sz w:val="24"/>
          <w:szCs w:val="24"/>
        </w:rPr>
        <w:t>安全法》。应做好食品卫生工作，若因投标人管理问题造成就餐者食物中毒，责任由投标人全部承担；严格卫生管理，确保饮食卫生安全。严格遵守有关食品卫生安全法规，投标人必须每天打扫辖区内的清洁卫生，做到餐具每天消毒，工作人员必须定期接受体检，保证工作人员身体健康、无传染病，符合食品卫生从业人员标准。不得采购、加工霉烂变质商品或不正常、不卫生的食品在本食堂销售、食用和饮用，严格执行食品卫生</w:t>
      </w:r>
      <w:r>
        <w:rPr>
          <w:color w:val="auto"/>
          <w:spacing w:val="-3"/>
          <w:sz w:val="24"/>
          <w:szCs w:val="24"/>
        </w:rPr>
        <w:t>法规定。</w:t>
      </w:r>
    </w:p>
    <w:p w14:paraId="16152330">
      <w:pPr>
        <w:pStyle w:val="3"/>
        <w:spacing w:before="1" w:line="359" w:lineRule="auto"/>
        <w:ind w:left="2" w:right="2" w:firstLine="481"/>
        <w:rPr>
          <w:color w:val="auto"/>
          <w:sz w:val="24"/>
          <w:szCs w:val="24"/>
        </w:rPr>
      </w:pPr>
      <w:r>
        <w:rPr>
          <w:color w:val="auto"/>
          <w:spacing w:val="1"/>
          <w:sz w:val="24"/>
          <w:szCs w:val="24"/>
        </w:rPr>
        <w:t>6.投标人应在采购人的指导下，积极推引</w:t>
      </w:r>
      <w:r>
        <w:rPr>
          <w:color w:val="auto"/>
          <w:spacing w:val="-46"/>
          <w:sz w:val="24"/>
          <w:szCs w:val="24"/>
        </w:rPr>
        <w:t xml:space="preserve"> </w:t>
      </w:r>
      <w:r>
        <w:rPr>
          <w:color w:val="auto"/>
          <w:spacing w:val="1"/>
          <w:sz w:val="24"/>
          <w:szCs w:val="24"/>
        </w:rPr>
        <w:t>6S</w:t>
      </w:r>
      <w:r>
        <w:rPr>
          <w:color w:val="auto"/>
          <w:spacing w:val="-43"/>
          <w:sz w:val="24"/>
          <w:szCs w:val="24"/>
        </w:rPr>
        <w:t xml:space="preserve"> </w:t>
      </w:r>
      <w:r>
        <w:rPr>
          <w:color w:val="auto"/>
          <w:spacing w:val="1"/>
          <w:sz w:val="24"/>
          <w:szCs w:val="24"/>
        </w:rPr>
        <w:t>管理模式的内容</w:t>
      </w:r>
      <w:r>
        <w:rPr>
          <w:color w:val="auto"/>
          <w:sz w:val="24"/>
          <w:szCs w:val="24"/>
        </w:rPr>
        <w:t>和标准。采购人有权</w:t>
      </w:r>
      <w:r>
        <w:rPr>
          <w:color w:val="auto"/>
          <w:spacing w:val="-2"/>
          <w:sz w:val="24"/>
          <w:szCs w:val="24"/>
        </w:rPr>
        <w:t>根据采购人管理制度对投标人进行日常管理，若投标人人员违反采购人管理制度采购人有权给予处罚。</w:t>
      </w:r>
    </w:p>
    <w:p w14:paraId="1F1D2C3F">
      <w:pPr>
        <w:pStyle w:val="3"/>
        <w:spacing w:before="1" w:line="359" w:lineRule="auto"/>
        <w:ind w:left="4" w:firstLine="483"/>
        <w:rPr>
          <w:color w:val="auto"/>
          <w:sz w:val="24"/>
          <w:szCs w:val="24"/>
        </w:rPr>
      </w:pPr>
      <w:r>
        <w:rPr>
          <w:color w:val="auto"/>
          <w:spacing w:val="2"/>
          <w:sz w:val="24"/>
          <w:szCs w:val="24"/>
        </w:rPr>
        <w:t>7.餐饮服务实行末位淘汰制度，实行全年</w:t>
      </w:r>
      <w:r>
        <w:rPr>
          <w:color w:val="auto"/>
          <w:spacing w:val="1"/>
          <w:sz w:val="24"/>
          <w:szCs w:val="24"/>
        </w:rPr>
        <w:t>就餐人次、盈亏率（1%-3%）和完成任务</w:t>
      </w:r>
      <w:r>
        <w:rPr>
          <w:color w:val="auto"/>
          <w:spacing w:val="-2"/>
          <w:sz w:val="24"/>
          <w:szCs w:val="24"/>
        </w:rPr>
        <w:t>综合情况等考核指标，凡其中一项未达标且属末位的，采购人有权缩短合同期限或直接</w:t>
      </w:r>
      <w:r>
        <w:rPr>
          <w:color w:val="auto"/>
          <w:spacing w:val="-4"/>
          <w:sz w:val="24"/>
          <w:szCs w:val="24"/>
        </w:rPr>
        <w:t>淘汰。</w:t>
      </w:r>
    </w:p>
    <w:p w14:paraId="4B56D348">
      <w:pPr>
        <w:pStyle w:val="3"/>
        <w:spacing w:line="359" w:lineRule="auto"/>
        <w:ind w:right="2" w:firstLine="482"/>
        <w:rPr>
          <w:color w:val="auto"/>
          <w:sz w:val="24"/>
          <w:szCs w:val="24"/>
        </w:rPr>
      </w:pPr>
      <w:r>
        <w:rPr>
          <w:color w:val="auto"/>
          <w:spacing w:val="-2"/>
          <w:sz w:val="24"/>
          <w:szCs w:val="24"/>
        </w:rPr>
        <w:t>8.投标人应严格遵守采购人考核方案，并严格执行，凡违规或违纪采购人有权直接</w:t>
      </w:r>
      <w:r>
        <w:rPr>
          <w:color w:val="auto"/>
          <w:spacing w:val="-1"/>
          <w:sz w:val="24"/>
          <w:szCs w:val="24"/>
        </w:rPr>
        <w:t>进行经济处罚，凡经济处罚一律不再返还。</w:t>
      </w:r>
    </w:p>
    <w:p w14:paraId="19A20C4E">
      <w:pPr>
        <w:pStyle w:val="3"/>
        <w:spacing w:line="219" w:lineRule="auto"/>
        <w:ind w:left="483"/>
        <w:rPr>
          <w:color w:val="auto"/>
          <w:sz w:val="24"/>
          <w:szCs w:val="24"/>
        </w:rPr>
      </w:pPr>
      <w:r>
        <w:rPr>
          <w:color w:val="auto"/>
          <w:sz w:val="24"/>
          <w:szCs w:val="24"/>
        </w:rPr>
        <w:t>9.各种设施设备必须按操作规程进行操作，不得违反</w:t>
      </w:r>
      <w:r>
        <w:rPr>
          <w:color w:val="auto"/>
          <w:spacing w:val="-1"/>
          <w:sz w:val="24"/>
          <w:szCs w:val="24"/>
        </w:rPr>
        <w:t>设备使用性能或违规使用。</w:t>
      </w:r>
    </w:p>
    <w:p w14:paraId="6036C72C">
      <w:pPr>
        <w:pStyle w:val="3"/>
        <w:spacing w:before="268" w:line="378" w:lineRule="auto"/>
        <w:ind w:left="3" w:right="2" w:firstLine="496"/>
        <w:rPr>
          <w:color w:val="auto"/>
          <w:sz w:val="24"/>
          <w:szCs w:val="24"/>
        </w:rPr>
        <w:sectPr>
          <w:headerReference r:id="rId56" w:type="default"/>
          <w:footerReference r:id="rId57" w:type="default"/>
          <w:pgSz w:w="11906" w:h="16839"/>
          <w:pgMar w:top="1125" w:right="1415" w:bottom="1050" w:left="1423" w:header="849" w:footer="817" w:gutter="0"/>
          <w:cols w:space="720" w:num="1"/>
        </w:sectPr>
      </w:pPr>
      <w:r>
        <w:rPr>
          <w:color w:val="auto"/>
          <w:spacing w:val="1"/>
          <w:sz w:val="24"/>
          <w:szCs w:val="24"/>
        </w:rPr>
        <w:t>10.投标人需做好厨房各项成本控制工作，并达到采购人要求，并保证达到采购人</w:t>
      </w:r>
      <w:r>
        <w:rPr>
          <w:color w:val="auto"/>
          <w:spacing w:val="-1"/>
          <w:sz w:val="24"/>
          <w:szCs w:val="24"/>
        </w:rPr>
        <w:t>规定的</w:t>
      </w:r>
      <w:r>
        <w:rPr>
          <w:color w:val="auto"/>
          <w:spacing w:val="-20"/>
          <w:sz w:val="24"/>
          <w:szCs w:val="24"/>
        </w:rPr>
        <w:t xml:space="preserve"> </w:t>
      </w:r>
      <w:r>
        <w:rPr>
          <w:color w:val="auto"/>
          <w:spacing w:val="-1"/>
          <w:sz w:val="24"/>
          <w:szCs w:val="24"/>
        </w:rPr>
        <w:t>1%-3%盈亏率，如达不到或超过规定的盈亏率，采购人有权进行经济处罚。因投</w:t>
      </w:r>
      <w:r>
        <w:rPr>
          <w:color w:val="auto"/>
          <w:sz w:val="24"/>
          <w:szCs w:val="24"/>
        </w:rPr>
        <w:t>标人厨房出品质量问题，而遭到客人投诉，采购</w:t>
      </w:r>
      <w:r>
        <w:rPr>
          <w:color w:val="auto"/>
          <w:spacing w:val="-1"/>
          <w:sz w:val="24"/>
          <w:szCs w:val="24"/>
        </w:rPr>
        <w:t>人有权做出各种经济处罚。</w:t>
      </w:r>
    </w:p>
    <w:tbl>
      <w:tblPr>
        <w:tblStyle w:val="9"/>
        <w:tblW w:w="472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0"/>
        <w:gridCol w:w="670"/>
        <w:gridCol w:w="748"/>
        <w:gridCol w:w="2390"/>
        <w:gridCol w:w="4684"/>
      </w:tblGrid>
      <w:tr w14:paraId="0DFF5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365" w:type="pct"/>
            <w:tcBorders>
              <w:top w:val="single" w:color="000000" w:sz="4" w:space="0"/>
              <w:left w:val="single" w:color="000000" w:sz="4" w:space="0"/>
              <w:bottom w:val="single" w:color="000000" w:sz="4" w:space="0"/>
              <w:right w:val="single" w:color="000000" w:sz="4" w:space="0"/>
            </w:tcBorders>
            <w:noWrap w:val="0"/>
            <w:textDirection w:val="tbRlV"/>
            <w:vAlign w:val="center"/>
          </w:tcPr>
          <w:p w14:paraId="142A61A2">
            <w:pPr>
              <w:keepNext w:val="0"/>
              <w:keepLines w:val="0"/>
              <w:widowControl/>
              <w:suppressLineNumbers w:val="0"/>
              <w:spacing w:before="0" w:beforeAutospacing="0" w:after="0" w:afterAutospacing="0"/>
              <w:ind w:left="0" w:right="0" w:firstLine="210" w:firstLineChars="100"/>
              <w:jc w:val="left"/>
              <w:textAlignment w:val="center"/>
              <w:rPr>
                <w:rFonts w:hint="default" w:ascii="宋体" w:hAnsi="宋体" w:eastAsia="宋体" w:cs="宋体"/>
                <w:i w:val="0"/>
                <w:iCs w:val="0"/>
                <w:color w:val="auto"/>
                <w:sz w:val="21"/>
                <w:szCs w:val="21"/>
                <w:u w:val="none"/>
              </w:rPr>
            </w:pPr>
            <w:r>
              <w:rPr>
                <w:rStyle w:val="14"/>
                <w:rFonts w:hint="default"/>
                <w:color w:val="auto"/>
                <w:sz w:val="21"/>
                <w:szCs w:val="21"/>
                <w:lang w:val="en-US" w:eastAsia="zh-CN" w:bidi="ar"/>
              </w:rPr>
              <w:t>序 号</w:t>
            </w:r>
          </w:p>
        </w:tc>
        <w:tc>
          <w:tcPr>
            <w:tcW w:w="365" w:type="pct"/>
            <w:tcBorders>
              <w:top w:val="single" w:color="000000" w:sz="4" w:space="0"/>
              <w:left w:val="single" w:color="000000" w:sz="4" w:space="0"/>
              <w:bottom w:val="single" w:color="000000" w:sz="4" w:space="0"/>
              <w:right w:val="single" w:color="000000" w:sz="4" w:space="0"/>
            </w:tcBorders>
            <w:noWrap w:val="0"/>
            <w:textDirection w:val="tbRlV"/>
            <w:vAlign w:val="center"/>
          </w:tcPr>
          <w:p w14:paraId="20A7CE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u w:val="none"/>
              </w:rPr>
            </w:pPr>
            <w:r>
              <w:rPr>
                <w:rStyle w:val="14"/>
                <w:rFonts w:hint="default"/>
                <w:color w:val="auto"/>
                <w:sz w:val="21"/>
                <w:szCs w:val="21"/>
                <w:lang w:val="en-US" w:eastAsia="zh-CN" w:bidi="ar"/>
              </w:rPr>
              <w:t>名 称</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5DFBE4A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b/>
                <w:bCs/>
                <w:i w:val="0"/>
                <w:iCs w:val="0"/>
                <w:color w:val="auto"/>
                <w:sz w:val="21"/>
                <w:szCs w:val="21"/>
                <w:u w:val="none"/>
              </w:rPr>
            </w:pPr>
            <w:r>
              <w:rPr>
                <w:rStyle w:val="17"/>
                <w:rFonts w:hint="default"/>
                <w:color w:val="auto"/>
                <w:sz w:val="21"/>
                <w:szCs w:val="21"/>
                <w:lang w:val="en-US" w:eastAsia="zh-CN" w:bidi="ar"/>
              </w:rPr>
              <w:t>人数</w:t>
            </w:r>
          </w:p>
        </w:tc>
        <w:tc>
          <w:tcPr>
            <w:tcW w:w="1304" w:type="pct"/>
            <w:tcBorders>
              <w:top w:val="single" w:color="000000" w:sz="4" w:space="0"/>
              <w:left w:val="single" w:color="000000" w:sz="4" w:space="0"/>
              <w:bottom w:val="single" w:color="000000" w:sz="4" w:space="0"/>
              <w:right w:val="single" w:color="000000" w:sz="4" w:space="0"/>
            </w:tcBorders>
            <w:noWrap w:val="0"/>
            <w:vAlign w:val="center"/>
          </w:tcPr>
          <w:p w14:paraId="0B523D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sz w:val="21"/>
                <w:szCs w:val="21"/>
                <w:u w:val="none"/>
              </w:rPr>
            </w:pPr>
            <w:r>
              <w:rPr>
                <w:rStyle w:val="17"/>
                <w:rFonts w:hint="default"/>
                <w:color w:val="auto"/>
                <w:sz w:val="21"/>
                <w:szCs w:val="21"/>
                <w:lang w:val="en-US" w:eastAsia="zh-CN" w:bidi="ar"/>
              </w:rPr>
              <w:t>岗位要求</w:t>
            </w:r>
          </w:p>
        </w:tc>
        <w:tc>
          <w:tcPr>
            <w:tcW w:w="2556" w:type="pct"/>
            <w:tcBorders>
              <w:top w:val="single" w:color="000000" w:sz="4" w:space="0"/>
              <w:left w:val="single" w:color="000000" w:sz="4" w:space="0"/>
              <w:bottom w:val="single" w:color="000000" w:sz="4" w:space="0"/>
              <w:right w:val="single" w:color="000000" w:sz="4" w:space="0"/>
            </w:tcBorders>
            <w:noWrap w:val="0"/>
            <w:vAlign w:val="center"/>
          </w:tcPr>
          <w:p w14:paraId="4DD831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sz w:val="21"/>
                <w:szCs w:val="21"/>
                <w:u w:val="none"/>
              </w:rPr>
            </w:pPr>
            <w:r>
              <w:rPr>
                <w:rStyle w:val="17"/>
                <w:rFonts w:hint="default"/>
                <w:color w:val="auto"/>
                <w:sz w:val="21"/>
                <w:szCs w:val="21"/>
                <w:lang w:val="en-US" w:eastAsia="zh-CN" w:bidi="ar"/>
              </w:rPr>
              <w:t>说</w:t>
            </w:r>
            <w:r>
              <w:rPr>
                <w:rStyle w:val="14"/>
                <w:rFonts w:hint="default"/>
                <w:color w:val="auto"/>
                <w:sz w:val="21"/>
                <w:szCs w:val="21"/>
                <w:lang w:val="en-US" w:eastAsia="zh-CN" w:bidi="ar"/>
              </w:rPr>
              <w:t xml:space="preserve">  </w:t>
            </w:r>
            <w:r>
              <w:rPr>
                <w:rStyle w:val="17"/>
                <w:rFonts w:hint="default"/>
                <w:color w:val="auto"/>
                <w:sz w:val="21"/>
                <w:szCs w:val="21"/>
                <w:lang w:val="en-US" w:eastAsia="zh-CN" w:bidi="ar"/>
              </w:rPr>
              <w:t>明</w:t>
            </w:r>
          </w:p>
        </w:tc>
      </w:tr>
      <w:tr w14:paraId="026BB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8" w:hRule="atLeast"/>
        </w:trPr>
        <w:tc>
          <w:tcPr>
            <w:tcW w:w="365" w:type="pct"/>
            <w:vMerge w:val="restart"/>
            <w:tcBorders>
              <w:top w:val="single" w:color="000000" w:sz="4" w:space="0"/>
              <w:left w:val="single" w:color="000000" w:sz="4" w:space="0"/>
              <w:right w:val="single" w:color="000000" w:sz="4" w:space="0"/>
            </w:tcBorders>
            <w:noWrap w:val="0"/>
            <w:textDirection w:val="tbRlV"/>
            <w:vAlign w:val="top"/>
          </w:tcPr>
          <w:p w14:paraId="1E9A2066">
            <w:pPr>
              <w:keepNext w:val="0"/>
              <w:keepLines w:val="0"/>
              <w:widowControl/>
              <w:suppressLineNumbers w:val="0"/>
              <w:spacing w:before="0" w:beforeAutospacing="0" w:after="0" w:afterAutospacing="0"/>
              <w:ind w:left="0" w:right="0" w:firstLine="5040" w:firstLineChars="2400"/>
              <w:jc w:val="left"/>
              <w:textAlignment w:val="top"/>
              <w:rPr>
                <w:rFonts w:hint="default" w:ascii="宋体" w:hAnsi="宋体" w:eastAsia="宋体" w:cs="宋体"/>
                <w:i w:val="0"/>
                <w:iCs w:val="0"/>
                <w:color w:val="auto"/>
                <w:sz w:val="21"/>
                <w:szCs w:val="21"/>
                <w:u w:val="none"/>
              </w:rPr>
            </w:pPr>
            <w:r>
              <w:rPr>
                <w:rStyle w:val="14"/>
                <w:rFonts w:hint="default"/>
                <w:color w:val="auto"/>
                <w:sz w:val="21"/>
                <w:szCs w:val="21"/>
                <w:lang w:val="en-US" w:eastAsia="zh-CN" w:bidi="ar"/>
              </w:rPr>
              <w:t>餐饮服务</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2CF2C1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u w:val="none"/>
              </w:rPr>
            </w:pPr>
            <w:r>
              <w:rPr>
                <w:rStyle w:val="14"/>
                <w:rFonts w:hint="default"/>
                <w:color w:val="auto"/>
                <w:sz w:val="21"/>
                <w:szCs w:val="21"/>
                <w:lang w:val="en-US" w:eastAsia="zh-CN" w:bidi="ar"/>
              </w:rPr>
              <w:t>餐饮</w:t>
            </w:r>
            <w:r>
              <w:rPr>
                <w:rStyle w:val="14"/>
                <w:rFonts w:hint="default"/>
                <w:color w:val="auto"/>
                <w:sz w:val="21"/>
                <w:szCs w:val="21"/>
                <w:lang w:val="en-US" w:eastAsia="zh-CN" w:bidi="ar"/>
              </w:rPr>
              <w:br w:type="textWrapping"/>
            </w:r>
            <w:r>
              <w:rPr>
                <w:rStyle w:val="14"/>
                <w:rFonts w:hint="default"/>
                <w:color w:val="auto"/>
                <w:sz w:val="21"/>
                <w:szCs w:val="21"/>
                <w:lang w:val="en-US" w:eastAsia="zh-CN" w:bidi="ar"/>
              </w:rPr>
              <w:t>经理</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5C94E1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u w:val="none"/>
              </w:rPr>
            </w:pPr>
            <w:r>
              <w:rPr>
                <w:rFonts w:hint="default" w:ascii="宋体" w:hAnsi="宋体" w:eastAsia="宋体" w:cs="宋体"/>
                <w:i w:val="0"/>
                <w:iCs w:val="0"/>
                <w:color w:val="auto"/>
                <w:kern w:val="0"/>
                <w:sz w:val="21"/>
                <w:szCs w:val="21"/>
                <w:u w:val="none"/>
                <w:lang w:val="en-US" w:eastAsia="zh-CN" w:bidi="ar"/>
              </w:rPr>
              <w:t xml:space="preserve">1 </w:t>
            </w:r>
          </w:p>
        </w:tc>
        <w:tc>
          <w:tcPr>
            <w:tcW w:w="1304" w:type="pct"/>
            <w:tcBorders>
              <w:top w:val="single" w:color="000000" w:sz="4" w:space="0"/>
              <w:left w:val="single" w:color="000000" w:sz="4" w:space="0"/>
              <w:bottom w:val="single" w:color="000000" w:sz="4" w:space="0"/>
              <w:right w:val="single" w:color="000000" w:sz="4" w:space="0"/>
            </w:tcBorders>
            <w:noWrap w:val="0"/>
            <w:vAlign w:val="center"/>
          </w:tcPr>
          <w:p w14:paraId="6E16C98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u w:val="none"/>
              </w:rPr>
            </w:pPr>
            <w:r>
              <w:rPr>
                <w:rStyle w:val="14"/>
                <w:rFonts w:hint="default"/>
                <w:color w:val="auto"/>
                <w:sz w:val="21"/>
                <w:szCs w:val="21"/>
                <w:lang w:val="en-US" w:eastAsia="zh-CN" w:bidi="ar"/>
              </w:rPr>
              <w:t>男女不限，</w:t>
            </w:r>
            <w:r>
              <w:rPr>
                <w:rStyle w:val="14"/>
                <w:rFonts w:hint="eastAsia"/>
                <w:i w:val="0"/>
                <w:iCs w:val="0"/>
                <w:color w:val="auto"/>
                <w:sz w:val="21"/>
                <w:szCs w:val="21"/>
                <w:lang w:val="en-US" w:eastAsia="zh-CN" w:bidi="ar"/>
              </w:rPr>
              <w:t>50周岁以下</w:t>
            </w:r>
            <w:r>
              <w:rPr>
                <w:rStyle w:val="14"/>
                <w:rFonts w:hint="default"/>
                <w:i w:val="0"/>
                <w:iCs w:val="0"/>
                <w:color w:val="auto"/>
                <w:sz w:val="21"/>
                <w:szCs w:val="21"/>
                <w:lang w:val="en-US" w:eastAsia="zh-CN" w:bidi="ar"/>
              </w:rPr>
              <w:t>有三年从事餐饮</w:t>
            </w:r>
            <w:r>
              <w:rPr>
                <w:rStyle w:val="14"/>
                <w:rFonts w:hint="default"/>
                <w:color w:val="auto"/>
                <w:sz w:val="21"/>
                <w:szCs w:val="21"/>
                <w:lang w:val="en-US" w:eastAsia="zh-CN" w:bidi="ar"/>
              </w:rPr>
              <w:t>管理经历，知识面宽，专业职能熟练，有较强的组织管理和协调能力，责任心强。</w:t>
            </w:r>
          </w:p>
        </w:tc>
        <w:tc>
          <w:tcPr>
            <w:tcW w:w="2556" w:type="pct"/>
            <w:tcBorders>
              <w:top w:val="single" w:color="000000" w:sz="4" w:space="0"/>
              <w:left w:val="single" w:color="000000" w:sz="4" w:space="0"/>
              <w:bottom w:val="single" w:color="000000" w:sz="4" w:space="0"/>
              <w:right w:val="single" w:color="000000" w:sz="4" w:space="0"/>
            </w:tcBorders>
            <w:noWrap w:val="0"/>
            <w:vAlign w:val="center"/>
          </w:tcPr>
          <w:p w14:paraId="26ACEC8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u w:val="none"/>
              </w:rPr>
            </w:pPr>
            <w:r>
              <w:rPr>
                <w:rStyle w:val="14"/>
                <w:rFonts w:hint="default"/>
                <w:color w:val="auto"/>
                <w:sz w:val="21"/>
                <w:szCs w:val="21"/>
                <w:lang w:val="en-US" w:eastAsia="zh-CN" w:bidi="ar"/>
              </w:rPr>
              <w:t>负责项目餐饮服务工作统一安排、服务接</w:t>
            </w:r>
            <w:r>
              <w:rPr>
                <w:rStyle w:val="14"/>
                <w:rFonts w:hint="default"/>
                <w:color w:val="auto"/>
                <w:sz w:val="21"/>
                <w:szCs w:val="21"/>
                <w:lang w:val="en-US" w:eastAsia="zh-CN" w:bidi="ar"/>
              </w:rPr>
              <w:br w:type="textWrapping"/>
            </w:r>
            <w:r>
              <w:rPr>
                <w:rStyle w:val="14"/>
                <w:rFonts w:hint="default"/>
                <w:color w:val="auto"/>
                <w:sz w:val="21"/>
                <w:szCs w:val="21"/>
                <w:lang w:val="en-US" w:eastAsia="zh-CN" w:bidi="ar"/>
              </w:rPr>
              <w:t>待的部署、和甲方日常工作对接等。</w:t>
            </w:r>
          </w:p>
        </w:tc>
      </w:tr>
      <w:tr w14:paraId="171A4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365" w:type="pct"/>
            <w:vMerge w:val="continue"/>
            <w:tcBorders>
              <w:left w:val="single" w:color="000000" w:sz="4" w:space="0"/>
              <w:right w:val="single" w:color="000000" w:sz="4" w:space="0"/>
            </w:tcBorders>
            <w:noWrap w:val="0"/>
            <w:textDirection w:val="tbRlV"/>
            <w:vAlign w:val="top"/>
          </w:tcPr>
          <w:p w14:paraId="0051ED6D">
            <w:pPr>
              <w:keepNext w:val="0"/>
              <w:keepLines w:val="0"/>
              <w:widowControl/>
              <w:suppressLineNumbers w:val="0"/>
              <w:spacing w:before="0" w:beforeAutospacing="0" w:after="0" w:afterAutospacing="0"/>
              <w:ind w:left="0" w:right="0"/>
              <w:jc w:val="left"/>
              <w:rPr>
                <w:rFonts w:hint="eastAsia" w:ascii="宋体" w:hAnsi="宋体" w:eastAsia="宋体" w:cs="宋体"/>
                <w:i w:val="0"/>
                <w:iCs w:val="0"/>
                <w:color w:val="auto"/>
                <w:sz w:val="21"/>
                <w:szCs w:val="21"/>
                <w:u w:val="none"/>
              </w:rPr>
            </w:pP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57B7F5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u w:val="none"/>
              </w:rPr>
            </w:pPr>
            <w:r>
              <w:rPr>
                <w:rStyle w:val="14"/>
                <w:rFonts w:hint="default"/>
                <w:color w:val="auto"/>
                <w:sz w:val="21"/>
                <w:szCs w:val="21"/>
                <w:lang w:val="en-US" w:eastAsia="zh-CN" w:bidi="ar"/>
              </w:rPr>
              <w:t>厨师长</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68AACF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u w:val="none"/>
              </w:rPr>
            </w:pPr>
            <w:r>
              <w:rPr>
                <w:rFonts w:hint="default" w:ascii="宋体" w:hAnsi="宋体" w:eastAsia="宋体" w:cs="宋体"/>
                <w:i w:val="0"/>
                <w:iCs w:val="0"/>
                <w:color w:val="auto"/>
                <w:kern w:val="0"/>
                <w:sz w:val="21"/>
                <w:szCs w:val="21"/>
                <w:u w:val="none"/>
                <w:lang w:val="en-US" w:eastAsia="zh-CN" w:bidi="ar"/>
              </w:rPr>
              <w:t xml:space="preserve">1 </w:t>
            </w:r>
          </w:p>
        </w:tc>
        <w:tc>
          <w:tcPr>
            <w:tcW w:w="1304" w:type="pct"/>
            <w:tcBorders>
              <w:top w:val="single" w:color="000000" w:sz="4" w:space="0"/>
              <w:left w:val="single" w:color="000000" w:sz="4" w:space="0"/>
              <w:bottom w:val="single" w:color="000000" w:sz="4" w:space="0"/>
              <w:right w:val="single" w:color="000000" w:sz="4" w:space="0"/>
            </w:tcBorders>
            <w:noWrap w:val="0"/>
            <w:vAlign w:val="center"/>
          </w:tcPr>
          <w:p w14:paraId="4753584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u w:val="none"/>
              </w:rPr>
            </w:pPr>
            <w:r>
              <w:rPr>
                <w:rStyle w:val="14"/>
                <w:rFonts w:hint="eastAsia"/>
                <w:i w:val="0"/>
                <w:iCs w:val="0"/>
                <w:color w:val="auto"/>
                <w:sz w:val="21"/>
                <w:szCs w:val="21"/>
                <w:lang w:val="en-US" w:eastAsia="zh-CN" w:bidi="ar"/>
              </w:rPr>
              <w:t>50周岁以下，</w:t>
            </w:r>
            <w:r>
              <w:rPr>
                <w:rStyle w:val="14"/>
                <w:rFonts w:hint="default"/>
                <w:color w:val="auto"/>
                <w:sz w:val="21"/>
                <w:szCs w:val="21"/>
                <w:lang w:val="en-US" w:eastAsia="zh-CN" w:bidi="ar"/>
              </w:rPr>
              <w:t>有三年以上厨房管理经验。</w:t>
            </w:r>
          </w:p>
        </w:tc>
        <w:tc>
          <w:tcPr>
            <w:tcW w:w="2556" w:type="pct"/>
            <w:tcBorders>
              <w:top w:val="single" w:color="000000" w:sz="4" w:space="0"/>
              <w:left w:val="single" w:color="000000" w:sz="4" w:space="0"/>
              <w:bottom w:val="single" w:color="000000" w:sz="4" w:space="0"/>
              <w:right w:val="single" w:color="000000" w:sz="4" w:space="0"/>
            </w:tcBorders>
            <w:noWrap w:val="0"/>
            <w:vAlign w:val="center"/>
          </w:tcPr>
          <w:p w14:paraId="54CB740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u w:val="none"/>
              </w:rPr>
            </w:pPr>
            <w:r>
              <w:rPr>
                <w:rStyle w:val="14"/>
                <w:rFonts w:hint="default"/>
                <w:color w:val="auto"/>
                <w:sz w:val="21"/>
                <w:szCs w:val="21"/>
                <w:lang w:val="en-US" w:eastAsia="zh-CN" w:bidi="ar"/>
              </w:rPr>
              <w:t>严格进行成本的控制和管理，狠抓餐饮食品制作质量。</w:t>
            </w:r>
          </w:p>
        </w:tc>
      </w:tr>
      <w:tr w14:paraId="43E4D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1" w:hRule="atLeast"/>
        </w:trPr>
        <w:tc>
          <w:tcPr>
            <w:tcW w:w="365" w:type="pct"/>
            <w:vMerge w:val="continue"/>
            <w:tcBorders>
              <w:left w:val="single" w:color="000000" w:sz="4" w:space="0"/>
              <w:right w:val="single" w:color="000000" w:sz="4" w:space="0"/>
            </w:tcBorders>
            <w:noWrap w:val="0"/>
            <w:textDirection w:val="tbRlV"/>
            <w:vAlign w:val="top"/>
          </w:tcPr>
          <w:p w14:paraId="2EC69BF1">
            <w:pPr>
              <w:keepNext w:val="0"/>
              <w:keepLines w:val="0"/>
              <w:widowControl/>
              <w:suppressLineNumbers w:val="0"/>
              <w:spacing w:before="0" w:beforeAutospacing="0" w:after="0" w:afterAutospacing="0"/>
              <w:ind w:left="0" w:right="0"/>
              <w:jc w:val="left"/>
              <w:rPr>
                <w:rFonts w:hint="eastAsia" w:ascii="宋体" w:hAnsi="宋体" w:eastAsia="宋体" w:cs="宋体"/>
                <w:i w:val="0"/>
                <w:iCs w:val="0"/>
                <w:color w:val="auto"/>
                <w:sz w:val="21"/>
                <w:szCs w:val="21"/>
                <w:u w:val="none"/>
              </w:rPr>
            </w:pP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78867A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u w:val="none"/>
              </w:rPr>
            </w:pPr>
            <w:r>
              <w:rPr>
                <w:rStyle w:val="14"/>
                <w:rFonts w:hint="default"/>
                <w:color w:val="auto"/>
                <w:sz w:val="21"/>
                <w:szCs w:val="21"/>
                <w:lang w:val="en-US" w:eastAsia="zh-CN" w:bidi="ar"/>
              </w:rPr>
              <w:t>厨师</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635510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u w:val="none"/>
              </w:rPr>
            </w:pPr>
            <w:r>
              <w:rPr>
                <w:rFonts w:hint="default" w:ascii="宋体" w:hAnsi="宋体" w:eastAsia="宋体" w:cs="宋体"/>
                <w:i w:val="0"/>
                <w:iCs w:val="0"/>
                <w:color w:val="auto"/>
                <w:kern w:val="0"/>
                <w:sz w:val="21"/>
                <w:szCs w:val="21"/>
                <w:u w:val="none"/>
                <w:lang w:val="en-US" w:eastAsia="zh-CN" w:bidi="ar"/>
              </w:rPr>
              <w:t xml:space="preserve">9 </w:t>
            </w:r>
          </w:p>
        </w:tc>
        <w:tc>
          <w:tcPr>
            <w:tcW w:w="1304" w:type="pct"/>
            <w:tcBorders>
              <w:top w:val="single" w:color="000000" w:sz="4" w:space="0"/>
              <w:left w:val="single" w:color="000000" w:sz="4" w:space="0"/>
              <w:bottom w:val="single" w:color="000000" w:sz="4" w:space="0"/>
              <w:right w:val="single" w:color="000000" w:sz="4" w:space="0"/>
            </w:tcBorders>
            <w:noWrap w:val="0"/>
            <w:vAlign w:val="center"/>
          </w:tcPr>
          <w:p w14:paraId="1E35404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u w:val="none"/>
              </w:rPr>
            </w:pPr>
            <w:r>
              <w:rPr>
                <w:rStyle w:val="14"/>
                <w:rFonts w:hint="eastAsia"/>
                <w:i w:val="0"/>
                <w:iCs w:val="0"/>
                <w:color w:val="auto"/>
                <w:sz w:val="21"/>
                <w:szCs w:val="21"/>
                <w:lang w:val="en-US" w:eastAsia="zh-CN" w:bidi="ar"/>
              </w:rPr>
              <w:t>50周岁以下，</w:t>
            </w:r>
            <w:r>
              <w:rPr>
                <w:rStyle w:val="14"/>
                <w:rFonts w:hint="default"/>
                <w:color w:val="auto"/>
                <w:sz w:val="21"/>
                <w:szCs w:val="21"/>
                <w:lang w:val="en-US" w:eastAsia="zh-CN" w:bidi="ar"/>
              </w:rPr>
              <w:t>有厨师资格证书，服从工作安排，按质、按量烹饪食物、做到饭菜</w:t>
            </w:r>
            <w:r>
              <w:rPr>
                <w:rStyle w:val="14"/>
                <w:rFonts w:hint="default"/>
                <w:color w:val="auto"/>
                <w:sz w:val="21"/>
                <w:szCs w:val="21"/>
                <w:lang w:val="en-US" w:eastAsia="zh-CN" w:bidi="ar"/>
              </w:rPr>
              <w:br w:type="textWrapping"/>
            </w:r>
            <w:r>
              <w:rPr>
                <w:rStyle w:val="14"/>
                <w:rFonts w:hint="default"/>
                <w:color w:val="auto"/>
                <w:sz w:val="21"/>
                <w:szCs w:val="21"/>
                <w:lang w:val="en-US" w:eastAsia="zh-CN" w:bidi="ar"/>
              </w:rPr>
              <w:t>可口，保质保鲜。</w:t>
            </w:r>
          </w:p>
        </w:tc>
        <w:tc>
          <w:tcPr>
            <w:tcW w:w="2556" w:type="pct"/>
            <w:tcBorders>
              <w:top w:val="single" w:color="000000" w:sz="4" w:space="0"/>
              <w:left w:val="single" w:color="000000" w:sz="4" w:space="0"/>
              <w:bottom w:val="single" w:color="000000" w:sz="4" w:space="0"/>
              <w:right w:val="single" w:color="000000" w:sz="4" w:space="0"/>
            </w:tcBorders>
            <w:noWrap w:val="0"/>
            <w:vAlign w:val="center"/>
          </w:tcPr>
          <w:p w14:paraId="6948406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u w:val="none"/>
              </w:rPr>
            </w:pPr>
            <w:r>
              <w:rPr>
                <w:rStyle w:val="14"/>
                <w:rFonts w:hint="default"/>
                <w:color w:val="auto"/>
                <w:sz w:val="21"/>
                <w:szCs w:val="21"/>
                <w:lang w:val="en-US" w:eastAsia="zh-CN" w:bidi="ar"/>
              </w:rPr>
              <w:t>负责各种菜品烹制，出餐及协助加餐、岗</w:t>
            </w:r>
            <w:r>
              <w:rPr>
                <w:rStyle w:val="14"/>
                <w:rFonts w:hint="default"/>
                <w:color w:val="auto"/>
                <w:sz w:val="21"/>
                <w:szCs w:val="21"/>
                <w:lang w:val="en-US" w:eastAsia="zh-CN" w:bidi="ar"/>
              </w:rPr>
              <w:br w:type="textWrapping"/>
            </w:r>
            <w:r>
              <w:rPr>
                <w:rStyle w:val="14"/>
                <w:rFonts w:hint="default"/>
                <w:color w:val="auto"/>
                <w:sz w:val="21"/>
                <w:szCs w:val="21"/>
                <w:lang w:val="en-US" w:eastAsia="zh-CN" w:bidi="ar"/>
              </w:rPr>
              <w:t>位卫生等；负责每天凉菜的制作及洗切水</w:t>
            </w:r>
            <w:r>
              <w:rPr>
                <w:rStyle w:val="14"/>
                <w:rFonts w:hint="default"/>
                <w:color w:val="auto"/>
                <w:sz w:val="21"/>
                <w:szCs w:val="21"/>
                <w:lang w:val="en-US" w:eastAsia="zh-CN" w:bidi="ar"/>
              </w:rPr>
              <w:br w:type="textWrapping"/>
            </w:r>
            <w:r>
              <w:rPr>
                <w:rStyle w:val="14"/>
                <w:rFonts w:hint="default"/>
                <w:color w:val="auto"/>
                <w:sz w:val="21"/>
                <w:szCs w:val="21"/>
                <w:lang w:val="en-US" w:eastAsia="zh-CN" w:bidi="ar"/>
              </w:rPr>
              <w:t>果；负责地方菜，炒、炖、烩，岗位卫生</w:t>
            </w:r>
            <w:r>
              <w:rPr>
                <w:rStyle w:val="14"/>
                <w:rFonts w:hint="default"/>
                <w:color w:val="auto"/>
                <w:sz w:val="21"/>
                <w:szCs w:val="21"/>
                <w:lang w:val="en-US" w:eastAsia="zh-CN" w:bidi="ar"/>
              </w:rPr>
              <w:br w:type="textWrapping"/>
            </w:r>
            <w:r>
              <w:rPr>
                <w:rStyle w:val="14"/>
                <w:rFonts w:hint="default"/>
                <w:color w:val="auto"/>
                <w:sz w:val="21"/>
                <w:szCs w:val="21"/>
                <w:lang w:val="en-US" w:eastAsia="zh-CN" w:bidi="ar"/>
              </w:rPr>
              <w:t>等。</w:t>
            </w:r>
          </w:p>
        </w:tc>
      </w:tr>
      <w:tr w14:paraId="7D696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1" w:hRule="atLeast"/>
        </w:trPr>
        <w:tc>
          <w:tcPr>
            <w:tcW w:w="365" w:type="pct"/>
            <w:vMerge w:val="continue"/>
            <w:tcBorders>
              <w:left w:val="single" w:color="000000" w:sz="4" w:space="0"/>
              <w:right w:val="single" w:color="000000" w:sz="4" w:space="0"/>
            </w:tcBorders>
            <w:noWrap w:val="0"/>
            <w:textDirection w:val="tbRlV"/>
            <w:vAlign w:val="top"/>
          </w:tcPr>
          <w:p w14:paraId="0690AF31">
            <w:pPr>
              <w:keepNext w:val="0"/>
              <w:keepLines w:val="0"/>
              <w:widowControl/>
              <w:suppressLineNumbers w:val="0"/>
              <w:spacing w:before="0" w:beforeAutospacing="0" w:after="0" w:afterAutospacing="0"/>
              <w:ind w:left="0" w:right="0"/>
              <w:jc w:val="left"/>
              <w:rPr>
                <w:rFonts w:hint="eastAsia" w:ascii="宋体" w:hAnsi="宋体" w:eastAsia="宋体" w:cs="宋体"/>
                <w:i w:val="0"/>
                <w:iCs w:val="0"/>
                <w:color w:val="auto"/>
                <w:sz w:val="21"/>
                <w:szCs w:val="21"/>
                <w:u w:val="none"/>
              </w:rPr>
            </w:pP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69B1B3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u w:val="none"/>
              </w:rPr>
            </w:pPr>
            <w:r>
              <w:rPr>
                <w:rStyle w:val="14"/>
                <w:rFonts w:hint="default"/>
                <w:color w:val="auto"/>
                <w:sz w:val="21"/>
                <w:szCs w:val="21"/>
                <w:lang w:val="en-US" w:eastAsia="zh-CN" w:bidi="ar"/>
              </w:rPr>
              <w:t>面点师</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6F3E62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u w:val="none"/>
              </w:rPr>
            </w:pPr>
            <w:r>
              <w:rPr>
                <w:rFonts w:hint="default" w:ascii="宋体" w:hAnsi="宋体" w:eastAsia="宋体" w:cs="宋体"/>
                <w:i w:val="0"/>
                <w:iCs w:val="0"/>
                <w:color w:val="auto"/>
                <w:kern w:val="0"/>
                <w:sz w:val="21"/>
                <w:szCs w:val="21"/>
                <w:u w:val="none"/>
                <w:lang w:val="en-US" w:eastAsia="zh-CN" w:bidi="ar"/>
              </w:rPr>
              <w:t xml:space="preserve">6 </w:t>
            </w:r>
          </w:p>
        </w:tc>
        <w:tc>
          <w:tcPr>
            <w:tcW w:w="1304" w:type="pct"/>
            <w:tcBorders>
              <w:top w:val="single" w:color="000000" w:sz="4" w:space="0"/>
              <w:left w:val="single" w:color="000000" w:sz="4" w:space="0"/>
              <w:bottom w:val="single" w:color="000000" w:sz="4" w:space="0"/>
              <w:right w:val="single" w:color="000000" w:sz="4" w:space="0"/>
            </w:tcBorders>
            <w:noWrap w:val="0"/>
            <w:vAlign w:val="center"/>
          </w:tcPr>
          <w:p w14:paraId="76149C6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u w:val="none"/>
              </w:rPr>
            </w:pPr>
            <w:r>
              <w:rPr>
                <w:rStyle w:val="14"/>
                <w:rFonts w:hint="eastAsia"/>
                <w:i w:val="0"/>
                <w:iCs w:val="0"/>
                <w:color w:val="auto"/>
                <w:sz w:val="21"/>
                <w:szCs w:val="21"/>
                <w:lang w:val="en-US" w:eastAsia="zh-CN" w:bidi="ar"/>
              </w:rPr>
              <w:t>50周岁以下，</w:t>
            </w:r>
            <w:r>
              <w:rPr>
                <w:rStyle w:val="14"/>
                <w:rFonts w:hint="default"/>
                <w:color w:val="auto"/>
                <w:sz w:val="21"/>
                <w:szCs w:val="21"/>
                <w:lang w:val="en-US" w:eastAsia="zh-CN" w:bidi="ar"/>
              </w:rPr>
              <w:t>有面点师资格证书，熟练掌握各种面点的制作工艺，保证面点质量和及时供应。</w:t>
            </w:r>
          </w:p>
        </w:tc>
        <w:tc>
          <w:tcPr>
            <w:tcW w:w="2556" w:type="pct"/>
            <w:tcBorders>
              <w:top w:val="single" w:color="000000" w:sz="4" w:space="0"/>
              <w:left w:val="single" w:color="000000" w:sz="4" w:space="0"/>
              <w:bottom w:val="single" w:color="000000" w:sz="4" w:space="0"/>
              <w:right w:val="single" w:color="000000" w:sz="4" w:space="0"/>
            </w:tcBorders>
            <w:noWrap w:val="0"/>
            <w:vAlign w:val="center"/>
          </w:tcPr>
          <w:p w14:paraId="27D7B80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u w:val="none"/>
              </w:rPr>
            </w:pPr>
            <w:r>
              <w:rPr>
                <w:rStyle w:val="14"/>
                <w:rFonts w:hint="default"/>
                <w:color w:val="auto"/>
                <w:sz w:val="21"/>
                <w:szCs w:val="21"/>
                <w:lang w:val="en-US" w:eastAsia="zh-CN" w:bidi="ar"/>
              </w:rPr>
              <w:t>负责面点房全面工作，加工每天糕点，面</w:t>
            </w:r>
            <w:r>
              <w:rPr>
                <w:rStyle w:val="14"/>
                <w:rFonts w:hint="default"/>
                <w:color w:val="auto"/>
                <w:sz w:val="21"/>
                <w:szCs w:val="21"/>
                <w:lang w:val="en-US" w:eastAsia="zh-CN" w:bidi="ar"/>
              </w:rPr>
              <w:br w:type="textWrapping"/>
            </w:r>
            <w:r>
              <w:rPr>
                <w:rStyle w:val="14"/>
                <w:rFonts w:hint="default"/>
                <w:color w:val="auto"/>
                <w:sz w:val="21"/>
                <w:szCs w:val="21"/>
                <w:lang w:val="en-US" w:eastAsia="zh-CN" w:bidi="ar"/>
              </w:rPr>
              <w:t>食及岗位卫生等；</w:t>
            </w:r>
          </w:p>
        </w:tc>
      </w:tr>
      <w:tr w14:paraId="70B04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1" w:hRule="atLeast"/>
        </w:trPr>
        <w:tc>
          <w:tcPr>
            <w:tcW w:w="365" w:type="pct"/>
            <w:vMerge w:val="continue"/>
            <w:tcBorders>
              <w:left w:val="single" w:color="000000" w:sz="4" w:space="0"/>
              <w:right w:val="single" w:color="000000" w:sz="4" w:space="0"/>
            </w:tcBorders>
            <w:noWrap w:val="0"/>
            <w:textDirection w:val="tbRlV"/>
            <w:vAlign w:val="top"/>
          </w:tcPr>
          <w:p w14:paraId="0E07D728">
            <w:pPr>
              <w:keepNext w:val="0"/>
              <w:keepLines w:val="0"/>
              <w:widowControl/>
              <w:suppressLineNumbers w:val="0"/>
              <w:spacing w:before="0" w:beforeAutospacing="0" w:after="0" w:afterAutospacing="0"/>
              <w:ind w:left="0" w:right="0"/>
              <w:jc w:val="left"/>
              <w:rPr>
                <w:rFonts w:hint="eastAsia" w:ascii="宋体" w:hAnsi="宋体" w:eastAsia="宋体" w:cs="宋体"/>
                <w:i w:val="0"/>
                <w:iCs w:val="0"/>
                <w:color w:val="auto"/>
                <w:sz w:val="21"/>
                <w:szCs w:val="21"/>
                <w:u w:val="none"/>
              </w:rPr>
            </w:pPr>
          </w:p>
        </w:tc>
        <w:tc>
          <w:tcPr>
            <w:tcW w:w="365" w:type="pct"/>
            <w:tcBorders>
              <w:top w:val="single" w:color="000000" w:sz="4" w:space="0"/>
              <w:left w:val="single" w:color="000000" w:sz="4" w:space="0"/>
              <w:right w:val="single" w:color="000000" w:sz="4" w:space="0"/>
            </w:tcBorders>
            <w:noWrap w:val="0"/>
            <w:vAlign w:val="center"/>
          </w:tcPr>
          <w:p w14:paraId="2449EB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u w:val="none"/>
              </w:rPr>
            </w:pPr>
            <w:r>
              <w:rPr>
                <w:rStyle w:val="14"/>
                <w:rFonts w:hint="default"/>
                <w:color w:val="auto"/>
                <w:sz w:val="21"/>
                <w:szCs w:val="21"/>
                <w:lang w:val="en-US" w:eastAsia="zh-CN" w:bidi="ar"/>
              </w:rPr>
              <w:t>凉菜</w:t>
            </w:r>
          </w:p>
        </w:tc>
        <w:tc>
          <w:tcPr>
            <w:tcW w:w="408" w:type="pct"/>
            <w:tcBorders>
              <w:top w:val="single" w:color="000000" w:sz="4" w:space="0"/>
              <w:left w:val="single" w:color="000000" w:sz="4" w:space="0"/>
              <w:right w:val="single" w:color="000000" w:sz="4" w:space="0"/>
            </w:tcBorders>
            <w:noWrap w:val="0"/>
            <w:vAlign w:val="center"/>
          </w:tcPr>
          <w:p w14:paraId="6104C9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u w:val="none"/>
              </w:rPr>
            </w:pPr>
            <w:r>
              <w:rPr>
                <w:rFonts w:hint="default" w:ascii="宋体" w:hAnsi="宋体" w:eastAsia="宋体" w:cs="宋体"/>
                <w:i w:val="0"/>
                <w:iCs w:val="0"/>
                <w:color w:val="auto"/>
                <w:kern w:val="0"/>
                <w:sz w:val="21"/>
                <w:szCs w:val="21"/>
                <w:u w:val="none"/>
                <w:lang w:val="en-US" w:eastAsia="zh-CN" w:bidi="ar"/>
              </w:rPr>
              <w:t xml:space="preserve">6 </w:t>
            </w:r>
          </w:p>
        </w:tc>
        <w:tc>
          <w:tcPr>
            <w:tcW w:w="1304" w:type="pct"/>
            <w:tcBorders>
              <w:top w:val="single" w:color="000000" w:sz="4" w:space="0"/>
              <w:left w:val="single" w:color="000000" w:sz="4" w:space="0"/>
              <w:right w:val="single" w:color="000000" w:sz="4" w:space="0"/>
            </w:tcBorders>
            <w:noWrap w:val="0"/>
            <w:vAlign w:val="center"/>
          </w:tcPr>
          <w:p w14:paraId="661B622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u w:val="none"/>
              </w:rPr>
            </w:pPr>
            <w:r>
              <w:rPr>
                <w:rStyle w:val="14"/>
                <w:rFonts w:hint="eastAsia"/>
                <w:i w:val="0"/>
                <w:iCs w:val="0"/>
                <w:color w:val="auto"/>
                <w:sz w:val="21"/>
                <w:szCs w:val="21"/>
                <w:lang w:val="en-US" w:eastAsia="zh-CN" w:bidi="ar"/>
              </w:rPr>
              <w:t>50周岁以下，</w:t>
            </w:r>
            <w:r>
              <w:rPr>
                <w:rStyle w:val="14"/>
                <w:rFonts w:hint="default"/>
                <w:color w:val="auto"/>
                <w:sz w:val="21"/>
                <w:szCs w:val="21"/>
                <w:lang w:val="en-US" w:eastAsia="zh-CN" w:bidi="ar"/>
              </w:rPr>
              <w:t>凉菜的制作与出品，食品安全与卫生、成本控制和创新菜品，团队协作。</w:t>
            </w:r>
          </w:p>
        </w:tc>
        <w:tc>
          <w:tcPr>
            <w:tcW w:w="2556" w:type="pct"/>
            <w:tcBorders>
              <w:top w:val="single" w:color="000000" w:sz="4" w:space="0"/>
              <w:left w:val="single" w:color="000000" w:sz="4" w:space="0"/>
              <w:right w:val="single" w:color="000000" w:sz="4" w:space="0"/>
            </w:tcBorders>
            <w:noWrap w:val="0"/>
            <w:vAlign w:val="center"/>
          </w:tcPr>
          <w:p w14:paraId="62F297EE">
            <w:pPr>
              <w:keepNext w:val="0"/>
              <w:keepLines w:val="0"/>
              <w:widowControl/>
              <w:suppressLineNumbers w:val="0"/>
              <w:spacing w:before="0" w:beforeAutospacing="0" w:after="0" w:afterAutospacing="0"/>
              <w:ind w:left="0" w:right="0"/>
              <w:jc w:val="left"/>
              <w:textAlignment w:val="center"/>
              <w:rPr>
                <w:rStyle w:val="14"/>
                <w:rFonts w:hint="default"/>
                <w:color w:val="auto"/>
                <w:sz w:val="21"/>
                <w:szCs w:val="21"/>
                <w:lang w:val="en-US" w:eastAsia="zh-CN" w:bidi="ar"/>
              </w:rPr>
            </w:pPr>
            <w:r>
              <w:rPr>
                <w:rStyle w:val="14"/>
                <w:rFonts w:hint="default"/>
                <w:color w:val="auto"/>
                <w:sz w:val="21"/>
                <w:szCs w:val="21"/>
                <w:lang w:val="en-US" w:eastAsia="zh-CN" w:bidi="ar"/>
              </w:rPr>
              <w:t>按时上下班，服从上级的安排，遵守饭店</w:t>
            </w:r>
            <w:r>
              <w:rPr>
                <w:rStyle w:val="14"/>
                <w:rFonts w:hint="default"/>
                <w:color w:val="auto"/>
                <w:sz w:val="21"/>
                <w:szCs w:val="21"/>
                <w:lang w:val="en-US" w:eastAsia="zh-CN" w:bidi="ar"/>
              </w:rPr>
              <w:br w:type="textWrapping"/>
            </w:r>
            <w:r>
              <w:rPr>
                <w:rStyle w:val="14"/>
                <w:rFonts w:hint="default"/>
                <w:color w:val="auto"/>
                <w:sz w:val="21"/>
                <w:szCs w:val="21"/>
                <w:lang w:val="en-US" w:eastAsia="zh-CN" w:bidi="ar"/>
              </w:rPr>
              <w:t>和部门的各项规章制度。按厨房要求做好</w:t>
            </w:r>
            <w:r>
              <w:rPr>
                <w:rStyle w:val="14"/>
                <w:rFonts w:hint="default"/>
                <w:color w:val="auto"/>
                <w:sz w:val="21"/>
                <w:szCs w:val="21"/>
                <w:lang w:val="en-US" w:eastAsia="zh-CN" w:bidi="ar"/>
              </w:rPr>
              <w:br w:type="textWrapping"/>
            </w:r>
            <w:r>
              <w:rPr>
                <w:rStyle w:val="14"/>
                <w:rFonts w:hint="default"/>
                <w:color w:val="auto"/>
                <w:sz w:val="21"/>
                <w:szCs w:val="21"/>
                <w:lang w:val="en-US" w:eastAsia="zh-CN" w:bidi="ar"/>
              </w:rPr>
              <w:t>环境、用具等的卫生及个人卫生。按主管</w:t>
            </w:r>
            <w:r>
              <w:rPr>
                <w:rStyle w:val="14"/>
                <w:rFonts w:hint="default"/>
                <w:color w:val="auto"/>
                <w:sz w:val="21"/>
                <w:szCs w:val="21"/>
                <w:lang w:val="en-US" w:eastAsia="zh-CN" w:bidi="ar"/>
              </w:rPr>
              <w:br w:type="textWrapping"/>
            </w:r>
            <w:r>
              <w:rPr>
                <w:rStyle w:val="14"/>
                <w:rFonts w:hint="default"/>
                <w:color w:val="auto"/>
                <w:sz w:val="21"/>
                <w:szCs w:val="21"/>
                <w:lang w:val="en-US" w:eastAsia="zh-CN" w:bidi="ar"/>
              </w:rPr>
              <w:t>分配的任务，每日做好凉菜食品的原料加</w:t>
            </w:r>
            <w:r>
              <w:rPr>
                <w:rStyle w:val="14"/>
                <w:rFonts w:hint="default"/>
                <w:color w:val="auto"/>
                <w:sz w:val="21"/>
                <w:szCs w:val="21"/>
                <w:lang w:val="en-US" w:eastAsia="zh-CN" w:bidi="ar"/>
              </w:rPr>
              <w:br w:type="textWrapping"/>
            </w:r>
            <w:r>
              <w:rPr>
                <w:rStyle w:val="14"/>
                <w:rFonts w:hint="default"/>
                <w:color w:val="auto"/>
                <w:sz w:val="21"/>
                <w:szCs w:val="21"/>
                <w:lang w:val="en-US" w:eastAsia="zh-CN" w:bidi="ar"/>
              </w:rPr>
              <w:t>工、烹调制作、加工处理和装盘美化工作。</w:t>
            </w:r>
          </w:p>
          <w:p w14:paraId="3CF60C8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u w:val="none"/>
              </w:rPr>
            </w:pPr>
            <w:r>
              <w:rPr>
                <w:rStyle w:val="14"/>
                <w:rFonts w:hint="default"/>
                <w:color w:val="auto"/>
                <w:sz w:val="21"/>
                <w:szCs w:val="21"/>
                <w:lang w:val="en-US" w:eastAsia="zh-CN" w:bidi="ar"/>
              </w:rPr>
              <w:t>严格执行冷菜、果盘制作程序和质量标准</w:t>
            </w:r>
            <w:r>
              <w:rPr>
                <w:rStyle w:val="14"/>
                <w:rFonts w:hint="default"/>
                <w:color w:val="auto"/>
                <w:sz w:val="21"/>
                <w:szCs w:val="21"/>
                <w:lang w:val="en-US" w:eastAsia="zh-CN" w:bidi="ar"/>
              </w:rPr>
              <w:br w:type="textWrapping"/>
            </w:r>
            <w:r>
              <w:rPr>
                <w:rStyle w:val="14"/>
                <w:rFonts w:hint="default"/>
                <w:color w:val="auto"/>
                <w:sz w:val="21"/>
                <w:szCs w:val="21"/>
                <w:lang w:val="en-US" w:eastAsia="zh-CN" w:bidi="ar"/>
              </w:rPr>
              <w:t>要求，并在加工制作过程中做到：努力推陈</w:t>
            </w:r>
            <w:r>
              <w:rPr>
                <w:rStyle w:val="14"/>
                <w:rFonts w:hint="default"/>
                <w:color w:val="auto"/>
                <w:sz w:val="21"/>
                <w:szCs w:val="21"/>
                <w:lang w:val="en-US" w:eastAsia="zh-CN" w:bidi="ar"/>
              </w:rPr>
              <w:br w:type="textWrapping"/>
            </w:r>
            <w:r>
              <w:rPr>
                <w:rStyle w:val="14"/>
                <w:rFonts w:hint="default"/>
                <w:color w:val="auto"/>
                <w:sz w:val="21"/>
                <w:szCs w:val="21"/>
                <w:lang w:val="en-US" w:eastAsia="zh-CN" w:bidi="ar"/>
              </w:rPr>
              <w:t>出新，有所创造，综合利用原料，减低消</w:t>
            </w:r>
            <w:r>
              <w:rPr>
                <w:rStyle w:val="14"/>
                <w:rFonts w:hint="default"/>
                <w:color w:val="auto"/>
                <w:sz w:val="21"/>
                <w:szCs w:val="21"/>
                <w:lang w:val="en-US" w:eastAsia="zh-CN" w:bidi="ar"/>
              </w:rPr>
              <w:br w:type="textWrapping"/>
            </w:r>
            <w:r>
              <w:rPr>
                <w:rStyle w:val="14"/>
                <w:rFonts w:hint="default"/>
                <w:color w:val="auto"/>
                <w:sz w:val="21"/>
                <w:szCs w:val="21"/>
                <w:lang w:val="en-US" w:eastAsia="zh-CN" w:bidi="ar"/>
              </w:rPr>
              <w:t>耗。严格执行《食品卫生法》和各项卫生</w:t>
            </w:r>
            <w:r>
              <w:rPr>
                <w:rStyle w:val="14"/>
                <w:rFonts w:hint="default"/>
                <w:color w:val="auto"/>
                <w:sz w:val="21"/>
                <w:szCs w:val="21"/>
                <w:lang w:val="en-US" w:eastAsia="zh-CN" w:bidi="ar"/>
              </w:rPr>
              <w:br w:type="textWrapping"/>
            </w:r>
            <w:r>
              <w:rPr>
                <w:rStyle w:val="14"/>
                <w:rFonts w:hint="default"/>
                <w:color w:val="auto"/>
                <w:sz w:val="21"/>
                <w:szCs w:val="21"/>
                <w:lang w:val="en-US" w:eastAsia="zh-CN" w:bidi="ar"/>
              </w:rPr>
              <w:t>制度，严格搞好冷菜间的清洁卫生和消毒</w:t>
            </w:r>
            <w:r>
              <w:rPr>
                <w:rStyle w:val="14"/>
                <w:rFonts w:hint="default"/>
                <w:color w:val="auto"/>
                <w:sz w:val="21"/>
                <w:szCs w:val="21"/>
                <w:lang w:val="en-US" w:eastAsia="zh-CN" w:bidi="ar"/>
              </w:rPr>
              <w:br w:type="textWrapping"/>
            </w:r>
            <w:r>
              <w:rPr>
                <w:rStyle w:val="14"/>
                <w:rFonts w:hint="default"/>
                <w:color w:val="auto"/>
                <w:sz w:val="21"/>
                <w:szCs w:val="21"/>
                <w:lang w:val="en-US" w:eastAsia="zh-CN" w:bidi="ar"/>
              </w:rPr>
              <w:t>工作。</w:t>
            </w:r>
          </w:p>
        </w:tc>
      </w:tr>
      <w:tr w14:paraId="563C7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365" w:type="pct"/>
            <w:vMerge w:val="continue"/>
            <w:tcBorders>
              <w:left w:val="single" w:color="000000" w:sz="4" w:space="0"/>
              <w:right w:val="single" w:color="000000" w:sz="4" w:space="0"/>
            </w:tcBorders>
            <w:noWrap w:val="0"/>
            <w:vAlign w:val="top"/>
          </w:tcPr>
          <w:p w14:paraId="1594B01A">
            <w:pPr>
              <w:keepNext w:val="0"/>
              <w:keepLines w:val="0"/>
              <w:widowControl/>
              <w:suppressLineNumbers w:val="0"/>
              <w:spacing w:before="0" w:beforeAutospacing="0" w:after="0" w:afterAutospacing="0"/>
              <w:ind w:left="0" w:right="0"/>
              <w:jc w:val="left"/>
              <w:rPr>
                <w:rFonts w:hint="default" w:ascii="Arial" w:hAnsi="Arial" w:cs="Arial"/>
                <w:i w:val="0"/>
                <w:iCs w:val="0"/>
                <w:color w:val="auto"/>
                <w:sz w:val="21"/>
                <w:szCs w:val="21"/>
                <w:u w:val="none"/>
              </w:rPr>
            </w:pP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5017CD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u w:val="none"/>
              </w:rPr>
            </w:pPr>
            <w:r>
              <w:rPr>
                <w:rStyle w:val="14"/>
                <w:rFonts w:hint="default"/>
                <w:color w:val="auto"/>
                <w:sz w:val="21"/>
                <w:szCs w:val="21"/>
                <w:lang w:val="en-US" w:eastAsia="zh-CN" w:bidi="ar"/>
              </w:rPr>
              <w:t>配菜</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3F03D5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u w:val="none"/>
              </w:rPr>
            </w:pPr>
            <w:r>
              <w:rPr>
                <w:rFonts w:hint="default" w:ascii="宋体" w:hAnsi="宋体" w:eastAsia="宋体" w:cs="宋体"/>
                <w:i w:val="0"/>
                <w:iCs w:val="0"/>
                <w:color w:val="auto"/>
                <w:kern w:val="0"/>
                <w:sz w:val="21"/>
                <w:szCs w:val="21"/>
                <w:u w:val="none"/>
                <w:lang w:val="en-US" w:eastAsia="zh-CN" w:bidi="ar"/>
              </w:rPr>
              <w:t xml:space="preserve">8 </w:t>
            </w:r>
          </w:p>
        </w:tc>
        <w:tc>
          <w:tcPr>
            <w:tcW w:w="1304" w:type="pct"/>
            <w:tcBorders>
              <w:top w:val="single" w:color="000000" w:sz="4" w:space="0"/>
              <w:left w:val="single" w:color="000000" w:sz="4" w:space="0"/>
              <w:bottom w:val="single" w:color="000000" w:sz="4" w:space="0"/>
              <w:right w:val="single" w:color="000000" w:sz="4" w:space="0"/>
            </w:tcBorders>
            <w:noWrap w:val="0"/>
            <w:vAlign w:val="center"/>
          </w:tcPr>
          <w:p w14:paraId="4B27010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u w:val="none"/>
              </w:rPr>
            </w:pPr>
            <w:r>
              <w:rPr>
                <w:rStyle w:val="14"/>
                <w:rFonts w:hint="eastAsia"/>
                <w:i w:val="0"/>
                <w:iCs w:val="0"/>
                <w:color w:val="auto"/>
                <w:sz w:val="21"/>
                <w:szCs w:val="21"/>
                <w:lang w:val="en-US" w:eastAsia="zh-CN" w:bidi="ar"/>
              </w:rPr>
              <w:t>50周岁以下，</w:t>
            </w:r>
            <w:r>
              <w:rPr>
                <w:rStyle w:val="14"/>
                <w:rFonts w:hint="default"/>
                <w:color w:val="auto"/>
                <w:sz w:val="21"/>
                <w:szCs w:val="21"/>
                <w:lang w:val="en-US" w:eastAsia="zh-CN" w:bidi="ar"/>
              </w:rPr>
              <w:t>服从工作安排，按质、按量保证菜品供应，保质保鲜。</w:t>
            </w:r>
          </w:p>
        </w:tc>
        <w:tc>
          <w:tcPr>
            <w:tcW w:w="2556" w:type="pct"/>
            <w:tcBorders>
              <w:top w:val="single" w:color="000000" w:sz="4" w:space="0"/>
              <w:left w:val="single" w:color="000000" w:sz="4" w:space="0"/>
              <w:bottom w:val="single" w:color="000000" w:sz="4" w:space="0"/>
              <w:right w:val="single" w:color="000000" w:sz="4" w:space="0"/>
            </w:tcBorders>
            <w:noWrap w:val="0"/>
            <w:vAlign w:val="center"/>
          </w:tcPr>
          <w:p w14:paraId="38A1CBC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u w:val="none"/>
              </w:rPr>
            </w:pPr>
            <w:r>
              <w:rPr>
                <w:rStyle w:val="14"/>
                <w:rFonts w:hint="default"/>
                <w:color w:val="auto"/>
                <w:sz w:val="21"/>
                <w:szCs w:val="21"/>
                <w:lang w:val="en-US" w:eastAsia="zh-CN" w:bidi="ar"/>
              </w:rPr>
              <w:t>负责准时按标准完成菜品的粗加工、细加</w:t>
            </w:r>
            <w:r>
              <w:rPr>
                <w:rStyle w:val="14"/>
                <w:rFonts w:hint="default"/>
                <w:color w:val="auto"/>
                <w:sz w:val="21"/>
                <w:szCs w:val="21"/>
                <w:lang w:val="en-US" w:eastAsia="zh-CN" w:bidi="ar"/>
              </w:rPr>
              <w:br w:type="textWrapping"/>
            </w:r>
            <w:r>
              <w:rPr>
                <w:rStyle w:val="14"/>
                <w:rFonts w:hint="default"/>
                <w:color w:val="auto"/>
                <w:sz w:val="21"/>
                <w:szCs w:val="21"/>
                <w:lang w:val="en-US" w:eastAsia="zh-CN" w:bidi="ar"/>
              </w:rPr>
              <w:t>工、丁、丝、片、块后期以及岗位卫生。</w:t>
            </w:r>
          </w:p>
        </w:tc>
      </w:tr>
      <w:tr w14:paraId="259E8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365" w:type="pct"/>
            <w:vMerge w:val="continue"/>
            <w:tcBorders>
              <w:left w:val="single" w:color="000000" w:sz="4" w:space="0"/>
              <w:right w:val="single" w:color="000000" w:sz="4" w:space="0"/>
            </w:tcBorders>
            <w:noWrap w:val="0"/>
            <w:vAlign w:val="top"/>
          </w:tcPr>
          <w:p w14:paraId="51FEA3D9">
            <w:pPr>
              <w:keepNext w:val="0"/>
              <w:keepLines w:val="0"/>
              <w:widowControl/>
              <w:suppressLineNumbers w:val="0"/>
              <w:spacing w:before="0" w:beforeAutospacing="0" w:after="0" w:afterAutospacing="0"/>
              <w:ind w:left="0" w:right="0"/>
              <w:jc w:val="left"/>
              <w:rPr>
                <w:rFonts w:hint="default" w:ascii="Arial" w:hAnsi="Arial" w:cs="Arial"/>
                <w:i w:val="0"/>
                <w:iCs w:val="0"/>
                <w:color w:val="auto"/>
                <w:sz w:val="21"/>
                <w:szCs w:val="21"/>
                <w:u w:val="none"/>
              </w:rPr>
            </w:pP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491484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u w:val="none"/>
              </w:rPr>
            </w:pPr>
            <w:r>
              <w:rPr>
                <w:rStyle w:val="14"/>
                <w:rFonts w:hint="default"/>
                <w:color w:val="auto"/>
                <w:sz w:val="21"/>
                <w:szCs w:val="21"/>
                <w:lang w:val="en-US" w:eastAsia="zh-CN" w:bidi="ar"/>
              </w:rPr>
              <w:t>捡菜</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609856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u w:val="none"/>
              </w:rPr>
            </w:pPr>
            <w:r>
              <w:rPr>
                <w:rFonts w:hint="default" w:ascii="宋体" w:hAnsi="宋体" w:eastAsia="宋体" w:cs="宋体"/>
                <w:i w:val="0"/>
                <w:iCs w:val="0"/>
                <w:color w:val="auto"/>
                <w:kern w:val="0"/>
                <w:sz w:val="21"/>
                <w:szCs w:val="21"/>
                <w:u w:val="none"/>
                <w:lang w:val="en-US" w:eastAsia="zh-CN" w:bidi="ar"/>
              </w:rPr>
              <w:t xml:space="preserve">5 </w:t>
            </w:r>
          </w:p>
        </w:tc>
        <w:tc>
          <w:tcPr>
            <w:tcW w:w="1304" w:type="pct"/>
            <w:tcBorders>
              <w:top w:val="single" w:color="000000" w:sz="4" w:space="0"/>
              <w:left w:val="single" w:color="000000" w:sz="4" w:space="0"/>
              <w:bottom w:val="single" w:color="000000" w:sz="4" w:space="0"/>
              <w:right w:val="single" w:color="000000" w:sz="4" w:space="0"/>
            </w:tcBorders>
            <w:noWrap w:val="0"/>
            <w:vAlign w:val="center"/>
          </w:tcPr>
          <w:p w14:paraId="3549376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u w:val="none"/>
              </w:rPr>
            </w:pPr>
            <w:r>
              <w:rPr>
                <w:rStyle w:val="14"/>
                <w:rFonts w:hint="eastAsia"/>
                <w:i w:val="0"/>
                <w:iCs w:val="0"/>
                <w:color w:val="auto"/>
                <w:sz w:val="21"/>
                <w:szCs w:val="21"/>
                <w:lang w:val="en-US" w:eastAsia="zh-CN" w:bidi="ar"/>
              </w:rPr>
              <w:t>50周岁以下，</w:t>
            </w:r>
            <w:r>
              <w:rPr>
                <w:rStyle w:val="14"/>
                <w:rFonts w:hint="default"/>
                <w:color w:val="auto"/>
                <w:sz w:val="21"/>
                <w:szCs w:val="21"/>
                <w:lang w:val="en-US" w:eastAsia="zh-CN" w:bidi="ar"/>
              </w:rPr>
              <w:t>服从工作安排，按质、按量保证菜品供应，保质保鲜。</w:t>
            </w:r>
          </w:p>
        </w:tc>
        <w:tc>
          <w:tcPr>
            <w:tcW w:w="2556" w:type="pct"/>
            <w:tcBorders>
              <w:top w:val="single" w:color="000000" w:sz="4" w:space="0"/>
              <w:left w:val="single" w:color="000000" w:sz="4" w:space="0"/>
              <w:bottom w:val="single" w:color="000000" w:sz="4" w:space="0"/>
              <w:right w:val="single" w:color="000000" w:sz="4" w:space="0"/>
            </w:tcBorders>
            <w:noWrap w:val="0"/>
            <w:vAlign w:val="center"/>
          </w:tcPr>
          <w:p w14:paraId="767FCF6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u w:val="none"/>
              </w:rPr>
            </w:pPr>
            <w:r>
              <w:rPr>
                <w:rStyle w:val="14"/>
                <w:rFonts w:hint="default"/>
                <w:color w:val="auto"/>
                <w:sz w:val="21"/>
                <w:szCs w:val="21"/>
                <w:lang w:val="en-US" w:eastAsia="zh-CN" w:bidi="ar"/>
              </w:rPr>
              <w:t>负责原材料的采摘、清洗、协助上餐、岗位卫生等。</w:t>
            </w:r>
          </w:p>
        </w:tc>
      </w:tr>
      <w:tr w14:paraId="44D65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6" w:hRule="atLeast"/>
        </w:trPr>
        <w:tc>
          <w:tcPr>
            <w:tcW w:w="365" w:type="pct"/>
            <w:vMerge w:val="continue"/>
            <w:tcBorders>
              <w:left w:val="single" w:color="000000" w:sz="4" w:space="0"/>
              <w:right w:val="single" w:color="000000" w:sz="4" w:space="0"/>
            </w:tcBorders>
            <w:noWrap w:val="0"/>
            <w:vAlign w:val="top"/>
          </w:tcPr>
          <w:p w14:paraId="1A9E2F9C">
            <w:pPr>
              <w:keepNext w:val="0"/>
              <w:keepLines w:val="0"/>
              <w:widowControl/>
              <w:suppressLineNumbers w:val="0"/>
              <w:spacing w:before="0" w:beforeAutospacing="0" w:after="0" w:afterAutospacing="0"/>
              <w:ind w:left="0" w:right="0"/>
              <w:jc w:val="left"/>
              <w:rPr>
                <w:rFonts w:hint="default" w:ascii="Arial" w:hAnsi="Arial" w:cs="Arial"/>
                <w:i w:val="0"/>
                <w:iCs w:val="0"/>
                <w:color w:val="auto"/>
                <w:sz w:val="21"/>
                <w:szCs w:val="21"/>
                <w:u w:val="none"/>
              </w:rPr>
            </w:pP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3ED5B3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u w:val="none"/>
              </w:rPr>
            </w:pPr>
            <w:r>
              <w:rPr>
                <w:rStyle w:val="14"/>
                <w:rFonts w:hint="default"/>
                <w:color w:val="auto"/>
                <w:sz w:val="21"/>
                <w:szCs w:val="21"/>
                <w:lang w:val="en-US" w:eastAsia="zh-CN" w:bidi="ar"/>
              </w:rPr>
              <w:t>明档</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0D3FA7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u w:val="none"/>
              </w:rPr>
            </w:pPr>
            <w:r>
              <w:rPr>
                <w:rFonts w:hint="default" w:ascii="宋体" w:hAnsi="宋体" w:eastAsia="宋体" w:cs="宋体"/>
                <w:i w:val="0"/>
                <w:iCs w:val="0"/>
                <w:color w:val="auto"/>
                <w:kern w:val="0"/>
                <w:sz w:val="21"/>
                <w:szCs w:val="21"/>
                <w:u w:val="none"/>
                <w:lang w:val="en-US" w:eastAsia="zh-CN" w:bidi="ar"/>
              </w:rPr>
              <w:t xml:space="preserve">6 </w:t>
            </w:r>
          </w:p>
        </w:tc>
        <w:tc>
          <w:tcPr>
            <w:tcW w:w="1304" w:type="pct"/>
            <w:tcBorders>
              <w:top w:val="single" w:color="000000" w:sz="4" w:space="0"/>
              <w:left w:val="single" w:color="000000" w:sz="4" w:space="0"/>
              <w:bottom w:val="single" w:color="000000" w:sz="4" w:space="0"/>
              <w:right w:val="single" w:color="000000" w:sz="4" w:space="0"/>
            </w:tcBorders>
            <w:noWrap w:val="0"/>
            <w:vAlign w:val="center"/>
          </w:tcPr>
          <w:p w14:paraId="7CEFA8F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u w:val="none"/>
              </w:rPr>
            </w:pPr>
            <w:r>
              <w:rPr>
                <w:rStyle w:val="14"/>
                <w:rFonts w:hint="eastAsia"/>
                <w:i w:val="0"/>
                <w:iCs w:val="0"/>
                <w:color w:val="auto"/>
                <w:sz w:val="21"/>
                <w:szCs w:val="21"/>
                <w:lang w:val="en-US" w:eastAsia="zh-CN" w:bidi="ar"/>
              </w:rPr>
              <w:t>45周岁以下，</w:t>
            </w:r>
            <w:r>
              <w:rPr>
                <w:rStyle w:val="14"/>
                <w:rFonts w:hint="default"/>
                <w:color w:val="auto"/>
                <w:sz w:val="21"/>
                <w:szCs w:val="21"/>
                <w:lang w:val="en-US" w:eastAsia="zh-CN" w:bidi="ar"/>
              </w:rPr>
              <w:t>餐厅明当的主要职责是提供优质的服务，确保用餐人员在餐厅的用餐体验。这包括迎接、引导入座、接受点餐、传递餐等。</w:t>
            </w:r>
          </w:p>
        </w:tc>
        <w:tc>
          <w:tcPr>
            <w:tcW w:w="2556" w:type="pct"/>
            <w:tcBorders>
              <w:top w:val="single" w:color="000000" w:sz="4" w:space="0"/>
              <w:left w:val="single" w:color="000000" w:sz="4" w:space="0"/>
              <w:bottom w:val="single" w:color="000000" w:sz="4" w:space="0"/>
              <w:right w:val="single" w:color="000000" w:sz="4" w:space="0"/>
            </w:tcBorders>
            <w:noWrap w:val="0"/>
            <w:vAlign w:val="center"/>
          </w:tcPr>
          <w:p w14:paraId="6B7E2A7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u w:val="none"/>
              </w:rPr>
            </w:pPr>
            <w:r>
              <w:rPr>
                <w:rStyle w:val="14"/>
                <w:rFonts w:hint="default"/>
                <w:color w:val="auto"/>
                <w:sz w:val="21"/>
                <w:szCs w:val="21"/>
                <w:lang w:val="en-US" w:eastAsia="zh-CN" w:bidi="ar"/>
              </w:rPr>
              <w:t>确保餐厅环境整洁，协助处理突发事件，</w:t>
            </w:r>
            <w:r>
              <w:rPr>
                <w:rStyle w:val="14"/>
                <w:rFonts w:hint="default"/>
                <w:color w:val="auto"/>
                <w:sz w:val="21"/>
                <w:szCs w:val="21"/>
                <w:lang w:val="en-US" w:eastAsia="zh-CN" w:bidi="ar"/>
              </w:rPr>
              <w:br w:type="textWrapping"/>
            </w:r>
            <w:r>
              <w:rPr>
                <w:rStyle w:val="14"/>
                <w:rFonts w:hint="default"/>
                <w:color w:val="auto"/>
                <w:sz w:val="21"/>
                <w:szCs w:val="21"/>
                <w:lang w:val="en-US" w:eastAsia="zh-CN" w:bidi="ar"/>
              </w:rPr>
              <w:t>维护用餐人之间的和谐氛围。收集用餐人</w:t>
            </w:r>
            <w:r>
              <w:rPr>
                <w:rStyle w:val="14"/>
                <w:rFonts w:hint="default"/>
                <w:color w:val="auto"/>
                <w:sz w:val="21"/>
                <w:szCs w:val="21"/>
                <w:lang w:val="en-US" w:eastAsia="zh-CN" w:bidi="ar"/>
              </w:rPr>
              <w:br w:type="textWrapping"/>
            </w:r>
            <w:r>
              <w:rPr>
                <w:rStyle w:val="14"/>
                <w:rFonts w:hint="default"/>
                <w:color w:val="auto"/>
                <w:sz w:val="21"/>
                <w:szCs w:val="21"/>
                <w:lang w:val="en-US" w:eastAsia="zh-CN" w:bidi="ar"/>
              </w:rPr>
              <w:t>的用餐反馈，对疑问和投诉进行及时的处</w:t>
            </w:r>
            <w:r>
              <w:rPr>
                <w:rStyle w:val="14"/>
                <w:rFonts w:hint="default"/>
                <w:color w:val="auto"/>
                <w:sz w:val="21"/>
                <w:szCs w:val="21"/>
                <w:lang w:val="en-US" w:eastAsia="zh-CN" w:bidi="ar"/>
              </w:rPr>
              <w:br w:type="textWrapping"/>
            </w:r>
            <w:r>
              <w:rPr>
                <w:rStyle w:val="14"/>
                <w:rFonts w:hint="default"/>
                <w:color w:val="auto"/>
                <w:sz w:val="21"/>
                <w:szCs w:val="21"/>
                <w:lang w:val="en-US" w:eastAsia="zh-CN" w:bidi="ar"/>
              </w:rPr>
              <w:t>理和上报。</w:t>
            </w:r>
          </w:p>
        </w:tc>
      </w:tr>
      <w:tr w14:paraId="79878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5" w:hRule="atLeast"/>
        </w:trPr>
        <w:tc>
          <w:tcPr>
            <w:tcW w:w="365" w:type="pct"/>
            <w:vMerge w:val="continue"/>
            <w:tcBorders>
              <w:left w:val="single" w:color="000000" w:sz="4" w:space="0"/>
              <w:right w:val="single" w:color="000000" w:sz="4" w:space="0"/>
            </w:tcBorders>
            <w:noWrap w:val="0"/>
            <w:vAlign w:val="top"/>
          </w:tcPr>
          <w:p w14:paraId="66A50283">
            <w:pPr>
              <w:keepNext w:val="0"/>
              <w:keepLines w:val="0"/>
              <w:widowControl/>
              <w:suppressLineNumbers w:val="0"/>
              <w:spacing w:before="0" w:beforeAutospacing="0" w:after="0" w:afterAutospacing="0"/>
              <w:ind w:left="0" w:right="0"/>
              <w:jc w:val="left"/>
              <w:rPr>
                <w:rFonts w:hint="default" w:ascii="Arial" w:hAnsi="Arial" w:cs="Arial"/>
                <w:i w:val="0"/>
                <w:iCs w:val="0"/>
                <w:color w:val="auto"/>
                <w:sz w:val="21"/>
                <w:szCs w:val="21"/>
                <w:u w:val="none"/>
              </w:rPr>
            </w:pP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2BB257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u w:val="none"/>
              </w:rPr>
            </w:pPr>
            <w:r>
              <w:rPr>
                <w:rStyle w:val="14"/>
                <w:rFonts w:hint="default"/>
                <w:color w:val="auto"/>
                <w:sz w:val="21"/>
                <w:szCs w:val="21"/>
                <w:lang w:val="en-US" w:eastAsia="zh-CN" w:bidi="ar"/>
              </w:rPr>
              <w:t>维修</w:t>
            </w:r>
            <w:r>
              <w:rPr>
                <w:rStyle w:val="14"/>
                <w:rFonts w:hint="default"/>
                <w:color w:val="auto"/>
                <w:sz w:val="21"/>
                <w:szCs w:val="21"/>
                <w:lang w:val="en-US" w:eastAsia="zh-CN" w:bidi="ar"/>
              </w:rPr>
              <w:br w:type="textWrapping"/>
            </w:r>
            <w:r>
              <w:rPr>
                <w:rStyle w:val="14"/>
                <w:rFonts w:hint="default"/>
                <w:color w:val="auto"/>
                <w:sz w:val="21"/>
                <w:szCs w:val="21"/>
                <w:lang w:val="en-US" w:eastAsia="zh-CN" w:bidi="ar"/>
              </w:rPr>
              <w:t>人员</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24070F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u w:val="none"/>
              </w:rPr>
            </w:pPr>
            <w:r>
              <w:rPr>
                <w:rFonts w:hint="default" w:ascii="宋体" w:hAnsi="宋体" w:eastAsia="宋体" w:cs="宋体"/>
                <w:i w:val="0"/>
                <w:iCs w:val="0"/>
                <w:color w:val="auto"/>
                <w:kern w:val="0"/>
                <w:sz w:val="21"/>
                <w:szCs w:val="21"/>
                <w:u w:val="none"/>
                <w:lang w:val="en-US" w:eastAsia="zh-CN" w:bidi="ar"/>
              </w:rPr>
              <w:t xml:space="preserve">2 </w:t>
            </w:r>
          </w:p>
        </w:tc>
        <w:tc>
          <w:tcPr>
            <w:tcW w:w="1304" w:type="pct"/>
            <w:tcBorders>
              <w:top w:val="single" w:color="000000" w:sz="4" w:space="0"/>
              <w:left w:val="single" w:color="000000" w:sz="4" w:space="0"/>
              <w:bottom w:val="single" w:color="000000" w:sz="4" w:space="0"/>
              <w:right w:val="single" w:color="000000" w:sz="4" w:space="0"/>
            </w:tcBorders>
            <w:noWrap w:val="0"/>
            <w:vAlign w:val="center"/>
          </w:tcPr>
          <w:p w14:paraId="7172D4B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u w:val="none"/>
                <w:lang w:val="en-US"/>
              </w:rPr>
            </w:pPr>
            <w:r>
              <w:rPr>
                <w:rStyle w:val="14"/>
                <w:rFonts w:hint="default"/>
                <w:color w:val="auto"/>
                <w:sz w:val="21"/>
                <w:szCs w:val="21"/>
                <w:lang w:val="en-US" w:eastAsia="zh-CN" w:bidi="ar"/>
              </w:rPr>
              <w:t>男性，年龄50周岁以下，有初级以上技术等级证书，二年以上物业工作经验，熟悉电工操作的各项规程，责任心强，吃苦耐劳，身体健康</w:t>
            </w:r>
            <w:r>
              <w:rPr>
                <w:rStyle w:val="14"/>
                <w:rFonts w:hint="eastAsia"/>
                <w:color w:val="auto"/>
                <w:sz w:val="21"/>
                <w:szCs w:val="21"/>
                <w:lang w:val="en-US" w:eastAsia="zh-CN" w:bidi="ar"/>
              </w:rPr>
              <w:t>。</w:t>
            </w:r>
          </w:p>
        </w:tc>
        <w:tc>
          <w:tcPr>
            <w:tcW w:w="2556" w:type="pct"/>
            <w:tcBorders>
              <w:top w:val="single" w:color="000000" w:sz="4" w:space="0"/>
              <w:left w:val="single" w:color="000000" w:sz="4" w:space="0"/>
              <w:bottom w:val="single" w:color="000000" w:sz="4" w:space="0"/>
              <w:right w:val="single" w:color="000000" w:sz="4" w:space="0"/>
            </w:tcBorders>
            <w:noWrap w:val="0"/>
            <w:vAlign w:val="center"/>
          </w:tcPr>
          <w:p w14:paraId="0322A6D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u w:val="none"/>
              </w:rPr>
            </w:pPr>
            <w:r>
              <w:rPr>
                <w:rStyle w:val="14"/>
                <w:rFonts w:hint="default"/>
                <w:color w:val="auto"/>
                <w:sz w:val="21"/>
                <w:szCs w:val="21"/>
                <w:lang w:val="en-US" w:eastAsia="zh-CN" w:bidi="ar"/>
              </w:rPr>
              <w:t>负责高低压设备日常运行，负责空调及供</w:t>
            </w:r>
            <w:r>
              <w:rPr>
                <w:rStyle w:val="14"/>
                <w:rFonts w:hint="default"/>
                <w:color w:val="auto"/>
                <w:sz w:val="21"/>
                <w:szCs w:val="21"/>
                <w:lang w:val="en-US" w:eastAsia="zh-CN" w:bidi="ar"/>
              </w:rPr>
              <w:br w:type="textWrapping"/>
            </w:r>
            <w:r>
              <w:rPr>
                <w:rStyle w:val="14"/>
                <w:rFonts w:hint="default"/>
                <w:color w:val="auto"/>
                <w:sz w:val="21"/>
                <w:szCs w:val="21"/>
                <w:lang w:val="en-US" w:eastAsia="zh-CN" w:bidi="ar"/>
              </w:rPr>
              <w:t>暖设施设备日常运行，负责给排水的日常</w:t>
            </w:r>
            <w:r>
              <w:rPr>
                <w:rStyle w:val="14"/>
                <w:rFonts w:hint="default"/>
                <w:color w:val="auto"/>
                <w:sz w:val="21"/>
                <w:szCs w:val="21"/>
                <w:lang w:val="en-US" w:eastAsia="zh-CN" w:bidi="ar"/>
              </w:rPr>
              <w:br w:type="textWrapping"/>
            </w:r>
            <w:r>
              <w:rPr>
                <w:rStyle w:val="14"/>
                <w:rFonts w:hint="default"/>
                <w:color w:val="auto"/>
                <w:sz w:val="21"/>
                <w:szCs w:val="21"/>
                <w:lang w:val="en-US" w:eastAsia="zh-CN" w:bidi="ar"/>
              </w:rPr>
              <w:t>管理，办公区共用设施设备的日常管理、</w:t>
            </w:r>
            <w:r>
              <w:rPr>
                <w:rStyle w:val="14"/>
                <w:rFonts w:hint="default"/>
                <w:color w:val="auto"/>
                <w:sz w:val="21"/>
                <w:szCs w:val="21"/>
                <w:lang w:val="en-US" w:eastAsia="zh-CN" w:bidi="ar"/>
              </w:rPr>
              <w:br w:type="textWrapping"/>
            </w:r>
            <w:r>
              <w:rPr>
                <w:rStyle w:val="14"/>
                <w:rFonts w:hint="default"/>
                <w:color w:val="auto"/>
                <w:sz w:val="21"/>
                <w:szCs w:val="21"/>
                <w:lang w:val="en-US" w:eastAsia="zh-CN" w:bidi="ar"/>
              </w:rPr>
              <w:t>维修。</w:t>
            </w:r>
          </w:p>
        </w:tc>
      </w:tr>
      <w:tr w14:paraId="1BCE9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3" w:hRule="atLeast"/>
        </w:trPr>
        <w:tc>
          <w:tcPr>
            <w:tcW w:w="365" w:type="pct"/>
            <w:vMerge w:val="continue"/>
            <w:tcBorders>
              <w:left w:val="single" w:color="000000" w:sz="4" w:space="0"/>
              <w:right w:val="single" w:color="000000" w:sz="4" w:space="0"/>
            </w:tcBorders>
            <w:noWrap w:val="0"/>
            <w:vAlign w:val="top"/>
          </w:tcPr>
          <w:p w14:paraId="2A7E032B">
            <w:pPr>
              <w:keepNext w:val="0"/>
              <w:keepLines w:val="0"/>
              <w:widowControl/>
              <w:suppressLineNumbers w:val="0"/>
              <w:spacing w:before="0" w:beforeAutospacing="0" w:after="0" w:afterAutospacing="0"/>
              <w:ind w:left="0" w:right="0"/>
              <w:jc w:val="left"/>
              <w:rPr>
                <w:rFonts w:hint="default" w:ascii="Arial" w:hAnsi="Arial" w:cs="Arial"/>
                <w:i w:val="0"/>
                <w:iCs w:val="0"/>
                <w:color w:val="auto"/>
                <w:sz w:val="21"/>
                <w:szCs w:val="21"/>
                <w:u w:val="none"/>
              </w:rPr>
            </w:pP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0B6716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u w:val="none"/>
              </w:rPr>
            </w:pPr>
            <w:r>
              <w:rPr>
                <w:rStyle w:val="14"/>
                <w:rFonts w:hint="default"/>
                <w:color w:val="auto"/>
                <w:sz w:val="21"/>
                <w:szCs w:val="21"/>
                <w:lang w:val="en-US" w:eastAsia="zh-CN" w:bidi="ar"/>
              </w:rPr>
              <w:t>服务员</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64F2D8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2</w:t>
            </w:r>
            <w:r>
              <w:rPr>
                <w:rFonts w:hint="default" w:ascii="宋体" w:hAnsi="宋体" w:eastAsia="宋体" w:cs="宋体"/>
                <w:i w:val="0"/>
                <w:iCs w:val="0"/>
                <w:color w:val="auto"/>
                <w:kern w:val="0"/>
                <w:sz w:val="21"/>
                <w:szCs w:val="21"/>
                <w:u w:val="none"/>
                <w:lang w:val="en-US" w:eastAsia="zh-CN" w:bidi="ar"/>
              </w:rPr>
              <w:t>4</w:t>
            </w:r>
          </w:p>
        </w:tc>
        <w:tc>
          <w:tcPr>
            <w:tcW w:w="1304" w:type="pct"/>
            <w:tcBorders>
              <w:top w:val="single" w:color="000000" w:sz="4" w:space="0"/>
              <w:left w:val="single" w:color="000000" w:sz="4" w:space="0"/>
              <w:bottom w:val="single" w:color="000000" w:sz="4" w:space="0"/>
              <w:right w:val="single" w:color="000000" w:sz="4" w:space="0"/>
            </w:tcBorders>
            <w:noWrap w:val="0"/>
            <w:vAlign w:val="center"/>
          </w:tcPr>
          <w:p w14:paraId="74D39D1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u w:val="none"/>
              </w:rPr>
            </w:pPr>
            <w:r>
              <w:rPr>
                <w:rStyle w:val="14"/>
                <w:rFonts w:hint="eastAsia"/>
                <w:i w:val="0"/>
                <w:iCs w:val="0"/>
                <w:color w:val="auto"/>
                <w:sz w:val="21"/>
                <w:szCs w:val="21"/>
                <w:lang w:val="en-US" w:eastAsia="zh-CN" w:bidi="ar"/>
              </w:rPr>
              <w:t>45周岁以下，</w:t>
            </w:r>
            <w:r>
              <w:rPr>
                <w:rStyle w:val="14"/>
                <w:rFonts w:hint="default"/>
                <w:color w:val="auto"/>
                <w:sz w:val="21"/>
                <w:szCs w:val="21"/>
                <w:lang w:val="en-US" w:eastAsia="zh-CN" w:bidi="ar"/>
              </w:rPr>
              <w:t>服从工作安排，按时完成餐饮服务工作，注重个人卫生。</w:t>
            </w:r>
          </w:p>
        </w:tc>
        <w:tc>
          <w:tcPr>
            <w:tcW w:w="2556" w:type="pct"/>
            <w:tcBorders>
              <w:top w:val="single" w:color="000000" w:sz="4" w:space="0"/>
              <w:left w:val="single" w:color="000000" w:sz="4" w:space="0"/>
              <w:bottom w:val="single" w:color="000000" w:sz="4" w:space="0"/>
              <w:right w:val="single" w:color="000000" w:sz="4" w:space="0"/>
            </w:tcBorders>
            <w:noWrap w:val="0"/>
            <w:vAlign w:val="center"/>
          </w:tcPr>
          <w:p w14:paraId="5AC3C59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u w:val="none"/>
              </w:rPr>
            </w:pPr>
            <w:r>
              <w:rPr>
                <w:rStyle w:val="14"/>
                <w:rFonts w:hint="default"/>
                <w:color w:val="auto"/>
                <w:sz w:val="21"/>
                <w:szCs w:val="21"/>
                <w:lang w:val="en-US" w:eastAsia="zh-CN" w:bidi="ar"/>
              </w:rPr>
              <w:t>负责餐厅日常服务工作。</w:t>
            </w:r>
          </w:p>
        </w:tc>
      </w:tr>
      <w:tr w14:paraId="567E4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8" w:hRule="atLeast"/>
        </w:trPr>
        <w:tc>
          <w:tcPr>
            <w:tcW w:w="365" w:type="pct"/>
            <w:vMerge w:val="continue"/>
            <w:tcBorders>
              <w:left w:val="single" w:color="000000" w:sz="4" w:space="0"/>
              <w:right w:val="single" w:color="000000" w:sz="4" w:space="0"/>
            </w:tcBorders>
            <w:noWrap w:val="0"/>
            <w:vAlign w:val="top"/>
          </w:tcPr>
          <w:p w14:paraId="338BF12F">
            <w:pPr>
              <w:keepNext w:val="0"/>
              <w:keepLines w:val="0"/>
              <w:widowControl/>
              <w:suppressLineNumbers w:val="0"/>
              <w:spacing w:before="0" w:beforeAutospacing="0" w:after="0" w:afterAutospacing="0"/>
              <w:ind w:left="0" w:right="0"/>
              <w:jc w:val="left"/>
              <w:rPr>
                <w:rFonts w:hint="default" w:ascii="Arial" w:hAnsi="Arial" w:cs="Arial"/>
                <w:i w:val="0"/>
                <w:iCs w:val="0"/>
                <w:color w:val="auto"/>
                <w:sz w:val="21"/>
                <w:szCs w:val="21"/>
                <w:u w:val="none"/>
              </w:rPr>
            </w:pP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7A9411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u w:val="none"/>
              </w:rPr>
            </w:pPr>
            <w:r>
              <w:rPr>
                <w:rStyle w:val="14"/>
                <w:rFonts w:hint="default"/>
                <w:color w:val="auto"/>
                <w:sz w:val="21"/>
                <w:szCs w:val="21"/>
                <w:lang w:val="en-US" w:eastAsia="zh-CN" w:bidi="ar"/>
              </w:rPr>
              <w:t>洗碗工</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6F3AC8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u w:val="none"/>
              </w:rPr>
            </w:pPr>
            <w:r>
              <w:rPr>
                <w:rFonts w:hint="default" w:ascii="宋体" w:hAnsi="宋体" w:eastAsia="宋体" w:cs="宋体"/>
                <w:i w:val="0"/>
                <w:iCs w:val="0"/>
                <w:color w:val="auto"/>
                <w:kern w:val="0"/>
                <w:sz w:val="21"/>
                <w:szCs w:val="21"/>
                <w:u w:val="none"/>
                <w:lang w:val="en-US" w:eastAsia="zh-CN" w:bidi="ar"/>
              </w:rPr>
              <w:t xml:space="preserve">4 </w:t>
            </w:r>
          </w:p>
        </w:tc>
        <w:tc>
          <w:tcPr>
            <w:tcW w:w="1304" w:type="pct"/>
            <w:tcBorders>
              <w:top w:val="single" w:color="000000" w:sz="4" w:space="0"/>
              <w:left w:val="single" w:color="000000" w:sz="4" w:space="0"/>
              <w:bottom w:val="single" w:color="000000" w:sz="4" w:space="0"/>
              <w:right w:val="single" w:color="000000" w:sz="4" w:space="0"/>
            </w:tcBorders>
            <w:noWrap w:val="0"/>
            <w:vAlign w:val="center"/>
          </w:tcPr>
          <w:p w14:paraId="5098C16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u w:val="none"/>
              </w:rPr>
            </w:pPr>
            <w:r>
              <w:rPr>
                <w:rStyle w:val="14"/>
                <w:rFonts w:hint="eastAsia"/>
                <w:i w:val="0"/>
                <w:iCs w:val="0"/>
                <w:color w:val="auto"/>
                <w:sz w:val="21"/>
                <w:szCs w:val="21"/>
                <w:lang w:val="en-US" w:eastAsia="zh-CN" w:bidi="ar"/>
              </w:rPr>
              <w:t>50周岁以下，</w:t>
            </w:r>
            <w:r>
              <w:rPr>
                <w:rStyle w:val="14"/>
                <w:rFonts w:hint="default"/>
                <w:color w:val="auto"/>
                <w:sz w:val="21"/>
                <w:szCs w:val="21"/>
                <w:lang w:val="en-US" w:eastAsia="zh-CN" w:bidi="ar"/>
              </w:rPr>
              <w:t>服从工作安排，按时完成清洗消毒工作，注重个人卫生。</w:t>
            </w:r>
          </w:p>
        </w:tc>
        <w:tc>
          <w:tcPr>
            <w:tcW w:w="2556" w:type="pct"/>
            <w:tcBorders>
              <w:top w:val="single" w:color="000000" w:sz="4" w:space="0"/>
              <w:left w:val="single" w:color="000000" w:sz="4" w:space="0"/>
              <w:bottom w:val="single" w:color="000000" w:sz="4" w:space="0"/>
              <w:right w:val="single" w:color="000000" w:sz="4" w:space="0"/>
            </w:tcBorders>
            <w:noWrap w:val="0"/>
            <w:vAlign w:val="center"/>
          </w:tcPr>
          <w:p w14:paraId="10C14B0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u w:val="none"/>
              </w:rPr>
            </w:pPr>
            <w:r>
              <w:rPr>
                <w:rStyle w:val="14"/>
                <w:rFonts w:hint="default"/>
                <w:color w:val="auto"/>
                <w:sz w:val="21"/>
                <w:szCs w:val="21"/>
                <w:lang w:val="en-US" w:eastAsia="zh-CN" w:bidi="ar"/>
              </w:rPr>
              <w:t>清洗碗盘：清洗每只碗盘，要做到一刮、</w:t>
            </w:r>
            <w:r>
              <w:rPr>
                <w:rStyle w:val="14"/>
                <w:rFonts w:hint="default"/>
                <w:color w:val="auto"/>
                <w:sz w:val="21"/>
                <w:szCs w:val="21"/>
                <w:lang w:val="en-US" w:eastAsia="zh-CN" w:bidi="ar"/>
              </w:rPr>
              <w:br w:type="textWrapping"/>
            </w:r>
            <w:r>
              <w:rPr>
                <w:rStyle w:val="14"/>
                <w:rFonts w:hint="default"/>
                <w:color w:val="auto"/>
                <w:sz w:val="21"/>
                <w:szCs w:val="21"/>
                <w:lang w:val="en-US" w:eastAsia="zh-CN" w:bidi="ar"/>
              </w:rPr>
              <w:t>二冲、三洗、四消毒；将餐具放入橱柜：</w:t>
            </w:r>
            <w:r>
              <w:rPr>
                <w:rStyle w:val="14"/>
                <w:rFonts w:hint="default"/>
                <w:color w:val="auto"/>
                <w:sz w:val="21"/>
                <w:szCs w:val="21"/>
                <w:lang w:val="en-US" w:eastAsia="zh-CN" w:bidi="ar"/>
              </w:rPr>
              <w:br w:type="textWrapping"/>
            </w:r>
            <w:r>
              <w:rPr>
                <w:rStyle w:val="14"/>
                <w:rFonts w:hint="default"/>
                <w:color w:val="auto"/>
                <w:sz w:val="21"/>
                <w:szCs w:val="21"/>
                <w:lang w:val="en-US" w:eastAsia="zh-CN" w:bidi="ar"/>
              </w:rPr>
              <w:t>餐具清洗干净后，放入橱柜，以免损坏；</w:t>
            </w:r>
            <w:r>
              <w:rPr>
                <w:rStyle w:val="14"/>
                <w:rFonts w:hint="default"/>
                <w:color w:val="auto"/>
                <w:sz w:val="21"/>
                <w:szCs w:val="21"/>
                <w:lang w:val="en-US" w:eastAsia="zh-CN" w:bidi="ar"/>
              </w:rPr>
              <w:br w:type="textWrapping"/>
            </w:r>
            <w:r>
              <w:rPr>
                <w:rStyle w:val="14"/>
                <w:rFonts w:hint="default"/>
                <w:color w:val="auto"/>
                <w:sz w:val="21"/>
                <w:szCs w:val="21"/>
                <w:lang w:val="en-US" w:eastAsia="zh-CN" w:bidi="ar"/>
              </w:rPr>
              <w:t>存放餐具：分类分档存放餐具，防止污染；</w:t>
            </w:r>
            <w:r>
              <w:rPr>
                <w:rStyle w:val="14"/>
                <w:rFonts w:hint="default"/>
                <w:color w:val="auto"/>
                <w:sz w:val="21"/>
                <w:szCs w:val="21"/>
                <w:lang w:val="en-US" w:eastAsia="zh-CN" w:bidi="ar"/>
              </w:rPr>
              <w:br w:type="textWrapping"/>
            </w:r>
            <w:r>
              <w:rPr>
                <w:rStyle w:val="14"/>
                <w:rFonts w:hint="default"/>
                <w:color w:val="auto"/>
                <w:sz w:val="21"/>
                <w:szCs w:val="21"/>
                <w:lang w:val="en-US" w:eastAsia="zh-CN" w:bidi="ar"/>
              </w:rPr>
              <w:t>查找餐具破损的原因：发现破损餐具要立</w:t>
            </w:r>
            <w:r>
              <w:rPr>
                <w:rStyle w:val="14"/>
                <w:rFonts w:hint="default"/>
                <w:color w:val="auto"/>
                <w:sz w:val="21"/>
                <w:szCs w:val="21"/>
                <w:lang w:val="en-US" w:eastAsia="zh-CN" w:bidi="ar"/>
              </w:rPr>
              <w:br w:type="textWrapping"/>
            </w:r>
            <w:r>
              <w:rPr>
                <w:rStyle w:val="14"/>
                <w:rFonts w:hint="default"/>
                <w:color w:val="auto"/>
                <w:sz w:val="21"/>
                <w:szCs w:val="21"/>
                <w:lang w:val="en-US" w:eastAsia="zh-CN" w:bidi="ar"/>
              </w:rPr>
              <w:t>即拣出、申报并查找原因；保管餐具：负</w:t>
            </w:r>
            <w:r>
              <w:rPr>
                <w:rStyle w:val="14"/>
                <w:rFonts w:hint="default"/>
                <w:color w:val="auto"/>
                <w:sz w:val="21"/>
                <w:szCs w:val="21"/>
                <w:lang w:val="en-US" w:eastAsia="zh-CN" w:bidi="ar"/>
              </w:rPr>
              <w:br w:type="textWrapping"/>
            </w:r>
            <w:r>
              <w:rPr>
                <w:rStyle w:val="14"/>
                <w:rFonts w:hint="default"/>
                <w:color w:val="auto"/>
                <w:sz w:val="21"/>
                <w:szCs w:val="21"/>
                <w:lang w:val="en-US" w:eastAsia="zh-CN" w:bidi="ar"/>
              </w:rPr>
              <w:t>责贵重餐具的保管，服从领导管理，</w:t>
            </w:r>
          </w:p>
        </w:tc>
      </w:tr>
      <w:tr w14:paraId="5002B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1" w:hRule="atLeast"/>
        </w:trPr>
        <w:tc>
          <w:tcPr>
            <w:tcW w:w="365" w:type="pct"/>
            <w:vMerge w:val="continue"/>
            <w:tcBorders>
              <w:left w:val="single" w:color="000000" w:sz="4" w:space="0"/>
              <w:bottom w:val="single" w:color="000000" w:sz="4" w:space="0"/>
              <w:right w:val="single" w:color="000000" w:sz="4" w:space="0"/>
            </w:tcBorders>
            <w:noWrap w:val="0"/>
            <w:vAlign w:val="top"/>
          </w:tcPr>
          <w:p w14:paraId="07C7B2DE">
            <w:pPr>
              <w:keepNext w:val="0"/>
              <w:keepLines w:val="0"/>
              <w:widowControl/>
              <w:suppressLineNumbers w:val="0"/>
              <w:spacing w:before="0" w:beforeAutospacing="0" w:after="0" w:afterAutospacing="0"/>
              <w:ind w:left="0" w:right="0"/>
              <w:jc w:val="left"/>
              <w:rPr>
                <w:rFonts w:hint="default" w:ascii="Arial" w:hAnsi="Arial" w:cs="Arial"/>
                <w:i w:val="0"/>
                <w:iCs w:val="0"/>
                <w:color w:val="auto"/>
                <w:sz w:val="21"/>
                <w:szCs w:val="21"/>
                <w:u w:val="none"/>
              </w:rPr>
            </w:pP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6E3405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u w:val="none"/>
              </w:rPr>
            </w:pPr>
            <w:r>
              <w:rPr>
                <w:rStyle w:val="14"/>
                <w:rFonts w:hint="default"/>
                <w:color w:val="auto"/>
                <w:sz w:val="21"/>
                <w:szCs w:val="21"/>
                <w:lang w:val="en-US" w:eastAsia="zh-CN" w:bidi="ar"/>
              </w:rPr>
              <w:t>消费</w:t>
            </w:r>
            <w:r>
              <w:rPr>
                <w:rStyle w:val="14"/>
                <w:rFonts w:hint="default"/>
                <w:color w:val="auto"/>
                <w:sz w:val="21"/>
                <w:szCs w:val="21"/>
                <w:lang w:val="en-US" w:eastAsia="zh-CN" w:bidi="ar"/>
              </w:rPr>
              <w:br w:type="textWrapping"/>
            </w:r>
            <w:r>
              <w:rPr>
                <w:rStyle w:val="14"/>
                <w:rFonts w:hint="default"/>
                <w:color w:val="auto"/>
                <w:sz w:val="21"/>
                <w:szCs w:val="21"/>
                <w:lang w:val="en-US" w:eastAsia="zh-CN" w:bidi="ar"/>
              </w:rPr>
              <w:t>机管</w:t>
            </w:r>
            <w:r>
              <w:rPr>
                <w:rStyle w:val="14"/>
                <w:rFonts w:hint="default"/>
                <w:color w:val="auto"/>
                <w:sz w:val="21"/>
                <w:szCs w:val="21"/>
                <w:lang w:val="en-US" w:eastAsia="zh-CN" w:bidi="ar"/>
              </w:rPr>
              <w:br w:type="textWrapping"/>
            </w:r>
            <w:r>
              <w:rPr>
                <w:rStyle w:val="14"/>
                <w:rFonts w:hint="default"/>
                <w:color w:val="auto"/>
                <w:sz w:val="21"/>
                <w:szCs w:val="21"/>
                <w:lang w:val="en-US" w:eastAsia="zh-CN" w:bidi="ar"/>
              </w:rPr>
              <w:t>理员</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142F4F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u w:val="none"/>
              </w:rPr>
            </w:pPr>
            <w:r>
              <w:rPr>
                <w:rFonts w:hint="default" w:ascii="宋体" w:hAnsi="宋体" w:eastAsia="宋体" w:cs="宋体"/>
                <w:i w:val="0"/>
                <w:iCs w:val="0"/>
                <w:color w:val="auto"/>
                <w:kern w:val="0"/>
                <w:sz w:val="21"/>
                <w:szCs w:val="21"/>
                <w:u w:val="none"/>
                <w:lang w:val="en-US" w:eastAsia="zh-CN" w:bidi="ar"/>
              </w:rPr>
              <w:t xml:space="preserve">1 </w:t>
            </w:r>
          </w:p>
        </w:tc>
        <w:tc>
          <w:tcPr>
            <w:tcW w:w="1304" w:type="pct"/>
            <w:tcBorders>
              <w:top w:val="single" w:color="000000" w:sz="4" w:space="0"/>
              <w:left w:val="single" w:color="000000" w:sz="4" w:space="0"/>
              <w:bottom w:val="single" w:color="000000" w:sz="4" w:space="0"/>
              <w:right w:val="single" w:color="000000" w:sz="4" w:space="0"/>
            </w:tcBorders>
            <w:noWrap w:val="0"/>
            <w:vAlign w:val="center"/>
          </w:tcPr>
          <w:p w14:paraId="50C972E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u w:val="none"/>
              </w:rPr>
            </w:pPr>
            <w:r>
              <w:rPr>
                <w:rStyle w:val="14"/>
                <w:rFonts w:hint="eastAsia"/>
                <w:i w:val="0"/>
                <w:iCs w:val="0"/>
                <w:color w:val="auto"/>
                <w:sz w:val="21"/>
                <w:szCs w:val="21"/>
                <w:lang w:val="en-US" w:eastAsia="zh-CN" w:bidi="ar"/>
              </w:rPr>
              <w:t>45周岁以下，</w:t>
            </w:r>
            <w:r>
              <w:rPr>
                <w:rStyle w:val="14"/>
                <w:rFonts w:hint="default"/>
                <w:color w:val="auto"/>
                <w:sz w:val="21"/>
                <w:szCs w:val="21"/>
                <w:lang w:val="en-US" w:eastAsia="zh-CN" w:bidi="ar"/>
              </w:rPr>
              <w:t>服从工作安排，大专以上学历、能熟练操作电脑、爱岗敬业、懂得接待礼仪、工作责任心强。</w:t>
            </w:r>
          </w:p>
        </w:tc>
        <w:tc>
          <w:tcPr>
            <w:tcW w:w="2556" w:type="pct"/>
            <w:tcBorders>
              <w:top w:val="single" w:color="000000" w:sz="4" w:space="0"/>
              <w:left w:val="single" w:color="000000" w:sz="4" w:space="0"/>
              <w:bottom w:val="single" w:color="000000" w:sz="4" w:space="0"/>
              <w:right w:val="single" w:color="000000" w:sz="4" w:space="0"/>
            </w:tcBorders>
            <w:noWrap w:val="0"/>
            <w:vAlign w:val="center"/>
          </w:tcPr>
          <w:p w14:paraId="73FEF77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u w:val="none"/>
              </w:rPr>
            </w:pPr>
            <w:r>
              <w:rPr>
                <w:rStyle w:val="14"/>
                <w:rFonts w:hint="default"/>
                <w:color w:val="auto"/>
                <w:sz w:val="21"/>
                <w:szCs w:val="21"/>
                <w:lang w:val="en-US" w:eastAsia="zh-CN" w:bidi="ar"/>
              </w:rPr>
              <w:t>遵守各项财务制度和操作，熟悉刷卡系统；</w:t>
            </w:r>
            <w:r>
              <w:rPr>
                <w:rStyle w:val="14"/>
                <w:rFonts w:hint="default"/>
                <w:color w:val="auto"/>
                <w:sz w:val="21"/>
                <w:szCs w:val="21"/>
                <w:lang w:val="en-US" w:eastAsia="zh-CN" w:bidi="ar"/>
              </w:rPr>
              <w:br w:type="textWrapping"/>
            </w:r>
            <w:r>
              <w:rPr>
                <w:rStyle w:val="14"/>
                <w:rFonts w:hint="default"/>
                <w:color w:val="auto"/>
                <w:sz w:val="21"/>
                <w:szCs w:val="21"/>
                <w:lang w:val="en-US" w:eastAsia="zh-CN" w:bidi="ar"/>
              </w:rPr>
              <w:t>具有良好仪容仪表及服务态度，熟练刷卡</w:t>
            </w:r>
            <w:r>
              <w:rPr>
                <w:rStyle w:val="14"/>
                <w:rFonts w:hint="default"/>
                <w:color w:val="auto"/>
                <w:sz w:val="21"/>
                <w:szCs w:val="21"/>
                <w:lang w:val="en-US" w:eastAsia="zh-CN" w:bidi="ar"/>
              </w:rPr>
              <w:br w:type="textWrapping"/>
            </w:r>
            <w:r>
              <w:rPr>
                <w:rStyle w:val="14"/>
                <w:rFonts w:hint="default"/>
                <w:color w:val="auto"/>
                <w:sz w:val="21"/>
                <w:szCs w:val="21"/>
                <w:lang w:val="en-US" w:eastAsia="zh-CN" w:bidi="ar"/>
              </w:rPr>
              <w:t>员的应对用语、应对方法；负责登记客人</w:t>
            </w:r>
            <w:r>
              <w:rPr>
                <w:rStyle w:val="14"/>
                <w:rFonts w:hint="default"/>
                <w:color w:val="auto"/>
                <w:sz w:val="21"/>
                <w:szCs w:val="21"/>
                <w:lang w:val="en-US" w:eastAsia="zh-CN" w:bidi="ar"/>
              </w:rPr>
              <w:br w:type="textWrapping"/>
            </w:r>
            <w:r>
              <w:rPr>
                <w:rStyle w:val="14"/>
                <w:rFonts w:hint="default"/>
                <w:color w:val="auto"/>
                <w:sz w:val="21"/>
                <w:szCs w:val="21"/>
                <w:lang w:val="en-US" w:eastAsia="zh-CN" w:bidi="ar"/>
              </w:rPr>
              <w:t>消费的记录，认真做好各种票据的收付保</w:t>
            </w:r>
            <w:r>
              <w:rPr>
                <w:rStyle w:val="14"/>
                <w:rFonts w:hint="default"/>
                <w:color w:val="auto"/>
                <w:sz w:val="21"/>
                <w:szCs w:val="21"/>
                <w:lang w:val="en-US" w:eastAsia="zh-CN" w:bidi="ar"/>
              </w:rPr>
              <w:br w:type="textWrapping"/>
            </w:r>
            <w:r>
              <w:rPr>
                <w:rStyle w:val="14"/>
                <w:rFonts w:hint="default"/>
                <w:color w:val="auto"/>
                <w:sz w:val="21"/>
                <w:szCs w:val="21"/>
                <w:lang w:val="en-US" w:eastAsia="zh-CN" w:bidi="ar"/>
              </w:rPr>
              <w:t>管工作。</w:t>
            </w:r>
          </w:p>
        </w:tc>
      </w:tr>
      <w:tr w14:paraId="678F3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65" w:type="pct"/>
            <w:vMerge w:val="restart"/>
            <w:tcBorders>
              <w:top w:val="single" w:color="000000" w:sz="4" w:space="0"/>
              <w:left w:val="single" w:color="000000" w:sz="4" w:space="0"/>
              <w:right w:val="single" w:color="000000" w:sz="4" w:space="0"/>
            </w:tcBorders>
            <w:noWrap w:val="0"/>
            <w:vAlign w:val="center"/>
          </w:tcPr>
          <w:p w14:paraId="6AB252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u w:val="none"/>
              </w:rPr>
            </w:pPr>
          </w:p>
        </w:tc>
        <w:tc>
          <w:tcPr>
            <w:tcW w:w="365" w:type="pct"/>
            <w:tcBorders>
              <w:top w:val="single" w:color="000000" w:sz="4" w:space="0"/>
              <w:left w:val="single" w:color="000000" w:sz="4" w:space="0"/>
              <w:bottom w:val="single" w:color="000000" w:sz="4" w:space="0"/>
              <w:right w:val="single" w:color="000000" w:sz="4" w:space="0"/>
            </w:tcBorders>
            <w:noWrap w:val="0"/>
            <w:textDirection w:val="tbRlV"/>
            <w:vAlign w:val="center"/>
          </w:tcPr>
          <w:p w14:paraId="0FB696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highlight w:val="yellow"/>
                <w:u w:val="none"/>
              </w:rPr>
            </w:pPr>
            <w:r>
              <w:rPr>
                <w:rStyle w:val="14"/>
                <w:rFonts w:hint="default"/>
                <w:color w:val="auto"/>
                <w:sz w:val="21"/>
                <w:szCs w:val="21"/>
                <w:highlight w:val="yellow"/>
                <w:lang w:val="en-US" w:eastAsia="zh-CN" w:bidi="ar"/>
              </w:rPr>
              <w:t>管理费用</w:t>
            </w:r>
          </w:p>
        </w:tc>
        <w:tc>
          <w:tcPr>
            <w:tcW w:w="4268" w:type="pct"/>
            <w:gridSpan w:val="3"/>
            <w:tcBorders>
              <w:top w:val="single" w:color="000000" w:sz="4" w:space="0"/>
              <w:left w:val="single" w:color="000000" w:sz="4" w:space="0"/>
              <w:bottom w:val="single" w:color="000000" w:sz="4" w:space="0"/>
              <w:right w:val="single" w:color="000000" w:sz="4" w:space="0"/>
            </w:tcBorders>
            <w:noWrap w:val="0"/>
            <w:vAlign w:val="center"/>
          </w:tcPr>
          <w:p w14:paraId="2E50D1E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highlight w:val="yellow"/>
                <w:u w:val="none"/>
              </w:rPr>
            </w:pPr>
            <w:r>
              <w:rPr>
                <w:rStyle w:val="14"/>
                <w:rFonts w:hint="default"/>
                <w:color w:val="auto"/>
                <w:sz w:val="21"/>
                <w:szCs w:val="21"/>
                <w:highlight w:val="yellow"/>
                <w:lang w:val="en-US" w:eastAsia="zh-CN" w:bidi="ar"/>
              </w:rPr>
              <w:t>按人员工资+员工服装费+工具耗材费+办公费+五险费+零星维修费(包括固定资产折旧、公众责任保险费用、其他因管理而</w:t>
            </w:r>
            <w:r>
              <w:rPr>
                <w:rStyle w:val="14"/>
                <w:rFonts w:hint="default"/>
                <w:color w:val="auto"/>
                <w:sz w:val="21"/>
                <w:szCs w:val="21"/>
                <w:highlight w:val="yellow"/>
                <w:lang w:val="en-US" w:eastAsia="zh-CN" w:bidi="ar"/>
              </w:rPr>
              <w:br w:type="textWrapping"/>
            </w:r>
            <w:r>
              <w:rPr>
                <w:rStyle w:val="14"/>
                <w:rFonts w:hint="default"/>
                <w:color w:val="auto"/>
                <w:sz w:val="21"/>
                <w:szCs w:val="21"/>
                <w:highlight w:val="yellow"/>
                <w:lang w:val="en-US" w:eastAsia="zh-CN" w:bidi="ar"/>
              </w:rPr>
              <w:t>产生的合理支出)</w:t>
            </w:r>
          </w:p>
        </w:tc>
      </w:tr>
      <w:tr w14:paraId="76413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65" w:type="pct"/>
            <w:vMerge w:val="continue"/>
            <w:tcBorders>
              <w:left w:val="single" w:color="000000" w:sz="4" w:space="0"/>
              <w:right w:val="single" w:color="000000" w:sz="4" w:space="0"/>
            </w:tcBorders>
            <w:noWrap w:val="0"/>
            <w:vAlign w:val="center"/>
          </w:tcPr>
          <w:p w14:paraId="0DDED9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u w:val="none"/>
              </w:rPr>
            </w:pPr>
          </w:p>
        </w:tc>
        <w:tc>
          <w:tcPr>
            <w:tcW w:w="365" w:type="pct"/>
            <w:tcBorders>
              <w:top w:val="single" w:color="000000" w:sz="4" w:space="0"/>
              <w:left w:val="single" w:color="000000" w:sz="4" w:space="0"/>
              <w:bottom w:val="single" w:color="000000" w:sz="4" w:space="0"/>
              <w:right w:val="single" w:color="000000" w:sz="4" w:space="0"/>
            </w:tcBorders>
            <w:noWrap w:val="0"/>
            <w:textDirection w:val="tbRlV"/>
            <w:vAlign w:val="top"/>
          </w:tcPr>
          <w:p w14:paraId="76CBF2F5">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i w:val="0"/>
                <w:iCs w:val="0"/>
                <w:color w:val="auto"/>
                <w:sz w:val="21"/>
                <w:szCs w:val="21"/>
                <w:highlight w:val="yellow"/>
                <w:u w:val="none"/>
              </w:rPr>
            </w:pPr>
            <w:r>
              <w:rPr>
                <w:rStyle w:val="14"/>
                <w:rFonts w:hint="default"/>
                <w:color w:val="auto"/>
                <w:sz w:val="21"/>
                <w:szCs w:val="21"/>
                <w:highlight w:val="yellow"/>
                <w:lang w:val="en-US" w:eastAsia="zh-CN" w:bidi="ar"/>
              </w:rPr>
              <w:t>法定税收</w:t>
            </w:r>
          </w:p>
        </w:tc>
        <w:tc>
          <w:tcPr>
            <w:tcW w:w="4268" w:type="pct"/>
            <w:gridSpan w:val="3"/>
            <w:tcBorders>
              <w:top w:val="single" w:color="000000" w:sz="4" w:space="0"/>
              <w:left w:val="single" w:color="000000" w:sz="4" w:space="0"/>
              <w:bottom w:val="single" w:color="000000" w:sz="4" w:space="0"/>
              <w:right w:val="single" w:color="000000" w:sz="4" w:space="0"/>
            </w:tcBorders>
            <w:noWrap w:val="0"/>
            <w:vAlign w:val="center"/>
          </w:tcPr>
          <w:p w14:paraId="32D038A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highlight w:val="yellow"/>
                <w:u w:val="none"/>
              </w:rPr>
            </w:pPr>
            <w:r>
              <w:rPr>
                <w:rStyle w:val="14"/>
                <w:rFonts w:hint="default"/>
                <w:color w:val="auto"/>
                <w:sz w:val="21"/>
                <w:szCs w:val="21"/>
                <w:highlight w:val="yellow"/>
                <w:lang w:val="en-US" w:eastAsia="zh-CN" w:bidi="ar"/>
              </w:rPr>
              <w:t>按人员工资+管理费+工具耗材费+员工服装费+办公费+五险费+工会</w:t>
            </w:r>
            <w:r>
              <w:rPr>
                <w:rStyle w:val="14"/>
                <w:rFonts w:hint="default"/>
                <w:color w:val="auto"/>
                <w:sz w:val="21"/>
                <w:szCs w:val="21"/>
                <w:highlight w:val="yellow"/>
                <w:lang w:val="en-US" w:eastAsia="zh-CN" w:bidi="ar"/>
              </w:rPr>
              <w:br w:type="textWrapping"/>
            </w:r>
            <w:r>
              <w:rPr>
                <w:rStyle w:val="14"/>
                <w:rFonts w:hint="default"/>
                <w:color w:val="auto"/>
                <w:sz w:val="21"/>
                <w:szCs w:val="21"/>
                <w:highlight w:val="yellow"/>
                <w:lang w:val="en-US" w:eastAsia="zh-CN" w:bidi="ar"/>
              </w:rPr>
              <w:t>费+零星维修费。</w:t>
            </w:r>
          </w:p>
        </w:tc>
      </w:tr>
      <w:tr w14:paraId="50861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9" w:hRule="atLeast"/>
        </w:trPr>
        <w:tc>
          <w:tcPr>
            <w:tcW w:w="365" w:type="pct"/>
            <w:vMerge w:val="continue"/>
            <w:tcBorders>
              <w:left w:val="single" w:color="000000" w:sz="4" w:space="0"/>
              <w:bottom w:val="single" w:color="000000" w:sz="4" w:space="0"/>
              <w:right w:val="single" w:color="000000" w:sz="4" w:space="0"/>
            </w:tcBorders>
            <w:noWrap w:val="0"/>
            <w:vAlign w:val="center"/>
          </w:tcPr>
          <w:p w14:paraId="0C43B1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u w:val="none"/>
              </w:rPr>
            </w:pPr>
          </w:p>
        </w:tc>
        <w:tc>
          <w:tcPr>
            <w:tcW w:w="365" w:type="pct"/>
            <w:tcBorders>
              <w:top w:val="single" w:color="000000" w:sz="4" w:space="0"/>
              <w:left w:val="single" w:color="000000" w:sz="4" w:space="0"/>
              <w:bottom w:val="single" w:color="000000" w:sz="4" w:space="0"/>
              <w:right w:val="single" w:color="000000" w:sz="4" w:space="0"/>
            </w:tcBorders>
            <w:noWrap w:val="0"/>
            <w:textDirection w:val="tbRlV"/>
            <w:vAlign w:val="center"/>
          </w:tcPr>
          <w:p w14:paraId="19D7B4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u w:val="none"/>
              </w:rPr>
            </w:pPr>
            <w:r>
              <w:rPr>
                <w:rStyle w:val="14"/>
                <w:rFonts w:hint="default"/>
                <w:color w:val="auto"/>
                <w:sz w:val="21"/>
                <w:szCs w:val="21"/>
                <w:lang w:val="en-US" w:eastAsia="zh-CN" w:bidi="ar"/>
              </w:rPr>
              <w:t>工具耗材费</w:t>
            </w:r>
          </w:p>
        </w:tc>
        <w:tc>
          <w:tcPr>
            <w:tcW w:w="4268" w:type="pct"/>
            <w:gridSpan w:val="3"/>
            <w:tcBorders>
              <w:top w:val="single" w:color="000000" w:sz="4" w:space="0"/>
              <w:left w:val="single" w:color="000000" w:sz="4" w:space="0"/>
              <w:bottom w:val="single" w:color="000000" w:sz="4" w:space="0"/>
              <w:right w:val="single" w:color="000000" w:sz="4" w:space="0"/>
            </w:tcBorders>
            <w:noWrap w:val="0"/>
            <w:vAlign w:val="center"/>
          </w:tcPr>
          <w:p w14:paraId="103C83A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u w:val="none"/>
              </w:rPr>
            </w:pPr>
            <w:r>
              <w:rPr>
                <w:rStyle w:val="14"/>
                <w:rFonts w:hint="default"/>
                <w:color w:val="auto"/>
                <w:sz w:val="21"/>
                <w:szCs w:val="21"/>
                <w:lang w:val="en-US" w:eastAsia="zh-CN" w:bidi="ar"/>
              </w:rPr>
              <w:t>包括保洁设备、工具、清洁剂、对讲机、巡更器等安防设备及共用部</w:t>
            </w:r>
            <w:r>
              <w:rPr>
                <w:rStyle w:val="14"/>
                <w:rFonts w:hint="default"/>
                <w:color w:val="auto"/>
                <w:sz w:val="21"/>
                <w:szCs w:val="21"/>
                <w:lang w:val="en-US" w:eastAsia="zh-CN" w:bidi="ar"/>
              </w:rPr>
              <w:br w:type="textWrapping"/>
            </w:r>
            <w:r>
              <w:rPr>
                <w:rStyle w:val="14"/>
                <w:rFonts w:hint="default"/>
                <w:color w:val="auto"/>
                <w:sz w:val="21"/>
                <w:szCs w:val="21"/>
                <w:lang w:val="en-US" w:eastAsia="zh-CN" w:bidi="ar"/>
              </w:rPr>
              <w:t>位设施设备日常运行维护的工具等。</w:t>
            </w:r>
          </w:p>
        </w:tc>
      </w:tr>
      <w:tr w14:paraId="57790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9" w:hRule="atLeast"/>
        </w:trPr>
        <w:tc>
          <w:tcPr>
            <w:tcW w:w="365" w:type="pct"/>
            <w:vMerge w:val="restart"/>
            <w:tcBorders>
              <w:top w:val="single" w:color="000000" w:sz="4" w:space="0"/>
              <w:left w:val="single" w:color="000000" w:sz="4" w:space="0"/>
              <w:right w:val="single" w:color="000000" w:sz="4" w:space="0"/>
            </w:tcBorders>
            <w:noWrap w:val="0"/>
            <w:vAlign w:val="center"/>
          </w:tcPr>
          <w:p w14:paraId="470112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 xml:space="preserve"> </w:t>
            </w:r>
          </w:p>
          <w:p w14:paraId="56406D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u w:val="none"/>
              </w:rPr>
            </w:pPr>
            <w:r>
              <w:rPr>
                <w:rFonts w:hint="default" w:ascii="宋体" w:hAnsi="宋体" w:eastAsia="宋体" w:cs="宋体"/>
                <w:i w:val="0"/>
                <w:iCs w:val="0"/>
                <w:color w:val="auto"/>
                <w:kern w:val="0"/>
                <w:sz w:val="21"/>
                <w:szCs w:val="21"/>
                <w:u w:val="none"/>
                <w:lang w:val="en-US" w:eastAsia="zh-CN" w:bidi="ar"/>
              </w:rPr>
              <w:t xml:space="preserve"> </w:t>
            </w:r>
          </w:p>
        </w:tc>
        <w:tc>
          <w:tcPr>
            <w:tcW w:w="365" w:type="pct"/>
            <w:tcBorders>
              <w:top w:val="single" w:color="000000" w:sz="4" w:space="0"/>
              <w:left w:val="single" w:color="000000" w:sz="4" w:space="0"/>
              <w:bottom w:val="single" w:color="000000" w:sz="4" w:space="0"/>
              <w:right w:val="single" w:color="000000" w:sz="4" w:space="0"/>
            </w:tcBorders>
            <w:noWrap w:val="0"/>
            <w:textDirection w:val="tbRlV"/>
            <w:vAlign w:val="center"/>
          </w:tcPr>
          <w:p w14:paraId="345CE2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u w:val="none"/>
              </w:rPr>
            </w:pPr>
            <w:r>
              <w:rPr>
                <w:rStyle w:val="14"/>
                <w:rFonts w:hint="default"/>
                <w:color w:val="auto"/>
                <w:sz w:val="21"/>
                <w:szCs w:val="21"/>
                <w:lang w:val="en-US" w:eastAsia="zh-CN" w:bidi="ar"/>
              </w:rPr>
              <w:t>员工服装费</w:t>
            </w:r>
          </w:p>
        </w:tc>
        <w:tc>
          <w:tcPr>
            <w:tcW w:w="4268" w:type="pct"/>
            <w:gridSpan w:val="3"/>
            <w:tcBorders>
              <w:top w:val="single" w:color="000000" w:sz="4" w:space="0"/>
              <w:left w:val="single" w:color="000000" w:sz="4" w:space="0"/>
              <w:bottom w:val="single" w:color="000000" w:sz="4" w:space="0"/>
              <w:right w:val="single" w:color="000000" w:sz="4" w:space="0"/>
            </w:tcBorders>
            <w:noWrap w:val="0"/>
            <w:vAlign w:val="center"/>
          </w:tcPr>
          <w:p w14:paraId="4F9B1B8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u w:val="none"/>
              </w:rPr>
            </w:pPr>
            <w:r>
              <w:rPr>
                <w:rStyle w:val="14"/>
                <w:rFonts w:hint="default"/>
                <w:color w:val="auto"/>
                <w:sz w:val="21"/>
                <w:szCs w:val="21"/>
                <w:lang w:val="en-US" w:eastAsia="zh-CN" w:bidi="ar"/>
              </w:rPr>
              <w:t>每人每年按照夏装2套、春冬装各1套标准配备(含劳保)</w:t>
            </w:r>
          </w:p>
        </w:tc>
      </w:tr>
      <w:tr w14:paraId="1DCBF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65" w:type="pct"/>
            <w:vMerge w:val="continue"/>
            <w:tcBorders>
              <w:left w:val="single" w:color="000000" w:sz="4" w:space="0"/>
              <w:bottom w:val="single" w:color="000000" w:sz="4" w:space="0"/>
              <w:right w:val="single" w:color="000000" w:sz="4" w:space="0"/>
            </w:tcBorders>
            <w:noWrap w:val="0"/>
            <w:vAlign w:val="center"/>
          </w:tcPr>
          <w:p w14:paraId="47353B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u w:val="none"/>
              </w:rPr>
            </w:pPr>
          </w:p>
        </w:tc>
        <w:tc>
          <w:tcPr>
            <w:tcW w:w="365" w:type="pct"/>
            <w:tcBorders>
              <w:top w:val="single" w:color="000000" w:sz="4" w:space="0"/>
              <w:left w:val="single" w:color="000000" w:sz="4" w:space="0"/>
              <w:bottom w:val="single" w:color="000000" w:sz="4" w:space="0"/>
              <w:right w:val="single" w:color="000000" w:sz="4" w:space="0"/>
            </w:tcBorders>
            <w:noWrap w:val="0"/>
            <w:textDirection w:val="tbRlV"/>
            <w:vAlign w:val="center"/>
          </w:tcPr>
          <w:p w14:paraId="28B70A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u w:val="none"/>
              </w:rPr>
            </w:pPr>
            <w:r>
              <w:rPr>
                <w:rStyle w:val="14"/>
                <w:rFonts w:hint="default"/>
                <w:color w:val="auto"/>
                <w:sz w:val="21"/>
                <w:szCs w:val="21"/>
                <w:lang w:val="en-US" w:eastAsia="zh-CN" w:bidi="ar"/>
              </w:rPr>
              <w:t>五险费</w:t>
            </w:r>
          </w:p>
        </w:tc>
        <w:tc>
          <w:tcPr>
            <w:tcW w:w="4268" w:type="pct"/>
            <w:gridSpan w:val="3"/>
            <w:tcBorders>
              <w:top w:val="single" w:color="000000" w:sz="4" w:space="0"/>
              <w:left w:val="single" w:color="000000" w:sz="4" w:space="0"/>
              <w:bottom w:val="single" w:color="000000" w:sz="4" w:space="0"/>
              <w:right w:val="single" w:color="000000" w:sz="4" w:space="0"/>
            </w:tcBorders>
            <w:noWrap w:val="0"/>
            <w:vAlign w:val="center"/>
          </w:tcPr>
          <w:p w14:paraId="658B22D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u w:val="none"/>
              </w:rPr>
            </w:pPr>
            <w:r>
              <w:rPr>
                <w:rStyle w:val="14"/>
                <w:rFonts w:hint="default"/>
                <w:color w:val="auto"/>
                <w:sz w:val="21"/>
                <w:szCs w:val="21"/>
                <w:lang w:val="en-US" w:eastAsia="zh-CN" w:bidi="ar"/>
              </w:rPr>
              <w:t>五险包括；失业、医疗、养老、工伤、生育乘以人员数量</w:t>
            </w:r>
          </w:p>
        </w:tc>
      </w:tr>
    </w:tbl>
    <w:p w14:paraId="3BDBF6D6">
      <w:pPr>
        <w:tabs>
          <w:tab w:val="left" w:pos="2944"/>
        </w:tabs>
        <w:bidi w:val="0"/>
        <w:jc w:val="left"/>
        <w:rPr>
          <w:rFonts w:hint="eastAsia" w:eastAsia="宋体"/>
          <w:color w:val="auto"/>
          <w:lang w:val="en-US" w:eastAsia="zh-CN"/>
        </w:rPr>
        <w:sectPr>
          <w:headerReference r:id="rId58" w:type="default"/>
          <w:footerReference r:id="rId59" w:type="default"/>
          <w:pgSz w:w="11906" w:h="16839"/>
          <w:pgMar w:top="1125" w:right="1034" w:bottom="1050" w:left="1395" w:header="849" w:footer="817" w:gutter="0"/>
          <w:cols w:space="720" w:num="1"/>
        </w:sectPr>
      </w:pPr>
    </w:p>
    <w:p w14:paraId="39B5B844">
      <w:pPr>
        <w:pStyle w:val="3"/>
        <w:spacing w:before="101" w:line="224" w:lineRule="auto"/>
        <w:ind w:firstLine="3172" w:firstLineChars="1000"/>
        <w:outlineLvl w:val="0"/>
        <w:rPr>
          <w:color w:val="auto"/>
        </w:rPr>
      </w:pPr>
      <w:bookmarkStart w:id="12" w:name="bookmark16"/>
      <w:bookmarkEnd w:id="12"/>
      <w:r>
        <w:rPr>
          <w:b/>
          <w:bCs/>
          <w:color w:val="auto"/>
          <w:spacing w:val="3"/>
        </w:rPr>
        <w:t>第五章</w:t>
      </w:r>
      <w:r>
        <w:rPr>
          <w:color w:val="auto"/>
          <w:spacing w:val="27"/>
        </w:rPr>
        <w:t xml:space="preserve"> </w:t>
      </w:r>
      <w:r>
        <w:rPr>
          <w:b/>
          <w:bCs/>
          <w:color w:val="auto"/>
          <w:spacing w:val="3"/>
        </w:rPr>
        <w:t>商务要求</w:t>
      </w:r>
    </w:p>
    <w:p w14:paraId="5744A66F">
      <w:pPr>
        <w:spacing w:before="8"/>
        <w:rPr>
          <w:color w:val="auto"/>
        </w:rPr>
      </w:pPr>
    </w:p>
    <w:p w14:paraId="0F90800B">
      <w:pPr>
        <w:spacing w:before="8"/>
        <w:rPr>
          <w:color w:val="auto"/>
        </w:rPr>
      </w:pPr>
    </w:p>
    <w:tbl>
      <w:tblPr>
        <w:tblStyle w:val="11"/>
        <w:tblW w:w="91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9"/>
        <w:gridCol w:w="1346"/>
        <w:gridCol w:w="6886"/>
      </w:tblGrid>
      <w:tr w14:paraId="25DCE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879" w:type="dxa"/>
            <w:vAlign w:val="top"/>
          </w:tcPr>
          <w:p w14:paraId="23AE2454">
            <w:pPr>
              <w:pStyle w:val="12"/>
              <w:spacing w:before="80" w:line="219" w:lineRule="auto"/>
              <w:ind w:left="88"/>
              <w:rPr>
                <w:color w:val="auto"/>
              </w:rPr>
            </w:pPr>
            <w:r>
              <w:rPr>
                <w:b/>
                <w:bCs/>
                <w:color w:val="auto"/>
                <w:spacing w:val="-6"/>
              </w:rPr>
              <w:t>条款号</w:t>
            </w:r>
          </w:p>
        </w:tc>
        <w:tc>
          <w:tcPr>
            <w:tcW w:w="1346" w:type="dxa"/>
            <w:vAlign w:val="top"/>
          </w:tcPr>
          <w:p w14:paraId="2442F2BB">
            <w:pPr>
              <w:pStyle w:val="12"/>
              <w:spacing w:before="80" w:line="219" w:lineRule="auto"/>
              <w:ind w:left="197"/>
              <w:rPr>
                <w:color w:val="auto"/>
              </w:rPr>
            </w:pPr>
            <w:r>
              <w:rPr>
                <w:b/>
                <w:bCs/>
                <w:color w:val="auto"/>
                <w:spacing w:val="-5"/>
              </w:rPr>
              <w:t>条款名称</w:t>
            </w:r>
          </w:p>
        </w:tc>
        <w:tc>
          <w:tcPr>
            <w:tcW w:w="6886" w:type="dxa"/>
            <w:vAlign w:val="top"/>
          </w:tcPr>
          <w:p w14:paraId="731BFF05">
            <w:pPr>
              <w:pStyle w:val="12"/>
              <w:spacing w:before="80" w:line="219" w:lineRule="auto"/>
              <w:ind w:left="2875"/>
              <w:rPr>
                <w:color w:val="auto"/>
              </w:rPr>
            </w:pPr>
            <w:r>
              <w:rPr>
                <w:b/>
                <w:bCs/>
                <w:color w:val="auto"/>
                <w:spacing w:val="-22"/>
              </w:rPr>
              <w:t>内</w:t>
            </w:r>
            <w:r>
              <w:rPr>
                <w:color w:val="auto"/>
                <w:spacing w:val="2"/>
              </w:rPr>
              <w:t xml:space="preserve">      </w:t>
            </w:r>
            <w:r>
              <w:rPr>
                <w:b/>
                <w:bCs/>
                <w:color w:val="auto"/>
                <w:spacing w:val="-22"/>
              </w:rPr>
              <w:t>容</w:t>
            </w:r>
          </w:p>
        </w:tc>
      </w:tr>
      <w:tr w14:paraId="32C8E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9" w:hRule="atLeast"/>
        </w:trPr>
        <w:tc>
          <w:tcPr>
            <w:tcW w:w="879" w:type="dxa"/>
            <w:vAlign w:val="top"/>
          </w:tcPr>
          <w:p w14:paraId="6A06B931">
            <w:pPr>
              <w:spacing w:line="289" w:lineRule="auto"/>
              <w:rPr>
                <w:rFonts w:ascii="Arial"/>
                <w:color w:val="auto"/>
                <w:sz w:val="21"/>
              </w:rPr>
            </w:pPr>
          </w:p>
          <w:p w14:paraId="2C52FD7B">
            <w:pPr>
              <w:spacing w:line="290" w:lineRule="auto"/>
              <w:rPr>
                <w:rFonts w:ascii="Arial"/>
                <w:color w:val="auto"/>
                <w:sz w:val="21"/>
              </w:rPr>
            </w:pPr>
          </w:p>
          <w:p w14:paraId="3D57BE45">
            <w:pPr>
              <w:pStyle w:val="12"/>
              <w:spacing w:before="78" w:line="241" w:lineRule="auto"/>
              <w:ind w:left="403"/>
              <w:rPr>
                <w:color w:val="auto"/>
              </w:rPr>
            </w:pPr>
            <w:r>
              <w:rPr>
                <w:color w:val="auto"/>
              </w:rPr>
              <w:t>1</w:t>
            </w:r>
          </w:p>
        </w:tc>
        <w:tc>
          <w:tcPr>
            <w:tcW w:w="1346" w:type="dxa"/>
            <w:vAlign w:val="top"/>
          </w:tcPr>
          <w:p w14:paraId="78AA6227">
            <w:pPr>
              <w:spacing w:line="289" w:lineRule="auto"/>
              <w:rPr>
                <w:rFonts w:ascii="Arial"/>
                <w:color w:val="auto"/>
                <w:sz w:val="21"/>
              </w:rPr>
            </w:pPr>
          </w:p>
          <w:p w14:paraId="0693C79D">
            <w:pPr>
              <w:spacing w:line="290" w:lineRule="auto"/>
              <w:rPr>
                <w:rFonts w:ascii="Arial"/>
                <w:color w:val="auto"/>
                <w:sz w:val="21"/>
              </w:rPr>
            </w:pPr>
          </w:p>
          <w:p w14:paraId="38FCCDCC">
            <w:pPr>
              <w:pStyle w:val="12"/>
              <w:spacing w:before="78" w:line="219" w:lineRule="auto"/>
              <w:ind w:left="36"/>
              <w:rPr>
                <w:color w:val="auto"/>
              </w:rPr>
            </w:pPr>
            <w:r>
              <w:rPr>
                <w:color w:val="auto"/>
                <w:spacing w:val="-4"/>
              </w:rPr>
              <w:t>项目概述</w:t>
            </w:r>
          </w:p>
        </w:tc>
        <w:tc>
          <w:tcPr>
            <w:tcW w:w="6886" w:type="dxa"/>
            <w:vAlign w:val="top"/>
          </w:tcPr>
          <w:p w14:paraId="6650F1BC">
            <w:pPr>
              <w:pStyle w:val="12"/>
              <w:spacing w:before="74" w:line="219" w:lineRule="auto"/>
              <w:ind w:left="32"/>
              <w:rPr>
                <w:color w:val="auto"/>
              </w:rPr>
            </w:pPr>
            <w:r>
              <w:rPr>
                <w:color w:val="auto"/>
                <w:spacing w:val="-1"/>
              </w:rPr>
              <w:t>采购人名称：</w:t>
            </w:r>
            <w:r>
              <w:rPr>
                <w:rFonts w:hint="eastAsia"/>
                <w:color w:val="auto"/>
                <w:spacing w:val="-1"/>
                <w:lang w:eastAsia="zh-CN"/>
              </w:rPr>
              <w:t>榆林市机关事务服务中心</w:t>
            </w:r>
          </w:p>
          <w:p w14:paraId="0E005523">
            <w:pPr>
              <w:pStyle w:val="12"/>
              <w:spacing w:before="106" w:line="219" w:lineRule="auto"/>
              <w:ind w:left="36"/>
              <w:rPr>
                <w:rFonts w:hint="eastAsia" w:eastAsia="宋体"/>
                <w:color w:val="auto"/>
                <w:lang w:eastAsia="zh-CN"/>
              </w:rPr>
            </w:pPr>
            <w:r>
              <w:rPr>
                <w:color w:val="auto"/>
                <w:spacing w:val="-1"/>
              </w:rPr>
              <w:t>项目名称：</w:t>
            </w:r>
            <w:r>
              <w:rPr>
                <w:rFonts w:hint="eastAsia"/>
                <w:color w:val="auto"/>
                <w:spacing w:val="-1"/>
                <w:lang w:eastAsia="zh-CN"/>
              </w:rPr>
              <w:t>榆林市机关事务服务中心采购市民大厦办公区餐饮服务项目</w:t>
            </w:r>
          </w:p>
          <w:p w14:paraId="77F579EA">
            <w:pPr>
              <w:pStyle w:val="12"/>
              <w:spacing w:before="107" w:line="219" w:lineRule="auto"/>
              <w:ind w:left="43"/>
              <w:rPr>
                <w:color w:val="auto"/>
              </w:rPr>
            </w:pPr>
            <w:r>
              <w:rPr>
                <w:color w:val="auto"/>
                <w:spacing w:val="-3"/>
              </w:rPr>
              <w:t>资金来源：财政资金</w:t>
            </w:r>
          </w:p>
        </w:tc>
      </w:tr>
      <w:tr w14:paraId="741C6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879" w:type="dxa"/>
            <w:vAlign w:val="top"/>
          </w:tcPr>
          <w:p w14:paraId="5460094A">
            <w:pPr>
              <w:pStyle w:val="12"/>
              <w:spacing w:before="123" w:line="241" w:lineRule="auto"/>
              <w:ind w:left="389"/>
              <w:rPr>
                <w:color w:val="auto"/>
              </w:rPr>
            </w:pPr>
            <w:r>
              <w:rPr>
                <w:color w:val="auto"/>
              </w:rPr>
              <w:t>2</w:t>
            </w:r>
          </w:p>
        </w:tc>
        <w:tc>
          <w:tcPr>
            <w:tcW w:w="1346" w:type="dxa"/>
            <w:vAlign w:val="top"/>
          </w:tcPr>
          <w:p w14:paraId="77857CE0">
            <w:pPr>
              <w:pStyle w:val="12"/>
              <w:spacing w:before="122" w:line="224" w:lineRule="auto"/>
              <w:ind w:left="32"/>
              <w:rPr>
                <w:color w:val="auto"/>
              </w:rPr>
            </w:pPr>
            <w:r>
              <w:rPr>
                <w:color w:val="auto"/>
                <w:spacing w:val="-5"/>
              </w:rPr>
              <w:t>地点</w:t>
            </w:r>
          </w:p>
        </w:tc>
        <w:tc>
          <w:tcPr>
            <w:tcW w:w="6886" w:type="dxa"/>
            <w:vAlign w:val="top"/>
          </w:tcPr>
          <w:p w14:paraId="64818FE4">
            <w:pPr>
              <w:pStyle w:val="12"/>
              <w:spacing w:before="122" w:line="219" w:lineRule="auto"/>
              <w:ind w:left="36"/>
              <w:rPr>
                <w:color w:val="auto"/>
              </w:rPr>
            </w:pPr>
            <w:r>
              <w:rPr>
                <w:color w:val="auto"/>
                <w:spacing w:val="-1"/>
              </w:rPr>
              <w:t>项目实施地点：采购人指定地点。</w:t>
            </w:r>
          </w:p>
        </w:tc>
      </w:tr>
      <w:tr w14:paraId="6D8E7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879" w:type="dxa"/>
            <w:vAlign w:val="top"/>
          </w:tcPr>
          <w:p w14:paraId="12998691">
            <w:pPr>
              <w:pStyle w:val="12"/>
              <w:spacing w:before="270"/>
              <w:ind w:left="390"/>
              <w:rPr>
                <w:color w:val="auto"/>
              </w:rPr>
            </w:pPr>
            <w:r>
              <w:rPr>
                <w:color w:val="auto"/>
              </w:rPr>
              <w:t>3</w:t>
            </w:r>
          </w:p>
        </w:tc>
        <w:tc>
          <w:tcPr>
            <w:tcW w:w="1346" w:type="dxa"/>
            <w:vAlign w:val="top"/>
          </w:tcPr>
          <w:p w14:paraId="1EE72C24">
            <w:pPr>
              <w:pStyle w:val="12"/>
              <w:spacing w:before="271" w:line="219" w:lineRule="auto"/>
              <w:ind w:left="32"/>
              <w:rPr>
                <w:color w:val="auto"/>
              </w:rPr>
            </w:pPr>
            <w:r>
              <w:rPr>
                <w:color w:val="auto"/>
                <w:spacing w:val="-4"/>
              </w:rPr>
              <w:t>服务期</w:t>
            </w:r>
          </w:p>
        </w:tc>
        <w:tc>
          <w:tcPr>
            <w:tcW w:w="6886" w:type="dxa"/>
            <w:vAlign w:val="top"/>
          </w:tcPr>
          <w:p w14:paraId="65BAD80E">
            <w:pPr>
              <w:pStyle w:val="12"/>
              <w:spacing w:before="76" w:line="270" w:lineRule="auto"/>
              <w:ind w:left="33" w:right="26"/>
              <w:rPr>
                <w:color w:val="auto"/>
              </w:rPr>
            </w:pPr>
            <w:r>
              <w:rPr>
                <w:rFonts w:ascii="宋体" w:hAnsi="宋体" w:eastAsia="宋体" w:cs="宋体"/>
                <w:color w:val="auto"/>
                <w:spacing w:val="1"/>
                <w:kern w:val="0"/>
                <w:sz w:val="24"/>
                <w:szCs w:val="24"/>
                <w:highlight w:val="yellow"/>
                <w:lang w:bidi="ar-SA"/>
              </w:rPr>
              <w:t>服务期限</w:t>
            </w:r>
            <w:r>
              <w:rPr>
                <w:rFonts w:hint="eastAsia" w:ascii="宋体" w:hAnsi="宋体" w:eastAsia="宋体" w:cs="宋体"/>
                <w:color w:val="auto"/>
                <w:spacing w:val="1"/>
                <w:kern w:val="0"/>
                <w:sz w:val="24"/>
                <w:szCs w:val="24"/>
                <w:highlight w:val="yellow"/>
                <w:lang w:eastAsia="zh-CN" w:bidi="ar-SA"/>
              </w:rPr>
              <w:t>：</w:t>
            </w:r>
            <w:r>
              <w:rPr>
                <w:rFonts w:hint="eastAsia" w:ascii="宋体" w:hAnsi="宋体" w:eastAsia="宋体" w:cs="宋体"/>
                <w:color w:val="auto"/>
                <w:spacing w:val="1"/>
                <w:kern w:val="0"/>
                <w:sz w:val="24"/>
                <w:szCs w:val="24"/>
                <w:highlight w:val="yellow"/>
                <w:lang w:bidi="ar-SA"/>
              </w:rPr>
              <w:t>首期合同期限为一年。合同期满且考核合格后，可依次续签两年，采用一年一签合同、一年一考核的方式</w:t>
            </w:r>
            <w:r>
              <w:rPr>
                <w:rFonts w:ascii="宋体" w:hAnsi="宋体" w:eastAsia="宋体" w:cs="宋体"/>
                <w:color w:val="auto"/>
                <w:spacing w:val="1"/>
                <w:kern w:val="0"/>
                <w:sz w:val="24"/>
                <w:szCs w:val="24"/>
                <w:highlight w:val="yellow"/>
                <w:lang w:bidi="ar-SA"/>
              </w:rPr>
              <w:t>。若考核不合格，则不再续签，采购人将另行组织采购。</w:t>
            </w:r>
          </w:p>
        </w:tc>
      </w:tr>
      <w:tr w14:paraId="73531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879" w:type="dxa"/>
            <w:vAlign w:val="top"/>
          </w:tcPr>
          <w:p w14:paraId="0DB5C58D">
            <w:pPr>
              <w:pStyle w:val="12"/>
              <w:spacing w:before="96" w:line="241" w:lineRule="auto"/>
              <w:ind w:left="385"/>
              <w:rPr>
                <w:color w:val="auto"/>
              </w:rPr>
            </w:pPr>
            <w:r>
              <w:rPr>
                <w:color w:val="auto"/>
              </w:rPr>
              <w:t>4</w:t>
            </w:r>
          </w:p>
        </w:tc>
        <w:tc>
          <w:tcPr>
            <w:tcW w:w="1346" w:type="dxa"/>
            <w:vAlign w:val="top"/>
          </w:tcPr>
          <w:p w14:paraId="06FFE67F">
            <w:pPr>
              <w:pStyle w:val="12"/>
              <w:spacing w:before="176" w:line="219" w:lineRule="auto"/>
              <w:ind w:left="33"/>
              <w:rPr>
                <w:color w:val="auto"/>
              </w:rPr>
            </w:pPr>
            <w:r>
              <w:rPr>
                <w:color w:val="auto"/>
                <w:spacing w:val="-11"/>
              </w:rPr>
              <w:t>合同金额</w:t>
            </w:r>
          </w:p>
        </w:tc>
        <w:tc>
          <w:tcPr>
            <w:tcW w:w="6886" w:type="dxa"/>
            <w:vAlign w:val="top"/>
          </w:tcPr>
          <w:p w14:paraId="600768F3">
            <w:pPr>
              <w:pStyle w:val="12"/>
              <w:spacing w:before="176" w:line="219" w:lineRule="auto"/>
              <w:ind w:left="50"/>
              <w:rPr>
                <w:color w:val="auto"/>
              </w:rPr>
            </w:pPr>
            <w:r>
              <w:rPr>
                <w:color w:val="auto"/>
                <w:spacing w:val="-16"/>
              </w:rPr>
              <w:t>即成交单位的投标内容及其中标总金额。</w:t>
            </w:r>
          </w:p>
        </w:tc>
      </w:tr>
      <w:tr w14:paraId="7C342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5" w:hRule="atLeast"/>
        </w:trPr>
        <w:tc>
          <w:tcPr>
            <w:tcW w:w="879" w:type="dxa"/>
            <w:vMerge w:val="restart"/>
            <w:tcBorders>
              <w:bottom w:val="nil"/>
            </w:tcBorders>
            <w:vAlign w:val="top"/>
          </w:tcPr>
          <w:p w14:paraId="3262DDFB">
            <w:pPr>
              <w:spacing w:line="270" w:lineRule="auto"/>
              <w:rPr>
                <w:rFonts w:ascii="Arial"/>
                <w:color w:val="auto"/>
                <w:sz w:val="21"/>
              </w:rPr>
            </w:pPr>
          </w:p>
          <w:p w14:paraId="71D4D680">
            <w:pPr>
              <w:spacing w:line="270" w:lineRule="auto"/>
              <w:rPr>
                <w:rFonts w:ascii="Arial"/>
                <w:color w:val="auto"/>
                <w:sz w:val="21"/>
              </w:rPr>
            </w:pPr>
          </w:p>
          <w:p w14:paraId="69396079">
            <w:pPr>
              <w:spacing w:line="270" w:lineRule="auto"/>
              <w:rPr>
                <w:rFonts w:ascii="Arial"/>
                <w:color w:val="auto"/>
                <w:sz w:val="21"/>
              </w:rPr>
            </w:pPr>
          </w:p>
          <w:p w14:paraId="38142C2C">
            <w:pPr>
              <w:spacing w:line="271" w:lineRule="auto"/>
              <w:rPr>
                <w:rFonts w:ascii="Arial"/>
                <w:color w:val="auto"/>
                <w:sz w:val="21"/>
              </w:rPr>
            </w:pPr>
          </w:p>
          <w:p w14:paraId="736C5906">
            <w:pPr>
              <w:spacing w:line="271" w:lineRule="auto"/>
              <w:rPr>
                <w:rFonts w:ascii="Arial"/>
                <w:color w:val="auto"/>
                <w:sz w:val="21"/>
              </w:rPr>
            </w:pPr>
          </w:p>
          <w:p w14:paraId="4158D635">
            <w:pPr>
              <w:spacing w:line="271" w:lineRule="auto"/>
              <w:rPr>
                <w:rFonts w:ascii="Arial"/>
                <w:color w:val="auto"/>
                <w:sz w:val="21"/>
              </w:rPr>
            </w:pPr>
          </w:p>
          <w:p w14:paraId="22DCF27F">
            <w:pPr>
              <w:spacing w:line="271" w:lineRule="auto"/>
              <w:rPr>
                <w:rFonts w:ascii="Arial"/>
                <w:color w:val="auto"/>
                <w:sz w:val="21"/>
              </w:rPr>
            </w:pPr>
          </w:p>
          <w:p w14:paraId="711558B4">
            <w:pPr>
              <w:pStyle w:val="12"/>
              <w:spacing w:before="78"/>
              <w:ind w:left="390"/>
              <w:rPr>
                <w:color w:val="auto"/>
              </w:rPr>
            </w:pPr>
            <w:r>
              <w:rPr>
                <w:color w:val="auto"/>
              </w:rPr>
              <w:t>5</w:t>
            </w:r>
          </w:p>
        </w:tc>
        <w:tc>
          <w:tcPr>
            <w:tcW w:w="1346" w:type="dxa"/>
            <w:vAlign w:val="top"/>
          </w:tcPr>
          <w:p w14:paraId="070C0725">
            <w:pPr>
              <w:spacing w:line="298" w:lineRule="auto"/>
              <w:rPr>
                <w:rFonts w:ascii="Arial"/>
                <w:color w:val="auto"/>
                <w:sz w:val="21"/>
              </w:rPr>
            </w:pPr>
          </w:p>
          <w:p w14:paraId="66877243">
            <w:pPr>
              <w:spacing w:line="298" w:lineRule="auto"/>
              <w:rPr>
                <w:rFonts w:ascii="Arial"/>
                <w:color w:val="auto"/>
                <w:sz w:val="21"/>
              </w:rPr>
            </w:pPr>
          </w:p>
          <w:p w14:paraId="21F544EB">
            <w:pPr>
              <w:spacing w:line="298" w:lineRule="auto"/>
              <w:rPr>
                <w:rFonts w:ascii="Arial"/>
                <w:color w:val="auto"/>
                <w:sz w:val="21"/>
              </w:rPr>
            </w:pPr>
          </w:p>
          <w:p w14:paraId="6DF85F2A">
            <w:pPr>
              <w:spacing w:line="299" w:lineRule="auto"/>
              <w:rPr>
                <w:rFonts w:ascii="Arial"/>
                <w:color w:val="auto"/>
                <w:sz w:val="21"/>
              </w:rPr>
            </w:pPr>
          </w:p>
          <w:p w14:paraId="31665EBB">
            <w:pPr>
              <w:pStyle w:val="12"/>
              <w:spacing w:before="78" w:line="218" w:lineRule="auto"/>
              <w:ind w:left="33"/>
              <w:rPr>
                <w:color w:val="auto"/>
              </w:rPr>
            </w:pPr>
            <w:r>
              <w:rPr>
                <w:color w:val="auto"/>
                <w:spacing w:val="-3"/>
              </w:rPr>
              <w:t>合同价款</w:t>
            </w:r>
          </w:p>
        </w:tc>
        <w:tc>
          <w:tcPr>
            <w:tcW w:w="6886" w:type="dxa"/>
            <w:vAlign w:val="top"/>
          </w:tcPr>
          <w:p w14:paraId="3D40B332">
            <w:pPr>
              <w:pStyle w:val="12"/>
              <w:spacing w:before="35" w:line="359" w:lineRule="auto"/>
              <w:ind w:left="31" w:right="26" w:firstLine="19"/>
              <w:rPr>
                <w:color w:val="auto"/>
              </w:rPr>
            </w:pPr>
            <w:r>
              <w:rPr>
                <w:color w:val="auto"/>
                <w:spacing w:val="-1"/>
              </w:rPr>
              <w:t>1.合同价即成交价，供应商应在投标报价表中标明完成本次投标所要求的货物/服务及验收合格的所有费用，包括服务费、管理费</w:t>
            </w:r>
            <w:r>
              <w:rPr>
                <w:color w:val="auto"/>
              </w:rPr>
              <w:t>（含保险）、仓储保管费、税金等其他一切</w:t>
            </w:r>
            <w:r>
              <w:rPr>
                <w:color w:val="auto"/>
                <w:spacing w:val="-1"/>
              </w:rPr>
              <w:t>相关费用。投标报价表中标明本次货物/服务所有单项价格和总价，任何有选择的报价将不予接受，按无效投标处理。</w:t>
            </w:r>
          </w:p>
          <w:p w14:paraId="3EFF7AF1">
            <w:pPr>
              <w:pStyle w:val="12"/>
              <w:spacing w:before="1" w:line="217" w:lineRule="auto"/>
              <w:ind w:left="36"/>
              <w:rPr>
                <w:color w:val="auto"/>
              </w:rPr>
            </w:pPr>
            <w:r>
              <w:rPr>
                <w:color w:val="auto"/>
                <w:spacing w:val="-1"/>
              </w:rPr>
              <w:t>2.合同采用固定总价法，不受市场价变化的影响。</w:t>
            </w:r>
          </w:p>
        </w:tc>
      </w:tr>
      <w:tr w14:paraId="3CAF0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879" w:type="dxa"/>
            <w:vMerge w:val="continue"/>
            <w:tcBorders>
              <w:top w:val="nil"/>
            </w:tcBorders>
            <w:vAlign w:val="top"/>
          </w:tcPr>
          <w:p w14:paraId="48289334">
            <w:pPr>
              <w:rPr>
                <w:rFonts w:ascii="Arial"/>
                <w:color w:val="auto"/>
                <w:sz w:val="21"/>
              </w:rPr>
            </w:pPr>
          </w:p>
        </w:tc>
        <w:tc>
          <w:tcPr>
            <w:tcW w:w="1346" w:type="dxa"/>
            <w:vAlign w:val="top"/>
          </w:tcPr>
          <w:p w14:paraId="05B605F8">
            <w:pPr>
              <w:spacing w:line="250" w:lineRule="auto"/>
              <w:rPr>
                <w:rFonts w:ascii="Arial"/>
                <w:color w:val="auto"/>
                <w:sz w:val="21"/>
              </w:rPr>
            </w:pPr>
          </w:p>
          <w:p w14:paraId="729E78FD">
            <w:pPr>
              <w:spacing w:line="250" w:lineRule="auto"/>
              <w:rPr>
                <w:rFonts w:ascii="Arial"/>
                <w:color w:val="auto"/>
                <w:sz w:val="21"/>
              </w:rPr>
            </w:pPr>
          </w:p>
          <w:p w14:paraId="565F66E1">
            <w:pPr>
              <w:pStyle w:val="12"/>
              <w:spacing w:before="78" w:line="219" w:lineRule="auto"/>
              <w:ind w:left="32"/>
              <w:rPr>
                <w:color w:val="auto"/>
              </w:rPr>
            </w:pPr>
            <w:r>
              <w:rPr>
                <w:color w:val="auto"/>
                <w:spacing w:val="-3"/>
              </w:rPr>
              <w:t>付款方式</w:t>
            </w:r>
          </w:p>
        </w:tc>
        <w:tc>
          <w:tcPr>
            <w:tcW w:w="6886" w:type="dxa"/>
            <w:vAlign w:val="top"/>
          </w:tcPr>
          <w:p w14:paraId="3366B0DE">
            <w:pPr>
              <w:pStyle w:val="12"/>
              <w:spacing w:before="36" w:line="348" w:lineRule="auto"/>
              <w:ind w:left="33" w:right="137"/>
              <w:jc w:val="both"/>
              <w:rPr>
                <w:color w:val="auto"/>
              </w:rPr>
            </w:pPr>
            <w:r>
              <w:rPr>
                <w:rFonts w:hint="eastAsia"/>
                <w:color w:val="auto"/>
                <w:spacing w:val="-1"/>
              </w:rPr>
              <w:t>甲方按季度支付合同价款，每个季度服务完成后15个工作日内，甲方支付年度总款项的25%，最后一期款项于乙方向甲方办理交付完毕后三个月内支付。</w:t>
            </w:r>
          </w:p>
        </w:tc>
      </w:tr>
      <w:tr w14:paraId="5A07B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8" w:hRule="atLeast"/>
        </w:trPr>
        <w:tc>
          <w:tcPr>
            <w:tcW w:w="879" w:type="dxa"/>
            <w:vAlign w:val="top"/>
          </w:tcPr>
          <w:p w14:paraId="0C2885B7">
            <w:pPr>
              <w:spacing w:line="276" w:lineRule="auto"/>
              <w:rPr>
                <w:rFonts w:ascii="Arial"/>
                <w:color w:val="auto"/>
                <w:sz w:val="21"/>
              </w:rPr>
            </w:pPr>
          </w:p>
          <w:p w14:paraId="01CF5A52">
            <w:pPr>
              <w:spacing w:line="276" w:lineRule="auto"/>
              <w:rPr>
                <w:rFonts w:ascii="Arial"/>
                <w:color w:val="auto"/>
                <w:sz w:val="21"/>
              </w:rPr>
            </w:pPr>
          </w:p>
          <w:p w14:paraId="541D9B37">
            <w:pPr>
              <w:spacing w:line="277" w:lineRule="auto"/>
              <w:rPr>
                <w:rFonts w:ascii="Arial"/>
                <w:color w:val="auto"/>
                <w:sz w:val="21"/>
              </w:rPr>
            </w:pPr>
          </w:p>
          <w:p w14:paraId="466C9923">
            <w:pPr>
              <w:spacing w:line="277" w:lineRule="auto"/>
              <w:rPr>
                <w:rFonts w:ascii="Arial"/>
                <w:color w:val="auto"/>
                <w:sz w:val="21"/>
              </w:rPr>
            </w:pPr>
          </w:p>
          <w:p w14:paraId="0239496F">
            <w:pPr>
              <w:spacing w:line="277" w:lineRule="auto"/>
              <w:rPr>
                <w:rFonts w:ascii="Arial"/>
                <w:color w:val="auto"/>
                <w:sz w:val="21"/>
              </w:rPr>
            </w:pPr>
          </w:p>
          <w:p w14:paraId="6C1EF4F0">
            <w:pPr>
              <w:spacing w:line="277" w:lineRule="auto"/>
              <w:rPr>
                <w:rFonts w:ascii="Arial"/>
                <w:color w:val="auto"/>
                <w:sz w:val="21"/>
              </w:rPr>
            </w:pPr>
          </w:p>
          <w:p w14:paraId="527B1CFD">
            <w:pPr>
              <w:pStyle w:val="12"/>
              <w:spacing w:before="78"/>
              <w:ind w:left="388"/>
              <w:rPr>
                <w:color w:val="auto"/>
              </w:rPr>
            </w:pPr>
            <w:r>
              <w:rPr>
                <w:color w:val="auto"/>
              </w:rPr>
              <w:t>6</w:t>
            </w:r>
          </w:p>
        </w:tc>
        <w:tc>
          <w:tcPr>
            <w:tcW w:w="1346" w:type="dxa"/>
            <w:vAlign w:val="top"/>
          </w:tcPr>
          <w:p w14:paraId="1D5C2534">
            <w:pPr>
              <w:spacing w:line="264" w:lineRule="auto"/>
              <w:rPr>
                <w:rFonts w:ascii="Arial"/>
                <w:color w:val="auto"/>
                <w:sz w:val="21"/>
              </w:rPr>
            </w:pPr>
          </w:p>
          <w:p w14:paraId="1A5B455C">
            <w:pPr>
              <w:spacing w:line="264" w:lineRule="auto"/>
              <w:rPr>
                <w:rFonts w:ascii="Arial"/>
                <w:color w:val="auto"/>
                <w:sz w:val="21"/>
              </w:rPr>
            </w:pPr>
          </w:p>
          <w:p w14:paraId="53EC7AD0">
            <w:pPr>
              <w:spacing w:line="264" w:lineRule="auto"/>
              <w:rPr>
                <w:rFonts w:ascii="Arial"/>
                <w:color w:val="auto"/>
                <w:sz w:val="21"/>
              </w:rPr>
            </w:pPr>
          </w:p>
          <w:p w14:paraId="3325CA98">
            <w:pPr>
              <w:spacing w:line="264" w:lineRule="auto"/>
              <w:rPr>
                <w:rFonts w:ascii="Arial"/>
                <w:color w:val="auto"/>
                <w:sz w:val="21"/>
              </w:rPr>
            </w:pPr>
          </w:p>
          <w:p w14:paraId="33855F2E">
            <w:pPr>
              <w:spacing w:line="264" w:lineRule="auto"/>
              <w:rPr>
                <w:rFonts w:ascii="Arial"/>
                <w:color w:val="auto"/>
                <w:sz w:val="21"/>
              </w:rPr>
            </w:pPr>
          </w:p>
          <w:p w14:paraId="7F3DD3B7">
            <w:pPr>
              <w:spacing w:line="265" w:lineRule="auto"/>
              <w:rPr>
                <w:rFonts w:ascii="Arial"/>
                <w:color w:val="auto"/>
                <w:sz w:val="21"/>
              </w:rPr>
            </w:pPr>
          </w:p>
          <w:p w14:paraId="6DD0F46F">
            <w:pPr>
              <w:pStyle w:val="12"/>
              <w:spacing w:before="78" w:line="219" w:lineRule="auto"/>
              <w:ind w:left="202"/>
              <w:rPr>
                <w:color w:val="auto"/>
              </w:rPr>
            </w:pPr>
            <w:r>
              <w:rPr>
                <w:color w:val="auto"/>
                <w:spacing w:val="-4"/>
              </w:rPr>
              <w:t>履约验收</w:t>
            </w:r>
          </w:p>
        </w:tc>
        <w:tc>
          <w:tcPr>
            <w:tcW w:w="6886" w:type="dxa"/>
            <w:vAlign w:val="top"/>
          </w:tcPr>
          <w:p w14:paraId="2118244E">
            <w:pPr>
              <w:pStyle w:val="12"/>
              <w:spacing w:before="37" w:line="359" w:lineRule="auto"/>
              <w:ind w:left="34" w:right="26" w:firstLine="10"/>
              <w:rPr>
                <w:color w:val="auto"/>
              </w:rPr>
            </w:pPr>
            <w:r>
              <w:rPr>
                <w:color w:val="auto"/>
                <w:spacing w:val="-1"/>
              </w:rPr>
              <w:t>（1）所有投标服务必须满足国家质量要求，验收时根据国</w:t>
            </w:r>
            <w:r>
              <w:rPr>
                <w:color w:val="auto"/>
                <w:spacing w:val="-2"/>
              </w:rPr>
              <w:t>家现行</w:t>
            </w:r>
            <w:r>
              <w:rPr>
                <w:color w:val="auto"/>
                <w:spacing w:val="-1"/>
              </w:rPr>
              <w:t>质量规范标准验收，行业标准高于国家现行质量规范标准时，执</w:t>
            </w:r>
            <w:r>
              <w:rPr>
                <w:color w:val="auto"/>
                <w:spacing w:val="-2"/>
              </w:rPr>
              <w:t>行行业标准。</w:t>
            </w:r>
          </w:p>
          <w:p w14:paraId="2F884387">
            <w:pPr>
              <w:pStyle w:val="12"/>
              <w:spacing w:before="2" w:line="352" w:lineRule="auto"/>
              <w:ind w:left="31" w:right="26" w:firstLine="13"/>
              <w:rPr>
                <w:color w:val="auto"/>
              </w:rPr>
            </w:pPr>
            <w:r>
              <w:rPr>
                <w:color w:val="auto"/>
                <w:spacing w:val="-1"/>
              </w:rPr>
              <w:t>（2）验收要求：供应商按照采购人指定地点进行服务，甲</w:t>
            </w:r>
            <w:r>
              <w:rPr>
                <w:color w:val="auto"/>
                <w:spacing w:val="-2"/>
              </w:rPr>
              <w:t>方不定</w:t>
            </w:r>
            <w:r>
              <w:rPr>
                <w:color w:val="auto"/>
              </w:rPr>
              <w:t>期派代表前往工作现场，对服务内容进行检</w:t>
            </w:r>
            <w:r>
              <w:rPr>
                <w:color w:val="auto"/>
                <w:spacing w:val="-1"/>
              </w:rPr>
              <w:t>验。每个季度均通过</w:t>
            </w:r>
            <w:r>
              <w:rPr>
                <w:color w:val="auto"/>
              </w:rPr>
              <w:t>检验为验收合格，双方须在该服务验收合格</w:t>
            </w:r>
            <w:r>
              <w:rPr>
                <w:color w:val="auto"/>
                <w:spacing w:val="-1"/>
              </w:rPr>
              <w:t>报告上签字，并加盖</w:t>
            </w:r>
            <w:r>
              <w:rPr>
                <w:color w:val="auto"/>
              </w:rPr>
              <w:t>单位公章。若验收不合格，中标供应商须立</w:t>
            </w:r>
            <w:r>
              <w:rPr>
                <w:color w:val="auto"/>
                <w:spacing w:val="-1"/>
              </w:rPr>
              <w:t>即整改达到标准，采购人不承因此而产生的任何费用。</w:t>
            </w:r>
          </w:p>
        </w:tc>
      </w:tr>
      <w:tr w14:paraId="456BE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79" w:type="dxa"/>
            <w:vAlign w:val="top"/>
          </w:tcPr>
          <w:p w14:paraId="2DEA674A">
            <w:pPr>
              <w:spacing w:line="266" w:lineRule="auto"/>
              <w:rPr>
                <w:rFonts w:ascii="Arial"/>
                <w:color w:val="auto"/>
                <w:sz w:val="21"/>
              </w:rPr>
            </w:pPr>
          </w:p>
          <w:p w14:paraId="5655F5C2">
            <w:pPr>
              <w:pStyle w:val="12"/>
              <w:spacing w:before="78"/>
              <w:ind w:left="387"/>
              <w:rPr>
                <w:rFonts w:hint="eastAsia" w:eastAsia="宋体"/>
                <w:color w:val="auto"/>
                <w:lang w:val="en-US" w:eastAsia="zh-CN"/>
              </w:rPr>
            </w:pPr>
            <w:r>
              <w:rPr>
                <w:rFonts w:hint="eastAsia"/>
                <w:color w:val="auto"/>
                <w:lang w:val="en-US" w:eastAsia="zh-CN"/>
              </w:rPr>
              <w:t>7</w:t>
            </w:r>
          </w:p>
        </w:tc>
        <w:tc>
          <w:tcPr>
            <w:tcW w:w="1346" w:type="dxa"/>
            <w:vAlign w:val="top"/>
          </w:tcPr>
          <w:p w14:paraId="2C366377">
            <w:pPr>
              <w:pStyle w:val="12"/>
              <w:spacing w:before="270" w:line="220" w:lineRule="auto"/>
              <w:ind w:left="199"/>
              <w:rPr>
                <w:color w:val="auto"/>
              </w:rPr>
            </w:pPr>
            <w:r>
              <w:rPr>
                <w:color w:val="auto"/>
                <w:spacing w:val="-3"/>
              </w:rPr>
              <w:t>质量标准</w:t>
            </w:r>
          </w:p>
        </w:tc>
        <w:tc>
          <w:tcPr>
            <w:tcW w:w="6886" w:type="dxa"/>
            <w:vAlign w:val="top"/>
          </w:tcPr>
          <w:p w14:paraId="50E8A399">
            <w:pPr>
              <w:pStyle w:val="12"/>
              <w:spacing w:before="38" w:line="342" w:lineRule="auto"/>
              <w:ind w:left="36" w:right="26" w:hanging="2"/>
              <w:rPr>
                <w:color w:val="auto"/>
              </w:rPr>
            </w:pPr>
            <w:r>
              <w:rPr>
                <w:color w:val="auto"/>
                <w:spacing w:val="-13"/>
              </w:rPr>
              <w:t>质量标准：符合国家各项相关质量合格标准及招标文件中的要求，如</w:t>
            </w:r>
            <w:r>
              <w:rPr>
                <w:color w:val="auto"/>
                <w:spacing w:val="-1"/>
              </w:rPr>
              <w:t>发生质量问题由供应商承担全部责任。</w:t>
            </w:r>
          </w:p>
        </w:tc>
      </w:tr>
      <w:tr w14:paraId="3FC6F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9" w:hRule="atLeast"/>
        </w:trPr>
        <w:tc>
          <w:tcPr>
            <w:tcW w:w="879" w:type="dxa"/>
            <w:vAlign w:val="top"/>
          </w:tcPr>
          <w:p w14:paraId="5F898E84">
            <w:pPr>
              <w:spacing w:line="291" w:lineRule="auto"/>
              <w:rPr>
                <w:rFonts w:ascii="Arial"/>
                <w:color w:val="auto"/>
                <w:sz w:val="21"/>
              </w:rPr>
            </w:pPr>
          </w:p>
          <w:p w14:paraId="030CF533">
            <w:pPr>
              <w:spacing w:line="291" w:lineRule="auto"/>
              <w:rPr>
                <w:rFonts w:ascii="Arial"/>
                <w:color w:val="auto"/>
                <w:sz w:val="21"/>
              </w:rPr>
            </w:pPr>
          </w:p>
          <w:p w14:paraId="03E0DAF9">
            <w:pPr>
              <w:pStyle w:val="12"/>
              <w:spacing w:before="78"/>
              <w:ind w:left="387"/>
              <w:rPr>
                <w:rFonts w:hint="eastAsia" w:eastAsia="宋体"/>
                <w:color w:val="auto"/>
                <w:lang w:val="en-US" w:eastAsia="zh-CN"/>
              </w:rPr>
            </w:pPr>
            <w:r>
              <w:rPr>
                <w:rFonts w:hint="eastAsia"/>
                <w:color w:val="auto"/>
                <w:lang w:val="en-US" w:eastAsia="zh-CN"/>
              </w:rPr>
              <w:t>8</w:t>
            </w:r>
          </w:p>
        </w:tc>
        <w:tc>
          <w:tcPr>
            <w:tcW w:w="1346" w:type="dxa"/>
            <w:vAlign w:val="top"/>
          </w:tcPr>
          <w:p w14:paraId="38ECEECF">
            <w:pPr>
              <w:spacing w:line="291" w:lineRule="auto"/>
              <w:rPr>
                <w:rFonts w:ascii="Arial"/>
                <w:color w:val="auto"/>
                <w:sz w:val="21"/>
              </w:rPr>
            </w:pPr>
          </w:p>
          <w:p w14:paraId="1E00AAC5">
            <w:pPr>
              <w:spacing w:line="292" w:lineRule="auto"/>
              <w:rPr>
                <w:rFonts w:ascii="Arial"/>
                <w:color w:val="auto"/>
                <w:sz w:val="21"/>
              </w:rPr>
            </w:pPr>
          </w:p>
          <w:p w14:paraId="26CE85F1">
            <w:pPr>
              <w:pStyle w:val="12"/>
              <w:spacing w:before="78" w:line="219" w:lineRule="auto"/>
              <w:ind w:left="32"/>
              <w:rPr>
                <w:color w:val="auto"/>
              </w:rPr>
            </w:pPr>
            <w:r>
              <w:rPr>
                <w:color w:val="auto"/>
                <w:spacing w:val="-2"/>
              </w:rPr>
              <w:t>服务期延误</w:t>
            </w:r>
          </w:p>
        </w:tc>
        <w:tc>
          <w:tcPr>
            <w:tcW w:w="6886" w:type="dxa"/>
            <w:vAlign w:val="top"/>
          </w:tcPr>
          <w:p w14:paraId="2E2C4783">
            <w:pPr>
              <w:pStyle w:val="12"/>
              <w:spacing w:before="77" w:line="285" w:lineRule="auto"/>
              <w:ind w:left="33" w:right="26"/>
              <w:jc w:val="both"/>
              <w:rPr>
                <w:color w:val="auto"/>
              </w:rPr>
            </w:pPr>
            <w:r>
              <w:rPr>
                <w:color w:val="auto"/>
                <w:spacing w:val="-1"/>
              </w:rPr>
              <w:t>供应商应在合同规定期内完成该项工作的供应。如因供应商责任而造成延期，每超过一天按合同总价款的（1‰）支付采购人误期赔偿金，直至提供采购服务结束为止，所有因延期而产生的费用</w:t>
            </w:r>
            <w:r>
              <w:rPr>
                <w:color w:val="auto"/>
                <w:spacing w:val="-2"/>
              </w:rPr>
              <w:t>由供应商承担。</w:t>
            </w:r>
          </w:p>
        </w:tc>
      </w:tr>
      <w:tr w14:paraId="081F7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879" w:type="dxa"/>
            <w:vAlign w:val="top"/>
          </w:tcPr>
          <w:p w14:paraId="42B32E89">
            <w:pPr>
              <w:pStyle w:val="12"/>
              <w:spacing w:before="256"/>
              <w:ind w:left="343"/>
              <w:rPr>
                <w:rFonts w:hint="eastAsia" w:eastAsia="宋体"/>
                <w:color w:val="auto"/>
                <w:lang w:val="en-US" w:eastAsia="zh-CN"/>
              </w:rPr>
            </w:pPr>
            <w:r>
              <w:rPr>
                <w:rFonts w:hint="eastAsia"/>
                <w:color w:val="auto"/>
                <w:lang w:val="en-US" w:eastAsia="zh-CN"/>
              </w:rPr>
              <w:t>9</w:t>
            </w:r>
          </w:p>
        </w:tc>
        <w:tc>
          <w:tcPr>
            <w:tcW w:w="1346" w:type="dxa"/>
            <w:vAlign w:val="top"/>
          </w:tcPr>
          <w:p w14:paraId="5A079690">
            <w:pPr>
              <w:pStyle w:val="12"/>
              <w:spacing w:before="254" w:line="219" w:lineRule="auto"/>
              <w:ind w:left="203"/>
              <w:rPr>
                <w:color w:val="auto"/>
              </w:rPr>
            </w:pPr>
            <w:r>
              <w:rPr>
                <w:color w:val="auto"/>
                <w:spacing w:val="-4"/>
              </w:rPr>
              <w:t>安全责任</w:t>
            </w:r>
          </w:p>
        </w:tc>
        <w:tc>
          <w:tcPr>
            <w:tcW w:w="6886" w:type="dxa"/>
            <w:vAlign w:val="top"/>
          </w:tcPr>
          <w:p w14:paraId="4E6C2968">
            <w:pPr>
              <w:pStyle w:val="12"/>
              <w:spacing w:before="254" w:line="219" w:lineRule="auto"/>
              <w:jc w:val="right"/>
              <w:rPr>
                <w:color w:val="auto"/>
              </w:rPr>
            </w:pPr>
            <w:r>
              <w:rPr>
                <w:color w:val="auto"/>
                <w:spacing w:val="-4"/>
              </w:rPr>
              <w:t>项目服务期间，投标人承担因项目实施产生的全部安全保险责任。</w:t>
            </w:r>
          </w:p>
        </w:tc>
      </w:tr>
      <w:tr w14:paraId="493D4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8" w:hRule="atLeast"/>
        </w:trPr>
        <w:tc>
          <w:tcPr>
            <w:tcW w:w="879" w:type="dxa"/>
            <w:vAlign w:val="top"/>
          </w:tcPr>
          <w:p w14:paraId="3142D778">
            <w:pPr>
              <w:spacing w:line="251" w:lineRule="auto"/>
              <w:rPr>
                <w:rFonts w:ascii="Arial"/>
                <w:color w:val="auto"/>
                <w:sz w:val="21"/>
              </w:rPr>
            </w:pPr>
          </w:p>
          <w:p w14:paraId="3AC9DB77">
            <w:pPr>
              <w:spacing w:line="251" w:lineRule="auto"/>
              <w:rPr>
                <w:rFonts w:ascii="Arial"/>
                <w:color w:val="auto"/>
                <w:sz w:val="21"/>
              </w:rPr>
            </w:pPr>
          </w:p>
          <w:p w14:paraId="735F36B2">
            <w:pPr>
              <w:spacing w:line="251" w:lineRule="auto"/>
              <w:rPr>
                <w:rFonts w:ascii="Arial"/>
                <w:color w:val="auto"/>
                <w:sz w:val="21"/>
              </w:rPr>
            </w:pPr>
          </w:p>
          <w:p w14:paraId="6A75F083">
            <w:pPr>
              <w:spacing w:line="251" w:lineRule="auto"/>
              <w:rPr>
                <w:rFonts w:ascii="Arial"/>
                <w:color w:val="auto"/>
                <w:sz w:val="21"/>
              </w:rPr>
            </w:pPr>
          </w:p>
          <w:p w14:paraId="0EC14EAF">
            <w:pPr>
              <w:spacing w:line="251" w:lineRule="auto"/>
              <w:rPr>
                <w:rFonts w:ascii="Arial"/>
                <w:color w:val="auto"/>
                <w:sz w:val="21"/>
              </w:rPr>
            </w:pPr>
          </w:p>
          <w:p w14:paraId="3221E5F2">
            <w:pPr>
              <w:spacing w:line="251" w:lineRule="auto"/>
              <w:rPr>
                <w:rFonts w:ascii="Arial"/>
                <w:color w:val="auto"/>
                <w:sz w:val="21"/>
              </w:rPr>
            </w:pPr>
          </w:p>
          <w:p w14:paraId="4621D0EB">
            <w:pPr>
              <w:spacing w:line="251" w:lineRule="auto"/>
              <w:rPr>
                <w:rFonts w:ascii="Arial"/>
                <w:color w:val="auto"/>
                <w:sz w:val="21"/>
              </w:rPr>
            </w:pPr>
          </w:p>
          <w:p w14:paraId="43198AA7">
            <w:pPr>
              <w:spacing w:line="251" w:lineRule="auto"/>
              <w:rPr>
                <w:rFonts w:ascii="Arial"/>
                <w:color w:val="auto"/>
                <w:sz w:val="21"/>
              </w:rPr>
            </w:pPr>
          </w:p>
          <w:p w14:paraId="65FCF206">
            <w:pPr>
              <w:spacing w:line="252" w:lineRule="auto"/>
              <w:rPr>
                <w:rFonts w:ascii="Arial"/>
                <w:color w:val="auto"/>
                <w:sz w:val="21"/>
              </w:rPr>
            </w:pPr>
          </w:p>
          <w:p w14:paraId="11F32B30">
            <w:pPr>
              <w:spacing w:line="252" w:lineRule="auto"/>
              <w:rPr>
                <w:rFonts w:ascii="Arial"/>
                <w:color w:val="auto"/>
                <w:sz w:val="21"/>
              </w:rPr>
            </w:pPr>
          </w:p>
          <w:p w14:paraId="6D3DFE7D">
            <w:pPr>
              <w:pStyle w:val="12"/>
              <w:spacing w:before="78" w:line="241" w:lineRule="auto"/>
              <w:ind w:left="343"/>
              <w:rPr>
                <w:rFonts w:hint="eastAsia" w:eastAsia="宋体"/>
                <w:color w:val="auto"/>
                <w:lang w:val="en-US" w:eastAsia="zh-CN"/>
              </w:rPr>
            </w:pPr>
            <w:r>
              <w:rPr>
                <w:color w:val="auto"/>
                <w:spacing w:val="-14"/>
              </w:rPr>
              <w:t>1</w:t>
            </w:r>
            <w:r>
              <w:rPr>
                <w:rFonts w:hint="eastAsia"/>
                <w:color w:val="auto"/>
                <w:spacing w:val="-14"/>
                <w:lang w:val="en-US" w:eastAsia="zh-CN"/>
              </w:rPr>
              <w:t>0</w:t>
            </w:r>
          </w:p>
        </w:tc>
        <w:tc>
          <w:tcPr>
            <w:tcW w:w="1346" w:type="dxa"/>
            <w:vAlign w:val="top"/>
          </w:tcPr>
          <w:p w14:paraId="45B08861">
            <w:pPr>
              <w:spacing w:line="251" w:lineRule="auto"/>
              <w:rPr>
                <w:rFonts w:ascii="Arial"/>
                <w:color w:val="auto"/>
                <w:sz w:val="21"/>
              </w:rPr>
            </w:pPr>
          </w:p>
          <w:p w14:paraId="31A74F33">
            <w:pPr>
              <w:spacing w:line="251" w:lineRule="auto"/>
              <w:rPr>
                <w:rFonts w:ascii="Arial"/>
                <w:color w:val="auto"/>
                <w:sz w:val="21"/>
              </w:rPr>
            </w:pPr>
          </w:p>
          <w:p w14:paraId="75257B8C">
            <w:pPr>
              <w:spacing w:line="251" w:lineRule="auto"/>
              <w:rPr>
                <w:rFonts w:ascii="Arial"/>
                <w:color w:val="auto"/>
                <w:sz w:val="21"/>
              </w:rPr>
            </w:pPr>
          </w:p>
          <w:p w14:paraId="2A44F2C0">
            <w:pPr>
              <w:spacing w:line="251" w:lineRule="auto"/>
              <w:rPr>
                <w:rFonts w:ascii="Arial"/>
                <w:color w:val="auto"/>
                <w:sz w:val="21"/>
              </w:rPr>
            </w:pPr>
          </w:p>
          <w:p w14:paraId="28D6C0A3">
            <w:pPr>
              <w:spacing w:line="251" w:lineRule="auto"/>
              <w:rPr>
                <w:rFonts w:ascii="Arial"/>
                <w:color w:val="auto"/>
                <w:sz w:val="21"/>
              </w:rPr>
            </w:pPr>
          </w:p>
          <w:p w14:paraId="7F04991E">
            <w:pPr>
              <w:spacing w:line="251" w:lineRule="auto"/>
              <w:rPr>
                <w:rFonts w:ascii="Arial"/>
                <w:color w:val="auto"/>
                <w:sz w:val="21"/>
              </w:rPr>
            </w:pPr>
          </w:p>
          <w:p w14:paraId="7B1C08E8">
            <w:pPr>
              <w:spacing w:line="251" w:lineRule="auto"/>
              <w:rPr>
                <w:rFonts w:ascii="Arial"/>
                <w:color w:val="auto"/>
                <w:sz w:val="21"/>
              </w:rPr>
            </w:pPr>
          </w:p>
          <w:p w14:paraId="1047BCD0">
            <w:pPr>
              <w:spacing w:line="252" w:lineRule="auto"/>
              <w:rPr>
                <w:rFonts w:ascii="Arial"/>
                <w:color w:val="auto"/>
                <w:sz w:val="21"/>
              </w:rPr>
            </w:pPr>
          </w:p>
          <w:p w14:paraId="2FEE3432">
            <w:pPr>
              <w:spacing w:line="252" w:lineRule="auto"/>
              <w:rPr>
                <w:rFonts w:ascii="Arial"/>
                <w:color w:val="auto"/>
                <w:sz w:val="21"/>
              </w:rPr>
            </w:pPr>
          </w:p>
          <w:p w14:paraId="3CADB390">
            <w:pPr>
              <w:spacing w:line="252" w:lineRule="auto"/>
              <w:rPr>
                <w:rFonts w:ascii="Arial"/>
                <w:color w:val="auto"/>
                <w:sz w:val="21"/>
              </w:rPr>
            </w:pPr>
          </w:p>
          <w:p w14:paraId="10B745D5">
            <w:pPr>
              <w:pStyle w:val="12"/>
              <w:spacing w:before="78" w:line="219" w:lineRule="auto"/>
              <w:ind w:left="32"/>
              <w:rPr>
                <w:color w:val="auto"/>
              </w:rPr>
            </w:pPr>
            <w:r>
              <w:rPr>
                <w:color w:val="auto"/>
                <w:spacing w:val="-3"/>
              </w:rPr>
              <w:t>违约责任</w:t>
            </w:r>
          </w:p>
        </w:tc>
        <w:tc>
          <w:tcPr>
            <w:tcW w:w="6886" w:type="dxa"/>
            <w:vAlign w:val="top"/>
          </w:tcPr>
          <w:p w14:paraId="231CD8EA">
            <w:pPr>
              <w:pStyle w:val="12"/>
              <w:spacing w:before="38" w:line="219" w:lineRule="auto"/>
              <w:ind w:left="33"/>
              <w:rPr>
                <w:color w:val="auto"/>
              </w:rPr>
            </w:pPr>
            <w:r>
              <w:rPr>
                <w:color w:val="auto"/>
                <w:spacing w:val="-2"/>
              </w:rPr>
              <w:t>违约责任：</w:t>
            </w:r>
          </w:p>
          <w:p w14:paraId="2C0929A5">
            <w:pPr>
              <w:pStyle w:val="12"/>
              <w:spacing w:before="180" w:line="359" w:lineRule="auto"/>
              <w:ind w:left="55" w:right="151" w:hanging="20"/>
              <w:rPr>
                <w:color w:val="auto"/>
              </w:rPr>
            </w:pPr>
            <w:r>
              <w:rPr>
                <w:color w:val="auto"/>
                <w:spacing w:val="-1"/>
              </w:rPr>
              <w:t>按《中华人民共和国民法典》、《中华人民共和国政府采购法》</w:t>
            </w:r>
            <w:r>
              <w:rPr>
                <w:color w:val="auto"/>
                <w:spacing w:val="-4"/>
              </w:rPr>
              <w:t>中的相关条款执行。</w:t>
            </w:r>
          </w:p>
          <w:p w14:paraId="0730F864">
            <w:pPr>
              <w:pStyle w:val="12"/>
              <w:spacing w:line="359" w:lineRule="auto"/>
              <w:ind w:left="41" w:right="26" w:firstLine="9"/>
              <w:rPr>
                <w:color w:val="auto"/>
              </w:rPr>
            </w:pPr>
            <w:r>
              <w:rPr>
                <w:color w:val="auto"/>
                <w:spacing w:val="-1"/>
              </w:rPr>
              <w:t>1、一方未按约定履行义务给对方造成直接损</w:t>
            </w:r>
            <w:r>
              <w:rPr>
                <w:color w:val="auto"/>
                <w:spacing w:val="-2"/>
              </w:rPr>
              <w:t>失的，应当承担赔偿</w:t>
            </w:r>
            <w:r>
              <w:rPr>
                <w:color w:val="auto"/>
                <w:spacing w:val="-6"/>
              </w:rPr>
              <w:t>责任。</w:t>
            </w:r>
          </w:p>
          <w:p w14:paraId="0C289374">
            <w:pPr>
              <w:pStyle w:val="12"/>
              <w:spacing w:line="359" w:lineRule="auto"/>
              <w:ind w:left="33" w:right="29" w:firstLine="2"/>
              <w:rPr>
                <w:color w:val="auto"/>
              </w:rPr>
            </w:pPr>
            <w:r>
              <w:rPr>
                <w:color w:val="auto"/>
                <w:spacing w:val="-1"/>
              </w:rPr>
              <w:t>2、一方无法继续履行合同的，应当及时通知另一方，并由责任方承担因合同解除而造成的损失。</w:t>
            </w:r>
          </w:p>
          <w:p w14:paraId="49199175">
            <w:pPr>
              <w:pStyle w:val="12"/>
              <w:spacing w:before="1" w:line="360" w:lineRule="auto"/>
              <w:ind w:left="35" w:right="26" w:firstLine="2"/>
              <w:rPr>
                <w:color w:val="auto"/>
              </w:rPr>
            </w:pPr>
            <w:r>
              <w:rPr>
                <w:color w:val="auto"/>
                <w:spacing w:val="-1"/>
              </w:rPr>
              <w:t>3、如双方发生验收结果争议，依照采购人及相关部门查出具的结论，乙方施工过程中未达到国家、省、市级相关标准，甲方有权</w:t>
            </w:r>
            <w:r>
              <w:rPr>
                <w:color w:val="auto"/>
                <w:spacing w:val="-2"/>
              </w:rPr>
              <w:t>单方面无条件终止合同。</w:t>
            </w:r>
          </w:p>
          <w:p w14:paraId="038E4955">
            <w:pPr>
              <w:pStyle w:val="12"/>
              <w:spacing w:before="33" w:line="271" w:lineRule="auto"/>
              <w:ind w:left="37" w:right="26" w:hanging="5"/>
              <w:rPr>
                <w:color w:val="auto"/>
              </w:rPr>
            </w:pPr>
            <w:r>
              <w:rPr>
                <w:color w:val="auto"/>
                <w:spacing w:val="-1"/>
              </w:rPr>
              <w:t>4、该合同在履行过程中，如发生争议，首先双方协商解决，如协商未达成一致，经双方同意由签约地法院起诉解决。</w:t>
            </w:r>
          </w:p>
        </w:tc>
      </w:tr>
    </w:tbl>
    <w:p w14:paraId="63979A11">
      <w:pPr>
        <w:rPr>
          <w:rFonts w:ascii="Arial"/>
          <w:color w:val="auto"/>
          <w:sz w:val="21"/>
        </w:rPr>
      </w:pPr>
    </w:p>
    <w:p w14:paraId="4931E89B">
      <w:pPr>
        <w:rPr>
          <w:rFonts w:ascii="Arial" w:hAnsi="Arial" w:eastAsia="Arial" w:cs="Arial"/>
          <w:color w:val="auto"/>
          <w:sz w:val="21"/>
          <w:szCs w:val="21"/>
        </w:rPr>
        <w:sectPr>
          <w:headerReference r:id="rId60" w:type="default"/>
          <w:footerReference r:id="rId61" w:type="default"/>
          <w:pgSz w:w="11906" w:h="16839"/>
          <w:pgMar w:top="1125" w:right="1395" w:bottom="1050" w:left="1394" w:header="849" w:footer="817" w:gutter="0"/>
          <w:cols w:space="720" w:num="1"/>
        </w:sectPr>
      </w:pPr>
    </w:p>
    <w:p w14:paraId="55E558F5">
      <w:pPr>
        <w:wordWrap w:val="0"/>
        <w:spacing w:before="295" w:after="0" w:line="329" w:lineRule="exact"/>
        <w:ind w:right="0"/>
        <w:jc w:val="right"/>
        <w:rPr>
          <w:rFonts w:hint="default" w:hAnsi="Calibri" w:eastAsia="宋体"/>
          <w:color w:val="auto"/>
          <w:sz w:val="32"/>
          <w:szCs w:val="22"/>
          <w:u w:val="single"/>
          <w:lang w:val="en-US" w:eastAsia="zh-CN" w:bidi="ar-SA"/>
        </w:rPr>
      </w:pPr>
      <w:r>
        <w:rPr>
          <w:rFonts w:ascii="宋体" w:hAnsi="宋体" w:cs="宋体"/>
          <w:color w:val="auto"/>
          <w:spacing w:val="1"/>
          <w:sz w:val="32"/>
          <w:szCs w:val="22"/>
        </w:rPr>
        <w:t>合同编号：</w:t>
      </w:r>
      <w:r>
        <w:rPr>
          <w:rFonts w:hint="eastAsia" w:ascii="宋体" w:hAnsi="宋体" w:eastAsia="宋体" w:cs="宋体"/>
          <w:color w:val="auto"/>
          <w:spacing w:val="1"/>
          <w:sz w:val="32"/>
          <w:szCs w:val="22"/>
          <w:u w:val="single"/>
          <w:lang w:val="en-US" w:eastAsia="zh-CN" w:bidi="ar-SA"/>
        </w:rPr>
        <w:t>202</w:t>
      </w:r>
      <w:r>
        <w:rPr>
          <w:rFonts w:hint="eastAsia" w:ascii="宋体" w:hAnsi="宋体" w:cs="宋体"/>
          <w:color w:val="auto"/>
          <w:spacing w:val="1"/>
          <w:sz w:val="32"/>
          <w:szCs w:val="22"/>
          <w:u w:val="single"/>
          <w:lang w:val="en-US" w:eastAsia="zh-CN" w:bidi="ar-SA"/>
        </w:rPr>
        <w:t>6</w:t>
      </w:r>
      <w:r>
        <w:rPr>
          <w:rFonts w:hint="eastAsia" w:ascii="宋体" w:hAnsi="宋体" w:eastAsia="宋体" w:cs="宋体"/>
          <w:color w:val="auto"/>
          <w:spacing w:val="1"/>
          <w:sz w:val="32"/>
          <w:szCs w:val="22"/>
          <w:u w:val="single"/>
          <w:lang w:val="en-US" w:eastAsia="zh-CN" w:bidi="ar-SA"/>
        </w:rPr>
        <w:t>-FW-</w:t>
      </w:r>
      <w:r>
        <w:rPr>
          <w:rFonts w:hint="eastAsia" w:ascii="宋体" w:hAnsi="宋体" w:cs="宋体"/>
          <w:color w:val="auto"/>
          <w:spacing w:val="1"/>
          <w:sz w:val="32"/>
          <w:szCs w:val="22"/>
          <w:u w:val="single"/>
          <w:lang w:val="en-US" w:eastAsia="zh-CN" w:bidi="ar-SA"/>
        </w:rPr>
        <w:t xml:space="preserve">   </w:t>
      </w:r>
      <w:r>
        <w:rPr>
          <w:rFonts w:hint="eastAsia" w:ascii="宋体" w:hAnsi="宋体" w:eastAsia="宋体" w:cs="宋体"/>
          <w:color w:val="auto"/>
          <w:spacing w:val="1"/>
          <w:sz w:val="32"/>
          <w:szCs w:val="22"/>
          <w:u w:val="single"/>
          <w:lang w:val="en-US" w:eastAsia="zh-CN" w:bidi="ar-SA"/>
        </w:rPr>
        <w:t>-</w:t>
      </w:r>
      <w:r>
        <w:rPr>
          <w:rFonts w:hint="eastAsia" w:ascii="宋体" w:hAnsi="宋体" w:cs="宋体"/>
          <w:color w:val="auto"/>
          <w:spacing w:val="1"/>
          <w:sz w:val="32"/>
          <w:szCs w:val="22"/>
          <w:u w:val="single"/>
          <w:lang w:val="en-US" w:eastAsia="zh-CN" w:bidi="ar-SA"/>
        </w:rPr>
        <w:t xml:space="preserve">  </w:t>
      </w:r>
    </w:p>
    <w:p w14:paraId="0BFB75EF">
      <w:pPr>
        <w:spacing w:before="295" w:line="329" w:lineRule="exact"/>
        <w:ind w:firstLine="3520" w:firstLineChars="1100"/>
        <w:jc w:val="left"/>
        <w:rPr>
          <w:rFonts w:hAnsi="Calibri"/>
          <w:color w:val="auto"/>
          <w:sz w:val="32"/>
          <w:szCs w:val="22"/>
          <w:u w:val="single"/>
        </w:rPr>
      </w:pPr>
    </w:p>
    <w:p w14:paraId="6542F4DA">
      <w:pPr>
        <w:spacing w:before="161" w:line="449" w:lineRule="exact"/>
        <w:ind w:left="2189"/>
        <w:jc w:val="left"/>
        <w:rPr>
          <w:rFonts w:ascii="仿宋" w:hAnsi="仿宋" w:cs="仿宋"/>
          <w:color w:val="auto"/>
          <w:spacing w:val="-3"/>
          <w:sz w:val="44"/>
          <w:szCs w:val="22"/>
          <w:u w:val="single"/>
        </w:rPr>
      </w:pPr>
    </w:p>
    <w:p w14:paraId="3D3F67C6">
      <w:pPr>
        <w:pStyle w:val="2"/>
        <w:rPr>
          <w:color w:val="auto"/>
        </w:rPr>
      </w:pPr>
    </w:p>
    <w:p w14:paraId="61BFF01C">
      <w:pPr>
        <w:widowControl/>
        <w:spacing w:before="161" w:line="700" w:lineRule="exact"/>
        <w:ind w:firstLine="3050" w:firstLineChars="700"/>
        <w:jc w:val="both"/>
        <w:rPr>
          <w:color w:val="auto"/>
        </w:rPr>
      </w:pPr>
      <w:r>
        <w:rPr>
          <w:rFonts w:hint="eastAsia" w:ascii="仿宋" w:hAnsi="仿宋" w:eastAsia="仿宋" w:cs="仿宋"/>
          <w:b/>
          <w:bCs/>
          <w:color w:val="auto"/>
          <w:spacing w:val="-3"/>
          <w:sz w:val="44"/>
          <w:szCs w:val="44"/>
        </w:rPr>
        <w:t>餐饮服务合同书</w:t>
      </w:r>
    </w:p>
    <w:p w14:paraId="55D18F4D">
      <w:pPr>
        <w:widowControl/>
        <w:spacing w:line="520" w:lineRule="exact"/>
        <w:ind w:firstLine="1416" w:firstLineChars="400"/>
        <w:jc w:val="both"/>
        <w:rPr>
          <w:rFonts w:hAnsi="Calibri"/>
          <w:color w:val="auto"/>
          <w:sz w:val="36"/>
          <w:szCs w:val="36"/>
        </w:rPr>
      </w:pPr>
      <w:r>
        <w:rPr>
          <w:rFonts w:hint="eastAsia" w:ascii="仿宋" w:hAnsi="仿宋" w:eastAsia="仿宋" w:cs="仿宋"/>
          <w:color w:val="auto"/>
          <w:spacing w:val="-3"/>
          <w:sz w:val="36"/>
          <w:szCs w:val="36"/>
        </w:rPr>
        <w:t>[</w:t>
      </w:r>
      <w:r>
        <w:rPr>
          <w:rFonts w:hint="eastAsia" w:ascii="仿宋" w:hAnsi="仿宋" w:eastAsia="仿宋" w:cs="仿宋"/>
          <w:color w:val="auto"/>
          <w:spacing w:val="-3"/>
          <w:sz w:val="36"/>
          <w:szCs w:val="36"/>
          <w:lang w:val="en-US" w:eastAsia="zh-CN"/>
        </w:rPr>
        <w:t xml:space="preserve">                     </w:t>
      </w:r>
      <w:r>
        <w:rPr>
          <w:rFonts w:hint="eastAsia" w:asciiTheme="majorEastAsia" w:hAnsiTheme="majorEastAsia" w:eastAsiaTheme="majorEastAsia" w:cstheme="majorEastAsia"/>
          <w:b w:val="0"/>
          <w:bCs w:val="0"/>
          <w:color w:val="auto"/>
          <w:spacing w:val="2"/>
          <w:sz w:val="36"/>
          <w:szCs w:val="36"/>
          <w:lang w:eastAsia="zh-CN"/>
        </w:rPr>
        <w:t>餐饮</w:t>
      </w:r>
      <w:r>
        <w:rPr>
          <w:rFonts w:hint="eastAsia" w:asciiTheme="majorEastAsia" w:hAnsiTheme="majorEastAsia" w:eastAsiaTheme="majorEastAsia" w:cstheme="majorEastAsia"/>
          <w:b w:val="0"/>
          <w:bCs w:val="0"/>
          <w:color w:val="auto"/>
          <w:spacing w:val="2"/>
          <w:sz w:val="36"/>
          <w:szCs w:val="36"/>
        </w:rPr>
        <w:t>服务</w:t>
      </w:r>
      <w:r>
        <w:rPr>
          <w:rFonts w:ascii="仿宋" w:hAnsi="仿宋" w:eastAsia="宋体" w:cs="仿宋"/>
          <w:b w:val="0"/>
          <w:bCs w:val="0"/>
          <w:color w:val="auto"/>
          <w:spacing w:val="-3"/>
          <w:sz w:val="36"/>
          <w:szCs w:val="36"/>
          <w:lang w:val="en-US" w:eastAsia="en-US" w:bidi="ar-SA"/>
        </w:rPr>
        <w:t>项目</w:t>
      </w:r>
      <w:r>
        <w:rPr>
          <w:rFonts w:hint="eastAsia" w:ascii="仿宋" w:hAnsi="仿宋" w:eastAsia="仿宋" w:cs="仿宋"/>
          <w:color w:val="auto"/>
          <w:spacing w:val="-3"/>
          <w:sz w:val="36"/>
          <w:szCs w:val="36"/>
        </w:rPr>
        <w:t>]</w:t>
      </w:r>
    </w:p>
    <w:p w14:paraId="2A00B33A">
      <w:pPr>
        <w:spacing w:before="161" w:line="449" w:lineRule="exact"/>
        <w:ind w:left="2189"/>
        <w:jc w:val="left"/>
        <w:rPr>
          <w:rFonts w:ascii="仿宋" w:hAnsi="仿宋" w:cs="仿宋"/>
          <w:color w:val="auto"/>
          <w:spacing w:val="-3"/>
          <w:sz w:val="44"/>
          <w:szCs w:val="22"/>
        </w:rPr>
      </w:pPr>
    </w:p>
    <w:p w14:paraId="127FD44A">
      <w:pPr>
        <w:spacing w:before="161" w:line="449" w:lineRule="exact"/>
        <w:ind w:left="2189"/>
        <w:jc w:val="left"/>
        <w:rPr>
          <w:rFonts w:ascii="仿宋" w:hAnsi="仿宋" w:cs="仿宋"/>
          <w:color w:val="auto"/>
          <w:spacing w:val="-3"/>
          <w:sz w:val="44"/>
          <w:szCs w:val="22"/>
        </w:rPr>
      </w:pPr>
    </w:p>
    <w:p w14:paraId="485496F1">
      <w:pPr>
        <w:spacing w:before="161" w:line="449" w:lineRule="exact"/>
        <w:ind w:left="2189"/>
        <w:jc w:val="left"/>
        <w:rPr>
          <w:rFonts w:ascii="仿宋" w:hAnsi="仿宋" w:cs="仿宋"/>
          <w:color w:val="auto"/>
          <w:spacing w:val="-3"/>
          <w:sz w:val="44"/>
          <w:szCs w:val="22"/>
        </w:rPr>
      </w:pPr>
    </w:p>
    <w:p w14:paraId="269AD884">
      <w:pPr>
        <w:spacing w:before="161" w:line="449" w:lineRule="exact"/>
        <w:ind w:left="2189"/>
        <w:jc w:val="left"/>
        <w:rPr>
          <w:rFonts w:ascii="仿宋" w:hAnsi="仿宋" w:cs="仿宋"/>
          <w:color w:val="auto"/>
          <w:spacing w:val="-3"/>
          <w:sz w:val="44"/>
          <w:szCs w:val="22"/>
        </w:rPr>
      </w:pPr>
    </w:p>
    <w:p w14:paraId="38D7D6FD">
      <w:pPr>
        <w:pStyle w:val="7"/>
        <w:ind w:firstLine="180"/>
        <w:rPr>
          <w:color w:val="auto"/>
        </w:rPr>
      </w:pPr>
    </w:p>
    <w:p w14:paraId="626B4629">
      <w:pPr>
        <w:spacing w:before="161" w:line="449" w:lineRule="exact"/>
        <w:ind w:left="2189"/>
        <w:jc w:val="left"/>
        <w:rPr>
          <w:rFonts w:ascii="仿宋" w:hAnsi="仿宋" w:cs="仿宋"/>
          <w:color w:val="auto"/>
          <w:spacing w:val="-3"/>
          <w:sz w:val="44"/>
          <w:szCs w:val="22"/>
        </w:rPr>
      </w:pPr>
    </w:p>
    <w:p w14:paraId="7166F57D">
      <w:pPr>
        <w:spacing w:line="360" w:lineRule="auto"/>
        <w:ind w:firstLine="1606" w:firstLineChars="500"/>
        <w:rPr>
          <w:rFonts w:hint="default" w:ascii="仿宋" w:hAnsi="仿宋" w:eastAsia="仿宋" w:cs="Times New Roman"/>
          <w:b w:val="0"/>
          <w:bCs/>
          <w:color w:val="auto"/>
          <w:sz w:val="28"/>
          <w:szCs w:val="28"/>
          <w:u w:val="single"/>
          <w:lang w:val="en-US" w:eastAsia="zh-CN"/>
        </w:rPr>
      </w:pPr>
      <w:r>
        <w:rPr>
          <w:rFonts w:hint="eastAsia" w:ascii="黑体" w:hAnsi="黑体" w:eastAsia="黑体" w:cs="黑体"/>
          <w:b/>
          <w:color w:val="auto"/>
          <w:sz w:val="32"/>
          <w:szCs w:val="32"/>
          <w:u w:val="none"/>
          <w:lang w:eastAsia="zh-CN"/>
        </w:rPr>
        <w:t>甲</w:t>
      </w:r>
      <w:r>
        <w:rPr>
          <w:rFonts w:hint="eastAsia" w:ascii="黑体" w:hAnsi="黑体" w:eastAsia="黑体" w:cs="黑体"/>
          <w:b/>
          <w:color w:val="auto"/>
          <w:sz w:val="32"/>
          <w:szCs w:val="32"/>
          <w:u w:val="none"/>
          <w:lang w:val="en-US" w:eastAsia="zh-CN"/>
        </w:rPr>
        <w:t xml:space="preserve">    </w:t>
      </w:r>
      <w:r>
        <w:rPr>
          <w:rFonts w:hint="eastAsia" w:ascii="黑体" w:hAnsi="黑体" w:eastAsia="黑体" w:cs="黑体"/>
          <w:b/>
          <w:color w:val="auto"/>
          <w:sz w:val="32"/>
          <w:szCs w:val="32"/>
          <w:u w:val="none"/>
          <w:lang w:eastAsia="zh-CN"/>
        </w:rPr>
        <w:t>方：</w:t>
      </w:r>
      <w:r>
        <w:rPr>
          <w:rFonts w:hint="eastAsia" w:ascii="黑体" w:hAnsi="黑体" w:eastAsia="黑体" w:cs="黑体"/>
          <w:b/>
          <w:color w:val="auto"/>
          <w:sz w:val="32"/>
          <w:szCs w:val="32"/>
          <w:u w:val="none"/>
          <w:lang w:val="en-US" w:eastAsia="zh-CN"/>
        </w:rPr>
        <w:t xml:space="preserve"> </w:t>
      </w:r>
      <w:r>
        <w:rPr>
          <w:rFonts w:hint="eastAsia" w:ascii="仿宋" w:hAnsi="仿宋" w:eastAsia="仿宋" w:cs="Times New Roman"/>
          <w:b w:val="0"/>
          <w:bCs/>
          <w:color w:val="auto"/>
          <w:sz w:val="28"/>
          <w:szCs w:val="28"/>
          <w:u w:val="single"/>
          <w:lang w:val="en-US" w:eastAsia="zh-CN"/>
        </w:rPr>
        <w:t>榆林市机关事务服务中心</w:t>
      </w:r>
    </w:p>
    <w:p w14:paraId="1B7AEBE9">
      <w:pPr>
        <w:keepNext w:val="0"/>
        <w:keepLines w:val="0"/>
        <w:pageBreakBefore w:val="0"/>
        <w:widowControl/>
        <w:kinsoku/>
        <w:wordWrap/>
        <w:overflowPunct/>
        <w:topLinePunct w:val="0"/>
        <w:autoSpaceDE/>
        <w:autoSpaceDN/>
        <w:bidi w:val="0"/>
        <w:adjustRightInd/>
        <w:snapToGrid/>
        <w:spacing w:line="440" w:lineRule="exact"/>
        <w:ind w:firstLine="1606" w:firstLineChars="500"/>
        <w:jc w:val="both"/>
        <w:textAlignment w:val="auto"/>
        <w:rPr>
          <w:rFonts w:hint="default" w:ascii="仿宋" w:hAnsi="仿宋" w:eastAsia="仿宋" w:cs="Times New Roman"/>
          <w:b w:val="0"/>
          <w:bCs/>
          <w:color w:val="auto"/>
          <w:sz w:val="28"/>
          <w:szCs w:val="28"/>
          <w:u w:val="single"/>
          <w:lang w:val="en-US" w:eastAsia="zh-CN"/>
        </w:rPr>
      </w:pPr>
      <w:r>
        <w:rPr>
          <w:rFonts w:hint="eastAsia" w:ascii="黑体" w:hAnsi="黑体" w:eastAsia="黑体" w:cs="黑体"/>
          <w:b/>
          <w:color w:val="auto"/>
          <w:sz w:val="32"/>
          <w:szCs w:val="32"/>
          <w:lang w:eastAsia="zh-CN"/>
        </w:rPr>
        <w:t>乙</w:t>
      </w:r>
      <w:r>
        <w:rPr>
          <w:rFonts w:hint="eastAsia" w:ascii="黑体" w:hAnsi="黑体" w:eastAsia="黑体" w:cs="黑体"/>
          <w:b/>
          <w:color w:val="auto"/>
          <w:sz w:val="32"/>
          <w:szCs w:val="32"/>
          <w:lang w:val="en-US" w:eastAsia="zh-CN"/>
        </w:rPr>
        <w:t xml:space="preserve">    </w:t>
      </w:r>
      <w:r>
        <w:rPr>
          <w:rFonts w:hint="eastAsia" w:ascii="黑体" w:hAnsi="黑体" w:eastAsia="黑体" w:cs="黑体"/>
          <w:b/>
          <w:color w:val="auto"/>
          <w:sz w:val="32"/>
          <w:szCs w:val="32"/>
          <w:lang w:eastAsia="zh-CN"/>
        </w:rPr>
        <w:t>方：</w:t>
      </w:r>
      <w:r>
        <w:rPr>
          <w:rFonts w:hint="eastAsia" w:ascii="黑体" w:hAnsi="黑体" w:eastAsia="黑体" w:cs="黑体"/>
          <w:b/>
          <w:color w:val="auto"/>
          <w:sz w:val="32"/>
          <w:szCs w:val="32"/>
          <w:lang w:val="en-US" w:eastAsia="zh-CN"/>
        </w:rPr>
        <w:t xml:space="preserve"> </w:t>
      </w:r>
      <w:r>
        <w:rPr>
          <w:rFonts w:hint="eastAsia" w:ascii="仿宋" w:hAnsi="仿宋" w:eastAsia="仿宋" w:cs="Times New Roman"/>
          <w:b w:val="0"/>
          <w:bCs/>
          <w:color w:val="auto"/>
          <w:sz w:val="28"/>
          <w:szCs w:val="28"/>
          <w:u w:val="single"/>
          <w:lang w:val="en-US" w:eastAsia="zh-CN"/>
        </w:rPr>
        <w:t xml:space="preserve">                   </w:t>
      </w:r>
    </w:p>
    <w:p w14:paraId="48484C67">
      <w:pPr>
        <w:numPr>
          <w:ilvl w:val="0"/>
          <w:numId w:val="0"/>
        </w:numPr>
        <w:spacing w:line="360" w:lineRule="auto"/>
        <w:ind w:firstLine="1606" w:firstLineChars="500"/>
        <w:rPr>
          <w:rFonts w:hint="eastAsia" w:ascii="仿宋" w:hAnsi="仿宋" w:eastAsia="仿宋" w:cs="仿宋"/>
          <w:b/>
          <w:color w:val="auto"/>
          <w:sz w:val="28"/>
          <w:szCs w:val="28"/>
          <w:u w:val="single"/>
          <w:lang w:val="en-US" w:eastAsia="zh-CN"/>
        </w:rPr>
      </w:pPr>
      <w:r>
        <w:rPr>
          <w:rFonts w:hint="eastAsia" w:ascii="黑体" w:hAnsi="黑体" w:eastAsia="黑体" w:cs="黑体"/>
          <w:b/>
          <w:color w:val="auto"/>
          <w:sz w:val="32"/>
          <w:szCs w:val="32"/>
          <w:lang w:eastAsia="zh-CN"/>
        </w:rPr>
        <w:t>签订日期：</w:t>
      </w:r>
      <w:r>
        <w:rPr>
          <w:rFonts w:hint="eastAsia" w:ascii="黑体" w:hAnsi="黑体" w:eastAsia="黑体" w:cs="黑体"/>
          <w:b w:val="0"/>
          <w:bCs/>
          <w:color w:val="auto"/>
          <w:sz w:val="32"/>
          <w:szCs w:val="32"/>
          <w:lang w:val="en-US" w:eastAsia="zh-CN"/>
        </w:rPr>
        <w:t xml:space="preserve"> </w:t>
      </w:r>
      <w:r>
        <w:rPr>
          <w:rFonts w:hint="eastAsia" w:ascii="仿宋" w:hAnsi="仿宋" w:eastAsia="仿宋" w:cs="仿宋"/>
          <w:b w:val="0"/>
          <w:bCs/>
          <w:color w:val="auto"/>
          <w:sz w:val="28"/>
          <w:szCs w:val="28"/>
          <w:u w:val="single"/>
          <w:lang w:val="en-US" w:eastAsia="zh-CN"/>
        </w:rPr>
        <w:t xml:space="preserve">2026年  月  日 </w:t>
      </w:r>
    </w:p>
    <w:p w14:paraId="37060554">
      <w:pPr>
        <w:spacing w:line="360" w:lineRule="auto"/>
        <w:ind w:firstLine="1606" w:firstLineChars="500"/>
        <w:rPr>
          <w:rFonts w:hint="eastAsia" w:ascii="仿宋" w:hAnsi="仿宋" w:eastAsia="仿宋" w:cs="仿宋"/>
          <w:b w:val="0"/>
          <w:bCs/>
          <w:color w:val="auto"/>
          <w:sz w:val="28"/>
          <w:szCs w:val="28"/>
          <w:u w:val="single"/>
          <w:lang w:val="en-US" w:eastAsia="zh-CN"/>
        </w:rPr>
      </w:pPr>
      <w:r>
        <w:rPr>
          <w:rFonts w:hint="eastAsia" w:ascii="黑体" w:hAnsi="黑体" w:eastAsia="黑体" w:cs="黑体"/>
          <w:b/>
          <w:color w:val="auto"/>
          <w:sz w:val="32"/>
          <w:szCs w:val="32"/>
          <w:lang w:eastAsia="zh-CN"/>
        </w:rPr>
        <w:t>签订地点：</w:t>
      </w:r>
      <w:r>
        <w:rPr>
          <w:rFonts w:hint="eastAsia" w:ascii="黑体" w:hAnsi="黑体" w:eastAsia="黑体" w:cs="黑体"/>
          <w:b/>
          <w:color w:val="auto"/>
          <w:sz w:val="32"/>
          <w:szCs w:val="32"/>
          <w:u w:val="single"/>
          <w:lang w:val="en-US" w:eastAsia="zh-CN"/>
        </w:rPr>
        <w:t xml:space="preserve"> </w:t>
      </w:r>
      <w:r>
        <w:rPr>
          <w:rFonts w:hint="eastAsia" w:ascii="仿宋" w:hAnsi="仿宋" w:eastAsia="仿宋" w:cs="仿宋"/>
          <w:b w:val="0"/>
          <w:bCs/>
          <w:color w:val="auto"/>
          <w:sz w:val="28"/>
          <w:szCs w:val="28"/>
          <w:u w:val="single"/>
          <w:lang w:val="en-US" w:eastAsia="zh-CN"/>
        </w:rPr>
        <w:t>榆林市机关事务服务中心</w:t>
      </w:r>
    </w:p>
    <w:p w14:paraId="492F6F4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32"/>
          <w:szCs w:val="32"/>
        </w:rPr>
      </w:pPr>
    </w:p>
    <w:p w14:paraId="6A67895B">
      <w:pPr>
        <w:widowControl/>
        <w:jc w:val="center"/>
        <w:rPr>
          <w:rFonts w:asciiTheme="minorEastAsia" w:hAnsiTheme="minorEastAsia" w:eastAsiaTheme="minorEastAsia" w:cstheme="minorEastAsia"/>
          <w:b/>
          <w:bCs/>
          <w:color w:val="auto"/>
          <w:sz w:val="32"/>
          <w:szCs w:val="32"/>
        </w:rPr>
      </w:pPr>
    </w:p>
    <w:p w14:paraId="54033E1E">
      <w:pPr>
        <w:pStyle w:val="2"/>
        <w:rPr>
          <w:color w:val="auto"/>
        </w:rPr>
      </w:pPr>
    </w:p>
    <w:p w14:paraId="7C63EFBF">
      <w:pPr>
        <w:spacing w:line="440" w:lineRule="exact"/>
        <w:jc w:val="both"/>
        <w:rPr>
          <w:rFonts w:hint="eastAsia" w:ascii="黑体" w:hAnsi="华文中宋" w:eastAsia="黑体"/>
          <w:b/>
          <w:color w:val="auto"/>
          <w:sz w:val="32"/>
          <w:szCs w:val="32"/>
        </w:rPr>
      </w:pPr>
    </w:p>
    <w:p w14:paraId="73FC0343">
      <w:pPr>
        <w:rPr>
          <w:rFonts w:hint="eastAsia" w:ascii="黑体" w:hAnsi="华文中宋" w:eastAsia="黑体"/>
          <w:b/>
          <w:color w:val="auto"/>
          <w:sz w:val="28"/>
          <w:szCs w:val="28"/>
        </w:rPr>
      </w:pPr>
      <w:r>
        <w:rPr>
          <w:rFonts w:hint="eastAsia" w:ascii="黑体" w:hAnsi="华文中宋" w:eastAsia="黑体"/>
          <w:b/>
          <w:color w:val="auto"/>
          <w:sz w:val="28"/>
          <w:szCs w:val="28"/>
        </w:rPr>
        <w:br w:type="page"/>
      </w:r>
    </w:p>
    <w:p w14:paraId="14F477DB">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第一部分  合同协议书</w:t>
      </w:r>
    </w:p>
    <w:p w14:paraId="15D59B30">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u w:val="none"/>
          <w:lang w:eastAsia="zh-CN"/>
        </w:rPr>
      </w:pPr>
      <w:r>
        <w:rPr>
          <w:rFonts w:hint="eastAsia" w:ascii="宋体" w:hAnsi="宋体" w:eastAsia="宋体" w:cs="宋体"/>
          <w:b w:val="0"/>
          <w:bCs w:val="0"/>
          <w:color w:val="auto"/>
          <w:sz w:val="24"/>
          <w:szCs w:val="24"/>
        </w:rPr>
        <w:t>甲方：</w:t>
      </w:r>
      <w:r>
        <w:rPr>
          <w:rFonts w:hint="eastAsia" w:ascii="宋体" w:hAnsi="宋体" w:eastAsia="宋体" w:cs="宋体"/>
          <w:b w:val="0"/>
          <w:bCs w:val="0"/>
          <w:color w:val="auto"/>
          <w:sz w:val="24"/>
          <w:szCs w:val="24"/>
          <w:u w:val="none"/>
        </w:rPr>
        <w:t>榆林市机关事务</w:t>
      </w:r>
      <w:r>
        <w:rPr>
          <w:rFonts w:hint="eastAsia" w:ascii="宋体" w:hAnsi="宋体" w:eastAsia="宋体" w:cs="宋体"/>
          <w:b w:val="0"/>
          <w:bCs w:val="0"/>
          <w:color w:val="auto"/>
          <w:sz w:val="24"/>
          <w:szCs w:val="24"/>
          <w:u w:val="none"/>
          <w:lang w:eastAsia="zh-CN"/>
        </w:rPr>
        <w:t>服务中心</w:t>
      </w:r>
    </w:p>
    <w:p w14:paraId="54A7B218">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注册地址：榆林市湖滨南路4号原榆林宾馆二号楼五楼</w:t>
      </w:r>
    </w:p>
    <w:p w14:paraId="4B1D1859">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统一社会信用代码：12610800552161064Q</w:t>
      </w:r>
    </w:p>
    <w:p w14:paraId="3B5910DA">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法定代表人：</w:t>
      </w:r>
    </w:p>
    <w:p w14:paraId="119F6D1C">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乙方：</w:t>
      </w:r>
    </w:p>
    <w:p w14:paraId="6BFDBAC2">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u w:val="single"/>
          <w:lang w:val="en-US" w:eastAsia="zh-CN"/>
        </w:rPr>
      </w:pPr>
      <w:r>
        <w:rPr>
          <w:rFonts w:hint="eastAsia" w:ascii="宋体" w:hAnsi="宋体" w:eastAsia="宋体" w:cs="宋体"/>
          <w:b w:val="0"/>
          <w:bCs w:val="0"/>
          <w:color w:val="auto"/>
          <w:sz w:val="24"/>
          <w:szCs w:val="24"/>
          <w:u w:val="none"/>
          <w:lang w:val="en-US" w:eastAsia="zh-CN"/>
        </w:rPr>
        <w:t>注册地址：</w:t>
      </w:r>
      <w:r>
        <w:rPr>
          <w:rFonts w:hint="eastAsia" w:ascii="宋体" w:hAnsi="宋体" w:eastAsia="宋体" w:cs="宋体"/>
          <w:b w:val="0"/>
          <w:bCs w:val="0"/>
          <w:color w:val="auto"/>
          <w:sz w:val="24"/>
          <w:szCs w:val="24"/>
          <w:u w:val="single"/>
          <w:lang w:val="en-US" w:eastAsia="zh-CN"/>
        </w:rPr>
        <w:t xml:space="preserve"> </w:t>
      </w:r>
    </w:p>
    <w:p w14:paraId="1A24D444">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统一社会信用号代码：</w:t>
      </w:r>
    </w:p>
    <w:p w14:paraId="26E79B98">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法定代表人：</w:t>
      </w:r>
    </w:p>
    <w:p w14:paraId="5A39CDD4">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u w:val="none"/>
          <w:lang w:val="en-US"/>
        </w:rPr>
      </w:pPr>
      <w:r>
        <w:rPr>
          <w:rFonts w:hint="eastAsia" w:ascii="宋体" w:hAnsi="宋体" w:eastAsia="宋体" w:cs="宋体"/>
          <w:b w:val="0"/>
          <w:bCs w:val="0"/>
          <w:color w:val="auto"/>
          <w:sz w:val="24"/>
          <w:szCs w:val="24"/>
          <w:u w:val="none"/>
          <w:lang w:val="en-US" w:eastAsia="zh-CN"/>
        </w:rPr>
        <w:t>联系电话：</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none"/>
          <w:lang w:val="en-US" w:eastAsia="zh-CN"/>
        </w:rPr>
        <w:t xml:space="preserve">               </w:t>
      </w:r>
    </w:p>
    <w:p w14:paraId="70131965">
      <w:pPr>
        <w:keepNext w:val="0"/>
        <w:keepLines w:val="0"/>
        <w:pageBreakBefore w:val="0"/>
        <w:widowControl w:val="0"/>
        <w:kinsoku/>
        <w:wordWrap/>
        <w:overflowPunct/>
        <w:topLinePunct w:val="0"/>
        <w:bidi w:val="0"/>
        <w:adjustRightInd/>
        <w:snapToGrid/>
        <w:spacing w:beforeAutospacing="0" w:afterAutospacing="0" w:line="360" w:lineRule="auto"/>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依照《中华人民共和国民法典》、《中华人民共和国食品安全法》等法律法规的规定，甲乙双方本着平等、自愿、公平和诚信原则，就</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w w:val="90"/>
          <w:sz w:val="24"/>
          <w:szCs w:val="24"/>
          <w:u w:val="single"/>
          <w:lang w:eastAsia="zh-CN"/>
        </w:rPr>
        <w:t>餐饮</w:t>
      </w:r>
      <w:r>
        <w:rPr>
          <w:rFonts w:hint="eastAsia" w:ascii="宋体" w:hAnsi="宋体" w:eastAsia="宋体" w:cs="宋体"/>
          <w:color w:val="auto"/>
          <w:w w:val="90"/>
          <w:sz w:val="24"/>
          <w:szCs w:val="24"/>
          <w:u w:val="single"/>
        </w:rPr>
        <w:t>服务</w:t>
      </w:r>
      <w:r>
        <w:rPr>
          <w:rFonts w:hint="eastAsia" w:ascii="宋体" w:hAnsi="宋体" w:eastAsia="宋体" w:cs="宋体"/>
          <w:color w:val="auto"/>
          <w:w w:val="90"/>
          <w:sz w:val="24"/>
          <w:szCs w:val="24"/>
          <w:u w:val="single"/>
          <w:lang w:val="en-US" w:eastAsia="en-US"/>
        </w:rPr>
        <w:t>项目</w:t>
      </w:r>
      <w:r>
        <w:rPr>
          <w:rFonts w:hint="eastAsia" w:ascii="宋体" w:hAnsi="宋体" w:eastAsia="宋体" w:cs="宋体"/>
          <w:color w:val="auto"/>
          <w:sz w:val="24"/>
          <w:szCs w:val="24"/>
        </w:rPr>
        <w:t>承包事宜，经双方协商一致，订立本合同。</w:t>
      </w:r>
    </w:p>
    <w:p w14:paraId="7C0193C0">
      <w:pPr>
        <w:keepNext w:val="0"/>
        <w:keepLines w:val="0"/>
        <w:pageBreakBefore w:val="0"/>
        <w:widowControl/>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1、项目基本情况</w:t>
      </w:r>
    </w:p>
    <w:p w14:paraId="650C650C">
      <w:pPr>
        <w:keepNext w:val="0"/>
        <w:keepLines w:val="0"/>
        <w:pageBreakBefore w:val="0"/>
        <w:widowControl w:val="0"/>
        <w:kinsoku/>
        <w:wordWrap/>
        <w:overflowPunct/>
        <w:topLinePunct w:val="0"/>
        <w:bidi w:val="0"/>
        <w:adjustRightInd/>
        <w:snapToGrid/>
        <w:spacing w:beforeAutospacing="0" w:afterAutospacing="0" w:line="360" w:lineRule="auto"/>
        <w:ind w:left="0" w:leftChars="0" w:firstLine="480" w:firstLineChars="200"/>
        <w:textAlignment w:val="auto"/>
        <w:outlineLvl w:val="9"/>
        <w:rPr>
          <w:rFonts w:hint="eastAsia" w:ascii="宋体" w:hAnsi="宋体" w:eastAsia="宋体" w:cs="宋体"/>
          <w:color w:val="auto"/>
          <w:w w:val="90"/>
          <w:sz w:val="24"/>
          <w:szCs w:val="24"/>
          <w:u w:val="single"/>
        </w:rPr>
      </w:pPr>
      <w:r>
        <w:rPr>
          <w:rFonts w:hint="eastAsia" w:ascii="宋体" w:hAnsi="宋体" w:eastAsia="宋体" w:cs="宋体"/>
          <w:color w:val="auto"/>
          <w:sz w:val="24"/>
          <w:szCs w:val="24"/>
        </w:rPr>
        <w:t xml:space="preserve">1.1  </w:t>
      </w:r>
      <w:r>
        <w:rPr>
          <w:rFonts w:hint="eastAsia" w:ascii="宋体" w:hAnsi="宋体" w:eastAsia="宋体" w:cs="宋体"/>
          <w:color w:val="auto"/>
          <w:sz w:val="24"/>
          <w:szCs w:val="24"/>
          <w:lang w:eastAsia="zh-CN"/>
        </w:rPr>
        <w:t>服务项目</w:t>
      </w:r>
      <w:r>
        <w:rPr>
          <w:rFonts w:hint="eastAsia" w:ascii="宋体" w:hAnsi="宋体" w:eastAsia="宋体" w:cs="宋体"/>
          <w:color w:val="auto"/>
          <w:sz w:val="24"/>
          <w:szCs w:val="24"/>
          <w:lang w:val="en-US" w:eastAsia="zh-CN"/>
        </w:rPr>
        <w:t xml:space="preserve">名称：                  </w:t>
      </w:r>
      <w:r>
        <w:rPr>
          <w:rFonts w:hint="eastAsia" w:ascii="宋体" w:hAnsi="宋体" w:eastAsia="宋体" w:cs="宋体"/>
          <w:color w:val="auto"/>
          <w:w w:val="90"/>
          <w:sz w:val="24"/>
          <w:szCs w:val="24"/>
          <w:u w:val="single"/>
        </w:rPr>
        <w:t>服务</w:t>
      </w:r>
      <w:r>
        <w:rPr>
          <w:rFonts w:hint="eastAsia" w:ascii="宋体" w:hAnsi="宋体" w:eastAsia="宋体" w:cs="宋体"/>
          <w:color w:val="auto"/>
          <w:w w:val="90"/>
          <w:sz w:val="24"/>
          <w:szCs w:val="24"/>
          <w:u w:val="single"/>
          <w:lang w:val="en-US" w:eastAsia="en-US"/>
        </w:rPr>
        <w:t>项目</w:t>
      </w:r>
    </w:p>
    <w:p w14:paraId="6C617270">
      <w:pPr>
        <w:keepNext w:val="0"/>
        <w:keepLines w:val="0"/>
        <w:pageBreakBefore w:val="0"/>
        <w:widowControl/>
        <w:kinsoku/>
        <w:wordWrap/>
        <w:overflowPunct/>
        <w:topLinePunct w:val="0"/>
        <w:autoSpaceDE/>
        <w:autoSpaceDN/>
        <w:bidi w:val="0"/>
        <w:adjustRightInd/>
        <w:snapToGrid/>
        <w:spacing w:line="360" w:lineRule="auto"/>
        <w:ind w:left="638" w:leftChars="304" w:firstLine="0" w:firstLineChars="0"/>
        <w:jc w:val="left"/>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rPr>
        <w:t xml:space="preserve">1.2  </w:t>
      </w:r>
      <w:r>
        <w:rPr>
          <w:rFonts w:hint="eastAsia" w:ascii="宋体" w:hAnsi="宋体" w:eastAsia="宋体" w:cs="宋体"/>
          <w:b w:val="0"/>
          <w:bCs w:val="0"/>
          <w:color w:val="auto"/>
          <w:sz w:val="24"/>
          <w:szCs w:val="24"/>
          <w:lang w:eastAsia="zh-CN"/>
        </w:rPr>
        <w:t>服务项目</w:t>
      </w:r>
      <w:r>
        <w:rPr>
          <w:rFonts w:hint="eastAsia" w:ascii="宋体" w:hAnsi="宋体" w:eastAsia="宋体" w:cs="宋体"/>
          <w:b w:val="0"/>
          <w:bCs w:val="0"/>
          <w:color w:val="auto"/>
          <w:sz w:val="24"/>
          <w:szCs w:val="24"/>
        </w:rPr>
        <w:t>坐落位置</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none"/>
          <w:lang w:val="en-US" w:eastAsia="zh-CN"/>
        </w:rPr>
        <w:t xml:space="preserve">        </w:t>
      </w:r>
    </w:p>
    <w:p w14:paraId="3EC6699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rPr>
      </w:pPr>
      <w:r>
        <w:rPr>
          <w:rFonts w:hint="eastAsia" w:ascii="宋体" w:hAnsi="宋体" w:eastAsia="宋体" w:cs="宋体"/>
          <w:b w:val="0"/>
          <w:bCs w:val="0"/>
          <w:color w:val="auto"/>
          <w:sz w:val="24"/>
          <w:szCs w:val="24"/>
          <w:lang w:val="en-US" w:eastAsia="zh-CN"/>
        </w:rPr>
        <w:t>1.3  服务类型：</w:t>
      </w:r>
      <w:r>
        <w:rPr>
          <w:rFonts w:hint="eastAsia" w:ascii="宋体" w:hAnsi="宋体" w:eastAsia="宋体" w:cs="宋体"/>
          <w:b w:val="0"/>
          <w:bCs w:val="0"/>
          <w:color w:val="auto"/>
          <w:sz w:val="24"/>
          <w:szCs w:val="24"/>
          <w:u w:val="single"/>
          <w:lang w:val="en-US" w:eastAsia="zh-CN"/>
        </w:rPr>
        <w:t xml:space="preserve"> 餐饮服务 </w:t>
      </w:r>
    </w:p>
    <w:p w14:paraId="30FD5707">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第1条  合作条件</w:t>
      </w:r>
    </w:p>
    <w:p w14:paraId="7ED5C36D">
      <w:pPr>
        <w:keepNext w:val="0"/>
        <w:keepLines w:val="0"/>
        <w:pageBreakBefore w:val="0"/>
        <w:tabs>
          <w:tab w:val="left" w:pos="0"/>
        </w:tabs>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 甲方仅负责向乙方提供厨房、餐厅、专用设施设备（主要指厨房设备、餐台、餐具、餐椅及工具等（具体详见移交清单）、必要的办公用房及员工宿舍。其余所需物品、设施由乙方承担。餐饮办公用房属甲方所有，供乙方在本合同期限内使用，乙方不得改变餐饮办公用房用途。</w:t>
      </w:r>
    </w:p>
    <w:p w14:paraId="68E1E00D">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  经甲乙双方确认，除1.1条所列甲方提供内容外，其余物资包括但不限于食材、易耗品等均由乙方负责采购添置，乙方应当在合理的范围内节约使用，不得出现浪费食材的行为，甲方有权对乙方采购食材和使用食材的情况进行监督。</w:t>
      </w:r>
    </w:p>
    <w:p w14:paraId="63FE0C35">
      <w:pPr>
        <w:keepNext w:val="0"/>
        <w:keepLines w:val="0"/>
        <w:pageBreakBefore w:val="0"/>
        <w:tabs>
          <w:tab w:val="left" w:pos="0"/>
        </w:tabs>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1.3 甲方按照厨房现状交付，所有物品经清点（按移交清单双方签字）后，移交乙方使用， 服务期满后，乙方应按合同签订时双方签字确认的移交清单中的项目如数交还甲方，如有遗失和损坏，乙方负责按照交还时的市场价进行赔偿，如乙方使用中出现设备损坏需要维修或者增添的，所需费用由乙方承担，且乙方应保证其品质与原材质相同。</w:t>
      </w:r>
    </w:p>
    <w:p w14:paraId="683B61CA">
      <w:pPr>
        <w:keepNext w:val="0"/>
        <w:keepLines w:val="0"/>
        <w:pageBreakBefore w:val="0"/>
        <w:tabs>
          <w:tab w:val="left" w:pos="0"/>
        </w:tabs>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 甲方提供的餐厅应具备上下水、供电、消防等系统，并保证乙方能正常使用。</w:t>
      </w:r>
    </w:p>
    <w:p w14:paraId="3B7F9CC6">
      <w:pPr>
        <w:keepNext w:val="0"/>
        <w:keepLines w:val="0"/>
        <w:pageBreakBefore w:val="0"/>
        <w:tabs>
          <w:tab w:val="left" w:pos="0"/>
        </w:tabs>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 甲方仅负责承担水、电、燃气费，其余各项开支均由乙方自行承担。乙方应当在合理的范围内节约用水、用电，甲方有权随时监督乙方用水、用电情况。</w:t>
      </w:r>
    </w:p>
    <w:p w14:paraId="7CE86028">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 乙方在合同履行期内，承担甲方和入驻单位对餐厅所要求的卫生、环保、安全等管理责任且须满足达标要求。</w:t>
      </w:r>
    </w:p>
    <w:p w14:paraId="1B1963F3">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 如因食用乙方所加工的食物出现人身损害或疾病等意外，对由此造成的人身、财产损失乙方应自行承担全部责任，因此给甲方造成损失的，并应向甲方承担赔偿责任。</w:t>
      </w:r>
    </w:p>
    <w:p w14:paraId="60028D24">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 经双方同意，乙方提供的服务内容、形式、标准，按照招投标文件内容、准则及本合同的约定执行。本合同与招投标文件内容冲突的，以本合同约定的内容为准。</w:t>
      </w:r>
    </w:p>
    <w:p w14:paraId="76CCA08E">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1.9 所服务办公区伙食补助及食材支出账务由乙方聘请专业会计单独记账，每月10日前将上个月的账目交由甲方留档一份。</w:t>
      </w:r>
    </w:p>
    <w:p w14:paraId="27DB3295">
      <w:pPr>
        <w:pStyle w:val="7"/>
        <w:keepNext w:val="0"/>
        <w:keepLines w:val="0"/>
        <w:pageBreakBefore w:val="0"/>
        <w:kinsoku/>
        <w:wordWrap/>
        <w:overflowPunct/>
        <w:topLinePunct w:val="0"/>
        <w:bidi w:val="0"/>
        <w:adjustRightInd/>
        <w:snapToGrid/>
        <w:spacing w:after="0" w:line="360" w:lineRule="auto"/>
        <w:ind w:firstLine="64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1.10 按照季度考评分数扣除的相关费用，如乙方在下一季度考评中将上一季度的问题全部整改到位，甲方则将上一季度考评扣除的费用全部支付。</w:t>
      </w:r>
    </w:p>
    <w:p w14:paraId="7AFCB094">
      <w:pPr>
        <w:pStyle w:val="7"/>
        <w:keepNext w:val="0"/>
        <w:keepLines w:val="0"/>
        <w:pageBreakBefore w:val="0"/>
        <w:kinsoku/>
        <w:wordWrap/>
        <w:overflowPunct/>
        <w:topLinePunct w:val="0"/>
        <w:bidi w:val="0"/>
        <w:adjustRightInd/>
        <w:snapToGrid/>
        <w:spacing w:after="0" w:line="360" w:lineRule="auto"/>
        <w:ind w:firstLine="64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1.11 服务合同期满，乙方在服务期满最后一日向甲方移交并撤离现场。乙方全部移交完毕后，甲方在三个月内将服务费结清。若乙方在合同期满之日未移交，则视为乙方放弃其设施设备等物品的所有权，甲方有权处置相关设施设备与物品，且不向乙方承担任何赔偿责任。乙方向甲方赔偿因其未按约移交给甲方造成的全部损失费用。</w:t>
      </w:r>
    </w:p>
    <w:p w14:paraId="1C6E67CF">
      <w:pPr>
        <w:pStyle w:val="7"/>
        <w:keepNext w:val="0"/>
        <w:keepLines w:val="0"/>
        <w:pageBreakBefore w:val="0"/>
        <w:kinsoku/>
        <w:wordWrap/>
        <w:overflowPunct/>
        <w:topLinePunct w:val="0"/>
        <w:bidi w:val="0"/>
        <w:adjustRightInd/>
        <w:snapToGrid/>
        <w:spacing w:after="0" w:line="360" w:lineRule="auto"/>
        <w:ind w:firstLine="64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1、12 乙方各岗位人员配置数额，严格按照招投标文件确定的人员数额执行。若岗位人员配置数额不符合要求，则根据实际人员数额，乙方将短缺人员的工资全额向甲方退还。甲方对乙方岗位人员数额核对，以乙方人员劳动合同、社保清单为准。</w:t>
      </w:r>
    </w:p>
    <w:p w14:paraId="3735726E">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第2条 餐饮品种</w:t>
      </w:r>
    </w:p>
    <w:p w14:paraId="2C01D683">
      <w:pPr>
        <w:keepNext w:val="0"/>
        <w:keepLines w:val="0"/>
        <w:pageBreakBefore w:val="0"/>
        <w:tabs>
          <w:tab w:val="left" w:pos="0"/>
        </w:tabs>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由甲方提供菜单，乙方负责加工烹饪实施。</w:t>
      </w:r>
    </w:p>
    <w:p w14:paraId="55AA10BC">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第3条  餐饮服务质量标准</w:t>
      </w:r>
    </w:p>
    <w:p w14:paraId="3B4F3777">
      <w:pPr>
        <w:keepNext w:val="0"/>
        <w:keepLines w:val="0"/>
        <w:pageBreakBefore w:val="0"/>
        <w:tabs>
          <w:tab w:val="left" w:pos="0"/>
        </w:tabs>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依据相关法律规定以及本合同的约定。</w:t>
      </w:r>
    </w:p>
    <w:p w14:paraId="62ACFFCE">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第4条  合同期限、价款及支付方式</w:t>
      </w:r>
    </w:p>
    <w:p w14:paraId="0CA6D988">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合同含税价款为每年</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元（大写：</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），合同履行期限自</w:t>
      </w:r>
      <w:r>
        <w:rPr>
          <w:rFonts w:hint="eastAsia" w:ascii="宋体" w:hAnsi="宋体" w:eastAsia="宋体" w:cs="宋体"/>
          <w:color w:val="auto"/>
          <w:sz w:val="24"/>
          <w:szCs w:val="24"/>
          <w:u w:val="single"/>
          <w:lang w:val="en-US" w:eastAsia="zh-CN"/>
        </w:rPr>
        <w:t xml:space="preserve">202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日起至</w:t>
      </w:r>
      <w:r>
        <w:rPr>
          <w:rFonts w:hint="eastAsia" w:ascii="宋体" w:hAnsi="宋体" w:eastAsia="宋体" w:cs="宋体"/>
          <w:color w:val="auto"/>
          <w:sz w:val="24"/>
          <w:szCs w:val="24"/>
          <w:u w:val="single"/>
          <w:lang w:val="en-US" w:eastAsia="zh-CN"/>
        </w:rPr>
        <w:t xml:space="preserve">202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日止。</w:t>
      </w:r>
    </w:p>
    <w:p w14:paraId="03A5E4E3">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第5条  餐饮服务范围及内容</w:t>
      </w:r>
    </w:p>
    <w:p w14:paraId="1C05E5B4">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 保</w:t>
      </w:r>
      <w:r>
        <w:rPr>
          <w:rFonts w:hint="eastAsia" w:ascii="宋体" w:hAnsi="宋体" w:eastAsia="宋体" w:cs="宋体"/>
          <w:color w:val="auto"/>
          <w:sz w:val="24"/>
          <w:szCs w:val="24"/>
          <w:u w:val="single"/>
        </w:rPr>
        <w:t>障该</w:t>
      </w:r>
      <w:r>
        <w:rPr>
          <w:rFonts w:hint="eastAsia" w:ascii="宋体" w:hAnsi="宋体" w:eastAsia="宋体" w:cs="宋体"/>
          <w:color w:val="auto"/>
          <w:sz w:val="24"/>
          <w:szCs w:val="24"/>
        </w:rPr>
        <w:t xml:space="preserve">项目餐厅的早餐、午餐、晚餐供应，另外如应甲方/使用单位需要须无偿保障双休日、节假日用餐。  </w:t>
      </w:r>
    </w:p>
    <w:p w14:paraId="2D51A94B">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 承担该服务区餐厅餐饮、公务接待、会议用餐、餐厅保洁等业务及与此相关的其他服务工作。</w:t>
      </w:r>
    </w:p>
    <w:p w14:paraId="6EE9A68A">
      <w:pPr>
        <w:keepNext w:val="0"/>
        <w:keepLines w:val="0"/>
        <w:pageBreakBefore w:val="0"/>
        <w:tabs>
          <w:tab w:val="left" w:pos="0"/>
        </w:tabs>
        <w:kinsoku/>
        <w:wordWrap/>
        <w:overflowPunct/>
        <w:topLinePunct w:val="0"/>
        <w:bidi w:val="0"/>
        <w:adjustRightInd/>
        <w:snapToGrid/>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第6条 违约责任</w:t>
      </w:r>
    </w:p>
    <w:p w14:paraId="6D116B9E">
      <w:pPr>
        <w:keepNext w:val="0"/>
        <w:keepLines w:val="0"/>
        <w:pageBreakBefore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bCs/>
          <w:color w:val="auto"/>
          <w:sz w:val="24"/>
          <w:szCs w:val="24"/>
          <w:lang w:bidi="ar"/>
        </w:rPr>
      </w:pPr>
      <w:r>
        <w:rPr>
          <w:rFonts w:hint="eastAsia" w:ascii="宋体" w:hAnsi="宋体" w:eastAsia="宋体" w:cs="宋体"/>
          <w:bCs/>
          <w:color w:val="auto"/>
          <w:sz w:val="24"/>
          <w:szCs w:val="24"/>
          <w:lang w:bidi="ar"/>
        </w:rPr>
        <w:t>6.1 依据《中华人民共和国民法典》、《中华人民共和国政府采购法》、</w:t>
      </w:r>
      <w:r>
        <w:rPr>
          <w:rFonts w:hint="eastAsia" w:ascii="宋体" w:hAnsi="宋体" w:eastAsia="宋体" w:cs="宋体"/>
          <w:color w:val="auto"/>
          <w:sz w:val="24"/>
          <w:szCs w:val="24"/>
        </w:rPr>
        <w:t>《中华人民共和国食品安全法》等</w:t>
      </w:r>
      <w:r>
        <w:rPr>
          <w:rFonts w:hint="eastAsia" w:ascii="宋体" w:hAnsi="宋体" w:eastAsia="宋体" w:cs="宋体"/>
          <w:bCs/>
          <w:color w:val="auto"/>
          <w:sz w:val="24"/>
          <w:szCs w:val="24"/>
          <w:lang w:bidi="ar"/>
        </w:rPr>
        <w:t>的相关条款和合同约定，乙方未全面履行合同义务或者发生任何违约情况，甲方有权单方面解除终止合同，并扣除约定的履约保证金，如履约保证金不足扣除时，从餐饮服务费中扣除，仍有不足的，由乙方承担赔偿责任，同时有权继续追究乙方的违约责任。</w:t>
      </w:r>
    </w:p>
    <w:p w14:paraId="0AAE970B">
      <w:pPr>
        <w:keepNext w:val="0"/>
        <w:keepLines w:val="0"/>
        <w:pageBreakBefore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bCs/>
          <w:color w:val="auto"/>
          <w:sz w:val="24"/>
          <w:szCs w:val="24"/>
          <w:lang w:bidi="ar"/>
        </w:rPr>
      </w:pPr>
      <w:r>
        <w:rPr>
          <w:rFonts w:hint="eastAsia" w:ascii="宋体" w:hAnsi="宋体" w:eastAsia="宋体" w:cs="宋体"/>
          <w:color w:val="auto"/>
          <w:sz w:val="24"/>
          <w:szCs w:val="24"/>
        </w:rPr>
        <w:t>6.2 乙方未按合同约定的质量标准履行管理服务职责的，</w:t>
      </w:r>
      <w:r>
        <w:rPr>
          <w:rFonts w:hint="eastAsia" w:ascii="宋体" w:hAnsi="宋体" w:eastAsia="宋体" w:cs="宋体"/>
          <w:bCs/>
          <w:color w:val="auto"/>
          <w:sz w:val="24"/>
          <w:szCs w:val="24"/>
          <w:lang w:bidi="ar"/>
        </w:rPr>
        <w:t>甲方有权单方面解除终止合同，若乙方因此给甲方造成损失的，乙方应当赔偿因此给甲方造成的一切损失。甲方可以扣除约定的履约保证金，如履约保证金不足扣除时，从餐饮服务费中扣除，仍有不足的，由乙方承担赔偿责任，同时有权继续追究乙方的违约责任。</w:t>
      </w:r>
    </w:p>
    <w:p w14:paraId="43D1AACA">
      <w:pPr>
        <w:keepNext w:val="0"/>
        <w:keepLines w:val="0"/>
        <w:pageBreakBefore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6.3 因乙方原因导致火灾、失窃等事件的，甲方有权单方解除合同，</w:t>
      </w:r>
      <w:r>
        <w:rPr>
          <w:rFonts w:hint="eastAsia" w:ascii="宋体" w:hAnsi="宋体" w:eastAsia="宋体" w:cs="宋体"/>
          <w:bCs/>
          <w:color w:val="auto"/>
          <w:sz w:val="24"/>
          <w:szCs w:val="24"/>
          <w:lang w:bidi="ar"/>
        </w:rPr>
        <w:t>扣除约定的履约保证金，如履约保证金不足扣除时，从服务费中扣除，仍有不足的，由乙方承担赔偿责任，同时有权继续追究乙方的违约责任。</w:t>
      </w:r>
    </w:p>
    <w:p w14:paraId="52F1B019">
      <w:pPr>
        <w:pStyle w:val="15"/>
        <w:keepNext w:val="0"/>
        <w:keepLines w:val="0"/>
        <w:pageBreakBefore w:val="0"/>
        <w:kinsoku/>
        <w:wordWrap/>
        <w:overflowPunct/>
        <w:topLinePunct w:val="0"/>
        <w:bidi w:val="0"/>
        <w:adjustRightInd/>
        <w:snapToGrid/>
        <w:spacing w:line="360" w:lineRule="auto"/>
        <w:ind w:firstLine="64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6.4 违约责任的具体内容见专用条款第十条。</w:t>
      </w:r>
    </w:p>
    <w:p w14:paraId="493ADFC6">
      <w:pPr>
        <w:keepNext w:val="0"/>
        <w:keepLines w:val="0"/>
        <w:pageBreakBefore w:val="0"/>
        <w:tabs>
          <w:tab w:val="left" w:pos="0"/>
        </w:tabs>
        <w:kinsoku/>
        <w:wordWrap/>
        <w:overflowPunct/>
        <w:topLinePunct w:val="0"/>
        <w:bidi w:val="0"/>
        <w:adjustRightInd/>
        <w:snapToGrid/>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第7条  不可抗力</w:t>
      </w:r>
    </w:p>
    <w:p w14:paraId="05751AA6">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 甲、乙双方同意，在本合同有效期内，不可抗力的范围是：由于地震、台风、水灾、火灾、雷击、瘟疫、战争、以及其他不能预见，并且对其发生和后果不能防止、或避免和克服的人力不可抗拒事件。</w:t>
      </w:r>
    </w:p>
    <w:p w14:paraId="7323F2DB">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 遇有上述不可抗力的一方应立即以书面形式通知另一方，并在1个月内提供不可抗力详情及本合同不能履行、或部分不能履行、或者需要延期履行的理由的有效证明文件，按该不可抗力事件对履行本合同的影响程度，由双方协商决定是否解除本合同，或者部分履行或对本合同进行修改。</w:t>
      </w:r>
    </w:p>
    <w:p w14:paraId="5807C505">
      <w:pPr>
        <w:keepNext w:val="0"/>
        <w:keepLines w:val="0"/>
        <w:pageBreakBefore w:val="0"/>
        <w:tabs>
          <w:tab w:val="left" w:pos="0"/>
        </w:tabs>
        <w:kinsoku/>
        <w:wordWrap/>
        <w:overflowPunct/>
        <w:topLinePunct w:val="0"/>
        <w:bidi w:val="0"/>
        <w:adjustRightInd/>
        <w:snapToGrid/>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第8条 争议解决方式</w:t>
      </w:r>
    </w:p>
    <w:p w14:paraId="6360089D">
      <w:pPr>
        <w:keepNext w:val="0"/>
        <w:keepLines w:val="0"/>
        <w:pageBreakBefore w:val="0"/>
        <w:tabs>
          <w:tab w:val="left" w:pos="1080"/>
        </w:tabs>
        <w:kinsoku/>
        <w:wordWrap/>
        <w:overflowPunct/>
        <w:topLinePunct w:val="0"/>
        <w:bidi w:val="0"/>
        <w:adjustRightInd/>
        <w:snapToGrid/>
        <w:spacing w:line="360" w:lineRule="auto"/>
        <w:ind w:right="336" w:rightChars="16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双方发生争议的，双方均可向甲方所在地有管辖权的人民法院提起诉讼。</w:t>
      </w:r>
    </w:p>
    <w:p w14:paraId="1FE18DFA">
      <w:pPr>
        <w:keepNext w:val="0"/>
        <w:keepLines w:val="0"/>
        <w:pageBreakBefore w:val="0"/>
        <w:tabs>
          <w:tab w:val="left" w:pos="0"/>
        </w:tabs>
        <w:kinsoku/>
        <w:wordWrap/>
        <w:overflowPunct/>
        <w:topLinePunct w:val="0"/>
        <w:bidi w:val="0"/>
        <w:adjustRightInd/>
        <w:snapToGrid/>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第9条  附则</w:t>
      </w:r>
    </w:p>
    <w:p w14:paraId="0689D6A1">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 本合同未尽事宜，由双方协商解决，达成一致意见后，双方签订书面补充协议，补充协议与本合同具有同等法律效力。</w:t>
      </w:r>
    </w:p>
    <w:p w14:paraId="2227A8E9">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9.2若本合同的部分条款根据法律规定成为无效或不能执行的，则本合同其他条款的有效性、合法性和可执行性不受影响，在不影响整体合同继续履行的前提下，任何一方均不得以此为理由拒绝履行该合同其他条款。</w:t>
      </w:r>
    </w:p>
    <w:p w14:paraId="3F74350A">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9.3本合同中所有涉及到财务往来的币种为人民币，单位为元。</w:t>
      </w:r>
    </w:p>
    <w:p w14:paraId="681F6BE7">
      <w:pPr>
        <w:keepNext w:val="0"/>
        <w:keepLines w:val="0"/>
        <w:pageBreakBefore w:val="0"/>
        <w:tabs>
          <w:tab w:val="left" w:pos="0"/>
        </w:tabs>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9.4本合同约定的事项中，专用条款没有约定的，以通用条款中的约定为准。合同中通用条款、专用条款约定的内容发生冲突时，以专用条款约定的内容为准，次一级为通用条款约定的内容为准。</w:t>
      </w:r>
    </w:p>
    <w:p w14:paraId="5F82466B">
      <w:pPr>
        <w:keepNext w:val="0"/>
        <w:keepLines w:val="0"/>
        <w:pageBreakBefore w:val="0"/>
        <w:widowControl/>
        <w:kinsoku/>
        <w:wordWrap/>
        <w:overflowPunct/>
        <w:topLinePunct w:val="0"/>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第10条  合同生效</w:t>
      </w:r>
    </w:p>
    <w:p w14:paraId="43ABD3A1">
      <w:pPr>
        <w:keepNext w:val="0"/>
        <w:keepLines w:val="0"/>
        <w:pageBreakBefore w:val="0"/>
        <w:widowControl/>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本合同自甲方法定代表人或其授权代表、业务科室负责人和乙方签字并盖章之日起生效。本合同一式陆份,甲方肆份,乙方贰份。</w:t>
      </w:r>
    </w:p>
    <w:p w14:paraId="0A4E4243">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eastAsia="zh-CN"/>
        </w:rPr>
        <w:t>甲方：榆林市机关事务服务中心</w:t>
      </w:r>
      <w:r>
        <w:rPr>
          <w:rFonts w:hint="eastAsia" w:ascii="宋体" w:hAnsi="宋体" w:eastAsia="宋体" w:cs="宋体"/>
          <w:b w:val="0"/>
          <w:bCs w:val="0"/>
          <w:color w:val="auto"/>
          <w:sz w:val="24"/>
          <w:szCs w:val="24"/>
          <w:lang w:val="en-US" w:eastAsia="zh-CN"/>
        </w:rPr>
        <w:t xml:space="preserve">  乙方：（公章/合同专用章）           （公章/合同专用章）</w:t>
      </w:r>
    </w:p>
    <w:p w14:paraId="1331058B">
      <w:pPr>
        <w:keepNext w:val="0"/>
        <w:keepLines w:val="0"/>
        <w:pageBreakBefore w:val="0"/>
        <w:widowControl/>
        <w:kinsoku/>
        <w:wordWrap/>
        <w:overflowPunct/>
        <w:topLinePunct w:val="0"/>
        <w:autoSpaceDE/>
        <w:autoSpaceDN/>
        <w:bidi w:val="0"/>
        <w:adjustRightInd/>
        <w:snapToGrid/>
        <w:spacing w:line="360" w:lineRule="auto"/>
        <w:ind w:left="4800" w:hanging="3840" w:hangingChars="1600"/>
        <w:jc w:val="left"/>
        <w:textAlignment w:val="auto"/>
        <w:rPr>
          <w:rFonts w:hint="eastAsia" w:ascii="宋体" w:hAnsi="宋体" w:eastAsia="宋体" w:cs="宋体"/>
          <w:b w:val="0"/>
          <w:bCs w:val="0"/>
          <w:color w:val="auto"/>
          <w:w w:val="80"/>
          <w:sz w:val="24"/>
          <w:szCs w:val="24"/>
          <w:lang w:val="en-US" w:eastAsia="zh-CN"/>
        </w:rPr>
      </w:pPr>
      <w:r>
        <w:rPr>
          <w:rFonts w:hint="eastAsia" w:ascii="宋体" w:hAnsi="宋体" w:eastAsia="宋体" w:cs="宋体"/>
          <w:b w:val="0"/>
          <w:bCs w:val="0"/>
          <w:color w:val="auto"/>
          <w:sz w:val="24"/>
          <w:szCs w:val="24"/>
          <w:lang w:eastAsia="zh-CN"/>
        </w:rPr>
        <w:t>开户银行：中国银行榆林西沙支行</w:t>
      </w:r>
      <w:r>
        <w:rPr>
          <w:rFonts w:hint="eastAsia" w:ascii="宋体" w:hAnsi="宋体" w:eastAsia="宋体" w:cs="宋体"/>
          <w:b w:val="0"/>
          <w:bCs w:val="0"/>
          <w:color w:val="auto"/>
          <w:sz w:val="24"/>
          <w:szCs w:val="24"/>
          <w:lang w:val="en-US" w:eastAsia="zh-CN"/>
        </w:rPr>
        <w:t xml:space="preserve"> 开户信息：</w:t>
      </w:r>
    </w:p>
    <w:p w14:paraId="1679D559">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银行</w:t>
      </w:r>
      <w:r>
        <w:rPr>
          <w:rFonts w:hint="eastAsia" w:ascii="宋体" w:hAnsi="宋体" w:eastAsia="宋体" w:cs="宋体"/>
          <w:b w:val="0"/>
          <w:bCs w:val="0"/>
          <w:color w:val="auto"/>
          <w:sz w:val="24"/>
          <w:szCs w:val="24"/>
          <w:lang w:eastAsia="zh-CN"/>
        </w:rPr>
        <w:t>银行账号：102017948545</w:t>
      </w:r>
      <w:r>
        <w:rPr>
          <w:rFonts w:hint="eastAsia" w:ascii="宋体" w:hAnsi="宋体" w:eastAsia="宋体" w:cs="宋体"/>
          <w:b w:val="0"/>
          <w:bCs w:val="0"/>
          <w:color w:val="auto"/>
          <w:sz w:val="24"/>
          <w:szCs w:val="24"/>
          <w:lang w:val="en-US" w:eastAsia="zh-CN"/>
        </w:rPr>
        <w:t xml:space="preserve">     账号：</w:t>
      </w:r>
    </w:p>
    <w:p w14:paraId="76990881">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法定代表人或其授权代表：      法定代表人或其授权代表：</w:t>
      </w:r>
    </w:p>
    <w:p w14:paraId="098850A5">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（签字）                      （签字）</w:t>
      </w:r>
    </w:p>
    <w:p w14:paraId="5F51A5B3">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业务科室负责人：            </w:t>
      </w:r>
    </w:p>
    <w:p w14:paraId="73F860A1">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 xml:space="preserve">联系方式：                    </w:t>
      </w:r>
      <w:r>
        <w:rPr>
          <w:rFonts w:hint="eastAsia" w:ascii="宋体" w:hAnsi="宋体" w:eastAsia="宋体" w:cs="宋体"/>
          <w:b w:val="0"/>
          <w:bCs w:val="0"/>
          <w:color w:val="auto"/>
          <w:kern w:val="2"/>
          <w:sz w:val="24"/>
          <w:szCs w:val="24"/>
          <w:lang w:val="en-US" w:eastAsia="zh-CN" w:bidi="ar-SA"/>
        </w:rPr>
        <w:t>联系方式：</w:t>
      </w:r>
    </w:p>
    <w:p w14:paraId="24D3502B">
      <w:pPr>
        <w:keepNext w:val="0"/>
        <w:keepLines w:val="0"/>
        <w:pageBreakBefore w:val="0"/>
        <w:widowControl/>
        <w:kinsoku/>
        <w:wordWrap/>
        <w:overflowPunct/>
        <w:topLinePunct w:val="0"/>
        <w:autoSpaceDE/>
        <w:autoSpaceDN/>
        <w:bidi w:val="0"/>
        <w:adjustRightInd/>
        <w:snapToGrid/>
        <w:spacing w:line="360" w:lineRule="auto"/>
        <w:ind w:firstLine="960" w:firstLineChars="40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年</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lang w:eastAsia="zh-CN"/>
        </w:rPr>
        <w:t>月</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lang w:eastAsia="zh-CN"/>
        </w:rPr>
        <w:t>日</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lang w:eastAsia="zh-CN"/>
        </w:rPr>
        <w:t>年</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lang w:eastAsia="zh-CN"/>
        </w:rPr>
        <w:t>月</w:t>
      </w:r>
      <w:r>
        <w:rPr>
          <w:rFonts w:hint="eastAsia" w:ascii="宋体" w:hAnsi="宋体" w:eastAsia="宋体" w:cs="宋体"/>
          <w:b w:val="0"/>
          <w:bCs w:val="0"/>
          <w:color w:val="auto"/>
          <w:sz w:val="24"/>
          <w:szCs w:val="24"/>
          <w:lang w:val="en-US" w:eastAsia="zh-CN"/>
        </w:rPr>
        <w:t xml:space="preserve">    日</w:t>
      </w:r>
    </w:p>
    <w:p w14:paraId="3B53A130">
      <w:pPr>
        <w:widowControl/>
        <w:spacing w:line="360" w:lineRule="auto"/>
        <w:ind w:firstLine="1928" w:firstLineChars="800"/>
        <w:rPr>
          <w:rFonts w:hint="eastAsia" w:ascii="宋体" w:hAnsi="宋体" w:eastAsia="宋体" w:cs="宋体"/>
          <w:b/>
          <w:bCs/>
          <w:color w:val="auto"/>
          <w:sz w:val="24"/>
          <w:szCs w:val="24"/>
        </w:rPr>
      </w:pPr>
    </w:p>
    <w:p w14:paraId="3962E5D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p>
    <w:p w14:paraId="738C8CF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p>
    <w:p w14:paraId="1F849B9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p>
    <w:p w14:paraId="5CF3C90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p>
    <w:p w14:paraId="003FD64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p>
    <w:p w14:paraId="2F5759C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p>
    <w:p w14:paraId="7A3CB5A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p>
    <w:p w14:paraId="5AFCC9B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p>
    <w:p w14:paraId="2DDA915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p>
    <w:p w14:paraId="1AAACE5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p>
    <w:p w14:paraId="17A33B9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p>
    <w:p w14:paraId="511730D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p>
    <w:p w14:paraId="3123D01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p>
    <w:p w14:paraId="38B9717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p>
    <w:p w14:paraId="0444F22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p>
    <w:p w14:paraId="39B8F89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p>
    <w:p w14:paraId="3E1A297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p>
    <w:p w14:paraId="4E3664C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p>
    <w:p w14:paraId="114CF8B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p>
    <w:p w14:paraId="4F7BE5B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第二部分  通用条款</w:t>
      </w:r>
    </w:p>
    <w:p w14:paraId="175FCA7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第1条  一般规定</w:t>
      </w:r>
    </w:p>
    <w:p w14:paraId="508A2C4F">
      <w:pPr>
        <w:keepNext w:val="0"/>
        <w:keepLines w:val="0"/>
        <w:pageBreakBefore w:val="0"/>
        <w:tabs>
          <w:tab w:val="left" w:pos="0"/>
        </w:tabs>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  合同文件的组成</w:t>
      </w:r>
    </w:p>
    <w:p w14:paraId="1FFB8C9F">
      <w:pPr>
        <w:keepNext w:val="0"/>
        <w:keepLines w:val="0"/>
        <w:pageBreakBefore w:val="0"/>
        <w:tabs>
          <w:tab w:val="left" w:pos="0"/>
        </w:tabs>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合同文件相互解释，互为说明。除专用条款另有约定外，组成本合同的文件及优先解释顺序如下：</w:t>
      </w:r>
    </w:p>
    <w:p w14:paraId="19A6ADD2">
      <w:pPr>
        <w:keepNext w:val="0"/>
        <w:keepLines w:val="0"/>
        <w:pageBreakBefore w:val="0"/>
        <w:tabs>
          <w:tab w:val="left" w:pos="0"/>
        </w:tabs>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1.1.1 本合同协议书</w:t>
      </w:r>
    </w:p>
    <w:p w14:paraId="77468771">
      <w:pPr>
        <w:keepNext w:val="0"/>
        <w:keepLines w:val="0"/>
        <w:pageBreakBefore w:val="0"/>
        <w:tabs>
          <w:tab w:val="left" w:pos="0"/>
        </w:tabs>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1.1.2 中标通知书</w:t>
      </w:r>
    </w:p>
    <w:p w14:paraId="45310F38">
      <w:pPr>
        <w:keepNext w:val="0"/>
        <w:keepLines w:val="0"/>
        <w:pageBreakBefore w:val="0"/>
        <w:tabs>
          <w:tab w:val="left" w:pos="0"/>
        </w:tabs>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1.1.3 投标书及其附件</w:t>
      </w:r>
    </w:p>
    <w:p w14:paraId="6DA41A52">
      <w:pPr>
        <w:keepNext w:val="0"/>
        <w:keepLines w:val="0"/>
        <w:pageBreakBefore w:val="0"/>
        <w:tabs>
          <w:tab w:val="left" w:pos="0"/>
        </w:tabs>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1.1.4 本合同专用条款</w:t>
      </w:r>
    </w:p>
    <w:p w14:paraId="4E83E8D9">
      <w:pPr>
        <w:keepNext w:val="0"/>
        <w:keepLines w:val="0"/>
        <w:pageBreakBefore w:val="0"/>
        <w:tabs>
          <w:tab w:val="left" w:pos="0"/>
        </w:tabs>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1.1.5 本合同通用条款</w:t>
      </w:r>
    </w:p>
    <w:p w14:paraId="53044952">
      <w:pPr>
        <w:keepNext w:val="0"/>
        <w:keepLines w:val="0"/>
        <w:pageBreakBefore w:val="0"/>
        <w:tabs>
          <w:tab w:val="left" w:pos="0"/>
        </w:tabs>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1.1.6 国家和地方标准、规范及有关技术文件</w:t>
      </w:r>
    </w:p>
    <w:p w14:paraId="400C0B95">
      <w:pPr>
        <w:keepNext w:val="0"/>
        <w:keepLines w:val="0"/>
        <w:pageBreakBefore w:val="0"/>
        <w:tabs>
          <w:tab w:val="left" w:pos="0"/>
        </w:tabs>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1.1.7 构成合同组成部分的其他文件</w:t>
      </w:r>
    </w:p>
    <w:p w14:paraId="6DFDEF18">
      <w:pPr>
        <w:keepNext w:val="0"/>
        <w:keepLines w:val="0"/>
        <w:pageBreakBefore w:val="0"/>
        <w:tabs>
          <w:tab w:val="left" w:pos="0"/>
        </w:tabs>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双方在履行合同过程中形成的补充约定等书面形式的文件构成本合同的组成部分。</w:t>
      </w:r>
    </w:p>
    <w:p w14:paraId="29339DEE">
      <w:pPr>
        <w:keepNext w:val="0"/>
        <w:keepLines w:val="0"/>
        <w:pageBreakBefore w:val="0"/>
        <w:tabs>
          <w:tab w:val="left" w:pos="0"/>
        </w:tabs>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  标准、规范</w:t>
      </w:r>
    </w:p>
    <w:p w14:paraId="31F3B187">
      <w:pPr>
        <w:keepNext w:val="0"/>
        <w:keepLines w:val="0"/>
        <w:pageBreakBefore w:val="0"/>
        <w:tabs>
          <w:tab w:val="left" w:pos="0"/>
        </w:tabs>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本合同适用有关餐饮管理服务的各类国家及地方标准规范或行业标准规范或企业标准规范，合同双方需强调遵照执行的标准规范可在专用条款中约定。</w:t>
      </w:r>
    </w:p>
    <w:p w14:paraId="7AF3AF55">
      <w:pPr>
        <w:keepNext w:val="0"/>
        <w:keepLines w:val="0"/>
        <w:pageBreakBefore w:val="0"/>
        <w:tabs>
          <w:tab w:val="left" w:pos="0"/>
        </w:tabs>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  遵守法律</w:t>
      </w:r>
    </w:p>
    <w:p w14:paraId="5E71F748">
      <w:pPr>
        <w:keepNext w:val="0"/>
        <w:keepLines w:val="0"/>
        <w:pageBreakBefore w:val="0"/>
        <w:tabs>
          <w:tab w:val="left" w:pos="0"/>
        </w:tabs>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甲乙双方在履行合同期间需遵守国家和本市有关餐饮服务法律法规和行业规范标准要求，对法律法规文件规定餐饮服务单位需要获得的许可证、执照、证件、批件等，乙方须依法取得。</w:t>
      </w:r>
    </w:p>
    <w:p w14:paraId="4D4C87B2">
      <w:pPr>
        <w:keepNext w:val="0"/>
        <w:keepLines w:val="0"/>
        <w:pageBreakBefore w:val="0"/>
        <w:tabs>
          <w:tab w:val="left" w:pos="0"/>
        </w:tabs>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第2条  餐饮服务内容和要求</w:t>
      </w:r>
    </w:p>
    <w:p w14:paraId="6BF054CA">
      <w:pPr>
        <w:keepNext w:val="0"/>
        <w:keepLines w:val="0"/>
        <w:pageBreakBefore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根据招标文件的约定，乙方为甲方指定的餐厅提供下列餐饮服务内容：</w:t>
      </w:r>
    </w:p>
    <w:p w14:paraId="339A7434">
      <w:pPr>
        <w:keepNext w:val="0"/>
        <w:keepLines w:val="0"/>
        <w:pageBreakBefore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 综合管理。根据甲方要求，乙方须制定餐饮服务工作规程和制度、工作计划方案并组织实施；接受委托并管理维护甲方提供的餐饮服务所需的设施设备。</w:t>
      </w:r>
    </w:p>
    <w:p w14:paraId="44D750DE">
      <w:pPr>
        <w:keepNext w:val="0"/>
        <w:keepLines w:val="0"/>
        <w:pageBreakBefore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 就餐服务。根据甲方要求，为服务办公区入驻单位工作人员提供就餐服务。</w:t>
      </w:r>
    </w:p>
    <w:p w14:paraId="639CC11D">
      <w:pPr>
        <w:keepNext w:val="0"/>
        <w:keepLines w:val="0"/>
        <w:pageBreakBefore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 食品安全管理。遵照国家、地区、行业对食品安全的法律法规、文件规定、制度措施要求，乙方对食品原料验收、存储、加工等各个环节的餐饮服务进行安全管理。</w:t>
      </w:r>
    </w:p>
    <w:p w14:paraId="320F8194">
      <w:pPr>
        <w:keepNext w:val="0"/>
        <w:keepLines w:val="0"/>
        <w:pageBreakBefore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 就餐秩序管理。切实维护本食堂餐饮服务区域的就餐秩序，保持就餐环境清洁。</w:t>
      </w:r>
    </w:p>
    <w:p w14:paraId="74B83185">
      <w:pPr>
        <w:keepNext w:val="0"/>
        <w:keepLines w:val="0"/>
        <w:pageBreakBefore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 节能管理。乙方应做好餐饮服务区域电、水、燃气等节能工作以及能源资源消耗的统计、分析工作，配合做好节能技术改造，不断挖掘潜力，提高能源使用效率。</w:t>
      </w:r>
    </w:p>
    <w:p w14:paraId="65FA83B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 餐饮食品质量管理。乙方应保证食材质量；所有食品安全问题由乙方负责；食材如发生变质、发霉等现象，乙方不得使用，如继续使用导致发生食品安全事故由乙方自行承担相应法律责任，因此给甲方造成损失的，并应向甲方承担赔偿责任。</w:t>
      </w:r>
    </w:p>
    <w:p w14:paraId="2E35DB7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菜品质量要求。菜品要求做到色、香、味俱全，多种口味可供选择，菜品质量由甲方按季度进行考评，若考评未达标，乙方应进行整改，直至达到甲方要求，若整改两次后考评仍未通过，甲方有权解除合同并要求乙方承担合同总价款30%的违约责任。</w:t>
      </w:r>
    </w:p>
    <w:p w14:paraId="6D9E850E">
      <w:pPr>
        <w:keepNext w:val="0"/>
        <w:keepLines w:val="0"/>
        <w:pageBreakBefore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2.8 机关食堂餐饮服务不得以任何方式转包给个人、企业或其他组织，乙方擅自转包的，甲方有权解除合同并要求乙方承担合同总价款30%的违约责任。</w:t>
      </w:r>
    </w:p>
    <w:p w14:paraId="1E33B2E0">
      <w:pPr>
        <w:keepNext w:val="0"/>
        <w:keepLines w:val="0"/>
        <w:pageBreakBefore w:val="0"/>
        <w:tabs>
          <w:tab w:val="left" w:pos="0"/>
        </w:tabs>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第3条  甲方的权利义务</w:t>
      </w:r>
    </w:p>
    <w:p w14:paraId="289077C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3.1甲方权利</w:t>
      </w:r>
    </w:p>
    <w:p w14:paraId="58CC2A8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3.1.1甲方有权审核及备案乙方提交的业务方案、规章制度、工作计划和保障措施等，并要求乙方对部分甲方不满意的内容进行修改、完善。</w:t>
      </w:r>
    </w:p>
    <w:p w14:paraId="10F6098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3.1.2甲方依照国家及地方有关食品、卫生防疫、消防、安全生产等相关法律、法规的规定对乙方进行监督检查，同时可要求乙方对出现的违规行为进行整改。</w:t>
      </w:r>
    </w:p>
    <w:p w14:paraId="2D70E75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3.1.3甲方每月开展餐厅满意度调查，并根据入驻单位人员集中反映的意见要求乙方限期改进，并出具《限期整改书》。</w:t>
      </w:r>
    </w:p>
    <w:p w14:paraId="7F4FFA5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3.1.4甲方有权要求乙方对不能胜任工作的员工进行调整。</w:t>
      </w:r>
    </w:p>
    <w:p w14:paraId="1C67880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3.1.5在现有的基础硬件设施上，如乙方需添加餐厨设备，由甲方负责采买。合同终止时，甲乙双方按清单交接。基础硬件设施发现短缺、丢失的，都由乙方负责赔偿。</w:t>
      </w:r>
    </w:p>
    <w:p w14:paraId="1FE0792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3.1.6甲方可对餐厅的经营管理提出合理化要求。</w:t>
      </w:r>
    </w:p>
    <w:p w14:paraId="2B39C19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3.1.7甲方有权对乙方的菜品质量、食材加工、厨具卫生、环境卫生、安全管理以及甲方所提供的设施设备使用情况等进行检查，对检查中发现的问题，可要求乙方立即整改或限期整改。</w:t>
      </w:r>
    </w:p>
    <w:p w14:paraId="7A46ECC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3.1.8 甲方按合同约定的服务质量标准及甲方制定的服务考评标准对乙方服务工作进行考评，按照考评结果，督促乙方整改并做好处罚相关工作。</w:t>
      </w:r>
    </w:p>
    <w:p w14:paraId="362B9CB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3.1.9甲方有权对乙方以下各项工作进行监督和检查：</w:t>
      </w:r>
    </w:p>
    <w:p w14:paraId="0D8EC1D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3.1.9.1 餐厅、厨房、冷库、灶具、厨具、餐具、食品和乙方人员的卫生情况；</w:t>
      </w:r>
    </w:p>
    <w:p w14:paraId="0217CDF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3.1.9.2人员配备情况，人员岗位证件、健康证件等；</w:t>
      </w:r>
    </w:p>
    <w:p w14:paraId="11E6DBD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3.1.9.3 甲方提供的设施、设备的使用、保养、维修情况；</w:t>
      </w:r>
    </w:p>
    <w:p w14:paraId="3100BA5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3.1.9.4 水、电、气、低耗品的使用情况；</w:t>
      </w:r>
    </w:p>
    <w:p w14:paraId="2FC4241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3.1.9.5 餐厅、厨房安全消防及安全生产执行情况；</w:t>
      </w:r>
    </w:p>
    <w:p w14:paraId="4ED3AA5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3.1.9.6 甲方按规定对乙方服务工作进行考评，考评标准由甲方制定。</w:t>
      </w:r>
    </w:p>
    <w:p w14:paraId="06F98D0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3.2甲方义务  </w:t>
      </w:r>
    </w:p>
    <w:p w14:paraId="495ABE7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3.2.1甲方负责提供本合同第一条约定的应由甲方提供的项目。</w:t>
      </w:r>
    </w:p>
    <w:p w14:paraId="695A235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3.2.2甲方收到有关部门停水、停电通知后，应及时通知乙方。</w:t>
      </w:r>
    </w:p>
    <w:p w14:paraId="58AB1AF4">
      <w:pPr>
        <w:keepNext w:val="0"/>
        <w:keepLines w:val="0"/>
        <w:pageBreakBefore w:val="0"/>
        <w:tabs>
          <w:tab w:val="left" w:pos="0"/>
        </w:tabs>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第4条  乙方的权利义务</w:t>
      </w:r>
    </w:p>
    <w:p w14:paraId="6DD006CF">
      <w:pPr>
        <w:keepNext w:val="0"/>
        <w:keepLines w:val="0"/>
        <w:pageBreakBefore w:val="0"/>
        <w:tabs>
          <w:tab w:val="left" w:pos="54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 乙方的权利</w:t>
      </w:r>
    </w:p>
    <w:p w14:paraId="15AE9B3F">
      <w:pPr>
        <w:keepNext w:val="0"/>
        <w:keepLines w:val="0"/>
        <w:pageBreakBefore w:val="0"/>
        <w:tabs>
          <w:tab w:val="left" w:pos="54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4.1.1 在本合同期限内，乙方作为甲方餐厅的服务供应商，有权根据本合同及相关法律维护自身合法权益。</w:t>
      </w:r>
    </w:p>
    <w:p w14:paraId="782F3903">
      <w:pPr>
        <w:keepNext w:val="0"/>
        <w:keepLines w:val="0"/>
        <w:pageBreakBefore w:val="0"/>
        <w:tabs>
          <w:tab w:val="left" w:pos="54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4.1.2 乙方负责食堂的服务管理，具体包括人员配备、采购、制作、厨房、餐厅的环境等管理事项。</w:t>
      </w:r>
    </w:p>
    <w:p w14:paraId="2FCE6B36">
      <w:pPr>
        <w:keepNext w:val="0"/>
        <w:keepLines w:val="0"/>
        <w:pageBreakBefore w:val="0"/>
        <w:tabs>
          <w:tab w:val="left" w:pos="54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4.1.3乙方对甲方人员不合理的要求，有权向甲方投诉。</w:t>
      </w:r>
    </w:p>
    <w:p w14:paraId="6644EB29">
      <w:pPr>
        <w:keepNext w:val="0"/>
        <w:keepLines w:val="0"/>
        <w:pageBreakBefore w:val="0"/>
        <w:tabs>
          <w:tab w:val="left" w:pos="54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 乙方的义务</w:t>
      </w:r>
    </w:p>
    <w:p w14:paraId="6A4E8263">
      <w:pPr>
        <w:keepNext w:val="0"/>
        <w:keepLines w:val="0"/>
        <w:pageBreakBefore w:val="0"/>
        <w:tabs>
          <w:tab w:val="left" w:pos="54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4.2.1 乙方按本合同中乙方应履行的职责提供服务。</w:t>
      </w:r>
    </w:p>
    <w:p w14:paraId="18A18904">
      <w:pPr>
        <w:keepNext w:val="0"/>
        <w:keepLines w:val="0"/>
        <w:pageBreakBefore w:val="0"/>
        <w:tabs>
          <w:tab w:val="left" w:pos="54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4.2.2 乙方保证本合同涉及范围的食品安全、环境卫生符合《中华人民共和国食品安全法》等国家有关规定及标准，并承担违反上述规定，造成的事故责任及赔偿责任。</w:t>
      </w:r>
    </w:p>
    <w:p w14:paraId="7515BAAF">
      <w:pPr>
        <w:keepNext w:val="0"/>
        <w:keepLines w:val="0"/>
        <w:pageBreakBefore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4.2.3 乙方建立健全各项规章制度及相关岗位责任制和操作规程，并严格按制度和操作规程工作，以就餐者满意为服务宗旨。对于甲方的合理化要求，乙方须服从甲方的管理与监督，积极配合甲方监管人员的工作。</w:t>
      </w:r>
    </w:p>
    <w:p w14:paraId="5747C04A">
      <w:pPr>
        <w:keepNext w:val="0"/>
        <w:keepLines w:val="0"/>
        <w:pageBreakBefore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4.2.4 乙方保证按质、按量向甲方提供供餐服务。乙方须根据甲方要求按时提供工作餐，供餐时间按甲方通知，不得随意更改，准时供餐，因乙方原因未能按时开膳的（超过30分钟以上），甲方将扣除乙方当餐全部服务费用，乙方还应承担当餐全部费用30%的赔偿责任。</w:t>
      </w:r>
    </w:p>
    <w:p w14:paraId="63E21627">
      <w:pPr>
        <w:keepNext w:val="0"/>
        <w:keepLines w:val="0"/>
        <w:pageBreakBefore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4.2.5 乙方负责每餐食品留样登记工作，留样工作须符合相关规定。</w:t>
      </w:r>
    </w:p>
    <w:p w14:paraId="42056354">
      <w:pPr>
        <w:keepNext w:val="0"/>
        <w:keepLines w:val="0"/>
        <w:pageBreakBefore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4.2.6 乙方负责用餐所需餐具、用具的洗涤、消毒，保证所有餐具、用具符合相关的卫生标准。</w:t>
      </w:r>
    </w:p>
    <w:p w14:paraId="2DB1E6CF">
      <w:pPr>
        <w:keepNext w:val="0"/>
        <w:keepLines w:val="0"/>
        <w:pageBreakBefore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4.2.7在遇到疫情、火灾、停电、停水等影响乙方不能正常生产的情况时，乙方应及时采取补救措施，以保证能正常供餐。因上述事项引起的食品安全卫生问题，由乙方承担责任。</w:t>
      </w:r>
    </w:p>
    <w:p w14:paraId="4C91BFC7">
      <w:pPr>
        <w:keepNext w:val="0"/>
        <w:keepLines w:val="0"/>
        <w:pageBreakBefore w:val="0"/>
        <w:tabs>
          <w:tab w:val="left" w:pos="54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4.2.8 乙方负责餐厅区域内的垃圾清运、三灭一杀（灭蟑、灭蝇、灭鼠、杀虫）工作。</w:t>
      </w:r>
    </w:p>
    <w:p w14:paraId="3D2BF5D3">
      <w:pPr>
        <w:keepNext w:val="0"/>
        <w:keepLines w:val="0"/>
        <w:pageBreakBefore w:val="0"/>
        <w:tabs>
          <w:tab w:val="left" w:pos="54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4.2.9 乙方应按招标文件中人员数量配备服务人员，并督促员工遵守甲方的办公区各项管理规章制度。 </w:t>
      </w:r>
    </w:p>
    <w:p w14:paraId="427637A0">
      <w:pPr>
        <w:keepNext w:val="0"/>
        <w:keepLines w:val="0"/>
        <w:pageBreakBefore w:val="0"/>
        <w:tabs>
          <w:tab w:val="left" w:pos="54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4.2.10 未经甲方同意，乙方不得擅自对房屋、设备设施做任何改动。 </w:t>
      </w:r>
    </w:p>
    <w:p w14:paraId="25566592">
      <w:pPr>
        <w:keepNext w:val="0"/>
        <w:keepLines w:val="0"/>
        <w:pageBreakBefore w:val="0"/>
        <w:tabs>
          <w:tab w:val="left" w:pos="54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4.2.11 合同期内，乙方应合理妥善保管、维护甲方提供的设施、设备，如因工作操作过程中造成的一切安全、卫生事故等，由乙方全权承担法律责任和经济赔偿损失。 </w:t>
      </w:r>
    </w:p>
    <w:p w14:paraId="2B908236">
      <w:pPr>
        <w:keepNext w:val="0"/>
        <w:keepLines w:val="0"/>
        <w:pageBreakBefore w:val="0"/>
        <w:tabs>
          <w:tab w:val="left" w:pos="54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4.2.12 合同期内，乙方需做好本餐饮服务区域的安全生产和事故防范工作，采取安全防护措施，确保餐饮服务安全；遵守有关环境保护和职业健康管理职责要求。如发生火灾、食物中毒、环境污染、安全等事故，所有损失由乙方承担，并依照相关法律追究责任。</w:t>
      </w:r>
    </w:p>
    <w:p w14:paraId="1C2A07B0">
      <w:pPr>
        <w:keepNext w:val="0"/>
        <w:keepLines w:val="0"/>
        <w:pageBreakBefore w:val="0"/>
        <w:tabs>
          <w:tab w:val="left" w:pos="54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4.2.13 合同期限届满前，乙方应根据甲方考评标准按季度向甲方提交餐饮服务总结报告；合同期限届满且不再续签新合同时，应在甲方指定期限内向甲方移交与餐饮服务相关的设备、工具，并填写移交清单，由双方书面签收；全部手续完成后签署餐饮服务移交确认书。</w:t>
      </w:r>
    </w:p>
    <w:p w14:paraId="78434C6D">
      <w:pPr>
        <w:keepNext w:val="0"/>
        <w:keepLines w:val="0"/>
        <w:pageBreakBefore w:val="0"/>
        <w:tabs>
          <w:tab w:val="left" w:pos="54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4.2.14 乙方需保证从业人员必须持健康证上岗，每半年统一体检一次，要做到统一着装、配证上岗、文明礼貌、热情服务，并将人员名单报甲方备案。如发现员工患有传染病或有违法行为应及时调离岗位并接受甲方提出的处理意见，造成甲方损失或第三人损失的，乙方承担全部赔偿责任。</w:t>
      </w:r>
    </w:p>
    <w:p w14:paraId="207552EF">
      <w:pPr>
        <w:keepNext w:val="0"/>
        <w:keepLines w:val="0"/>
        <w:pageBreakBefore w:val="0"/>
        <w:tabs>
          <w:tab w:val="left" w:pos="54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4.2.15 乙方主动接受甲方的管理、检查、监督和考评 ，一旦发现乙方有违反规章制度等行为，甲方有权要求乙方改正，造成损失的，由乙方负责赔偿。</w:t>
      </w:r>
    </w:p>
    <w:p w14:paraId="2B09569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4.2.16办公区需配备食材管理员和消费机管理员各一名，由乙方与其签订雇用合同、支付报酬，该工作人员由甲方面试审核后方可聘用上岗，甲方负责食材管理员和消费机管理员的考评考核及管理工作。</w:t>
      </w:r>
    </w:p>
    <w:p w14:paraId="5A0053A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4.2.17 乙方须投保公众责任险。</w:t>
      </w:r>
    </w:p>
    <w:p w14:paraId="4FEFE1C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4.2.18 乙方应当根据《中华人民共和国劳动法》第七十二条和《中华人民共和国社会保险法》第五十八条规定，为其雇佣员工缴纳社会保险。</w:t>
      </w:r>
    </w:p>
    <w:p w14:paraId="09CC3F4F">
      <w:pPr>
        <w:keepNext w:val="0"/>
        <w:keepLines w:val="0"/>
        <w:pageBreakBefore w:val="0"/>
        <w:tabs>
          <w:tab w:val="left" w:pos="0"/>
        </w:tabs>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第5条  餐饮服务质量考评及处罚（包括但不限于此）</w:t>
      </w:r>
    </w:p>
    <w:p w14:paraId="73243F9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甲方按照甲方制定的考评细则对服务区域内的服务情况进行考评、检查、监督，根据考评结果兑现服务费用。相关约定见专用条款第七条。</w:t>
      </w:r>
    </w:p>
    <w:p w14:paraId="09EC9D73">
      <w:pPr>
        <w:keepNext w:val="0"/>
        <w:keepLines w:val="0"/>
        <w:pageBreakBefore w:val="0"/>
        <w:tabs>
          <w:tab w:val="left" w:pos="0"/>
        </w:tabs>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第6条  节能管理</w:t>
      </w:r>
    </w:p>
    <w:p w14:paraId="5A8C6655">
      <w:pPr>
        <w:keepNext w:val="0"/>
        <w:keepLines w:val="0"/>
        <w:pageBreakBefore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乙方可自行学习节能方面的技术及知识，也可向甲方询问，乙方保证做好行为节能、管理节能、技术节能等工作。</w:t>
      </w:r>
    </w:p>
    <w:p w14:paraId="2B20E2B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第7条  履约保证金</w:t>
      </w:r>
    </w:p>
    <w:p w14:paraId="4046466E">
      <w:pPr>
        <w:keepNext w:val="0"/>
        <w:keepLines w:val="0"/>
        <w:pageBreakBefore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 为保证乙方按合同约定的服务质量履行合同，甲方将扣除总合同价款的5%作为履约保证金。</w:t>
      </w:r>
    </w:p>
    <w:p w14:paraId="710CE37E">
      <w:pPr>
        <w:keepNext w:val="0"/>
        <w:keepLines w:val="0"/>
        <w:pageBreakBefore w:val="0"/>
        <w:tabs>
          <w:tab w:val="left" w:pos="1620"/>
        </w:tabs>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 按合同约定期满、双方交接工作完成后，如考评合格，且未发生应扣除履约保证金情形时，甲方一个季度内一次性将履约保证金及服务费无息支付给乙方。</w:t>
      </w:r>
    </w:p>
    <w:p w14:paraId="71C82684">
      <w:pPr>
        <w:keepNext w:val="0"/>
        <w:keepLines w:val="0"/>
        <w:pageBreakBefore w:val="0"/>
        <w:tabs>
          <w:tab w:val="left" w:pos="0"/>
        </w:tabs>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第8条 合同的变更</w:t>
      </w:r>
    </w:p>
    <w:p w14:paraId="6B6D32BA">
      <w:pPr>
        <w:pStyle w:val="1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合同的内容如需变更，双方协商达成一致并签订书面补充合同，变更合同方才生效。</w:t>
      </w:r>
    </w:p>
    <w:p w14:paraId="1EE7BFA0">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第9条 合同的终止与解除</w:t>
      </w:r>
    </w:p>
    <w:p w14:paraId="3ECD8344">
      <w:pPr>
        <w:pStyle w:val="1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合同履行过程中出现专用条款的情况下终止或解除合同，相关约定见专用条款第九条。</w:t>
      </w:r>
    </w:p>
    <w:p w14:paraId="0B40C4F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p>
    <w:p w14:paraId="37117C9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第三部分  专用条款</w:t>
      </w:r>
    </w:p>
    <w:p w14:paraId="348544D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第1条  一般规定</w:t>
      </w:r>
    </w:p>
    <w:p w14:paraId="798D31E2">
      <w:pPr>
        <w:keepNext w:val="0"/>
        <w:keepLines w:val="0"/>
        <w:pageBreakBefore w:val="0"/>
        <w:tabs>
          <w:tab w:val="left" w:pos="1260"/>
          <w:tab w:val="left" w:pos="1440"/>
          <w:tab w:val="left" w:pos="1620"/>
          <w:tab w:val="left" w:pos="3780"/>
          <w:tab w:val="left" w:pos="3960"/>
          <w:tab w:val="left" w:pos="414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适用于本合同的有关餐饮服务的法律法规及政府规范性文件规定，包括但不仅限于以下各项：</w:t>
      </w:r>
    </w:p>
    <w:p w14:paraId="0FA21F09">
      <w:pPr>
        <w:keepNext w:val="0"/>
        <w:keepLines w:val="0"/>
        <w:pageBreakBefore w:val="0"/>
        <w:tabs>
          <w:tab w:val="left" w:pos="1260"/>
          <w:tab w:val="left" w:pos="1440"/>
          <w:tab w:val="left" w:pos="1620"/>
          <w:tab w:val="left" w:pos="3780"/>
          <w:tab w:val="left" w:pos="3960"/>
          <w:tab w:val="left" w:pos="414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《中华人民共和国食品安全法》、《中华人民共和国食品安全法实施条例》、《中华人民共和国产品质量法》。</w:t>
      </w:r>
    </w:p>
    <w:p w14:paraId="2A34A06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第2条  服务内容和要求</w:t>
      </w:r>
    </w:p>
    <w:p w14:paraId="1818E1B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2.1 乙方负责提供</w:t>
      </w:r>
      <w:r>
        <w:rPr>
          <w:rFonts w:hint="eastAsia" w:ascii="宋体" w:hAnsi="宋体" w:eastAsia="宋体" w:cs="宋体"/>
          <w:bCs/>
          <w:color w:val="auto"/>
          <w:sz w:val="24"/>
          <w:szCs w:val="24"/>
          <w:u w:val="single"/>
          <w:lang w:eastAsia="zh-CN"/>
        </w:rPr>
        <w:t>该</w:t>
      </w:r>
      <w:r>
        <w:rPr>
          <w:rFonts w:hint="eastAsia" w:ascii="宋体" w:hAnsi="宋体" w:eastAsia="宋体" w:cs="宋体"/>
          <w:bCs/>
          <w:color w:val="auto"/>
          <w:sz w:val="24"/>
          <w:szCs w:val="24"/>
        </w:rPr>
        <w:t xml:space="preserve">餐厅早餐、午餐、晚餐，另外需无偿保障双休日、节假日用餐。  </w:t>
      </w:r>
    </w:p>
    <w:p w14:paraId="6C123D3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2.2 承担</w:t>
      </w:r>
      <w:r>
        <w:rPr>
          <w:rFonts w:hint="eastAsia" w:ascii="宋体" w:hAnsi="宋体" w:eastAsia="宋体" w:cs="宋体"/>
          <w:bCs/>
          <w:color w:val="auto"/>
          <w:sz w:val="24"/>
          <w:szCs w:val="24"/>
          <w:u w:val="single"/>
          <w:lang w:eastAsia="zh-CN"/>
        </w:rPr>
        <w:t>甲方指定</w:t>
      </w:r>
      <w:r>
        <w:rPr>
          <w:rFonts w:hint="eastAsia" w:ascii="宋体" w:hAnsi="宋体" w:eastAsia="宋体" w:cs="宋体"/>
          <w:bCs/>
          <w:color w:val="auto"/>
          <w:sz w:val="24"/>
          <w:szCs w:val="24"/>
        </w:rPr>
        <w:t>餐饮、公务接待、会议用餐、餐厅保洁等业务和与此相关的人员管理工作。</w:t>
      </w:r>
    </w:p>
    <w:p w14:paraId="15E1304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 乙方根据甲方需求提供餐饮服务保障，按照既定的食谱提供各种菜肴及主食，菜要求做到色、香、味俱全，多种口味可供选择。</w:t>
      </w:r>
    </w:p>
    <w:p w14:paraId="03961FF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 低值易耗品采购。由乙方负责采购，并由乙方承担相应费用。（低值易耗品的界定标准由甲方明确清单）</w:t>
      </w:r>
    </w:p>
    <w:p w14:paraId="571FC11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 如需更换设施配件，设施配件材料由甲方购买，乙方负责安装、维修，甲方不另行支付安装维修费用。</w:t>
      </w:r>
    </w:p>
    <w:p w14:paraId="3D9A6CC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2.6餐厅花卉的养护与更换由乙方负责，并由乙方承担相应费用。</w:t>
      </w:r>
    </w:p>
    <w:p w14:paraId="7A7C9DA1">
      <w:pPr>
        <w:keepNext w:val="0"/>
        <w:keepLines w:val="0"/>
        <w:pageBreakBefore w:val="0"/>
        <w:tabs>
          <w:tab w:val="left" w:pos="0"/>
        </w:tabs>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第3条  合同期限、价款及支付方式</w:t>
      </w:r>
    </w:p>
    <w:p w14:paraId="655A7E43">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3.1乙方服务期限为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w:t>
      </w:r>
    </w:p>
    <w:p w14:paraId="50D91520">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3.2合同含税价款为每年</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元（大写：</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），合同履行期限自</w:t>
      </w:r>
      <w:r>
        <w:rPr>
          <w:rFonts w:hint="eastAsia" w:ascii="宋体" w:hAnsi="宋体" w:eastAsia="宋体" w:cs="宋体"/>
          <w:color w:val="auto"/>
          <w:sz w:val="24"/>
          <w:szCs w:val="24"/>
          <w:u w:val="single"/>
          <w:lang w:val="en-US" w:eastAsia="zh-CN"/>
        </w:rPr>
        <w:t xml:space="preserve">202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日起至</w:t>
      </w:r>
      <w:r>
        <w:rPr>
          <w:rFonts w:hint="eastAsia" w:ascii="宋体" w:hAnsi="宋体" w:eastAsia="宋体" w:cs="宋体"/>
          <w:color w:val="auto"/>
          <w:sz w:val="24"/>
          <w:szCs w:val="24"/>
          <w:u w:val="single"/>
          <w:lang w:val="en-US" w:eastAsia="zh-CN"/>
        </w:rPr>
        <w:t xml:space="preserve">202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日止。</w:t>
      </w:r>
    </w:p>
    <w:p w14:paraId="0F6F5D2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鉴于甲方为财政拨款单位，如因财政拨付款未及时到位出现未能按时足额支付餐饮服务费用的情况，不视为甲方违约，甲方可以积极协助乙方与财政拨款单位沟通，乙方不得以此为由拒绝提供服务或提出任何索赔。</w:t>
      </w:r>
    </w:p>
    <w:p w14:paraId="7151110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支付方式：甲方按季度支付合同价款，每个季度服务完成后15个工作日内，甲方支付年度总款项的25%，最后一期款项于乙方向甲方办理交付完毕后三个月内支付。甲方在付款时有权扣除乙方应付或应承担的项目费用。付款前乙方应向甲方开具全额增值税普通发票。若因乙方提供的发票不符合财务规定所造成的经济损失或延期付款的不利后果由乙方自行承担，甲方不承担任何责任。</w:t>
      </w:r>
    </w:p>
    <w:p w14:paraId="45878C47">
      <w:pPr>
        <w:keepNext w:val="0"/>
        <w:keepLines w:val="0"/>
        <w:pageBreakBefore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  餐饮服务费用主要由以下项目构成：</w:t>
      </w:r>
    </w:p>
    <w:p w14:paraId="66770DF3">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 xml:space="preserve">    3.4.1 餐饮服务人员费用；</w:t>
      </w:r>
    </w:p>
    <w:p w14:paraId="717BFDEB">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 xml:space="preserve">    3.4.2 餐饮设</w:t>
      </w:r>
      <w:r>
        <w:rPr>
          <w:rFonts w:hint="eastAsia" w:ascii="宋体" w:hAnsi="宋体" w:eastAsia="宋体" w:cs="宋体"/>
          <w:color w:val="auto"/>
          <w:sz w:val="24"/>
          <w:szCs w:val="24"/>
        </w:rPr>
        <w:t>施设备的维修、维护费用；</w:t>
      </w:r>
    </w:p>
    <w:p w14:paraId="4240F1E7">
      <w:pPr>
        <w:pStyle w:val="1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3.4.3 餐饮服务区域清洁卫生费用；</w:t>
      </w:r>
    </w:p>
    <w:p w14:paraId="44B94A51">
      <w:pPr>
        <w:pStyle w:val="1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3.4.4 办公费用；</w:t>
      </w:r>
    </w:p>
    <w:p w14:paraId="51FB82FD">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3.4.5 公众责任保险费用；</w:t>
      </w:r>
    </w:p>
    <w:p w14:paraId="4A7021A9">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3.4.6 餐饮服务企业的合理利润；</w:t>
      </w:r>
    </w:p>
    <w:p w14:paraId="61B517AF">
      <w:pPr>
        <w:pStyle w:val="1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3.4.7 其他。</w:t>
      </w:r>
    </w:p>
    <w:p w14:paraId="628B05A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3.5乙方不得将</w:t>
      </w:r>
      <w:r>
        <w:rPr>
          <w:rFonts w:hint="eastAsia" w:ascii="宋体" w:hAnsi="宋体" w:eastAsia="宋体" w:cs="宋体"/>
          <w:color w:val="auto"/>
          <w:sz w:val="24"/>
          <w:szCs w:val="24"/>
        </w:rPr>
        <w:t>本合同所涉权利与义务以及债权债务以任何行使进行转让。</w:t>
      </w:r>
    </w:p>
    <w:p w14:paraId="46909738">
      <w:pPr>
        <w:keepNext w:val="0"/>
        <w:keepLines w:val="0"/>
        <w:pageBreakBefore w:val="0"/>
        <w:tabs>
          <w:tab w:val="left" w:pos="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第4条  餐饮服务安全管理</w:t>
      </w:r>
    </w:p>
    <w:p w14:paraId="562FFF65">
      <w:pPr>
        <w:keepNext w:val="0"/>
        <w:keepLines w:val="0"/>
        <w:pageBreakBefore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按照食品安全和食品卫生相关法律规定开展机关食堂餐饮服务安全管理。</w:t>
      </w:r>
    </w:p>
    <w:p w14:paraId="0C56605F">
      <w:pPr>
        <w:keepNext w:val="0"/>
        <w:keepLines w:val="0"/>
        <w:pageBreakBefore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 餐饮服务安全管理体系。甲乙双方遵照国家和地方有关食品安全管理的法律法规和行业规范要求，建立全方位的食品安全管理体系。</w:t>
      </w:r>
    </w:p>
    <w:p w14:paraId="10B8A07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 食堂就餐安全。乙方遵守涉及安全、健康和环境保护方面的法律法规的规定和合同约定，确保机关食堂就餐人员的就餐安全。</w:t>
      </w:r>
    </w:p>
    <w:p w14:paraId="5D4E615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4.3 安全检查和评估。乙方接受甲方、食品安全行政主管部门、餐饮服务质量管理部门、安全生产管理部门的监督检查和安全等级评估，严防安全事故的发生。</w:t>
      </w:r>
    </w:p>
    <w:p w14:paraId="6666C7C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4.4 乙方负责餐厨垃圾处理。依照餐厨垃圾处理的有关规定执行。</w:t>
      </w:r>
    </w:p>
    <w:p w14:paraId="6179173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4.5 应急预案。乙方应制定应对食物中毒、消防、正常餐饮服务受到影响等应急预案。</w:t>
      </w:r>
    </w:p>
    <w:p w14:paraId="272FA9E2">
      <w:pPr>
        <w:keepNext w:val="0"/>
        <w:keepLines w:val="0"/>
        <w:pageBreakBefore w:val="0"/>
        <w:tabs>
          <w:tab w:val="left" w:pos="1680"/>
        </w:tabs>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第5条  人员管理</w:t>
      </w:r>
    </w:p>
    <w:p w14:paraId="445A4AA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乙方餐厅厨师及餐厅服务人员应满足以下要求：</w:t>
      </w:r>
    </w:p>
    <w:p w14:paraId="6E6DC83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 乙方所有服务人员应具有良好的职业道德，良好的法制观念，遵纪守法。</w:t>
      </w:r>
    </w:p>
    <w:p w14:paraId="5DDAB66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 乙方厨师具有熟练掌握主要菜系制作、主要面点、食品、冷荤制作、主要配制方法的能力，服从工作安排，按质按量做到饭菜可口，保质保鲜。</w:t>
      </w:r>
    </w:p>
    <w:p w14:paraId="14D60019">
      <w:pPr>
        <w:keepNext w:val="0"/>
        <w:keepLines w:val="0"/>
        <w:pageBreakBefore w:val="0"/>
        <w:tabs>
          <w:tab w:val="left" w:pos="54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5.3 乙方餐厅服务人员应当体貌端正、口齿清楚、形象佳、责任心强、爱岗敬业、头脑灵活、身体健康，懂得礼仪的基本要求，男女不限。</w:t>
      </w:r>
    </w:p>
    <w:p w14:paraId="1B16630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5.4 乙方应按规定向甲方提供委派到甲方办公区从事餐饮服务人员的健康体检报告及合格证，并提供复印件向甲方备案。</w:t>
      </w:r>
    </w:p>
    <w:p w14:paraId="27B68C9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5.5 乙方厨房工作人员，由乙方自行招聘，工资由乙方支付，乙方及乙方雇佣人员均与甲方不存在劳动、劳务、雇佣关系。乙方对其工作人员承担一切用人责任。</w:t>
      </w:r>
    </w:p>
    <w:p w14:paraId="76A665E2">
      <w:pPr>
        <w:keepNext w:val="0"/>
        <w:keepLines w:val="0"/>
        <w:pageBreakBefore w:val="0"/>
        <w:tabs>
          <w:tab w:val="left" w:pos="1680"/>
        </w:tabs>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第6条  食品卫生</w:t>
      </w:r>
    </w:p>
    <w:p w14:paraId="5782F6B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 乙方每餐应执行食品留样制度（保存48小时），当甲方接到有人员用餐后出现腹泻、呕吐、头晕等信息时，应迅速通知乙方负责人，乙方应在第一时间将患者送往医院，做呕吐物、粪便留样化验，以确诊病情和病因。同时，对餐厅的留样食品送卫生部门检验，确实属于乙方责任的，乙方应承担由此引发的一切责任和费用。</w:t>
      </w:r>
    </w:p>
    <w:p w14:paraId="1667BB8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 当甲方就餐人员用餐吃出异物时，当期餐费予以扣除，乙方并对上述问题及时采取纠正措施予以解决。因此给就餐人员造成身体损害的，乙方承担全部赔偿责任。</w:t>
      </w:r>
    </w:p>
    <w:p w14:paraId="2B0F101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6.3根据乙方的服务情况考评结果支付该季度服务费用。乙方被扣除的费用或应支付的违约金可优先从履约保证金中扣除，若履约保证金不足以抵扣或支付时，将从服务费用中予以扣除。</w:t>
      </w:r>
    </w:p>
    <w:p w14:paraId="5A70CB67">
      <w:pPr>
        <w:keepNext w:val="0"/>
        <w:keepLines w:val="0"/>
        <w:pageBreakBefore w:val="0"/>
        <w:tabs>
          <w:tab w:val="left" w:pos="1260"/>
          <w:tab w:val="left" w:pos="1440"/>
          <w:tab w:val="left" w:pos="1620"/>
          <w:tab w:val="left" w:pos="3780"/>
          <w:tab w:val="left" w:pos="3960"/>
          <w:tab w:val="left" w:pos="4140"/>
        </w:tabs>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第7条  服务质量考评（包括但不限于此）</w:t>
      </w:r>
    </w:p>
    <w:p w14:paraId="49C1B8FD">
      <w:pPr>
        <w:keepNext w:val="0"/>
        <w:keepLines w:val="0"/>
        <w:pageBreakBefore w:val="0"/>
        <w:tabs>
          <w:tab w:val="left" w:pos="1260"/>
          <w:tab w:val="left" w:pos="1440"/>
          <w:tab w:val="left" w:pos="1620"/>
          <w:tab w:val="left" w:pos="3780"/>
          <w:tab w:val="left" w:pos="3960"/>
          <w:tab w:val="left" w:pos="4140"/>
        </w:tabs>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 甲方定期对乙方的服务进行考评，考评标准由甲方制定。</w:t>
      </w:r>
    </w:p>
    <w:p w14:paraId="6FFB9E58">
      <w:pPr>
        <w:keepNext w:val="0"/>
        <w:keepLines w:val="0"/>
        <w:pageBreakBefore w:val="0"/>
        <w:tabs>
          <w:tab w:val="left" w:pos="1260"/>
          <w:tab w:val="left" w:pos="1440"/>
          <w:tab w:val="left" w:pos="1620"/>
          <w:tab w:val="left" w:pos="3780"/>
          <w:tab w:val="left" w:pos="3960"/>
          <w:tab w:val="left" w:pos="4140"/>
        </w:tabs>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b/>
          <w:color w:val="auto"/>
          <w:kern w:val="0"/>
          <w:sz w:val="24"/>
          <w:szCs w:val="24"/>
        </w:rPr>
      </w:pPr>
      <w:r>
        <w:rPr>
          <w:rFonts w:hint="eastAsia" w:ascii="宋体" w:hAnsi="宋体" w:eastAsia="宋体" w:cs="宋体"/>
          <w:bCs/>
          <w:color w:val="auto"/>
          <w:kern w:val="0"/>
          <w:sz w:val="24"/>
          <w:szCs w:val="24"/>
        </w:rPr>
        <w:t>7.2 甲方制定的考评分数为百分制，如乙方季度考评85分以上，则甲方按季度向乙方支付全额的季度费用；85-75分，限期进行整改并扣除当季度服务费的5%；75-70分，限期进行整改并扣除当季度服务费的7%；70分以下为项目管理不合格，限期进行整改并扣当季度服务费用的10%。</w:t>
      </w:r>
      <w:r>
        <w:rPr>
          <w:rFonts w:hint="eastAsia" w:ascii="宋体" w:hAnsi="宋体" w:eastAsia="宋体" w:cs="宋体"/>
          <w:b/>
          <w:color w:val="auto"/>
          <w:kern w:val="0"/>
          <w:sz w:val="24"/>
          <w:szCs w:val="24"/>
        </w:rPr>
        <w:t>按照季度考评分数扣除的相关费用，如乙方在下一季度考评中将上一季度的问题全部整改到位，甲方则将上一季度考评扣除的费用全部支付。</w:t>
      </w:r>
    </w:p>
    <w:p w14:paraId="3E9E0DF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7.3 </w:t>
      </w:r>
      <w:r>
        <w:rPr>
          <w:rFonts w:hint="eastAsia" w:ascii="宋体" w:hAnsi="宋体" w:eastAsia="宋体" w:cs="宋体"/>
          <w:color w:val="auto"/>
          <w:sz w:val="24"/>
          <w:szCs w:val="24"/>
          <w:lang w:val="en-GB"/>
        </w:rPr>
        <w:t>本合同以及相关附件中所涉及的赔偿金、处罚金，甲方优先从乙方履约保证金中直接扣除，若履约保证金不足的，甲方</w:t>
      </w:r>
      <w:r>
        <w:rPr>
          <w:rFonts w:hint="eastAsia" w:ascii="宋体" w:hAnsi="宋体" w:eastAsia="宋体" w:cs="宋体"/>
          <w:color w:val="auto"/>
          <w:sz w:val="24"/>
          <w:szCs w:val="24"/>
        </w:rPr>
        <w:t>将</w:t>
      </w:r>
      <w:r>
        <w:rPr>
          <w:rFonts w:hint="eastAsia" w:ascii="宋体" w:hAnsi="宋体" w:eastAsia="宋体" w:cs="宋体"/>
          <w:color w:val="auto"/>
          <w:sz w:val="24"/>
          <w:szCs w:val="24"/>
          <w:lang w:val="en-GB"/>
        </w:rPr>
        <w:t>从服务费用中直接扣除，</w:t>
      </w:r>
      <w:r>
        <w:rPr>
          <w:rFonts w:hint="eastAsia" w:ascii="宋体" w:hAnsi="宋体" w:eastAsia="宋体" w:cs="宋体"/>
          <w:color w:val="auto"/>
          <w:sz w:val="24"/>
          <w:szCs w:val="24"/>
        </w:rPr>
        <w:t>仍有不足的，乙方承担补充赔偿责任</w:t>
      </w:r>
      <w:r>
        <w:rPr>
          <w:rFonts w:hint="eastAsia" w:ascii="宋体" w:hAnsi="宋体" w:eastAsia="宋体" w:cs="宋体"/>
          <w:color w:val="auto"/>
          <w:sz w:val="24"/>
          <w:szCs w:val="24"/>
          <w:lang w:val="en-GB"/>
        </w:rPr>
        <w:t>。</w:t>
      </w:r>
    </w:p>
    <w:p w14:paraId="42AD992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第8条 不可抗力</w:t>
      </w:r>
    </w:p>
    <w:p w14:paraId="153E415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 甲、乙双方同意，在本合同有效期内，不可抗力的范围是：由于地震、台风、水灾、火灾、雷击、瘟疫、战争、以及其他不能预见，并且对其发生和后果不能防止、或避免和克服的人力不可抗拒事件。</w:t>
      </w:r>
    </w:p>
    <w:p w14:paraId="060CD0D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 遇有上述不可抗力的一方因不可抗力不能按时或者完全履行合同的，应立即以书面形式通知另一方，并在1个月内提供不可抗力详情及本合同不能履行、或部分不能履行、或者需要延期履行的理由的有效证明文件，按该不可抗力事件对履行本合同的影响程度，由双方协商决定是否解除本合同，或者部分履行或对本合同进行修改。</w:t>
      </w:r>
    </w:p>
    <w:p w14:paraId="1EF17C84">
      <w:pPr>
        <w:keepNext w:val="0"/>
        <w:keepLines w:val="0"/>
        <w:pageBreakBefore w:val="0"/>
        <w:tabs>
          <w:tab w:val="left" w:pos="1680"/>
        </w:tabs>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第9条 合同的终止与解除</w:t>
      </w:r>
    </w:p>
    <w:p w14:paraId="601668E6">
      <w:pPr>
        <w:keepNext w:val="0"/>
        <w:keepLines w:val="0"/>
        <w:pageBreakBefore w:val="0"/>
        <w:tabs>
          <w:tab w:val="left" w:pos="540"/>
          <w:tab w:val="left" w:pos="84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 合同履行过程中出现下列情况时终止或解除：</w:t>
      </w:r>
    </w:p>
    <w:p w14:paraId="707B8F08">
      <w:pPr>
        <w:pStyle w:val="7"/>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9.1.1 </w:t>
      </w:r>
      <w:r>
        <w:rPr>
          <w:rFonts w:hint="eastAsia" w:ascii="宋体" w:hAnsi="宋体" w:eastAsia="宋体" w:cs="宋体"/>
          <w:color w:val="auto"/>
          <w:sz w:val="24"/>
          <w:szCs w:val="24"/>
          <w:lang w:val="en-GB"/>
        </w:rPr>
        <w:t>合同期满，</w:t>
      </w:r>
      <w:r>
        <w:rPr>
          <w:rFonts w:hint="eastAsia" w:ascii="宋体" w:hAnsi="宋体" w:eastAsia="宋体" w:cs="宋体"/>
          <w:color w:val="auto"/>
          <w:sz w:val="24"/>
          <w:szCs w:val="24"/>
        </w:rPr>
        <w:t>乙方在服务期满最后一日向甲方移交并撤离现场。乙方全部移交完毕后，甲方在三个月内将服务费结清。若乙方在合同期满之日未移交，则视为乙方放弃其设施设备等物品的所有权，甲方有权处置相关设施设备与物品，且不向乙方承担任何赔偿责任。乙方向甲方赔偿因其未按约移交给甲方造成的全部损失费用。</w:t>
      </w:r>
    </w:p>
    <w:p w14:paraId="4145FEC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9.1.2 </w:t>
      </w:r>
      <w:r>
        <w:rPr>
          <w:rFonts w:hint="eastAsia" w:ascii="宋体" w:hAnsi="宋体" w:eastAsia="宋体" w:cs="宋体"/>
          <w:color w:val="auto"/>
          <w:sz w:val="24"/>
          <w:szCs w:val="24"/>
          <w:lang w:val="en-GB"/>
        </w:rPr>
        <w:t>合同期内，经双方协商一致，可以终止本合同；</w:t>
      </w:r>
    </w:p>
    <w:p w14:paraId="6EED58E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9.1.3 由于不可抗力因素，致使合同无法继续履行；</w:t>
      </w:r>
    </w:p>
    <w:p w14:paraId="4692FD7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9.1.4 乙方未按照招投标文件及本合同约定的要求履行职责时或服务未达到约定目标，甲方有权提前终止合同且甲方不承担任何法律责任；</w:t>
      </w:r>
    </w:p>
    <w:p w14:paraId="7308D79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9.1.5 鉴于甲方属于政府职能部门，因政策变化，职能转变，不再被赋予管理该项工作职能，甲方不能继续履行合同的，可以终止本合同，本合同自解除通知到达乙方之日起解除；</w:t>
      </w:r>
    </w:p>
    <w:p w14:paraId="263A9DC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9.1.6 乙方人员有违反合同约定的情况（如：与甲方人员或使用单位人员发生矛盾、口角、打架、斗殴等），甲方有权单方面解除合同，且不承担任何法律责任；</w:t>
      </w:r>
    </w:p>
    <w:p w14:paraId="6BD882B7">
      <w:pPr>
        <w:keepNext w:val="0"/>
        <w:keepLines w:val="0"/>
        <w:pageBreakBefore w:val="0"/>
        <w:tabs>
          <w:tab w:val="left" w:pos="16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9.1.7 合同期内，乙方出现严重服务质量问题，经甲方提醒整改后，未见效或整改态度消极、拒不配合的，甲方有权解除合同，且不承担任何法律责任；</w:t>
      </w:r>
    </w:p>
    <w:p w14:paraId="73BBBE23">
      <w:pPr>
        <w:keepNext w:val="0"/>
        <w:keepLines w:val="0"/>
        <w:pageBreakBefore w:val="0"/>
        <w:tabs>
          <w:tab w:val="left" w:pos="540"/>
          <w:tab w:val="left" w:pos="84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9.1.8 合同期内，乙方或乙方工作人员被使用单位向甲方投诉超过5次后，甲方可提前终止合同，且不承担任何法律责任；</w:t>
      </w:r>
    </w:p>
    <w:p w14:paraId="5240D47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9.1.9 合同期内，乙方连续2个季度考评成绩低于70分的，视为乙方根本违约，甲方有权单方解除合同。</w:t>
      </w:r>
    </w:p>
    <w:p w14:paraId="39C02FB5">
      <w:pPr>
        <w:keepNext w:val="0"/>
        <w:keepLines w:val="0"/>
        <w:pageBreakBefore w:val="0"/>
        <w:tabs>
          <w:tab w:val="left" w:pos="540"/>
          <w:tab w:val="left" w:pos="84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9.1.10 乙方提供的餐饮服务质量员工满意度达不到85%以上（以甲方向入驻单位人员发放的满意度调查表及统计数据为准）的，视为乙方违约，甲方有权单方解除合同；</w:t>
      </w:r>
    </w:p>
    <w:p w14:paraId="5AEB80DA">
      <w:pPr>
        <w:keepNext w:val="0"/>
        <w:keepLines w:val="0"/>
        <w:pageBreakBefore w:val="0"/>
        <w:tabs>
          <w:tab w:val="left" w:pos="540"/>
          <w:tab w:val="left" w:pos="84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9.1.11 未经甲方书面同意，乙方转包、转让餐饮服务或采取与第三人合作等方式变相转让、转包餐饮服务的行为，甲方有权单方面解除合同；</w:t>
      </w:r>
    </w:p>
    <w:p w14:paraId="5C9887A6">
      <w:pPr>
        <w:keepNext w:val="0"/>
        <w:keepLines w:val="0"/>
        <w:pageBreakBefore w:val="0"/>
        <w:tabs>
          <w:tab w:val="left" w:pos="540"/>
          <w:tab w:val="left" w:pos="84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9.1.12 乙方违反中华人民共和国法律法规进行违法经营活动或未经批准开展相关经营活动的，甲方有权单方解除合同；</w:t>
      </w:r>
    </w:p>
    <w:p w14:paraId="2BC71824">
      <w:pPr>
        <w:keepNext w:val="0"/>
        <w:keepLines w:val="0"/>
        <w:pageBreakBefore w:val="0"/>
        <w:tabs>
          <w:tab w:val="left" w:pos="540"/>
          <w:tab w:val="left" w:pos="84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9.1.13 在本合同执行过程中，经甲、乙双方协商一致，双方可以终止合同，乙方无权自行解除合同；</w:t>
      </w:r>
    </w:p>
    <w:p w14:paraId="287E997B">
      <w:pPr>
        <w:keepNext w:val="0"/>
        <w:keepLines w:val="0"/>
        <w:pageBreakBefore w:val="0"/>
        <w:tabs>
          <w:tab w:val="left" w:pos="540"/>
          <w:tab w:val="left" w:pos="84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9.1.14 严重违反本合同约定的其他情形；</w:t>
      </w:r>
    </w:p>
    <w:p w14:paraId="63EFBFED">
      <w:pPr>
        <w:keepNext w:val="0"/>
        <w:keepLines w:val="0"/>
        <w:pageBreakBefore w:val="0"/>
        <w:tabs>
          <w:tab w:val="left" w:pos="540"/>
          <w:tab w:val="left" w:pos="84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9.1.15 法律规定的终止事由。</w:t>
      </w:r>
    </w:p>
    <w:p w14:paraId="0ABD4277">
      <w:pPr>
        <w:keepNext w:val="0"/>
        <w:keepLines w:val="0"/>
        <w:pageBreakBefore w:val="0"/>
        <w:tabs>
          <w:tab w:val="left" w:pos="1620"/>
        </w:tabs>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第10条  违约责任</w:t>
      </w:r>
    </w:p>
    <w:p w14:paraId="64810A6F">
      <w:pPr>
        <w:keepNext w:val="0"/>
        <w:keepLines w:val="0"/>
        <w:pageBreakBefore w:val="0"/>
        <w:tabs>
          <w:tab w:val="left" w:pos="16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 甲、乙双方应谨慎行使和履行在本合同中约定的权利、义务，任何一方因未履行或未完全履行其本合同中的权利、义务，而给对方造成损失的，违约方应当承担赔偿责任。</w:t>
      </w:r>
    </w:p>
    <w:p w14:paraId="6D36F061">
      <w:pPr>
        <w:keepNext w:val="0"/>
        <w:keepLines w:val="0"/>
        <w:pageBreakBefore w:val="0"/>
        <w:tabs>
          <w:tab w:val="left" w:pos="16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10.2 如果本合同因乙方原因在合同期满前终止，乙方应向甲方支付合同总价款30%的违约金，如不能覆盖甲方因此产生的损失，乙方并应补足。</w:t>
      </w:r>
    </w:p>
    <w:p w14:paraId="171F4A89">
      <w:pPr>
        <w:keepNext w:val="0"/>
        <w:keepLines w:val="0"/>
        <w:pageBreakBefore w:val="0"/>
        <w:tabs>
          <w:tab w:val="left" w:pos="16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10.3 如因甲方服务场地之基础设施（如照明、水电、供暖等）出现（非乙方原因）故障而影响到办公区就餐时，乙方不承担责任。同时甲、乙双方应就出现的紧急情况积极协商解决。 </w:t>
      </w:r>
    </w:p>
    <w:p w14:paraId="6EB2869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10.4 </w:t>
      </w:r>
      <w:r>
        <w:rPr>
          <w:rFonts w:hint="eastAsia" w:ascii="宋体" w:hAnsi="宋体" w:eastAsia="宋体" w:cs="宋体"/>
          <w:color w:val="auto"/>
          <w:sz w:val="24"/>
          <w:szCs w:val="24"/>
        </w:rPr>
        <w:t>乙方的服务人员如违反甲方的规章制度出现服务人员擅自离岗、旷工、串岗等行为，每发生一次，应向甲方支付违约金1000元，发生5次及以上的，甲方有权解除合同。</w:t>
      </w:r>
    </w:p>
    <w:p w14:paraId="0A1B027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10.5 乙方员工离岗、旷工的，乙方应当及时告知甲方并及时补足岗位，一个月内离岗、旷工并未及时告知甲方或未及时补足岗位累计超过3次的，甲方有权解除合同，乙方并应向甲方支付合同总价款30%的违约金。</w:t>
      </w:r>
    </w:p>
    <w:p w14:paraId="3659C36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GB"/>
        </w:rPr>
      </w:pPr>
      <w:r>
        <w:rPr>
          <w:rFonts w:hint="eastAsia" w:ascii="宋体" w:hAnsi="宋体" w:eastAsia="宋体" w:cs="宋体"/>
          <w:color w:val="auto"/>
          <w:sz w:val="24"/>
          <w:szCs w:val="24"/>
        </w:rPr>
        <w:t xml:space="preserve">10.6 </w:t>
      </w:r>
      <w:r>
        <w:rPr>
          <w:rFonts w:hint="eastAsia" w:ascii="宋体" w:hAnsi="宋体" w:eastAsia="宋体" w:cs="宋体"/>
          <w:color w:val="auto"/>
          <w:sz w:val="24"/>
          <w:szCs w:val="24"/>
          <w:lang w:val="en-GB"/>
        </w:rPr>
        <w:t>乙方人员在本合同规定的服务范围内不服从甲方驻点科室合理管理的，由乙方项目管理人员在5个工作日内予以解决。若出现缺岗的(不包含正常年休假及调休)，乙方必须</w:t>
      </w:r>
      <w:r>
        <w:rPr>
          <w:rFonts w:hint="eastAsia" w:ascii="宋体" w:hAnsi="宋体" w:eastAsia="宋体" w:cs="宋体"/>
          <w:color w:val="auto"/>
          <w:sz w:val="24"/>
          <w:szCs w:val="24"/>
        </w:rPr>
        <w:t>立刻</w:t>
      </w:r>
      <w:r>
        <w:rPr>
          <w:rFonts w:hint="eastAsia" w:ascii="宋体" w:hAnsi="宋体" w:eastAsia="宋体" w:cs="宋体"/>
          <w:color w:val="auto"/>
          <w:sz w:val="24"/>
          <w:szCs w:val="24"/>
          <w:lang w:val="en-GB"/>
        </w:rPr>
        <w:t>安排其他人员临时代替，</w:t>
      </w:r>
      <w:bookmarkStart w:id="13" w:name="OLE_LINK5"/>
      <w:bookmarkEnd w:id="13"/>
      <w:bookmarkStart w:id="14" w:name="OLE_LINK9"/>
      <w:bookmarkEnd w:id="14"/>
      <w:r>
        <w:rPr>
          <w:rFonts w:hint="eastAsia" w:ascii="宋体" w:hAnsi="宋体" w:eastAsia="宋体" w:cs="宋体"/>
          <w:color w:val="auto"/>
          <w:sz w:val="24"/>
          <w:szCs w:val="24"/>
          <w:lang w:val="en-GB"/>
        </w:rPr>
        <w:t>代替岗位人员不得超过</w:t>
      </w:r>
      <w:r>
        <w:rPr>
          <w:rFonts w:hint="eastAsia" w:ascii="宋体" w:hAnsi="宋体" w:eastAsia="宋体" w:cs="宋体"/>
          <w:color w:val="auto"/>
          <w:sz w:val="24"/>
          <w:szCs w:val="24"/>
        </w:rPr>
        <w:t>乙方提供服务人员总数的</w:t>
      </w:r>
      <w:r>
        <w:rPr>
          <w:rFonts w:hint="eastAsia" w:ascii="宋体" w:hAnsi="宋体" w:eastAsia="宋体" w:cs="宋体"/>
          <w:color w:val="auto"/>
          <w:sz w:val="24"/>
          <w:szCs w:val="24"/>
          <w:lang w:val="en-GB"/>
        </w:rPr>
        <w:t>5%，否则甲方有权</w:t>
      </w:r>
      <w:r>
        <w:rPr>
          <w:rFonts w:hint="eastAsia" w:ascii="宋体" w:hAnsi="宋体" w:eastAsia="宋体" w:cs="宋体"/>
          <w:color w:val="auto"/>
          <w:sz w:val="24"/>
          <w:szCs w:val="24"/>
        </w:rPr>
        <w:t>解除合同并</w:t>
      </w:r>
      <w:r>
        <w:rPr>
          <w:rFonts w:hint="eastAsia" w:ascii="宋体" w:hAnsi="宋体" w:eastAsia="宋体" w:cs="宋体"/>
          <w:color w:val="auto"/>
          <w:sz w:val="24"/>
          <w:szCs w:val="24"/>
          <w:lang w:val="en-GB"/>
        </w:rPr>
        <w:t>扣除该岗位的费用</w:t>
      </w:r>
      <w:r>
        <w:rPr>
          <w:rFonts w:hint="eastAsia" w:ascii="宋体" w:hAnsi="宋体" w:eastAsia="宋体" w:cs="宋体"/>
          <w:color w:val="auto"/>
          <w:sz w:val="24"/>
          <w:szCs w:val="24"/>
        </w:rPr>
        <w:t>。</w:t>
      </w:r>
    </w:p>
    <w:p w14:paraId="6F062CC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10.7 </w:t>
      </w:r>
      <w:r>
        <w:rPr>
          <w:rFonts w:hint="eastAsia" w:ascii="宋体" w:hAnsi="宋体" w:eastAsia="宋体" w:cs="宋体"/>
          <w:color w:val="auto"/>
          <w:sz w:val="24"/>
          <w:szCs w:val="24"/>
          <w:lang w:val="en-GB"/>
        </w:rPr>
        <w:t>若经甲方发现并查证属实，乙方在移交过程中</w:t>
      </w:r>
      <w:r>
        <w:rPr>
          <w:rFonts w:hint="eastAsia" w:ascii="宋体" w:hAnsi="宋体" w:eastAsia="宋体" w:cs="宋体"/>
          <w:color w:val="auto"/>
          <w:sz w:val="24"/>
          <w:szCs w:val="24"/>
        </w:rPr>
        <w:t>未如实对财产数量及状态进行记录、说明、澄清</w:t>
      </w:r>
      <w:r>
        <w:rPr>
          <w:rFonts w:hint="eastAsia" w:ascii="宋体" w:hAnsi="宋体" w:eastAsia="宋体" w:cs="宋体"/>
          <w:color w:val="auto"/>
          <w:sz w:val="24"/>
          <w:szCs w:val="24"/>
          <w:lang w:val="en-GB"/>
        </w:rPr>
        <w:t>，甲方</w:t>
      </w:r>
      <w:r>
        <w:rPr>
          <w:rFonts w:hint="eastAsia" w:ascii="宋体" w:hAnsi="宋体" w:eastAsia="宋体" w:cs="宋体"/>
          <w:color w:val="auto"/>
          <w:sz w:val="24"/>
          <w:szCs w:val="24"/>
        </w:rPr>
        <w:t>除可要求乙方按照交接清单补足外</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乙方并应向甲方支付合同总价款10%的违约金。</w:t>
      </w:r>
    </w:p>
    <w:p w14:paraId="08503EA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10.8 乙方发生/存在以下情形之一的甲方有权解除合同，乙方应向甲方支付合同金额30%的违约金；如因此给</w:t>
      </w:r>
      <w:r>
        <w:rPr>
          <w:rFonts w:hint="eastAsia" w:ascii="宋体" w:hAnsi="宋体" w:eastAsia="宋体" w:cs="宋体"/>
          <w:color w:val="auto"/>
          <w:sz w:val="24"/>
          <w:szCs w:val="24"/>
          <w:lang w:val="en-GB"/>
        </w:rPr>
        <w:t>甲方</w:t>
      </w:r>
      <w:r>
        <w:rPr>
          <w:rFonts w:hint="eastAsia" w:ascii="宋体" w:hAnsi="宋体" w:eastAsia="宋体" w:cs="宋体"/>
          <w:color w:val="auto"/>
          <w:sz w:val="24"/>
          <w:szCs w:val="24"/>
        </w:rPr>
        <w:t>或入驻</w:t>
      </w:r>
      <w:r>
        <w:rPr>
          <w:rFonts w:hint="eastAsia" w:ascii="宋体" w:hAnsi="宋体" w:eastAsia="宋体" w:cs="宋体"/>
          <w:color w:val="auto"/>
          <w:sz w:val="24"/>
          <w:szCs w:val="24"/>
          <w:lang w:val="en-GB"/>
        </w:rPr>
        <w:t>单位</w:t>
      </w:r>
      <w:r>
        <w:rPr>
          <w:rFonts w:hint="eastAsia" w:ascii="宋体" w:hAnsi="宋体" w:eastAsia="宋体" w:cs="宋体"/>
          <w:color w:val="auto"/>
          <w:sz w:val="24"/>
          <w:szCs w:val="24"/>
        </w:rPr>
        <w:t>造成</w:t>
      </w:r>
      <w:r>
        <w:rPr>
          <w:rFonts w:hint="eastAsia" w:ascii="宋体" w:hAnsi="宋体" w:eastAsia="宋体" w:cs="宋体"/>
          <w:color w:val="auto"/>
          <w:sz w:val="24"/>
          <w:szCs w:val="24"/>
          <w:lang w:val="en-GB"/>
        </w:rPr>
        <w:t>损失的，乙方</w:t>
      </w:r>
      <w:r>
        <w:rPr>
          <w:rFonts w:hint="eastAsia" w:ascii="宋体" w:hAnsi="宋体" w:eastAsia="宋体" w:cs="宋体"/>
          <w:color w:val="auto"/>
          <w:sz w:val="24"/>
          <w:szCs w:val="24"/>
        </w:rPr>
        <w:t>并应向甲方/入驻单位</w:t>
      </w:r>
      <w:r>
        <w:rPr>
          <w:rFonts w:hint="eastAsia" w:ascii="宋体" w:hAnsi="宋体" w:eastAsia="宋体" w:cs="宋体"/>
          <w:color w:val="auto"/>
          <w:sz w:val="24"/>
          <w:szCs w:val="24"/>
          <w:lang w:val="en-GB"/>
        </w:rPr>
        <w:t>承担赔偿</w:t>
      </w:r>
      <w:r>
        <w:rPr>
          <w:rFonts w:hint="eastAsia" w:ascii="宋体" w:hAnsi="宋体" w:eastAsia="宋体" w:cs="宋体"/>
          <w:color w:val="auto"/>
          <w:sz w:val="24"/>
          <w:szCs w:val="24"/>
        </w:rPr>
        <w:t>责任：</w:t>
      </w:r>
    </w:p>
    <w:p w14:paraId="6C192CA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10.8.1 乙方未按本合同约定的质量标准履行管理服务职责，并在收到甲方/餐饮使用单位的整改通知后的5个工作日内无正当理由未完成整改的；</w:t>
      </w:r>
    </w:p>
    <w:p w14:paraId="1B62AD0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10.8.2  乙方的服务质量存在严重问题导致甲方无法实现合同目的；</w:t>
      </w:r>
    </w:p>
    <w:p w14:paraId="5C83472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10.8.3 乙方及其任何管理人员、项目工作人员有欺诈、诈骗、渎职或其他违法行为；</w:t>
      </w:r>
    </w:p>
    <w:p w14:paraId="5C86767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10.8.4 甲方根据本合同约定要求更换乙方服务人员的，乙方拒不更换或迟延更换行为的；</w:t>
      </w:r>
    </w:p>
    <w:p w14:paraId="08BFC2F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10.8.5 乙方其他违约情形经甲方催告后在指定期限内未完成整改的。</w:t>
      </w:r>
    </w:p>
    <w:p w14:paraId="1DD0CFF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10.9  甲方解除合同的，解除通知到达乙方之日合同即解除，服务费按照服务期限据实结算，乙方应在接到通知之日起7日内向返还多收取的服务费。</w:t>
      </w:r>
    </w:p>
    <w:p w14:paraId="7838330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GB"/>
        </w:rPr>
      </w:pPr>
      <w:r>
        <w:rPr>
          <w:rFonts w:hint="eastAsia" w:ascii="宋体" w:hAnsi="宋体" w:eastAsia="宋体" w:cs="宋体"/>
          <w:color w:val="auto"/>
          <w:sz w:val="24"/>
          <w:szCs w:val="24"/>
        </w:rPr>
        <w:t>10.10</w:t>
      </w:r>
      <w:r>
        <w:rPr>
          <w:rFonts w:hint="eastAsia" w:ascii="宋体" w:hAnsi="宋体" w:eastAsia="宋体" w:cs="宋体"/>
          <w:color w:val="auto"/>
          <w:sz w:val="24"/>
          <w:szCs w:val="24"/>
          <w:lang w:val="en-GB"/>
        </w:rPr>
        <w:t>为了保证现场的服务质量，在正式运营期三个月后，乙方现场服务人员的离职率不得高于10%，如超过该离职率，</w:t>
      </w:r>
      <w:r>
        <w:rPr>
          <w:rFonts w:hint="eastAsia" w:ascii="宋体" w:hAnsi="宋体" w:eastAsia="宋体" w:cs="宋体"/>
          <w:color w:val="auto"/>
          <w:sz w:val="24"/>
          <w:szCs w:val="24"/>
        </w:rPr>
        <w:t>甲方有权单方解除合同，乙方应向甲方支付合同总价款30%的违约金。</w:t>
      </w:r>
    </w:p>
    <w:p w14:paraId="2B86F7C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10.11因乙方原因导致甲方垫付费用（包括但不限于因乙方提供餐饮造成的食品安全问题、人身安全、财产损失等导致甲方垫付费用）的，甲方有权抵扣乙方的履约保证金，保证金不足以覆盖甲方垫付费用的，甲方有权向乙方索赔，索赔范围同本合同项下的赔偿责任范围。</w:t>
      </w:r>
    </w:p>
    <w:p w14:paraId="34FB5D5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10.12  本合同项下的赔偿责任包括但不限于因一方违约给对方造成的直接经济损失、对方为此支付的律师费、鉴定费、保全费、差旅费等一切合理费用。</w:t>
      </w:r>
    </w:p>
    <w:p w14:paraId="77D448D1">
      <w:pPr>
        <w:keepNext w:val="0"/>
        <w:keepLines w:val="0"/>
        <w:pageBreakBefore w:val="0"/>
        <w:tabs>
          <w:tab w:val="left" w:pos="0"/>
        </w:tabs>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第11条  争议解决方式</w:t>
      </w:r>
    </w:p>
    <w:p w14:paraId="2CE8BCFF">
      <w:pPr>
        <w:keepNext w:val="0"/>
        <w:keepLines w:val="0"/>
        <w:pageBreakBefore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因本合同引起的或与本合同有关的一切争议，双方协商解决，协商不成，双方均同意交由甲方所在地人民法院管辖。</w:t>
      </w:r>
    </w:p>
    <w:p w14:paraId="6440E330">
      <w:pPr>
        <w:keepNext w:val="0"/>
        <w:keepLines w:val="0"/>
        <w:pageBreakBefore w:val="0"/>
        <w:tabs>
          <w:tab w:val="left" w:pos="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第12条  特别约定</w:t>
      </w:r>
    </w:p>
    <w:p w14:paraId="791D479E">
      <w:pPr>
        <w:pStyle w:val="7"/>
        <w:keepNext w:val="0"/>
        <w:keepLines w:val="0"/>
        <w:pageBreakBefore w:val="0"/>
        <w:kinsoku/>
        <w:wordWrap/>
        <w:overflowPunct/>
        <w:topLinePunct w:val="0"/>
        <w:autoSpaceDE/>
        <w:autoSpaceDN/>
        <w:bidi w:val="0"/>
        <w:adjustRightInd/>
        <w:snapToGrid/>
        <w:spacing w:after="0" w:line="360" w:lineRule="auto"/>
        <w:ind w:firstLine="64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12.1本合同履行期限届满或者本合同提前被解除或者终止的，乙方在服务期满或终止最后一日向甲方移交并撤离现场。乙方全部移交完毕后，甲方在三个月内将服务费结清。若乙方在合同期满之日未移交，则视为乙方放弃其设施设备等物品的所有权，甲方有权处置相关设施设备与物品，且不向乙方承担任何赔偿责任。乙方向甲方赔偿因其未按约移交给甲方造成的全部损失费用。</w:t>
      </w:r>
    </w:p>
    <w:p w14:paraId="015EA951">
      <w:pPr>
        <w:keepNext w:val="0"/>
        <w:keepLines w:val="0"/>
        <w:pageBreakBefore w:val="0"/>
        <w:tabs>
          <w:tab w:val="left" w:pos="0"/>
        </w:tabs>
        <w:kinsoku/>
        <w:wordWrap/>
        <w:overflowPunct/>
        <w:topLinePunct w:val="0"/>
        <w:autoSpaceDE/>
        <w:autoSpaceDN/>
        <w:bidi w:val="0"/>
        <w:adjustRightInd/>
        <w:snapToGrid/>
        <w:spacing w:line="36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12.2若乙方逾期未办理交接工作的，视为乙方同意甲方单方清点服务场所的物品，经甲方单方清点的物品清单，乙方承诺不得提出任何异议；且经甲方清点后发现设施设备等物品有遗失、损坏等情形时，乙方应当按照交还时的市场价照价赔偿或者负责出资维修至符合甲方最初移交给乙方时的品质和状态。</w:t>
      </w:r>
    </w:p>
    <w:p w14:paraId="63DD9C94">
      <w:pPr>
        <w:keepNext w:val="0"/>
        <w:keepLines w:val="0"/>
        <w:pageBreakBefore w:val="0"/>
        <w:tabs>
          <w:tab w:val="left" w:pos="0"/>
        </w:tabs>
        <w:kinsoku/>
        <w:wordWrap/>
        <w:overflowPunct/>
        <w:topLinePunct w:val="0"/>
        <w:autoSpaceDE/>
        <w:autoSpaceDN/>
        <w:bidi w:val="0"/>
        <w:adjustRightInd/>
        <w:snapToGrid/>
        <w:spacing w:line="36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12.3乙方及乙方工作人员在履行本合同过程中若发生工伤、人身损害、设备损害、意外事件等安全事故，均由乙方自行承担相应的责任及费用，给甲方造成损失的，乙方还应赔偿给甲方造成的一切损失。</w:t>
      </w:r>
    </w:p>
    <w:p w14:paraId="1AD31D9B">
      <w:pPr>
        <w:keepNext w:val="0"/>
        <w:keepLines w:val="0"/>
        <w:pageBreakBefore w:val="0"/>
        <w:tabs>
          <w:tab w:val="left" w:pos="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第13条  通知重大变更的义务</w:t>
      </w:r>
    </w:p>
    <w:p w14:paraId="7BCCD5F7">
      <w:pPr>
        <w:keepNext w:val="0"/>
        <w:keepLines w:val="0"/>
        <w:pageBreakBefore w:val="0"/>
        <w:tabs>
          <w:tab w:val="left" w:pos="0"/>
        </w:tabs>
        <w:kinsoku/>
        <w:wordWrap/>
        <w:overflowPunct/>
        <w:topLinePunct w:val="0"/>
        <w:autoSpaceDE/>
        <w:autoSpaceDN/>
        <w:bidi w:val="0"/>
        <w:adjustRightInd/>
        <w:snapToGrid/>
        <w:spacing w:line="36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甲、乙双方约定，如乙方发生下述任何一项变更，应立即书面通知甲方：公司名称、商号、法定地址、主要办公地址或法定代表人发生变更；股东的构成发生重大变更。</w:t>
      </w:r>
    </w:p>
    <w:p w14:paraId="722AB3EF">
      <w:pPr>
        <w:keepNext w:val="0"/>
        <w:keepLines w:val="0"/>
        <w:pageBreakBefore w:val="0"/>
        <w:tabs>
          <w:tab w:val="left" w:pos="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第14条  通知</w:t>
      </w:r>
    </w:p>
    <w:p w14:paraId="678A4315">
      <w:pPr>
        <w:keepNext w:val="0"/>
        <w:keepLines w:val="0"/>
        <w:pageBreakBefore w:val="0"/>
        <w:tabs>
          <w:tab w:val="left" w:pos="0"/>
        </w:tabs>
        <w:kinsoku/>
        <w:wordWrap/>
        <w:overflowPunct/>
        <w:topLinePunct w:val="0"/>
        <w:autoSpaceDE/>
        <w:autoSpaceDN/>
        <w:bidi w:val="0"/>
        <w:adjustRightInd/>
        <w:snapToGrid/>
        <w:spacing w:line="36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14.1与本合同有关的所有通知均应以书面作出，并以微信、短信、传真、邮寄、电子邮件或快递形式作出。以传真形式作出的任何通知应在发送方的传真机打印出传送确认单时视为送达。以邮寄形式作出的任何通知应在寄出后三个工作日后视为送达。以快递形式作出的任何通知应于送达之日经有关快递公司确认后视为送达。以微信、短信、电子邮件方式作出的任何通知应在微信、短信、电子邮件显示发出之日视为送达。一方送交另一方的所有通知应送至本合同规定的该方地址，或送至该方此后书面通知的其他地址。若本合同涉及诉讼，乙方承诺本合同所约定的地址同时可以作为司法机关的送达地址，当司法机关按照本合同所约定的地址通过快递邮寄的方式送达相关法律文书时，若快递显示退回或者拒收时，均视为乙方进行了签收，乙方承诺对此不持异议。</w:t>
      </w:r>
    </w:p>
    <w:p w14:paraId="320B3406">
      <w:pPr>
        <w:keepNext w:val="0"/>
        <w:keepLines w:val="0"/>
        <w:pageBreakBefore w:val="0"/>
        <w:tabs>
          <w:tab w:val="left" w:pos="0"/>
        </w:tabs>
        <w:kinsoku/>
        <w:wordWrap/>
        <w:overflowPunct/>
        <w:topLinePunct w:val="0"/>
        <w:autoSpaceDE/>
        <w:autoSpaceDN/>
        <w:bidi w:val="0"/>
        <w:adjustRightInd/>
        <w:snapToGrid/>
        <w:spacing w:line="36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14.2乙方通知地址如下：</w:t>
      </w:r>
    </w:p>
    <w:p w14:paraId="484CF1CF">
      <w:pPr>
        <w:keepNext w:val="0"/>
        <w:keepLines w:val="0"/>
        <w:pageBreakBefore w:val="0"/>
        <w:tabs>
          <w:tab w:val="left" w:pos="0"/>
        </w:tabs>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收件地址：</w:t>
      </w:r>
      <w:r>
        <w:rPr>
          <w:rFonts w:hint="eastAsia" w:ascii="宋体" w:hAnsi="宋体" w:eastAsia="宋体" w:cs="宋体"/>
          <w:color w:val="auto"/>
          <w:kern w:val="2"/>
          <w:sz w:val="24"/>
          <w:szCs w:val="24"/>
          <w:u w:val="none"/>
          <w:lang w:val="en-US" w:eastAsia="zh-CN" w:bidi="ar-SA"/>
        </w:rPr>
        <w:t xml:space="preserve">                                       </w:t>
      </w:r>
      <w:r>
        <w:rPr>
          <w:rFonts w:hint="eastAsia" w:ascii="宋体" w:hAnsi="宋体" w:eastAsia="宋体" w:cs="宋体"/>
          <w:color w:val="auto"/>
          <w:kern w:val="2"/>
          <w:sz w:val="24"/>
          <w:szCs w:val="24"/>
          <w:lang w:val="en-US" w:eastAsia="zh-CN" w:bidi="ar-SA"/>
        </w:rPr>
        <w:t xml:space="preserve">   </w:t>
      </w:r>
    </w:p>
    <w:p w14:paraId="1ECE32D8">
      <w:pPr>
        <w:keepNext w:val="0"/>
        <w:keepLines w:val="0"/>
        <w:pageBreakBefore w:val="0"/>
        <w:tabs>
          <w:tab w:val="left" w:pos="0"/>
        </w:tabs>
        <w:kinsoku/>
        <w:wordWrap/>
        <w:overflowPunct/>
        <w:topLinePunct w:val="0"/>
        <w:bidi w:val="0"/>
        <w:adjustRightInd/>
        <w:snapToGrid/>
        <w:spacing w:line="360" w:lineRule="auto"/>
        <w:ind w:firstLine="64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收件人：                                                         </w:t>
      </w:r>
    </w:p>
    <w:p w14:paraId="62689B04">
      <w:pPr>
        <w:keepNext w:val="0"/>
        <w:keepLines w:val="0"/>
        <w:pageBreakBefore w:val="0"/>
        <w:tabs>
          <w:tab w:val="left" w:pos="0"/>
        </w:tabs>
        <w:kinsoku/>
        <w:wordWrap/>
        <w:overflowPunct/>
        <w:topLinePunct w:val="0"/>
        <w:bidi w:val="0"/>
        <w:adjustRightInd/>
        <w:snapToGrid/>
        <w:spacing w:line="360" w:lineRule="auto"/>
        <w:ind w:firstLine="64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联系电话：                                           </w:t>
      </w:r>
    </w:p>
    <w:p w14:paraId="6B1A2C4D">
      <w:pPr>
        <w:keepNext w:val="0"/>
        <w:keepLines w:val="0"/>
        <w:pageBreakBefore w:val="0"/>
        <w:tabs>
          <w:tab w:val="left" w:pos="0"/>
        </w:tabs>
        <w:kinsoku/>
        <w:wordWrap/>
        <w:overflowPunct/>
        <w:topLinePunct w:val="0"/>
        <w:bidi w:val="0"/>
        <w:adjustRightInd/>
        <w:snapToGrid/>
        <w:spacing w:line="36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邮箱：</w:t>
      </w:r>
    </w:p>
    <w:p w14:paraId="5160025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14:paraId="60BB7AE5">
      <w:pPr>
        <w:spacing w:line="360" w:lineRule="auto"/>
        <w:rPr>
          <w:rFonts w:hint="eastAsia" w:ascii="宋体" w:hAnsi="宋体" w:eastAsia="宋体" w:cs="宋体"/>
          <w:color w:val="auto"/>
          <w:sz w:val="24"/>
          <w:szCs w:val="24"/>
        </w:rPr>
        <w:sectPr>
          <w:footerReference r:id="rId62" w:type="default"/>
          <w:pgSz w:w="11906" w:h="16839"/>
          <w:pgMar w:top="1125" w:right="1417" w:bottom="1043" w:left="1423" w:header="849" w:footer="829" w:gutter="0"/>
          <w:cols w:space="720" w:num="1"/>
        </w:sectPr>
      </w:pPr>
    </w:p>
    <w:p w14:paraId="477A2C44">
      <w:pPr>
        <w:spacing w:line="355" w:lineRule="auto"/>
        <w:rPr>
          <w:rFonts w:ascii="Arial"/>
          <w:color w:val="auto"/>
          <w:sz w:val="21"/>
        </w:rPr>
      </w:pPr>
    </w:p>
    <w:p w14:paraId="5DE86FE8">
      <w:pPr>
        <w:pStyle w:val="3"/>
        <w:spacing w:before="101" w:line="224" w:lineRule="auto"/>
        <w:ind w:left="2453"/>
        <w:outlineLvl w:val="0"/>
        <w:rPr>
          <w:color w:val="auto"/>
        </w:rPr>
      </w:pPr>
      <w:bookmarkStart w:id="15" w:name="bookmark17"/>
      <w:bookmarkEnd w:id="15"/>
      <w:r>
        <w:rPr>
          <w:b/>
          <w:bCs/>
          <w:color w:val="auto"/>
          <w:spacing w:val="6"/>
        </w:rPr>
        <w:t>第六章</w:t>
      </w:r>
      <w:r>
        <w:rPr>
          <w:color w:val="auto"/>
          <w:spacing w:val="6"/>
        </w:rPr>
        <w:t xml:space="preserve">  </w:t>
      </w:r>
      <w:r>
        <w:rPr>
          <w:b/>
          <w:bCs/>
          <w:color w:val="auto"/>
          <w:spacing w:val="6"/>
        </w:rPr>
        <w:t>投标文件构成及格式</w:t>
      </w:r>
    </w:p>
    <w:p w14:paraId="62298DC3">
      <w:pPr>
        <w:spacing w:before="36"/>
        <w:rPr>
          <w:color w:val="auto"/>
        </w:rPr>
      </w:pPr>
    </w:p>
    <w:p w14:paraId="500DB2A3">
      <w:pPr>
        <w:spacing w:before="36"/>
        <w:rPr>
          <w:color w:val="auto"/>
        </w:rPr>
      </w:pPr>
    </w:p>
    <w:p w14:paraId="0E4C14D6">
      <w:pPr>
        <w:spacing w:before="35"/>
        <w:rPr>
          <w:color w:val="auto"/>
        </w:rPr>
      </w:pPr>
    </w:p>
    <w:p w14:paraId="2A2C76F1">
      <w:pPr>
        <w:spacing w:before="35"/>
        <w:rPr>
          <w:color w:val="auto"/>
        </w:rPr>
      </w:pPr>
    </w:p>
    <w:tbl>
      <w:tblPr>
        <w:tblStyle w:val="11"/>
        <w:tblW w:w="8194" w:type="dxa"/>
        <w:tblInd w:w="43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194"/>
      </w:tblGrid>
      <w:tr w14:paraId="18987DA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965" w:hRule="atLeast"/>
        </w:trPr>
        <w:tc>
          <w:tcPr>
            <w:tcW w:w="8194" w:type="dxa"/>
            <w:vAlign w:val="top"/>
          </w:tcPr>
          <w:p w14:paraId="2496F7CD">
            <w:pPr>
              <w:pStyle w:val="12"/>
              <w:spacing w:before="95" w:line="228" w:lineRule="auto"/>
              <w:ind w:left="115"/>
              <w:rPr>
                <w:color w:val="auto"/>
                <w:sz w:val="20"/>
                <w:szCs w:val="20"/>
              </w:rPr>
            </w:pPr>
            <w:r>
              <w:rPr>
                <w:color w:val="auto"/>
                <w:spacing w:val="3"/>
                <w:sz w:val="20"/>
                <w:szCs w:val="20"/>
              </w:rPr>
              <w:t>注释：</w:t>
            </w:r>
          </w:p>
          <w:p w14:paraId="1047EF3F">
            <w:pPr>
              <w:pStyle w:val="12"/>
              <w:spacing w:before="144" w:line="361" w:lineRule="auto"/>
              <w:ind w:left="118" w:right="108" w:firstLine="432"/>
              <w:rPr>
                <w:color w:val="auto"/>
                <w:sz w:val="20"/>
                <w:szCs w:val="20"/>
              </w:rPr>
            </w:pPr>
            <w:r>
              <w:rPr>
                <w:color w:val="auto"/>
                <w:spacing w:val="9"/>
                <w:sz w:val="20"/>
                <w:szCs w:val="20"/>
              </w:rPr>
              <w:t>1.本章分为六部分，是为方便投标人制作投标文件设计。第一、二、三</w:t>
            </w:r>
            <w:r>
              <w:rPr>
                <w:color w:val="auto"/>
                <w:spacing w:val="8"/>
                <w:sz w:val="20"/>
                <w:szCs w:val="20"/>
              </w:rPr>
              <w:t>、四、五部分应按要求或给定格式填报。</w:t>
            </w:r>
          </w:p>
          <w:p w14:paraId="67067108">
            <w:pPr>
              <w:pStyle w:val="12"/>
              <w:spacing w:before="1" w:line="316" w:lineRule="auto"/>
              <w:ind w:left="113" w:right="108" w:firstLine="424"/>
              <w:rPr>
                <w:color w:val="auto"/>
                <w:sz w:val="20"/>
                <w:szCs w:val="20"/>
              </w:rPr>
            </w:pPr>
            <w:r>
              <w:rPr>
                <w:color w:val="auto"/>
                <w:spacing w:val="9"/>
                <w:sz w:val="20"/>
                <w:szCs w:val="20"/>
              </w:rPr>
              <w:t>2.第六部分投标响应方案部分格式仅供参考，投标人应根据项目特点，结合本次采购要求，对有关表格进行补充或修改。但不得对实质性文件的相关条款做出变动。</w:t>
            </w:r>
          </w:p>
        </w:tc>
      </w:tr>
    </w:tbl>
    <w:p w14:paraId="6F992E20">
      <w:pPr>
        <w:rPr>
          <w:rFonts w:ascii="Arial"/>
          <w:color w:val="auto"/>
          <w:sz w:val="21"/>
        </w:rPr>
      </w:pPr>
    </w:p>
    <w:p w14:paraId="6BCCD3A7">
      <w:pPr>
        <w:rPr>
          <w:rFonts w:ascii="Arial" w:hAnsi="Arial" w:eastAsia="Arial" w:cs="Arial"/>
          <w:color w:val="auto"/>
          <w:sz w:val="21"/>
          <w:szCs w:val="21"/>
        </w:rPr>
        <w:sectPr>
          <w:footerReference r:id="rId63" w:type="default"/>
          <w:pgSz w:w="11906" w:h="16839"/>
          <w:pgMar w:top="1125" w:right="1670" w:bottom="1050" w:left="1423" w:header="849" w:footer="817" w:gutter="0"/>
          <w:cols w:space="720" w:num="1"/>
        </w:sectPr>
      </w:pPr>
    </w:p>
    <w:p w14:paraId="33EA0B15">
      <w:pPr>
        <w:spacing w:line="315" w:lineRule="auto"/>
        <w:rPr>
          <w:rFonts w:ascii="Arial"/>
          <w:color w:val="auto"/>
          <w:sz w:val="21"/>
        </w:rPr>
      </w:pPr>
    </w:p>
    <w:p w14:paraId="143016C6">
      <w:pPr>
        <w:pStyle w:val="3"/>
        <w:spacing w:before="65" w:line="228" w:lineRule="auto"/>
        <w:ind w:left="3799"/>
        <w:rPr>
          <w:color w:val="auto"/>
          <w:sz w:val="20"/>
          <w:szCs w:val="20"/>
        </w:rPr>
      </w:pPr>
      <w:r>
        <w:rPr>
          <w:b/>
          <w:bCs/>
          <w:color w:val="auto"/>
          <w:spacing w:val="7"/>
          <w:sz w:val="20"/>
          <w:szCs w:val="20"/>
        </w:rPr>
        <w:t>封面及目录格式</w:t>
      </w:r>
    </w:p>
    <w:p w14:paraId="7017C2A3">
      <w:pPr>
        <w:pStyle w:val="3"/>
        <w:spacing w:before="220" w:line="225" w:lineRule="auto"/>
        <w:ind w:left="10"/>
        <w:rPr>
          <w:rFonts w:hint="eastAsia" w:eastAsia="宋体"/>
          <w:color w:val="auto"/>
          <w:lang w:eastAsia="zh-CN"/>
        </w:rPr>
      </w:pPr>
      <w:r>
        <w:rPr>
          <w:b/>
          <w:bCs/>
          <w:color w:val="auto"/>
          <w:spacing w:val="4"/>
        </w:rPr>
        <w:t>项目编号：</w:t>
      </w:r>
      <w:r>
        <w:rPr>
          <w:rFonts w:hint="eastAsia"/>
          <w:b/>
          <w:bCs/>
          <w:color w:val="auto"/>
          <w:lang w:eastAsia="zh-CN"/>
        </w:rPr>
        <w:t>ZZCD-2026-CG-011</w:t>
      </w:r>
    </w:p>
    <w:p w14:paraId="31092863">
      <w:pPr>
        <w:spacing w:line="268" w:lineRule="auto"/>
        <w:rPr>
          <w:rFonts w:ascii="Arial"/>
          <w:color w:val="auto"/>
          <w:sz w:val="21"/>
        </w:rPr>
      </w:pPr>
    </w:p>
    <w:p w14:paraId="10C31D83">
      <w:pPr>
        <w:spacing w:line="269" w:lineRule="auto"/>
        <w:rPr>
          <w:rFonts w:ascii="Arial"/>
          <w:color w:val="auto"/>
          <w:sz w:val="21"/>
        </w:rPr>
      </w:pPr>
    </w:p>
    <w:p w14:paraId="247EF8EA">
      <w:pPr>
        <w:spacing w:line="269" w:lineRule="auto"/>
        <w:rPr>
          <w:rFonts w:ascii="Arial"/>
          <w:color w:val="auto"/>
          <w:sz w:val="21"/>
        </w:rPr>
      </w:pPr>
    </w:p>
    <w:p w14:paraId="07D12D57">
      <w:pPr>
        <w:spacing w:line="259" w:lineRule="auto"/>
        <w:jc w:val="center"/>
        <w:rPr>
          <w:rFonts w:hint="eastAsia" w:ascii="Arial" w:eastAsia="宋体"/>
          <w:color w:val="auto"/>
          <w:sz w:val="21"/>
          <w:lang w:eastAsia="zh-CN"/>
        </w:rPr>
      </w:pPr>
      <w:r>
        <w:rPr>
          <w:rFonts w:hint="eastAsia" w:eastAsia="宋体"/>
          <w:b/>
          <w:bCs/>
          <w:color w:val="auto"/>
          <w:spacing w:val="2"/>
          <w:sz w:val="47"/>
          <w:szCs w:val="47"/>
          <w:lang w:eastAsia="zh-CN"/>
        </w:rPr>
        <w:t>榆林市机关事务服务中心采购市民大厦办公区餐饮服务项目</w:t>
      </w:r>
    </w:p>
    <w:p w14:paraId="64E48073">
      <w:pPr>
        <w:spacing w:line="259" w:lineRule="auto"/>
        <w:rPr>
          <w:rFonts w:ascii="Arial"/>
          <w:color w:val="auto"/>
          <w:sz w:val="21"/>
        </w:rPr>
      </w:pPr>
    </w:p>
    <w:p w14:paraId="57EAA9BC">
      <w:pPr>
        <w:spacing w:line="260" w:lineRule="auto"/>
        <w:rPr>
          <w:rFonts w:ascii="Arial"/>
          <w:color w:val="auto"/>
          <w:sz w:val="21"/>
        </w:rPr>
      </w:pPr>
    </w:p>
    <w:p w14:paraId="1CC4687D">
      <w:pPr>
        <w:pStyle w:val="3"/>
        <w:spacing w:before="364" w:line="219" w:lineRule="auto"/>
        <w:ind w:left="2337"/>
        <w:rPr>
          <w:color w:val="auto"/>
          <w:sz w:val="112"/>
          <w:szCs w:val="112"/>
        </w:rPr>
      </w:pPr>
      <w:r>
        <w:rPr>
          <w:b/>
          <w:bCs/>
          <w:color w:val="auto"/>
          <w:spacing w:val="-23"/>
          <w:sz w:val="112"/>
          <w:szCs w:val="112"/>
        </w:rPr>
        <w:t>投标文件</w:t>
      </w:r>
    </w:p>
    <w:p w14:paraId="00E2E879">
      <w:pPr>
        <w:spacing w:line="242" w:lineRule="auto"/>
        <w:rPr>
          <w:rFonts w:ascii="Arial"/>
          <w:color w:val="auto"/>
          <w:sz w:val="21"/>
        </w:rPr>
      </w:pPr>
    </w:p>
    <w:p w14:paraId="42030C55">
      <w:pPr>
        <w:spacing w:line="242" w:lineRule="auto"/>
        <w:rPr>
          <w:rFonts w:ascii="Arial"/>
          <w:color w:val="auto"/>
          <w:sz w:val="21"/>
        </w:rPr>
      </w:pPr>
    </w:p>
    <w:p w14:paraId="75A7E5A9">
      <w:pPr>
        <w:spacing w:line="242" w:lineRule="auto"/>
        <w:rPr>
          <w:rFonts w:ascii="Arial"/>
          <w:color w:val="auto"/>
          <w:sz w:val="21"/>
        </w:rPr>
      </w:pPr>
    </w:p>
    <w:p w14:paraId="272F57FC">
      <w:pPr>
        <w:spacing w:line="242" w:lineRule="auto"/>
        <w:rPr>
          <w:rFonts w:ascii="Arial"/>
          <w:color w:val="auto"/>
          <w:sz w:val="21"/>
        </w:rPr>
      </w:pPr>
    </w:p>
    <w:p w14:paraId="1B20DB56">
      <w:pPr>
        <w:spacing w:line="242" w:lineRule="auto"/>
        <w:rPr>
          <w:rFonts w:ascii="Arial"/>
          <w:color w:val="auto"/>
          <w:sz w:val="21"/>
        </w:rPr>
      </w:pPr>
    </w:p>
    <w:p w14:paraId="73B6DF3B">
      <w:pPr>
        <w:spacing w:line="242" w:lineRule="auto"/>
        <w:rPr>
          <w:rFonts w:ascii="Arial"/>
          <w:color w:val="auto"/>
          <w:sz w:val="21"/>
        </w:rPr>
      </w:pPr>
    </w:p>
    <w:p w14:paraId="064846C7">
      <w:pPr>
        <w:spacing w:line="242" w:lineRule="auto"/>
        <w:rPr>
          <w:rFonts w:ascii="Arial"/>
          <w:color w:val="auto"/>
          <w:sz w:val="21"/>
        </w:rPr>
      </w:pPr>
    </w:p>
    <w:p w14:paraId="353C2C39">
      <w:pPr>
        <w:spacing w:line="242" w:lineRule="auto"/>
        <w:rPr>
          <w:rFonts w:ascii="Arial"/>
          <w:color w:val="auto"/>
          <w:sz w:val="21"/>
        </w:rPr>
      </w:pPr>
    </w:p>
    <w:p w14:paraId="50AF95FD">
      <w:pPr>
        <w:spacing w:line="242" w:lineRule="auto"/>
        <w:rPr>
          <w:rFonts w:ascii="Arial"/>
          <w:color w:val="auto"/>
          <w:sz w:val="21"/>
        </w:rPr>
      </w:pPr>
    </w:p>
    <w:p w14:paraId="1D2B06F2">
      <w:pPr>
        <w:spacing w:line="242" w:lineRule="auto"/>
        <w:rPr>
          <w:rFonts w:ascii="Arial"/>
          <w:color w:val="auto"/>
          <w:sz w:val="21"/>
        </w:rPr>
      </w:pPr>
    </w:p>
    <w:p w14:paraId="4A2164EE">
      <w:pPr>
        <w:spacing w:line="242" w:lineRule="auto"/>
        <w:rPr>
          <w:rFonts w:ascii="Arial"/>
          <w:color w:val="auto"/>
          <w:sz w:val="21"/>
        </w:rPr>
      </w:pPr>
    </w:p>
    <w:p w14:paraId="5404E58C">
      <w:pPr>
        <w:spacing w:line="242" w:lineRule="auto"/>
        <w:rPr>
          <w:rFonts w:ascii="Arial"/>
          <w:color w:val="auto"/>
          <w:sz w:val="21"/>
        </w:rPr>
      </w:pPr>
    </w:p>
    <w:p w14:paraId="27B4DAA0">
      <w:pPr>
        <w:spacing w:line="242" w:lineRule="auto"/>
        <w:rPr>
          <w:rFonts w:ascii="Arial"/>
          <w:color w:val="auto"/>
          <w:sz w:val="21"/>
        </w:rPr>
      </w:pPr>
    </w:p>
    <w:p w14:paraId="7FD959C0">
      <w:pPr>
        <w:spacing w:line="242" w:lineRule="auto"/>
        <w:rPr>
          <w:rFonts w:ascii="Arial"/>
          <w:color w:val="auto"/>
          <w:sz w:val="21"/>
        </w:rPr>
      </w:pPr>
    </w:p>
    <w:p w14:paraId="187D603C">
      <w:pPr>
        <w:spacing w:line="242" w:lineRule="auto"/>
        <w:rPr>
          <w:rFonts w:ascii="Arial"/>
          <w:color w:val="auto"/>
          <w:sz w:val="21"/>
        </w:rPr>
      </w:pPr>
    </w:p>
    <w:p w14:paraId="1BB2DF9C">
      <w:pPr>
        <w:spacing w:line="242" w:lineRule="auto"/>
        <w:rPr>
          <w:rFonts w:ascii="Arial"/>
          <w:color w:val="auto"/>
          <w:sz w:val="21"/>
        </w:rPr>
      </w:pPr>
    </w:p>
    <w:p w14:paraId="0700FEEA">
      <w:pPr>
        <w:spacing w:line="242" w:lineRule="auto"/>
        <w:rPr>
          <w:rFonts w:ascii="Arial"/>
          <w:color w:val="auto"/>
          <w:sz w:val="21"/>
        </w:rPr>
      </w:pPr>
    </w:p>
    <w:p w14:paraId="4F679FF4">
      <w:pPr>
        <w:spacing w:line="242" w:lineRule="auto"/>
        <w:rPr>
          <w:rFonts w:ascii="Arial"/>
          <w:color w:val="auto"/>
          <w:sz w:val="21"/>
        </w:rPr>
      </w:pPr>
    </w:p>
    <w:p w14:paraId="42138465">
      <w:pPr>
        <w:spacing w:line="242" w:lineRule="auto"/>
        <w:rPr>
          <w:rFonts w:ascii="Arial"/>
          <w:color w:val="auto"/>
          <w:sz w:val="21"/>
        </w:rPr>
      </w:pPr>
    </w:p>
    <w:p w14:paraId="6FDE5320">
      <w:pPr>
        <w:spacing w:line="242" w:lineRule="auto"/>
        <w:rPr>
          <w:rFonts w:ascii="Arial"/>
          <w:color w:val="auto"/>
          <w:sz w:val="21"/>
        </w:rPr>
      </w:pPr>
    </w:p>
    <w:p w14:paraId="66663913">
      <w:pPr>
        <w:spacing w:line="242" w:lineRule="auto"/>
        <w:rPr>
          <w:rFonts w:ascii="Arial"/>
          <w:color w:val="auto"/>
          <w:sz w:val="21"/>
        </w:rPr>
      </w:pPr>
    </w:p>
    <w:p w14:paraId="6F372A79">
      <w:pPr>
        <w:spacing w:line="242" w:lineRule="auto"/>
        <w:rPr>
          <w:rFonts w:ascii="Arial"/>
          <w:color w:val="auto"/>
          <w:sz w:val="21"/>
        </w:rPr>
      </w:pPr>
    </w:p>
    <w:p w14:paraId="1BCC1636">
      <w:pPr>
        <w:pStyle w:val="3"/>
        <w:spacing w:before="91" w:line="219" w:lineRule="auto"/>
        <w:ind w:left="1408"/>
        <w:rPr>
          <w:color w:val="auto"/>
          <w:sz w:val="28"/>
          <w:szCs w:val="28"/>
        </w:rPr>
      </w:pPr>
      <w:r>
        <w:rPr>
          <w:color w:val="auto"/>
          <w:spacing w:val="3"/>
          <w:sz w:val="28"/>
          <w:szCs w:val="28"/>
        </w:rPr>
        <w:t>投标人全称</w:t>
      </w:r>
      <w:r>
        <w:rPr>
          <w:color w:val="auto"/>
          <w:spacing w:val="-20"/>
          <w:sz w:val="28"/>
          <w:szCs w:val="28"/>
        </w:rPr>
        <w:t>：</w:t>
      </w:r>
      <w:r>
        <w:rPr>
          <w:color w:val="auto"/>
          <w:spacing w:val="6"/>
          <w:sz w:val="28"/>
          <w:szCs w:val="28"/>
          <w:u w:val="single" w:color="auto"/>
        </w:rPr>
        <w:t xml:space="preserve">                       </w:t>
      </w:r>
      <w:r>
        <w:rPr>
          <w:color w:val="auto"/>
          <w:spacing w:val="-20"/>
          <w:sz w:val="28"/>
          <w:szCs w:val="28"/>
        </w:rPr>
        <w:t>（</w:t>
      </w:r>
      <w:r>
        <w:rPr>
          <w:color w:val="auto"/>
          <w:spacing w:val="3"/>
          <w:sz w:val="28"/>
          <w:szCs w:val="28"/>
        </w:rPr>
        <w:t>盖章）</w:t>
      </w:r>
    </w:p>
    <w:p w14:paraId="6562DFEC">
      <w:pPr>
        <w:pStyle w:val="3"/>
        <w:spacing w:before="318" w:line="219" w:lineRule="auto"/>
        <w:ind w:left="1406"/>
        <w:rPr>
          <w:color w:val="auto"/>
          <w:sz w:val="28"/>
          <w:szCs w:val="28"/>
        </w:rPr>
      </w:pPr>
      <w:r>
        <w:rPr>
          <w:color w:val="auto"/>
          <w:spacing w:val="1"/>
          <w:sz w:val="28"/>
          <w:szCs w:val="28"/>
        </w:rPr>
        <w:t>法定代表人或其委托代理人</w:t>
      </w:r>
      <w:r>
        <w:rPr>
          <w:color w:val="auto"/>
          <w:spacing w:val="-15"/>
          <w:sz w:val="28"/>
          <w:szCs w:val="28"/>
        </w:rPr>
        <w:t>：</w:t>
      </w:r>
      <w:r>
        <w:rPr>
          <w:color w:val="auto"/>
          <w:sz w:val="28"/>
          <w:szCs w:val="28"/>
          <w:u w:val="single" w:color="auto"/>
        </w:rPr>
        <w:t xml:space="preserve">          </w:t>
      </w:r>
      <w:r>
        <w:rPr>
          <w:color w:val="auto"/>
          <w:spacing w:val="-15"/>
          <w:sz w:val="28"/>
          <w:szCs w:val="28"/>
        </w:rPr>
        <w:t>（</w:t>
      </w:r>
      <w:r>
        <w:rPr>
          <w:color w:val="auto"/>
          <w:spacing w:val="1"/>
          <w:sz w:val="28"/>
          <w:szCs w:val="28"/>
        </w:rPr>
        <w:t>签章）</w:t>
      </w:r>
    </w:p>
    <w:p w14:paraId="3E1AAEB5">
      <w:pPr>
        <w:spacing w:line="347" w:lineRule="auto"/>
        <w:rPr>
          <w:rFonts w:ascii="Arial"/>
          <w:color w:val="auto"/>
          <w:sz w:val="21"/>
        </w:rPr>
      </w:pPr>
    </w:p>
    <w:p w14:paraId="062D3C07">
      <w:pPr>
        <w:pStyle w:val="3"/>
        <w:spacing w:before="91" w:line="220" w:lineRule="auto"/>
        <w:ind w:left="1453"/>
        <w:rPr>
          <w:color w:val="auto"/>
          <w:sz w:val="28"/>
          <w:szCs w:val="28"/>
        </w:rPr>
      </w:pPr>
      <w:r>
        <w:rPr>
          <w:color w:val="auto"/>
          <w:spacing w:val="-23"/>
          <w:sz w:val="28"/>
          <w:szCs w:val="28"/>
        </w:rPr>
        <w:t>日</w:t>
      </w:r>
      <w:r>
        <w:rPr>
          <w:color w:val="auto"/>
          <w:spacing w:val="4"/>
          <w:sz w:val="28"/>
          <w:szCs w:val="28"/>
        </w:rPr>
        <w:t xml:space="preserve">    </w:t>
      </w:r>
      <w:r>
        <w:rPr>
          <w:color w:val="auto"/>
          <w:spacing w:val="-23"/>
          <w:sz w:val="28"/>
          <w:szCs w:val="28"/>
        </w:rPr>
        <w:t>期</w:t>
      </w:r>
      <w:r>
        <w:rPr>
          <w:color w:val="auto"/>
          <w:spacing w:val="-105"/>
          <w:sz w:val="28"/>
          <w:szCs w:val="28"/>
        </w:rPr>
        <w:t xml:space="preserve"> </w:t>
      </w:r>
      <w:r>
        <w:rPr>
          <w:color w:val="auto"/>
          <w:spacing w:val="-23"/>
          <w:sz w:val="28"/>
          <w:szCs w:val="28"/>
        </w:rPr>
        <w:t>：</w:t>
      </w:r>
      <w:r>
        <w:rPr>
          <w:color w:val="auto"/>
          <w:spacing w:val="2"/>
          <w:sz w:val="28"/>
          <w:szCs w:val="28"/>
        </w:rPr>
        <w:t xml:space="preserve">     </w:t>
      </w:r>
      <w:r>
        <w:rPr>
          <w:color w:val="auto"/>
          <w:spacing w:val="-23"/>
          <w:sz w:val="28"/>
          <w:szCs w:val="28"/>
        </w:rPr>
        <w:t>年</w:t>
      </w:r>
      <w:r>
        <w:rPr>
          <w:color w:val="auto"/>
          <w:spacing w:val="3"/>
          <w:sz w:val="28"/>
          <w:szCs w:val="28"/>
        </w:rPr>
        <w:t xml:space="preserve">     </w:t>
      </w:r>
      <w:r>
        <w:rPr>
          <w:color w:val="auto"/>
          <w:spacing w:val="-23"/>
          <w:sz w:val="28"/>
          <w:szCs w:val="28"/>
        </w:rPr>
        <w:t>月</w:t>
      </w:r>
      <w:r>
        <w:rPr>
          <w:color w:val="auto"/>
          <w:spacing w:val="11"/>
          <w:sz w:val="28"/>
          <w:szCs w:val="28"/>
        </w:rPr>
        <w:t xml:space="preserve">     </w:t>
      </w:r>
      <w:r>
        <w:rPr>
          <w:color w:val="auto"/>
          <w:spacing w:val="-23"/>
          <w:sz w:val="28"/>
          <w:szCs w:val="28"/>
        </w:rPr>
        <w:t>日</w:t>
      </w:r>
    </w:p>
    <w:p w14:paraId="63E66BF4">
      <w:pPr>
        <w:spacing w:line="220" w:lineRule="auto"/>
        <w:rPr>
          <w:color w:val="auto"/>
          <w:sz w:val="28"/>
          <w:szCs w:val="28"/>
        </w:rPr>
        <w:sectPr>
          <w:headerReference r:id="rId64" w:type="default"/>
          <w:footerReference r:id="rId65" w:type="default"/>
          <w:pgSz w:w="11906" w:h="16839"/>
          <w:pgMar w:top="1125" w:right="1497" w:bottom="1050" w:left="1423" w:header="849" w:footer="817" w:gutter="0"/>
          <w:cols w:space="720" w:num="1"/>
        </w:sectPr>
      </w:pPr>
    </w:p>
    <w:p w14:paraId="00AFC772">
      <w:pPr>
        <w:spacing w:line="339" w:lineRule="auto"/>
        <w:rPr>
          <w:rFonts w:ascii="Arial"/>
          <w:color w:val="auto"/>
          <w:sz w:val="21"/>
        </w:rPr>
      </w:pPr>
    </w:p>
    <w:p w14:paraId="2F1574B2">
      <w:pPr>
        <w:spacing w:line="340" w:lineRule="auto"/>
        <w:rPr>
          <w:rFonts w:ascii="Arial"/>
          <w:color w:val="auto"/>
          <w:sz w:val="21"/>
        </w:rPr>
      </w:pPr>
    </w:p>
    <w:sdt>
      <w:sdtPr>
        <w:rPr>
          <w:rFonts w:ascii="宋体" w:hAnsi="宋体" w:eastAsia="宋体" w:cs="宋体"/>
          <w:color w:val="auto"/>
          <w:sz w:val="31"/>
          <w:szCs w:val="31"/>
        </w:rPr>
        <w:id w:val="147479133"/>
        <w:docPartObj>
          <w:docPartGallery w:val="Table of Contents"/>
          <w:docPartUnique/>
        </w:docPartObj>
      </w:sdtPr>
      <w:sdtEndPr>
        <w:rPr>
          <w:rFonts w:ascii="宋体" w:hAnsi="宋体" w:eastAsia="宋体" w:cs="宋体"/>
          <w:color w:val="auto"/>
          <w:sz w:val="24"/>
          <w:szCs w:val="24"/>
        </w:rPr>
      </w:sdtEndPr>
      <w:sdtContent>
        <w:p w14:paraId="2E2BD246">
          <w:pPr>
            <w:pStyle w:val="3"/>
            <w:spacing w:before="101" w:line="227" w:lineRule="auto"/>
            <w:ind w:left="4201"/>
            <w:rPr>
              <w:color w:val="auto"/>
            </w:rPr>
          </w:pPr>
          <w:r>
            <w:rPr>
              <w:b/>
              <w:bCs/>
              <w:color w:val="auto"/>
              <w:spacing w:val="-36"/>
            </w:rPr>
            <w:t>目</w:t>
          </w:r>
          <w:r>
            <w:rPr>
              <w:color w:val="auto"/>
              <w:spacing w:val="19"/>
            </w:rPr>
            <w:t xml:space="preserve"> </w:t>
          </w:r>
          <w:r>
            <w:rPr>
              <w:b/>
              <w:bCs/>
              <w:color w:val="auto"/>
              <w:spacing w:val="-36"/>
            </w:rPr>
            <w:t>录</w:t>
          </w:r>
        </w:p>
        <w:p w14:paraId="27EE4E9D">
          <w:pPr>
            <w:spacing w:line="292" w:lineRule="auto"/>
            <w:rPr>
              <w:rFonts w:ascii="Arial"/>
              <w:color w:val="auto"/>
              <w:sz w:val="21"/>
            </w:rPr>
          </w:pPr>
        </w:p>
        <w:p w14:paraId="016AC2C3">
          <w:pPr>
            <w:spacing w:line="293" w:lineRule="auto"/>
            <w:rPr>
              <w:rFonts w:ascii="Arial"/>
              <w:color w:val="auto"/>
              <w:sz w:val="21"/>
            </w:rPr>
          </w:pPr>
        </w:p>
        <w:p w14:paraId="28643D44">
          <w:pPr>
            <w:spacing w:line="293" w:lineRule="auto"/>
            <w:rPr>
              <w:rFonts w:ascii="Arial"/>
              <w:color w:val="auto"/>
              <w:sz w:val="21"/>
            </w:rPr>
          </w:pPr>
        </w:p>
        <w:p w14:paraId="09608D27">
          <w:pPr>
            <w:pStyle w:val="3"/>
            <w:tabs>
              <w:tab w:val="right" w:leader="hyphen" w:pos="9112"/>
            </w:tabs>
            <w:spacing w:before="78" w:line="219" w:lineRule="auto"/>
            <w:ind w:left="2"/>
            <w:rPr>
              <w:color w:val="auto"/>
              <w:sz w:val="24"/>
              <w:szCs w:val="24"/>
            </w:rPr>
          </w:pPr>
          <w:r>
            <w:rPr>
              <w:color w:val="auto"/>
              <w:spacing w:val="-1"/>
              <w:sz w:val="24"/>
              <w:szCs w:val="24"/>
            </w:rPr>
            <w:t>第一部分  资格证明文件</w:t>
          </w:r>
          <w:r>
            <w:rPr>
              <w:color w:val="auto"/>
              <w:sz w:val="24"/>
              <w:szCs w:val="24"/>
            </w:rPr>
            <w:tab/>
          </w:r>
          <w:r>
            <w:rPr>
              <w:color w:val="auto"/>
              <w:spacing w:val="-74"/>
              <w:sz w:val="24"/>
              <w:szCs w:val="24"/>
            </w:rPr>
            <w:t xml:space="preserve"> </w:t>
          </w:r>
          <w:r>
            <w:rPr>
              <w:color w:val="auto"/>
              <w:spacing w:val="-7"/>
              <w:sz w:val="24"/>
              <w:szCs w:val="24"/>
            </w:rPr>
            <w:t>X</w:t>
          </w:r>
        </w:p>
        <w:p w14:paraId="176622BF">
          <w:pPr>
            <w:spacing w:line="288" w:lineRule="auto"/>
            <w:rPr>
              <w:rFonts w:ascii="Arial"/>
              <w:color w:val="auto"/>
              <w:sz w:val="21"/>
            </w:rPr>
          </w:pPr>
        </w:p>
        <w:p w14:paraId="2847D08A">
          <w:pPr>
            <w:pStyle w:val="3"/>
            <w:tabs>
              <w:tab w:val="right" w:leader="hyphen" w:pos="9112"/>
            </w:tabs>
            <w:spacing w:before="78" w:line="219" w:lineRule="auto"/>
            <w:ind w:left="2"/>
            <w:rPr>
              <w:color w:val="auto"/>
              <w:sz w:val="24"/>
              <w:szCs w:val="24"/>
            </w:rPr>
          </w:pPr>
          <w:r>
            <w:rPr>
              <w:color w:val="auto"/>
              <w:spacing w:val="-2"/>
              <w:sz w:val="24"/>
              <w:szCs w:val="24"/>
            </w:rPr>
            <w:t>第二部分  投标函</w:t>
          </w:r>
          <w:r>
            <w:rPr>
              <w:color w:val="auto"/>
              <w:spacing w:val="-103"/>
              <w:sz w:val="24"/>
              <w:szCs w:val="24"/>
            </w:rPr>
            <w:t xml:space="preserve"> </w:t>
          </w:r>
          <w:r>
            <w:rPr>
              <w:color w:val="auto"/>
              <w:sz w:val="24"/>
              <w:szCs w:val="24"/>
            </w:rPr>
            <w:tab/>
          </w:r>
          <w:r>
            <w:rPr>
              <w:color w:val="auto"/>
              <w:spacing w:val="-65"/>
              <w:sz w:val="24"/>
              <w:szCs w:val="24"/>
            </w:rPr>
            <w:t xml:space="preserve"> </w:t>
          </w:r>
          <w:r>
            <w:rPr>
              <w:color w:val="auto"/>
              <w:spacing w:val="-7"/>
              <w:sz w:val="24"/>
              <w:szCs w:val="24"/>
            </w:rPr>
            <w:t>X</w:t>
          </w:r>
        </w:p>
        <w:p w14:paraId="301D0A81">
          <w:pPr>
            <w:spacing w:line="288" w:lineRule="auto"/>
            <w:rPr>
              <w:rFonts w:ascii="Arial"/>
              <w:color w:val="auto"/>
              <w:sz w:val="21"/>
            </w:rPr>
          </w:pPr>
        </w:p>
        <w:p w14:paraId="40953C1F">
          <w:pPr>
            <w:pStyle w:val="3"/>
            <w:tabs>
              <w:tab w:val="right" w:leader="hyphen" w:pos="9112"/>
            </w:tabs>
            <w:spacing w:before="78" w:line="219" w:lineRule="auto"/>
            <w:ind w:left="2"/>
            <w:rPr>
              <w:color w:val="auto"/>
              <w:sz w:val="24"/>
              <w:szCs w:val="24"/>
            </w:rPr>
          </w:pPr>
          <w:r>
            <w:rPr>
              <w:color w:val="auto"/>
              <w:spacing w:val="-1"/>
              <w:sz w:val="24"/>
              <w:szCs w:val="24"/>
            </w:rPr>
            <w:t>第三部分  开标一览表</w:t>
          </w:r>
          <w:r>
            <w:rPr>
              <w:color w:val="auto"/>
              <w:sz w:val="24"/>
              <w:szCs w:val="24"/>
            </w:rPr>
            <w:tab/>
          </w:r>
          <w:r>
            <w:rPr>
              <w:color w:val="auto"/>
              <w:spacing w:val="-71"/>
              <w:sz w:val="24"/>
              <w:szCs w:val="24"/>
            </w:rPr>
            <w:t xml:space="preserve"> </w:t>
          </w:r>
          <w:r>
            <w:rPr>
              <w:color w:val="auto"/>
              <w:spacing w:val="-7"/>
              <w:sz w:val="24"/>
              <w:szCs w:val="24"/>
            </w:rPr>
            <w:t>X</w:t>
          </w:r>
        </w:p>
        <w:p w14:paraId="6F919E9E">
          <w:pPr>
            <w:spacing w:line="285" w:lineRule="auto"/>
            <w:rPr>
              <w:rFonts w:ascii="Arial"/>
              <w:color w:val="auto"/>
              <w:sz w:val="21"/>
            </w:rPr>
          </w:pPr>
        </w:p>
        <w:p w14:paraId="2055C5E5">
          <w:pPr>
            <w:pStyle w:val="3"/>
            <w:tabs>
              <w:tab w:val="right" w:leader="hyphen" w:pos="9112"/>
            </w:tabs>
            <w:spacing w:before="78" w:line="220" w:lineRule="auto"/>
            <w:ind w:left="726"/>
            <w:rPr>
              <w:color w:val="auto"/>
              <w:sz w:val="24"/>
              <w:szCs w:val="24"/>
            </w:rPr>
          </w:pPr>
          <w:r>
            <w:rPr>
              <w:color w:val="auto"/>
              <w:spacing w:val="-2"/>
              <w:sz w:val="24"/>
              <w:szCs w:val="24"/>
            </w:rPr>
            <w:t>一、开标一览表</w:t>
          </w:r>
          <w:r>
            <w:rPr>
              <w:color w:val="auto"/>
              <w:sz w:val="24"/>
              <w:szCs w:val="24"/>
            </w:rPr>
            <w:tab/>
          </w:r>
          <w:r>
            <w:rPr>
              <w:color w:val="auto"/>
              <w:spacing w:val="-71"/>
              <w:sz w:val="24"/>
              <w:szCs w:val="24"/>
            </w:rPr>
            <w:t xml:space="preserve"> </w:t>
          </w:r>
          <w:r>
            <w:rPr>
              <w:color w:val="auto"/>
              <w:spacing w:val="-7"/>
              <w:sz w:val="24"/>
              <w:szCs w:val="24"/>
            </w:rPr>
            <w:t>X</w:t>
          </w:r>
        </w:p>
        <w:p w14:paraId="1B04A3BB">
          <w:pPr>
            <w:spacing w:line="286" w:lineRule="auto"/>
            <w:rPr>
              <w:rFonts w:ascii="Arial"/>
              <w:color w:val="auto"/>
              <w:sz w:val="21"/>
            </w:rPr>
          </w:pPr>
        </w:p>
        <w:p w14:paraId="7EF62D17">
          <w:pPr>
            <w:pStyle w:val="3"/>
            <w:tabs>
              <w:tab w:val="right" w:leader="hyphen" w:pos="9112"/>
            </w:tabs>
            <w:spacing w:before="79" w:line="218" w:lineRule="auto"/>
            <w:ind w:left="726"/>
            <w:rPr>
              <w:color w:val="auto"/>
              <w:sz w:val="24"/>
              <w:szCs w:val="24"/>
            </w:rPr>
          </w:pPr>
          <w:r>
            <w:rPr>
              <w:color w:val="auto"/>
              <w:spacing w:val="-3"/>
              <w:sz w:val="24"/>
              <w:szCs w:val="24"/>
            </w:rPr>
            <w:t>二、分项报价</w:t>
          </w:r>
          <w:r>
            <w:rPr>
              <w:color w:val="auto"/>
              <w:sz w:val="24"/>
              <w:szCs w:val="24"/>
            </w:rPr>
            <w:tab/>
          </w:r>
          <w:r>
            <w:rPr>
              <w:color w:val="auto"/>
              <w:spacing w:val="-68"/>
              <w:sz w:val="24"/>
              <w:szCs w:val="24"/>
            </w:rPr>
            <w:t xml:space="preserve"> </w:t>
          </w:r>
          <w:r>
            <w:rPr>
              <w:color w:val="auto"/>
              <w:spacing w:val="-7"/>
              <w:sz w:val="24"/>
              <w:szCs w:val="24"/>
            </w:rPr>
            <w:t>X</w:t>
          </w:r>
        </w:p>
        <w:p w14:paraId="3131D922">
          <w:pPr>
            <w:spacing w:line="289" w:lineRule="auto"/>
            <w:rPr>
              <w:rFonts w:ascii="Arial"/>
              <w:color w:val="auto"/>
              <w:sz w:val="21"/>
            </w:rPr>
          </w:pPr>
        </w:p>
        <w:p w14:paraId="3F324C2E">
          <w:pPr>
            <w:pStyle w:val="3"/>
            <w:tabs>
              <w:tab w:val="right" w:leader="hyphen" w:pos="9112"/>
            </w:tabs>
            <w:spacing w:before="78" w:line="219" w:lineRule="auto"/>
            <w:ind w:left="2"/>
            <w:rPr>
              <w:color w:val="auto"/>
              <w:sz w:val="24"/>
              <w:szCs w:val="24"/>
            </w:rPr>
          </w:pPr>
          <w:r>
            <w:rPr>
              <w:color w:val="auto"/>
              <w:spacing w:val="-1"/>
              <w:sz w:val="24"/>
              <w:szCs w:val="24"/>
            </w:rPr>
            <w:t>第四部分  投标人基本信息及其概况</w:t>
          </w:r>
          <w:r>
            <w:rPr>
              <w:color w:val="auto"/>
              <w:sz w:val="24"/>
              <w:szCs w:val="24"/>
            </w:rPr>
            <w:tab/>
          </w:r>
          <w:r>
            <w:rPr>
              <w:color w:val="auto"/>
              <w:spacing w:val="24"/>
              <w:sz w:val="24"/>
              <w:szCs w:val="24"/>
            </w:rPr>
            <w:t>X</w:t>
          </w:r>
        </w:p>
        <w:p w14:paraId="38F03ADC">
          <w:pPr>
            <w:spacing w:line="285" w:lineRule="auto"/>
            <w:rPr>
              <w:rFonts w:ascii="Arial"/>
              <w:color w:val="auto"/>
              <w:sz w:val="21"/>
            </w:rPr>
          </w:pPr>
        </w:p>
        <w:p w14:paraId="1A4418BC">
          <w:pPr>
            <w:pStyle w:val="3"/>
            <w:tabs>
              <w:tab w:val="right" w:leader="hyphen" w:pos="9112"/>
            </w:tabs>
            <w:spacing w:before="79" w:line="219" w:lineRule="auto"/>
            <w:ind w:left="726"/>
            <w:rPr>
              <w:color w:val="auto"/>
              <w:sz w:val="24"/>
              <w:szCs w:val="24"/>
            </w:rPr>
          </w:pPr>
          <w:r>
            <w:rPr>
              <w:color w:val="auto"/>
              <w:spacing w:val="-2"/>
              <w:sz w:val="24"/>
              <w:szCs w:val="24"/>
            </w:rPr>
            <w:t>一、投标人基本信息</w:t>
          </w:r>
          <w:r>
            <w:rPr>
              <w:color w:val="auto"/>
              <w:sz w:val="24"/>
              <w:szCs w:val="24"/>
            </w:rPr>
            <w:tab/>
          </w:r>
          <w:r>
            <w:rPr>
              <w:color w:val="auto"/>
              <w:spacing w:val="-77"/>
              <w:sz w:val="24"/>
              <w:szCs w:val="24"/>
            </w:rPr>
            <w:t xml:space="preserve"> </w:t>
          </w:r>
          <w:r>
            <w:rPr>
              <w:color w:val="auto"/>
              <w:spacing w:val="-7"/>
              <w:sz w:val="24"/>
              <w:szCs w:val="24"/>
            </w:rPr>
            <w:t>X</w:t>
          </w:r>
        </w:p>
        <w:p w14:paraId="6EE32AC4">
          <w:pPr>
            <w:spacing w:line="289" w:lineRule="auto"/>
            <w:rPr>
              <w:rFonts w:ascii="Arial"/>
              <w:color w:val="auto"/>
              <w:sz w:val="21"/>
            </w:rPr>
          </w:pPr>
        </w:p>
        <w:p w14:paraId="4FC20E6F">
          <w:pPr>
            <w:pStyle w:val="3"/>
            <w:tabs>
              <w:tab w:val="right" w:leader="hyphen" w:pos="9112"/>
            </w:tabs>
            <w:spacing w:before="78" w:line="219" w:lineRule="auto"/>
            <w:ind w:left="726"/>
            <w:rPr>
              <w:color w:val="auto"/>
              <w:sz w:val="24"/>
              <w:szCs w:val="24"/>
            </w:rPr>
          </w:pPr>
          <w:r>
            <w:rPr>
              <w:color w:val="auto"/>
              <w:spacing w:val="-2"/>
              <w:sz w:val="24"/>
              <w:szCs w:val="24"/>
            </w:rPr>
            <w:t>二、企业关系关联说明</w:t>
          </w:r>
          <w:r>
            <w:rPr>
              <w:color w:val="auto"/>
              <w:sz w:val="24"/>
              <w:szCs w:val="24"/>
            </w:rPr>
            <w:tab/>
          </w:r>
          <w:r>
            <w:rPr>
              <w:color w:val="auto"/>
              <w:spacing w:val="-80"/>
              <w:sz w:val="24"/>
              <w:szCs w:val="24"/>
            </w:rPr>
            <w:t xml:space="preserve"> </w:t>
          </w:r>
          <w:r>
            <w:rPr>
              <w:color w:val="auto"/>
              <w:spacing w:val="-7"/>
              <w:sz w:val="24"/>
              <w:szCs w:val="24"/>
            </w:rPr>
            <w:t>X</w:t>
          </w:r>
        </w:p>
        <w:p w14:paraId="65F7DC24">
          <w:pPr>
            <w:spacing w:line="287" w:lineRule="auto"/>
            <w:rPr>
              <w:rFonts w:ascii="Arial"/>
              <w:color w:val="auto"/>
              <w:sz w:val="21"/>
            </w:rPr>
          </w:pPr>
        </w:p>
        <w:p w14:paraId="739BEE21">
          <w:pPr>
            <w:pStyle w:val="3"/>
            <w:tabs>
              <w:tab w:val="right" w:leader="hyphen" w:pos="9112"/>
            </w:tabs>
            <w:spacing w:before="79" w:line="220" w:lineRule="auto"/>
            <w:ind w:left="722"/>
            <w:rPr>
              <w:color w:val="auto"/>
              <w:sz w:val="24"/>
              <w:szCs w:val="24"/>
            </w:rPr>
          </w:pPr>
          <w:r>
            <w:rPr>
              <w:color w:val="auto"/>
              <w:spacing w:val="-2"/>
              <w:sz w:val="24"/>
              <w:szCs w:val="24"/>
            </w:rPr>
            <w:t>三、投标人性质</w:t>
          </w:r>
          <w:r>
            <w:rPr>
              <w:color w:val="auto"/>
              <w:sz w:val="24"/>
              <w:szCs w:val="24"/>
            </w:rPr>
            <w:tab/>
          </w:r>
          <w:r>
            <w:rPr>
              <w:color w:val="auto"/>
              <w:spacing w:val="-71"/>
              <w:sz w:val="24"/>
              <w:szCs w:val="24"/>
            </w:rPr>
            <w:t xml:space="preserve"> </w:t>
          </w:r>
          <w:r>
            <w:rPr>
              <w:color w:val="auto"/>
              <w:spacing w:val="-7"/>
              <w:sz w:val="24"/>
              <w:szCs w:val="24"/>
            </w:rPr>
            <w:t>X</w:t>
          </w:r>
        </w:p>
        <w:p w14:paraId="390EBC4B">
          <w:pPr>
            <w:spacing w:line="284" w:lineRule="auto"/>
            <w:rPr>
              <w:rFonts w:ascii="Arial"/>
              <w:color w:val="auto"/>
              <w:sz w:val="21"/>
            </w:rPr>
          </w:pPr>
        </w:p>
        <w:p w14:paraId="35E4E1D7">
          <w:pPr>
            <w:pStyle w:val="3"/>
            <w:tabs>
              <w:tab w:val="right" w:leader="hyphen" w:pos="9112"/>
            </w:tabs>
            <w:spacing w:before="78" w:line="219" w:lineRule="auto"/>
            <w:ind w:left="2"/>
            <w:rPr>
              <w:color w:val="auto"/>
              <w:sz w:val="24"/>
              <w:szCs w:val="24"/>
            </w:rPr>
          </w:pPr>
          <w:r>
            <w:rPr>
              <w:color w:val="auto"/>
              <w:spacing w:val="-1"/>
              <w:sz w:val="24"/>
              <w:szCs w:val="24"/>
            </w:rPr>
            <w:t>第五部分  投标人参加政府采购活动承诺书</w:t>
          </w:r>
          <w:r>
            <w:rPr>
              <w:color w:val="auto"/>
              <w:sz w:val="24"/>
              <w:szCs w:val="24"/>
            </w:rPr>
            <w:tab/>
          </w:r>
          <w:r>
            <w:rPr>
              <w:color w:val="auto"/>
              <w:spacing w:val="15"/>
              <w:sz w:val="24"/>
              <w:szCs w:val="24"/>
            </w:rPr>
            <w:t>X</w:t>
          </w:r>
        </w:p>
        <w:p w14:paraId="292056E2">
          <w:pPr>
            <w:spacing w:line="289" w:lineRule="auto"/>
            <w:rPr>
              <w:rFonts w:ascii="Arial"/>
              <w:color w:val="auto"/>
              <w:sz w:val="21"/>
            </w:rPr>
          </w:pPr>
        </w:p>
        <w:p w14:paraId="45AFB925">
          <w:pPr>
            <w:pStyle w:val="3"/>
            <w:tabs>
              <w:tab w:val="right" w:leader="hyphen" w:pos="9112"/>
            </w:tabs>
            <w:spacing w:before="78" w:line="219" w:lineRule="auto"/>
            <w:ind w:left="2"/>
            <w:rPr>
              <w:color w:val="auto"/>
              <w:sz w:val="24"/>
              <w:szCs w:val="24"/>
            </w:rPr>
          </w:pPr>
          <w:r>
            <w:rPr>
              <w:color w:val="auto"/>
              <w:spacing w:val="-1"/>
              <w:sz w:val="24"/>
              <w:szCs w:val="24"/>
            </w:rPr>
            <w:t>第六部分  投标响应方案</w:t>
          </w:r>
          <w:r>
            <w:rPr>
              <w:color w:val="auto"/>
              <w:sz w:val="24"/>
              <w:szCs w:val="24"/>
            </w:rPr>
            <w:tab/>
          </w:r>
          <w:r>
            <w:rPr>
              <w:color w:val="auto"/>
              <w:spacing w:val="-74"/>
              <w:sz w:val="24"/>
              <w:szCs w:val="24"/>
            </w:rPr>
            <w:t xml:space="preserve"> </w:t>
          </w:r>
          <w:r>
            <w:rPr>
              <w:color w:val="auto"/>
              <w:spacing w:val="-7"/>
              <w:sz w:val="24"/>
              <w:szCs w:val="24"/>
            </w:rPr>
            <w:t>X</w:t>
          </w:r>
        </w:p>
        <w:p w14:paraId="00633730">
          <w:pPr>
            <w:spacing w:line="288" w:lineRule="auto"/>
            <w:rPr>
              <w:rFonts w:ascii="Arial"/>
              <w:color w:val="auto"/>
              <w:sz w:val="21"/>
            </w:rPr>
          </w:pPr>
        </w:p>
        <w:p w14:paraId="1046CC65">
          <w:pPr>
            <w:pStyle w:val="3"/>
            <w:tabs>
              <w:tab w:val="right" w:leader="hyphen" w:pos="9112"/>
            </w:tabs>
            <w:spacing w:before="79" w:line="219" w:lineRule="auto"/>
            <w:ind w:left="726"/>
            <w:rPr>
              <w:color w:val="auto"/>
              <w:sz w:val="24"/>
              <w:szCs w:val="24"/>
            </w:rPr>
          </w:pPr>
          <w:r>
            <w:rPr>
              <w:color w:val="auto"/>
              <w:spacing w:val="-2"/>
              <w:sz w:val="24"/>
              <w:szCs w:val="24"/>
            </w:rPr>
            <w:t>一、商务偏离表/技术偏离表</w:t>
          </w:r>
          <w:r>
            <w:rPr>
              <w:color w:val="auto"/>
              <w:spacing w:val="-99"/>
              <w:sz w:val="24"/>
              <w:szCs w:val="24"/>
            </w:rPr>
            <w:t xml:space="preserve"> </w:t>
          </w:r>
          <w:r>
            <w:rPr>
              <w:color w:val="auto"/>
              <w:sz w:val="24"/>
              <w:szCs w:val="24"/>
            </w:rPr>
            <w:tab/>
          </w:r>
          <w:r>
            <w:rPr>
              <w:color w:val="auto"/>
              <w:spacing w:val="-48"/>
              <w:sz w:val="24"/>
              <w:szCs w:val="24"/>
            </w:rPr>
            <w:t xml:space="preserve"> </w:t>
          </w:r>
          <w:r>
            <w:rPr>
              <w:color w:val="auto"/>
              <w:spacing w:val="-7"/>
              <w:sz w:val="24"/>
              <w:szCs w:val="24"/>
            </w:rPr>
            <w:t>X</w:t>
          </w:r>
        </w:p>
        <w:p w14:paraId="00D93A79">
          <w:pPr>
            <w:spacing w:line="284" w:lineRule="auto"/>
            <w:rPr>
              <w:rFonts w:ascii="Arial"/>
              <w:color w:val="auto"/>
              <w:sz w:val="21"/>
            </w:rPr>
          </w:pPr>
        </w:p>
        <w:p w14:paraId="43568E05">
          <w:pPr>
            <w:pStyle w:val="3"/>
            <w:tabs>
              <w:tab w:val="right" w:leader="hyphen" w:pos="9112"/>
            </w:tabs>
            <w:spacing w:before="79" w:line="219" w:lineRule="auto"/>
            <w:ind w:left="726"/>
            <w:rPr>
              <w:color w:val="auto"/>
              <w:sz w:val="24"/>
              <w:szCs w:val="24"/>
            </w:rPr>
          </w:pPr>
          <w:r>
            <w:rPr>
              <w:color w:val="auto"/>
              <w:spacing w:val="-2"/>
              <w:sz w:val="24"/>
              <w:szCs w:val="24"/>
            </w:rPr>
            <w:t>二、合同基本条款及格式响应</w:t>
          </w:r>
          <w:r>
            <w:rPr>
              <w:color w:val="auto"/>
              <w:sz w:val="24"/>
              <w:szCs w:val="24"/>
            </w:rPr>
            <w:tab/>
          </w:r>
          <w:r>
            <w:rPr>
              <w:color w:val="auto"/>
              <w:spacing w:val="24"/>
              <w:sz w:val="24"/>
              <w:szCs w:val="24"/>
            </w:rPr>
            <w:t>X</w:t>
          </w:r>
        </w:p>
        <w:p w14:paraId="1FB1248F">
          <w:pPr>
            <w:spacing w:line="288" w:lineRule="auto"/>
            <w:rPr>
              <w:rFonts w:ascii="Arial"/>
              <w:color w:val="auto"/>
              <w:sz w:val="21"/>
            </w:rPr>
          </w:pPr>
        </w:p>
        <w:p w14:paraId="2942EDF4">
          <w:pPr>
            <w:pStyle w:val="3"/>
            <w:tabs>
              <w:tab w:val="right" w:leader="hyphen" w:pos="9112"/>
            </w:tabs>
            <w:spacing w:before="79" w:line="220" w:lineRule="auto"/>
            <w:ind w:left="722"/>
            <w:rPr>
              <w:color w:val="auto"/>
              <w:sz w:val="24"/>
              <w:szCs w:val="24"/>
            </w:rPr>
          </w:pPr>
          <w:r>
            <w:rPr>
              <w:color w:val="auto"/>
              <w:spacing w:val="-2"/>
              <w:sz w:val="24"/>
              <w:szCs w:val="24"/>
            </w:rPr>
            <w:t>三、投标方案</w:t>
          </w:r>
          <w:r>
            <w:rPr>
              <w:color w:val="auto"/>
              <w:sz w:val="24"/>
              <w:szCs w:val="24"/>
            </w:rPr>
            <w:tab/>
          </w:r>
          <w:r>
            <w:rPr>
              <w:color w:val="auto"/>
              <w:spacing w:val="-68"/>
              <w:sz w:val="24"/>
              <w:szCs w:val="24"/>
            </w:rPr>
            <w:t xml:space="preserve"> </w:t>
          </w:r>
          <w:r>
            <w:rPr>
              <w:color w:val="auto"/>
              <w:spacing w:val="-7"/>
              <w:sz w:val="24"/>
              <w:szCs w:val="24"/>
            </w:rPr>
            <w:t>X</w:t>
          </w:r>
        </w:p>
        <w:p w14:paraId="746CFF19">
          <w:pPr>
            <w:spacing w:line="286" w:lineRule="auto"/>
            <w:rPr>
              <w:rFonts w:ascii="Arial"/>
              <w:color w:val="auto"/>
              <w:sz w:val="21"/>
            </w:rPr>
          </w:pPr>
        </w:p>
        <w:p w14:paraId="164D212B">
          <w:pPr>
            <w:pStyle w:val="3"/>
            <w:tabs>
              <w:tab w:val="right" w:leader="hyphen" w:pos="9112"/>
            </w:tabs>
            <w:spacing w:before="78" w:line="219" w:lineRule="auto"/>
            <w:ind w:left="744"/>
            <w:rPr>
              <w:color w:val="auto"/>
              <w:sz w:val="24"/>
              <w:szCs w:val="24"/>
            </w:rPr>
          </w:pPr>
          <w:r>
            <w:rPr>
              <w:color w:val="auto"/>
              <w:spacing w:val="-2"/>
              <w:sz w:val="24"/>
              <w:szCs w:val="24"/>
            </w:rPr>
            <w:t>四、同类业绩统计样表（仅供参考）</w:t>
          </w:r>
          <w:r>
            <w:rPr>
              <w:color w:val="auto"/>
              <w:sz w:val="24"/>
              <w:szCs w:val="24"/>
            </w:rPr>
            <w:tab/>
          </w:r>
          <w:r>
            <w:rPr>
              <w:color w:val="auto"/>
              <w:spacing w:val="15"/>
              <w:sz w:val="24"/>
              <w:szCs w:val="24"/>
            </w:rPr>
            <w:t>X</w:t>
          </w:r>
        </w:p>
        <w:p w14:paraId="64E517C5">
          <w:pPr>
            <w:spacing w:line="286" w:lineRule="auto"/>
            <w:rPr>
              <w:rFonts w:ascii="Arial"/>
              <w:color w:val="auto"/>
              <w:sz w:val="21"/>
            </w:rPr>
          </w:pPr>
        </w:p>
        <w:p w14:paraId="43122D64">
          <w:pPr>
            <w:pStyle w:val="3"/>
            <w:tabs>
              <w:tab w:val="right" w:leader="hyphen" w:pos="9112"/>
            </w:tabs>
            <w:spacing w:before="79" w:line="219" w:lineRule="auto"/>
            <w:ind w:left="726"/>
            <w:rPr>
              <w:color w:val="auto"/>
              <w:sz w:val="24"/>
              <w:szCs w:val="24"/>
            </w:rPr>
          </w:pPr>
          <w:r>
            <w:rPr>
              <w:color w:val="auto"/>
              <w:spacing w:val="-1"/>
              <w:sz w:val="24"/>
              <w:szCs w:val="24"/>
            </w:rPr>
            <w:t>五、投标人认为有利于成交的其他情况说明</w:t>
          </w:r>
          <w:r>
            <w:rPr>
              <w:color w:val="auto"/>
              <w:sz w:val="24"/>
              <w:szCs w:val="24"/>
            </w:rPr>
            <w:tab/>
          </w:r>
          <w:r>
            <w:rPr>
              <w:color w:val="auto"/>
              <w:spacing w:val="6"/>
              <w:sz w:val="24"/>
              <w:szCs w:val="24"/>
            </w:rPr>
            <w:t>X</w:t>
          </w:r>
        </w:p>
      </w:sdtContent>
    </w:sdt>
    <w:p w14:paraId="30740D39">
      <w:pPr>
        <w:spacing w:line="219" w:lineRule="auto"/>
        <w:rPr>
          <w:color w:val="auto"/>
          <w:sz w:val="24"/>
          <w:szCs w:val="24"/>
        </w:rPr>
        <w:sectPr>
          <w:headerReference r:id="rId66" w:type="default"/>
          <w:footerReference r:id="rId67" w:type="default"/>
          <w:pgSz w:w="11906" w:h="16839"/>
          <w:pgMar w:top="1125" w:right="1370" w:bottom="1050" w:left="1423" w:header="849" w:footer="817" w:gutter="0"/>
          <w:cols w:space="720" w:num="1"/>
        </w:sectPr>
      </w:pPr>
    </w:p>
    <w:p w14:paraId="4C76A81E">
      <w:pPr>
        <w:spacing w:line="355" w:lineRule="auto"/>
        <w:rPr>
          <w:rFonts w:ascii="Arial"/>
          <w:color w:val="auto"/>
          <w:sz w:val="21"/>
        </w:rPr>
      </w:pPr>
    </w:p>
    <w:p w14:paraId="4777BE51">
      <w:pPr>
        <w:pStyle w:val="3"/>
        <w:spacing w:before="100" w:line="225" w:lineRule="auto"/>
        <w:ind w:left="2775"/>
        <w:outlineLvl w:val="1"/>
        <w:rPr>
          <w:color w:val="auto"/>
        </w:rPr>
      </w:pPr>
      <w:bookmarkStart w:id="16" w:name="bookmark18"/>
      <w:bookmarkEnd w:id="16"/>
      <w:r>
        <w:rPr>
          <w:b/>
          <w:bCs/>
          <w:color w:val="auto"/>
          <w:spacing w:val="3"/>
        </w:rPr>
        <w:t>第一部分</w:t>
      </w:r>
      <w:r>
        <w:rPr>
          <w:color w:val="auto"/>
          <w:spacing w:val="22"/>
        </w:rPr>
        <w:t xml:space="preserve">  </w:t>
      </w:r>
      <w:r>
        <w:rPr>
          <w:b/>
          <w:bCs/>
          <w:color w:val="auto"/>
          <w:spacing w:val="3"/>
        </w:rPr>
        <w:t>资格证明文件</w:t>
      </w:r>
    </w:p>
    <w:p w14:paraId="2DBBB973">
      <w:pPr>
        <w:spacing w:line="246" w:lineRule="auto"/>
        <w:rPr>
          <w:rFonts w:ascii="Arial"/>
          <w:color w:val="auto"/>
          <w:sz w:val="21"/>
        </w:rPr>
      </w:pPr>
    </w:p>
    <w:p w14:paraId="5C160B24">
      <w:pPr>
        <w:spacing w:line="247" w:lineRule="auto"/>
        <w:rPr>
          <w:rFonts w:ascii="Arial"/>
          <w:color w:val="auto"/>
          <w:sz w:val="21"/>
        </w:rPr>
      </w:pPr>
    </w:p>
    <w:p w14:paraId="69793421">
      <w:pPr>
        <w:pStyle w:val="3"/>
        <w:spacing w:before="78" w:line="296" w:lineRule="auto"/>
        <w:ind w:left="1" w:right="61" w:firstLine="483"/>
        <w:jc w:val="both"/>
        <w:rPr>
          <w:color w:val="auto"/>
          <w:sz w:val="24"/>
          <w:szCs w:val="24"/>
        </w:rPr>
      </w:pPr>
      <w:r>
        <w:rPr>
          <w:color w:val="auto"/>
          <w:spacing w:val="-2"/>
          <w:sz w:val="24"/>
          <w:szCs w:val="24"/>
        </w:rPr>
        <w:t>投标人按招标文件资格审查要求逐一提供全部资料，缺少其中任何一项，其投标文件将被视为无效文件。其中，《法定代表人证明书》、《法定代表人授权委托书》（如有）、《书面声明函》、《榆林市政府采购服务类项目供应商信用承诺书》、《投标人信用承诺》、《投标人委托代理人员信用承诺书》（如有）应按下文给定格式填写，否则按无效处理。</w:t>
      </w:r>
    </w:p>
    <w:p w14:paraId="1E5E0DB7">
      <w:pPr>
        <w:pStyle w:val="3"/>
        <w:spacing w:before="1" w:line="251" w:lineRule="auto"/>
        <w:ind w:left="2" w:firstLine="2"/>
        <w:jc w:val="both"/>
        <w:rPr>
          <w:color w:val="auto"/>
          <w:sz w:val="24"/>
          <w:szCs w:val="24"/>
        </w:rPr>
      </w:pPr>
      <w:r>
        <w:rPr>
          <w:color w:val="auto"/>
          <w:spacing w:val="2"/>
          <w:sz w:val="24"/>
          <w:szCs w:val="24"/>
        </w:rPr>
        <w:t>说明：关于“（8）提供榆林市政府采购服务</w:t>
      </w:r>
      <w:r>
        <w:rPr>
          <w:color w:val="auto"/>
          <w:spacing w:val="1"/>
          <w:sz w:val="24"/>
          <w:szCs w:val="24"/>
        </w:rPr>
        <w:t>类项目供应商信用承诺书、投标信用（保</w:t>
      </w:r>
      <w:r>
        <w:rPr>
          <w:color w:val="auto"/>
          <w:spacing w:val="-2"/>
          <w:sz w:val="24"/>
          <w:szCs w:val="24"/>
        </w:rPr>
        <w:t>证金）承诺书（格式详见招标文件</w:t>
      </w:r>
      <w:r>
        <w:rPr>
          <w:color w:val="auto"/>
          <w:spacing w:val="6"/>
          <w:sz w:val="24"/>
          <w:szCs w:val="24"/>
        </w:rPr>
        <w:t>）；</w:t>
      </w:r>
      <w:r>
        <w:rPr>
          <w:color w:val="auto"/>
          <w:spacing w:val="-2"/>
          <w:sz w:val="24"/>
          <w:szCs w:val="24"/>
        </w:rPr>
        <w:t>供应商应在“信用中国（陕西榆林）”网站进行</w:t>
      </w:r>
      <w:r>
        <w:rPr>
          <w:color w:val="auto"/>
          <w:spacing w:val="-10"/>
          <w:sz w:val="24"/>
          <w:szCs w:val="24"/>
        </w:rPr>
        <w:t>注册、登录、并提供截图，自主上报信用承诺书（网址：</w:t>
      </w:r>
      <w:r>
        <w:rPr>
          <w:color w:val="auto"/>
        </w:rPr>
        <w:fldChar w:fldCharType="begin"/>
      </w:r>
      <w:r>
        <w:rPr>
          <w:color w:val="auto"/>
        </w:rPr>
        <w:instrText xml:space="preserve"> HYPERLINK "https://www.ylcredit.gov.cn/" </w:instrText>
      </w:r>
      <w:r>
        <w:rPr>
          <w:color w:val="auto"/>
        </w:rPr>
        <w:fldChar w:fldCharType="separate"/>
      </w:r>
      <w:r>
        <w:rPr>
          <w:color w:val="auto"/>
          <w:spacing w:val="-10"/>
          <w:sz w:val="24"/>
          <w:szCs w:val="24"/>
        </w:rPr>
        <w:t>https://www.ylcredi</w:t>
      </w:r>
      <w:r>
        <w:rPr>
          <w:color w:val="auto"/>
          <w:spacing w:val="-11"/>
          <w:sz w:val="24"/>
          <w:szCs w:val="24"/>
        </w:rPr>
        <w:t>t.gov.cn/</w:t>
      </w:r>
      <w:r>
        <w:rPr>
          <w:color w:val="auto"/>
          <w:spacing w:val="-11"/>
          <w:sz w:val="24"/>
          <w:szCs w:val="24"/>
        </w:rPr>
        <w:fldChar w:fldCharType="end"/>
      </w:r>
      <w:r>
        <w:rPr>
          <w:color w:val="auto"/>
          <w:spacing w:val="-53"/>
          <w:w w:val="85"/>
          <w:sz w:val="24"/>
          <w:szCs w:val="24"/>
        </w:rPr>
        <w:t>），</w:t>
      </w:r>
      <w:r>
        <w:rPr>
          <w:color w:val="auto"/>
          <w:spacing w:val="-2"/>
          <w:sz w:val="24"/>
          <w:szCs w:val="24"/>
        </w:rPr>
        <w:t>开标现场由工作人员登录网站查询；”此项需提供供应商信用承诺公示、投标信用（保</w:t>
      </w:r>
      <w:r>
        <w:rPr>
          <w:color w:val="auto"/>
          <w:sz w:val="24"/>
          <w:szCs w:val="24"/>
        </w:rPr>
        <w:t>证金）承诺书、投标人法定代表人/委托代理人员信</w:t>
      </w:r>
      <w:r>
        <w:rPr>
          <w:color w:val="auto"/>
          <w:spacing w:val="-1"/>
          <w:sz w:val="24"/>
          <w:szCs w:val="24"/>
        </w:rPr>
        <w:t>用承诺公示、网页截图。</w:t>
      </w:r>
    </w:p>
    <w:p w14:paraId="225B11D4">
      <w:pPr>
        <w:spacing w:line="251" w:lineRule="auto"/>
        <w:rPr>
          <w:color w:val="auto"/>
          <w:sz w:val="24"/>
          <w:szCs w:val="24"/>
        </w:rPr>
        <w:sectPr>
          <w:footerReference r:id="rId68" w:type="default"/>
          <w:pgSz w:w="11906" w:h="16839"/>
          <w:pgMar w:top="1125" w:right="1356" w:bottom="1050" w:left="1423" w:header="849" w:footer="817" w:gutter="0"/>
          <w:cols w:space="720" w:num="1"/>
        </w:sectPr>
      </w:pPr>
    </w:p>
    <w:p w14:paraId="7B3DEBA0">
      <w:pPr>
        <w:spacing w:line="383" w:lineRule="auto"/>
        <w:rPr>
          <w:rFonts w:ascii="Arial"/>
          <w:color w:val="auto"/>
          <w:sz w:val="21"/>
        </w:rPr>
      </w:pPr>
    </w:p>
    <w:p w14:paraId="2105C20B">
      <w:pPr>
        <w:pStyle w:val="3"/>
        <w:spacing w:before="91" w:line="219" w:lineRule="auto"/>
        <w:ind w:left="3842"/>
        <w:rPr>
          <w:color w:val="auto"/>
          <w:sz w:val="28"/>
          <w:szCs w:val="28"/>
        </w:rPr>
      </w:pPr>
      <w:r>
        <w:rPr>
          <w:b/>
          <w:bCs/>
          <w:color w:val="auto"/>
          <w:spacing w:val="-6"/>
          <w:sz w:val="28"/>
          <w:szCs w:val="28"/>
        </w:rPr>
        <w:t>书面声明函</w:t>
      </w:r>
    </w:p>
    <w:p w14:paraId="7A6469E9">
      <w:pPr>
        <w:spacing w:line="251" w:lineRule="auto"/>
        <w:rPr>
          <w:rFonts w:ascii="Arial"/>
          <w:color w:val="auto"/>
          <w:sz w:val="21"/>
        </w:rPr>
      </w:pPr>
    </w:p>
    <w:p w14:paraId="0AD7E9BC">
      <w:pPr>
        <w:spacing w:line="251" w:lineRule="auto"/>
        <w:rPr>
          <w:rFonts w:ascii="Arial"/>
          <w:color w:val="auto"/>
          <w:sz w:val="21"/>
        </w:rPr>
      </w:pPr>
    </w:p>
    <w:p w14:paraId="1FA67F85">
      <w:pPr>
        <w:pStyle w:val="3"/>
        <w:spacing w:before="78" w:line="219" w:lineRule="auto"/>
        <w:ind w:left="2"/>
        <w:rPr>
          <w:color w:val="auto"/>
          <w:sz w:val="24"/>
          <w:szCs w:val="24"/>
        </w:rPr>
      </w:pPr>
      <w:r>
        <w:rPr>
          <w:rFonts w:hint="eastAsia"/>
          <w:color w:val="auto"/>
          <w:spacing w:val="-2"/>
          <w:sz w:val="24"/>
          <w:szCs w:val="24"/>
          <w:lang w:eastAsia="zh-CN"/>
        </w:rPr>
        <w:t>榆林市机关事务服务中心</w:t>
      </w:r>
      <w:r>
        <w:rPr>
          <w:color w:val="auto"/>
          <w:spacing w:val="-2"/>
          <w:sz w:val="24"/>
          <w:szCs w:val="24"/>
        </w:rPr>
        <w:t>：</w:t>
      </w:r>
    </w:p>
    <w:p w14:paraId="1F48D7F8">
      <w:pPr>
        <w:pStyle w:val="3"/>
        <w:spacing w:before="204" w:line="219" w:lineRule="auto"/>
        <w:ind w:left="484"/>
        <w:rPr>
          <w:color w:val="auto"/>
          <w:sz w:val="24"/>
          <w:szCs w:val="24"/>
        </w:rPr>
      </w:pPr>
      <w:r>
        <w:rPr>
          <w:color w:val="auto"/>
          <w:spacing w:val="-1"/>
          <w:sz w:val="24"/>
          <w:szCs w:val="24"/>
        </w:rPr>
        <w:t>我方作为项目名称</w:t>
      </w:r>
      <w:r>
        <w:rPr>
          <w:color w:val="auto"/>
          <w:spacing w:val="-6"/>
          <w:sz w:val="24"/>
          <w:szCs w:val="24"/>
        </w:rPr>
        <w:t>：</w:t>
      </w:r>
      <w:r>
        <w:rPr>
          <w:color w:val="auto"/>
          <w:sz w:val="24"/>
          <w:szCs w:val="24"/>
          <w:u w:val="single" w:color="auto"/>
        </w:rPr>
        <w:t xml:space="preserve">     </w:t>
      </w:r>
      <w:r>
        <w:rPr>
          <w:color w:val="auto"/>
          <w:spacing w:val="-6"/>
          <w:sz w:val="24"/>
          <w:szCs w:val="24"/>
        </w:rPr>
        <w:t>（</w:t>
      </w:r>
      <w:r>
        <w:rPr>
          <w:color w:val="auto"/>
          <w:spacing w:val="-1"/>
          <w:sz w:val="24"/>
          <w:szCs w:val="24"/>
        </w:rPr>
        <w:t>项目编号</w:t>
      </w:r>
      <w:r>
        <w:rPr>
          <w:color w:val="auto"/>
          <w:spacing w:val="-6"/>
          <w:sz w:val="24"/>
          <w:szCs w:val="24"/>
        </w:rPr>
        <w:t>：</w:t>
      </w:r>
      <w:r>
        <w:rPr>
          <w:color w:val="auto"/>
          <w:sz w:val="24"/>
          <w:szCs w:val="24"/>
          <w:u w:val="single" w:color="auto"/>
        </w:rPr>
        <w:t xml:space="preserve">     </w:t>
      </w:r>
      <w:r>
        <w:rPr>
          <w:color w:val="auto"/>
          <w:spacing w:val="-85"/>
          <w:sz w:val="24"/>
          <w:szCs w:val="24"/>
        </w:rPr>
        <w:t xml:space="preserve"> </w:t>
      </w:r>
      <w:r>
        <w:rPr>
          <w:color w:val="auto"/>
          <w:spacing w:val="-6"/>
          <w:sz w:val="24"/>
          <w:szCs w:val="24"/>
        </w:rPr>
        <w:t>）</w:t>
      </w:r>
      <w:r>
        <w:rPr>
          <w:color w:val="auto"/>
          <w:spacing w:val="-1"/>
          <w:sz w:val="24"/>
          <w:szCs w:val="24"/>
        </w:rPr>
        <w:t>的投标人，在此郑重声明：</w:t>
      </w:r>
    </w:p>
    <w:p w14:paraId="650EDFCF">
      <w:pPr>
        <w:pStyle w:val="3"/>
        <w:spacing w:before="205" w:line="376" w:lineRule="auto"/>
        <w:ind w:left="2" w:firstLine="497"/>
        <w:rPr>
          <w:color w:val="auto"/>
          <w:sz w:val="24"/>
          <w:szCs w:val="24"/>
        </w:rPr>
      </w:pPr>
      <w:r>
        <w:rPr>
          <w:color w:val="auto"/>
          <w:spacing w:val="-4"/>
          <w:sz w:val="24"/>
          <w:szCs w:val="24"/>
        </w:rPr>
        <w:t>1.在参加本次政府采购活动前</w:t>
      </w:r>
      <w:r>
        <w:rPr>
          <w:color w:val="auto"/>
          <w:spacing w:val="-46"/>
          <w:sz w:val="24"/>
          <w:szCs w:val="24"/>
        </w:rPr>
        <w:t xml:space="preserve"> </w:t>
      </w:r>
      <w:r>
        <w:rPr>
          <w:color w:val="auto"/>
          <w:spacing w:val="-4"/>
          <w:sz w:val="24"/>
          <w:szCs w:val="24"/>
        </w:rPr>
        <w:t>3</w:t>
      </w:r>
      <w:r>
        <w:rPr>
          <w:color w:val="auto"/>
          <w:spacing w:val="-49"/>
          <w:sz w:val="24"/>
          <w:szCs w:val="24"/>
        </w:rPr>
        <w:t xml:space="preserve"> </w:t>
      </w:r>
      <w:r>
        <w:rPr>
          <w:color w:val="auto"/>
          <w:spacing w:val="-4"/>
          <w:sz w:val="24"/>
          <w:szCs w:val="24"/>
        </w:rPr>
        <w:t>年内的经</w:t>
      </w:r>
      <w:r>
        <w:rPr>
          <w:color w:val="auto"/>
          <w:spacing w:val="-5"/>
          <w:sz w:val="24"/>
          <w:szCs w:val="24"/>
        </w:rPr>
        <w:t>营活动中</w:t>
      </w:r>
      <w:r>
        <w:rPr>
          <w:color w:val="auto"/>
          <w:spacing w:val="-5"/>
          <w:sz w:val="24"/>
          <w:szCs w:val="24"/>
          <w:u w:val="single" w:color="auto"/>
        </w:rPr>
        <w:t xml:space="preserve">       </w:t>
      </w:r>
      <w:r>
        <w:rPr>
          <w:color w:val="auto"/>
          <w:spacing w:val="-5"/>
          <w:sz w:val="24"/>
          <w:szCs w:val="24"/>
        </w:rPr>
        <w:t>（填“没有</w:t>
      </w:r>
      <w:r>
        <w:rPr>
          <w:color w:val="auto"/>
          <w:spacing w:val="-88"/>
          <w:sz w:val="24"/>
          <w:szCs w:val="24"/>
        </w:rPr>
        <w:t xml:space="preserve"> </w:t>
      </w:r>
      <w:r>
        <w:rPr>
          <w:color w:val="auto"/>
          <w:spacing w:val="-5"/>
          <w:sz w:val="24"/>
          <w:szCs w:val="24"/>
        </w:rPr>
        <w:t>”或“有</w:t>
      </w:r>
      <w:r>
        <w:rPr>
          <w:color w:val="auto"/>
          <w:spacing w:val="-88"/>
          <w:sz w:val="24"/>
          <w:szCs w:val="24"/>
        </w:rPr>
        <w:t xml:space="preserve"> </w:t>
      </w:r>
      <w:r>
        <w:rPr>
          <w:color w:val="auto"/>
          <w:spacing w:val="-5"/>
          <w:sz w:val="24"/>
          <w:szCs w:val="24"/>
        </w:rPr>
        <w:t>”）</w:t>
      </w:r>
      <w:r>
        <w:rPr>
          <w:color w:val="auto"/>
          <w:spacing w:val="-2"/>
          <w:sz w:val="24"/>
          <w:szCs w:val="24"/>
        </w:rPr>
        <w:t>重大违法记录及不良记录。（投标人在参加政府采购活动前</w:t>
      </w:r>
      <w:r>
        <w:rPr>
          <w:color w:val="auto"/>
          <w:spacing w:val="-46"/>
          <w:sz w:val="24"/>
          <w:szCs w:val="24"/>
        </w:rPr>
        <w:t xml:space="preserve"> </w:t>
      </w:r>
      <w:r>
        <w:rPr>
          <w:color w:val="auto"/>
          <w:spacing w:val="-2"/>
          <w:sz w:val="24"/>
          <w:szCs w:val="24"/>
        </w:rPr>
        <w:t>3</w:t>
      </w:r>
      <w:r>
        <w:rPr>
          <w:color w:val="auto"/>
          <w:spacing w:val="-50"/>
          <w:sz w:val="24"/>
          <w:szCs w:val="24"/>
        </w:rPr>
        <w:t xml:space="preserve"> </w:t>
      </w:r>
      <w:r>
        <w:rPr>
          <w:color w:val="auto"/>
          <w:spacing w:val="-2"/>
          <w:sz w:val="24"/>
          <w:szCs w:val="24"/>
        </w:rPr>
        <w:t>年内因违</w:t>
      </w:r>
      <w:r>
        <w:rPr>
          <w:color w:val="auto"/>
          <w:spacing w:val="-3"/>
          <w:sz w:val="24"/>
          <w:szCs w:val="24"/>
        </w:rPr>
        <w:t>法经营被禁止在</w:t>
      </w:r>
      <w:r>
        <w:rPr>
          <w:color w:val="auto"/>
          <w:spacing w:val="-2"/>
          <w:sz w:val="24"/>
          <w:szCs w:val="24"/>
        </w:rPr>
        <w:t>一定期限内参加政府采购活动，期限届满的，可以参加政府采购活动，但应提供期限届满的证明材料。）</w:t>
      </w:r>
    </w:p>
    <w:p w14:paraId="18DB19A0">
      <w:pPr>
        <w:pStyle w:val="3"/>
        <w:spacing w:before="1" w:line="219" w:lineRule="auto"/>
        <w:ind w:left="485"/>
        <w:rPr>
          <w:color w:val="auto"/>
          <w:sz w:val="24"/>
          <w:szCs w:val="24"/>
        </w:rPr>
      </w:pPr>
      <w:r>
        <w:rPr>
          <w:color w:val="auto"/>
          <w:spacing w:val="-2"/>
          <w:sz w:val="24"/>
          <w:szCs w:val="24"/>
        </w:rPr>
        <w:t>2.我方</w:t>
      </w:r>
      <w:r>
        <w:rPr>
          <w:color w:val="auto"/>
          <w:spacing w:val="-2"/>
          <w:sz w:val="24"/>
          <w:szCs w:val="24"/>
          <w:u w:val="single" w:color="auto"/>
        </w:rPr>
        <w:t xml:space="preserve">        </w:t>
      </w:r>
      <w:r>
        <w:rPr>
          <w:color w:val="auto"/>
          <w:spacing w:val="-2"/>
          <w:sz w:val="24"/>
          <w:szCs w:val="24"/>
        </w:rPr>
        <w:t>（填“未被列入</w:t>
      </w:r>
      <w:r>
        <w:rPr>
          <w:color w:val="auto"/>
          <w:spacing w:val="-88"/>
          <w:sz w:val="24"/>
          <w:szCs w:val="24"/>
        </w:rPr>
        <w:t xml:space="preserve"> </w:t>
      </w:r>
      <w:r>
        <w:rPr>
          <w:color w:val="auto"/>
          <w:spacing w:val="-2"/>
          <w:sz w:val="24"/>
          <w:szCs w:val="24"/>
        </w:rPr>
        <w:t>”或“被列入</w:t>
      </w:r>
      <w:r>
        <w:rPr>
          <w:color w:val="auto"/>
          <w:spacing w:val="-88"/>
          <w:sz w:val="24"/>
          <w:szCs w:val="24"/>
        </w:rPr>
        <w:t xml:space="preserve"> </w:t>
      </w:r>
      <w:r>
        <w:rPr>
          <w:color w:val="auto"/>
          <w:spacing w:val="-2"/>
          <w:sz w:val="24"/>
          <w:szCs w:val="24"/>
        </w:rPr>
        <w:t>”）严重失</w:t>
      </w:r>
      <w:r>
        <w:rPr>
          <w:color w:val="auto"/>
          <w:spacing w:val="-3"/>
          <w:sz w:val="24"/>
          <w:szCs w:val="24"/>
        </w:rPr>
        <w:t>信主体名单。</w:t>
      </w:r>
    </w:p>
    <w:p w14:paraId="4F5F59A1">
      <w:pPr>
        <w:pStyle w:val="3"/>
        <w:spacing w:before="205" w:line="219" w:lineRule="auto"/>
        <w:ind w:left="487"/>
        <w:rPr>
          <w:color w:val="auto"/>
          <w:sz w:val="24"/>
          <w:szCs w:val="24"/>
        </w:rPr>
      </w:pPr>
      <w:r>
        <w:rPr>
          <w:color w:val="auto"/>
          <w:spacing w:val="-2"/>
          <w:sz w:val="24"/>
          <w:szCs w:val="24"/>
        </w:rPr>
        <w:t>3.我方</w:t>
      </w:r>
      <w:r>
        <w:rPr>
          <w:color w:val="auto"/>
          <w:spacing w:val="-2"/>
          <w:sz w:val="24"/>
          <w:szCs w:val="24"/>
          <w:u w:val="single" w:color="auto"/>
        </w:rPr>
        <w:t xml:space="preserve">        </w:t>
      </w:r>
      <w:r>
        <w:rPr>
          <w:color w:val="auto"/>
          <w:spacing w:val="-2"/>
          <w:sz w:val="24"/>
          <w:szCs w:val="24"/>
        </w:rPr>
        <w:t>（填“未被列入</w:t>
      </w:r>
      <w:r>
        <w:rPr>
          <w:color w:val="auto"/>
          <w:spacing w:val="-88"/>
          <w:sz w:val="24"/>
          <w:szCs w:val="24"/>
        </w:rPr>
        <w:t xml:space="preserve"> </w:t>
      </w:r>
      <w:r>
        <w:rPr>
          <w:color w:val="auto"/>
          <w:spacing w:val="-2"/>
          <w:sz w:val="24"/>
          <w:szCs w:val="24"/>
        </w:rPr>
        <w:t>”或“被列入</w:t>
      </w:r>
      <w:r>
        <w:rPr>
          <w:color w:val="auto"/>
          <w:spacing w:val="-88"/>
          <w:sz w:val="24"/>
          <w:szCs w:val="24"/>
        </w:rPr>
        <w:t xml:space="preserve"> </w:t>
      </w:r>
      <w:r>
        <w:rPr>
          <w:color w:val="auto"/>
          <w:spacing w:val="-2"/>
          <w:sz w:val="24"/>
          <w:szCs w:val="24"/>
        </w:rPr>
        <w:t>”）重大税收违法失信主体名单。</w:t>
      </w:r>
    </w:p>
    <w:p w14:paraId="424BCE5C">
      <w:pPr>
        <w:pStyle w:val="3"/>
        <w:spacing w:before="201" w:line="377" w:lineRule="auto"/>
        <w:ind w:left="5" w:right="99" w:firstLine="476"/>
        <w:rPr>
          <w:color w:val="auto"/>
          <w:sz w:val="24"/>
          <w:szCs w:val="24"/>
        </w:rPr>
      </w:pPr>
      <w:r>
        <w:rPr>
          <w:color w:val="auto"/>
          <w:spacing w:val="-3"/>
          <w:sz w:val="24"/>
          <w:szCs w:val="24"/>
        </w:rPr>
        <w:t>4.我方</w:t>
      </w:r>
      <w:r>
        <w:rPr>
          <w:color w:val="auto"/>
          <w:spacing w:val="-3"/>
          <w:sz w:val="24"/>
          <w:szCs w:val="24"/>
          <w:u w:val="single" w:color="auto"/>
        </w:rPr>
        <w:t xml:space="preserve">        </w:t>
      </w:r>
      <w:r>
        <w:rPr>
          <w:color w:val="auto"/>
          <w:spacing w:val="-3"/>
          <w:sz w:val="24"/>
          <w:szCs w:val="24"/>
        </w:rPr>
        <w:t>（填“未被列入</w:t>
      </w:r>
      <w:r>
        <w:rPr>
          <w:color w:val="auto"/>
          <w:spacing w:val="-87"/>
          <w:sz w:val="24"/>
          <w:szCs w:val="24"/>
        </w:rPr>
        <w:t xml:space="preserve"> </w:t>
      </w:r>
      <w:r>
        <w:rPr>
          <w:color w:val="auto"/>
          <w:spacing w:val="-3"/>
          <w:sz w:val="24"/>
          <w:szCs w:val="24"/>
        </w:rPr>
        <w:t>”或“被列入</w:t>
      </w:r>
      <w:r>
        <w:rPr>
          <w:color w:val="auto"/>
          <w:spacing w:val="-88"/>
          <w:sz w:val="24"/>
          <w:szCs w:val="24"/>
        </w:rPr>
        <w:t xml:space="preserve"> </w:t>
      </w:r>
      <w:r>
        <w:rPr>
          <w:color w:val="auto"/>
          <w:spacing w:val="-3"/>
          <w:sz w:val="24"/>
          <w:szCs w:val="24"/>
        </w:rPr>
        <w:t>”）政府采购严重违法失信行为记录</w:t>
      </w:r>
      <w:r>
        <w:rPr>
          <w:color w:val="auto"/>
          <w:spacing w:val="-5"/>
          <w:sz w:val="24"/>
          <w:szCs w:val="24"/>
        </w:rPr>
        <w:t>名单。</w:t>
      </w:r>
    </w:p>
    <w:p w14:paraId="09471D82">
      <w:pPr>
        <w:pStyle w:val="3"/>
        <w:spacing w:before="2" w:line="375" w:lineRule="auto"/>
        <w:ind w:left="2" w:right="99" w:firstLine="483"/>
        <w:rPr>
          <w:color w:val="auto"/>
          <w:sz w:val="24"/>
          <w:szCs w:val="24"/>
        </w:rPr>
      </w:pPr>
      <w:r>
        <w:rPr>
          <w:color w:val="auto"/>
          <w:spacing w:val="-8"/>
          <w:sz w:val="24"/>
          <w:szCs w:val="24"/>
        </w:rPr>
        <w:t>如有不实，我方将无条件地退出本项目的采购活动，并遵照《政府采</w:t>
      </w:r>
      <w:r>
        <w:rPr>
          <w:color w:val="auto"/>
          <w:spacing w:val="-9"/>
          <w:sz w:val="24"/>
          <w:szCs w:val="24"/>
        </w:rPr>
        <w:t>购法》有关“提</w:t>
      </w:r>
      <w:r>
        <w:rPr>
          <w:color w:val="auto"/>
          <w:spacing w:val="-3"/>
          <w:sz w:val="24"/>
          <w:szCs w:val="24"/>
        </w:rPr>
        <w:t>供虚假材料的规定</w:t>
      </w:r>
      <w:r>
        <w:rPr>
          <w:color w:val="auto"/>
          <w:spacing w:val="-89"/>
          <w:sz w:val="24"/>
          <w:szCs w:val="24"/>
        </w:rPr>
        <w:t xml:space="preserve"> </w:t>
      </w:r>
      <w:r>
        <w:rPr>
          <w:color w:val="auto"/>
          <w:spacing w:val="-3"/>
          <w:sz w:val="24"/>
          <w:szCs w:val="24"/>
        </w:rPr>
        <w:t>”接受处罚。</w:t>
      </w:r>
    </w:p>
    <w:p w14:paraId="1476730A">
      <w:pPr>
        <w:pStyle w:val="3"/>
        <w:spacing w:line="219" w:lineRule="auto"/>
        <w:ind w:left="482"/>
        <w:rPr>
          <w:color w:val="auto"/>
          <w:sz w:val="24"/>
          <w:szCs w:val="24"/>
        </w:rPr>
      </w:pPr>
      <w:r>
        <w:rPr>
          <w:color w:val="auto"/>
          <w:spacing w:val="-2"/>
          <w:sz w:val="24"/>
          <w:szCs w:val="24"/>
        </w:rPr>
        <w:t>特此声明。</w:t>
      </w:r>
    </w:p>
    <w:p w14:paraId="201343E8">
      <w:pPr>
        <w:spacing w:line="285" w:lineRule="auto"/>
        <w:rPr>
          <w:rFonts w:ascii="Arial"/>
          <w:color w:val="auto"/>
          <w:sz w:val="21"/>
        </w:rPr>
      </w:pPr>
    </w:p>
    <w:p w14:paraId="7B6EDBC7">
      <w:pPr>
        <w:spacing w:line="285" w:lineRule="auto"/>
        <w:rPr>
          <w:rFonts w:ascii="Arial"/>
          <w:color w:val="auto"/>
          <w:sz w:val="21"/>
        </w:rPr>
      </w:pPr>
    </w:p>
    <w:p w14:paraId="299891B9">
      <w:pPr>
        <w:spacing w:line="285" w:lineRule="auto"/>
        <w:rPr>
          <w:rFonts w:ascii="Arial"/>
          <w:color w:val="auto"/>
          <w:sz w:val="21"/>
        </w:rPr>
      </w:pPr>
    </w:p>
    <w:p w14:paraId="6D8B27A5">
      <w:pPr>
        <w:pStyle w:val="3"/>
        <w:spacing w:before="78" w:line="219" w:lineRule="auto"/>
        <w:ind w:left="5525"/>
        <w:rPr>
          <w:color w:val="auto"/>
          <w:sz w:val="24"/>
          <w:szCs w:val="24"/>
        </w:rPr>
      </w:pPr>
      <w:r>
        <w:rPr>
          <w:color w:val="auto"/>
          <w:spacing w:val="-2"/>
          <w:sz w:val="24"/>
          <w:szCs w:val="24"/>
        </w:rPr>
        <w:t>投标人：</w:t>
      </w:r>
      <w:r>
        <w:rPr>
          <w:color w:val="auto"/>
          <w:spacing w:val="-2"/>
          <w:sz w:val="24"/>
          <w:szCs w:val="24"/>
          <w:u w:val="single" w:color="auto"/>
        </w:rPr>
        <w:t>名称</w:t>
      </w:r>
      <w:r>
        <w:rPr>
          <w:color w:val="auto"/>
          <w:spacing w:val="-2"/>
          <w:sz w:val="24"/>
          <w:szCs w:val="24"/>
        </w:rPr>
        <w:t>（盖章）</w:t>
      </w:r>
    </w:p>
    <w:p w14:paraId="4A08AEC4">
      <w:pPr>
        <w:pStyle w:val="3"/>
        <w:spacing w:before="104" w:line="219" w:lineRule="auto"/>
        <w:ind w:left="5523"/>
        <w:rPr>
          <w:color w:val="auto"/>
          <w:sz w:val="24"/>
          <w:szCs w:val="24"/>
        </w:rPr>
      </w:pPr>
      <w:r>
        <w:rPr>
          <w:color w:val="auto"/>
          <w:spacing w:val="3"/>
          <w:sz w:val="24"/>
          <w:szCs w:val="24"/>
        </w:rPr>
        <w:t>法定代表人</w:t>
      </w:r>
      <w:r>
        <w:rPr>
          <w:color w:val="auto"/>
          <w:spacing w:val="-18"/>
          <w:sz w:val="24"/>
          <w:szCs w:val="24"/>
        </w:rPr>
        <w:t>：（</w:t>
      </w:r>
      <w:r>
        <w:rPr>
          <w:color w:val="auto"/>
          <w:spacing w:val="3"/>
          <w:sz w:val="24"/>
          <w:szCs w:val="24"/>
        </w:rPr>
        <w:t>签章）</w:t>
      </w:r>
    </w:p>
    <w:p w14:paraId="6E7278BA">
      <w:pPr>
        <w:pStyle w:val="3"/>
        <w:spacing w:before="108" w:line="219" w:lineRule="auto"/>
        <w:ind w:left="5563"/>
        <w:rPr>
          <w:color w:val="auto"/>
          <w:sz w:val="24"/>
          <w:szCs w:val="24"/>
        </w:rPr>
      </w:pPr>
      <w:r>
        <w:rPr>
          <w:color w:val="auto"/>
          <w:spacing w:val="-13"/>
          <w:sz w:val="24"/>
          <w:szCs w:val="24"/>
        </w:rPr>
        <w:t>日期：</w:t>
      </w:r>
      <w:r>
        <w:rPr>
          <w:color w:val="auto"/>
          <w:spacing w:val="2"/>
          <w:sz w:val="24"/>
          <w:szCs w:val="24"/>
        </w:rPr>
        <w:t xml:space="preserve">    </w:t>
      </w:r>
      <w:r>
        <w:rPr>
          <w:color w:val="auto"/>
          <w:spacing w:val="-13"/>
          <w:sz w:val="24"/>
          <w:szCs w:val="24"/>
        </w:rPr>
        <w:t>年</w:t>
      </w:r>
      <w:r>
        <w:rPr>
          <w:color w:val="auto"/>
          <w:spacing w:val="9"/>
          <w:sz w:val="24"/>
          <w:szCs w:val="24"/>
        </w:rPr>
        <w:t xml:space="preserve">  </w:t>
      </w:r>
      <w:r>
        <w:rPr>
          <w:color w:val="auto"/>
          <w:spacing w:val="-13"/>
          <w:sz w:val="24"/>
          <w:szCs w:val="24"/>
        </w:rPr>
        <w:t>月</w:t>
      </w:r>
      <w:r>
        <w:rPr>
          <w:color w:val="auto"/>
          <w:spacing w:val="25"/>
          <w:sz w:val="24"/>
          <w:szCs w:val="24"/>
        </w:rPr>
        <w:t xml:space="preserve">  </w:t>
      </w:r>
      <w:r>
        <w:rPr>
          <w:color w:val="auto"/>
          <w:spacing w:val="-13"/>
          <w:sz w:val="24"/>
          <w:szCs w:val="24"/>
        </w:rPr>
        <w:t>日</w:t>
      </w:r>
    </w:p>
    <w:p w14:paraId="53A9800D">
      <w:pPr>
        <w:spacing w:line="219" w:lineRule="auto"/>
        <w:rPr>
          <w:color w:val="auto"/>
          <w:sz w:val="24"/>
          <w:szCs w:val="24"/>
        </w:rPr>
        <w:sectPr>
          <w:headerReference r:id="rId69" w:type="default"/>
          <w:footerReference r:id="rId70" w:type="default"/>
          <w:pgSz w:w="11906" w:h="16839"/>
          <w:pgMar w:top="1125" w:right="1318" w:bottom="1050" w:left="1423" w:header="849" w:footer="817" w:gutter="0"/>
          <w:cols w:space="720" w:num="1"/>
        </w:sectPr>
      </w:pPr>
    </w:p>
    <w:p w14:paraId="60C45B57">
      <w:pPr>
        <w:spacing w:line="354" w:lineRule="auto"/>
        <w:rPr>
          <w:rFonts w:ascii="Arial"/>
          <w:color w:val="auto"/>
          <w:sz w:val="21"/>
        </w:rPr>
      </w:pPr>
    </w:p>
    <w:p w14:paraId="76FADAC0">
      <w:pPr>
        <w:spacing w:line="354" w:lineRule="auto"/>
        <w:rPr>
          <w:rFonts w:ascii="Arial"/>
          <w:color w:val="auto"/>
          <w:sz w:val="21"/>
        </w:rPr>
      </w:pPr>
    </w:p>
    <w:p w14:paraId="420B0760">
      <w:pPr>
        <w:pStyle w:val="3"/>
        <w:spacing w:before="91" w:line="219" w:lineRule="auto"/>
        <w:ind w:left="1729"/>
        <w:rPr>
          <w:color w:val="auto"/>
          <w:sz w:val="28"/>
          <w:szCs w:val="28"/>
        </w:rPr>
      </w:pPr>
      <w:r>
        <w:rPr>
          <w:b/>
          <w:bCs/>
          <w:color w:val="auto"/>
          <w:spacing w:val="-3"/>
          <w:sz w:val="28"/>
          <w:szCs w:val="28"/>
        </w:rPr>
        <w:t>榆林市政府采购服务类项目供应商信用承诺书</w:t>
      </w:r>
    </w:p>
    <w:p w14:paraId="45BBB3F0">
      <w:pPr>
        <w:pStyle w:val="3"/>
        <w:spacing w:before="209" w:line="219" w:lineRule="auto"/>
        <w:ind w:left="488"/>
        <w:rPr>
          <w:color w:val="auto"/>
          <w:sz w:val="24"/>
          <w:szCs w:val="24"/>
        </w:rPr>
      </w:pPr>
      <w:r>
        <w:rPr>
          <w:color w:val="auto"/>
          <w:spacing w:val="-3"/>
          <w:sz w:val="24"/>
          <w:szCs w:val="24"/>
        </w:rPr>
        <w:t>市场主体名称：</w:t>
      </w:r>
    </w:p>
    <w:p w14:paraId="13B26B05">
      <w:pPr>
        <w:pStyle w:val="3"/>
        <w:spacing w:before="105" w:line="219" w:lineRule="auto"/>
        <w:ind w:left="482"/>
        <w:rPr>
          <w:color w:val="auto"/>
          <w:sz w:val="24"/>
          <w:szCs w:val="24"/>
        </w:rPr>
      </w:pPr>
      <w:r>
        <w:rPr>
          <w:color w:val="auto"/>
          <w:spacing w:val="-1"/>
          <w:sz w:val="24"/>
          <w:szCs w:val="24"/>
        </w:rPr>
        <w:t>证件类型：统一社会信用代码</w:t>
      </w:r>
    </w:p>
    <w:p w14:paraId="3E2AB6E6">
      <w:pPr>
        <w:pStyle w:val="3"/>
        <w:spacing w:before="107" w:line="219" w:lineRule="auto"/>
        <w:ind w:left="482"/>
        <w:rPr>
          <w:color w:val="auto"/>
          <w:sz w:val="24"/>
          <w:szCs w:val="24"/>
        </w:rPr>
      </w:pPr>
      <w:r>
        <w:rPr>
          <w:color w:val="auto"/>
          <w:spacing w:val="-2"/>
          <w:sz w:val="24"/>
          <w:szCs w:val="24"/>
        </w:rPr>
        <w:t>证件号码：</w:t>
      </w:r>
    </w:p>
    <w:p w14:paraId="3E913094">
      <w:pPr>
        <w:pStyle w:val="3"/>
        <w:spacing w:before="106" w:line="219" w:lineRule="auto"/>
        <w:ind w:left="483"/>
        <w:rPr>
          <w:color w:val="auto"/>
          <w:sz w:val="24"/>
          <w:szCs w:val="24"/>
        </w:rPr>
      </w:pPr>
      <w:r>
        <w:rPr>
          <w:color w:val="auto"/>
          <w:spacing w:val="-3"/>
          <w:sz w:val="24"/>
          <w:szCs w:val="24"/>
        </w:rPr>
        <w:t>法人代表：</w:t>
      </w:r>
    </w:p>
    <w:p w14:paraId="1A3F9D47">
      <w:pPr>
        <w:pStyle w:val="3"/>
        <w:spacing w:before="106" w:line="219" w:lineRule="auto"/>
        <w:ind w:left="482"/>
        <w:rPr>
          <w:color w:val="auto"/>
          <w:sz w:val="24"/>
          <w:szCs w:val="24"/>
        </w:rPr>
      </w:pPr>
      <w:r>
        <w:rPr>
          <w:color w:val="auto"/>
          <w:spacing w:val="-6"/>
          <w:sz w:val="24"/>
          <w:szCs w:val="24"/>
        </w:rPr>
        <w:t>承诺有效期限：    年</w:t>
      </w:r>
      <w:r>
        <w:rPr>
          <w:color w:val="auto"/>
          <w:spacing w:val="5"/>
          <w:sz w:val="24"/>
          <w:szCs w:val="24"/>
        </w:rPr>
        <w:t xml:space="preserve">    </w:t>
      </w:r>
      <w:r>
        <w:rPr>
          <w:color w:val="auto"/>
          <w:spacing w:val="-6"/>
          <w:sz w:val="24"/>
          <w:szCs w:val="24"/>
        </w:rPr>
        <w:t>月</w:t>
      </w:r>
      <w:r>
        <w:rPr>
          <w:color w:val="auto"/>
          <w:spacing w:val="13"/>
          <w:sz w:val="24"/>
          <w:szCs w:val="24"/>
        </w:rPr>
        <w:t xml:space="preserve">    </w:t>
      </w:r>
      <w:r>
        <w:rPr>
          <w:color w:val="auto"/>
          <w:spacing w:val="-6"/>
          <w:sz w:val="24"/>
          <w:szCs w:val="24"/>
        </w:rPr>
        <w:t>日—</w:t>
      </w:r>
      <w:r>
        <w:rPr>
          <w:color w:val="auto"/>
          <w:spacing w:val="2"/>
          <w:sz w:val="24"/>
          <w:szCs w:val="24"/>
        </w:rPr>
        <w:t xml:space="preserve">    </w:t>
      </w:r>
      <w:r>
        <w:rPr>
          <w:color w:val="auto"/>
          <w:spacing w:val="-6"/>
          <w:sz w:val="24"/>
          <w:szCs w:val="24"/>
        </w:rPr>
        <w:t>年</w:t>
      </w:r>
      <w:r>
        <w:rPr>
          <w:color w:val="auto"/>
          <w:spacing w:val="4"/>
          <w:sz w:val="24"/>
          <w:szCs w:val="24"/>
        </w:rPr>
        <w:t xml:space="preserve">    </w:t>
      </w:r>
      <w:r>
        <w:rPr>
          <w:color w:val="auto"/>
          <w:spacing w:val="-6"/>
          <w:sz w:val="24"/>
          <w:szCs w:val="24"/>
        </w:rPr>
        <w:t>月</w:t>
      </w:r>
      <w:r>
        <w:rPr>
          <w:color w:val="auto"/>
          <w:spacing w:val="13"/>
          <w:sz w:val="24"/>
          <w:szCs w:val="24"/>
        </w:rPr>
        <w:t xml:space="preserve">    </w:t>
      </w:r>
      <w:r>
        <w:rPr>
          <w:color w:val="auto"/>
          <w:spacing w:val="-6"/>
          <w:sz w:val="24"/>
          <w:szCs w:val="24"/>
        </w:rPr>
        <w:t>日</w:t>
      </w:r>
    </w:p>
    <w:p w14:paraId="3F93EA55">
      <w:pPr>
        <w:pStyle w:val="3"/>
        <w:spacing w:before="107" w:line="219" w:lineRule="auto"/>
        <w:ind w:left="482"/>
        <w:rPr>
          <w:color w:val="auto"/>
          <w:sz w:val="24"/>
          <w:szCs w:val="24"/>
        </w:rPr>
      </w:pPr>
      <w:r>
        <w:rPr>
          <w:color w:val="auto"/>
          <w:spacing w:val="-2"/>
          <w:sz w:val="24"/>
          <w:szCs w:val="24"/>
        </w:rPr>
        <w:t>承诺内容：</w:t>
      </w:r>
    </w:p>
    <w:p w14:paraId="35AE1AAA">
      <w:pPr>
        <w:pStyle w:val="3"/>
        <w:spacing w:before="106" w:line="301" w:lineRule="auto"/>
        <w:ind w:left="10" w:right="8" w:firstLine="474"/>
        <w:rPr>
          <w:color w:val="auto"/>
          <w:sz w:val="24"/>
          <w:szCs w:val="24"/>
        </w:rPr>
      </w:pPr>
      <w:r>
        <w:rPr>
          <w:color w:val="auto"/>
          <w:spacing w:val="-2"/>
          <w:sz w:val="24"/>
          <w:szCs w:val="24"/>
        </w:rPr>
        <w:t>为维护公开、公平、公正的政府采购市场秩序，树立诚实守信的政府采购供应商形</w:t>
      </w:r>
      <w:r>
        <w:rPr>
          <w:color w:val="auto"/>
          <w:spacing w:val="-3"/>
          <w:sz w:val="24"/>
          <w:szCs w:val="24"/>
        </w:rPr>
        <w:t>象，本单位参与（项目名称）</w:t>
      </w:r>
      <w:r>
        <w:rPr>
          <w:color w:val="auto"/>
          <w:spacing w:val="-71"/>
          <w:sz w:val="24"/>
          <w:szCs w:val="24"/>
        </w:rPr>
        <w:t xml:space="preserve"> </w:t>
      </w:r>
      <w:r>
        <w:rPr>
          <w:color w:val="auto"/>
          <w:spacing w:val="-3"/>
          <w:sz w:val="24"/>
          <w:szCs w:val="24"/>
        </w:rPr>
        <w:t>自愿做出以下承</w:t>
      </w:r>
      <w:r>
        <w:rPr>
          <w:color w:val="auto"/>
          <w:spacing w:val="-4"/>
          <w:sz w:val="24"/>
          <w:szCs w:val="24"/>
        </w:rPr>
        <w:t>诺：</w:t>
      </w:r>
    </w:p>
    <w:p w14:paraId="11B5A0C7">
      <w:pPr>
        <w:pStyle w:val="3"/>
        <w:spacing w:before="2" w:line="300" w:lineRule="auto"/>
        <w:ind w:left="3" w:right="8" w:firstLine="482"/>
        <w:rPr>
          <w:color w:val="auto"/>
          <w:sz w:val="24"/>
          <w:szCs w:val="24"/>
        </w:rPr>
      </w:pPr>
      <w:r>
        <w:rPr>
          <w:color w:val="auto"/>
          <w:spacing w:val="-2"/>
          <w:sz w:val="24"/>
          <w:szCs w:val="24"/>
        </w:rPr>
        <w:t>一、承诺本单位严格遵守国家法律、法规和规章，全面履行应尽的责任和义务，全</w:t>
      </w:r>
      <w:r>
        <w:rPr>
          <w:color w:val="auto"/>
          <w:spacing w:val="1"/>
          <w:sz w:val="24"/>
          <w:szCs w:val="24"/>
        </w:rPr>
        <w:t>面做到履约守信，具备《政府采购法》第二十二条第一款规定的条件;</w:t>
      </w:r>
    </w:p>
    <w:p w14:paraId="574D2A6D">
      <w:pPr>
        <w:pStyle w:val="3"/>
        <w:spacing w:before="4" w:line="300" w:lineRule="auto"/>
        <w:ind w:left="1" w:right="8" w:firstLine="484"/>
        <w:rPr>
          <w:color w:val="auto"/>
          <w:sz w:val="24"/>
          <w:szCs w:val="24"/>
        </w:rPr>
      </w:pPr>
      <w:r>
        <w:rPr>
          <w:color w:val="auto"/>
          <w:spacing w:val="-2"/>
          <w:sz w:val="24"/>
          <w:szCs w:val="24"/>
        </w:rPr>
        <w:t>二、承诺本单位提供给注册登记部门、行业管理部门、司法部门、行业组织以及在政府采购活动中提交的所有资料均合法、真实、有效，无任何伪造、修改、虚假成份，</w:t>
      </w:r>
      <w:r>
        <w:rPr>
          <w:color w:val="auto"/>
          <w:spacing w:val="-1"/>
          <w:sz w:val="24"/>
          <w:szCs w:val="24"/>
        </w:rPr>
        <w:t>并对所提供资料的真实性负责；</w:t>
      </w:r>
    </w:p>
    <w:p w14:paraId="59CD8CC1">
      <w:pPr>
        <w:pStyle w:val="3"/>
        <w:spacing w:before="2" w:line="300" w:lineRule="auto"/>
        <w:ind w:left="4" w:right="8" w:firstLine="478"/>
        <w:rPr>
          <w:color w:val="auto"/>
          <w:sz w:val="24"/>
          <w:szCs w:val="24"/>
        </w:rPr>
      </w:pPr>
      <w:r>
        <w:rPr>
          <w:color w:val="auto"/>
          <w:spacing w:val="-2"/>
          <w:sz w:val="24"/>
          <w:szCs w:val="24"/>
        </w:rPr>
        <w:t>三、承诺本单位严格依法开展生产经营活动，主动接受行业监管，自愿接受依法开</w:t>
      </w:r>
      <w:r>
        <w:rPr>
          <w:color w:val="auto"/>
          <w:sz w:val="24"/>
          <w:szCs w:val="24"/>
        </w:rPr>
        <w:t>展的日常检查；违法失信经营后将自愿接受约束和</w:t>
      </w:r>
      <w:r>
        <w:rPr>
          <w:color w:val="auto"/>
          <w:spacing w:val="-1"/>
          <w:sz w:val="24"/>
          <w:szCs w:val="24"/>
        </w:rPr>
        <w:t>惩戒，并依法承担相应责任；</w:t>
      </w:r>
    </w:p>
    <w:p w14:paraId="790175DF">
      <w:pPr>
        <w:pStyle w:val="3"/>
        <w:spacing w:before="1" w:line="218" w:lineRule="auto"/>
        <w:jc w:val="right"/>
        <w:rPr>
          <w:color w:val="auto"/>
          <w:sz w:val="24"/>
          <w:szCs w:val="24"/>
        </w:rPr>
      </w:pPr>
      <w:r>
        <w:rPr>
          <w:color w:val="auto"/>
          <w:spacing w:val="-3"/>
          <w:sz w:val="24"/>
          <w:szCs w:val="24"/>
        </w:rPr>
        <w:t>四、承诺本单位自觉接受行政管理部门、行业组织、社会公众、新闻舆论的监督；</w:t>
      </w:r>
    </w:p>
    <w:p w14:paraId="48B9776A">
      <w:pPr>
        <w:pStyle w:val="3"/>
        <w:spacing w:before="107" w:line="301" w:lineRule="auto"/>
        <w:ind w:left="3" w:firstLine="482"/>
        <w:rPr>
          <w:color w:val="auto"/>
          <w:sz w:val="24"/>
          <w:szCs w:val="24"/>
        </w:rPr>
      </w:pPr>
      <w:r>
        <w:rPr>
          <w:color w:val="auto"/>
          <w:spacing w:val="-3"/>
          <w:sz w:val="24"/>
          <w:szCs w:val="24"/>
        </w:rPr>
        <w:t>五、承诺本单位自我约束、</w:t>
      </w:r>
      <w:r>
        <w:rPr>
          <w:color w:val="auto"/>
          <w:spacing w:val="-67"/>
          <w:sz w:val="24"/>
          <w:szCs w:val="24"/>
        </w:rPr>
        <w:t xml:space="preserve"> </w:t>
      </w:r>
      <w:r>
        <w:rPr>
          <w:color w:val="auto"/>
          <w:spacing w:val="-3"/>
          <w:sz w:val="24"/>
          <w:szCs w:val="24"/>
        </w:rPr>
        <w:t>自我管理，重合同、守信用，不制假售假、商标侵权、</w:t>
      </w:r>
      <w:r>
        <w:rPr>
          <w:color w:val="auto"/>
          <w:spacing w:val="-2"/>
          <w:sz w:val="24"/>
          <w:szCs w:val="24"/>
        </w:rPr>
        <w:t>虚假宣传、违约毁约、恶意逃债、偷税漏税、价格欺诈、垄断和不正当竞争，维护经营</w:t>
      </w:r>
      <w:r>
        <w:rPr>
          <w:color w:val="auto"/>
          <w:spacing w:val="-1"/>
          <w:sz w:val="24"/>
          <w:szCs w:val="24"/>
        </w:rPr>
        <w:t>者、消费者的合法权益；</w:t>
      </w:r>
    </w:p>
    <w:p w14:paraId="146FE7EC">
      <w:pPr>
        <w:pStyle w:val="3"/>
        <w:spacing w:before="2" w:line="300" w:lineRule="auto"/>
        <w:ind w:left="23" w:right="8" w:firstLine="460"/>
        <w:rPr>
          <w:color w:val="auto"/>
          <w:sz w:val="24"/>
          <w:szCs w:val="24"/>
        </w:rPr>
      </w:pPr>
      <w:r>
        <w:rPr>
          <w:color w:val="auto"/>
          <w:spacing w:val="-2"/>
          <w:sz w:val="24"/>
          <w:szCs w:val="24"/>
        </w:rPr>
        <w:t>六、承诺本单位提出政府采购质疑和投诉坚持依法依规、诚实信用原则，在全国范</w:t>
      </w:r>
      <w:r>
        <w:rPr>
          <w:color w:val="auto"/>
          <w:spacing w:val="-3"/>
          <w:sz w:val="24"/>
          <w:szCs w:val="24"/>
        </w:rPr>
        <w:t>围</w:t>
      </w:r>
      <w:r>
        <w:rPr>
          <w:color w:val="auto"/>
          <w:spacing w:val="-30"/>
          <w:sz w:val="24"/>
          <w:szCs w:val="24"/>
        </w:rPr>
        <w:t xml:space="preserve"> </w:t>
      </w:r>
      <w:r>
        <w:rPr>
          <w:color w:val="auto"/>
          <w:spacing w:val="-3"/>
          <w:sz w:val="24"/>
          <w:szCs w:val="24"/>
        </w:rPr>
        <w:t>12</w:t>
      </w:r>
      <w:r>
        <w:rPr>
          <w:color w:val="auto"/>
          <w:spacing w:val="-50"/>
          <w:sz w:val="24"/>
          <w:szCs w:val="24"/>
        </w:rPr>
        <w:t xml:space="preserve"> </w:t>
      </w:r>
      <w:r>
        <w:rPr>
          <w:color w:val="auto"/>
          <w:spacing w:val="-3"/>
          <w:sz w:val="24"/>
          <w:szCs w:val="24"/>
        </w:rPr>
        <w:t>个月内没有三次以上查无实据的政府采购投诉；</w:t>
      </w:r>
    </w:p>
    <w:p w14:paraId="13EA35FE">
      <w:pPr>
        <w:pStyle w:val="3"/>
        <w:spacing w:before="1" w:line="218" w:lineRule="auto"/>
        <w:ind w:left="481"/>
        <w:rPr>
          <w:color w:val="auto"/>
          <w:sz w:val="24"/>
          <w:szCs w:val="24"/>
        </w:rPr>
      </w:pPr>
      <w:r>
        <w:rPr>
          <w:color w:val="auto"/>
          <w:sz w:val="24"/>
          <w:szCs w:val="24"/>
        </w:rPr>
        <w:t>七、根据政府采购相关法律法规的规定需要作出的其他承诺：</w:t>
      </w:r>
      <w:r>
        <w:rPr>
          <w:color w:val="auto"/>
          <w:sz w:val="24"/>
          <w:szCs w:val="24"/>
          <w:u w:val="single" w:color="auto"/>
        </w:rPr>
        <w:t xml:space="preserve">   </w:t>
      </w:r>
      <w:r>
        <w:rPr>
          <w:color w:val="auto"/>
          <w:spacing w:val="-1"/>
          <w:sz w:val="24"/>
          <w:szCs w:val="24"/>
          <w:u w:val="single" w:color="auto"/>
        </w:rPr>
        <w:t xml:space="preserve">         </w:t>
      </w:r>
      <w:r>
        <w:rPr>
          <w:color w:val="auto"/>
          <w:spacing w:val="-1"/>
          <w:sz w:val="24"/>
          <w:szCs w:val="24"/>
        </w:rPr>
        <w:t>。</w:t>
      </w:r>
    </w:p>
    <w:p w14:paraId="40AB32AD">
      <w:pPr>
        <w:pStyle w:val="3"/>
        <w:spacing w:before="106" w:line="301" w:lineRule="auto"/>
        <w:ind w:left="2" w:right="8" w:firstLine="483"/>
        <w:rPr>
          <w:color w:val="auto"/>
          <w:sz w:val="24"/>
          <w:szCs w:val="24"/>
        </w:rPr>
      </w:pPr>
      <w:r>
        <w:rPr>
          <w:color w:val="auto"/>
          <w:spacing w:val="-2"/>
          <w:sz w:val="24"/>
          <w:szCs w:val="24"/>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14:paraId="0BA6E80B">
      <w:pPr>
        <w:pStyle w:val="3"/>
        <w:spacing w:before="1" w:line="218" w:lineRule="auto"/>
        <w:ind w:left="2162"/>
        <w:rPr>
          <w:color w:val="auto"/>
          <w:sz w:val="24"/>
          <w:szCs w:val="24"/>
        </w:rPr>
      </w:pPr>
      <w:r>
        <w:rPr>
          <w:color w:val="auto"/>
          <w:spacing w:val="-2"/>
          <w:sz w:val="24"/>
          <w:szCs w:val="24"/>
        </w:rPr>
        <w:t>承诺单位（盖章</w:t>
      </w:r>
      <w:r>
        <w:rPr>
          <w:color w:val="auto"/>
          <w:spacing w:val="1"/>
          <w:sz w:val="24"/>
          <w:szCs w:val="24"/>
        </w:rPr>
        <w:t>）：</w:t>
      </w:r>
    </w:p>
    <w:p w14:paraId="79BD170A">
      <w:pPr>
        <w:pStyle w:val="3"/>
        <w:spacing w:before="108" w:line="219" w:lineRule="auto"/>
        <w:ind w:left="2163"/>
        <w:rPr>
          <w:color w:val="auto"/>
          <w:sz w:val="24"/>
          <w:szCs w:val="24"/>
        </w:rPr>
      </w:pPr>
      <w:r>
        <w:rPr>
          <w:color w:val="auto"/>
          <w:spacing w:val="-2"/>
          <w:sz w:val="24"/>
          <w:szCs w:val="24"/>
        </w:rPr>
        <w:t>法定代表人（签字</w:t>
      </w:r>
      <w:r>
        <w:rPr>
          <w:color w:val="auto"/>
          <w:spacing w:val="2"/>
          <w:sz w:val="24"/>
          <w:szCs w:val="24"/>
        </w:rPr>
        <w:t>）：</w:t>
      </w:r>
    </w:p>
    <w:p w14:paraId="79AAC18E">
      <w:pPr>
        <w:pStyle w:val="3"/>
        <w:spacing w:before="106" w:line="219" w:lineRule="auto"/>
        <w:ind w:left="2163"/>
        <w:rPr>
          <w:color w:val="auto"/>
          <w:sz w:val="24"/>
          <w:szCs w:val="24"/>
        </w:rPr>
      </w:pPr>
      <w:r>
        <w:rPr>
          <w:color w:val="auto"/>
          <w:spacing w:val="-1"/>
          <w:sz w:val="24"/>
          <w:szCs w:val="24"/>
        </w:rPr>
        <w:t>法定代表人（负责人）身份证号：</w:t>
      </w:r>
    </w:p>
    <w:p w14:paraId="4BB75761">
      <w:pPr>
        <w:pStyle w:val="3"/>
        <w:spacing w:before="107" w:line="219" w:lineRule="auto"/>
        <w:ind w:left="2162"/>
        <w:rPr>
          <w:color w:val="auto"/>
          <w:sz w:val="24"/>
          <w:szCs w:val="24"/>
        </w:rPr>
      </w:pPr>
      <w:r>
        <w:rPr>
          <w:color w:val="auto"/>
          <w:spacing w:val="-2"/>
          <w:sz w:val="24"/>
          <w:szCs w:val="24"/>
        </w:rPr>
        <w:t>承诺日期：</w:t>
      </w:r>
    </w:p>
    <w:p w14:paraId="69110506">
      <w:pPr>
        <w:pStyle w:val="3"/>
        <w:spacing w:before="89" w:line="301" w:lineRule="auto"/>
        <w:ind w:right="8"/>
        <w:jc w:val="both"/>
        <w:rPr>
          <w:color w:val="auto"/>
          <w:sz w:val="20"/>
          <w:szCs w:val="20"/>
        </w:rPr>
      </w:pPr>
      <w:r>
        <w:rPr>
          <w:b/>
          <w:bCs/>
          <w:color w:val="auto"/>
          <w:spacing w:val="10"/>
          <w:sz w:val="20"/>
          <w:szCs w:val="20"/>
        </w:rPr>
        <w:t>注：</w:t>
      </w:r>
      <w:r>
        <w:rPr>
          <w:color w:val="auto"/>
          <w:spacing w:val="10"/>
          <w:sz w:val="20"/>
          <w:szCs w:val="20"/>
        </w:rPr>
        <w:t>此承诺书除附在投标文件中外还须上传至“信用中国（陕西榆林</w:t>
      </w:r>
      <w:r>
        <w:rPr>
          <w:color w:val="auto"/>
          <w:spacing w:val="9"/>
          <w:sz w:val="20"/>
          <w:szCs w:val="20"/>
        </w:rPr>
        <w:t>）</w:t>
      </w:r>
      <w:r>
        <w:rPr>
          <w:color w:val="auto"/>
          <w:spacing w:val="-59"/>
          <w:sz w:val="20"/>
          <w:szCs w:val="20"/>
        </w:rPr>
        <w:t xml:space="preserve"> </w:t>
      </w:r>
      <w:r>
        <w:rPr>
          <w:color w:val="auto"/>
          <w:spacing w:val="9"/>
          <w:sz w:val="20"/>
          <w:szCs w:val="20"/>
        </w:rPr>
        <w:t>”网站投标人自主上报信用</w:t>
      </w:r>
      <w:r>
        <w:rPr>
          <w:color w:val="auto"/>
          <w:spacing w:val="10"/>
          <w:sz w:val="20"/>
          <w:szCs w:val="20"/>
        </w:rPr>
        <w:t>承诺书附件。（承诺有效期为</w:t>
      </w:r>
      <w:r>
        <w:rPr>
          <w:color w:val="auto"/>
          <w:spacing w:val="-21"/>
          <w:sz w:val="20"/>
          <w:szCs w:val="20"/>
        </w:rPr>
        <w:t xml:space="preserve"> </w:t>
      </w:r>
      <w:r>
        <w:rPr>
          <w:color w:val="auto"/>
          <w:spacing w:val="10"/>
          <w:sz w:val="20"/>
          <w:szCs w:val="20"/>
        </w:rPr>
        <w:t>1</w:t>
      </w:r>
      <w:r>
        <w:rPr>
          <w:color w:val="auto"/>
          <w:spacing w:val="-37"/>
          <w:sz w:val="20"/>
          <w:szCs w:val="20"/>
        </w:rPr>
        <w:t xml:space="preserve"> </w:t>
      </w:r>
      <w:r>
        <w:rPr>
          <w:color w:val="auto"/>
          <w:spacing w:val="10"/>
          <w:sz w:val="20"/>
          <w:szCs w:val="20"/>
        </w:rPr>
        <w:t>年，承诺起始时间为提交投标文件截止之日，</w:t>
      </w:r>
      <w:r>
        <w:rPr>
          <w:color w:val="auto"/>
          <w:spacing w:val="9"/>
          <w:sz w:val="20"/>
          <w:szCs w:val="20"/>
        </w:rPr>
        <w:t>须后附截图。）法定代表人或负责人、主体名称发生变更的应当重新做出承诺。</w:t>
      </w:r>
    </w:p>
    <w:p w14:paraId="36A00069">
      <w:pPr>
        <w:spacing w:line="301" w:lineRule="auto"/>
        <w:rPr>
          <w:color w:val="auto"/>
          <w:sz w:val="20"/>
          <w:szCs w:val="20"/>
        </w:rPr>
        <w:sectPr>
          <w:headerReference r:id="rId71" w:type="default"/>
          <w:footerReference r:id="rId72" w:type="default"/>
          <w:pgSz w:w="11906" w:h="16839"/>
          <w:pgMar w:top="1125" w:right="1409" w:bottom="1050" w:left="1423" w:header="849" w:footer="817" w:gutter="0"/>
          <w:cols w:space="720" w:num="1"/>
        </w:sectPr>
      </w:pPr>
    </w:p>
    <w:p w14:paraId="57AAD69B">
      <w:pPr>
        <w:spacing w:line="404" w:lineRule="auto"/>
        <w:rPr>
          <w:rFonts w:ascii="Arial"/>
          <w:color w:val="auto"/>
          <w:sz w:val="21"/>
        </w:rPr>
      </w:pPr>
    </w:p>
    <w:p w14:paraId="2DD8ACCA">
      <w:pPr>
        <w:pStyle w:val="3"/>
        <w:spacing w:before="91" w:line="220" w:lineRule="auto"/>
        <w:ind w:left="3561"/>
        <w:rPr>
          <w:color w:val="auto"/>
          <w:sz w:val="28"/>
          <w:szCs w:val="28"/>
        </w:rPr>
      </w:pPr>
      <w:r>
        <w:rPr>
          <w:b/>
          <w:bCs/>
          <w:color w:val="auto"/>
          <w:spacing w:val="-4"/>
          <w:sz w:val="28"/>
          <w:szCs w:val="28"/>
        </w:rPr>
        <w:t>投标人信用承诺</w:t>
      </w:r>
    </w:p>
    <w:p w14:paraId="35788463">
      <w:pPr>
        <w:pStyle w:val="3"/>
        <w:spacing w:before="143" w:line="220" w:lineRule="auto"/>
        <w:ind w:left="5"/>
        <w:rPr>
          <w:color w:val="auto"/>
          <w:sz w:val="24"/>
          <w:szCs w:val="24"/>
        </w:rPr>
      </w:pPr>
      <w:r>
        <w:rPr>
          <w:color w:val="auto"/>
          <w:spacing w:val="-2"/>
          <w:sz w:val="24"/>
          <w:szCs w:val="24"/>
        </w:rPr>
        <w:t>投标人：</w:t>
      </w:r>
      <w:r>
        <w:rPr>
          <w:color w:val="auto"/>
          <w:spacing w:val="-2"/>
          <w:sz w:val="24"/>
          <w:szCs w:val="24"/>
          <w:u w:val="single" w:color="auto"/>
        </w:rPr>
        <w:t xml:space="preserve">                                                                </w:t>
      </w:r>
    </w:p>
    <w:p w14:paraId="5F7DFB73">
      <w:pPr>
        <w:pStyle w:val="3"/>
        <w:spacing w:before="203" w:line="219" w:lineRule="auto"/>
        <w:ind w:left="8"/>
        <w:rPr>
          <w:color w:val="auto"/>
          <w:sz w:val="24"/>
          <w:szCs w:val="24"/>
        </w:rPr>
      </w:pPr>
      <w:r>
        <w:rPr>
          <w:color w:val="auto"/>
          <w:spacing w:val="-1"/>
          <w:sz w:val="24"/>
          <w:szCs w:val="24"/>
        </w:rPr>
        <w:t>统一社会信用代码：</w:t>
      </w:r>
      <w:r>
        <w:rPr>
          <w:color w:val="auto"/>
          <w:spacing w:val="-1"/>
          <w:sz w:val="24"/>
          <w:szCs w:val="24"/>
          <w:u w:val="single" w:color="auto"/>
        </w:rPr>
        <w:t xml:space="preserve">                             </w:t>
      </w:r>
      <w:r>
        <w:rPr>
          <w:color w:val="auto"/>
          <w:spacing w:val="-94"/>
          <w:sz w:val="24"/>
          <w:szCs w:val="24"/>
        </w:rPr>
        <w:t xml:space="preserve"> </w:t>
      </w:r>
      <w:r>
        <w:rPr>
          <w:color w:val="auto"/>
          <w:spacing w:val="-1"/>
          <w:sz w:val="24"/>
          <w:szCs w:val="24"/>
        </w:rPr>
        <w:t>法人代表：</w:t>
      </w:r>
      <w:r>
        <w:rPr>
          <w:color w:val="auto"/>
          <w:sz w:val="24"/>
          <w:szCs w:val="24"/>
          <w:u w:val="single" w:color="auto"/>
        </w:rPr>
        <w:t xml:space="preserve">              </w:t>
      </w:r>
    </w:p>
    <w:p w14:paraId="02A5CA96">
      <w:pPr>
        <w:pStyle w:val="3"/>
        <w:spacing w:before="205" w:line="219" w:lineRule="auto"/>
        <w:ind w:left="2"/>
        <w:rPr>
          <w:color w:val="auto"/>
          <w:sz w:val="24"/>
          <w:szCs w:val="24"/>
        </w:rPr>
      </w:pPr>
      <w:r>
        <w:rPr>
          <w:color w:val="auto"/>
          <w:spacing w:val="-6"/>
          <w:sz w:val="24"/>
          <w:szCs w:val="24"/>
        </w:rPr>
        <w:t>承诺有效期限：</w:t>
      </w:r>
      <w:r>
        <w:rPr>
          <w:color w:val="auto"/>
          <w:spacing w:val="-6"/>
          <w:sz w:val="24"/>
          <w:szCs w:val="24"/>
          <w:u w:val="single" w:color="auto"/>
        </w:rPr>
        <w:t xml:space="preserve">       </w:t>
      </w:r>
      <w:r>
        <w:rPr>
          <w:color w:val="auto"/>
          <w:spacing w:val="-96"/>
          <w:sz w:val="24"/>
          <w:szCs w:val="24"/>
        </w:rPr>
        <w:t xml:space="preserve"> </w:t>
      </w:r>
      <w:r>
        <w:rPr>
          <w:color w:val="auto"/>
          <w:spacing w:val="-6"/>
          <w:sz w:val="24"/>
          <w:szCs w:val="24"/>
        </w:rPr>
        <w:t>年</w:t>
      </w:r>
      <w:r>
        <w:rPr>
          <w:color w:val="auto"/>
          <w:sz w:val="24"/>
          <w:szCs w:val="24"/>
          <w:u w:val="single" w:color="auto"/>
        </w:rPr>
        <w:t xml:space="preserve">      </w:t>
      </w:r>
      <w:r>
        <w:rPr>
          <w:color w:val="auto"/>
          <w:spacing w:val="-105"/>
          <w:sz w:val="24"/>
          <w:szCs w:val="24"/>
        </w:rPr>
        <w:t xml:space="preserve"> </w:t>
      </w:r>
      <w:r>
        <w:rPr>
          <w:color w:val="auto"/>
          <w:spacing w:val="-6"/>
          <w:sz w:val="24"/>
          <w:szCs w:val="24"/>
        </w:rPr>
        <w:t>月</w:t>
      </w:r>
      <w:r>
        <w:rPr>
          <w:color w:val="auto"/>
          <w:sz w:val="24"/>
          <w:szCs w:val="24"/>
          <w:u w:val="single" w:color="auto"/>
        </w:rPr>
        <w:t xml:space="preserve">      </w:t>
      </w:r>
      <w:r>
        <w:rPr>
          <w:color w:val="auto"/>
          <w:spacing w:val="-69"/>
          <w:sz w:val="24"/>
          <w:szCs w:val="24"/>
        </w:rPr>
        <w:t xml:space="preserve"> </w:t>
      </w:r>
      <w:r>
        <w:rPr>
          <w:color w:val="auto"/>
          <w:spacing w:val="-6"/>
          <w:sz w:val="24"/>
          <w:szCs w:val="24"/>
        </w:rPr>
        <w:t>日—</w:t>
      </w:r>
      <w:r>
        <w:rPr>
          <w:color w:val="auto"/>
          <w:sz w:val="24"/>
          <w:szCs w:val="24"/>
          <w:u w:val="single" w:color="auto"/>
        </w:rPr>
        <w:t xml:space="preserve">       </w:t>
      </w:r>
      <w:r>
        <w:rPr>
          <w:color w:val="auto"/>
          <w:spacing w:val="-110"/>
          <w:sz w:val="24"/>
          <w:szCs w:val="24"/>
        </w:rPr>
        <w:t xml:space="preserve"> </w:t>
      </w:r>
      <w:r>
        <w:rPr>
          <w:color w:val="auto"/>
          <w:spacing w:val="-6"/>
          <w:sz w:val="24"/>
          <w:szCs w:val="24"/>
        </w:rPr>
        <w:t>年</w:t>
      </w:r>
      <w:r>
        <w:rPr>
          <w:color w:val="auto"/>
          <w:sz w:val="24"/>
          <w:szCs w:val="24"/>
          <w:u w:val="single" w:color="auto"/>
        </w:rPr>
        <w:t xml:space="preserve">      </w:t>
      </w:r>
      <w:r>
        <w:rPr>
          <w:color w:val="auto"/>
          <w:spacing w:val="-105"/>
          <w:sz w:val="24"/>
          <w:szCs w:val="24"/>
        </w:rPr>
        <w:t xml:space="preserve"> </w:t>
      </w:r>
      <w:r>
        <w:rPr>
          <w:color w:val="auto"/>
          <w:spacing w:val="-6"/>
          <w:sz w:val="24"/>
          <w:szCs w:val="24"/>
        </w:rPr>
        <w:t>月</w:t>
      </w:r>
      <w:r>
        <w:rPr>
          <w:color w:val="auto"/>
          <w:sz w:val="24"/>
          <w:szCs w:val="24"/>
          <w:u w:val="single" w:color="auto"/>
        </w:rPr>
        <w:t xml:space="preserve">      </w:t>
      </w:r>
      <w:r>
        <w:rPr>
          <w:color w:val="auto"/>
          <w:spacing w:val="-69"/>
          <w:sz w:val="24"/>
          <w:szCs w:val="24"/>
        </w:rPr>
        <w:t xml:space="preserve"> </w:t>
      </w:r>
      <w:r>
        <w:rPr>
          <w:color w:val="auto"/>
          <w:spacing w:val="-6"/>
          <w:sz w:val="24"/>
          <w:szCs w:val="24"/>
        </w:rPr>
        <w:t>日</w:t>
      </w:r>
    </w:p>
    <w:p w14:paraId="6AE1E210">
      <w:pPr>
        <w:pStyle w:val="3"/>
        <w:spacing w:before="202" w:line="219" w:lineRule="auto"/>
        <w:ind w:left="481"/>
        <w:rPr>
          <w:color w:val="auto"/>
          <w:sz w:val="24"/>
          <w:szCs w:val="24"/>
        </w:rPr>
      </w:pPr>
      <w:r>
        <w:rPr>
          <w:color w:val="auto"/>
          <w:sz w:val="24"/>
          <w:szCs w:val="24"/>
        </w:rPr>
        <w:t>在</w:t>
      </w:r>
      <w:r>
        <w:rPr>
          <w:color w:val="auto"/>
          <w:sz w:val="24"/>
          <w:szCs w:val="24"/>
          <w:u w:val="single" w:color="auto"/>
        </w:rPr>
        <w:t xml:space="preserve">               </w:t>
      </w:r>
      <w:r>
        <w:rPr>
          <w:color w:val="auto"/>
          <w:spacing w:val="-107"/>
          <w:sz w:val="24"/>
          <w:szCs w:val="24"/>
        </w:rPr>
        <w:t xml:space="preserve"> </w:t>
      </w:r>
      <w:r>
        <w:rPr>
          <w:color w:val="auto"/>
          <w:sz w:val="24"/>
          <w:szCs w:val="24"/>
        </w:rPr>
        <w:t>项目招投</w:t>
      </w:r>
      <w:r>
        <w:rPr>
          <w:color w:val="auto"/>
          <w:spacing w:val="-1"/>
          <w:sz w:val="24"/>
          <w:szCs w:val="24"/>
        </w:rPr>
        <w:t>标活动中，我公司（单位）郑重作出以下信用承诺：</w:t>
      </w:r>
    </w:p>
    <w:p w14:paraId="40A8817D">
      <w:pPr>
        <w:pStyle w:val="3"/>
        <w:spacing w:before="206" w:line="376" w:lineRule="auto"/>
        <w:ind w:left="3" w:right="7" w:firstLine="490"/>
        <w:rPr>
          <w:color w:val="auto"/>
          <w:sz w:val="24"/>
          <w:szCs w:val="24"/>
        </w:rPr>
      </w:pPr>
      <w:r>
        <w:rPr>
          <w:color w:val="auto"/>
          <w:spacing w:val="-6"/>
          <w:sz w:val="24"/>
          <w:szCs w:val="24"/>
        </w:rPr>
        <w:t>（一）能严格遵守法律法规、职业道德和行业规范，具有独立承担</w:t>
      </w:r>
      <w:r>
        <w:rPr>
          <w:color w:val="auto"/>
          <w:spacing w:val="-7"/>
          <w:sz w:val="24"/>
          <w:szCs w:val="24"/>
        </w:rPr>
        <w:t>民事责任的能力；</w:t>
      </w:r>
      <w:r>
        <w:rPr>
          <w:color w:val="auto"/>
          <w:sz w:val="24"/>
          <w:szCs w:val="24"/>
        </w:rPr>
        <w:t>符合依法依规应当具备的相关资质（资格）条件；具有独立</w:t>
      </w:r>
      <w:r>
        <w:rPr>
          <w:color w:val="auto"/>
          <w:spacing w:val="-1"/>
          <w:sz w:val="24"/>
          <w:szCs w:val="24"/>
        </w:rPr>
        <w:t>承担中标项目的履约能力；</w:t>
      </w:r>
      <w:r>
        <w:rPr>
          <w:color w:val="auto"/>
          <w:spacing w:val="-2"/>
          <w:sz w:val="24"/>
          <w:szCs w:val="24"/>
        </w:rPr>
        <w:t>具有良好的商业信誉和健全的财务会计制度；有依法缴纳税收和社会保障资金的良好记</w:t>
      </w:r>
      <w:r>
        <w:rPr>
          <w:color w:val="auto"/>
          <w:spacing w:val="-6"/>
          <w:sz w:val="24"/>
          <w:szCs w:val="24"/>
        </w:rPr>
        <w:t>录；无法律法规规定禁止开展从业活动情形。所递交文件资料合法、真实、准确、完整、</w:t>
      </w:r>
      <w:r>
        <w:rPr>
          <w:color w:val="auto"/>
          <w:spacing w:val="-4"/>
          <w:sz w:val="24"/>
          <w:szCs w:val="24"/>
        </w:rPr>
        <w:t>有效。</w:t>
      </w:r>
    </w:p>
    <w:p w14:paraId="3CFE9150">
      <w:pPr>
        <w:pStyle w:val="3"/>
        <w:spacing w:before="2" w:line="376" w:lineRule="auto"/>
        <w:ind w:left="2" w:right="87" w:firstLine="491"/>
        <w:rPr>
          <w:color w:val="auto"/>
          <w:sz w:val="24"/>
          <w:szCs w:val="24"/>
        </w:rPr>
      </w:pPr>
      <w:r>
        <w:rPr>
          <w:color w:val="auto"/>
          <w:spacing w:val="-2"/>
          <w:sz w:val="24"/>
          <w:szCs w:val="24"/>
        </w:rPr>
        <w:t>（二）不得有以下违法违规行为：1.围标串标；以他人名义或者其他方式弄虚作假投标；出让出租资格、资质证书供他人投标；恶意竞标、强揽工程；以暴力、威胁、利</w:t>
      </w:r>
      <w:r>
        <w:rPr>
          <w:color w:val="auto"/>
          <w:spacing w:val="-1"/>
          <w:sz w:val="24"/>
          <w:szCs w:val="24"/>
        </w:rPr>
        <w:t>诱等手段阻止或者控制其他潜在投标人参与</w:t>
      </w:r>
      <w:r>
        <w:rPr>
          <w:color w:val="auto"/>
          <w:spacing w:val="-2"/>
          <w:sz w:val="24"/>
          <w:szCs w:val="24"/>
        </w:rPr>
        <w:t>招投标活动。2.向招投标监督部门、交易中</w:t>
      </w:r>
      <w:r>
        <w:rPr>
          <w:color w:val="auto"/>
          <w:spacing w:val="-1"/>
          <w:sz w:val="24"/>
          <w:szCs w:val="24"/>
        </w:rPr>
        <w:t>心、招标人、招标代理机构、评审委员会及</w:t>
      </w:r>
      <w:r>
        <w:rPr>
          <w:color w:val="auto"/>
          <w:spacing w:val="-2"/>
          <w:sz w:val="24"/>
          <w:szCs w:val="24"/>
        </w:rPr>
        <w:t>其成员等当事主体赠送财物。3.投标截止后</w:t>
      </w:r>
      <w:r>
        <w:rPr>
          <w:color w:val="auto"/>
          <w:spacing w:val="-1"/>
          <w:sz w:val="24"/>
          <w:szCs w:val="24"/>
        </w:rPr>
        <w:t>至中标人确定前，修改或者撤销投标文件。</w:t>
      </w:r>
      <w:r>
        <w:rPr>
          <w:color w:val="auto"/>
          <w:spacing w:val="-2"/>
          <w:sz w:val="24"/>
          <w:szCs w:val="24"/>
        </w:rPr>
        <w:t>4.在被确定为中标人后无正当理由：不按照招标文件和投标文件与招标人签订合同；在签订合同时向招标人提出附加条件、或者改</w:t>
      </w:r>
      <w:r>
        <w:rPr>
          <w:color w:val="auto"/>
          <w:spacing w:val="-1"/>
          <w:sz w:val="24"/>
          <w:szCs w:val="24"/>
        </w:rPr>
        <w:t>变投标文件的实质性内容；放弃中标；不按</w:t>
      </w:r>
      <w:r>
        <w:rPr>
          <w:color w:val="auto"/>
          <w:spacing w:val="-2"/>
          <w:sz w:val="24"/>
          <w:szCs w:val="24"/>
        </w:rPr>
        <w:t>照招标文件的规定提交履约保证金。5.招投</w:t>
      </w:r>
      <w:r>
        <w:rPr>
          <w:color w:val="auto"/>
          <w:spacing w:val="-1"/>
          <w:sz w:val="24"/>
          <w:szCs w:val="24"/>
        </w:rPr>
        <w:t>标法规定的其它违法违规行为。</w:t>
      </w:r>
    </w:p>
    <w:p w14:paraId="1B1D1A6D">
      <w:pPr>
        <w:pStyle w:val="3"/>
        <w:spacing w:before="1" w:line="218" w:lineRule="auto"/>
        <w:ind w:left="493"/>
        <w:rPr>
          <w:color w:val="auto"/>
          <w:sz w:val="24"/>
          <w:szCs w:val="24"/>
        </w:rPr>
      </w:pPr>
      <w:r>
        <w:rPr>
          <w:color w:val="auto"/>
          <w:spacing w:val="-3"/>
          <w:sz w:val="24"/>
          <w:szCs w:val="24"/>
        </w:rPr>
        <w:t>（三）</w:t>
      </w:r>
      <w:r>
        <w:rPr>
          <w:color w:val="auto"/>
          <w:spacing w:val="-55"/>
          <w:sz w:val="24"/>
          <w:szCs w:val="24"/>
        </w:rPr>
        <w:t xml:space="preserve"> </w:t>
      </w:r>
      <w:r>
        <w:rPr>
          <w:color w:val="auto"/>
          <w:spacing w:val="-3"/>
          <w:sz w:val="24"/>
          <w:szCs w:val="24"/>
        </w:rPr>
        <w:t>自愿接受招投标监督部门和有关行政监督部门的依法检查。</w:t>
      </w:r>
    </w:p>
    <w:p w14:paraId="1C45DC21">
      <w:pPr>
        <w:pStyle w:val="3"/>
        <w:spacing w:before="204" w:line="376" w:lineRule="auto"/>
        <w:ind w:left="1" w:right="87" w:firstLine="492"/>
        <w:rPr>
          <w:color w:val="auto"/>
          <w:sz w:val="24"/>
          <w:szCs w:val="24"/>
        </w:rPr>
      </w:pPr>
      <w:r>
        <w:rPr>
          <w:color w:val="auto"/>
          <w:spacing w:val="-2"/>
          <w:sz w:val="24"/>
          <w:szCs w:val="24"/>
        </w:rPr>
        <w:t>（四）同意将此信用承诺纳入陕西省公共信用信息平台和榆林市公共信用信息共享</w:t>
      </w:r>
      <w:r>
        <w:rPr>
          <w:color w:val="auto"/>
          <w:spacing w:val="-1"/>
          <w:sz w:val="24"/>
          <w:szCs w:val="24"/>
        </w:rPr>
        <w:t>平台，并上网公示，接受社会监督。</w:t>
      </w:r>
    </w:p>
    <w:p w14:paraId="17D938C7">
      <w:pPr>
        <w:pStyle w:val="3"/>
        <w:spacing w:line="376" w:lineRule="auto"/>
        <w:ind w:left="3" w:right="87" w:firstLine="490"/>
        <w:rPr>
          <w:color w:val="auto"/>
          <w:sz w:val="24"/>
          <w:szCs w:val="24"/>
        </w:rPr>
      </w:pPr>
      <w:r>
        <w:rPr>
          <w:color w:val="auto"/>
          <w:spacing w:val="-8"/>
          <w:sz w:val="24"/>
          <w:szCs w:val="24"/>
        </w:rPr>
        <w:t>（五）若我公司（单位）及相关参与人员违背以上承</w:t>
      </w:r>
      <w:r>
        <w:rPr>
          <w:color w:val="auto"/>
          <w:spacing w:val="-9"/>
          <w:sz w:val="24"/>
          <w:szCs w:val="24"/>
        </w:rPr>
        <w:t>诺事项，即被视为失信企业（法</w:t>
      </w:r>
      <w:r>
        <w:rPr>
          <w:color w:val="auto"/>
          <w:spacing w:val="-1"/>
          <w:sz w:val="24"/>
          <w:szCs w:val="24"/>
        </w:rPr>
        <w:t>人</w:t>
      </w:r>
      <w:r>
        <w:rPr>
          <w:color w:val="auto"/>
          <w:spacing w:val="-4"/>
          <w:sz w:val="24"/>
          <w:szCs w:val="24"/>
        </w:rPr>
        <w:t>），</w:t>
      </w:r>
      <w:r>
        <w:rPr>
          <w:color w:val="auto"/>
          <w:spacing w:val="-1"/>
          <w:sz w:val="24"/>
          <w:szCs w:val="24"/>
        </w:rPr>
        <w:t>依据《关于对公共资源交易领域严重失信主</w:t>
      </w:r>
      <w:r>
        <w:rPr>
          <w:color w:val="auto"/>
          <w:spacing w:val="-2"/>
          <w:sz w:val="24"/>
          <w:szCs w:val="24"/>
        </w:rPr>
        <w:t>体开展联合惩戒的备忘录》（发改法规[</w:t>
      </w:r>
      <w:r>
        <w:rPr>
          <w:color w:val="auto"/>
        </w:rPr>
        <w:fldChar w:fldCharType="begin"/>
      </w:r>
      <w:r>
        <w:rPr>
          <w:color w:val="auto"/>
        </w:rPr>
        <w:instrText xml:space="preserve"> HYPERLINK \l "bookmark29" </w:instrText>
      </w:r>
      <w:r>
        <w:rPr>
          <w:color w:val="auto"/>
        </w:rPr>
        <w:fldChar w:fldCharType="separate"/>
      </w:r>
      <w:r>
        <w:rPr>
          <w:color w:val="auto"/>
          <w:spacing w:val="-2"/>
          <w:sz w:val="24"/>
          <w:szCs w:val="24"/>
        </w:rPr>
        <w:t>2018</w:t>
      </w:r>
      <w:r>
        <w:rPr>
          <w:color w:val="auto"/>
          <w:spacing w:val="-2"/>
          <w:sz w:val="24"/>
          <w:szCs w:val="24"/>
        </w:rPr>
        <w:fldChar w:fldCharType="end"/>
      </w:r>
      <w:r>
        <w:rPr>
          <w:color w:val="auto"/>
          <w:spacing w:val="-2"/>
          <w:sz w:val="24"/>
          <w:szCs w:val="24"/>
        </w:rPr>
        <w:t>]457</w:t>
      </w:r>
      <w:r>
        <w:rPr>
          <w:color w:val="auto"/>
          <w:spacing w:val="-42"/>
          <w:sz w:val="24"/>
          <w:szCs w:val="24"/>
        </w:rPr>
        <w:t xml:space="preserve"> </w:t>
      </w:r>
      <w:r>
        <w:rPr>
          <w:color w:val="auto"/>
          <w:spacing w:val="-2"/>
          <w:sz w:val="24"/>
          <w:szCs w:val="24"/>
        </w:rPr>
        <w:t>号</w:t>
      </w:r>
      <w:r>
        <w:rPr>
          <w:color w:val="auto"/>
          <w:spacing w:val="3"/>
          <w:sz w:val="24"/>
          <w:szCs w:val="24"/>
        </w:rPr>
        <w:t>），</w:t>
      </w:r>
      <w:r>
        <w:rPr>
          <w:color w:val="auto"/>
          <w:spacing w:val="-71"/>
          <w:sz w:val="24"/>
          <w:szCs w:val="24"/>
        </w:rPr>
        <w:t xml:space="preserve"> </w:t>
      </w:r>
      <w:r>
        <w:rPr>
          <w:color w:val="auto"/>
          <w:spacing w:val="-2"/>
          <w:sz w:val="24"/>
          <w:szCs w:val="24"/>
        </w:rPr>
        <w:t>自愿接受失信联合惩戒和依</w:t>
      </w:r>
      <w:r>
        <w:rPr>
          <w:color w:val="auto"/>
          <w:spacing w:val="-3"/>
          <w:sz w:val="24"/>
          <w:szCs w:val="24"/>
        </w:rPr>
        <w:t>法给予的行政处罚（处理</w:t>
      </w:r>
      <w:r>
        <w:rPr>
          <w:color w:val="auto"/>
          <w:spacing w:val="3"/>
          <w:sz w:val="24"/>
          <w:szCs w:val="24"/>
        </w:rPr>
        <w:t>），</w:t>
      </w:r>
      <w:r>
        <w:rPr>
          <w:color w:val="auto"/>
          <w:spacing w:val="-3"/>
          <w:sz w:val="24"/>
          <w:szCs w:val="24"/>
        </w:rPr>
        <w:t>并依法承</w:t>
      </w:r>
    </w:p>
    <w:p w14:paraId="17A24AC8">
      <w:pPr>
        <w:pStyle w:val="3"/>
        <w:spacing w:before="1" w:line="219" w:lineRule="auto"/>
        <w:ind w:left="3"/>
        <w:rPr>
          <w:color w:val="auto"/>
          <w:sz w:val="24"/>
          <w:szCs w:val="24"/>
        </w:rPr>
      </w:pPr>
      <w:r>
        <w:rPr>
          <w:color w:val="auto"/>
          <w:spacing w:val="-1"/>
          <w:sz w:val="24"/>
          <w:szCs w:val="24"/>
        </w:rPr>
        <w:t>担赔偿责任和刑事责任。</w:t>
      </w:r>
    </w:p>
    <w:p w14:paraId="1DFC2BA0">
      <w:pPr>
        <w:pStyle w:val="3"/>
        <w:spacing w:before="115" w:line="219" w:lineRule="auto"/>
        <w:ind w:left="483"/>
        <w:rPr>
          <w:color w:val="auto"/>
          <w:sz w:val="24"/>
          <w:szCs w:val="24"/>
        </w:rPr>
      </w:pPr>
      <w:r>
        <w:rPr>
          <w:color w:val="auto"/>
          <w:spacing w:val="-2"/>
          <w:sz w:val="24"/>
          <w:szCs w:val="24"/>
        </w:rPr>
        <w:t>法定代表人（签章</w:t>
      </w:r>
      <w:r>
        <w:rPr>
          <w:color w:val="auto"/>
          <w:spacing w:val="1"/>
          <w:sz w:val="24"/>
          <w:szCs w:val="24"/>
        </w:rPr>
        <w:t>）：</w:t>
      </w:r>
      <w:r>
        <w:rPr>
          <w:color w:val="auto"/>
          <w:sz w:val="24"/>
          <w:szCs w:val="24"/>
        </w:rPr>
        <w:t xml:space="preserve">                    </w:t>
      </w:r>
      <w:r>
        <w:rPr>
          <w:color w:val="auto"/>
          <w:spacing w:val="-2"/>
          <w:sz w:val="24"/>
          <w:szCs w:val="24"/>
        </w:rPr>
        <w:t>投标人（盖章</w:t>
      </w:r>
      <w:r>
        <w:rPr>
          <w:color w:val="auto"/>
          <w:spacing w:val="1"/>
          <w:sz w:val="24"/>
          <w:szCs w:val="24"/>
        </w:rPr>
        <w:t>）：</w:t>
      </w:r>
    </w:p>
    <w:p w14:paraId="332058C3">
      <w:pPr>
        <w:pStyle w:val="3"/>
        <w:spacing w:before="182" w:line="219" w:lineRule="auto"/>
        <w:ind w:left="4298"/>
        <w:rPr>
          <w:color w:val="auto"/>
          <w:sz w:val="24"/>
          <w:szCs w:val="24"/>
        </w:rPr>
      </w:pPr>
      <w:r>
        <w:rPr>
          <w:color w:val="auto"/>
          <w:spacing w:val="-2"/>
          <w:sz w:val="24"/>
          <w:szCs w:val="24"/>
        </w:rPr>
        <w:t>承诺时间：</w:t>
      </w:r>
      <w:r>
        <w:rPr>
          <w:color w:val="auto"/>
          <w:spacing w:val="-2"/>
          <w:sz w:val="24"/>
          <w:szCs w:val="24"/>
          <w:u w:val="single" w:color="auto"/>
        </w:rPr>
        <w:t xml:space="preserve">       </w:t>
      </w:r>
      <w:r>
        <w:rPr>
          <w:color w:val="auto"/>
          <w:spacing w:val="-106"/>
          <w:sz w:val="24"/>
          <w:szCs w:val="24"/>
        </w:rPr>
        <w:t xml:space="preserve"> </w:t>
      </w:r>
      <w:r>
        <w:rPr>
          <w:color w:val="auto"/>
          <w:spacing w:val="-2"/>
          <w:sz w:val="24"/>
          <w:szCs w:val="24"/>
        </w:rPr>
        <w:t>年</w:t>
      </w:r>
      <w:r>
        <w:rPr>
          <w:color w:val="auto"/>
          <w:spacing w:val="-2"/>
          <w:sz w:val="24"/>
          <w:szCs w:val="24"/>
          <w:u w:val="single" w:color="auto"/>
        </w:rPr>
        <w:t xml:space="preserve">     </w:t>
      </w:r>
      <w:r>
        <w:rPr>
          <w:color w:val="auto"/>
          <w:spacing w:val="-105"/>
          <w:sz w:val="24"/>
          <w:szCs w:val="24"/>
        </w:rPr>
        <w:t xml:space="preserve"> </w:t>
      </w:r>
      <w:r>
        <w:rPr>
          <w:color w:val="auto"/>
          <w:spacing w:val="-2"/>
          <w:sz w:val="24"/>
          <w:szCs w:val="24"/>
        </w:rPr>
        <w:t>月</w:t>
      </w:r>
      <w:r>
        <w:rPr>
          <w:color w:val="auto"/>
          <w:sz w:val="24"/>
          <w:szCs w:val="24"/>
          <w:u w:val="single" w:color="auto"/>
        </w:rPr>
        <w:t xml:space="preserve">     </w:t>
      </w:r>
      <w:r>
        <w:rPr>
          <w:color w:val="auto"/>
          <w:spacing w:val="-69"/>
          <w:sz w:val="24"/>
          <w:szCs w:val="24"/>
        </w:rPr>
        <w:t xml:space="preserve"> </w:t>
      </w:r>
      <w:r>
        <w:rPr>
          <w:color w:val="auto"/>
          <w:spacing w:val="-2"/>
          <w:sz w:val="24"/>
          <w:szCs w:val="24"/>
        </w:rPr>
        <w:t>日</w:t>
      </w:r>
    </w:p>
    <w:p w14:paraId="60700105">
      <w:pPr>
        <w:pStyle w:val="3"/>
        <w:spacing w:before="205" w:line="302" w:lineRule="auto"/>
        <w:ind w:left="1"/>
        <w:rPr>
          <w:color w:val="auto"/>
          <w:sz w:val="20"/>
          <w:szCs w:val="20"/>
        </w:rPr>
      </w:pPr>
      <w:r>
        <w:rPr>
          <w:b/>
          <w:bCs/>
          <w:color w:val="auto"/>
          <w:spacing w:val="10"/>
          <w:sz w:val="20"/>
          <w:szCs w:val="20"/>
        </w:rPr>
        <w:t>注：</w:t>
      </w:r>
      <w:r>
        <w:rPr>
          <w:color w:val="auto"/>
          <w:spacing w:val="10"/>
          <w:sz w:val="20"/>
          <w:szCs w:val="20"/>
        </w:rPr>
        <w:t>此承诺书除附在投标文件中外还须上传至“信用中国（陕西榆林</w:t>
      </w:r>
      <w:r>
        <w:rPr>
          <w:color w:val="auto"/>
          <w:spacing w:val="9"/>
          <w:sz w:val="20"/>
          <w:szCs w:val="20"/>
        </w:rPr>
        <w:t>）</w:t>
      </w:r>
      <w:r>
        <w:rPr>
          <w:color w:val="auto"/>
          <w:spacing w:val="-59"/>
          <w:sz w:val="20"/>
          <w:szCs w:val="20"/>
        </w:rPr>
        <w:t xml:space="preserve"> </w:t>
      </w:r>
      <w:r>
        <w:rPr>
          <w:color w:val="auto"/>
          <w:spacing w:val="9"/>
          <w:sz w:val="20"/>
          <w:szCs w:val="20"/>
        </w:rPr>
        <w:t>”网站投标人自主上报信用</w:t>
      </w:r>
      <w:r>
        <w:rPr>
          <w:color w:val="auto"/>
          <w:spacing w:val="8"/>
          <w:sz w:val="20"/>
          <w:szCs w:val="20"/>
        </w:rPr>
        <w:t>承诺书附件。（承诺有效期</w:t>
      </w:r>
      <w:r>
        <w:rPr>
          <w:rFonts w:hint="eastAsia"/>
          <w:color w:val="auto"/>
          <w:spacing w:val="8"/>
          <w:sz w:val="20"/>
          <w:szCs w:val="20"/>
          <w:lang w:val="en-US" w:eastAsia="zh-CN"/>
        </w:rPr>
        <w:t>为1年</w:t>
      </w:r>
      <w:r>
        <w:rPr>
          <w:color w:val="auto"/>
          <w:spacing w:val="8"/>
          <w:sz w:val="20"/>
          <w:szCs w:val="20"/>
        </w:rPr>
        <w:t>，承诺起始时间为提交投标文件截止之日，须后附截图</w:t>
      </w:r>
      <w:r>
        <w:rPr>
          <w:color w:val="auto"/>
          <w:spacing w:val="7"/>
          <w:sz w:val="20"/>
          <w:szCs w:val="20"/>
        </w:rPr>
        <w:t>。）</w:t>
      </w:r>
    </w:p>
    <w:p w14:paraId="6FD81490">
      <w:pPr>
        <w:spacing w:line="302" w:lineRule="auto"/>
        <w:rPr>
          <w:color w:val="auto"/>
          <w:sz w:val="20"/>
          <w:szCs w:val="20"/>
        </w:rPr>
        <w:sectPr>
          <w:headerReference r:id="rId73" w:type="default"/>
          <w:footerReference r:id="rId74" w:type="default"/>
          <w:pgSz w:w="11906" w:h="16839"/>
          <w:pgMar w:top="1125" w:right="1330" w:bottom="1050" w:left="1423" w:header="849" w:footer="817" w:gutter="0"/>
          <w:cols w:space="720" w:num="1"/>
        </w:sectPr>
      </w:pPr>
    </w:p>
    <w:p w14:paraId="6F0EB598">
      <w:pPr>
        <w:spacing w:line="405" w:lineRule="auto"/>
        <w:rPr>
          <w:rFonts w:ascii="Arial"/>
          <w:color w:val="auto"/>
          <w:sz w:val="21"/>
        </w:rPr>
      </w:pPr>
    </w:p>
    <w:p w14:paraId="7762E97D">
      <w:pPr>
        <w:pStyle w:val="3"/>
        <w:spacing w:before="91" w:line="219" w:lineRule="auto"/>
        <w:ind w:left="2577"/>
        <w:rPr>
          <w:color w:val="auto"/>
          <w:sz w:val="28"/>
          <w:szCs w:val="28"/>
        </w:rPr>
      </w:pPr>
      <w:r>
        <w:rPr>
          <w:b/>
          <w:bCs/>
          <w:color w:val="auto"/>
          <w:spacing w:val="-3"/>
          <w:sz w:val="28"/>
          <w:szCs w:val="28"/>
        </w:rPr>
        <w:t>投标人委托代理人员信用承诺书</w:t>
      </w:r>
    </w:p>
    <w:p w14:paraId="1072002C">
      <w:pPr>
        <w:spacing w:line="301" w:lineRule="auto"/>
        <w:rPr>
          <w:rFonts w:ascii="Arial"/>
          <w:color w:val="auto"/>
          <w:sz w:val="21"/>
        </w:rPr>
      </w:pPr>
    </w:p>
    <w:p w14:paraId="0231EE8C">
      <w:pPr>
        <w:spacing w:line="301" w:lineRule="auto"/>
        <w:rPr>
          <w:rFonts w:ascii="Arial"/>
          <w:color w:val="auto"/>
          <w:sz w:val="21"/>
        </w:rPr>
      </w:pPr>
    </w:p>
    <w:p w14:paraId="7AE9C0E1">
      <w:pPr>
        <w:pStyle w:val="3"/>
        <w:spacing w:before="78" w:line="219" w:lineRule="auto"/>
        <w:ind w:left="481"/>
        <w:rPr>
          <w:color w:val="auto"/>
          <w:sz w:val="24"/>
          <w:szCs w:val="24"/>
        </w:rPr>
      </w:pPr>
      <w:r>
        <w:rPr>
          <w:color w:val="auto"/>
          <w:sz w:val="24"/>
          <w:szCs w:val="24"/>
        </w:rPr>
        <w:t>在</w:t>
      </w:r>
      <w:r>
        <w:rPr>
          <w:color w:val="auto"/>
          <w:sz w:val="24"/>
          <w:szCs w:val="24"/>
          <w:u w:val="single" w:color="auto"/>
        </w:rPr>
        <w:t xml:space="preserve">                    </w:t>
      </w:r>
      <w:r>
        <w:rPr>
          <w:color w:val="auto"/>
          <w:spacing w:val="-107"/>
          <w:sz w:val="24"/>
          <w:szCs w:val="24"/>
        </w:rPr>
        <w:t xml:space="preserve"> </w:t>
      </w:r>
      <w:r>
        <w:rPr>
          <w:color w:val="auto"/>
          <w:spacing w:val="-1"/>
          <w:sz w:val="24"/>
          <w:szCs w:val="24"/>
        </w:rPr>
        <w:t>项目招投标活动中，我个人郑重作出以下信用承诺：</w:t>
      </w:r>
    </w:p>
    <w:p w14:paraId="779600A2">
      <w:pPr>
        <w:pStyle w:val="3"/>
        <w:spacing w:before="204" w:line="376" w:lineRule="auto"/>
        <w:ind w:left="3" w:firstLine="490"/>
        <w:rPr>
          <w:color w:val="auto"/>
          <w:sz w:val="24"/>
          <w:szCs w:val="24"/>
        </w:rPr>
      </w:pPr>
      <w:r>
        <w:rPr>
          <w:color w:val="auto"/>
          <w:spacing w:val="-6"/>
          <w:sz w:val="24"/>
          <w:szCs w:val="24"/>
        </w:rPr>
        <w:t>（一）能严格遵守法律法规、职业道德和行业规范，具有独立承担</w:t>
      </w:r>
      <w:r>
        <w:rPr>
          <w:color w:val="auto"/>
          <w:spacing w:val="-7"/>
          <w:sz w:val="24"/>
          <w:szCs w:val="24"/>
        </w:rPr>
        <w:t>民事责任的能力；</w:t>
      </w:r>
      <w:r>
        <w:rPr>
          <w:color w:val="auto"/>
          <w:spacing w:val="-6"/>
          <w:sz w:val="24"/>
          <w:szCs w:val="24"/>
        </w:rPr>
        <w:t>无法律法规规定禁止开展从业活动情形。我所递交的文件资料合法、真实、准确、完整、</w:t>
      </w:r>
      <w:r>
        <w:rPr>
          <w:color w:val="auto"/>
          <w:spacing w:val="-1"/>
          <w:sz w:val="24"/>
          <w:szCs w:val="24"/>
        </w:rPr>
        <w:t>有效，无弄虚作假等情形。</w:t>
      </w:r>
    </w:p>
    <w:p w14:paraId="136DD105">
      <w:pPr>
        <w:pStyle w:val="3"/>
        <w:spacing w:before="1" w:line="376" w:lineRule="auto"/>
        <w:ind w:left="2" w:right="80" w:firstLine="491"/>
        <w:rPr>
          <w:color w:val="auto"/>
          <w:sz w:val="24"/>
          <w:szCs w:val="24"/>
        </w:rPr>
      </w:pPr>
      <w:r>
        <w:rPr>
          <w:color w:val="auto"/>
          <w:spacing w:val="-2"/>
          <w:sz w:val="24"/>
          <w:szCs w:val="24"/>
        </w:rPr>
        <w:t>（二）不得有以下违法违规行为：1.围标串标；以他人名义或者其他方式弄虚作假投标；出让出租资格、资质证书供他人投标；恶意竞标、强揽工程；以暴力、威胁、利</w:t>
      </w:r>
      <w:r>
        <w:rPr>
          <w:color w:val="auto"/>
          <w:spacing w:val="-1"/>
          <w:sz w:val="24"/>
          <w:szCs w:val="24"/>
        </w:rPr>
        <w:t>诱等手段阻止或者控制其他潜在投标人参与</w:t>
      </w:r>
      <w:r>
        <w:rPr>
          <w:color w:val="auto"/>
          <w:spacing w:val="-2"/>
          <w:sz w:val="24"/>
          <w:szCs w:val="24"/>
        </w:rPr>
        <w:t>招投标活动。2.向招投标监督部门、交易中</w:t>
      </w:r>
      <w:r>
        <w:rPr>
          <w:color w:val="auto"/>
          <w:spacing w:val="-1"/>
          <w:sz w:val="24"/>
          <w:szCs w:val="24"/>
        </w:rPr>
        <w:t>心、招标人、招标代理机构、评审委员会及</w:t>
      </w:r>
      <w:r>
        <w:rPr>
          <w:color w:val="auto"/>
          <w:spacing w:val="-2"/>
          <w:sz w:val="24"/>
          <w:szCs w:val="24"/>
        </w:rPr>
        <w:t>其成员等当事主体赠送财物。3.投标截止后</w:t>
      </w:r>
      <w:r>
        <w:rPr>
          <w:color w:val="auto"/>
          <w:spacing w:val="-1"/>
          <w:sz w:val="24"/>
          <w:szCs w:val="24"/>
        </w:rPr>
        <w:t>至中标人确定前，修改或者撤销投标文件。</w:t>
      </w:r>
      <w:r>
        <w:rPr>
          <w:color w:val="auto"/>
          <w:spacing w:val="-2"/>
          <w:sz w:val="24"/>
          <w:szCs w:val="24"/>
        </w:rPr>
        <w:t>4.在被确定为中标人后无正当理由：不按照招标文件和投标文件与招标人签订合同；在签订合同时向招标人提出附加条件、或者改</w:t>
      </w:r>
      <w:r>
        <w:rPr>
          <w:color w:val="auto"/>
          <w:spacing w:val="-1"/>
          <w:sz w:val="24"/>
          <w:szCs w:val="24"/>
        </w:rPr>
        <w:t>变投标文件的实质性内容；放弃中标；不按</w:t>
      </w:r>
      <w:r>
        <w:rPr>
          <w:color w:val="auto"/>
          <w:spacing w:val="-2"/>
          <w:sz w:val="24"/>
          <w:szCs w:val="24"/>
        </w:rPr>
        <w:t>照招标文件的规定提交履约保证金。5.招投</w:t>
      </w:r>
      <w:r>
        <w:rPr>
          <w:color w:val="auto"/>
          <w:spacing w:val="-1"/>
          <w:sz w:val="24"/>
          <w:szCs w:val="24"/>
        </w:rPr>
        <w:t>标法规定的其它违法违规行为。</w:t>
      </w:r>
    </w:p>
    <w:p w14:paraId="056C6472">
      <w:pPr>
        <w:pStyle w:val="3"/>
        <w:spacing w:before="1" w:line="218" w:lineRule="auto"/>
        <w:ind w:left="493"/>
        <w:rPr>
          <w:color w:val="auto"/>
          <w:sz w:val="24"/>
          <w:szCs w:val="24"/>
        </w:rPr>
      </w:pPr>
      <w:r>
        <w:rPr>
          <w:color w:val="auto"/>
          <w:spacing w:val="-3"/>
          <w:sz w:val="24"/>
          <w:szCs w:val="24"/>
        </w:rPr>
        <w:t>（三）</w:t>
      </w:r>
      <w:r>
        <w:rPr>
          <w:color w:val="auto"/>
          <w:spacing w:val="-55"/>
          <w:sz w:val="24"/>
          <w:szCs w:val="24"/>
        </w:rPr>
        <w:t xml:space="preserve"> </w:t>
      </w:r>
      <w:r>
        <w:rPr>
          <w:color w:val="auto"/>
          <w:spacing w:val="-3"/>
          <w:sz w:val="24"/>
          <w:szCs w:val="24"/>
        </w:rPr>
        <w:t>自愿接受招投标监督部门和有关行政监督部门的依法检查。</w:t>
      </w:r>
    </w:p>
    <w:p w14:paraId="7D459920">
      <w:pPr>
        <w:pStyle w:val="3"/>
        <w:spacing w:before="204" w:line="376" w:lineRule="auto"/>
        <w:ind w:left="1" w:right="80" w:firstLine="492"/>
        <w:rPr>
          <w:color w:val="auto"/>
          <w:sz w:val="24"/>
          <w:szCs w:val="24"/>
        </w:rPr>
      </w:pPr>
      <w:r>
        <w:rPr>
          <w:color w:val="auto"/>
          <w:spacing w:val="-2"/>
          <w:sz w:val="24"/>
          <w:szCs w:val="24"/>
        </w:rPr>
        <w:t>（四）同意将此信用承诺纳入陕西省公共信用信息平台和榆林市公共信用信息共享</w:t>
      </w:r>
      <w:r>
        <w:rPr>
          <w:color w:val="auto"/>
          <w:spacing w:val="-1"/>
          <w:sz w:val="24"/>
          <w:szCs w:val="24"/>
        </w:rPr>
        <w:t>平台，并接受社会监督。</w:t>
      </w:r>
    </w:p>
    <w:p w14:paraId="2B14674F">
      <w:pPr>
        <w:pStyle w:val="3"/>
        <w:spacing w:before="3" w:line="377" w:lineRule="auto"/>
        <w:ind w:left="3" w:right="80" w:firstLine="490"/>
        <w:rPr>
          <w:color w:val="auto"/>
          <w:sz w:val="24"/>
          <w:szCs w:val="24"/>
        </w:rPr>
      </w:pPr>
      <w:r>
        <w:rPr>
          <w:color w:val="auto"/>
          <w:spacing w:val="-2"/>
          <w:sz w:val="24"/>
          <w:szCs w:val="24"/>
        </w:rPr>
        <w:t>（五）若我违背以上承诺事项，即被视为失信人，依据《关于对公共资源交易领域严重失信主体开展联合惩戒的备忘录》（发改法规[</w:t>
      </w:r>
      <w:r>
        <w:rPr>
          <w:color w:val="auto"/>
        </w:rPr>
        <w:fldChar w:fldCharType="begin"/>
      </w:r>
      <w:r>
        <w:rPr>
          <w:color w:val="auto"/>
        </w:rPr>
        <w:instrText xml:space="preserve"> HYPERLINK \l "bookmark30" </w:instrText>
      </w:r>
      <w:r>
        <w:rPr>
          <w:color w:val="auto"/>
        </w:rPr>
        <w:fldChar w:fldCharType="separate"/>
      </w:r>
      <w:r>
        <w:rPr>
          <w:color w:val="auto"/>
          <w:spacing w:val="-2"/>
          <w:sz w:val="24"/>
          <w:szCs w:val="24"/>
        </w:rPr>
        <w:t>2018</w:t>
      </w:r>
      <w:r>
        <w:rPr>
          <w:color w:val="auto"/>
          <w:spacing w:val="-2"/>
          <w:sz w:val="24"/>
          <w:szCs w:val="24"/>
        </w:rPr>
        <w:fldChar w:fldCharType="end"/>
      </w:r>
      <w:r>
        <w:rPr>
          <w:color w:val="auto"/>
          <w:spacing w:val="-2"/>
          <w:sz w:val="24"/>
          <w:szCs w:val="24"/>
        </w:rPr>
        <w:t>]457</w:t>
      </w:r>
      <w:r>
        <w:rPr>
          <w:color w:val="auto"/>
          <w:spacing w:val="-45"/>
          <w:sz w:val="24"/>
          <w:szCs w:val="24"/>
        </w:rPr>
        <w:t xml:space="preserve"> </w:t>
      </w:r>
      <w:r>
        <w:rPr>
          <w:color w:val="auto"/>
          <w:spacing w:val="-2"/>
          <w:sz w:val="24"/>
          <w:szCs w:val="24"/>
        </w:rPr>
        <w:t>号</w:t>
      </w:r>
      <w:r>
        <w:rPr>
          <w:color w:val="auto"/>
          <w:spacing w:val="2"/>
          <w:sz w:val="24"/>
          <w:szCs w:val="24"/>
        </w:rPr>
        <w:t>），</w:t>
      </w:r>
      <w:r>
        <w:rPr>
          <w:color w:val="auto"/>
          <w:spacing w:val="-71"/>
          <w:sz w:val="24"/>
          <w:szCs w:val="24"/>
        </w:rPr>
        <w:t xml:space="preserve"> </w:t>
      </w:r>
      <w:r>
        <w:rPr>
          <w:color w:val="auto"/>
          <w:spacing w:val="-2"/>
          <w:sz w:val="24"/>
          <w:szCs w:val="24"/>
        </w:rPr>
        <w:t>自愿接受失信联合</w:t>
      </w:r>
      <w:r>
        <w:rPr>
          <w:color w:val="auto"/>
          <w:spacing w:val="-1"/>
          <w:sz w:val="24"/>
          <w:szCs w:val="24"/>
        </w:rPr>
        <w:t>惩戒和依法给予的行政处罚（处理</w:t>
      </w:r>
      <w:r>
        <w:rPr>
          <w:color w:val="auto"/>
          <w:spacing w:val="9"/>
          <w:sz w:val="24"/>
          <w:szCs w:val="24"/>
        </w:rPr>
        <w:t>），</w:t>
      </w:r>
      <w:r>
        <w:rPr>
          <w:color w:val="auto"/>
          <w:spacing w:val="-1"/>
          <w:sz w:val="24"/>
          <w:szCs w:val="24"/>
        </w:rPr>
        <w:t>并依法承担赔偿责任和刑事责任。</w:t>
      </w:r>
    </w:p>
    <w:p w14:paraId="3E074D11">
      <w:pPr>
        <w:spacing w:line="316" w:lineRule="auto"/>
        <w:rPr>
          <w:rFonts w:ascii="Arial"/>
          <w:color w:val="auto"/>
          <w:sz w:val="21"/>
        </w:rPr>
      </w:pPr>
    </w:p>
    <w:p w14:paraId="0EDE76D6">
      <w:pPr>
        <w:pStyle w:val="3"/>
        <w:spacing w:before="79" w:line="219" w:lineRule="auto"/>
        <w:ind w:left="484"/>
        <w:rPr>
          <w:color w:val="auto"/>
          <w:sz w:val="24"/>
          <w:szCs w:val="24"/>
        </w:rPr>
      </w:pPr>
      <w:r>
        <w:rPr>
          <w:color w:val="auto"/>
          <w:spacing w:val="-6"/>
          <w:sz w:val="24"/>
          <w:szCs w:val="24"/>
        </w:rPr>
        <w:t>承诺有效期限：</w:t>
      </w:r>
      <w:r>
        <w:rPr>
          <w:color w:val="auto"/>
          <w:spacing w:val="-6"/>
          <w:sz w:val="24"/>
          <w:szCs w:val="24"/>
          <w:u w:val="single" w:color="auto"/>
        </w:rPr>
        <w:t xml:space="preserve">      </w:t>
      </w:r>
      <w:r>
        <w:rPr>
          <w:color w:val="auto"/>
          <w:spacing w:val="-102"/>
          <w:sz w:val="24"/>
          <w:szCs w:val="24"/>
        </w:rPr>
        <w:t xml:space="preserve"> </w:t>
      </w:r>
      <w:r>
        <w:rPr>
          <w:color w:val="auto"/>
          <w:spacing w:val="-6"/>
          <w:sz w:val="24"/>
          <w:szCs w:val="24"/>
        </w:rPr>
        <w:t>年</w:t>
      </w:r>
      <w:r>
        <w:rPr>
          <w:color w:val="auto"/>
          <w:spacing w:val="30"/>
          <w:sz w:val="24"/>
          <w:szCs w:val="24"/>
          <w:u w:val="single" w:color="auto"/>
        </w:rPr>
        <w:t xml:space="preserve">    </w:t>
      </w:r>
      <w:r>
        <w:rPr>
          <w:color w:val="auto"/>
          <w:spacing w:val="-105"/>
          <w:sz w:val="24"/>
          <w:szCs w:val="24"/>
        </w:rPr>
        <w:t xml:space="preserve"> </w:t>
      </w:r>
      <w:r>
        <w:rPr>
          <w:color w:val="auto"/>
          <w:spacing w:val="-6"/>
          <w:sz w:val="24"/>
          <w:szCs w:val="24"/>
        </w:rPr>
        <w:t>月</w:t>
      </w:r>
      <w:r>
        <w:rPr>
          <w:color w:val="auto"/>
          <w:spacing w:val="30"/>
          <w:sz w:val="24"/>
          <w:szCs w:val="24"/>
          <w:u w:val="single" w:color="auto"/>
        </w:rPr>
        <w:t xml:space="preserve">    </w:t>
      </w:r>
      <w:r>
        <w:rPr>
          <w:color w:val="auto"/>
          <w:spacing w:val="-69"/>
          <w:sz w:val="24"/>
          <w:szCs w:val="24"/>
        </w:rPr>
        <w:t xml:space="preserve"> </w:t>
      </w:r>
      <w:r>
        <w:rPr>
          <w:color w:val="auto"/>
          <w:spacing w:val="-6"/>
          <w:sz w:val="24"/>
          <w:szCs w:val="24"/>
        </w:rPr>
        <w:t>日—</w:t>
      </w:r>
      <w:r>
        <w:rPr>
          <w:color w:val="auto"/>
          <w:spacing w:val="23"/>
          <w:sz w:val="24"/>
          <w:szCs w:val="24"/>
          <w:u w:val="single" w:color="auto"/>
        </w:rPr>
        <w:t xml:space="preserve">     </w:t>
      </w:r>
      <w:r>
        <w:rPr>
          <w:color w:val="auto"/>
          <w:spacing w:val="-105"/>
          <w:sz w:val="24"/>
          <w:szCs w:val="24"/>
        </w:rPr>
        <w:t xml:space="preserve"> </w:t>
      </w:r>
      <w:r>
        <w:rPr>
          <w:color w:val="auto"/>
          <w:spacing w:val="-6"/>
          <w:sz w:val="24"/>
          <w:szCs w:val="24"/>
        </w:rPr>
        <w:t>年</w:t>
      </w:r>
      <w:r>
        <w:rPr>
          <w:color w:val="auto"/>
          <w:spacing w:val="30"/>
          <w:sz w:val="24"/>
          <w:szCs w:val="24"/>
          <w:u w:val="single" w:color="auto"/>
        </w:rPr>
        <w:t xml:space="preserve">    </w:t>
      </w:r>
      <w:r>
        <w:rPr>
          <w:color w:val="auto"/>
          <w:spacing w:val="-105"/>
          <w:sz w:val="24"/>
          <w:szCs w:val="24"/>
        </w:rPr>
        <w:t xml:space="preserve"> </w:t>
      </w:r>
      <w:r>
        <w:rPr>
          <w:color w:val="auto"/>
          <w:spacing w:val="-6"/>
          <w:sz w:val="24"/>
          <w:szCs w:val="24"/>
        </w:rPr>
        <w:t>月</w:t>
      </w:r>
      <w:r>
        <w:rPr>
          <w:color w:val="auto"/>
          <w:spacing w:val="30"/>
          <w:sz w:val="24"/>
          <w:szCs w:val="24"/>
          <w:u w:val="single" w:color="auto"/>
        </w:rPr>
        <w:t xml:space="preserve">    </w:t>
      </w:r>
      <w:r>
        <w:rPr>
          <w:color w:val="auto"/>
          <w:spacing w:val="-69"/>
          <w:sz w:val="24"/>
          <w:szCs w:val="24"/>
        </w:rPr>
        <w:t xml:space="preserve"> </w:t>
      </w:r>
      <w:r>
        <w:rPr>
          <w:color w:val="auto"/>
          <w:spacing w:val="-6"/>
          <w:sz w:val="24"/>
          <w:szCs w:val="24"/>
        </w:rPr>
        <w:t>日</w:t>
      </w:r>
    </w:p>
    <w:p w14:paraId="52149814">
      <w:pPr>
        <w:spacing w:line="287" w:lineRule="auto"/>
        <w:rPr>
          <w:rFonts w:ascii="Arial"/>
          <w:color w:val="auto"/>
          <w:sz w:val="21"/>
        </w:rPr>
      </w:pPr>
    </w:p>
    <w:p w14:paraId="0CAF8935">
      <w:pPr>
        <w:pStyle w:val="3"/>
        <w:spacing w:before="79" w:line="220" w:lineRule="auto"/>
        <w:ind w:left="487"/>
        <w:rPr>
          <w:color w:val="auto"/>
          <w:sz w:val="24"/>
          <w:szCs w:val="24"/>
        </w:rPr>
      </w:pPr>
      <w:r>
        <w:rPr>
          <w:color w:val="auto"/>
          <w:spacing w:val="-4"/>
          <w:sz w:val="24"/>
          <w:szCs w:val="24"/>
        </w:rPr>
        <w:t>投标人：</w:t>
      </w:r>
      <w:r>
        <w:rPr>
          <w:color w:val="auto"/>
          <w:sz w:val="24"/>
          <w:szCs w:val="24"/>
          <w:u w:val="single" w:color="auto"/>
        </w:rPr>
        <w:t xml:space="preserve">                        </w:t>
      </w:r>
    </w:p>
    <w:p w14:paraId="4243FC59">
      <w:pPr>
        <w:spacing w:line="287" w:lineRule="auto"/>
        <w:rPr>
          <w:rFonts w:ascii="Arial"/>
          <w:color w:val="auto"/>
          <w:sz w:val="21"/>
        </w:rPr>
      </w:pPr>
    </w:p>
    <w:p w14:paraId="48F73E1E">
      <w:pPr>
        <w:pStyle w:val="3"/>
        <w:spacing w:before="78" w:line="219" w:lineRule="auto"/>
        <w:ind w:left="484"/>
        <w:rPr>
          <w:color w:val="auto"/>
          <w:sz w:val="24"/>
          <w:szCs w:val="24"/>
        </w:rPr>
      </w:pPr>
      <w:r>
        <w:rPr>
          <w:color w:val="auto"/>
          <w:spacing w:val="-2"/>
          <w:sz w:val="24"/>
          <w:szCs w:val="24"/>
        </w:rPr>
        <w:t>承诺人（签字</w:t>
      </w:r>
      <w:r>
        <w:rPr>
          <w:color w:val="auto"/>
          <w:sz w:val="24"/>
          <w:szCs w:val="24"/>
        </w:rPr>
        <w:t>）：</w:t>
      </w:r>
      <w:r>
        <w:rPr>
          <w:color w:val="auto"/>
          <w:sz w:val="24"/>
          <w:szCs w:val="24"/>
          <w:u w:val="single" w:color="auto"/>
        </w:rPr>
        <w:t xml:space="preserve">                 </w:t>
      </w:r>
    </w:p>
    <w:p w14:paraId="0C6EEFD1">
      <w:pPr>
        <w:spacing w:line="285" w:lineRule="auto"/>
        <w:rPr>
          <w:rFonts w:ascii="Arial"/>
          <w:color w:val="auto"/>
          <w:sz w:val="21"/>
        </w:rPr>
      </w:pPr>
    </w:p>
    <w:p w14:paraId="3B273536">
      <w:pPr>
        <w:pStyle w:val="3"/>
        <w:spacing w:before="79" w:line="219" w:lineRule="auto"/>
        <w:ind w:left="484"/>
        <w:rPr>
          <w:color w:val="auto"/>
          <w:sz w:val="24"/>
          <w:szCs w:val="24"/>
        </w:rPr>
      </w:pPr>
      <w:r>
        <w:rPr>
          <w:color w:val="auto"/>
          <w:spacing w:val="-2"/>
          <w:sz w:val="24"/>
          <w:szCs w:val="24"/>
        </w:rPr>
        <w:t>承诺时间：</w:t>
      </w:r>
      <w:r>
        <w:rPr>
          <w:color w:val="auto"/>
          <w:spacing w:val="-2"/>
          <w:sz w:val="24"/>
          <w:szCs w:val="24"/>
          <w:u w:val="single" w:color="auto"/>
        </w:rPr>
        <w:t xml:space="preserve">      </w:t>
      </w:r>
      <w:r>
        <w:rPr>
          <w:color w:val="auto"/>
          <w:spacing w:val="-99"/>
          <w:sz w:val="24"/>
          <w:szCs w:val="24"/>
        </w:rPr>
        <w:t xml:space="preserve"> </w:t>
      </w:r>
      <w:r>
        <w:rPr>
          <w:color w:val="auto"/>
          <w:spacing w:val="-2"/>
          <w:sz w:val="24"/>
          <w:szCs w:val="24"/>
        </w:rPr>
        <w:t>年</w:t>
      </w:r>
      <w:r>
        <w:rPr>
          <w:color w:val="auto"/>
          <w:spacing w:val="-2"/>
          <w:sz w:val="24"/>
          <w:szCs w:val="24"/>
          <w:u w:val="single" w:color="auto"/>
        </w:rPr>
        <w:t xml:space="preserve">     </w:t>
      </w:r>
      <w:r>
        <w:rPr>
          <w:color w:val="auto"/>
          <w:spacing w:val="-104"/>
          <w:sz w:val="24"/>
          <w:szCs w:val="24"/>
        </w:rPr>
        <w:t xml:space="preserve"> </w:t>
      </w:r>
      <w:r>
        <w:rPr>
          <w:color w:val="auto"/>
          <w:spacing w:val="-2"/>
          <w:sz w:val="24"/>
          <w:szCs w:val="24"/>
        </w:rPr>
        <w:t>月</w:t>
      </w:r>
      <w:r>
        <w:rPr>
          <w:color w:val="auto"/>
          <w:spacing w:val="-2"/>
          <w:sz w:val="24"/>
          <w:szCs w:val="24"/>
          <w:u w:val="single" w:color="auto"/>
        </w:rPr>
        <w:t xml:space="preserve">     </w:t>
      </w:r>
      <w:r>
        <w:rPr>
          <w:color w:val="auto"/>
          <w:spacing w:val="-69"/>
          <w:sz w:val="24"/>
          <w:szCs w:val="24"/>
        </w:rPr>
        <w:t xml:space="preserve"> </w:t>
      </w:r>
      <w:r>
        <w:rPr>
          <w:color w:val="auto"/>
          <w:spacing w:val="-2"/>
          <w:sz w:val="24"/>
          <w:szCs w:val="24"/>
        </w:rPr>
        <w:t>日</w:t>
      </w:r>
    </w:p>
    <w:p w14:paraId="7417419C">
      <w:pPr>
        <w:pStyle w:val="3"/>
        <w:spacing w:before="219" w:line="303" w:lineRule="auto"/>
        <w:ind w:left="1" w:right="80"/>
        <w:jc w:val="both"/>
        <w:rPr>
          <w:color w:val="auto"/>
          <w:sz w:val="20"/>
          <w:szCs w:val="20"/>
        </w:rPr>
      </w:pPr>
      <w:r>
        <w:rPr>
          <w:b/>
          <w:bCs/>
          <w:color w:val="auto"/>
          <w:spacing w:val="10"/>
          <w:sz w:val="20"/>
          <w:szCs w:val="20"/>
        </w:rPr>
        <w:t>注：</w:t>
      </w:r>
      <w:r>
        <w:rPr>
          <w:color w:val="auto"/>
          <w:spacing w:val="10"/>
          <w:sz w:val="20"/>
          <w:szCs w:val="20"/>
        </w:rPr>
        <w:t>此承诺书除附在投标文件中外还须上传至“信用中国（陕西榆林</w:t>
      </w:r>
      <w:r>
        <w:rPr>
          <w:color w:val="auto"/>
          <w:spacing w:val="9"/>
          <w:sz w:val="20"/>
          <w:szCs w:val="20"/>
        </w:rPr>
        <w:t>）</w:t>
      </w:r>
      <w:r>
        <w:rPr>
          <w:color w:val="auto"/>
          <w:spacing w:val="-59"/>
          <w:sz w:val="20"/>
          <w:szCs w:val="20"/>
        </w:rPr>
        <w:t xml:space="preserve"> </w:t>
      </w:r>
      <w:r>
        <w:rPr>
          <w:color w:val="auto"/>
          <w:spacing w:val="9"/>
          <w:sz w:val="20"/>
          <w:szCs w:val="20"/>
        </w:rPr>
        <w:t>”网站授权委托人自主上报</w:t>
      </w:r>
      <w:r>
        <w:rPr>
          <w:color w:val="auto"/>
          <w:spacing w:val="11"/>
          <w:sz w:val="20"/>
          <w:szCs w:val="20"/>
        </w:rPr>
        <w:t>信用承诺书附件。（承诺有效期</w:t>
      </w:r>
      <w:r>
        <w:rPr>
          <w:rFonts w:hint="eastAsia"/>
          <w:color w:val="auto"/>
          <w:spacing w:val="11"/>
          <w:sz w:val="20"/>
          <w:szCs w:val="20"/>
          <w:lang w:val="en-US" w:eastAsia="zh-CN"/>
        </w:rPr>
        <w:t>为1年</w:t>
      </w:r>
      <w:r>
        <w:rPr>
          <w:color w:val="auto"/>
          <w:spacing w:val="11"/>
          <w:sz w:val="20"/>
          <w:szCs w:val="20"/>
        </w:rPr>
        <w:t>，承诺起始时间为提交</w:t>
      </w:r>
      <w:r>
        <w:rPr>
          <w:color w:val="auto"/>
          <w:spacing w:val="10"/>
          <w:sz w:val="20"/>
          <w:szCs w:val="20"/>
        </w:rPr>
        <w:t>投标文件截止之日，须后附截</w:t>
      </w:r>
      <w:r>
        <w:rPr>
          <w:color w:val="auto"/>
          <w:spacing w:val="1"/>
          <w:sz w:val="20"/>
          <w:szCs w:val="20"/>
        </w:rPr>
        <w:t>图。）</w:t>
      </w:r>
    </w:p>
    <w:p w14:paraId="47BED822">
      <w:pPr>
        <w:spacing w:line="303" w:lineRule="auto"/>
        <w:rPr>
          <w:color w:val="auto"/>
          <w:sz w:val="20"/>
          <w:szCs w:val="20"/>
        </w:rPr>
        <w:sectPr>
          <w:footerReference r:id="rId75" w:type="default"/>
          <w:pgSz w:w="11906" w:h="16839"/>
          <w:pgMar w:top="1125" w:right="1337" w:bottom="1050" w:left="1423" w:header="849" w:footer="817" w:gutter="0"/>
          <w:cols w:space="720" w:num="1"/>
        </w:sectPr>
      </w:pPr>
    </w:p>
    <w:p w14:paraId="5A20418B">
      <w:pPr>
        <w:spacing w:line="405" w:lineRule="auto"/>
        <w:rPr>
          <w:rFonts w:ascii="Arial"/>
          <w:color w:val="auto"/>
          <w:sz w:val="21"/>
        </w:rPr>
      </w:pPr>
    </w:p>
    <w:p w14:paraId="03F8245E">
      <w:pPr>
        <w:pStyle w:val="3"/>
        <w:spacing w:before="91" w:line="219" w:lineRule="auto"/>
        <w:ind w:left="2858"/>
        <w:rPr>
          <w:color w:val="auto"/>
          <w:sz w:val="28"/>
          <w:szCs w:val="28"/>
        </w:rPr>
      </w:pPr>
      <w:r>
        <w:rPr>
          <w:b/>
          <w:bCs/>
          <w:color w:val="auto"/>
          <w:spacing w:val="-4"/>
          <w:sz w:val="28"/>
          <w:szCs w:val="28"/>
        </w:rPr>
        <w:t>投标信用（保证金）承诺书</w:t>
      </w:r>
    </w:p>
    <w:p w14:paraId="1D6F338C">
      <w:pPr>
        <w:spacing w:line="352" w:lineRule="auto"/>
        <w:rPr>
          <w:rFonts w:ascii="Arial"/>
          <w:color w:val="auto"/>
          <w:sz w:val="21"/>
        </w:rPr>
      </w:pPr>
    </w:p>
    <w:p w14:paraId="353230C3">
      <w:pPr>
        <w:spacing w:line="353" w:lineRule="auto"/>
        <w:rPr>
          <w:rFonts w:ascii="Arial"/>
          <w:color w:val="auto"/>
          <w:sz w:val="21"/>
        </w:rPr>
      </w:pPr>
    </w:p>
    <w:p w14:paraId="76699DB0">
      <w:pPr>
        <w:spacing w:before="78" w:line="220" w:lineRule="auto"/>
        <w:ind w:left="6"/>
        <w:rPr>
          <w:rFonts w:ascii="新宋体" w:hAnsi="新宋体" w:eastAsia="新宋体" w:cs="新宋体"/>
          <w:color w:val="auto"/>
          <w:sz w:val="24"/>
          <w:szCs w:val="24"/>
        </w:rPr>
      </w:pPr>
      <w:r>
        <w:rPr>
          <w:rFonts w:ascii="新宋体" w:hAnsi="新宋体" w:eastAsia="新宋体" w:cs="新宋体"/>
          <w:color w:val="auto"/>
          <w:spacing w:val="-3"/>
          <w:sz w:val="24"/>
          <w:szCs w:val="24"/>
        </w:rPr>
        <w:t>项目名称：</w:t>
      </w:r>
      <w:r>
        <w:rPr>
          <w:rFonts w:ascii="新宋体" w:hAnsi="新宋体" w:eastAsia="新宋体" w:cs="新宋体"/>
          <w:color w:val="auto"/>
          <w:sz w:val="24"/>
          <w:szCs w:val="24"/>
          <w:u w:val="single" w:color="auto"/>
        </w:rPr>
        <w:t xml:space="preserve">                                   </w:t>
      </w:r>
    </w:p>
    <w:p w14:paraId="63F2FC76">
      <w:pPr>
        <w:spacing w:before="254" w:line="220" w:lineRule="auto"/>
        <w:ind w:left="5"/>
        <w:rPr>
          <w:rFonts w:ascii="新宋体" w:hAnsi="新宋体" w:eastAsia="新宋体" w:cs="新宋体"/>
          <w:color w:val="auto"/>
          <w:sz w:val="24"/>
          <w:szCs w:val="24"/>
        </w:rPr>
      </w:pPr>
      <w:r>
        <w:rPr>
          <w:rFonts w:ascii="新宋体" w:hAnsi="新宋体" w:eastAsia="新宋体" w:cs="新宋体"/>
          <w:color w:val="auto"/>
          <w:spacing w:val="-4"/>
          <w:sz w:val="24"/>
          <w:szCs w:val="24"/>
        </w:rPr>
        <w:t>投标人：</w:t>
      </w:r>
      <w:r>
        <w:rPr>
          <w:rFonts w:ascii="新宋体" w:hAnsi="新宋体" w:eastAsia="新宋体" w:cs="新宋体"/>
          <w:color w:val="auto"/>
          <w:sz w:val="24"/>
          <w:szCs w:val="24"/>
          <w:u w:val="single" w:color="auto"/>
        </w:rPr>
        <w:t xml:space="preserve">                                      </w:t>
      </w:r>
    </w:p>
    <w:p w14:paraId="77AEEE13">
      <w:pPr>
        <w:spacing w:before="253" w:line="219" w:lineRule="auto"/>
        <w:ind w:left="8"/>
        <w:rPr>
          <w:rFonts w:ascii="新宋体" w:hAnsi="新宋体" w:eastAsia="新宋体" w:cs="新宋体"/>
          <w:color w:val="auto"/>
          <w:sz w:val="24"/>
          <w:szCs w:val="24"/>
        </w:rPr>
      </w:pPr>
      <w:r>
        <w:rPr>
          <w:rFonts w:ascii="新宋体" w:hAnsi="新宋体" w:eastAsia="新宋体" w:cs="新宋体"/>
          <w:color w:val="auto"/>
          <w:spacing w:val="-1"/>
          <w:sz w:val="24"/>
          <w:szCs w:val="24"/>
        </w:rPr>
        <w:t>统一社会信用代码：</w:t>
      </w:r>
      <w:r>
        <w:rPr>
          <w:rFonts w:ascii="新宋体" w:hAnsi="新宋体" w:eastAsia="新宋体" w:cs="新宋体"/>
          <w:color w:val="auto"/>
          <w:spacing w:val="-1"/>
          <w:sz w:val="24"/>
          <w:szCs w:val="24"/>
          <w:u w:val="single" w:color="auto"/>
        </w:rPr>
        <w:t xml:space="preserve">                               </w:t>
      </w:r>
      <w:r>
        <w:rPr>
          <w:rFonts w:ascii="新宋体" w:hAnsi="新宋体" w:eastAsia="新宋体" w:cs="新宋体"/>
          <w:color w:val="auto"/>
          <w:spacing w:val="-110"/>
          <w:sz w:val="24"/>
          <w:szCs w:val="24"/>
        </w:rPr>
        <w:t xml:space="preserve"> </w:t>
      </w:r>
      <w:r>
        <w:rPr>
          <w:rFonts w:ascii="新宋体" w:hAnsi="新宋体" w:eastAsia="新宋体" w:cs="新宋体"/>
          <w:color w:val="auto"/>
          <w:spacing w:val="-1"/>
          <w:sz w:val="24"/>
          <w:szCs w:val="24"/>
        </w:rPr>
        <w:t>法人代表：</w:t>
      </w:r>
      <w:r>
        <w:rPr>
          <w:rFonts w:ascii="新宋体" w:hAnsi="新宋体" w:eastAsia="新宋体" w:cs="新宋体"/>
          <w:color w:val="auto"/>
          <w:spacing w:val="-1"/>
          <w:sz w:val="24"/>
          <w:szCs w:val="24"/>
          <w:u w:val="single" w:color="auto"/>
        </w:rPr>
        <w:t xml:space="preserve">    </w:t>
      </w:r>
      <w:r>
        <w:rPr>
          <w:rFonts w:ascii="新宋体" w:hAnsi="新宋体" w:eastAsia="新宋体" w:cs="新宋体"/>
          <w:color w:val="auto"/>
          <w:spacing w:val="-2"/>
          <w:sz w:val="24"/>
          <w:szCs w:val="24"/>
          <w:u w:val="single" w:color="auto"/>
        </w:rPr>
        <w:t xml:space="preserve">             </w:t>
      </w:r>
    </w:p>
    <w:p w14:paraId="3035ABEC">
      <w:pPr>
        <w:spacing w:before="255" w:line="219" w:lineRule="auto"/>
        <w:ind w:left="481"/>
        <w:rPr>
          <w:rFonts w:ascii="新宋体" w:hAnsi="新宋体" w:eastAsia="新宋体" w:cs="新宋体"/>
          <w:color w:val="auto"/>
          <w:sz w:val="24"/>
          <w:szCs w:val="24"/>
        </w:rPr>
      </w:pPr>
      <w:r>
        <w:rPr>
          <w:rFonts w:ascii="新宋体" w:hAnsi="新宋体" w:eastAsia="新宋体" w:cs="新宋体"/>
          <w:color w:val="auto"/>
          <w:spacing w:val="-2"/>
          <w:sz w:val="24"/>
          <w:szCs w:val="24"/>
        </w:rPr>
        <w:t>在</w:t>
      </w:r>
      <w:r>
        <w:rPr>
          <w:rFonts w:ascii="新宋体" w:hAnsi="新宋体" w:eastAsia="新宋体" w:cs="新宋体"/>
          <w:color w:val="auto"/>
          <w:spacing w:val="-2"/>
          <w:sz w:val="24"/>
          <w:szCs w:val="24"/>
          <w:u w:val="single" w:color="auto"/>
        </w:rPr>
        <w:t>本项目标段</w:t>
      </w:r>
      <w:r>
        <w:rPr>
          <w:rFonts w:ascii="新宋体" w:hAnsi="新宋体" w:eastAsia="新宋体" w:cs="新宋体"/>
          <w:color w:val="auto"/>
          <w:spacing w:val="-2"/>
          <w:sz w:val="24"/>
          <w:szCs w:val="24"/>
        </w:rPr>
        <w:t>招标采购活动中，我公司（单位）</w:t>
      </w:r>
      <w:r>
        <w:rPr>
          <w:rFonts w:ascii="新宋体" w:hAnsi="新宋体" w:eastAsia="新宋体" w:cs="新宋体"/>
          <w:color w:val="auto"/>
          <w:spacing w:val="-62"/>
          <w:sz w:val="24"/>
          <w:szCs w:val="24"/>
        </w:rPr>
        <w:t xml:space="preserve"> </w:t>
      </w:r>
      <w:r>
        <w:rPr>
          <w:rFonts w:ascii="新宋体" w:hAnsi="新宋体" w:eastAsia="新宋体" w:cs="新宋体"/>
          <w:color w:val="auto"/>
          <w:spacing w:val="-2"/>
          <w:sz w:val="24"/>
          <w:szCs w:val="24"/>
        </w:rPr>
        <w:t>自愿作出以下投标信用承诺：</w:t>
      </w:r>
    </w:p>
    <w:p w14:paraId="0219B9E6">
      <w:pPr>
        <w:spacing w:before="256" w:line="219" w:lineRule="auto"/>
        <w:ind w:left="493"/>
        <w:rPr>
          <w:rFonts w:ascii="新宋体" w:hAnsi="新宋体" w:eastAsia="新宋体" w:cs="新宋体"/>
          <w:color w:val="auto"/>
          <w:sz w:val="24"/>
          <w:szCs w:val="24"/>
        </w:rPr>
      </w:pPr>
      <w:r>
        <w:rPr>
          <w:rFonts w:ascii="新宋体" w:hAnsi="新宋体" w:eastAsia="新宋体" w:cs="新宋体"/>
          <w:color w:val="auto"/>
          <w:spacing w:val="-1"/>
          <w:sz w:val="24"/>
          <w:szCs w:val="24"/>
        </w:rPr>
        <w:t>（一）能严格遵守法律法规、职业道德和行业规范。</w:t>
      </w:r>
    </w:p>
    <w:p w14:paraId="35930F9B">
      <w:pPr>
        <w:spacing w:before="256" w:line="415" w:lineRule="auto"/>
        <w:ind w:left="2" w:firstLine="491"/>
        <w:rPr>
          <w:rFonts w:ascii="新宋体" w:hAnsi="新宋体" w:eastAsia="新宋体" w:cs="新宋体"/>
          <w:color w:val="auto"/>
          <w:sz w:val="24"/>
          <w:szCs w:val="24"/>
        </w:rPr>
      </w:pPr>
      <w:r>
        <w:rPr>
          <w:rFonts w:ascii="新宋体" w:hAnsi="新宋体" w:eastAsia="新宋体" w:cs="新宋体"/>
          <w:color w:val="auto"/>
          <w:spacing w:val="-2"/>
          <w:sz w:val="24"/>
          <w:szCs w:val="24"/>
        </w:rPr>
        <w:t>（二）不得有以下违法违规行为：不得有以下违法违规行为：1.围标串标；以他人名义或者其他方式弄虚作假投标；出让出租资格、资质证书供他人投标；恶意竞标、强</w:t>
      </w:r>
      <w:r>
        <w:rPr>
          <w:rFonts w:ascii="新宋体" w:hAnsi="新宋体" w:eastAsia="新宋体" w:cs="新宋体"/>
          <w:color w:val="auto"/>
          <w:spacing w:val="-1"/>
          <w:sz w:val="24"/>
          <w:szCs w:val="24"/>
        </w:rPr>
        <w:t>揽工程；以暴力、威胁、利诱等手段阻止或者控制其他潜</w:t>
      </w:r>
      <w:r>
        <w:rPr>
          <w:rFonts w:ascii="新宋体" w:hAnsi="新宋体" w:eastAsia="新宋体" w:cs="新宋体"/>
          <w:color w:val="auto"/>
          <w:spacing w:val="-2"/>
          <w:sz w:val="24"/>
          <w:szCs w:val="24"/>
        </w:rPr>
        <w:t>在申请人参与招标采购活动。</w:t>
      </w:r>
    </w:p>
    <w:p w14:paraId="730649F9">
      <w:pPr>
        <w:spacing w:before="2" w:line="415" w:lineRule="auto"/>
        <w:ind w:left="2" w:right="8" w:firstLine="2"/>
        <w:jc w:val="both"/>
        <w:rPr>
          <w:rFonts w:ascii="新宋体" w:hAnsi="新宋体" w:eastAsia="新宋体" w:cs="新宋体"/>
          <w:color w:val="auto"/>
          <w:sz w:val="24"/>
          <w:szCs w:val="24"/>
        </w:rPr>
      </w:pPr>
      <w:r>
        <w:rPr>
          <w:rFonts w:ascii="新宋体" w:hAnsi="新宋体" w:eastAsia="新宋体" w:cs="新宋体"/>
          <w:color w:val="auto"/>
          <w:spacing w:val="-2"/>
          <w:sz w:val="24"/>
          <w:szCs w:val="24"/>
        </w:rPr>
        <w:t>2.向招投标监督部门、交易中心、发包人、招标代理机构、评审小组及其成员等当事主</w:t>
      </w:r>
      <w:r>
        <w:rPr>
          <w:rFonts w:ascii="新宋体" w:hAnsi="新宋体" w:eastAsia="新宋体" w:cs="新宋体"/>
          <w:color w:val="auto"/>
          <w:spacing w:val="-1"/>
          <w:sz w:val="24"/>
          <w:szCs w:val="24"/>
        </w:rPr>
        <w:t>体赠送财物。3.投标截止后至成交人确定前，</w:t>
      </w:r>
      <w:r>
        <w:rPr>
          <w:rFonts w:ascii="新宋体" w:hAnsi="新宋体" w:eastAsia="新宋体" w:cs="新宋体"/>
          <w:color w:val="auto"/>
          <w:spacing w:val="-2"/>
          <w:sz w:val="24"/>
          <w:szCs w:val="24"/>
        </w:rPr>
        <w:t>修改或者撤销投标申请文件。4.在被确定为成交人后无正当理由：不按照招标文件和响应文件与发包人签订合同；在签订合同时向发包人提出附加条件、或者改变投标申请文件的实质性内容；放弃成交；不按照招标</w:t>
      </w:r>
      <w:r>
        <w:rPr>
          <w:rFonts w:ascii="新宋体" w:hAnsi="新宋体" w:eastAsia="新宋体" w:cs="新宋体"/>
          <w:color w:val="auto"/>
          <w:sz w:val="24"/>
          <w:szCs w:val="24"/>
        </w:rPr>
        <w:t>文件的规定提交履约保证金。5.招投标法规</w:t>
      </w:r>
      <w:r>
        <w:rPr>
          <w:rFonts w:ascii="新宋体" w:hAnsi="新宋体" w:eastAsia="新宋体" w:cs="新宋体"/>
          <w:color w:val="auto"/>
          <w:spacing w:val="-1"/>
          <w:sz w:val="24"/>
          <w:szCs w:val="24"/>
        </w:rPr>
        <w:t>定的其它违法违规行为。</w:t>
      </w:r>
    </w:p>
    <w:p w14:paraId="0515DD41">
      <w:pPr>
        <w:spacing w:before="3" w:line="416" w:lineRule="auto"/>
        <w:ind w:left="3" w:right="8" w:firstLine="490"/>
        <w:jc w:val="both"/>
        <w:rPr>
          <w:rFonts w:ascii="新宋体" w:hAnsi="新宋体" w:eastAsia="新宋体" w:cs="新宋体"/>
          <w:color w:val="auto"/>
          <w:sz w:val="24"/>
          <w:szCs w:val="24"/>
        </w:rPr>
      </w:pPr>
      <w:r>
        <w:rPr>
          <w:rFonts w:ascii="新宋体" w:hAnsi="新宋体" w:eastAsia="新宋体" w:cs="新宋体"/>
          <w:color w:val="auto"/>
          <w:spacing w:val="-8"/>
          <w:sz w:val="24"/>
          <w:szCs w:val="24"/>
        </w:rPr>
        <w:t>（三）若我公司（单位）及相关参与人员违背以上承</w:t>
      </w:r>
      <w:r>
        <w:rPr>
          <w:rFonts w:ascii="新宋体" w:hAnsi="新宋体" w:eastAsia="新宋体" w:cs="新宋体"/>
          <w:color w:val="auto"/>
          <w:spacing w:val="-9"/>
          <w:sz w:val="24"/>
          <w:szCs w:val="24"/>
        </w:rPr>
        <w:t>诺事项，即被视为失信企业（法</w:t>
      </w:r>
      <w:r>
        <w:rPr>
          <w:rFonts w:ascii="新宋体" w:hAnsi="新宋体" w:eastAsia="新宋体" w:cs="新宋体"/>
          <w:color w:val="auto"/>
          <w:spacing w:val="-1"/>
          <w:sz w:val="24"/>
          <w:szCs w:val="24"/>
        </w:rPr>
        <w:t>人</w:t>
      </w:r>
      <w:r>
        <w:rPr>
          <w:rFonts w:ascii="新宋体" w:hAnsi="新宋体" w:eastAsia="新宋体" w:cs="新宋体"/>
          <w:color w:val="auto"/>
          <w:spacing w:val="-4"/>
          <w:sz w:val="24"/>
          <w:szCs w:val="24"/>
        </w:rPr>
        <w:t>），</w:t>
      </w:r>
      <w:r>
        <w:rPr>
          <w:rFonts w:ascii="新宋体" w:hAnsi="新宋体" w:eastAsia="新宋体" w:cs="新宋体"/>
          <w:color w:val="auto"/>
          <w:spacing w:val="-1"/>
          <w:sz w:val="24"/>
          <w:szCs w:val="24"/>
        </w:rPr>
        <w:t>依据《关于对公共资源交易领域严重失信主</w:t>
      </w:r>
      <w:r>
        <w:rPr>
          <w:rFonts w:ascii="新宋体" w:hAnsi="新宋体" w:eastAsia="新宋体" w:cs="新宋体"/>
          <w:color w:val="auto"/>
          <w:spacing w:val="-2"/>
          <w:sz w:val="24"/>
          <w:szCs w:val="24"/>
        </w:rPr>
        <w:t>体开展联合惩戒的备忘录》（发改法</w:t>
      </w:r>
      <w:r>
        <w:rPr>
          <w:rFonts w:ascii="新宋体" w:hAnsi="新宋体" w:eastAsia="新宋体" w:cs="新宋体"/>
          <w:color w:val="auto"/>
          <w:spacing w:val="-4"/>
          <w:sz w:val="24"/>
          <w:szCs w:val="24"/>
        </w:rPr>
        <w:t>规[</w:t>
      </w:r>
      <w:r>
        <w:rPr>
          <w:color w:val="auto"/>
        </w:rPr>
        <w:fldChar w:fldCharType="begin"/>
      </w:r>
      <w:r>
        <w:rPr>
          <w:color w:val="auto"/>
        </w:rPr>
        <w:instrText xml:space="preserve"> HYPERLINK \l "bookmark31" </w:instrText>
      </w:r>
      <w:r>
        <w:rPr>
          <w:color w:val="auto"/>
        </w:rPr>
        <w:fldChar w:fldCharType="separate"/>
      </w:r>
      <w:r>
        <w:rPr>
          <w:rFonts w:ascii="新宋体" w:hAnsi="新宋体" w:eastAsia="新宋体" w:cs="新宋体"/>
          <w:color w:val="auto"/>
          <w:spacing w:val="-4"/>
          <w:sz w:val="24"/>
          <w:szCs w:val="24"/>
        </w:rPr>
        <w:t>2018</w:t>
      </w:r>
      <w:r>
        <w:rPr>
          <w:rFonts w:ascii="新宋体" w:hAnsi="新宋体" w:eastAsia="新宋体" w:cs="新宋体"/>
          <w:color w:val="auto"/>
          <w:spacing w:val="-4"/>
          <w:sz w:val="24"/>
          <w:szCs w:val="24"/>
        </w:rPr>
        <w:fldChar w:fldCharType="end"/>
      </w:r>
      <w:r>
        <w:rPr>
          <w:rFonts w:ascii="新宋体" w:hAnsi="新宋体" w:eastAsia="新宋体" w:cs="新宋体"/>
          <w:color w:val="auto"/>
          <w:spacing w:val="-4"/>
          <w:sz w:val="24"/>
          <w:szCs w:val="24"/>
        </w:rPr>
        <w:t>]457</w:t>
      </w:r>
      <w:r>
        <w:rPr>
          <w:rFonts w:ascii="新宋体" w:hAnsi="新宋体" w:eastAsia="新宋体" w:cs="新宋体"/>
          <w:color w:val="auto"/>
          <w:spacing w:val="-45"/>
          <w:sz w:val="24"/>
          <w:szCs w:val="24"/>
        </w:rPr>
        <w:t xml:space="preserve"> </w:t>
      </w:r>
      <w:r>
        <w:rPr>
          <w:rFonts w:ascii="新宋体" w:hAnsi="新宋体" w:eastAsia="新宋体" w:cs="新宋体"/>
          <w:color w:val="auto"/>
          <w:spacing w:val="-4"/>
          <w:sz w:val="24"/>
          <w:szCs w:val="24"/>
        </w:rPr>
        <w:t>号</w:t>
      </w:r>
      <w:r>
        <w:rPr>
          <w:rFonts w:ascii="新宋体" w:hAnsi="新宋体" w:eastAsia="新宋体" w:cs="新宋体"/>
          <w:color w:val="auto"/>
          <w:sz w:val="24"/>
          <w:szCs w:val="24"/>
        </w:rPr>
        <w:t>），</w:t>
      </w:r>
      <w:r>
        <w:rPr>
          <w:rFonts w:ascii="新宋体" w:hAnsi="新宋体" w:eastAsia="新宋体" w:cs="新宋体"/>
          <w:color w:val="auto"/>
          <w:spacing w:val="-71"/>
          <w:sz w:val="24"/>
          <w:szCs w:val="24"/>
        </w:rPr>
        <w:t xml:space="preserve"> </w:t>
      </w:r>
      <w:r>
        <w:rPr>
          <w:rFonts w:ascii="新宋体" w:hAnsi="新宋体" w:eastAsia="新宋体" w:cs="新宋体"/>
          <w:color w:val="auto"/>
          <w:spacing w:val="-4"/>
          <w:sz w:val="24"/>
          <w:szCs w:val="24"/>
        </w:rPr>
        <w:t>自愿接受</w:t>
      </w:r>
      <w:r>
        <w:rPr>
          <w:rFonts w:ascii="新宋体" w:hAnsi="新宋体" w:eastAsia="新宋体" w:cs="新宋体"/>
          <w:color w:val="auto"/>
          <w:spacing w:val="-33"/>
          <w:sz w:val="24"/>
          <w:szCs w:val="24"/>
        </w:rPr>
        <w:t xml:space="preserve"> </w:t>
      </w:r>
      <w:r>
        <w:rPr>
          <w:rFonts w:ascii="新宋体" w:hAnsi="新宋体" w:eastAsia="新宋体" w:cs="新宋体"/>
          <w:color w:val="auto"/>
          <w:spacing w:val="-4"/>
          <w:sz w:val="24"/>
          <w:szCs w:val="24"/>
        </w:rPr>
        <w:t>1</w:t>
      </w:r>
      <w:r>
        <w:rPr>
          <w:rFonts w:ascii="新宋体" w:hAnsi="新宋体" w:eastAsia="新宋体" w:cs="新宋体"/>
          <w:color w:val="auto"/>
          <w:spacing w:val="-48"/>
          <w:sz w:val="24"/>
          <w:szCs w:val="24"/>
        </w:rPr>
        <w:t xml:space="preserve"> </w:t>
      </w:r>
      <w:r>
        <w:rPr>
          <w:rFonts w:ascii="新宋体" w:hAnsi="新宋体" w:eastAsia="新宋体" w:cs="新宋体"/>
          <w:color w:val="auto"/>
          <w:spacing w:val="-4"/>
          <w:sz w:val="24"/>
          <w:szCs w:val="24"/>
        </w:rPr>
        <w:t>至</w:t>
      </w:r>
      <w:r>
        <w:rPr>
          <w:rFonts w:ascii="新宋体" w:hAnsi="新宋体" w:eastAsia="新宋体" w:cs="新宋体"/>
          <w:color w:val="auto"/>
          <w:spacing w:val="-46"/>
          <w:sz w:val="24"/>
          <w:szCs w:val="24"/>
        </w:rPr>
        <w:t xml:space="preserve"> </w:t>
      </w:r>
      <w:r>
        <w:rPr>
          <w:rFonts w:ascii="新宋体" w:hAnsi="新宋体" w:eastAsia="新宋体" w:cs="新宋体"/>
          <w:color w:val="auto"/>
          <w:spacing w:val="-4"/>
          <w:sz w:val="24"/>
          <w:szCs w:val="24"/>
        </w:rPr>
        <w:t>3</w:t>
      </w:r>
      <w:r>
        <w:rPr>
          <w:rFonts w:ascii="新宋体" w:hAnsi="新宋体" w:eastAsia="新宋体" w:cs="新宋体"/>
          <w:color w:val="auto"/>
          <w:spacing w:val="-50"/>
          <w:sz w:val="24"/>
          <w:szCs w:val="24"/>
        </w:rPr>
        <w:t xml:space="preserve"> </w:t>
      </w:r>
      <w:r>
        <w:rPr>
          <w:rFonts w:ascii="新宋体" w:hAnsi="新宋体" w:eastAsia="新宋体" w:cs="新宋体"/>
          <w:color w:val="auto"/>
          <w:spacing w:val="-4"/>
          <w:sz w:val="24"/>
          <w:szCs w:val="24"/>
        </w:rPr>
        <w:t>年内限制参与公共</w:t>
      </w:r>
      <w:r>
        <w:rPr>
          <w:rFonts w:ascii="新宋体" w:hAnsi="新宋体" w:eastAsia="新宋体" w:cs="新宋体"/>
          <w:color w:val="auto"/>
          <w:spacing w:val="-5"/>
          <w:sz w:val="24"/>
          <w:szCs w:val="24"/>
        </w:rPr>
        <w:t>资源交易活动。</w:t>
      </w:r>
    </w:p>
    <w:p w14:paraId="23C9342D">
      <w:pPr>
        <w:spacing w:line="419" w:lineRule="auto"/>
        <w:rPr>
          <w:rFonts w:ascii="Arial"/>
          <w:color w:val="auto"/>
          <w:sz w:val="21"/>
        </w:rPr>
      </w:pPr>
    </w:p>
    <w:p w14:paraId="33D51767">
      <w:pPr>
        <w:spacing w:before="79" w:line="219" w:lineRule="auto"/>
        <w:ind w:left="483"/>
        <w:rPr>
          <w:rFonts w:ascii="新宋体" w:hAnsi="新宋体" w:eastAsia="新宋体" w:cs="新宋体"/>
          <w:color w:val="auto"/>
          <w:sz w:val="24"/>
          <w:szCs w:val="24"/>
        </w:rPr>
      </w:pPr>
      <w:r>
        <w:rPr>
          <w:rFonts w:ascii="新宋体" w:hAnsi="新宋体" w:eastAsia="新宋体" w:cs="新宋体"/>
          <w:color w:val="auto"/>
          <w:spacing w:val="-2"/>
          <w:sz w:val="24"/>
          <w:szCs w:val="24"/>
        </w:rPr>
        <w:t>法人代表（签章</w:t>
      </w:r>
      <w:r>
        <w:rPr>
          <w:rFonts w:ascii="新宋体" w:hAnsi="新宋体" w:eastAsia="新宋体" w:cs="新宋体"/>
          <w:color w:val="auto"/>
          <w:sz w:val="24"/>
          <w:szCs w:val="24"/>
        </w:rPr>
        <w:t>）：</w:t>
      </w:r>
      <w:r>
        <w:rPr>
          <w:rFonts w:ascii="新宋体" w:hAnsi="新宋体" w:eastAsia="新宋体" w:cs="新宋体"/>
          <w:color w:val="auto"/>
          <w:spacing w:val="1"/>
          <w:sz w:val="24"/>
          <w:szCs w:val="24"/>
        </w:rPr>
        <w:t xml:space="preserve">            </w:t>
      </w:r>
      <w:r>
        <w:rPr>
          <w:rFonts w:ascii="新宋体" w:hAnsi="新宋体" w:eastAsia="新宋体" w:cs="新宋体"/>
          <w:color w:val="auto"/>
          <w:spacing w:val="-2"/>
          <w:sz w:val="24"/>
          <w:szCs w:val="24"/>
        </w:rPr>
        <w:t>投标人（盖章</w:t>
      </w:r>
      <w:r>
        <w:rPr>
          <w:rFonts w:ascii="新宋体" w:hAnsi="新宋体" w:eastAsia="新宋体" w:cs="新宋体"/>
          <w:color w:val="auto"/>
          <w:sz w:val="24"/>
          <w:szCs w:val="24"/>
        </w:rPr>
        <w:t>）：</w:t>
      </w:r>
    </w:p>
    <w:p w14:paraId="449B49D8">
      <w:pPr>
        <w:spacing w:before="218" w:line="219" w:lineRule="auto"/>
        <w:ind w:left="4442"/>
        <w:rPr>
          <w:rFonts w:ascii="新宋体" w:hAnsi="新宋体" w:eastAsia="新宋体" w:cs="新宋体"/>
          <w:color w:val="auto"/>
          <w:sz w:val="24"/>
          <w:szCs w:val="24"/>
        </w:rPr>
      </w:pPr>
      <w:r>
        <w:rPr>
          <w:rFonts w:ascii="新宋体" w:hAnsi="新宋体" w:eastAsia="新宋体" w:cs="新宋体"/>
          <w:color w:val="auto"/>
          <w:spacing w:val="-2"/>
          <w:sz w:val="24"/>
          <w:szCs w:val="24"/>
        </w:rPr>
        <w:t>承诺时间：</w:t>
      </w:r>
      <w:r>
        <w:rPr>
          <w:rFonts w:ascii="新宋体" w:hAnsi="新宋体" w:eastAsia="新宋体" w:cs="新宋体"/>
          <w:color w:val="auto"/>
          <w:spacing w:val="-2"/>
          <w:sz w:val="24"/>
          <w:szCs w:val="24"/>
          <w:u w:val="single" w:color="auto"/>
        </w:rPr>
        <w:t xml:space="preserve">     </w:t>
      </w:r>
      <w:r>
        <w:rPr>
          <w:rFonts w:ascii="新宋体" w:hAnsi="新宋体" w:eastAsia="新宋体" w:cs="新宋体"/>
          <w:color w:val="auto"/>
          <w:spacing w:val="-100"/>
          <w:sz w:val="24"/>
          <w:szCs w:val="24"/>
        </w:rPr>
        <w:t xml:space="preserve"> </w:t>
      </w:r>
      <w:r>
        <w:rPr>
          <w:rFonts w:ascii="新宋体" w:hAnsi="新宋体" w:eastAsia="新宋体" w:cs="新宋体"/>
          <w:color w:val="auto"/>
          <w:spacing w:val="-2"/>
          <w:sz w:val="24"/>
          <w:szCs w:val="24"/>
        </w:rPr>
        <w:t>年</w:t>
      </w:r>
      <w:r>
        <w:rPr>
          <w:rFonts w:ascii="新宋体" w:hAnsi="新宋体" w:eastAsia="新宋体" w:cs="新宋体"/>
          <w:color w:val="auto"/>
          <w:spacing w:val="-2"/>
          <w:sz w:val="24"/>
          <w:szCs w:val="24"/>
          <w:u w:val="single" w:color="auto"/>
        </w:rPr>
        <w:t xml:space="preserve">      </w:t>
      </w:r>
      <w:r>
        <w:rPr>
          <w:rFonts w:ascii="新宋体" w:hAnsi="新宋体" w:eastAsia="新宋体" w:cs="新宋体"/>
          <w:color w:val="auto"/>
          <w:spacing w:val="-105"/>
          <w:sz w:val="24"/>
          <w:szCs w:val="24"/>
        </w:rPr>
        <w:t xml:space="preserve"> </w:t>
      </w:r>
      <w:r>
        <w:rPr>
          <w:rFonts w:ascii="新宋体" w:hAnsi="新宋体" w:eastAsia="新宋体" w:cs="新宋体"/>
          <w:color w:val="auto"/>
          <w:spacing w:val="-2"/>
          <w:sz w:val="24"/>
          <w:szCs w:val="24"/>
        </w:rPr>
        <w:t>月</w:t>
      </w:r>
      <w:r>
        <w:rPr>
          <w:rFonts w:ascii="新宋体" w:hAnsi="新宋体" w:eastAsia="新宋体" w:cs="新宋体"/>
          <w:color w:val="auto"/>
          <w:spacing w:val="-2"/>
          <w:sz w:val="24"/>
          <w:szCs w:val="24"/>
          <w:u w:val="single" w:color="auto"/>
        </w:rPr>
        <w:t xml:space="preserve">    </w:t>
      </w:r>
      <w:r>
        <w:rPr>
          <w:rFonts w:ascii="新宋体" w:hAnsi="新宋体" w:eastAsia="新宋体" w:cs="新宋体"/>
          <w:color w:val="auto"/>
          <w:spacing w:val="-69"/>
          <w:sz w:val="24"/>
          <w:szCs w:val="24"/>
        </w:rPr>
        <w:t xml:space="preserve"> </w:t>
      </w:r>
      <w:r>
        <w:rPr>
          <w:rFonts w:ascii="新宋体" w:hAnsi="新宋体" w:eastAsia="新宋体" w:cs="新宋体"/>
          <w:color w:val="auto"/>
          <w:spacing w:val="-2"/>
          <w:sz w:val="24"/>
          <w:szCs w:val="24"/>
        </w:rPr>
        <w:t>日</w:t>
      </w:r>
    </w:p>
    <w:p w14:paraId="22989B6F">
      <w:pPr>
        <w:rPr>
          <w:rFonts w:ascii="Arial"/>
          <w:color w:val="auto"/>
          <w:sz w:val="21"/>
        </w:rPr>
      </w:pPr>
    </w:p>
    <w:p w14:paraId="280A1A99">
      <w:pPr>
        <w:rPr>
          <w:rFonts w:ascii="Arial"/>
          <w:color w:val="auto"/>
          <w:sz w:val="21"/>
        </w:rPr>
      </w:pPr>
    </w:p>
    <w:p w14:paraId="49722E68">
      <w:pPr>
        <w:pStyle w:val="3"/>
        <w:spacing w:before="78" w:line="219" w:lineRule="auto"/>
        <w:ind w:left="5"/>
        <w:rPr>
          <w:color w:val="auto"/>
          <w:sz w:val="24"/>
          <w:szCs w:val="24"/>
        </w:rPr>
      </w:pPr>
      <w:r>
        <w:rPr>
          <w:color w:val="auto"/>
          <w:sz w:val="24"/>
          <w:szCs w:val="24"/>
        </w:rPr>
        <w:t>说明：本承诺书效力和作用等同于投标保证金</w:t>
      </w:r>
      <w:r>
        <w:rPr>
          <w:color w:val="auto"/>
          <w:spacing w:val="-1"/>
          <w:sz w:val="24"/>
          <w:szCs w:val="24"/>
        </w:rPr>
        <w:t>，其有效期</w:t>
      </w:r>
      <w:r>
        <w:rPr>
          <w:rFonts w:hint="eastAsia"/>
          <w:color w:val="auto"/>
          <w:spacing w:val="-1"/>
          <w:sz w:val="24"/>
          <w:szCs w:val="24"/>
          <w:lang w:val="en-US" w:eastAsia="zh-CN"/>
        </w:rPr>
        <w:t>为1年</w:t>
      </w:r>
      <w:r>
        <w:rPr>
          <w:color w:val="auto"/>
          <w:spacing w:val="-1"/>
          <w:sz w:val="24"/>
          <w:szCs w:val="24"/>
        </w:rPr>
        <w:t>。</w:t>
      </w:r>
    </w:p>
    <w:p w14:paraId="022E9DC1">
      <w:pPr>
        <w:spacing w:line="219" w:lineRule="auto"/>
        <w:rPr>
          <w:color w:val="auto"/>
          <w:sz w:val="24"/>
          <w:szCs w:val="24"/>
        </w:rPr>
        <w:sectPr>
          <w:headerReference r:id="rId76" w:type="default"/>
          <w:footerReference r:id="rId77" w:type="default"/>
          <w:pgSz w:w="11906" w:h="16839"/>
          <w:pgMar w:top="1125" w:right="1409" w:bottom="1050" w:left="1423" w:header="849" w:footer="817" w:gutter="0"/>
          <w:cols w:space="720" w:num="1"/>
        </w:sectPr>
      </w:pPr>
    </w:p>
    <w:p w14:paraId="5531EF1B">
      <w:pPr>
        <w:spacing w:line="383" w:lineRule="auto"/>
        <w:rPr>
          <w:rFonts w:ascii="Arial"/>
          <w:color w:val="auto"/>
          <w:sz w:val="21"/>
        </w:rPr>
      </w:pPr>
    </w:p>
    <w:p w14:paraId="6AB1693B">
      <w:pPr>
        <w:pStyle w:val="3"/>
        <w:spacing w:before="91" w:line="219" w:lineRule="auto"/>
        <w:ind w:left="3632"/>
        <w:rPr>
          <w:color w:val="auto"/>
          <w:sz w:val="28"/>
          <w:szCs w:val="28"/>
        </w:rPr>
      </w:pPr>
      <w:r>
        <w:rPr>
          <w:b/>
          <w:bCs/>
          <w:color w:val="auto"/>
          <w:spacing w:val="-4"/>
          <w:sz w:val="28"/>
          <w:szCs w:val="28"/>
        </w:rPr>
        <w:t>法定代表人证明书</w:t>
      </w:r>
    </w:p>
    <w:p w14:paraId="4E5CD610">
      <w:pPr>
        <w:spacing w:before="218"/>
        <w:rPr>
          <w:color w:val="auto"/>
        </w:rPr>
      </w:pPr>
    </w:p>
    <w:tbl>
      <w:tblPr>
        <w:tblStyle w:val="11"/>
        <w:tblW w:w="94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2"/>
        <w:gridCol w:w="1903"/>
        <w:gridCol w:w="2306"/>
        <w:gridCol w:w="178"/>
        <w:gridCol w:w="2103"/>
        <w:gridCol w:w="2112"/>
      </w:tblGrid>
      <w:tr w14:paraId="37C7C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9484" w:type="dxa"/>
            <w:gridSpan w:val="6"/>
            <w:vAlign w:val="top"/>
          </w:tcPr>
          <w:p w14:paraId="31BCD4F1">
            <w:pPr>
              <w:pStyle w:val="12"/>
              <w:spacing w:before="184" w:line="219" w:lineRule="auto"/>
              <w:ind w:left="116"/>
              <w:rPr>
                <w:rFonts w:hint="eastAsia" w:eastAsia="宋体"/>
                <w:color w:val="auto"/>
                <w:lang w:eastAsia="zh-CN"/>
              </w:rPr>
            </w:pPr>
            <w:r>
              <w:rPr>
                <w:color w:val="auto"/>
                <w:spacing w:val="-1"/>
              </w:rPr>
              <w:t>致：</w:t>
            </w:r>
            <w:r>
              <w:rPr>
                <w:rFonts w:hint="eastAsia"/>
                <w:color w:val="auto"/>
                <w:spacing w:val="-1"/>
                <w:lang w:eastAsia="zh-CN"/>
              </w:rPr>
              <w:t>榆林市机关事务服务中心</w:t>
            </w:r>
          </w:p>
        </w:tc>
      </w:tr>
      <w:tr w14:paraId="0F442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882" w:type="dxa"/>
            <w:vMerge w:val="restart"/>
            <w:tcBorders>
              <w:bottom w:val="nil"/>
            </w:tcBorders>
            <w:textDirection w:val="tbRlV"/>
            <w:vAlign w:val="top"/>
          </w:tcPr>
          <w:p w14:paraId="1CF37E7F">
            <w:pPr>
              <w:pStyle w:val="12"/>
              <w:spacing w:before="319" w:line="211" w:lineRule="auto"/>
              <w:ind w:left="735"/>
              <w:rPr>
                <w:color w:val="auto"/>
              </w:rPr>
            </w:pPr>
            <w:r>
              <w:rPr>
                <w:color w:val="auto"/>
                <w:spacing w:val="-1"/>
              </w:rPr>
              <w:t>企</w:t>
            </w:r>
            <w:r>
              <w:rPr>
                <w:color w:val="auto"/>
                <w:spacing w:val="13"/>
              </w:rPr>
              <w:t xml:space="preserve">   </w:t>
            </w:r>
            <w:r>
              <w:rPr>
                <w:color w:val="auto"/>
                <w:spacing w:val="-1"/>
              </w:rPr>
              <w:t>业</w:t>
            </w:r>
            <w:r>
              <w:rPr>
                <w:color w:val="auto"/>
                <w:spacing w:val="14"/>
              </w:rPr>
              <w:t xml:space="preserve">   </w:t>
            </w:r>
            <w:r>
              <w:rPr>
                <w:color w:val="auto"/>
                <w:spacing w:val="-1"/>
              </w:rPr>
              <w:t>法</w:t>
            </w:r>
            <w:r>
              <w:rPr>
                <w:color w:val="auto"/>
                <w:spacing w:val="14"/>
              </w:rPr>
              <w:t xml:space="preserve">   </w:t>
            </w:r>
            <w:r>
              <w:rPr>
                <w:color w:val="auto"/>
                <w:spacing w:val="-1"/>
              </w:rPr>
              <w:t>人</w:t>
            </w:r>
          </w:p>
        </w:tc>
        <w:tc>
          <w:tcPr>
            <w:tcW w:w="1903" w:type="dxa"/>
            <w:vAlign w:val="top"/>
          </w:tcPr>
          <w:p w14:paraId="40F209B4">
            <w:pPr>
              <w:pStyle w:val="12"/>
              <w:spacing w:before="181" w:line="221" w:lineRule="auto"/>
              <w:ind w:left="481"/>
              <w:rPr>
                <w:color w:val="auto"/>
              </w:rPr>
            </w:pPr>
            <w:r>
              <w:rPr>
                <w:color w:val="auto"/>
                <w:spacing w:val="-4"/>
              </w:rPr>
              <w:t>企业名称</w:t>
            </w:r>
          </w:p>
        </w:tc>
        <w:tc>
          <w:tcPr>
            <w:tcW w:w="6699" w:type="dxa"/>
            <w:gridSpan w:val="4"/>
            <w:vAlign w:val="top"/>
          </w:tcPr>
          <w:p w14:paraId="133A2FF9">
            <w:pPr>
              <w:rPr>
                <w:rFonts w:ascii="Arial"/>
                <w:color w:val="auto"/>
                <w:sz w:val="21"/>
              </w:rPr>
            </w:pPr>
          </w:p>
        </w:tc>
      </w:tr>
      <w:tr w14:paraId="10605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882" w:type="dxa"/>
            <w:vMerge w:val="continue"/>
            <w:tcBorders>
              <w:top w:val="nil"/>
              <w:bottom w:val="nil"/>
            </w:tcBorders>
            <w:textDirection w:val="tbRlV"/>
            <w:vAlign w:val="top"/>
          </w:tcPr>
          <w:p w14:paraId="1162634E">
            <w:pPr>
              <w:rPr>
                <w:rFonts w:ascii="Arial"/>
                <w:color w:val="auto"/>
                <w:sz w:val="21"/>
              </w:rPr>
            </w:pPr>
          </w:p>
        </w:tc>
        <w:tc>
          <w:tcPr>
            <w:tcW w:w="1903" w:type="dxa"/>
            <w:vAlign w:val="top"/>
          </w:tcPr>
          <w:p w14:paraId="6AC9106A">
            <w:pPr>
              <w:pStyle w:val="12"/>
              <w:spacing w:before="181" w:line="220" w:lineRule="auto"/>
              <w:ind w:left="478"/>
              <w:rPr>
                <w:color w:val="auto"/>
              </w:rPr>
            </w:pPr>
            <w:r>
              <w:rPr>
                <w:color w:val="auto"/>
                <w:spacing w:val="-3"/>
              </w:rPr>
              <w:t>法定地址</w:t>
            </w:r>
          </w:p>
        </w:tc>
        <w:tc>
          <w:tcPr>
            <w:tcW w:w="6699" w:type="dxa"/>
            <w:gridSpan w:val="4"/>
            <w:vAlign w:val="top"/>
          </w:tcPr>
          <w:p w14:paraId="2077C5B9">
            <w:pPr>
              <w:rPr>
                <w:rFonts w:ascii="Arial"/>
                <w:color w:val="auto"/>
                <w:sz w:val="21"/>
              </w:rPr>
            </w:pPr>
          </w:p>
        </w:tc>
      </w:tr>
      <w:tr w14:paraId="789BF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882" w:type="dxa"/>
            <w:vMerge w:val="continue"/>
            <w:tcBorders>
              <w:top w:val="nil"/>
              <w:bottom w:val="nil"/>
            </w:tcBorders>
            <w:textDirection w:val="tbRlV"/>
            <w:vAlign w:val="top"/>
          </w:tcPr>
          <w:p w14:paraId="5E9AEEE9">
            <w:pPr>
              <w:rPr>
                <w:rFonts w:ascii="Arial"/>
                <w:color w:val="auto"/>
                <w:sz w:val="21"/>
              </w:rPr>
            </w:pPr>
          </w:p>
        </w:tc>
        <w:tc>
          <w:tcPr>
            <w:tcW w:w="1903" w:type="dxa"/>
            <w:vAlign w:val="top"/>
          </w:tcPr>
          <w:p w14:paraId="4571C6A3">
            <w:pPr>
              <w:pStyle w:val="12"/>
              <w:spacing w:before="183" w:line="221" w:lineRule="auto"/>
              <w:ind w:left="477"/>
              <w:rPr>
                <w:color w:val="auto"/>
              </w:rPr>
            </w:pPr>
            <w:r>
              <w:rPr>
                <w:color w:val="auto"/>
                <w:spacing w:val="-3"/>
              </w:rPr>
              <w:t>注册时间</w:t>
            </w:r>
          </w:p>
        </w:tc>
        <w:tc>
          <w:tcPr>
            <w:tcW w:w="6699" w:type="dxa"/>
            <w:gridSpan w:val="4"/>
            <w:vAlign w:val="top"/>
          </w:tcPr>
          <w:p w14:paraId="2581F3EB">
            <w:pPr>
              <w:rPr>
                <w:rFonts w:ascii="Arial"/>
                <w:color w:val="auto"/>
                <w:sz w:val="21"/>
              </w:rPr>
            </w:pPr>
          </w:p>
        </w:tc>
      </w:tr>
      <w:tr w14:paraId="1497F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82" w:type="dxa"/>
            <w:vMerge w:val="continue"/>
            <w:tcBorders>
              <w:top w:val="nil"/>
              <w:bottom w:val="nil"/>
            </w:tcBorders>
            <w:textDirection w:val="tbRlV"/>
            <w:vAlign w:val="top"/>
          </w:tcPr>
          <w:p w14:paraId="7245737F">
            <w:pPr>
              <w:rPr>
                <w:rFonts w:ascii="Arial"/>
                <w:color w:val="auto"/>
                <w:sz w:val="21"/>
              </w:rPr>
            </w:pPr>
          </w:p>
        </w:tc>
        <w:tc>
          <w:tcPr>
            <w:tcW w:w="1903" w:type="dxa"/>
            <w:vAlign w:val="top"/>
          </w:tcPr>
          <w:p w14:paraId="65A2D8A0">
            <w:pPr>
              <w:pStyle w:val="12"/>
              <w:spacing w:before="182" w:line="219" w:lineRule="auto"/>
              <w:ind w:left="240"/>
              <w:rPr>
                <w:color w:val="auto"/>
              </w:rPr>
            </w:pPr>
            <w:r>
              <w:rPr>
                <w:color w:val="auto"/>
                <w:spacing w:val="-3"/>
              </w:rPr>
              <w:t>工商登记机关</w:t>
            </w:r>
          </w:p>
        </w:tc>
        <w:tc>
          <w:tcPr>
            <w:tcW w:w="6699" w:type="dxa"/>
            <w:gridSpan w:val="4"/>
            <w:vAlign w:val="top"/>
          </w:tcPr>
          <w:p w14:paraId="6DA1C6CD">
            <w:pPr>
              <w:rPr>
                <w:rFonts w:ascii="Arial"/>
                <w:color w:val="auto"/>
                <w:sz w:val="21"/>
              </w:rPr>
            </w:pPr>
          </w:p>
        </w:tc>
      </w:tr>
      <w:tr w14:paraId="4F771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882" w:type="dxa"/>
            <w:vMerge w:val="continue"/>
            <w:tcBorders>
              <w:top w:val="nil"/>
              <w:bottom w:val="nil"/>
            </w:tcBorders>
            <w:textDirection w:val="tbRlV"/>
            <w:vAlign w:val="top"/>
          </w:tcPr>
          <w:p w14:paraId="144F72DD">
            <w:pPr>
              <w:rPr>
                <w:rFonts w:ascii="Arial"/>
                <w:color w:val="auto"/>
                <w:sz w:val="21"/>
              </w:rPr>
            </w:pPr>
          </w:p>
        </w:tc>
        <w:tc>
          <w:tcPr>
            <w:tcW w:w="1903" w:type="dxa"/>
            <w:vAlign w:val="top"/>
          </w:tcPr>
          <w:p w14:paraId="4A24C6BF">
            <w:pPr>
              <w:pStyle w:val="12"/>
              <w:spacing w:before="216" w:line="219" w:lineRule="auto"/>
              <w:ind w:left="236"/>
              <w:rPr>
                <w:color w:val="auto"/>
              </w:rPr>
            </w:pPr>
            <w:r>
              <w:rPr>
                <w:color w:val="auto"/>
                <w:spacing w:val="-2"/>
              </w:rPr>
              <w:t>税务登记机关</w:t>
            </w:r>
          </w:p>
        </w:tc>
        <w:tc>
          <w:tcPr>
            <w:tcW w:w="6699" w:type="dxa"/>
            <w:gridSpan w:val="4"/>
            <w:vAlign w:val="top"/>
          </w:tcPr>
          <w:p w14:paraId="7A02C1FA">
            <w:pPr>
              <w:rPr>
                <w:rFonts w:ascii="Arial"/>
                <w:color w:val="auto"/>
                <w:sz w:val="21"/>
              </w:rPr>
            </w:pPr>
          </w:p>
        </w:tc>
      </w:tr>
      <w:tr w14:paraId="4820D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82" w:type="dxa"/>
            <w:vMerge w:val="continue"/>
            <w:tcBorders>
              <w:top w:val="nil"/>
            </w:tcBorders>
            <w:textDirection w:val="tbRlV"/>
            <w:vAlign w:val="top"/>
          </w:tcPr>
          <w:p w14:paraId="029E8287">
            <w:pPr>
              <w:rPr>
                <w:rFonts w:ascii="Arial"/>
                <w:color w:val="auto"/>
                <w:sz w:val="21"/>
              </w:rPr>
            </w:pPr>
          </w:p>
        </w:tc>
        <w:tc>
          <w:tcPr>
            <w:tcW w:w="1903" w:type="dxa"/>
            <w:vAlign w:val="top"/>
          </w:tcPr>
          <w:p w14:paraId="56BCAE96">
            <w:pPr>
              <w:pStyle w:val="12"/>
              <w:spacing w:before="185" w:line="219" w:lineRule="auto"/>
              <w:ind w:left="236"/>
              <w:rPr>
                <w:color w:val="auto"/>
              </w:rPr>
            </w:pPr>
            <w:r>
              <w:rPr>
                <w:color w:val="auto"/>
                <w:spacing w:val="-2"/>
              </w:rPr>
              <w:t>机构代码证号</w:t>
            </w:r>
          </w:p>
        </w:tc>
        <w:tc>
          <w:tcPr>
            <w:tcW w:w="6699" w:type="dxa"/>
            <w:gridSpan w:val="4"/>
            <w:vAlign w:val="top"/>
          </w:tcPr>
          <w:p w14:paraId="07C49402">
            <w:pPr>
              <w:rPr>
                <w:rFonts w:ascii="Arial"/>
                <w:color w:val="auto"/>
                <w:sz w:val="21"/>
              </w:rPr>
            </w:pPr>
          </w:p>
        </w:tc>
      </w:tr>
      <w:tr w14:paraId="169EC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882" w:type="dxa"/>
            <w:vMerge w:val="restart"/>
            <w:tcBorders>
              <w:bottom w:val="nil"/>
            </w:tcBorders>
            <w:vAlign w:val="top"/>
          </w:tcPr>
          <w:p w14:paraId="2516A3DD">
            <w:pPr>
              <w:spacing w:line="374" w:lineRule="auto"/>
              <w:rPr>
                <w:rFonts w:ascii="Arial"/>
                <w:color w:val="auto"/>
                <w:sz w:val="21"/>
              </w:rPr>
            </w:pPr>
          </w:p>
          <w:p w14:paraId="4B9BC438">
            <w:pPr>
              <w:pStyle w:val="12"/>
              <w:spacing w:before="78" w:line="249" w:lineRule="auto"/>
              <w:ind w:left="206" w:right="199" w:firstLine="1"/>
              <w:jc w:val="both"/>
              <w:rPr>
                <w:color w:val="auto"/>
              </w:rPr>
            </w:pPr>
            <w:r>
              <w:rPr>
                <w:color w:val="auto"/>
                <w:spacing w:val="-6"/>
              </w:rPr>
              <w:t>法定</w:t>
            </w:r>
            <w:r>
              <w:rPr>
                <w:color w:val="auto"/>
                <w:spacing w:val="-5"/>
              </w:rPr>
              <w:t>代表</w:t>
            </w:r>
            <w:r>
              <w:rPr>
                <w:color w:val="auto"/>
                <w:spacing w:val="42"/>
                <w:w w:val="129"/>
              </w:rPr>
              <w:t>人</w:t>
            </w:r>
          </w:p>
        </w:tc>
        <w:tc>
          <w:tcPr>
            <w:tcW w:w="1903" w:type="dxa"/>
            <w:vAlign w:val="top"/>
          </w:tcPr>
          <w:p w14:paraId="3E728131">
            <w:pPr>
              <w:pStyle w:val="12"/>
              <w:spacing w:before="184" w:line="219" w:lineRule="auto"/>
              <w:ind w:left="717"/>
              <w:rPr>
                <w:color w:val="auto"/>
              </w:rPr>
            </w:pPr>
            <w:r>
              <w:rPr>
                <w:color w:val="auto"/>
                <w:spacing w:val="-5"/>
              </w:rPr>
              <w:t>姓名</w:t>
            </w:r>
          </w:p>
        </w:tc>
        <w:tc>
          <w:tcPr>
            <w:tcW w:w="2484" w:type="dxa"/>
            <w:gridSpan w:val="2"/>
            <w:vAlign w:val="top"/>
          </w:tcPr>
          <w:p w14:paraId="67B0F4FE">
            <w:pPr>
              <w:rPr>
                <w:rFonts w:ascii="Arial"/>
                <w:color w:val="auto"/>
                <w:sz w:val="21"/>
              </w:rPr>
            </w:pPr>
          </w:p>
        </w:tc>
        <w:tc>
          <w:tcPr>
            <w:tcW w:w="2103" w:type="dxa"/>
            <w:vAlign w:val="top"/>
          </w:tcPr>
          <w:p w14:paraId="628E0E52">
            <w:pPr>
              <w:pStyle w:val="12"/>
              <w:spacing w:before="184" w:line="220" w:lineRule="auto"/>
              <w:ind w:left="821"/>
              <w:rPr>
                <w:color w:val="auto"/>
              </w:rPr>
            </w:pPr>
            <w:r>
              <w:rPr>
                <w:color w:val="auto"/>
                <w:spacing w:val="-7"/>
              </w:rPr>
              <w:t>性别</w:t>
            </w:r>
          </w:p>
        </w:tc>
        <w:tc>
          <w:tcPr>
            <w:tcW w:w="2112" w:type="dxa"/>
            <w:vAlign w:val="top"/>
          </w:tcPr>
          <w:p w14:paraId="7EF42E4E">
            <w:pPr>
              <w:rPr>
                <w:rFonts w:ascii="Arial"/>
                <w:color w:val="auto"/>
                <w:sz w:val="21"/>
              </w:rPr>
            </w:pPr>
          </w:p>
        </w:tc>
      </w:tr>
      <w:tr w14:paraId="0686C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882" w:type="dxa"/>
            <w:vMerge w:val="continue"/>
            <w:tcBorders>
              <w:top w:val="nil"/>
              <w:bottom w:val="nil"/>
            </w:tcBorders>
            <w:vAlign w:val="top"/>
          </w:tcPr>
          <w:p w14:paraId="11BD3FC8">
            <w:pPr>
              <w:rPr>
                <w:rFonts w:ascii="Arial"/>
                <w:color w:val="auto"/>
                <w:sz w:val="21"/>
              </w:rPr>
            </w:pPr>
          </w:p>
        </w:tc>
        <w:tc>
          <w:tcPr>
            <w:tcW w:w="1903" w:type="dxa"/>
            <w:vAlign w:val="top"/>
          </w:tcPr>
          <w:p w14:paraId="0DCAEE0B">
            <w:pPr>
              <w:pStyle w:val="12"/>
              <w:spacing w:before="183" w:line="219" w:lineRule="auto"/>
              <w:ind w:left="718"/>
              <w:rPr>
                <w:color w:val="auto"/>
              </w:rPr>
            </w:pPr>
            <w:r>
              <w:rPr>
                <w:color w:val="auto"/>
                <w:spacing w:val="-6"/>
              </w:rPr>
              <w:t>职务</w:t>
            </w:r>
          </w:p>
        </w:tc>
        <w:tc>
          <w:tcPr>
            <w:tcW w:w="2484" w:type="dxa"/>
            <w:gridSpan w:val="2"/>
            <w:vAlign w:val="top"/>
          </w:tcPr>
          <w:p w14:paraId="6513EDE4">
            <w:pPr>
              <w:rPr>
                <w:rFonts w:ascii="Arial"/>
                <w:color w:val="auto"/>
                <w:sz w:val="21"/>
              </w:rPr>
            </w:pPr>
          </w:p>
        </w:tc>
        <w:tc>
          <w:tcPr>
            <w:tcW w:w="2103" w:type="dxa"/>
            <w:vAlign w:val="top"/>
          </w:tcPr>
          <w:p w14:paraId="1D595256">
            <w:pPr>
              <w:pStyle w:val="12"/>
              <w:spacing w:before="184" w:line="221" w:lineRule="auto"/>
              <w:ind w:left="579"/>
              <w:rPr>
                <w:color w:val="auto"/>
              </w:rPr>
            </w:pPr>
            <w:r>
              <w:rPr>
                <w:color w:val="auto"/>
                <w:spacing w:val="-3"/>
              </w:rPr>
              <w:t>联系电话</w:t>
            </w:r>
          </w:p>
        </w:tc>
        <w:tc>
          <w:tcPr>
            <w:tcW w:w="2112" w:type="dxa"/>
            <w:vAlign w:val="top"/>
          </w:tcPr>
          <w:p w14:paraId="2A67E2BC">
            <w:pPr>
              <w:rPr>
                <w:rFonts w:ascii="Arial"/>
                <w:color w:val="auto"/>
                <w:sz w:val="21"/>
              </w:rPr>
            </w:pPr>
          </w:p>
        </w:tc>
      </w:tr>
      <w:tr w14:paraId="2ACEB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82" w:type="dxa"/>
            <w:vMerge w:val="continue"/>
            <w:tcBorders>
              <w:top w:val="nil"/>
            </w:tcBorders>
            <w:vAlign w:val="top"/>
          </w:tcPr>
          <w:p w14:paraId="14DC9002">
            <w:pPr>
              <w:rPr>
                <w:rFonts w:ascii="Arial"/>
                <w:color w:val="auto"/>
                <w:sz w:val="21"/>
              </w:rPr>
            </w:pPr>
          </w:p>
        </w:tc>
        <w:tc>
          <w:tcPr>
            <w:tcW w:w="1903" w:type="dxa"/>
            <w:vAlign w:val="top"/>
          </w:tcPr>
          <w:p w14:paraId="6EF47DF5">
            <w:pPr>
              <w:pStyle w:val="12"/>
              <w:spacing w:before="185" w:line="219" w:lineRule="auto"/>
              <w:ind w:left="363"/>
              <w:rPr>
                <w:color w:val="auto"/>
              </w:rPr>
            </w:pPr>
            <w:r>
              <w:rPr>
                <w:color w:val="auto"/>
                <w:spacing w:val="-4"/>
              </w:rPr>
              <w:t>身份证号码</w:t>
            </w:r>
          </w:p>
        </w:tc>
        <w:tc>
          <w:tcPr>
            <w:tcW w:w="6699" w:type="dxa"/>
            <w:gridSpan w:val="4"/>
            <w:vAlign w:val="top"/>
          </w:tcPr>
          <w:p w14:paraId="24983C8E">
            <w:pPr>
              <w:rPr>
                <w:rFonts w:ascii="Arial"/>
                <w:color w:val="auto"/>
                <w:sz w:val="21"/>
              </w:rPr>
            </w:pPr>
          </w:p>
        </w:tc>
      </w:tr>
      <w:tr w14:paraId="21002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3" w:hRule="atLeast"/>
        </w:trPr>
        <w:tc>
          <w:tcPr>
            <w:tcW w:w="882" w:type="dxa"/>
            <w:vMerge w:val="restart"/>
            <w:tcBorders>
              <w:bottom w:val="nil"/>
            </w:tcBorders>
            <w:vAlign w:val="top"/>
          </w:tcPr>
          <w:p w14:paraId="2AD53AF5">
            <w:pPr>
              <w:spacing w:line="261" w:lineRule="auto"/>
              <w:rPr>
                <w:rFonts w:ascii="Arial"/>
                <w:color w:val="auto"/>
                <w:sz w:val="21"/>
              </w:rPr>
            </w:pPr>
          </w:p>
          <w:p w14:paraId="0178B417">
            <w:pPr>
              <w:spacing w:line="261" w:lineRule="auto"/>
              <w:rPr>
                <w:rFonts w:ascii="Arial"/>
                <w:color w:val="auto"/>
                <w:sz w:val="21"/>
              </w:rPr>
            </w:pPr>
          </w:p>
          <w:p w14:paraId="75A6A9F2">
            <w:pPr>
              <w:spacing w:line="261" w:lineRule="auto"/>
              <w:rPr>
                <w:rFonts w:ascii="Arial"/>
                <w:color w:val="auto"/>
                <w:sz w:val="21"/>
              </w:rPr>
            </w:pPr>
          </w:p>
          <w:p w14:paraId="7C70780F">
            <w:pPr>
              <w:spacing w:line="261" w:lineRule="auto"/>
              <w:rPr>
                <w:rFonts w:ascii="Arial"/>
                <w:color w:val="auto"/>
                <w:sz w:val="21"/>
              </w:rPr>
            </w:pPr>
          </w:p>
          <w:p w14:paraId="33353F4F">
            <w:pPr>
              <w:spacing w:line="261" w:lineRule="auto"/>
              <w:rPr>
                <w:rFonts w:ascii="Arial"/>
                <w:color w:val="auto"/>
                <w:sz w:val="21"/>
              </w:rPr>
            </w:pPr>
          </w:p>
          <w:p w14:paraId="4D5A2656">
            <w:pPr>
              <w:spacing w:line="262" w:lineRule="auto"/>
              <w:rPr>
                <w:rFonts w:ascii="Arial"/>
                <w:color w:val="auto"/>
                <w:sz w:val="21"/>
              </w:rPr>
            </w:pPr>
          </w:p>
          <w:p w14:paraId="50DC050E">
            <w:pPr>
              <w:spacing w:line="262" w:lineRule="auto"/>
              <w:rPr>
                <w:rFonts w:ascii="Arial"/>
                <w:color w:val="auto"/>
                <w:sz w:val="21"/>
              </w:rPr>
            </w:pPr>
          </w:p>
          <w:p w14:paraId="34085633">
            <w:pPr>
              <w:pStyle w:val="12"/>
              <w:spacing w:before="78" w:line="247" w:lineRule="auto"/>
              <w:ind w:left="206" w:right="199" w:firstLine="1"/>
              <w:jc w:val="both"/>
              <w:rPr>
                <w:color w:val="auto"/>
              </w:rPr>
            </w:pPr>
            <w:r>
              <w:rPr>
                <w:color w:val="auto"/>
                <w:spacing w:val="-6"/>
              </w:rPr>
              <w:t>法定</w:t>
            </w:r>
            <w:r>
              <w:rPr>
                <w:color w:val="auto"/>
                <w:spacing w:val="-5"/>
              </w:rPr>
              <w:t>代表人身份证复印</w:t>
            </w:r>
            <w:r>
              <w:rPr>
                <w:color w:val="auto"/>
                <w:spacing w:val="34"/>
                <w:w w:val="132"/>
              </w:rPr>
              <w:t>件</w:t>
            </w:r>
          </w:p>
        </w:tc>
        <w:tc>
          <w:tcPr>
            <w:tcW w:w="4209" w:type="dxa"/>
            <w:gridSpan w:val="2"/>
            <w:vMerge w:val="restart"/>
            <w:tcBorders>
              <w:bottom w:val="nil"/>
            </w:tcBorders>
            <w:vAlign w:val="top"/>
          </w:tcPr>
          <w:p w14:paraId="186E62CD">
            <w:pPr>
              <w:spacing w:line="262" w:lineRule="auto"/>
              <w:rPr>
                <w:rFonts w:ascii="Arial"/>
                <w:color w:val="auto"/>
                <w:sz w:val="21"/>
              </w:rPr>
            </w:pPr>
          </w:p>
          <w:p w14:paraId="731173A5">
            <w:pPr>
              <w:spacing w:line="262" w:lineRule="auto"/>
              <w:rPr>
                <w:rFonts w:ascii="Arial"/>
                <w:color w:val="auto"/>
                <w:sz w:val="21"/>
              </w:rPr>
            </w:pPr>
          </w:p>
          <w:p w14:paraId="78051AFB">
            <w:pPr>
              <w:spacing w:line="262" w:lineRule="auto"/>
              <w:rPr>
                <w:rFonts w:ascii="Arial"/>
                <w:color w:val="auto"/>
                <w:sz w:val="21"/>
              </w:rPr>
            </w:pPr>
          </w:p>
          <w:p w14:paraId="6E947FAE">
            <w:pPr>
              <w:spacing w:line="262" w:lineRule="auto"/>
              <w:rPr>
                <w:rFonts w:ascii="Arial"/>
                <w:color w:val="auto"/>
                <w:sz w:val="21"/>
              </w:rPr>
            </w:pPr>
          </w:p>
          <w:p w14:paraId="323F0EFB">
            <w:pPr>
              <w:spacing w:line="263" w:lineRule="auto"/>
              <w:rPr>
                <w:rFonts w:ascii="Arial"/>
                <w:color w:val="auto"/>
                <w:sz w:val="21"/>
              </w:rPr>
            </w:pPr>
          </w:p>
          <w:p w14:paraId="3D244572">
            <w:pPr>
              <w:spacing w:line="263" w:lineRule="auto"/>
              <w:rPr>
                <w:rFonts w:ascii="Arial"/>
                <w:color w:val="auto"/>
                <w:sz w:val="21"/>
              </w:rPr>
            </w:pPr>
          </w:p>
          <w:p w14:paraId="59E86134">
            <w:pPr>
              <w:spacing w:line="263" w:lineRule="auto"/>
              <w:rPr>
                <w:rFonts w:ascii="Arial"/>
                <w:color w:val="auto"/>
                <w:sz w:val="21"/>
              </w:rPr>
            </w:pPr>
          </w:p>
          <w:p w14:paraId="0E9FC28C">
            <w:pPr>
              <w:spacing w:line="263" w:lineRule="auto"/>
              <w:rPr>
                <w:rFonts w:ascii="Arial"/>
                <w:color w:val="auto"/>
                <w:sz w:val="21"/>
              </w:rPr>
            </w:pPr>
          </w:p>
          <w:p w14:paraId="73BCA6D0">
            <w:pPr>
              <w:spacing w:line="263" w:lineRule="auto"/>
              <w:rPr>
                <w:rFonts w:ascii="Arial"/>
                <w:color w:val="auto"/>
                <w:sz w:val="21"/>
              </w:rPr>
            </w:pPr>
          </w:p>
          <w:p w14:paraId="1A0DFE6D">
            <w:pPr>
              <w:spacing w:line="263" w:lineRule="auto"/>
              <w:rPr>
                <w:rFonts w:ascii="Arial"/>
                <w:color w:val="auto"/>
                <w:sz w:val="21"/>
              </w:rPr>
            </w:pPr>
          </w:p>
          <w:p w14:paraId="1BCD28C9">
            <w:pPr>
              <w:pStyle w:val="12"/>
              <w:spacing w:before="78" w:line="219" w:lineRule="auto"/>
              <w:ind w:left="1520"/>
              <w:rPr>
                <w:color w:val="auto"/>
              </w:rPr>
            </w:pPr>
            <w:r>
              <w:rPr>
                <w:color w:val="auto"/>
                <w:spacing w:val="-5"/>
              </w:rPr>
              <w:t>（粘贴处）</w:t>
            </w:r>
          </w:p>
        </w:tc>
        <w:tc>
          <w:tcPr>
            <w:tcW w:w="4393" w:type="dxa"/>
            <w:gridSpan w:val="3"/>
            <w:vAlign w:val="top"/>
          </w:tcPr>
          <w:p w14:paraId="155C3587">
            <w:pPr>
              <w:spacing w:line="293" w:lineRule="auto"/>
              <w:rPr>
                <w:rFonts w:ascii="Arial"/>
                <w:color w:val="auto"/>
                <w:sz w:val="21"/>
              </w:rPr>
            </w:pPr>
          </w:p>
          <w:p w14:paraId="4077048F">
            <w:pPr>
              <w:spacing w:line="293" w:lineRule="auto"/>
              <w:rPr>
                <w:rFonts w:ascii="Arial"/>
                <w:color w:val="auto"/>
                <w:sz w:val="21"/>
              </w:rPr>
            </w:pPr>
          </w:p>
          <w:p w14:paraId="58EBA1D1">
            <w:pPr>
              <w:spacing w:line="293" w:lineRule="auto"/>
              <w:rPr>
                <w:rFonts w:ascii="Arial"/>
                <w:color w:val="auto"/>
                <w:sz w:val="21"/>
              </w:rPr>
            </w:pPr>
          </w:p>
          <w:p w14:paraId="5CFF6858">
            <w:pPr>
              <w:pStyle w:val="12"/>
              <w:spacing w:before="78" w:line="219" w:lineRule="auto"/>
              <w:ind w:left="1122"/>
              <w:rPr>
                <w:color w:val="auto"/>
              </w:rPr>
            </w:pPr>
            <w:r>
              <w:rPr>
                <w:color w:val="auto"/>
                <w:spacing w:val="-2"/>
              </w:rPr>
              <w:t>法定代表人（签章）</w:t>
            </w:r>
          </w:p>
        </w:tc>
      </w:tr>
      <w:tr w14:paraId="681A0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1" w:hRule="atLeast"/>
        </w:trPr>
        <w:tc>
          <w:tcPr>
            <w:tcW w:w="882" w:type="dxa"/>
            <w:vMerge w:val="continue"/>
            <w:tcBorders>
              <w:top w:val="nil"/>
            </w:tcBorders>
            <w:vAlign w:val="top"/>
          </w:tcPr>
          <w:p w14:paraId="5695384A">
            <w:pPr>
              <w:rPr>
                <w:rFonts w:ascii="Arial"/>
                <w:color w:val="auto"/>
                <w:sz w:val="21"/>
              </w:rPr>
            </w:pPr>
          </w:p>
        </w:tc>
        <w:tc>
          <w:tcPr>
            <w:tcW w:w="4209" w:type="dxa"/>
            <w:gridSpan w:val="2"/>
            <w:vMerge w:val="continue"/>
            <w:tcBorders>
              <w:top w:val="nil"/>
            </w:tcBorders>
            <w:vAlign w:val="top"/>
          </w:tcPr>
          <w:p w14:paraId="0E5D5E61">
            <w:pPr>
              <w:rPr>
                <w:rFonts w:ascii="Arial"/>
                <w:color w:val="auto"/>
                <w:sz w:val="21"/>
              </w:rPr>
            </w:pPr>
          </w:p>
        </w:tc>
        <w:tc>
          <w:tcPr>
            <w:tcW w:w="4393" w:type="dxa"/>
            <w:gridSpan w:val="3"/>
            <w:vAlign w:val="top"/>
          </w:tcPr>
          <w:p w14:paraId="4F0058FE">
            <w:pPr>
              <w:spacing w:line="266" w:lineRule="auto"/>
              <w:rPr>
                <w:rFonts w:ascii="Arial"/>
                <w:color w:val="auto"/>
                <w:sz w:val="21"/>
              </w:rPr>
            </w:pPr>
          </w:p>
          <w:p w14:paraId="5BBFA9B6">
            <w:pPr>
              <w:spacing w:line="266" w:lineRule="auto"/>
              <w:rPr>
                <w:rFonts w:ascii="Arial"/>
                <w:color w:val="auto"/>
                <w:sz w:val="21"/>
              </w:rPr>
            </w:pPr>
          </w:p>
          <w:p w14:paraId="701DF18A">
            <w:pPr>
              <w:spacing w:line="267" w:lineRule="auto"/>
              <w:rPr>
                <w:rFonts w:ascii="Arial"/>
                <w:color w:val="auto"/>
                <w:sz w:val="21"/>
              </w:rPr>
            </w:pPr>
          </w:p>
          <w:p w14:paraId="1E2F99F5">
            <w:pPr>
              <w:spacing w:line="267" w:lineRule="auto"/>
              <w:rPr>
                <w:rFonts w:ascii="Arial"/>
                <w:color w:val="auto"/>
                <w:sz w:val="21"/>
              </w:rPr>
            </w:pPr>
          </w:p>
          <w:p w14:paraId="61693FAA">
            <w:pPr>
              <w:spacing w:line="267" w:lineRule="auto"/>
              <w:rPr>
                <w:rFonts w:ascii="Arial"/>
                <w:color w:val="auto"/>
                <w:sz w:val="21"/>
              </w:rPr>
            </w:pPr>
          </w:p>
          <w:p w14:paraId="753CA5D8">
            <w:pPr>
              <w:spacing w:line="267" w:lineRule="auto"/>
              <w:rPr>
                <w:rFonts w:ascii="Arial"/>
                <w:color w:val="auto"/>
                <w:sz w:val="21"/>
              </w:rPr>
            </w:pPr>
          </w:p>
          <w:p w14:paraId="319F1B9B">
            <w:pPr>
              <w:spacing w:line="267" w:lineRule="auto"/>
              <w:rPr>
                <w:rFonts w:ascii="Arial"/>
                <w:color w:val="auto"/>
                <w:sz w:val="21"/>
              </w:rPr>
            </w:pPr>
          </w:p>
          <w:p w14:paraId="0AF1EE26">
            <w:pPr>
              <w:pStyle w:val="12"/>
              <w:spacing w:before="78" w:line="219" w:lineRule="auto"/>
              <w:ind w:left="1372"/>
              <w:rPr>
                <w:color w:val="auto"/>
              </w:rPr>
            </w:pPr>
            <w:r>
              <w:rPr>
                <w:color w:val="auto"/>
                <w:spacing w:val="-3"/>
              </w:rPr>
              <w:t>（投标人公章）</w:t>
            </w:r>
          </w:p>
          <w:p w14:paraId="4C8EABF3">
            <w:pPr>
              <w:spacing w:line="304" w:lineRule="auto"/>
              <w:rPr>
                <w:rFonts w:ascii="Arial"/>
                <w:color w:val="auto"/>
                <w:sz w:val="21"/>
              </w:rPr>
            </w:pPr>
          </w:p>
          <w:p w14:paraId="47A8704E">
            <w:pPr>
              <w:spacing w:line="304" w:lineRule="auto"/>
              <w:rPr>
                <w:rFonts w:ascii="Arial"/>
                <w:color w:val="auto"/>
                <w:sz w:val="21"/>
              </w:rPr>
            </w:pPr>
          </w:p>
          <w:p w14:paraId="2EF3710F">
            <w:pPr>
              <w:spacing w:line="305" w:lineRule="auto"/>
              <w:rPr>
                <w:rFonts w:ascii="Arial"/>
                <w:color w:val="auto"/>
                <w:sz w:val="21"/>
              </w:rPr>
            </w:pPr>
          </w:p>
          <w:p w14:paraId="7F95BB21">
            <w:pPr>
              <w:pStyle w:val="12"/>
              <w:spacing w:before="78" w:line="202" w:lineRule="auto"/>
              <w:ind w:left="3090"/>
              <w:rPr>
                <w:color w:val="auto"/>
              </w:rPr>
            </w:pPr>
            <w:r>
              <w:rPr>
                <w:color w:val="auto"/>
                <w:spacing w:val="-9"/>
              </w:rPr>
              <w:t>年</w:t>
            </w:r>
            <w:r>
              <w:rPr>
                <w:color w:val="auto"/>
                <w:spacing w:val="7"/>
              </w:rPr>
              <w:t xml:space="preserve">  </w:t>
            </w:r>
            <w:r>
              <w:rPr>
                <w:color w:val="auto"/>
                <w:spacing w:val="-9"/>
              </w:rPr>
              <w:t>月</w:t>
            </w:r>
            <w:r>
              <w:rPr>
                <w:color w:val="auto"/>
                <w:spacing w:val="26"/>
              </w:rPr>
              <w:t xml:space="preserve">  </w:t>
            </w:r>
            <w:r>
              <w:rPr>
                <w:color w:val="auto"/>
                <w:spacing w:val="-9"/>
              </w:rPr>
              <w:t>日</w:t>
            </w:r>
          </w:p>
        </w:tc>
      </w:tr>
    </w:tbl>
    <w:p w14:paraId="05DA511E">
      <w:pPr>
        <w:spacing w:line="320" w:lineRule="auto"/>
        <w:rPr>
          <w:rFonts w:ascii="Arial"/>
          <w:color w:val="auto"/>
          <w:sz w:val="21"/>
        </w:rPr>
      </w:pPr>
    </w:p>
    <w:p w14:paraId="746EEC3E">
      <w:pPr>
        <w:spacing w:line="321" w:lineRule="auto"/>
        <w:rPr>
          <w:rFonts w:ascii="Arial"/>
          <w:color w:val="auto"/>
          <w:sz w:val="21"/>
        </w:rPr>
      </w:pPr>
    </w:p>
    <w:p w14:paraId="52217A48">
      <w:pPr>
        <w:pStyle w:val="3"/>
        <w:spacing w:before="65" w:line="228" w:lineRule="auto"/>
        <w:ind w:left="215"/>
        <w:rPr>
          <w:color w:val="auto"/>
          <w:sz w:val="20"/>
          <w:szCs w:val="20"/>
        </w:rPr>
      </w:pPr>
      <w:r>
        <w:rPr>
          <w:b/>
          <w:bCs/>
          <w:color w:val="auto"/>
          <w:spacing w:val="9"/>
          <w:sz w:val="20"/>
          <w:szCs w:val="20"/>
        </w:rPr>
        <w:t>注：</w:t>
      </w:r>
      <w:r>
        <w:rPr>
          <w:color w:val="auto"/>
          <w:spacing w:val="9"/>
          <w:sz w:val="20"/>
          <w:szCs w:val="20"/>
        </w:rPr>
        <w:t>投标人须认真填写此表，如填写不属实将被作无效处理。</w:t>
      </w:r>
    </w:p>
    <w:p w14:paraId="60585FD4">
      <w:pPr>
        <w:spacing w:line="228" w:lineRule="auto"/>
        <w:rPr>
          <w:color w:val="auto"/>
          <w:sz w:val="20"/>
          <w:szCs w:val="20"/>
        </w:rPr>
        <w:sectPr>
          <w:headerReference r:id="rId78" w:type="default"/>
          <w:footerReference r:id="rId79" w:type="default"/>
          <w:pgSz w:w="11906" w:h="16839"/>
          <w:pgMar w:top="1125" w:right="1208" w:bottom="1050" w:left="1208" w:header="849" w:footer="817" w:gutter="0"/>
          <w:cols w:space="720" w:num="1"/>
        </w:sectPr>
      </w:pPr>
    </w:p>
    <w:p w14:paraId="21027766">
      <w:pPr>
        <w:spacing w:line="383" w:lineRule="auto"/>
        <w:rPr>
          <w:rFonts w:ascii="Arial"/>
          <w:color w:val="auto"/>
          <w:sz w:val="21"/>
        </w:rPr>
      </w:pPr>
    </w:p>
    <w:p w14:paraId="23C26C3D">
      <w:pPr>
        <w:pStyle w:val="3"/>
        <w:spacing w:before="91" w:line="219" w:lineRule="auto"/>
        <w:ind w:left="3281"/>
        <w:rPr>
          <w:color w:val="auto"/>
          <w:sz w:val="28"/>
          <w:szCs w:val="28"/>
        </w:rPr>
      </w:pPr>
      <w:r>
        <w:rPr>
          <w:b/>
          <w:bCs/>
          <w:color w:val="auto"/>
          <w:spacing w:val="-4"/>
          <w:sz w:val="28"/>
          <w:szCs w:val="28"/>
        </w:rPr>
        <w:t>法定代表人授权委托书</w:t>
      </w:r>
    </w:p>
    <w:p w14:paraId="6D364623">
      <w:pPr>
        <w:pStyle w:val="3"/>
        <w:spacing w:before="168" w:line="219" w:lineRule="auto"/>
        <w:ind w:left="147"/>
        <w:rPr>
          <w:color w:val="auto"/>
          <w:sz w:val="24"/>
          <w:szCs w:val="24"/>
        </w:rPr>
      </w:pPr>
      <w:r>
        <w:rPr>
          <w:rFonts w:hint="eastAsia"/>
          <w:color w:val="auto"/>
          <w:spacing w:val="-2"/>
          <w:sz w:val="24"/>
          <w:szCs w:val="24"/>
          <w:lang w:eastAsia="zh-CN"/>
        </w:rPr>
        <w:t>榆林市机关事务服务中心</w:t>
      </w:r>
      <w:r>
        <w:rPr>
          <w:color w:val="auto"/>
          <w:spacing w:val="-2"/>
          <w:sz w:val="24"/>
          <w:szCs w:val="24"/>
        </w:rPr>
        <w:t>：</w:t>
      </w:r>
    </w:p>
    <w:p w14:paraId="07D52E96">
      <w:pPr>
        <w:pStyle w:val="3"/>
        <w:spacing w:before="153" w:line="355" w:lineRule="auto"/>
        <w:ind w:left="149" w:right="49" w:firstLine="479"/>
        <w:jc w:val="both"/>
        <w:rPr>
          <w:color w:val="auto"/>
          <w:sz w:val="24"/>
          <w:szCs w:val="24"/>
        </w:rPr>
      </w:pPr>
      <w:r>
        <w:rPr>
          <w:color w:val="auto"/>
          <w:spacing w:val="-6"/>
          <w:sz w:val="24"/>
          <w:szCs w:val="24"/>
        </w:rPr>
        <w:t>本授权委托书声明：我</w:t>
      </w:r>
      <w:r>
        <w:rPr>
          <w:color w:val="auto"/>
          <w:spacing w:val="-6"/>
          <w:sz w:val="24"/>
          <w:szCs w:val="24"/>
          <w:u w:val="single" w:color="auto"/>
        </w:rPr>
        <w:t>（法人代表姓名）</w:t>
      </w:r>
      <w:r>
        <w:rPr>
          <w:color w:val="auto"/>
          <w:spacing w:val="-6"/>
          <w:sz w:val="24"/>
          <w:szCs w:val="24"/>
        </w:rPr>
        <w:t>系注册于</w:t>
      </w:r>
      <w:r>
        <w:rPr>
          <w:color w:val="auto"/>
          <w:spacing w:val="-6"/>
          <w:sz w:val="24"/>
          <w:szCs w:val="24"/>
          <w:u w:val="single" w:color="auto"/>
        </w:rPr>
        <w:t>（供应商地址）</w:t>
      </w:r>
      <w:r>
        <w:rPr>
          <w:color w:val="auto"/>
          <w:spacing w:val="-6"/>
          <w:sz w:val="24"/>
          <w:szCs w:val="24"/>
        </w:rPr>
        <w:t>的</w:t>
      </w:r>
      <w:r>
        <w:rPr>
          <w:color w:val="auto"/>
          <w:spacing w:val="-6"/>
          <w:sz w:val="24"/>
          <w:szCs w:val="24"/>
          <w:u w:val="single" w:color="auto"/>
        </w:rPr>
        <w:t>（供应商名称）</w:t>
      </w:r>
      <w:r>
        <w:rPr>
          <w:color w:val="auto"/>
          <w:spacing w:val="-2"/>
          <w:sz w:val="24"/>
          <w:szCs w:val="24"/>
        </w:rPr>
        <w:t>的法人代表，现代表公司授权下面签字的</w:t>
      </w:r>
      <w:r>
        <w:rPr>
          <w:color w:val="auto"/>
          <w:spacing w:val="-2"/>
          <w:sz w:val="24"/>
          <w:szCs w:val="24"/>
          <w:u w:val="single" w:color="auto"/>
        </w:rPr>
        <w:t>（被授权人的姓名、职务）</w:t>
      </w:r>
      <w:r>
        <w:rPr>
          <w:color w:val="auto"/>
          <w:spacing w:val="-2"/>
          <w:sz w:val="24"/>
          <w:szCs w:val="24"/>
        </w:rPr>
        <w:t>为我公司合法代理人，代表本公司参加（采购项目名称）(采购项目编号)的政府采购活动。代理人在本次</w:t>
      </w:r>
      <w:r>
        <w:rPr>
          <w:color w:val="auto"/>
          <w:spacing w:val="-1"/>
          <w:sz w:val="24"/>
          <w:szCs w:val="24"/>
        </w:rPr>
        <w:t>投标中所签署的一切文件和处理的一切有关事物，我公司均予承认。</w:t>
      </w:r>
    </w:p>
    <w:p w14:paraId="4C2BF617">
      <w:pPr>
        <w:pStyle w:val="3"/>
        <w:spacing w:before="27" w:line="219" w:lineRule="auto"/>
        <w:ind w:left="626"/>
        <w:rPr>
          <w:color w:val="auto"/>
          <w:sz w:val="24"/>
          <w:szCs w:val="24"/>
        </w:rPr>
      </w:pPr>
      <w:r>
        <w:rPr>
          <w:color w:val="auto"/>
          <w:spacing w:val="-2"/>
          <w:sz w:val="24"/>
          <w:szCs w:val="24"/>
        </w:rPr>
        <w:t>授权代表姓名（签字</w:t>
      </w:r>
      <w:r>
        <w:rPr>
          <w:color w:val="auto"/>
          <w:spacing w:val="2"/>
          <w:sz w:val="24"/>
          <w:szCs w:val="24"/>
        </w:rPr>
        <w:t>）：</w:t>
      </w:r>
      <w:r>
        <w:rPr>
          <w:color w:val="auto"/>
          <w:spacing w:val="20"/>
          <w:sz w:val="24"/>
          <w:szCs w:val="24"/>
          <w:u w:val="single" w:color="auto"/>
        </w:rPr>
        <w:t xml:space="preserve">      </w:t>
      </w:r>
      <w:r>
        <w:rPr>
          <w:color w:val="auto"/>
          <w:spacing w:val="1"/>
          <w:sz w:val="24"/>
          <w:szCs w:val="24"/>
        </w:rPr>
        <w:t xml:space="preserve">      </w:t>
      </w:r>
      <w:r>
        <w:rPr>
          <w:color w:val="auto"/>
          <w:spacing w:val="-2"/>
          <w:sz w:val="24"/>
          <w:szCs w:val="24"/>
        </w:rPr>
        <w:t>职务：</w:t>
      </w:r>
      <w:r>
        <w:rPr>
          <w:color w:val="auto"/>
          <w:sz w:val="24"/>
          <w:szCs w:val="24"/>
          <w:u w:val="single" w:color="auto"/>
        </w:rPr>
        <w:t xml:space="preserve">       </w:t>
      </w:r>
    </w:p>
    <w:p w14:paraId="47F79759">
      <w:pPr>
        <w:pStyle w:val="3"/>
        <w:spacing w:before="214" w:line="221" w:lineRule="auto"/>
        <w:ind w:left="655"/>
        <w:rPr>
          <w:color w:val="auto"/>
          <w:sz w:val="24"/>
          <w:szCs w:val="24"/>
        </w:rPr>
      </w:pPr>
      <w:r>
        <w:rPr>
          <w:color w:val="auto"/>
          <w:spacing w:val="-6"/>
          <w:sz w:val="24"/>
          <w:szCs w:val="24"/>
        </w:rPr>
        <w:t>电话：</w:t>
      </w:r>
      <w:r>
        <w:rPr>
          <w:color w:val="auto"/>
          <w:sz w:val="24"/>
          <w:szCs w:val="24"/>
          <w:u w:val="single" w:color="auto"/>
        </w:rPr>
        <w:t xml:space="preserve">               </w:t>
      </w:r>
      <w:r>
        <w:rPr>
          <w:color w:val="auto"/>
          <w:sz w:val="24"/>
          <w:szCs w:val="24"/>
        </w:rPr>
        <w:t xml:space="preserve">              </w:t>
      </w:r>
      <w:r>
        <w:rPr>
          <w:color w:val="auto"/>
          <w:spacing w:val="-6"/>
          <w:sz w:val="24"/>
          <w:szCs w:val="24"/>
        </w:rPr>
        <w:t>通讯地址：</w:t>
      </w:r>
      <w:r>
        <w:rPr>
          <w:color w:val="auto"/>
          <w:sz w:val="24"/>
          <w:szCs w:val="24"/>
          <w:u w:val="single" w:color="auto"/>
        </w:rPr>
        <w:t xml:space="preserve">                   </w:t>
      </w:r>
    </w:p>
    <w:p w14:paraId="261C1A39">
      <w:pPr>
        <w:pStyle w:val="3"/>
        <w:spacing w:before="213" w:line="219" w:lineRule="auto"/>
        <w:ind w:left="626"/>
        <w:rPr>
          <w:color w:val="auto"/>
          <w:sz w:val="24"/>
          <w:szCs w:val="24"/>
        </w:rPr>
      </w:pPr>
      <w:r>
        <w:rPr>
          <w:color w:val="auto"/>
          <w:spacing w:val="-3"/>
          <w:sz w:val="24"/>
          <w:szCs w:val="24"/>
        </w:rPr>
        <w:t>授权有效期：</w:t>
      </w:r>
      <w:r>
        <w:rPr>
          <w:color w:val="auto"/>
          <w:spacing w:val="-56"/>
          <w:sz w:val="24"/>
          <w:szCs w:val="24"/>
        </w:rPr>
        <w:t xml:space="preserve"> </w:t>
      </w:r>
      <w:r>
        <w:rPr>
          <w:color w:val="auto"/>
          <w:spacing w:val="-3"/>
          <w:sz w:val="24"/>
          <w:szCs w:val="24"/>
        </w:rPr>
        <w:t>自本授权委托书签署之日起 天</w:t>
      </w:r>
    </w:p>
    <w:p w14:paraId="35B564E3">
      <w:pPr>
        <w:spacing w:line="21" w:lineRule="exact"/>
        <w:rPr>
          <w:color w:val="auto"/>
        </w:rPr>
      </w:pPr>
    </w:p>
    <w:tbl>
      <w:tblPr>
        <w:tblStyle w:val="11"/>
        <w:tblW w:w="93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56"/>
        <w:gridCol w:w="4687"/>
      </w:tblGrid>
      <w:tr w14:paraId="75FE2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4" w:hRule="atLeast"/>
        </w:trPr>
        <w:tc>
          <w:tcPr>
            <w:tcW w:w="4656" w:type="dxa"/>
            <w:vAlign w:val="top"/>
          </w:tcPr>
          <w:p w14:paraId="7FD874D9">
            <w:pPr>
              <w:spacing w:line="251" w:lineRule="auto"/>
              <w:rPr>
                <w:rFonts w:ascii="Arial"/>
                <w:color w:val="auto"/>
                <w:sz w:val="21"/>
              </w:rPr>
            </w:pPr>
          </w:p>
          <w:p w14:paraId="2D964C4B">
            <w:pPr>
              <w:spacing w:line="251" w:lineRule="auto"/>
              <w:rPr>
                <w:rFonts w:ascii="Arial"/>
                <w:color w:val="auto"/>
                <w:sz w:val="21"/>
              </w:rPr>
            </w:pPr>
          </w:p>
          <w:p w14:paraId="20A4EA40">
            <w:pPr>
              <w:spacing w:line="252" w:lineRule="auto"/>
              <w:rPr>
                <w:rFonts w:ascii="Arial"/>
                <w:color w:val="auto"/>
                <w:sz w:val="21"/>
              </w:rPr>
            </w:pPr>
          </w:p>
          <w:p w14:paraId="082F8F8E">
            <w:pPr>
              <w:spacing w:line="252" w:lineRule="auto"/>
              <w:rPr>
                <w:rFonts w:ascii="Arial"/>
                <w:color w:val="auto"/>
                <w:sz w:val="21"/>
              </w:rPr>
            </w:pPr>
          </w:p>
          <w:p w14:paraId="15F916C7">
            <w:pPr>
              <w:pStyle w:val="12"/>
              <w:spacing w:before="78" w:line="219" w:lineRule="auto"/>
              <w:ind w:left="1019"/>
              <w:rPr>
                <w:color w:val="auto"/>
              </w:rPr>
            </w:pPr>
            <w:r>
              <w:rPr>
                <w:color w:val="auto"/>
                <w:spacing w:val="-1"/>
              </w:rPr>
              <w:t>法定代表人身份证复印件</w:t>
            </w:r>
          </w:p>
          <w:p w14:paraId="01095054">
            <w:pPr>
              <w:pStyle w:val="12"/>
              <w:spacing w:before="40" w:line="221" w:lineRule="auto"/>
              <w:ind w:left="1869"/>
              <w:rPr>
                <w:color w:val="auto"/>
              </w:rPr>
            </w:pPr>
            <w:r>
              <w:rPr>
                <w:color w:val="auto"/>
                <w:spacing w:val="-6"/>
              </w:rPr>
              <w:t>（一面）</w:t>
            </w:r>
          </w:p>
        </w:tc>
        <w:tc>
          <w:tcPr>
            <w:tcW w:w="4687" w:type="dxa"/>
            <w:vAlign w:val="top"/>
          </w:tcPr>
          <w:p w14:paraId="49C2E549">
            <w:pPr>
              <w:spacing w:line="251" w:lineRule="auto"/>
              <w:rPr>
                <w:rFonts w:ascii="Arial"/>
                <w:color w:val="auto"/>
                <w:sz w:val="21"/>
              </w:rPr>
            </w:pPr>
          </w:p>
          <w:p w14:paraId="3069C74D">
            <w:pPr>
              <w:spacing w:line="251" w:lineRule="auto"/>
              <w:rPr>
                <w:rFonts w:ascii="Arial"/>
                <w:color w:val="auto"/>
                <w:sz w:val="21"/>
              </w:rPr>
            </w:pPr>
          </w:p>
          <w:p w14:paraId="085FCAE1">
            <w:pPr>
              <w:spacing w:line="252" w:lineRule="auto"/>
              <w:rPr>
                <w:rFonts w:ascii="Arial"/>
                <w:color w:val="auto"/>
                <w:sz w:val="21"/>
              </w:rPr>
            </w:pPr>
          </w:p>
          <w:p w14:paraId="22C24470">
            <w:pPr>
              <w:spacing w:line="252" w:lineRule="auto"/>
              <w:rPr>
                <w:rFonts w:ascii="Arial"/>
                <w:color w:val="auto"/>
                <w:sz w:val="21"/>
              </w:rPr>
            </w:pPr>
          </w:p>
          <w:p w14:paraId="591E156B">
            <w:pPr>
              <w:pStyle w:val="12"/>
              <w:spacing w:before="78" w:line="219" w:lineRule="auto"/>
              <w:ind w:left="1149"/>
              <w:rPr>
                <w:color w:val="auto"/>
              </w:rPr>
            </w:pPr>
            <w:r>
              <w:rPr>
                <w:color w:val="auto"/>
                <w:spacing w:val="-1"/>
              </w:rPr>
              <w:t>授权代表身份证复印件</w:t>
            </w:r>
          </w:p>
          <w:p w14:paraId="39E916ED">
            <w:pPr>
              <w:pStyle w:val="12"/>
              <w:spacing w:before="40" w:line="221" w:lineRule="auto"/>
              <w:ind w:left="1881"/>
              <w:rPr>
                <w:color w:val="auto"/>
              </w:rPr>
            </w:pPr>
            <w:r>
              <w:rPr>
                <w:color w:val="auto"/>
                <w:spacing w:val="-6"/>
              </w:rPr>
              <w:t>（一面）</w:t>
            </w:r>
          </w:p>
        </w:tc>
      </w:tr>
      <w:tr w14:paraId="43A78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4" w:hRule="atLeast"/>
        </w:trPr>
        <w:tc>
          <w:tcPr>
            <w:tcW w:w="4656" w:type="dxa"/>
            <w:vAlign w:val="top"/>
          </w:tcPr>
          <w:p w14:paraId="56354FFE">
            <w:pPr>
              <w:spacing w:line="256" w:lineRule="auto"/>
              <w:rPr>
                <w:rFonts w:ascii="Arial"/>
                <w:color w:val="auto"/>
                <w:sz w:val="21"/>
              </w:rPr>
            </w:pPr>
          </w:p>
          <w:p w14:paraId="65F91EAC">
            <w:pPr>
              <w:spacing w:line="256" w:lineRule="auto"/>
              <w:rPr>
                <w:rFonts w:ascii="Arial"/>
                <w:color w:val="auto"/>
                <w:sz w:val="21"/>
              </w:rPr>
            </w:pPr>
          </w:p>
          <w:p w14:paraId="4AF71661">
            <w:pPr>
              <w:spacing w:line="256" w:lineRule="auto"/>
              <w:rPr>
                <w:rFonts w:ascii="Arial"/>
                <w:color w:val="auto"/>
                <w:sz w:val="21"/>
              </w:rPr>
            </w:pPr>
          </w:p>
          <w:p w14:paraId="5E81218F">
            <w:pPr>
              <w:spacing w:line="256" w:lineRule="auto"/>
              <w:rPr>
                <w:rFonts w:ascii="Arial"/>
                <w:color w:val="auto"/>
                <w:sz w:val="21"/>
              </w:rPr>
            </w:pPr>
          </w:p>
          <w:p w14:paraId="457CA11C">
            <w:pPr>
              <w:pStyle w:val="12"/>
              <w:spacing w:before="78" w:line="219" w:lineRule="auto"/>
              <w:ind w:left="1016"/>
              <w:rPr>
                <w:color w:val="auto"/>
              </w:rPr>
            </w:pPr>
            <w:r>
              <w:rPr>
                <w:color w:val="auto"/>
                <w:spacing w:val="-1"/>
              </w:rPr>
              <w:t>法定代表人身份证复印件</w:t>
            </w:r>
          </w:p>
          <w:p w14:paraId="3D38E8CF">
            <w:pPr>
              <w:pStyle w:val="12"/>
              <w:spacing w:before="40" w:line="221" w:lineRule="auto"/>
              <w:ind w:left="1747"/>
              <w:rPr>
                <w:color w:val="auto"/>
              </w:rPr>
            </w:pPr>
            <w:r>
              <w:rPr>
                <w:color w:val="auto"/>
                <w:spacing w:val="-5"/>
              </w:rPr>
              <w:t>（另一面）</w:t>
            </w:r>
          </w:p>
        </w:tc>
        <w:tc>
          <w:tcPr>
            <w:tcW w:w="4687" w:type="dxa"/>
            <w:vAlign w:val="top"/>
          </w:tcPr>
          <w:p w14:paraId="73E53AE0">
            <w:pPr>
              <w:spacing w:line="256" w:lineRule="auto"/>
              <w:rPr>
                <w:rFonts w:ascii="Arial"/>
                <w:color w:val="auto"/>
                <w:sz w:val="21"/>
              </w:rPr>
            </w:pPr>
          </w:p>
          <w:p w14:paraId="01DD390F">
            <w:pPr>
              <w:spacing w:line="256" w:lineRule="auto"/>
              <w:rPr>
                <w:rFonts w:ascii="Arial"/>
                <w:color w:val="auto"/>
                <w:sz w:val="21"/>
              </w:rPr>
            </w:pPr>
          </w:p>
          <w:p w14:paraId="4834FB8A">
            <w:pPr>
              <w:spacing w:line="256" w:lineRule="auto"/>
              <w:rPr>
                <w:rFonts w:ascii="Arial"/>
                <w:color w:val="auto"/>
                <w:sz w:val="21"/>
              </w:rPr>
            </w:pPr>
          </w:p>
          <w:p w14:paraId="6BF5069B">
            <w:pPr>
              <w:spacing w:line="256" w:lineRule="auto"/>
              <w:rPr>
                <w:rFonts w:ascii="Arial"/>
                <w:color w:val="auto"/>
                <w:sz w:val="21"/>
              </w:rPr>
            </w:pPr>
          </w:p>
          <w:p w14:paraId="770A14B6">
            <w:pPr>
              <w:pStyle w:val="12"/>
              <w:spacing w:before="78" w:line="219" w:lineRule="auto"/>
              <w:ind w:left="1149"/>
              <w:rPr>
                <w:color w:val="auto"/>
              </w:rPr>
            </w:pPr>
            <w:r>
              <w:rPr>
                <w:color w:val="auto"/>
                <w:spacing w:val="-1"/>
              </w:rPr>
              <w:t>授权代表身份证复印件</w:t>
            </w:r>
          </w:p>
          <w:p w14:paraId="56DFFEC2">
            <w:pPr>
              <w:pStyle w:val="12"/>
              <w:spacing w:before="40" w:line="221" w:lineRule="auto"/>
              <w:ind w:left="1761"/>
              <w:rPr>
                <w:color w:val="auto"/>
              </w:rPr>
            </w:pPr>
            <w:r>
              <w:rPr>
                <w:color w:val="auto"/>
                <w:spacing w:val="-5"/>
              </w:rPr>
              <w:t>（另一面）</w:t>
            </w:r>
          </w:p>
        </w:tc>
      </w:tr>
    </w:tbl>
    <w:p w14:paraId="33AB128F">
      <w:pPr>
        <w:spacing w:line="307" w:lineRule="auto"/>
        <w:rPr>
          <w:rFonts w:ascii="Arial"/>
          <w:color w:val="auto"/>
          <w:sz w:val="21"/>
        </w:rPr>
      </w:pPr>
    </w:p>
    <w:p w14:paraId="488FA1BF">
      <w:pPr>
        <w:spacing w:line="307" w:lineRule="auto"/>
        <w:rPr>
          <w:rFonts w:ascii="Arial"/>
          <w:color w:val="auto"/>
          <w:sz w:val="21"/>
        </w:rPr>
      </w:pPr>
    </w:p>
    <w:p w14:paraId="37C99518">
      <w:pPr>
        <w:pStyle w:val="3"/>
        <w:spacing w:before="78" w:line="219" w:lineRule="auto"/>
        <w:ind w:left="589"/>
        <w:rPr>
          <w:color w:val="auto"/>
          <w:sz w:val="24"/>
          <w:szCs w:val="24"/>
        </w:rPr>
      </w:pPr>
      <w:r>
        <w:rPr>
          <w:color w:val="auto"/>
          <w:spacing w:val="-1"/>
          <w:sz w:val="24"/>
          <w:szCs w:val="24"/>
          <w:u w:val="single" w:color="auto"/>
        </w:rPr>
        <w:t>法人</w:t>
      </w:r>
      <w:r>
        <w:rPr>
          <w:color w:val="auto"/>
          <w:spacing w:val="-1"/>
          <w:sz w:val="24"/>
          <w:szCs w:val="24"/>
        </w:rPr>
        <w:t>（盖章）                      法人代表</w:t>
      </w:r>
      <w:r>
        <w:rPr>
          <w:color w:val="auto"/>
          <w:spacing w:val="-9"/>
          <w:sz w:val="24"/>
          <w:szCs w:val="24"/>
        </w:rPr>
        <w:t>：（</w:t>
      </w:r>
      <w:r>
        <w:rPr>
          <w:color w:val="auto"/>
          <w:spacing w:val="-1"/>
          <w:sz w:val="24"/>
          <w:szCs w:val="24"/>
        </w:rPr>
        <w:t>签章）</w:t>
      </w:r>
    </w:p>
    <w:p w14:paraId="25EBCB17">
      <w:pPr>
        <w:spacing w:line="251" w:lineRule="auto"/>
        <w:rPr>
          <w:rFonts w:ascii="Arial"/>
          <w:color w:val="auto"/>
          <w:sz w:val="21"/>
        </w:rPr>
      </w:pPr>
    </w:p>
    <w:p w14:paraId="286767FD">
      <w:pPr>
        <w:spacing w:line="252" w:lineRule="auto"/>
        <w:rPr>
          <w:rFonts w:ascii="Arial"/>
          <w:color w:val="auto"/>
          <w:sz w:val="21"/>
        </w:rPr>
      </w:pPr>
    </w:p>
    <w:p w14:paraId="12AED61A">
      <w:pPr>
        <w:pStyle w:val="3"/>
        <w:spacing w:before="79" w:line="219" w:lineRule="auto"/>
        <w:ind w:left="6188"/>
        <w:rPr>
          <w:color w:val="auto"/>
          <w:sz w:val="24"/>
          <w:szCs w:val="24"/>
        </w:rPr>
      </w:pPr>
      <w:r>
        <w:rPr>
          <w:color w:val="auto"/>
          <w:spacing w:val="-13"/>
          <w:sz w:val="24"/>
          <w:szCs w:val="24"/>
        </w:rPr>
        <w:t>日期：</w:t>
      </w:r>
      <w:r>
        <w:rPr>
          <w:color w:val="auto"/>
          <w:spacing w:val="5"/>
          <w:sz w:val="24"/>
          <w:szCs w:val="24"/>
        </w:rPr>
        <w:t xml:space="preserve">  </w:t>
      </w:r>
      <w:r>
        <w:rPr>
          <w:color w:val="auto"/>
          <w:spacing w:val="-13"/>
          <w:sz w:val="24"/>
          <w:szCs w:val="24"/>
        </w:rPr>
        <w:t>年</w:t>
      </w:r>
      <w:r>
        <w:rPr>
          <w:color w:val="auto"/>
          <w:spacing w:val="8"/>
          <w:sz w:val="24"/>
          <w:szCs w:val="24"/>
        </w:rPr>
        <w:t xml:space="preserve">  </w:t>
      </w:r>
      <w:r>
        <w:rPr>
          <w:color w:val="auto"/>
          <w:spacing w:val="-13"/>
          <w:sz w:val="24"/>
          <w:szCs w:val="24"/>
        </w:rPr>
        <w:t>月</w:t>
      </w:r>
      <w:r>
        <w:rPr>
          <w:color w:val="auto"/>
          <w:spacing w:val="25"/>
          <w:sz w:val="24"/>
          <w:szCs w:val="24"/>
        </w:rPr>
        <w:t xml:space="preserve">  </w:t>
      </w:r>
      <w:r>
        <w:rPr>
          <w:color w:val="auto"/>
          <w:spacing w:val="-13"/>
          <w:sz w:val="24"/>
          <w:szCs w:val="24"/>
        </w:rPr>
        <w:t>日</w:t>
      </w:r>
    </w:p>
    <w:p w14:paraId="4652B8F6">
      <w:pPr>
        <w:spacing w:line="444" w:lineRule="auto"/>
        <w:rPr>
          <w:rFonts w:ascii="Arial"/>
          <w:color w:val="auto"/>
          <w:sz w:val="21"/>
        </w:rPr>
      </w:pPr>
    </w:p>
    <w:p w14:paraId="476FEE77">
      <w:pPr>
        <w:pStyle w:val="3"/>
        <w:spacing w:before="66" w:line="302" w:lineRule="auto"/>
        <w:ind w:left="145" w:right="139"/>
        <w:rPr>
          <w:color w:val="auto"/>
          <w:sz w:val="20"/>
          <w:szCs w:val="20"/>
        </w:rPr>
      </w:pPr>
      <w:r>
        <w:rPr>
          <w:b/>
          <w:bCs/>
          <w:color w:val="auto"/>
          <w:spacing w:val="11"/>
          <w:sz w:val="20"/>
          <w:szCs w:val="20"/>
        </w:rPr>
        <w:t>注：</w:t>
      </w:r>
      <w:r>
        <w:rPr>
          <w:color w:val="auto"/>
          <w:spacing w:val="11"/>
          <w:sz w:val="20"/>
          <w:szCs w:val="20"/>
        </w:rPr>
        <w:t>法定代表人亲自参加投标的，无需提供该授权委托书，但须</w:t>
      </w:r>
      <w:r>
        <w:rPr>
          <w:color w:val="auto"/>
          <w:spacing w:val="10"/>
          <w:sz w:val="20"/>
          <w:szCs w:val="20"/>
        </w:rPr>
        <w:t>提供法定代表人证明书。此授权委</w:t>
      </w:r>
      <w:r>
        <w:rPr>
          <w:color w:val="auto"/>
          <w:spacing w:val="7"/>
          <w:sz w:val="20"/>
          <w:szCs w:val="20"/>
        </w:rPr>
        <w:t>托书有效期不少于</w:t>
      </w:r>
      <w:r>
        <w:rPr>
          <w:color w:val="auto"/>
          <w:spacing w:val="-36"/>
          <w:sz w:val="20"/>
          <w:szCs w:val="20"/>
        </w:rPr>
        <w:t xml:space="preserve"> </w:t>
      </w:r>
      <w:r>
        <w:rPr>
          <w:color w:val="auto"/>
          <w:spacing w:val="7"/>
          <w:sz w:val="20"/>
          <w:szCs w:val="20"/>
        </w:rPr>
        <w:t>90 日历天，起始时间为提交投标文件</w:t>
      </w:r>
      <w:r>
        <w:rPr>
          <w:color w:val="auto"/>
          <w:spacing w:val="6"/>
          <w:sz w:val="20"/>
          <w:szCs w:val="20"/>
        </w:rPr>
        <w:t>截止之日。</w:t>
      </w:r>
    </w:p>
    <w:p w14:paraId="035096B0">
      <w:pPr>
        <w:spacing w:line="302" w:lineRule="auto"/>
        <w:rPr>
          <w:color w:val="auto"/>
          <w:sz w:val="20"/>
          <w:szCs w:val="20"/>
        </w:rPr>
        <w:sectPr>
          <w:headerReference r:id="rId80" w:type="default"/>
          <w:footerReference r:id="rId81" w:type="default"/>
          <w:pgSz w:w="11906" w:h="16839"/>
          <w:pgMar w:top="1125" w:right="1279" w:bottom="1050" w:left="1278" w:header="849" w:footer="817" w:gutter="0"/>
          <w:cols w:space="720" w:num="1"/>
        </w:sectPr>
      </w:pPr>
    </w:p>
    <w:p w14:paraId="5397C82B">
      <w:pPr>
        <w:spacing w:line="355" w:lineRule="auto"/>
        <w:rPr>
          <w:rFonts w:ascii="Arial"/>
          <w:color w:val="auto"/>
          <w:sz w:val="21"/>
        </w:rPr>
      </w:pPr>
    </w:p>
    <w:p w14:paraId="3E455ED3">
      <w:pPr>
        <w:pStyle w:val="3"/>
        <w:spacing w:before="100" w:line="225" w:lineRule="auto"/>
        <w:ind w:left="3336"/>
        <w:outlineLvl w:val="1"/>
        <w:rPr>
          <w:color w:val="auto"/>
        </w:rPr>
      </w:pPr>
      <w:bookmarkStart w:id="17" w:name="bookmark19"/>
      <w:bookmarkEnd w:id="17"/>
      <w:r>
        <w:rPr>
          <w:b/>
          <w:bCs/>
          <w:color w:val="auto"/>
          <w:spacing w:val="5"/>
        </w:rPr>
        <w:t>第二部分</w:t>
      </w:r>
      <w:r>
        <w:rPr>
          <w:color w:val="auto"/>
          <w:spacing w:val="5"/>
        </w:rPr>
        <w:t xml:space="preserve"> </w:t>
      </w:r>
      <w:r>
        <w:rPr>
          <w:b/>
          <w:bCs/>
          <w:color w:val="auto"/>
          <w:spacing w:val="5"/>
        </w:rPr>
        <w:t>投标函</w:t>
      </w:r>
    </w:p>
    <w:p w14:paraId="4F7DA396">
      <w:pPr>
        <w:spacing w:line="274" w:lineRule="auto"/>
        <w:rPr>
          <w:rFonts w:ascii="Arial"/>
          <w:color w:val="auto"/>
          <w:sz w:val="21"/>
        </w:rPr>
      </w:pPr>
    </w:p>
    <w:p w14:paraId="164A228A">
      <w:pPr>
        <w:spacing w:line="274" w:lineRule="auto"/>
        <w:rPr>
          <w:rFonts w:ascii="Arial"/>
          <w:color w:val="auto"/>
          <w:sz w:val="21"/>
        </w:rPr>
      </w:pPr>
    </w:p>
    <w:p w14:paraId="522BB72D">
      <w:pPr>
        <w:pStyle w:val="3"/>
        <w:spacing w:before="78" w:line="219" w:lineRule="auto"/>
        <w:ind w:left="20"/>
        <w:rPr>
          <w:color w:val="auto"/>
          <w:sz w:val="24"/>
          <w:szCs w:val="24"/>
        </w:rPr>
      </w:pPr>
      <w:r>
        <w:rPr>
          <w:rFonts w:hint="eastAsia"/>
          <w:color w:val="auto"/>
          <w:spacing w:val="-2"/>
          <w:sz w:val="24"/>
          <w:szCs w:val="24"/>
          <w:lang w:eastAsia="zh-CN"/>
        </w:rPr>
        <w:t>陕西众智诚笃项目管理有限公司</w:t>
      </w:r>
      <w:r>
        <w:rPr>
          <w:color w:val="auto"/>
          <w:spacing w:val="-2"/>
          <w:sz w:val="24"/>
          <w:szCs w:val="24"/>
        </w:rPr>
        <w:t>：</w:t>
      </w:r>
    </w:p>
    <w:p w14:paraId="4E42463E">
      <w:pPr>
        <w:pStyle w:val="3"/>
        <w:spacing w:before="213" w:line="385" w:lineRule="auto"/>
        <w:ind w:left="8" w:right="89" w:firstLine="476"/>
        <w:rPr>
          <w:color w:val="auto"/>
          <w:sz w:val="24"/>
          <w:szCs w:val="24"/>
        </w:rPr>
      </w:pPr>
      <w:r>
        <w:rPr>
          <w:color w:val="auto"/>
          <w:spacing w:val="-2"/>
          <w:sz w:val="24"/>
          <w:szCs w:val="24"/>
        </w:rPr>
        <w:t>我方收到贵公司发布的《项目名称》（项目编号）招标文件，经详细研究，我方决</w:t>
      </w:r>
      <w:r>
        <w:rPr>
          <w:color w:val="auto"/>
          <w:spacing w:val="-1"/>
          <w:sz w:val="24"/>
          <w:szCs w:val="24"/>
        </w:rPr>
        <w:t>定参加该项目招标活动。为此，我方郑重声明以下诸点，并负法律责任。</w:t>
      </w:r>
    </w:p>
    <w:p w14:paraId="25FD7233">
      <w:pPr>
        <w:pStyle w:val="3"/>
        <w:spacing w:line="219" w:lineRule="auto"/>
        <w:ind w:left="486"/>
        <w:rPr>
          <w:color w:val="auto"/>
          <w:sz w:val="24"/>
          <w:szCs w:val="24"/>
        </w:rPr>
      </w:pPr>
      <w:r>
        <w:rPr>
          <w:color w:val="auto"/>
          <w:sz w:val="24"/>
          <w:szCs w:val="24"/>
        </w:rPr>
        <w:t>一、我方已详细阅读了招标文件，完全理解并</w:t>
      </w:r>
      <w:r>
        <w:rPr>
          <w:color w:val="auto"/>
          <w:spacing w:val="-1"/>
          <w:sz w:val="24"/>
          <w:szCs w:val="24"/>
        </w:rPr>
        <w:t>同意招标文件的所有事项及内容。</w:t>
      </w:r>
    </w:p>
    <w:p w14:paraId="3435399B">
      <w:pPr>
        <w:pStyle w:val="3"/>
        <w:spacing w:before="212" w:line="385" w:lineRule="auto"/>
        <w:ind w:left="2" w:right="80" w:firstLine="483"/>
        <w:rPr>
          <w:color w:val="auto"/>
          <w:sz w:val="24"/>
          <w:szCs w:val="24"/>
        </w:rPr>
      </w:pPr>
      <w:r>
        <w:rPr>
          <w:color w:val="auto"/>
          <w:spacing w:val="-2"/>
          <w:sz w:val="24"/>
          <w:szCs w:val="24"/>
        </w:rPr>
        <w:t>二、我方已悉知并关注了贵方在政府采购信息发布媒体上发布的关于本项目的有关变更公告（包括但不限于对招标文件做出的修改或澄清、答疑纪要，以及项目暂停、重</w:t>
      </w:r>
      <w:r>
        <w:rPr>
          <w:color w:val="auto"/>
          <w:spacing w:val="-1"/>
          <w:sz w:val="24"/>
          <w:szCs w:val="24"/>
        </w:rPr>
        <w:t>启、延期、终止等）。</w:t>
      </w:r>
    </w:p>
    <w:p w14:paraId="0C57E247">
      <w:pPr>
        <w:pStyle w:val="3"/>
        <w:spacing w:before="3" w:line="384" w:lineRule="auto"/>
        <w:ind w:left="8" w:firstLine="474"/>
        <w:rPr>
          <w:color w:val="auto"/>
          <w:sz w:val="24"/>
          <w:szCs w:val="24"/>
        </w:rPr>
      </w:pPr>
      <w:r>
        <w:rPr>
          <w:color w:val="auto"/>
          <w:spacing w:val="-2"/>
          <w:sz w:val="24"/>
          <w:szCs w:val="24"/>
        </w:rPr>
        <w:t>三、我方同意向贵方提供与本投标有关的任何证明材料，保证所提交的证明材料真</w:t>
      </w:r>
      <w:r>
        <w:rPr>
          <w:color w:val="auto"/>
          <w:spacing w:val="-6"/>
          <w:sz w:val="24"/>
          <w:szCs w:val="24"/>
        </w:rPr>
        <w:t>实、合法、有效。我方理解</w:t>
      </w:r>
      <w:r>
        <w:rPr>
          <w:b/>
          <w:bCs/>
          <w:color w:val="auto"/>
          <w:spacing w:val="-6"/>
          <w:sz w:val="24"/>
          <w:szCs w:val="24"/>
        </w:rPr>
        <w:t>最低价</w:t>
      </w:r>
      <w:r>
        <w:rPr>
          <w:color w:val="auto"/>
          <w:spacing w:val="-6"/>
          <w:sz w:val="24"/>
          <w:szCs w:val="24"/>
        </w:rPr>
        <w:t>不是中标的唯一条件，并尊重评标委员会的评审结果。</w:t>
      </w:r>
    </w:p>
    <w:p w14:paraId="7A626299">
      <w:pPr>
        <w:pStyle w:val="3"/>
        <w:spacing w:before="1" w:line="218" w:lineRule="auto"/>
        <w:ind w:left="504"/>
        <w:rPr>
          <w:color w:val="auto"/>
          <w:sz w:val="24"/>
          <w:szCs w:val="24"/>
        </w:rPr>
      </w:pPr>
      <w:r>
        <w:rPr>
          <w:color w:val="auto"/>
          <w:spacing w:val="-1"/>
          <w:sz w:val="24"/>
          <w:szCs w:val="24"/>
        </w:rPr>
        <w:t>四、我方愿意按照招标文件中的一切要求，完成本项目合同责任和义务。</w:t>
      </w:r>
    </w:p>
    <w:p w14:paraId="783458F6">
      <w:pPr>
        <w:pStyle w:val="3"/>
        <w:spacing w:before="214" w:line="219" w:lineRule="auto"/>
        <w:ind w:left="486"/>
        <w:rPr>
          <w:color w:val="auto"/>
          <w:sz w:val="24"/>
          <w:szCs w:val="24"/>
        </w:rPr>
      </w:pPr>
      <w:r>
        <w:rPr>
          <w:color w:val="auto"/>
          <w:spacing w:val="-2"/>
          <w:sz w:val="24"/>
          <w:szCs w:val="24"/>
        </w:rPr>
        <w:t>五、我方上传提交</w:t>
      </w:r>
      <w:r>
        <w:rPr>
          <w:b/>
          <w:bCs/>
          <w:color w:val="auto"/>
          <w:spacing w:val="-2"/>
          <w:sz w:val="24"/>
          <w:szCs w:val="24"/>
        </w:rPr>
        <w:t>电子投标文件壹份</w:t>
      </w:r>
      <w:r>
        <w:rPr>
          <w:color w:val="auto"/>
          <w:spacing w:val="-2"/>
          <w:sz w:val="24"/>
          <w:szCs w:val="24"/>
        </w:rPr>
        <w:t>。</w:t>
      </w:r>
    </w:p>
    <w:p w14:paraId="34C97C69">
      <w:pPr>
        <w:pStyle w:val="3"/>
        <w:spacing w:before="215" w:line="219" w:lineRule="auto"/>
        <w:jc w:val="right"/>
        <w:rPr>
          <w:color w:val="auto"/>
          <w:sz w:val="24"/>
          <w:szCs w:val="24"/>
        </w:rPr>
      </w:pPr>
      <w:r>
        <w:rPr>
          <w:color w:val="auto"/>
          <w:spacing w:val="-6"/>
          <w:sz w:val="24"/>
          <w:szCs w:val="24"/>
        </w:rPr>
        <w:t>六、开标后在规定的投标有效期内撤回投标，我们愿接受政府采购的有关处罚决定。</w:t>
      </w:r>
    </w:p>
    <w:p w14:paraId="01798A18">
      <w:pPr>
        <w:pStyle w:val="3"/>
        <w:spacing w:before="217" w:line="384" w:lineRule="auto"/>
        <w:ind w:left="7" w:right="80" w:firstLine="474"/>
        <w:rPr>
          <w:color w:val="auto"/>
          <w:sz w:val="24"/>
          <w:szCs w:val="24"/>
        </w:rPr>
      </w:pPr>
      <w:r>
        <w:rPr>
          <w:color w:val="auto"/>
          <w:spacing w:val="2"/>
          <w:sz w:val="24"/>
          <w:szCs w:val="24"/>
        </w:rPr>
        <w:t>七、我方的投标文件在开标之日起 个日历日内有效，如中</w:t>
      </w:r>
      <w:r>
        <w:rPr>
          <w:color w:val="auto"/>
          <w:spacing w:val="1"/>
          <w:sz w:val="24"/>
          <w:szCs w:val="24"/>
        </w:rPr>
        <w:t>标，延长至合同执行完</w:t>
      </w:r>
      <w:r>
        <w:rPr>
          <w:color w:val="auto"/>
          <w:spacing w:val="-4"/>
          <w:sz w:val="24"/>
          <w:szCs w:val="24"/>
        </w:rPr>
        <w:t>毕时止。</w:t>
      </w:r>
    </w:p>
    <w:p w14:paraId="7217B19B">
      <w:pPr>
        <w:pStyle w:val="3"/>
        <w:spacing w:line="219" w:lineRule="auto"/>
        <w:ind w:left="486"/>
        <w:rPr>
          <w:color w:val="auto"/>
          <w:sz w:val="24"/>
          <w:szCs w:val="24"/>
        </w:rPr>
      </w:pPr>
      <w:r>
        <w:rPr>
          <w:color w:val="auto"/>
          <w:spacing w:val="-1"/>
          <w:sz w:val="24"/>
          <w:szCs w:val="24"/>
        </w:rPr>
        <w:t>八、所有关于此次招标活动的函电，请按下列地址联系：</w:t>
      </w:r>
    </w:p>
    <w:p w14:paraId="5B18FA26">
      <w:pPr>
        <w:pStyle w:val="3"/>
        <w:spacing w:before="216" w:line="219" w:lineRule="auto"/>
        <w:ind w:left="485"/>
        <w:rPr>
          <w:color w:val="auto"/>
          <w:sz w:val="24"/>
          <w:szCs w:val="24"/>
        </w:rPr>
      </w:pPr>
      <w:r>
        <w:rPr>
          <w:color w:val="auto"/>
          <w:spacing w:val="-2"/>
          <w:sz w:val="24"/>
          <w:szCs w:val="24"/>
        </w:rPr>
        <w:t>投标人：</w:t>
      </w:r>
      <w:r>
        <w:rPr>
          <w:color w:val="auto"/>
          <w:spacing w:val="-2"/>
          <w:sz w:val="24"/>
          <w:szCs w:val="24"/>
          <w:u w:val="single" w:color="auto"/>
        </w:rPr>
        <w:t>名称</w:t>
      </w:r>
      <w:r>
        <w:rPr>
          <w:color w:val="auto"/>
          <w:spacing w:val="-2"/>
          <w:sz w:val="24"/>
          <w:szCs w:val="24"/>
        </w:rPr>
        <w:t>（加盖公章）</w:t>
      </w:r>
    </w:p>
    <w:p w14:paraId="5E2284E9">
      <w:pPr>
        <w:pStyle w:val="3"/>
        <w:spacing w:before="215" w:line="229" w:lineRule="auto"/>
        <w:ind w:left="482"/>
        <w:rPr>
          <w:color w:val="auto"/>
          <w:sz w:val="24"/>
          <w:szCs w:val="24"/>
        </w:rPr>
      </w:pPr>
      <w:r>
        <w:rPr>
          <w:color w:val="auto"/>
          <w:spacing w:val="-4"/>
          <w:sz w:val="24"/>
          <w:szCs w:val="24"/>
        </w:rPr>
        <w:t>地址：</w:t>
      </w:r>
    </w:p>
    <w:p w14:paraId="5EB340E8">
      <w:pPr>
        <w:pStyle w:val="3"/>
        <w:spacing w:before="201" w:line="219" w:lineRule="auto"/>
        <w:ind w:left="483"/>
        <w:rPr>
          <w:color w:val="auto"/>
          <w:sz w:val="24"/>
          <w:szCs w:val="24"/>
        </w:rPr>
      </w:pPr>
      <w:r>
        <w:rPr>
          <w:color w:val="auto"/>
          <w:spacing w:val="1"/>
          <w:sz w:val="24"/>
          <w:szCs w:val="24"/>
        </w:rPr>
        <w:t>法定代表人或授权委托人</w:t>
      </w:r>
      <w:r>
        <w:rPr>
          <w:color w:val="auto"/>
          <w:spacing w:val="-13"/>
          <w:sz w:val="24"/>
          <w:szCs w:val="24"/>
        </w:rPr>
        <w:t>：（</w:t>
      </w:r>
      <w:r>
        <w:rPr>
          <w:color w:val="auto"/>
          <w:spacing w:val="1"/>
          <w:sz w:val="24"/>
          <w:szCs w:val="24"/>
        </w:rPr>
        <w:t>签章）</w:t>
      </w:r>
    </w:p>
    <w:p w14:paraId="6A6D4C88">
      <w:pPr>
        <w:pStyle w:val="3"/>
        <w:spacing w:before="218" w:line="221" w:lineRule="auto"/>
        <w:ind w:left="510"/>
        <w:rPr>
          <w:color w:val="auto"/>
          <w:sz w:val="24"/>
          <w:szCs w:val="24"/>
        </w:rPr>
      </w:pPr>
      <w:r>
        <w:rPr>
          <w:color w:val="auto"/>
          <w:spacing w:val="-13"/>
          <w:sz w:val="24"/>
          <w:szCs w:val="24"/>
        </w:rPr>
        <w:t>电话：</w:t>
      </w:r>
    </w:p>
    <w:p w14:paraId="31B80E48">
      <w:pPr>
        <w:pStyle w:val="3"/>
        <w:spacing w:before="211" w:line="219" w:lineRule="auto"/>
        <w:ind w:left="480"/>
        <w:rPr>
          <w:color w:val="auto"/>
          <w:sz w:val="24"/>
          <w:szCs w:val="24"/>
        </w:rPr>
      </w:pPr>
      <w:r>
        <w:rPr>
          <w:color w:val="auto"/>
          <w:spacing w:val="-3"/>
          <w:sz w:val="24"/>
          <w:szCs w:val="24"/>
        </w:rPr>
        <w:t>传真：</w:t>
      </w:r>
    </w:p>
    <w:p w14:paraId="63B83104">
      <w:pPr>
        <w:pStyle w:val="3"/>
        <w:spacing w:before="215" w:line="220" w:lineRule="auto"/>
        <w:ind w:left="483"/>
        <w:rPr>
          <w:color w:val="auto"/>
          <w:sz w:val="24"/>
          <w:szCs w:val="24"/>
        </w:rPr>
      </w:pPr>
      <w:r>
        <w:rPr>
          <w:color w:val="auto"/>
          <w:spacing w:val="-3"/>
          <w:sz w:val="24"/>
          <w:szCs w:val="24"/>
        </w:rPr>
        <w:t>开户银行：</w:t>
      </w:r>
    </w:p>
    <w:p w14:paraId="25BD85AA">
      <w:pPr>
        <w:pStyle w:val="3"/>
        <w:spacing w:before="215" w:line="221" w:lineRule="auto"/>
        <w:ind w:left="486"/>
        <w:rPr>
          <w:color w:val="auto"/>
          <w:sz w:val="24"/>
          <w:szCs w:val="24"/>
        </w:rPr>
      </w:pPr>
      <w:r>
        <w:rPr>
          <w:color w:val="auto"/>
          <w:spacing w:val="-5"/>
          <w:sz w:val="24"/>
          <w:szCs w:val="24"/>
        </w:rPr>
        <w:t>账号：</w:t>
      </w:r>
    </w:p>
    <w:p w14:paraId="60A6F35E">
      <w:pPr>
        <w:pStyle w:val="3"/>
        <w:spacing w:before="213" w:line="220" w:lineRule="auto"/>
        <w:ind w:left="510"/>
        <w:rPr>
          <w:color w:val="auto"/>
          <w:sz w:val="24"/>
          <w:szCs w:val="24"/>
        </w:rPr>
      </w:pPr>
      <w:r>
        <w:rPr>
          <w:color w:val="auto"/>
          <w:spacing w:val="-2"/>
          <w:sz w:val="24"/>
          <w:szCs w:val="24"/>
        </w:rPr>
        <w:t>电子邮箱</w:t>
      </w:r>
      <w:r>
        <w:rPr>
          <w:color w:val="auto"/>
          <w:spacing w:val="-16"/>
          <w:sz w:val="24"/>
          <w:szCs w:val="24"/>
        </w:rPr>
        <w:t>：</w:t>
      </w:r>
      <w:r>
        <w:rPr>
          <w:color w:val="auto"/>
          <w:spacing w:val="13"/>
          <w:sz w:val="24"/>
          <w:szCs w:val="24"/>
        </w:rPr>
        <w:t xml:space="preserve">         </w:t>
      </w:r>
      <w:r>
        <w:rPr>
          <w:b/>
          <w:bCs/>
          <w:color w:val="auto"/>
          <w:spacing w:val="-16"/>
          <w:sz w:val="24"/>
          <w:szCs w:val="24"/>
        </w:rPr>
        <w:t>（</w:t>
      </w:r>
      <w:r>
        <w:rPr>
          <w:b/>
          <w:bCs/>
          <w:color w:val="auto"/>
          <w:spacing w:val="-2"/>
          <w:sz w:val="24"/>
          <w:szCs w:val="24"/>
        </w:rPr>
        <w:t>专用邮箱）</w:t>
      </w:r>
    </w:p>
    <w:p w14:paraId="0461F511">
      <w:pPr>
        <w:pStyle w:val="3"/>
        <w:spacing w:before="213" w:line="219" w:lineRule="auto"/>
        <w:ind w:left="523"/>
        <w:rPr>
          <w:color w:val="auto"/>
          <w:sz w:val="24"/>
          <w:szCs w:val="24"/>
        </w:rPr>
      </w:pPr>
      <w:r>
        <w:rPr>
          <w:color w:val="auto"/>
          <w:spacing w:val="-13"/>
          <w:sz w:val="24"/>
          <w:szCs w:val="24"/>
        </w:rPr>
        <w:t>日期：</w:t>
      </w:r>
      <w:r>
        <w:rPr>
          <w:color w:val="auto"/>
          <w:spacing w:val="2"/>
          <w:sz w:val="24"/>
          <w:szCs w:val="24"/>
        </w:rPr>
        <w:t xml:space="preserve">    </w:t>
      </w:r>
      <w:r>
        <w:rPr>
          <w:color w:val="auto"/>
          <w:spacing w:val="-13"/>
          <w:sz w:val="24"/>
          <w:szCs w:val="24"/>
        </w:rPr>
        <w:t>年</w:t>
      </w:r>
      <w:r>
        <w:rPr>
          <w:color w:val="auto"/>
          <w:spacing w:val="9"/>
          <w:sz w:val="24"/>
          <w:szCs w:val="24"/>
        </w:rPr>
        <w:t xml:space="preserve">  </w:t>
      </w:r>
      <w:r>
        <w:rPr>
          <w:color w:val="auto"/>
          <w:spacing w:val="-13"/>
          <w:sz w:val="24"/>
          <w:szCs w:val="24"/>
        </w:rPr>
        <w:t>月</w:t>
      </w:r>
      <w:r>
        <w:rPr>
          <w:color w:val="auto"/>
          <w:spacing w:val="25"/>
          <w:sz w:val="24"/>
          <w:szCs w:val="24"/>
        </w:rPr>
        <w:t xml:space="preserve">  </w:t>
      </w:r>
      <w:r>
        <w:rPr>
          <w:color w:val="auto"/>
          <w:spacing w:val="-13"/>
          <w:sz w:val="24"/>
          <w:szCs w:val="24"/>
        </w:rPr>
        <w:t>日</w:t>
      </w:r>
    </w:p>
    <w:p w14:paraId="319BBEF5">
      <w:pPr>
        <w:pStyle w:val="3"/>
        <w:spacing w:before="80" w:line="301" w:lineRule="auto"/>
        <w:ind w:left="1" w:right="80"/>
        <w:rPr>
          <w:color w:val="auto"/>
          <w:sz w:val="20"/>
          <w:szCs w:val="20"/>
        </w:rPr>
      </w:pPr>
      <w:r>
        <w:rPr>
          <w:b/>
          <w:bCs/>
          <w:color w:val="auto"/>
          <w:spacing w:val="10"/>
          <w:sz w:val="20"/>
          <w:szCs w:val="20"/>
        </w:rPr>
        <w:t>注：</w:t>
      </w:r>
      <w:r>
        <w:rPr>
          <w:color w:val="auto"/>
          <w:spacing w:val="10"/>
          <w:sz w:val="20"/>
          <w:szCs w:val="20"/>
        </w:rPr>
        <w:t>1.除可填报项目外，对本投标函的任何实质性内容修改将被视为非实质性响应，在评审时将视</w:t>
      </w:r>
      <w:r>
        <w:rPr>
          <w:color w:val="auto"/>
          <w:spacing w:val="6"/>
          <w:sz w:val="20"/>
          <w:szCs w:val="20"/>
        </w:rPr>
        <w:t>其为无效投标。</w:t>
      </w:r>
    </w:p>
    <w:p w14:paraId="05CF52A6">
      <w:pPr>
        <w:spacing w:line="301" w:lineRule="auto"/>
        <w:rPr>
          <w:color w:val="auto"/>
          <w:sz w:val="20"/>
          <w:szCs w:val="20"/>
        </w:rPr>
        <w:sectPr>
          <w:footerReference r:id="rId82" w:type="default"/>
          <w:pgSz w:w="11906" w:h="16839"/>
          <w:pgMar w:top="1125" w:right="1337" w:bottom="1050" w:left="1423" w:header="849" w:footer="817" w:gutter="0"/>
          <w:cols w:space="720" w:num="1"/>
        </w:sectPr>
      </w:pPr>
    </w:p>
    <w:p w14:paraId="55CB93F6">
      <w:pPr>
        <w:spacing w:before="119"/>
        <w:rPr>
          <w:color w:val="auto"/>
        </w:rPr>
      </w:pPr>
    </w:p>
    <w:p w14:paraId="5ACDD833">
      <w:pPr>
        <w:spacing w:before="119"/>
        <w:rPr>
          <w:color w:val="auto"/>
        </w:rPr>
      </w:pPr>
    </w:p>
    <w:p w14:paraId="1A809C6C">
      <w:pPr>
        <w:rPr>
          <w:color w:val="auto"/>
        </w:rPr>
        <w:sectPr>
          <w:headerReference r:id="rId83" w:type="default"/>
          <w:footerReference r:id="rId84" w:type="default"/>
          <w:pgSz w:w="11906" w:h="16839"/>
          <w:pgMar w:top="1125" w:right="1258" w:bottom="1050" w:left="1257" w:header="849" w:footer="817" w:gutter="0"/>
          <w:cols w:equalWidth="0" w:num="1">
            <w:col w:w="9391"/>
          </w:cols>
        </w:sectPr>
      </w:pPr>
    </w:p>
    <w:p w14:paraId="5EB8BD95">
      <w:pPr>
        <w:spacing w:line="318" w:lineRule="auto"/>
        <w:rPr>
          <w:rFonts w:ascii="Arial"/>
          <w:color w:val="auto"/>
          <w:sz w:val="21"/>
        </w:rPr>
      </w:pPr>
    </w:p>
    <w:p w14:paraId="72B290C3">
      <w:pPr>
        <w:spacing w:line="319" w:lineRule="auto"/>
        <w:rPr>
          <w:rFonts w:ascii="Arial"/>
          <w:color w:val="auto"/>
          <w:sz w:val="21"/>
        </w:rPr>
      </w:pPr>
    </w:p>
    <w:p w14:paraId="5C5AA43D">
      <w:pPr>
        <w:pStyle w:val="3"/>
        <w:spacing w:before="91" w:line="221" w:lineRule="auto"/>
        <w:ind w:left="174"/>
        <w:rPr>
          <w:color w:val="auto"/>
          <w:sz w:val="28"/>
          <w:szCs w:val="28"/>
        </w:rPr>
      </w:pPr>
      <w:r>
        <w:rPr>
          <w:b/>
          <w:bCs/>
          <w:color w:val="auto"/>
          <w:spacing w:val="-4"/>
          <w:sz w:val="28"/>
          <w:szCs w:val="28"/>
        </w:rPr>
        <w:t>一、开标一览表</w:t>
      </w:r>
    </w:p>
    <w:p w14:paraId="61E4B9EB">
      <w:pPr>
        <w:pStyle w:val="3"/>
        <w:spacing w:before="257" w:line="219" w:lineRule="auto"/>
        <w:ind w:left="652"/>
        <w:rPr>
          <w:color w:val="auto"/>
          <w:sz w:val="24"/>
          <w:szCs w:val="24"/>
        </w:rPr>
      </w:pPr>
      <w:r>
        <w:rPr>
          <w:color w:val="auto"/>
          <w:spacing w:val="-3"/>
          <w:sz w:val="24"/>
          <w:szCs w:val="24"/>
        </w:rPr>
        <w:t>项目编号：</w:t>
      </w:r>
    </w:p>
    <w:p w14:paraId="70895B9D">
      <w:pPr>
        <w:pStyle w:val="3"/>
        <w:spacing w:before="204" w:line="220" w:lineRule="auto"/>
        <w:ind w:left="652"/>
        <w:rPr>
          <w:color w:val="auto"/>
          <w:sz w:val="24"/>
          <w:szCs w:val="24"/>
        </w:rPr>
      </w:pPr>
      <w:r>
        <w:rPr>
          <w:color w:val="auto"/>
          <w:spacing w:val="-3"/>
          <w:sz w:val="24"/>
          <w:szCs w:val="24"/>
        </w:rPr>
        <w:t>项目名称：</w:t>
      </w:r>
    </w:p>
    <w:p w14:paraId="61C26F20">
      <w:pPr>
        <w:spacing w:line="17" w:lineRule="exact"/>
        <w:rPr>
          <w:color w:val="auto"/>
        </w:rPr>
      </w:pPr>
    </w:p>
    <w:p w14:paraId="4BA3B301">
      <w:pPr>
        <w:spacing w:line="14" w:lineRule="auto"/>
        <w:rPr>
          <w:rFonts w:ascii="Arial"/>
          <w:color w:val="auto"/>
          <w:sz w:val="2"/>
        </w:rPr>
      </w:pPr>
      <w:r>
        <w:rPr>
          <w:rFonts w:ascii="Arial" w:hAnsi="Arial" w:eastAsia="Arial" w:cs="Arial"/>
          <w:color w:val="auto"/>
          <w:sz w:val="2"/>
          <w:szCs w:val="2"/>
        </w:rPr>
        <w:br w:type="column"/>
      </w:r>
    </w:p>
    <w:p w14:paraId="2889B0EE">
      <w:pPr>
        <w:pStyle w:val="3"/>
        <w:spacing w:before="61" w:line="225" w:lineRule="auto"/>
        <w:outlineLvl w:val="1"/>
        <w:rPr>
          <w:color w:val="auto"/>
        </w:rPr>
      </w:pPr>
      <w:bookmarkStart w:id="18" w:name="bookmark20"/>
      <w:bookmarkEnd w:id="18"/>
      <w:r>
        <w:rPr>
          <w:b/>
          <w:bCs/>
          <w:color w:val="auto"/>
          <w:spacing w:val="6"/>
        </w:rPr>
        <w:t>第三部分</w:t>
      </w:r>
      <w:r>
        <w:rPr>
          <w:color w:val="auto"/>
          <w:spacing w:val="6"/>
        </w:rPr>
        <w:t xml:space="preserve"> </w:t>
      </w:r>
      <w:r>
        <w:rPr>
          <w:b/>
          <w:bCs/>
          <w:color w:val="auto"/>
          <w:spacing w:val="6"/>
        </w:rPr>
        <w:t>开标一览表</w:t>
      </w:r>
    </w:p>
    <w:p w14:paraId="56FC1ADF">
      <w:pPr>
        <w:spacing w:line="225" w:lineRule="auto"/>
        <w:rPr>
          <w:color w:val="auto"/>
        </w:rPr>
        <w:sectPr>
          <w:type w:val="continuous"/>
          <w:pgSz w:w="11906" w:h="16839"/>
          <w:pgMar w:top="1125" w:right="1258" w:bottom="1050" w:left="1257" w:header="849" w:footer="817" w:gutter="0"/>
          <w:cols w:equalWidth="0" w:num="2">
            <w:col w:w="3084" w:space="100"/>
            <w:col w:w="6208"/>
          </w:cols>
        </w:sectPr>
      </w:pPr>
    </w:p>
    <w:p w14:paraId="14EEF30C">
      <w:pPr>
        <w:spacing w:before="33"/>
        <w:rPr>
          <w:color w:val="auto"/>
        </w:rPr>
      </w:pPr>
    </w:p>
    <w:p w14:paraId="1FBD9263">
      <w:pPr>
        <w:spacing w:before="33"/>
        <w:rPr>
          <w:color w:val="auto"/>
        </w:rPr>
      </w:pPr>
    </w:p>
    <w:tbl>
      <w:tblPr>
        <w:tblStyle w:val="11"/>
        <w:tblW w:w="93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41"/>
        <w:gridCol w:w="4024"/>
        <w:gridCol w:w="2452"/>
        <w:gridCol w:w="1268"/>
      </w:tblGrid>
      <w:tr w14:paraId="66E58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8" w:hRule="atLeast"/>
        </w:trPr>
        <w:tc>
          <w:tcPr>
            <w:tcW w:w="1641" w:type="dxa"/>
            <w:vMerge w:val="restart"/>
            <w:tcBorders>
              <w:bottom w:val="nil"/>
            </w:tcBorders>
            <w:vAlign w:val="top"/>
          </w:tcPr>
          <w:p w14:paraId="319A7CB9">
            <w:pPr>
              <w:spacing w:line="267" w:lineRule="auto"/>
              <w:rPr>
                <w:rFonts w:ascii="Arial"/>
                <w:color w:val="auto"/>
                <w:sz w:val="21"/>
              </w:rPr>
            </w:pPr>
          </w:p>
          <w:p w14:paraId="20968B14">
            <w:pPr>
              <w:spacing w:line="268" w:lineRule="auto"/>
              <w:rPr>
                <w:rFonts w:ascii="Arial"/>
                <w:color w:val="auto"/>
                <w:sz w:val="21"/>
              </w:rPr>
            </w:pPr>
          </w:p>
          <w:p w14:paraId="768D161B">
            <w:pPr>
              <w:spacing w:line="268" w:lineRule="auto"/>
              <w:rPr>
                <w:rFonts w:ascii="Arial"/>
                <w:color w:val="auto"/>
                <w:sz w:val="21"/>
              </w:rPr>
            </w:pPr>
          </w:p>
          <w:p w14:paraId="06CA6969">
            <w:pPr>
              <w:spacing w:line="268" w:lineRule="auto"/>
              <w:rPr>
                <w:rFonts w:ascii="Arial"/>
                <w:color w:val="auto"/>
                <w:sz w:val="21"/>
              </w:rPr>
            </w:pPr>
          </w:p>
          <w:p w14:paraId="1671C54A">
            <w:pPr>
              <w:pStyle w:val="12"/>
              <w:spacing w:before="78" w:line="218" w:lineRule="auto"/>
              <w:jc w:val="right"/>
              <w:rPr>
                <w:color w:val="auto"/>
              </w:rPr>
            </w:pPr>
            <w:r>
              <w:rPr>
                <w:color w:val="auto"/>
                <w:spacing w:val="-17"/>
              </w:rPr>
              <w:t>投标报价（元）</w:t>
            </w:r>
          </w:p>
        </w:tc>
        <w:tc>
          <w:tcPr>
            <w:tcW w:w="4024" w:type="dxa"/>
            <w:vAlign w:val="top"/>
          </w:tcPr>
          <w:p w14:paraId="0312AD16">
            <w:pPr>
              <w:pStyle w:val="12"/>
              <w:spacing w:before="129" w:line="219" w:lineRule="auto"/>
              <w:ind w:left="1807"/>
              <w:rPr>
                <w:color w:val="auto"/>
              </w:rPr>
            </w:pPr>
            <w:r>
              <w:rPr>
                <w:color w:val="auto"/>
                <w:spacing w:val="-20"/>
              </w:rPr>
              <w:t>内容</w:t>
            </w:r>
          </w:p>
        </w:tc>
        <w:tc>
          <w:tcPr>
            <w:tcW w:w="2452" w:type="dxa"/>
            <w:vAlign w:val="top"/>
          </w:tcPr>
          <w:p w14:paraId="1FBFF6D9">
            <w:pPr>
              <w:pStyle w:val="12"/>
              <w:spacing w:before="129" w:line="219" w:lineRule="auto"/>
              <w:ind w:left="874"/>
              <w:rPr>
                <w:color w:val="auto"/>
              </w:rPr>
            </w:pPr>
            <w:r>
              <w:rPr>
                <w:color w:val="auto"/>
                <w:spacing w:val="-4"/>
              </w:rPr>
              <w:t>服务期</w:t>
            </w:r>
          </w:p>
        </w:tc>
        <w:tc>
          <w:tcPr>
            <w:tcW w:w="1268" w:type="dxa"/>
            <w:vAlign w:val="top"/>
          </w:tcPr>
          <w:p w14:paraId="50CC23BC">
            <w:pPr>
              <w:pStyle w:val="12"/>
              <w:spacing w:before="128" w:line="221" w:lineRule="auto"/>
              <w:ind w:left="403"/>
              <w:rPr>
                <w:color w:val="auto"/>
              </w:rPr>
            </w:pPr>
            <w:r>
              <w:rPr>
                <w:color w:val="auto"/>
                <w:spacing w:val="-7"/>
              </w:rPr>
              <w:t>备注</w:t>
            </w:r>
          </w:p>
        </w:tc>
      </w:tr>
      <w:tr w14:paraId="53E11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4" w:hRule="atLeast"/>
        </w:trPr>
        <w:tc>
          <w:tcPr>
            <w:tcW w:w="1641" w:type="dxa"/>
            <w:vMerge w:val="continue"/>
            <w:tcBorders>
              <w:top w:val="nil"/>
            </w:tcBorders>
            <w:vAlign w:val="top"/>
          </w:tcPr>
          <w:p w14:paraId="2C9975CC">
            <w:pPr>
              <w:rPr>
                <w:rFonts w:ascii="Arial"/>
                <w:color w:val="auto"/>
                <w:sz w:val="21"/>
              </w:rPr>
            </w:pPr>
          </w:p>
        </w:tc>
        <w:tc>
          <w:tcPr>
            <w:tcW w:w="4024" w:type="dxa"/>
            <w:vAlign w:val="top"/>
          </w:tcPr>
          <w:p w14:paraId="4E780048">
            <w:pPr>
              <w:spacing w:line="333" w:lineRule="auto"/>
              <w:rPr>
                <w:rFonts w:ascii="Arial"/>
                <w:color w:val="auto"/>
                <w:sz w:val="21"/>
              </w:rPr>
            </w:pPr>
          </w:p>
          <w:p w14:paraId="6E95729F">
            <w:pPr>
              <w:pStyle w:val="12"/>
              <w:spacing w:before="78" w:line="221" w:lineRule="auto"/>
              <w:ind w:left="69"/>
              <w:rPr>
                <w:color w:val="auto"/>
              </w:rPr>
            </w:pPr>
            <w:r>
              <w:rPr>
                <w:color w:val="auto"/>
                <w:spacing w:val="-6"/>
              </w:rPr>
              <w:t>小写：</w:t>
            </w:r>
          </w:p>
          <w:p w14:paraId="02C6006A">
            <w:pPr>
              <w:pStyle w:val="12"/>
              <w:spacing w:before="201" w:line="220" w:lineRule="auto"/>
              <w:ind w:left="65"/>
              <w:rPr>
                <w:color w:val="auto"/>
              </w:rPr>
            </w:pPr>
            <w:r>
              <w:rPr>
                <w:color w:val="auto"/>
                <w:spacing w:val="-5"/>
              </w:rPr>
              <w:t>大写：</w:t>
            </w:r>
          </w:p>
          <w:p w14:paraId="354EA695">
            <w:pPr>
              <w:pStyle w:val="12"/>
              <w:spacing w:before="201" w:line="220" w:lineRule="auto"/>
              <w:ind w:left="1744"/>
              <w:rPr>
                <w:color w:val="auto"/>
              </w:rPr>
            </w:pPr>
            <w:r>
              <w:rPr>
                <w:color w:val="auto"/>
              </w:rPr>
              <w:t>单位：元</w:t>
            </w:r>
          </w:p>
        </w:tc>
        <w:tc>
          <w:tcPr>
            <w:tcW w:w="2452" w:type="dxa"/>
            <w:vAlign w:val="top"/>
          </w:tcPr>
          <w:p w14:paraId="3790A91E">
            <w:pPr>
              <w:rPr>
                <w:rFonts w:ascii="Arial"/>
                <w:color w:val="auto"/>
                <w:sz w:val="21"/>
              </w:rPr>
            </w:pPr>
          </w:p>
        </w:tc>
        <w:tc>
          <w:tcPr>
            <w:tcW w:w="1268" w:type="dxa"/>
            <w:vAlign w:val="top"/>
          </w:tcPr>
          <w:p w14:paraId="7C242A4F">
            <w:pPr>
              <w:rPr>
                <w:rFonts w:ascii="Arial"/>
                <w:color w:val="auto"/>
                <w:sz w:val="21"/>
              </w:rPr>
            </w:pPr>
          </w:p>
        </w:tc>
      </w:tr>
      <w:tr w14:paraId="54563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9385" w:type="dxa"/>
            <w:gridSpan w:val="4"/>
            <w:vAlign w:val="top"/>
          </w:tcPr>
          <w:p w14:paraId="15275CE0">
            <w:pPr>
              <w:pStyle w:val="12"/>
              <w:spacing w:before="185" w:line="219" w:lineRule="auto"/>
              <w:ind w:left="68"/>
              <w:rPr>
                <w:color w:val="auto"/>
              </w:rPr>
            </w:pPr>
            <w:r>
              <w:rPr>
                <w:color w:val="auto"/>
                <w:spacing w:val="-3"/>
              </w:rPr>
              <w:t>其他声明：</w:t>
            </w:r>
          </w:p>
        </w:tc>
      </w:tr>
      <w:tr w14:paraId="40A45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9385" w:type="dxa"/>
            <w:gridSpan w:val="4"/>
            <w:vAlign w:val="top"/>
          </w:tcPr>
          <w:p w14:paraId="0955222D">
            <w:pPr>
              <w:pStyle w:val="12"/>
              <w:spacing w:before="186" w:line="218" w:lineRule="auto"/>
              <w:ind w:left="70"/>
              <w:rPr>
                <w:color w:val="auto"/>
              </w:rPr>
            </w:pPr>
            <w:r>
              <w:rPr>
                <w:color w:val="auto"/>
              </w:rPr>
              <w:t>投标人在报价时应充分考虑项目中可能发生的不确定因</w:t>
            </w:r>
            <w:r>
              <w:rPr>
                <w:color w:val="auto"/>
                <w:spacing w:val="-1"/>
              </w:rPr>
              <w:t>素并进行合理报价，风险自担。</w:t>
            </w:r>
          </w:p>
        </w:tc>
      </w:tr>
    </w:tbl>
    <w:p w14:paraId="4708D910">
      <w:pPr>
        <w:spacing w:line="265" w:lineRule="auto"/>
        <w:rPr>
          <w:rFonts w:ascii="Arial"/>
          <w:color w:val="auto"/>
          <w:sz w:val="21"/>
        </w:rPr>
      </w:pPr>
    </w:p>
    <w:p w14:paraId="7E589645">
      <w:pPr>
        <w:spacing w:line="266" w:lineRule="auto"/>
        <w:rPr>
          <w:rFonts w:ascii="Arial"/>
          <w:color w:val="auto"/>
          <w:sz w:val="21"/>
        </w:rPr>
      </w:pPr>
    </w:p>
    <w:p w14:paraId="005D1FD2">
      <w:pPr>
        <w:spacing w:line="266" w:lineRule="auto"/>
        <w:rPr>
          <w:rFonts w:ascii="Arial"/>
          <w:color w:val="auto"/>
          <w:sz w:val="21"/>
        </w:rPr>
      </w:pPr>
    </w:p>
    <w:p w14:paraId="6EB99A61">
      <w:pPr>
        <w:spacing w:line="266" w:lineRule="auto"/>
        <w:rPr>
          <w:rFonts w:ascii="Arial"/>
          <w:color w:val="auto"/>
          <w:sz w:val="21"/>
        </w:rPr>
      </w:pPr>
    </w:p>
    <w:p w14:paraId="76B38816">
      <w:pPr>
        <w:spacing w:line="266" w:lineRule="auto"/>
        <w:rPr>
          <w:rFonts w:ascii="Arial"/>
          <w:color w:val="auto"/>
          <w:sz w:val="21"/>
        </w:rPr>
      </w:pPr>
    </w:p>
    <w:p w14:paraId="00BA3625">
      <w:pPr>
        <w:spacing w:line="266" w:lineRule="auto"/>
        <w:rPr>
          <w:rFonts w:ascii="Arial"/>
          <w:color w:val="auto"/>
          <w:sz w:val="21"/>
        </w:rPr>
      </w:pPr>
    </w:p>
    <w:p w14:paraId="469E9FFB">
      <w:pPr>
        <w:pStyle w:val="3"/>
        <w:spacing w:before="79" w:line="219" w:lineRule="auto"/>
        <w:ind w:left="5575"/>
        <w:rPr>
          <w:color w:val="auto"/>
          <w:sz w:val="24"/>
          <w:szCs w:val="24"/>
        </w:rPr>
      </w:pPr>
      <w:r>
        <w:rPr>
          <w:color w:val="auto"/>
          <w:spacing w:val="-11"/>
          <w:sz w:val="24"/>
          <w:szCs w:val="24"/>
          <w:u w:val="single" w:color="auto"/>
        </w:rPr>
        <w:t>投标人名称</w:t>
      </w:r>
      <w:r>
        <w:rPr>
          <w:color w:val="auto"/>
          <w:spacing w:val="-11"/>
          <w:sz w:val="24"/>
          <w:szCs w:val="24"/>
        </w:rPr>
        <w:t>（加盖公章）</w:t>
      </w:r>
    </w:p>
    <w:p w14:paraId="213F15B0">
      <w:pPr>
        <w:pStyle w:val="3"/>
        <w:spacing w:before="214" w:line="219" w:lineRule="auto"/>
        <w:ind w:left="5569"/>
        <w:rPr>
          <w:color w:val="auto"/>
          <w:sz w:val="24"/>
          <w:szCs w:val="24"/>
        </w:rPr>
      </w:pPr>
      <w:r>
        <w:rPr>
          <w:color w:val="auto"/>
          <w:spacing w:val="3"/>
          <w:sz w:val="24"/>
          <w:szCs w:val="24"/>
        </w:rPr>
        <w:t>法定代表人</w:t>
      </w:r>
      <w:r>
        <w:rPr>
          <w:color w:val="auto"/>
          <w:spacing w:val="-18"/>
          <w:sz w:val="24"/>
          <w:szCs w:val="24"/>
        </w:rPr>
        <w:t>：（</w:t>
      </w:r>
      <w:r>
        <w:rPr>
          <w:color w:val="auto"/>
          <w:spacing w:val="3"/>
          <w:sz w:val="24"/>
          <w:szCs w:val="24"/>
        </w:rPr>
        <w:t>签章）</w:t>
      </w:r>
    </w:p>
    <w:p w14:paraId="0B2F05DD">
      <w:pPr>
        <w:pStyle w:val="3"/>
        <w:spacing w:before="218" w:line="219" w:lineRule="auto"/>
        <w:ind w:left="5689"/>
        <w:rPr>
          <w:color w:val="auto"/>
          <w:sz w:val="24"/>
          <w:szCs w:val="24"/>
        </w:rPr>
      </w:pPr>
      <w:r>
        <w:rPr>
          <w:color w:val="auto"/>
          <w:spacing w:val="-9"/>
          <w:sz w:val="24"/>
          <w:szCs w:val="24"/>
        </w:rPr>
        <w:t>年</w:t>
      </w:r>
      <w:r>
        <w:rPr>
          <w:color w:val="auto"/>
          <w:spacing w:val="7"/>
          <w:sz w:val="24"/>
          <w:szCs w:val="24"/>
        </w:rPr>
        <w:t xml:space="preserve">  </w:t>
      </w:r>
      <w:r>
        <w:rPr>
          <w:color w:val="auto"/>
          <w:spacing w:val="-9"/>
          <w:sz w:val="24"/>
          <w:szCs w:val="24"/>
        </w:rPr>
        <w:t>月</w:t>
      </w:r>
      <w:r>
        <w:rPr>
          <w:color w:val="auto"/>
          <w:spacing w:val="26"/>
          <w:sz w:val="24"/>
          <w:szCs w:val="24"/>
        </w:rPr>
        <w:t xml:space="preserve">  </w:t>
      </w:r>
      <w:r>
        <w:rPr>
          <w:color w:val="auto"/>
          <w:spacing w:val="-9"/>
          <w:sz w:val="24"/>
          <w:szCs w:val="24"/>
        </w:rPr>
        <w:t>日</w:t>
      </w:r>
    </w:p>
    <w:p w14:paraId="4D76E490">
      <w:pPr>
        <w:spacing w:line="244" w:lineRule="auto"/>
        <w:rPr>
          <w:rFonts w:ascii="Arial"/>
          <w:color w:val="auto"/>
          <w:sz w:val="21"/>
        </w:rPr>
      </w:pPr>
    </w:p>
    <w:p w14:paraId="273E0295">
      <w:pPr>
        <w:spacing w:line="244" w:lineRule="auto"/>
        <w:rPr>
          <w:rFonts w:ascii="Arial"/>
          <w:color w:val="auto"/>
          <w:sz w:val="21"/>
        </w:rPr>
      </w:pPr>
    </w:p>
    <w:p w14:paraId="2BEC0AE7">
      <w:pPr>
        <w:spacing w:line="244" w:lineRule="auto"/>
        <w:rPr>
          <w:rFonts w:ascii="Arial"/>
          <w:color w:val="auto"/>
          <w:sz w:val="21"/>
        </w:rPr>
      </w:pPr>
    </w:p>
    <w:p w14:paraId="539BC4B2">
      <w:pPr>
        <w:spacing w:line="245" w:lineRule="auto"/>
        <w:rPr>
          <w:rFonts w:ascii="Arial"/>
          <w:color w:val="auto"/>
          <w:sz w:val="21"/>
        </w:rPr>
      </w:pPr>
    </w:p>
    <w:p w14:paraId="41072070">
      <w:pPr>
        <w:spacing w:line="245" w:lineRule="auto"/>
        <w:rPr>
          <w:rFonts w:ascii="Arial"/>
          <w:color w:val="auto"/>
          <w:sz w:val="21"/>
        </w:rPr>
      </w:pPr>
    </w:p>
    <w:p w14:paraId="15117A06">
      <w:pPr>
        <w:spacing w:line="245" w:lineRule="auto"/>
        <w:rPr>
          <w:rFonts w:ascii="Arial"/>
          <w:color w:val="auto"/>
          <w:sz w:val="21"/>
        </w:rPr>
      </w:pPr>
    </w:p>
    <w:p w14:paraId="00A60200">
      <w:pPr>
        <w:spacing w:line="245" w:lineRule="auto"/>
        <w:rPr>
          <w:rFonts w:ascii="Arial"/>
          <w:color w:val="auto"/>
          <w:sz w:val="21"/>
        </w:rPr>
      </w:pPr>
    </w:p>
    <w:p w14:paraId="66501F71">
      <w:pPr>
        <w:spacing w:line="245" w:lineRule="auto"/>
        <w:rPr>
          <w:rFonts w:ascii="Arial"/>
          <w:color w:val="auto"/>
          <w:sz w:val="21"/>
        </w:rPr>
      </w:pPr>
    </w:p>
    <w:p w14:paraId="023BD930">
      <w:pPr>
        <w:pStyle w:val="3"/>
        <w:spacing w:before="65" w:line="301" w:lineRule="auto"/>
        <w:ind w:left="166" w:right="88"/>
        <w:jc w:val="both"/>
        <w:rPr>
          <w:color w:val="auto"/>
          <w:sz w:val="20"/>
          <w:szCs w:val="20"/>
        </w:rPr>
      </w:pPr>
      <w:r>
        <w:rPr>
          <w:b/>
          <w:bCs/>
          <w:color w:val="auto"/>
          <w:spacing w:val="7"/>
          <w:sz w:val="20"/>
          <w:szCs w:val="20"/>
        </w:rPr>
        <w:t>注：</w:t>
      </w:r>
      <w:r>
        <w:rPr>
          <w:color w:val="auto"/>
          <w:spacing w:val="7"/>
          <w:sz w:val="20"/>
          <w:szCs w:val="20"/>
        </w:rPr>
        <w:t>1.“投标报价</w:t>
      </w:r>
      <w:r>
        <w:rPr>
          <w:color w:val="auto"/>
          <w:spacing w:val="-70"/>
          <w:sz w:val="20"/>
          <w:szCs w:val="20"/>
        </w:rPr>
        <w:t xml:space="preserve"> </w:t>
      </w:r>
      <w:r>
        <w:rPr>
          <w:color w:val="auto"/>
          <w:spacing w:val="7"/>
          <w:sz w:val="20"/>
          <w:szCs w:val="20"/>
        </w:rPr>
        <w:t>”为投标总价。投标报价必须包括：完成采购</w:t>
      </w:r>
      <w:r>
        <w:rPr>
          <w:color w:val="auto"/>
          <w:spacing w:val="6"/>
          <w:sz w:val="20"/>
          <w:szCs w:val="20"/>
        </w:rPr>
        <w:t>内容所需的直接费、间接费、利润、</w:t>
      </w:r>
      <w:r>
        <w:rPr>
          <w:color w:val="auto"/>
          <w:spacing w:val="10"/>
          <w:sz w:val="20"/>
          <w:szCs w:val="20"/>
        </w:rPr>
        <w:t>税金及其它相关的一切费用，</w:t>
      </w:r>
      <w:r>
        <w:rPr>
          <w:color w:val="auto"/>
          <w:spacing w:val="-59"/>
          <w:sz w:val="20"/>
          <w:szCs w:val="20"/>
        </w:rPr>
        <w:t xml:space="preserve"> </w:t>
      </w:r>
      <w:r>
        <w:rPr>
          <w:color w:val="auto"/>
          <w:spacing w:val="10"/>
          <w:sz w:val="20"/>
          <w:szCs w:val="20"/>
        </w:rPr>
        <w:t>以及合同实施过程中的应预见及不可预见费用</w:t>
      </w:r>
      <w:r>
        <w:rPr>
          <w:color w:val="auto"/>
          <w:spacing w:val="9"/>
          <w:sz w:val="20"/>
          <w:szCs w:val="20"/>
        </w:rPr>
        <w:t>等完成合同规定责任和</w:t>
      </w:r>
      <w:r>
        <w:rPr>
          <w:color w:val="auto"/>
          <w:spacing w:val="8"/>
          <w:sz w:val="20"/>
          <w:szCs w:val="20"/>
        </w:rPr>
        <w:t>义务、达到合同目的的一切费用。</w:t>
      </w:r>
    </w:p>
    <w:p w14:paraId="797F1B67">
      <w:pPr>
        <w:pStyle w:val="3"/>
        <w:spacing w:before="1" w:line="192" w:lineRule="auto"/>
        <w:ind w:left="589"/>
        <w:rPr>
          <w:color w:val="auto"/>
          <w:sz w:val="20"/>
          <w:szCs w:val="20"/>
        </w:rPr>
      </w:pPr>
      <w:r>
        <w:rPr>
          <w:color w:val="auto"/>
          <w:spacing w:val="7"/>
          <w:sz w:val="20"/>
          <w:szCs w:val="20"/>
        </w:rPr>
        <w:t>2.以上费用均为含税。</w:t>
      </w:r>
    </w:p>
    <w:p w14:paraId="257414FA">
      <w:pPr>
        <w:spacing w:line="192" w:lineRule="auto"/>
        <w:rPr>
          <w:color w:val="auto"/>
          <w:sz w:val="20"/>
          <w:szCs w:val="20"/>
        </w:rPr>
        <w:sectPr>
          <w:type w:val="continuous"/>
          <w:pgSz w:w="11906" w:h="16839"/>
          <w:pgMar w:top="1125" w:right="1258" w:bottom="1050" w:left="1257" w:header="849" w:footer="817" w:gutter="0"/>
          <w:cols w:equalWidth="0" w:num="1">
            <w:col w:w="9391"/>
          </w:cols>
        </w:sectPr>
      </w:pPr>
    </w:p>
    <w:p w14:paraId="68DB2E2B">
      <w:pPr>
        <w:spacing w:line="382" w:lineRule="auto"/>
        <w:rPr>
          <w:rFonts w:ascii="Arial"/>
          <w:color w:val="auto"/>
          <w:sz w:val="21"/>
        </w:rPr>
      </w:pPr>
    </w:p>
    <w:p w14:paraId="64C40271">
      <w:pPr>
        <w:pStyle w:val="3"/>
        <w:spacing w:before="91" w:line="219" w:lineRule="auto"/>
        <w:ind w:left="166"/>
        <w:rPr>
          <w:color w:val="auto"/>
          <w:sz w:val="28"/>
          <w:szCs w:val="28"/>
        </w:rPr>
      </w:pPr>
      <w:r>
        <w:rPr>
          <w:b/>
          <w:bCs/>
          <w:color w:val="auto"/>
          <w:spacing w:val="-3"/>
          <w:sz w:val="28"/>
          <w:szCs w:val="28"/>
        </w:rPr>
        <w:t>二、分项报价（参考样表，格式可自拟）</w:t>
      </w:r>
    </w:p>
    <w:p w14:paraId="71CDD500">
      <w:pPr>
        <w:spacing w:line="388" w:lineRule="auto"/>
        <w:rPr>
          <w:rFonts w:ascii="Arial"/>
          <w:color w:val="auto"/>
          <w:sz w:val="21"/>
        </w:rPr>
      </w:pPr>
    </w:p>
    <w:p w14:paraId="2E1FA6EB">
      <w:pPr>
        <w:pStyle w:val="3"/>
        <w:spacing w:before="91" w:line="221" w:lineRule="auto"/>
        <w:ind w:left="8112"/>
        <w:rPr>
          <w:color w:val="auto"/>
          <w:sz w:val="28"/>
          <w:szCs w:val="28"/>
        </w:rPr>
      </w:pPr>
      <w:r>
        <w:rPr>
          <w:b/>
          <w:bCs/>
          <w:color w:val="auto"/>
          <w:spacing w:val="-3"/>
          <w:sz w:val="28"/>
          <w:szCs w:val="28"/>
        </w:rPr>
        <w:t>单位：元</w:t>
      </w:r>
    </w:p>
    <w:p w14:paraId="3FF0424D">
      <w:pPr>
        <w:spacing w:line="132" w:lineRule="exact"/>
        <w:rPr>
          <w:color w:val="auto"/>
        </w:rPr>
      </w:pPr>
    </w:p>
    <w:tbl>
      <w:tblPr>
        <w:tblStyle w:val="11"/>
        <w:tblW w:w="93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6"/>
        <w:gridCol w:w="2102"/>
        <w:gridCol w:w="1715"/>
        <w:gridCol w:w="2075"/>
        <w:gridCol w:w="1136"/>
        <w:gridCol w:w="816"/>
        <w:gridCol w:w="760"/>
      </w:tblGrid>
      <w:tr w14:paraId="1E828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66" w:type="dxa"/>
            <w:vAlign w:val="top"/>
          </w:tcPr>
          <w:p w14:paraId="49ECDC6C">
            <w:pPr>
              <w:pStyle w:val="12"/>
              <w:spacing w:before="111" w:line="221" w:lineRule="auto"/>
              <w:ind w:left="147"/>
              <w:rPr>
                <w:color w:val="auto"/>
              </w:rPr>
            </w:pPr>
            <w:r>
              <w:rPr>
                <w:b/>
                <w:bCs/>
                <w:color w:val="auto"/>
                <w:spacing w:val="-7"/>
              </w:rPr>
              <w:t>序号</w:t>
            </w:r>
          </w:p>
        </w:tc>
        <w:tc>
          <w:tcPr>
            <w:tcW w:w="2102" w:type="dxa"/>
            <w:vAlign w:val="top"/>
          </w:tcPr>
          <w:p w14:paraId="191DC752">
            <w:pPr>
              <w:pStyle w:val="12"/>
              <w:spacing w:before="112" w:line="219" w:lineRule="auto"/>
              <w:ind w:left="574"/>
              <w:rPr>
                <w:color w:val="auto"/>
              </w:rPr>
            </w:pPr>
            <w:r>
              <w:rPr>
                <w:b/>
                <w:bCs/>
                <w:color w:val="auto"/>
                <w:spacing w:val="-5"/>
              </w:rPr>
              <w:t>服务内容</w:t>
            </w:r>
          </w:p>
        </w:tc>
        <w:tc>
          <w:tcPr>
            <w:tcW w:w="1715" w:type="dxa"/>
            <w:vAlign w:val="top"/>
          </w:tcPr>
          <w:p w14:paraId="3CFBDA99">
            <w:pPr>
              <w:pStyle w:val="12"/>
              <w:spacing w:before="112" w:line="220" w:lineRule="auto"/>
              <w:ind w:left="383"/>
              <w:rPr>
                <w:color w:val="auto"/>
              </w:rPr>
            </w:pPr>
            <w:r>
              <w:rPr>
                <w:b/>
                <w:bCs/>
                <w:color w:val="auto"/>
                <w:spacing w:val="-5"/>
              </w:rPr>
              <w:t>计量单位</w:t>
            </w:r>
          </w:p>
        </w:tc>
        <w:tc>
          <w:tcPr>
            <w:tcW w:w="2075" w:type="dxa"/>
            <w:vAlign w:val="top"/>
          </w:tcPr>
          <w:p w14:paraId="31DB9E56">
            <w:pPr>
              <w:pStyle w:val="12"/>
              <w:spacing w:before="112" w:line="219" w:lineRule="auto"/>
              <w:ind w:left="326"/>
              <w:rPr>
                <w:color w:val="auto"/>
              </w:rPr>
            </w:pPr>
            <w:r>
              <w:rPr>
                <w:b/>
                <w:bCs/>
                <w:color w:val="auto"/>
                <w:spacing w:val="-5"/>
              </w:rPr>
              <w:t>具体要求说明</w:t>
            </w:r>
          </w:p>
        </w:tc>
        <w:tc>
          <w:tcPr>
            <w:tcW w:w="1136" w:type="dxa"/>
            <w:vAlign w:val="top"/>
          </w:tcPr>
          <w:p w14:paraId="6898B2DE">
            <w:pPr>
              <w:pStyle w:val="12"/>
              <w:spacing w:before="112" w:line="219" w:lineRule="auto"/>
              <w:ind w:left="336"/>
              <w:rPr>
                <w:color w:val="auto"/>
              </w:rPr>
            </w:pPr>
            <w:r>
              <w:rPr>
                <w:b/>
                <w:bCs/>
                <w:color w:val="auto"/>
                <w:spacing w:val="-9"/>
              </w:rPr>
              <w:t>数量</w:t>
            </w:r>
          </w:p>
        </w:tc>
        <w:tc>
          <w:tcPr>
            <w:tcW w:w="816" w:type="dxa"/>
            <w:vAlign w:val="top"/>
          </w:tcPr>
          <w:p w14:paraId="13ECB0C8">
            <w:pPr>
              <w:pStyle w:val="12"/>
              <w:spacing w:before="112" w:line="218" w:lineRule="auto"/>
              <w:ind w:left="177"/>
              <w:rPr>
                <w:color w:val="auto"/>
              </w:rPr>
            </w:pPr>
            <w:r>
              <w:rPr>
                <w:b/>
                <w:bCs/>
                <w:color w:val="auto"/>
                <w:spacing w:val="-9"/>
              </w:rPr>
              <w:t>单价</w:t>
            </w:r>
          </w:p>
        </w:tc>
        <w:tc>
          <w:tcPr>
            <w:tcW w:w="760" w:type="dxa"/>
            <w:vAlign w:val="top"/>
          </w:tcPr>
          <w:p w14:paraId="53561EE0">
            <w:pPr>
              <w:pStyle w:val="12"/>
              <w:spacing w:before="111" w:line="221" w:lineRule="auto"/>
              <w:ind w:left="153"/>
              <w:rPr>
                <w:color w:val="auto"/>
              </w:rPr>
            </w:pPr>
            <w:r>
              <w:rPr>
                <w:b/>
                <w:bCs/>
                <w:color w:val="auto"/>
                <w:spacing w:val="-11"/>
              </w:rPr>
              <w:t>小计</w:t>
            </w:r>
          </w:p>
        </w:tc>
      </w:tr>
      <w:tr w14:paraId="19C0C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66" w:type="dxa"/>
            <w:vAlign w:val="top"/>
          </w:tcPr>
          <w:p w14:paraId="738B6EE3">
            <w:pPr>
              <w:pStyle w:val="12"/>
              <w:spacing w:before="109" w:line="241" w:lineRule="auto"/>
              <w:ind w:left="348"/>
              <w:rPr>
                <w:color w:val="auto"/>
              </w:rPr>
            </w:pPr>
            <w:r>
              <w:rPr>
                <w:color w:val="auto"/>
              </w:rPr>
              <w:t>1</w:t>
            </w:r>
          </w:p>
        </w:tc>
        <w:tc>
          <w:tcPr>
            <w:tcW w:w="2102" w:type="dxa"/>
            <w:vAlign w:val="top"/>
          </w:tcPr>
          <w:p w14:paraId="3D6555F1">
            <w:pPr>
              <w:rPr>
                <w:rFonts w:ascii="Arial"/>
                <w:color w:val="auto"/>
                <w:sz w:val="21"/>
              </w:rPr>
            </w:pPr>
          </w:p>
        </w:tc>
        <w:tc>
          <w:tcPr>
            <w:tcW w:w="1715" w:type="dxa"/>
            <w:vAlign w:val="top"/>
          </w:tcPr>
          <w:p w14:paraId="0E46EB04">
            <w:pPr>
              <w:rPr>
                <w:rFonts w:ascii="Arial"/>
                <w:color w:val="auto"/>
                <w:sz w:val="21"/>
              </w:rPr>
            </w:pPr>
          </w:p>
        </w:tc>
        <w:tc>
          <w:tcPr>
            <w:tcW w:w="2075" w:type="dxa"/>
            <w:vAlign w:val="top"/>
          </w:tcPr>
          <w:p w14:paraId="2648BBB9">
            <w:pPr>
              <w:rPr>
                <w:rFonts w:ascii="Arial"/>
                <w:color w:val="auto"/>
                <w:sz w:val="21"/>
              </w:rPr>
            </w:pPr>
          </w:p>
        </w:tc>
        <w:tc>
          <w:tcPr>
            <w:tcW w:w="1136" w:type="dxa"/>
            <w:vAlign w:val="top"/>
          </w:tcPr>
          <w:p w14:paraId="4EE66980">
            <w:pPr>
              <w:rPr>
                <w:rFonts w:ascii="Arial"/>
                <w:color w:val="auto"/>
                <w:sz w:val="21"/>
              </w:rPr>
            </w:pPr>
          </w:p>
        </w:tc>
        <w:tc>
          <w:tcPr>
            <w:tcW w:w="816" w:type="dxa"/>
            <w:vAlign w:val="top"/>
          </w:tcPr>
          <w:p w14:paraId="7065FC1A">
            <w:pPr>
              <w:rPr>
                <w:rFonts w:ascii="Arial"/>
                <w:color w:val="auto"/>
                <w:sz w:val="21"/>
              </w:rPr>
            </w:pPr>
          </w:p>
        </w:tc>
        <w:tc>
          <w:tcPr>
            <w:tcW w:w="760" w:type="dxa"/>
            <w:vAlign w:val="top"/>
          </w:tcPr>
          <w:p w14:paraId="0C203323">
            <w:pPr>
              <w:rPr>
                <w:rFonts w:ascii="Arial"/>
                <w:color w:val="auto"/>
                <w:sz w:val="21"/>
              </w:rPr>
            </w:pPr>
          </w:p>
        </w:tc>
      </w:tr>
      <w:tr w14:paraId="459EE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66" w:type="dxa"/>
            <w:vAlign w:val="top"/>
          </w:tcPr>
          <w:p w14:paraId="14B1F2A8">
            <w:pPr>
              <w:pStyle w:val="12"/>
              <w:spacing w:before="109" w:line="241" w:lineRule="auto"/>
              <w:ind w:left="333"/>
              <w:rPr>
                <w:color w:val="auto"/>
              </w:rPr>
            </w:pPr>
            <w:r>
              <w:rPr>
                <w:color w:val="auto"/>
              </w:rPr>
              <w:t>2</w:t>
            </w:r>
          </w:p>
        </w:tc>
        <w:tc>
          <w:tcPr>
            <w:tcW w:w="2102" w:type="dxa"/>
            <w:vAlign w:val="top"/>
          </w:tcPr>
          <w:p w14:paraId="14E96D80">
            <w:pPr>
              <w:rPr>
                <w:rFonts w:ascii="Arial"/>
                <w:color w:val="auto"/>
                <w:sz w:val="21"/>
              </w:rPr>
            </w:pPr>
          </w:p>
        </w:tc>
        <w:tc>
          <w:tcPr>
            <w:tcW w:w="1715" w:type="dxa"/>
            <w:vAlign w:val="top"/>
          </w:tcPr>
          <w:p w14:paraId="1744CDF6">
            <w:pPr>
              <w:rPr>
                <w:rFonts w:ascii="Arial"/>
                <w:color w:val="auto"/>
                <w:sz w:val="21"/>
              </w:rPr>
            </w:pPr>
          </w:p>
        </w:tc>
        <w:tc>
          <w:tcPr>
            <w:tcW w:w="2075" w:type="dxa"/>
            <w:vAlign w:val="top"/>
          </w:tcPr>
          <w:p w14:paraId="14E020DA">
            <w:pPr>
              <w:rPr>
                <w:rFonts w:ascii="Arial"/>
                <w:color w:val="auto"/>
                <w:sz w:val="21"/>
              </w:rPr>
            </w:pPr>
          </w:p>
        </w:tc>
        <w:tc>
          <w:tcPr>
            <w:tcW w:w="1136" w:type="dxa"/>
            <w:vAlign w:val="top"/>
          </w:tcPr>
          <w:p w14:paraId="295F8838">
            <w:pPr>
              <w:rPr>
                <w:rFonts w:ascii="Arial"/>
                <w:color w:val="auto"/>
                <w:sz w:val="21"/>
              </w:rPr>
            </w:pPr>
          </w:p>
        </w:tc>
        <w:tc>
          <w:tcPr>
            <w:tcW w:w="816" w:type="dxa"/>
            <w:vAlign w:val="top"/>
          </w:tcPr>
          <w:p w14:paraId="2F1A603C">
            <w:pPr>
              <w:rPr>
                <w:rFonts w:ascii="Arial"/>
                <w:color w:val="auto"/>
                <w:sz w:val="21"/>
              </w:rPr>
            </w:pPr>
          </w:p>
        </w:tc>
        <w:tc>
          <w:tcPr>
            <w:tcW w:w="760" w:type="dxa"/>
            <w:vAlign w:val="top"/>
          </w:tcPr>
          <w:p w14:paraId="26C0727A">
            <w:pPr>
              <w:rPr>
                <w:rFonts w:ascii="Arial"/>
                <w:color w:val="auto"/>
                <w:sz w:val="21"/>
              </w:rPr>
            </w:pPr>
          </w:p>
        </w:tc>
      </w:tr>
      <w:tr w14:paraId="6D4CD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66" w:type="dxa"/>
            <w:vAlign w:val="top"/>
          </w:tcPr>
          <w:p w14:paraId="34050AC6">
            <w:pPr>
              <w:pStyle w:val="12"/>
              <w:spacing w:before="108"/>
              <w:ind w:left="335"/>
              <w:rPr>
                <w:color w:val="auto"/>
              </w:rPr>
            </w:pPr>
            <w:r>
              <w:rPr>
                <w:color w:val="auto"/>
              </w:rPr>
              <w:t>3</w:t>
            </w:r>
          </w:p>
        </w:tc>
        <w:tc>
          <w:tcPr>
            <w:tcW w:w="2102" w:type="dxa"/>
            <w:vAlign w:val="top"/>
          </w:tcPr>
          <w:p w14:paraId="34F4AA37">
            <w:pPr>
              <w:rPr>
                <w:rFonts w:ascii="Arial"/>
                <w:color w:val="auto"/>
                <w:sz w:val="21"/>
              </w:rPr>
            </w:pPr>
          </w:p>
        </w:tc>
        <w:tc>
          <w:tcPr>
            <w:tcW w:w="1715" w:type="dxa"/>
            <w:vAlign w:val="top"/>
          </w:tcPr>
          <w:p w14:paraId="2DA12C33">
            <w:pPr>
              <w:rPr>
                <w:rFonts w:ascii="Arial"/>
                <w:color w:val="auto"/>
                <w:sz w:val="21"/>
              </w:rPr>
            </w:pPr>
          </w:p>
        </w:tc>
        <w:tc>
          <w:tcPr>
            <w:tcW w:w="2075" w:type="dxa"/>
            <w:vAlign w:val="top"/>
          </w:tcPr>
          <w:p w14:paraId="5AA46223">
            <w:pPr>
              <w:rPr>
                <w:rFonts w:ascii="Arial"/>
                <w:color w:val="auto"/>
                <w:sz w:val="21"/>
              </w:rPr>
            </w:pPr>
          </w:p>
        </w:tc>
        <w:tc>
          <w:tcPr>
            <w:tcW w:w="1136" w:type="dxa"/>
            <w:vAlign w:val="top"/>
          </w:tcPr>
          <w:p w14:paraId="3E2D9451">
            <w:pPr>
              <w:rPr>
                <w:rFonts w:ascii="Arial"/>
                <w:color w:val="auto"/>
                <w:sz w:val="21"/>
              </w:rPr>
            </w:pPr>
          </w:p>
        </w:tc>
        <w:tc>
          <w:tcPr>
            <w:tcW w:w="816" w:type="dxa"/>
            <w:vAlign w:val="top"/>
          </w:tcPr>
          <w:p w14:paraId="4855A24E">
            <w:pPr>
              <w:rPr>
                <w:rFonts w:ascii="Arial"/>
                <w:color w:val="auto"/>
                <w:sz w:val="21"/>
              </w:rPr>
            </w:pPr>
          </w:p>
        </w:tc>
        <w:tc>
          <w:tcPr>
            <w:tcW w:w="760" w:type="dxa"/>
            <w:vAlign w:val="top"/>
          </w:tcPr>
          <w:p w14:paraId="4848B92C">
            <w:pPr>
              <w:rPr>
                <w:rFonts w:ascii="Arial"/>
                <w:color w:val="auto"/>
                <w:sz w:val="21"/>
              </w:rPr>
            </w:pPr>
          </w:p>
        </w:tc>
      </w:tr>
      <w:tr w14:paraId="21EB8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66" w:type="dxa"/>
            <w:vAlign w:val="top"/>
          </w:tcPr>
          <w:p w14:paraId="552731D2">
            <w:pPr>
              <w:pStyle w:val="12"/>
              <w:spacing w:before="111" w:line="241" w:lineRule="auto"/>
              <w:ind w:left="329"/>
              <w:rPr>
                <w:color w:val="auto"/>
              </w:rPr>
            </w:pPr>
            <w:r>
              <w:rPr>
                <w:color w:val="auto"/>
              </w:rPr>
              <w:t>4</w:t>
            </w:r>
          </w:p>
        </w:tc>
        <w:tc>
          <w:tcPr>
            <w:tcW w:w="2102" w:type="dxa"/>
            <w:vAlign w:val="top"/>
          </w:tcPr>
          <w:p w14:paraId="59E2B3B0">
            <w:pPr>
              <w:rPr>
                <w:rFonts w:ascii="Arial"/>
                <w:color w:val="auto"/>
                <w:sz w:val="21"/>
              </w:rPr>
            </w:pPr>
          </w:p>
        </w:tc>
        <w:tc>
          <w:tcPr>
            <w:tcW w:w="1715" w:type="dxa"/>
            <w:vAlign w:val="top"/>
          </w:tcPr>
          <w:p w14:paraId="20C29C65">
            <w:pPr>
              <w:rPr>
                <w:rFonts w:ascii="Arial"/>
                <w:color w:val="auto"/>
                <w:sz w:val="21"/>
              </w:rPr>
            </w:pPr>
          </w:p>
        </w:tc>
        <w:tc>
          <w:tcPr>
            <w:tcW w:w="2075" w:type="dxa"/>
            <w:vAlign w:val="top"/>
          </w:tcPr>
          <w:p w14:paraId="3657EB1E">
            <w:pPr>
              <w:rPr>
                <w:rFonts w:ascii="Arial"/>
                <w:color w:val="auto"/>
                <w:sz w:val="21"/>
              </w:rPr>
            </w:pPr>
          </w:p>
        </w:tc>
        <w:tc>
          <w:tcPr>
            <w:tcW w:w="1136" w:type="dxa"/>
            <w:vAlign w:val="top"/>
          </w:tcPr>
          <w:p w14:paraId="6576F26F">
            <w:pPr>
              <w:rPr>
                <w:rFonts w:ascii="Arial"/>
                <w:color w:val="auto"/>
                <w:sz w:val="21"/>
              </w:rPr>
            </w:pPr>
          </w:p>
        </w:tc>
        <w:tc>
          <w:tcPr>
            <w:tcW w:w="816" w:type="dxa"/>
            <w:vAlign w:val="top"/>
          </w:tcPr>
          <w:p w14:paraId="1059DF6F">
            <w:pPr>
              <w:rPr>
                <w:rFonts w:ascii="Arial"/>
                <w:color w:val="auto"/>
                <w:sz w:val="21"/>
              </w:rPr>
            </w:pPr>
          </w:p>
        </w:tc>
        <w:tc>
          <w:tcPr>
            <w:tcW w:w="760" w:type="dxa"/>
            <w:vAlign w:val="top"/>
          </w:tcPr>
          <w:p w14:paraId="382D9CCB">
            <w:pPr>
              <w:rPr>
                <w:rFonts w:ascii="Arial"/>
                <w:color w:val="auto"/>
                <w:sz w:val="21"/>
              </w:rPr>
            </w:pPr>
          </w:p>
        </w:tc>
      </w:tr>
      <w:tr w14:paraId="2AF12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66" w:type="dxa"/>
            <w:vAlign w:val="top"/>
          </w:tcPr>
          <w:p w14:paraId="5CE46912">
            <w:pPr>
              <w:pStyle w:val="12"/>
              <w:spacing w:before="110"/>
              <w:ind w:left="335"/>
              <w:rPr>
                <w:color w:val="auto"/>
              </w:rPr>
            </w:pPr>
            <w:r>
              <w:rPr>
                <w:color w:val="auto"/>
              </w:rPr>
              <w:t>5</w:t>
            </w:r>
          </w:p>
        </w:tc>
        <w:tc>
          <w:tcPr>
            <w:tcW w:w="2102" w:type="dxa"/>
            <w:vAlign w:val="top"/>
          </w:tcPr>
          <w:p w14:paraId="4206915B">
            <w:pPr>
              <w:rPr>
                <w:rFonts w:ascii="Arial"/>
                <w:color w:val="auto"/>
                <w:sz w:val="21"/>
              </w:rPr>
            </w:pPr>
          </w:p>
        </w:tc>
        <w:tc>
          <w:tcPr>
            <w:tcW w:w="1715" w:type="dxa"/>
            <w:vAlign w:val="top"/>
          </w:tcPr>
          <w:p w14:paraId="1E486113">
            <w:pPr>
              <w:rPr>
                <w:rFonts w:ascii="Arial"/>
                <w:color w:val="auto"/>
                <w:sz w:val="21"/>
              </w:rPr>
            </w:pPr>
          </w:p>
        </w:tc>
        <w:tc>
          <w:tcPr>
            <w:tcW w:w="2075" w:type="dxa"/>
            <w:vAlign w:val="top"/>
          </w:tcPr>
          <w:p w14:paraId="477A1464">
            <w:pPr>
              <w:rPr>
                <w:rFonts w:ascii="Arial"/>
                <w:color w:val="auto"/>
                <w:sz w:val="21"/>
              </w:rPr>
            </w:pPr>
          </w:p>
        </w:tc>
        <w:tc>
          <w:tcPr>
            <w:tcW w:w="1136" w:type="dxa"/>
            <w:vAlign w:val="top"/>
          </w:tcPr>
          <w:p w14:paraId="502DB7FD">
            <w:pPr>
              <w:rPr>
                <w:rFonts w:ascii="Arial"/>
                <w:color w:val="auto"/>
                <w:sz w:val="21"/>
              </w:rPr>
            </w:pPr>
          </w:p>
        </w:tc>
        <w:tc>
          <w:tcPr>
            <w:tcW w:w="816" w:type="dxa"/>
            <w:vAlign w:val="top"/>
          </w:tcPr>
          <w:p w14:paraId="5596B122">
            <w:pPr>
              <w:rPr>
                <w:rFonts w:ascii="Arial"/>
                <w:color w:val="auto"/>
                <w:sz w:val="21"/>
              </w:rPr>
            </w:pPr>
          </w:p>
        </w:tc>
        <w:tc>
          <w:tcPr>
            <w:tcW w:w="760" w:type="dxa"/>
            <w:vAlign w:val="top"/>
          </w:tcPr>
          <w:p w14:paraId="65A8224D">
            <w:pPr>
              <w:rPr>
                <w:rFonts w:ascii="Arial"/>
                <w:color w:val="auto"/>
                <w:sz w:val="21"/>
              </w:rPr>
            </w:pPr>
          </w:p>
        </w:tc>
      </w:tr>
      <w:tr w14:paraId="61072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66" w:type="dxa"/>
            <w:vAlign w:val="top"/>
          </w:tcPr>
          <w:p w14:paraId="7A29AE76">
            <w:pPr>
              <w:pStyle w:val="12"/>
              <w:spacing w:before="109"/>
              <w:ind w:left="332"/>
              <w:rPr>
                <w:color w:val="auto"/>
              </w:rPr>
            </w:pPr>
            <w:r>
              <w:rPr>
                <w:color w:val="auto"/>
              </w:rPr>
              <w:t>6</w:t>
            </w:r>
          </w:p>
        </w:tc>
        <w:tc>
          <w:tcPr>
            <w:tcW w:w="2102" w:type="dxa"/>
            <w:vAlign w:val="top"/>
          </w:tcPr>
          <w:p w14:paraId="5C1A1A6C">
            <w:pPr>
              <w:rPr>
                <w:rFonts w:ascii="Arial"/>
                <w:color w:val="auto"/>
                <w:sz w:val="21"/>
              </w:rPr>
            </w:pPr>
          </w:p>
        </w:tc>
        <w:tc>
          <w:tcPr>
            <w:tcW w:w="1715" w:type="dxa"/>
            <w:vAlign w:val="top"/>
          </w:tcPr>
          <w:p w14:paraId="45D0500A">
            <w:pPr>
              <w:rPr>
                <w:rFonts w:ascii="Arial"/>
                <w:color w:val="auto"/>
                <w:sz w:val="21"/>
              </w:rPr>
            </w:pPr>
          </w:p>
        </w:tc>
        <w:tc>
          <w:tcPr>
            <w:tcW w:w="2075" w:type="dxa"/>
            <w:vAlign w:val="top"/>
          </w:tcPr>
          <w:p w14:paraId="7B38ECA6">
            <w:pPr>
              <w:rPr>
                <w:rFonts w:ascii="Arial"/>
                <w:color w:val="auto"/>
                <w:sz w:val="21"/>
              </w:rPr>
            </w:pPr>
          </w:p>
        </w:tc>
        <w:tc>
          <w:tcPr>
            <w:tcW w:w="1136" w:type="dxa"/>
            <w:vAlign w:val="top"/>
          </w:tcPr>
          <w:p w14:paraId="11A8B2B3">
            <w:pPr>
              <w:rPr>
                <w:rFonts w:ascii="Arial"/>
                <w:color w:val="auto"/>
                <w:sz w:val="21"/>
              </w:rPr>
            </w:pPr>
          </w:p>
        </w:tc>
        <w:tc>
          <w:tcPr>
            <w:tcW w:w="816" w:type="dxa"/>
            <w:vAlign w:val="top"/>
          </w:tcPr>
          <w:p w14:paraId="5AE0F6CB">
            <w:pPr>
              <w:rPr>
                <w:rFonts w:ascii="Arial"/>
                <w:color w:val="auto"/>
                <w:sz w:val="21"/>
              </w:rPr>
            </w:pPr>
          </w:p>
        </w:tc>
        <w:tc>
          <w:tcPr>
            <w:tcW w:w="760" w:type="dxa"/>
            <w:vAlign w:val="top"/>
          </w:tcPr>
          <w:p w14:paraId="62E31BF1">
            <w:pPr>
              <w:rPr>
                <w:rFonts w:ascii="Arial"/>
                <w:color w:val="auto"/>
                <w:sz w:val="21"/>
              </w:rPr>
            </w:pPr>
          </w:p>
        </w:tc>
      </w:tr>
      <w:tr w14:paraId="67120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66" w:type="dxa"/>
            <w:vAlign w:val="top"/>
          </w:tcPr>
          <w:p w14:paraId="471C95A6">
            <w:pPr>
              <w:pStyle w:val="12"/>
              <w:spacing w:before="112" w:line="337" w:lineRule="exact"/>
              <w:ind w:left="285"/>
              <w:rPr>
                <w:color w:val="auto"/>
              </w:rPr>
            </w:pPr>
            <w:r>
              <w:rPr>
                <w:color w:val="auto"/>
                <w:position w:val="1"/>
              </w:rPr>
              <w:t>…</w:t>
            </w:r>
          </w:p>
        </w:tc>
        <w:tc>
          <w:tcPr>
            <w:tcW w:w="2102" w:type="dxa"/>
            <w:vAlign w:val="top"/>
          </w:tcPr>
          <w:p w14:paraId="7640C9CE">
            <w:pPr>
              <w:rPr>
                <w:rFonts w:ascii="Arial"/>
                <w:color w:val="auto"/>
                <w:sz w:val="21"/>
              </w:rPr>
            </w:pPr>
          </w:p>
        </w:tc>
        <w:tc>
          <w:tcPr>
            <w:tcW w:w="1715" w:type="dxa"/>
            <w:vAlign w:val="top"/>
          </w:tcPr>
          <w:p w14:paraId="156C74CE">
            <w:pPr>
              <w:rPr>
                <w:rFonts w:ascii="Arial"/>
                <w:color w:val="auto"/>
                <w:sz w:val="21"/>
              </w:rPr>
            </w:pPr>
          </w:p>
        </w:tc>
        <w:tc>
          <w:tcPr>
            <w:tcW w:w="2075" w:type="dxa"/>
            <w:vAlign w:val="top"/>
          </w:tcPr>
          <w:p w14:paraId="67B8A754">
            <w:pPr>
              <w:rPr>
                <w:rFonts w:ascii="Arial"/>
                <w:color w:val="auto"/>
                <w:sz w:val="21"/>
              </w:rPr>
            </w:pPr>
          </w:p>
        </w:tc>
        <w:tc>
          <w:tcPr>
            <w:tcW w:w="1136" w:type="dxa"/>
            <w:vAlign w:val="top"/>
          </w:tcPr>
          <w:p w14:paraId="2D636BE4">
            <w:pPr>
              <w:rPr>
                <w:rFonts w:ascii="Arial"/>
                <w:color w:val="auto"/>
                <w:sz w:val="21"/>
              </w:rPr>
            </w:pPr>
          </w:p>
        </w:tc>
        <w:tc>
          <w:tcPr>
            <w:tcW w:w="816" w:type="dxa"/>
            <w:vAlign w:val="top"/>
          </w:tcPr>
          <w:p w14:paraId="686AE2D5">
            <w:pPr>
              <w:rPr>
                <w:rFonts w:ascii="Arial"/>
                <w:color w:val="auto"/>
                <w:sz w:val="21"/>
              </w:rPr>
            </w:pPr>
          </w:p>
        </w:tc>
        <w:tc>
          <w:tcPr>
            <w:tcW w:w="760" w:type="dxa"/>
            <w:vAlign w:val="top"/>
          </w:tcPr>
          <w:p w14:paraId="03203D62">
            <w:pPr>
              <w:rPr>
                <w:rFonts w:ascii="Arial"/>
                <w:color w:val="auto"/>
                <w:sz w:val="21"/>
              </w:rPr>
            </w:pPr>
          </w:p>
        </w:tc>
      </w:tr>
      <w:tr w14:paraId="5525E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370" w:type="dxa"/>
            <w:gridSpan w:val="7"/>
            <w:vAlign w:val="top"/>
          </w:tcPr>
          <w:p w14:paraId="7AEB7056">
            <w:pPr>
              <w:pStyle w:val="12"/>
              <w:spacing w:before="112" w:line="220" w:lineRule="auto"/>
              <w:ind w:left="117"/>
              <w:rPr>
                <w:color w:val="auto"/>
              </w:rPr>
            </w:pPr>
            <w:r>
              <w:rPr>
                <w:color w:val="auto"/>
                <w:spacing w:val="-3"/>
              </w:rPr>
              <w:t>合计（元</w:t>
            </w:r>
            <w:r>
              <w:rPr>
                <w:color w:val="auto"/>
              </w:rPr>
              <w:t>）：</w:t>
            </w:r>
          </w:p>
        </w:tc>
      </w:tr>
      <w:tr w14:paraId="472C1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0" w:hRule="atLeast"/>
        </w:trPr>
        <w:tc>
          <w:tcPr>
            <w:tcW w:w="2868" w:type="dxa"/>
            <w:gridSpan w:val="2"/>
            <w:vAlign w:val="top"/>
          </w:tcPr>
          <w:p w14:paraId="5980A9D6">
            <w:pPr>
              <w:spacing w:line="316" w:lineRule="auto"/>
              <w:rPr>
                <w:rFonts w:ascii="Arial"/>
                <w:color w:val="auto"/>
                <w:sz w:val="21"/>
              </w:rPr>
            </w:pPr>
          </w:p>
          <w:p w14:paraId="138A38D0">
            <w:pPr>
              <w:spacing w:line="317" w:lineRule="auto"/>
              <w:rPr>
                <w:rFonts w:ascii="Arial"/>
                <w:color w:val="auto"/>
                <w:sz w:val="21"/>
              </w:rPr>
            </w:pPr>
          </w:p>
          <w:p w14:paraId="6122E9B3">
            <w:pPr>
              <w:pStyle w:val="12"/>
              <w:spacing w:before="78" w:line="218" w:lineRule="auto"/>
              <w:ind w:left="964"/>
              <w:rPr>
                <w:color w:val="auto"/>
              </w:rPr>
            </w:pPr>
            <w:r>
              <w:rPr>
                <w:color w:val="auto"/>
                <w:spacing w:val="-4"/>
              </w:rPr>
              <w:t>投标报价</w:t>
            </w:r>
          </w:p>
        </w:tc>
        <w:tc>
          <w:tcPr>
            <w:tcW w:w="6502" w:type="dxa"/>
            <w:gridSpan w:val="5"/>
            <w:vAlign w:val="top"/>
          </w:tcPr>
          <w:p w14:paraId="399BC40E">
            <w:pPr>
              <w:pStyle w:val="12"/>
              <w:spacing w:before="63" w:line="221" w:lineRule="auto"/>
              <w:ind w:left="120"/>
              <w:rPr>
                <w:color w:val="auto"/>
              </w:rPr>
            </w:pPr>
            <w:r>
              <w:rPr>
                <w:color w:val="auto"/>
                <w:spacing w:val="-6"/>
              </w:rPr>
              <w:t>小写：</w:t>
            </w:r>
          </w:p>
          <w:p w14:paraId="6AD2CC4F">
            <w:pPr>
              <w:spacing w:line="285" w:lineRule="auto"/>
              <w:rPr>
                <w:rFonts w:ascii="Arial"/>
                <w:color w:val="auto"/>
                <w:sz w:val="21"/>
              </w:rPr>
            </w:pPr>
          </w:p>
          <w:p w14:paraId="654B703A">
            <w:pPr>
              <w:pStyle w:val="12"/>
              <w:spacing w:before="78" w:line="220" w:lineRule="auto"/>
              <w:ind w:left="117"/>
              <w:rPr>
                <w:color w:val="auto"/>
              </w:rPr>
            </w:pPr>
            <w:r>
              <w:rPr>
                <w:color w:val="auto"/>
                <w:spacing w:val="-5"/>
              </w:rPr>
              <w:t>大写：</w:t>
            </w:r>
          </w:p>
          <w:p w14:paraId="10151F17">
            <w:pPr>
              <w:spacing w:line="287" w:lineRule="auto"/>
              <w:rPr>
                <w:rFonts w:ascii="Arial"/>
                <w:color w:val="auto"/>
                <w:sz w:val="21"/>
              </w:rPr>
            </w:pPr>
          </w:p>
          <w:p w14:paraId="4624BD99">
            <w:pPr>
              <w:pStyle w:val="12"/>
              <w:spacing w:before="78" w:line="220" w:lineRule="auto"/>
              <w:ind w:left="5441"/>
              <w:rPr>
                <w:color w:val="auto"/>
              </w:rPr>
            </w:pPr>
            <w:r>
              <w:rPr>
                <w:color w:val="auto"/>
              </w:rPr>
              <w:t>单位：元</w:t>
            </w:r>
          </w:p>
        </w:tc>
      </w:tr>
    </w:tbl>
    <w:p w14:paraId="040095FF">
      <w:pPr>
        <w:spacing w:line="277" w:lineRule="auto"/>
        <w:rPr>
          <w:rFonts w:ascii="Arial"/>
          <w:color w:val="auto"/>
          <w:sz w:val="21"/>
        </w:rPr>
      </w:pPr>
    </w:p>
    <w:p w14:paraId="4FF10515">
      <w:pPr>
        <w:pStyle w:val="3"/>
        <w:spacing w:before="78" w:line="219" w:lineRule="auto"/>
        <w:ind w:left="7123"/>
        <w:rPr>
          <w:color w:val="auto"/>
          <w:sz w:val="24"/>
          <w:szCs w:val="24"/>
        </w:rPr>
      </w:pPr>
      <w:r>
        <w:rPr>
          <w:color w:val="auto"/>
          <w:spacing w:val="-2"/>
          <w:sz w:val="24"/>
          <w:szCs w:val="24"/>
          <w:u w:val="single" w:color="auto"/>
        </w:rPr>
        <w:t>投标人名称</w:t>
      </w:r>
      <w:r>
        <w:rPr>
          <w:color w:val="auto"/>
          <w:spacing w:val="-2"/>
          <w:sz w:val="24"/>
          <w:szCs w:val="24"/>
        </w:rPr>
        <w:t>（盖章）</w:t>
      </w:r>
    </w:p>
    <w:p w14:paraId="1600D3DF">
      <w:pPr>
        <w:pStyle w:val="3"/>
        <w:spacing w:before="206" w:line="219" w:lineRule="auto"/>
        <w:ind w:left="7601"/>
        <w:rPr>
          <w:color w:val="auto"/>
          <w:sz w:val="24"/>
          <w:szCs w:val="24"/>
        </w:rPr>
      </w:pPr>
      <w:r>
        <w:rPr>
          <w:color w:val="auto"/>
          <w:spacing w:val="-9"/>
          <w:sz w:val="24"/>
          <w:szCs w:val="24"/>
        </w:rPr>
        <w:t>年</w:t>
      </w:r>
      <w:r>
        <w:rPr>
          <w:color w:val="auto"/>
          <w:spacing w:val="7"/>
          <w:sz w:val="24"/>
          <w:szCs w:val="24"/>
        </w:rPr>
        <w:t xml:space="preserve">  </w:t>
      </w:r>
      <w:r>
        <w:rPr>
          <w:color w:val="auto"/>
          <w:spacing w:val="-9"/>
          <w:sz w:val="24"/>
          <w:szCs w:val="24"/>
        </w:rPr>
        <w:t>月</w:t>
      </w:r>
      <w:r>
        <w:rPr>
          <w:color w:val="auto"/>
          <w:spacing w:val="26"/>
          <w:sz w:val="24"/>
          <w:szCs w:val="24"/>
        </w:rPr>
        <w:t xml:space="preserve">  </w:t>
      </w:r>
      <w:r>
        <w:rPr>
          <w:color w:val="auto"/>
          <w:spacing w:val="-9"/>
          <w:sz w:val="24"/>
          <w:szCs w:val="24"/>
        </w:rPr>
        <w:t>日</w:t>
      </w:r>
    </w:p>
    <w:p w14:paraId="085F79D0">
      <w:pPr>
        <w:spacing w:line="242" w:lineRule="auto"/>
        <w:rPr>
          <w:rFonts w:ascii="Arial"/>
          <w:color w:val="auto"/>
          <w:sz w:val="21"/>
        </w:rPr>
      </w:pPr>
    </w:p>
    <w:p w14:paraId="7CB1146A">
      <w:pPr>
        <w:spacing w:line="242" w:lineRule="auto"/>
        <w:rPr>
          <w:rFonts w:ascii="Arial"/>
          <w:color w:val="auto"/>
          <w:sz w:val="21"/>
        </w:rPr>
      </w:pPr>
    </w:p>
    <w:p w14:paraId="4A6C7F42">
      <w:pPr>
        <w:spacing w:line="242" w:lineRule="auto"/>
        <w:rPr>
          <w:rFonts w:ascii="Arial"/>
          <w:color w:val="auto"/>
          <w:sz w:val="21"/>
        </w:rPr>
      </w:pPr>
    </w:p>
    <w:p w14:paraId="360E57CB">
      <w:pPr>
        <w:spacing w:line="242" w:lineRule="auto"/>
        <w:rPr>
          <w:rFonts w:ascii="Arial"/>
          <w:color w:val="auto"/>
          <w:sz w:val="21"/>
        </w:rPr>
      </w:pPr>
    </w:p>
    <w:p w14:paraId="1FB409BD">
      <w:pPr>
        <w:spacing w:line="242" w:lineRule="auto"/>
        <w:rPr>
          <w:rFonts w:ascii="Arial"/>
          <w:color w:val="auto"/>
          <w:sz w:val="21"/>
        </w:rPr>
      </w:pPr>
    </w:p>
    <w:p w14:paraId="1009A69F">
      <w:pPr>
        <w:spacing w:line="242" w:lineRule="auto"/>
        <w:rPr>
          <w:rFonts w:ascii="Arial"/>
          <w:color w:val="auto"/>
          <w:sz w:val="21"/>
        </w:rPr>
      </w:pPr>
    </w:p>
    <w:p w14:paraId="207AFE2B">
      <w:pPr>
        <w:spacing w:line="242" w:lineRule="auto"/>
        <w:rPr>
          <w:rFonts w:ascii="Arial"/>
          <w:color w:val="auto"/>
          <w:sz w:val="21"/>
        </w:rPr>
      </w:pPr>
    </w:p>
    <w:p w14:paraId="30B2F47B">
      <w:pPr>
        <w:spacing w:line="242" w:lineRule="auto"/>
        <w:rPr>
          <w:rFonts w:ascii="Arial"/>
          <w:color w:val="auto"/>
          <w:sz w:val="21"/>
        </w:rPr>
      </w:pPr>
    </w:p>
    <w:p w14:paraId="356F555D">
      <w:pPr>
        <w:spacing w:line="243" w:lineRule="auto"/>
        <w:rPr>
          <w:rFonts w:ascii="Arial"/>
          <w:color w:val="auto"/>
          <w:sz w:val="21"/>
        </w:rPr>
      </w:pPr>
    </w:p>
    <w:p w14:paraId="5439DBF8">
      <w:pPr>
        <w:spacing w:line="243" w:lineRule="auto"/>
        <w:rPr>
          <w:rFonts w:ascii="Arial"/>
          <w:color w:val="auto"/>
          <w:sz w:val="21"/>
        </w:rPr>
      </w:pPr>
    </w:p>
    <w:p w14:paraId="5FE8DDB7">
      <w:pPr>
        <w:pStyle w:val="3"/>
        <w:spacing w:before="79" w:line="218" w:lineRule="auto"/>
        <w:ind w:left="163"/>
        <w:rPr>
          <w:color w:val="auto"/>
          <w:sz w:val="24"/>
          <w:szCs w:val="24"/>
        </w:rPr>
      </w:pPr>
      <w:r>
        <w:rPr>
          <w:color w:val="auto"/>
          <w:spacing w:val="-1"/>
          <w:sz w:val="24"/>
          <w:szCs w:val="24"/>
        </w:rPr>
        <w:t>备注：1.供应商须按照招标文件“服务内容及要求</w:t>
      </w:r>
      <w:r>
        <w:rPr>
          <w:color w:val="auto"/>
          <w:spacing w:val="-88"/>
          <w:sz w:val="24"/>
          <w:szCs w:val="24"/>
        </w:rPr>
        <w:t xml:space="preserve"> </w:t>
      </w:r>
      <w:r>
        <w:rPr>
          <w:color w:val="auto"/>
          <w:spacing w:val="-1"/>
          <w:sz w:val="24"/>
          <w:szCs w:val="24"/>
        </w:rPr>
        <w:t>”中涉及的</w:t>
      </w:r>
      <w:r>
        <w:rPr>
          <w:color w:val="auto"/>
          <w:spacing w:val="-2"/>
          <w:sz w:val="24"/>
          <w:szCs w:val="24"/>
        </w:rPr>
        <w:t>采购清单进行报价。</w:t>
      </w:r>
    </w:p>
    <w:p w14:paraId="45B22210">
      <w:pPr>
        <w:pStyle w:val="3"/>
        <w:spacing w:before="184" w:line="218" w:lineRule="auto"/>
        <w:ind w:left="643"/>
        <w:rPr>
          <w:color w:val="auto"/>
          <w:sz w:val="24"/>
          <w:szCs w:val="24"/>
        </w:rPr>
      </w:pPr>
      <w:r>
        <w:rPr>
          <w:color w:val="auto"/>
          <w:spacing w:val="-1"/>
          <w:sz w:val="24"/>
          <w:szCs w:val="24"/>
        </w:rPr>
        <w:t>2.如果按单价计算的结果与总价不一致，以单价为准修正总价。</w:t>
      </w:r>
    </w:p>
    <w:p w14:paraId="1F9F009E">
      <w:pPr>
        <w:pStyle w:val="3"/>
        <w:spacing w:before="193" w:line="253" w:lineRule="auto"/>
        <w:ind w:left="160" w:right="152" w:firstLine="484"/>
        <w:rPr>
          <w:color w:val="auto"/>
          <w:sz w:val="24"/>
          <w:szCs w:val="24"/>
        </w:rPr>
      </w:pPr>
      <w:r>
        <w:rPr>
          <w:color w:val="auto"/>
          <w:spacing w:val="-2"/>
          <w:sz w:val="24"/>
          <w:szCs w:val="24"/>
        </w:rPr>
        <w:t>3.上述投标总报价包含了供应商为此项目所支付的的一切费用，在整个合同期内不</w:t>
      </w:r>
      <w:r>
        <w:rPr>
          <w:color w:val="auto"/>
          <w:spacing w:val="-3"/>
          <w:sz w:val="24"/>
          <w:szCs w:val="24"/>
        </w:rPr>
        <w:t>做调整。</w:t>
      </w:r>
    </w:p>
    <w:p w14:paraId="73EE106B">
      <w:pPr>
        <w:spacing w:line="253" w:lineRule="auto"/>
        <w:rPr>
          <w:color w:val="auto"/>
          <w:sz w:val="24"/>
          <w:szCs w:val="24"/>
        </w:rPr>
        <w:sectPr>
          <w:headerReference r:id="rId85" w:type="default"/>
          <w:footerReference r:id="rId86" w:type="default"/>
          <w:pgSz w:w="11906" w:h="16839"/>
          <w:pgMar w:top="1125" w:right="1265" w:bottom="1050" w:left="1265" w:header="849" w:footer="817" w:gutter="0"/>
          <w:cols w:space="720" w:num="1"/>
        </w:sectPr>
      </w:pPr>
    </w:p>
    <w:p w14:paraId="6C8E2B5A">
      <w:pPr>
        <w:spacing w:line="355" w:lineRule="auto"/>
        <w:rPr>
          <w:rFonts w:ascii="Arial"/>
          <w:color w:val="auto"/>
          <w:sz w:val="21"/>
        </w:rPr>
      </w:pPr>
    </w:p>
    <w:p w14:paraId="27B0F7CD">
      <w:pPr>
        <w:pStyle w:val="3"/>
        <w:spacing w:before="101" w:line="224" w:lineRule="auto"/>
        <w:ind w:left="2047"/>
        <w:outlineLvl w:val="1"/>
        <w:rPr>
          <w:color w:val="auto"/>
        </w:rPr>
      </w:pPr>
      <w:bookmarkStart w:id="19" w:name="bookmark21"/>
      <w:bookmarkEnd w:id="19"/>
      <w:r>
        <w:rPr>
          <w:b/>
          <w:bCs/>
          <w:color w:val="auto"/>
          <w:spacing w:val="6"/>
        </w:rPr>
        <w:t>第四部分</w:t>
      </w:r>
      <w:r>
        <w:rPr>
          <w:color w:val="auto"/>
          <w:spacing w:val="6"/>
        </w:rPr>
        <w:t xml:space="preserve">  </w:t>
      </w:r>
      <w:r>
        <w:rPr>
          <w:b/>
          <w:bCs/>
          <w:color w:val="auto"/>
          <w:spacing w:val="6"/>
        </w:rPr>
        <w:t>投标人基本信息及其概况</w:t>
      </w:r>
    </w:p>
    <w:p w14:paraId="32C66E63">
      <w:pPr>
        <w:spacing w:line="339" w:lineRule="auto"/>
        <w:rPr>
          <w:rFonts w:ascii="Arial"/>
          <w:color w:val="auto"/>
          <w:sz w:val="21"/>
        </w:rPr>
      </w:pPr>
    </w:p>
    <w:p w14:paraId="4C8CC217">
      <w:pPr>
        <w:pStyle w:val="3"/>
        <w:spacing w:before="91" w:line="219" w:lineRule="auto"/>
        <w:ind w:left="3354"/>
        <w:rPr>
          <w:color w:val="auto"/>
          <w:sz w:val="28"/>
          <w:szCs w:val="28"/>
        </w:rPr>
      </w:pPr>
      <w:r>
        <w:rPr>
          <w:b/>
          <w:bCs/>
          <w:color w:val="auto"/>
          <w:spacing w:val="-4"/>
          <w:sz w:val="28"/>
          <w:szCs w:val="28"/>
        </w:rPr>
        <w:t>一、投标人基本信息</w:t>
      </w:r>
    </w:p>
    <w:p w14:paraId="7DE334E0">
      <w:pPr>
        <w:spacing w:line="170" w:lineRule="exact"/>
        <w:rPr>
          <w:color w:val="auto"/>
        </w:rPr>
      </w:pPr>
    </w:p>
    <w:tbl>
      <w:tblPr>
        <w:tblStyle w:val="11"/>
        <w:tblW w:w="918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1581"/>
        <w:gridCol w:w="1529"/>
        <w:gridCol w:w="1413"/>
        <w:gridCol w:w="1556"/>
        <w:gridCol w:w="1408"/>
      </w:tblGrid>
      <w:tr w14:paraId="77F63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9183" w:type="dxa"/>
            <w:gridSpan w:val="6"/>
            <w:tcBorders>
              <w:top w:val="single" w:color="000000" w:sz="10" w:space="0"/>
              <w:left w:val="single" w:color="000000" w:sz="10" w:space="0"/>
              <w:right w:val="single" w:color="000000" w:sz="10" w:space="0"/>
            </w:tcBorders>
            <w:shd w:val="clear" w:color="auto" w:fill="E5B8B7"/>
            <w:vAlign w:val="top"/>
          </w:tcPr>
          <w:p w14:paraId="3C029EDB">
            <w:pPr>
              <w:pStyle w:val="12"/>
              <w:spacing w:before="121" w:line="219" w:lineRule="auto"/>
              <w:ind w:left="108"/>
              <w:rPr>
                <w:color w:val="auto"/>
              </w:rPr>
            </w:pPr>
            <w:r>
              <w:rPr>
                <w:color w:val="auto"/>
                <w:spacing w:val="-2"/>
              </w:rPr>
              <w:t>单位基本情况</w:t>
            </w:r>
          </w:p>
        </w:tc>
      </w:tr>
      <w:tr w14:paraId="71543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696" w:type="dxa"/>
            <w:tcBorders>
              <w:left w:val="single" w:color="000000" w:sz="10" w:space="0"/>
            </w:tcBorders>
            <w:vAlign w:val="top"/>
          </w:tcPr>
          <w:p w14:paraId="19FEFA0A">
            <w:pPr>
              <w:pStyle w:val="12"/>
              <w:spacing w:before="172" w:line="220" w:lineRule="auto"/>
              <w:ind w:left="109"/>
              <w:rPr>
                <w:color w:val="auto"/>
              </w:rPr>
            </w:pPr>
            <w:r>
              <w:rPr>
                <w:color w:val="auto"/>
                <w:spacing w:val="-3"/>
              </w:rPr>
              <w:t>投标人全称</w:t>
            </w:r>
          </w:p>
        </w:tc>
        <w:tc>
          <w:tcPr>
            <w:tcW w:w="7487" w:type="dxa"/>
            <w:gridSpan w:val="5"/>
            <w:tcBorders>
              <w:right w:val="single" w:color="000000" w:sz="10" w:space="0"/>
            </w:tcBorders>
            <w:vAlign w:val="top"/>
          </w:tcPr>
          <w:p w14:paraId="717C3F44">
            <w:pPr>
              <w:rPr>
                <w:rFonts w:ascii="Arial"/>
                <w:color w:val="auto"/>
                <w:sz w:val="21"/>
              </w:rPr>
            </w:pPr>
          </w:p>
        </w:tc>
      </w:tr>
      <w:tr w14:paraId="7E103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696" w:type="dxa"/>
            <w:tcBorders>
              <w:left w:val="single" w:color="000000" w:sz="10" w:space="0"/>
            </w:tcBorders>
            <w:vAlign w:val="top"/>
          </w:tcPr>
          <w:p w14:paraId="77BC3E5A">
            <w:pPr>
              <w:pStyle w:val="12"/>
              <w:spacing w:before="174" w:line="221" w:lineRule="auto"/>
              <w:ind w:left="106"/>
              <w:rPr>
                <w:color w:val="auto"/>
              </w:rPr>
            </w:pPr>
            <w:r>
              <w:rPr>
                <w:color w:val="auto"/>
                <w:spacing w:val="-3"/>
              </w:rPr>
              <w:t>注册地址</w:t>
            </w:r>
          </w:p>
        </w:tc>
        <w:tc>
          <w:tcPr>
            <w:tcW w:w="3110" w:type="dxa"/>
            <w:gridSpan w:val="2"/>
            <w:vAlign w:val="top"/>
          </w:tcPr>
          <w:p w14:paraId="63E8441C">
            <w:pPr>
              <w:rPr>
                <w:rFonts w:ascii="Arial"/>
                <w:color w:val="auto"/>
                <w:sz w:val="21"/>
              </w:rPr>
            </w:pPr>
          </w:p>
        </w:tc>
        <w:tc>
          <w:tcPr>
            <w:tcW w:w="1413" w:type="dxa"/>
            <w:vAlign w:val="top"/>
          </w:tcPr>
          <w:p w14:paraId="4EAE199D">
            <w:pPr>
              <w:pStyle w:val="12"/>
              <w:spacing w:before="174" w:line="221" w:lineRule="auto"/>
              <w:ind w:left="235"/>
              <w:rPr>
                <w:color w:val="auto"/>
              </w:rPr>
            </w:pPr>
            <w:r>
              <w:rPr>
                <w:color w:val="auto"/>
                <w:spacing w:val="-3"/>
              </w:rPr>
              <w:t>成立时间</w:t>
            </w:r>
          </w:p>
        </w:tc>
        <w:tc>
          <w:tcPr>
            <w:tcW w:w="2964" w:type="dxa"/>
            <w:gridSpan w:val="2"/>
            <w:tcBorders>
              <w:right w:val="single" w:color="000000" w:sz="10" w:space="0"/>
            </w:tcBorders>
            <w:vAlign w:val="top"/>
          </w:tcPr>
          <w:p w14:paraId="1F2ED8F3">
            <w:pPr>
              <w:rPr>
                <w:rFonts w:ascii="Arial"/>
                <w:color w:val="auto"/>
                <w:sz w:val="21"/>
              </w:rPr>
            </w:pPr>
          </w:p>
        </w:tc>
      </w:tr>
      <w:tr w14:paraId="28CCC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696" w:type="dxa"/>
            <w:tcBorders>
              <w:left w:val="single" w:color="000000" w:sz="10" w:space="0"/>
            </w:tcBorders>
            <w:vAlign w:val="top"/>
          </w:tcPr>
          <w:p w14:paraId="2AF079BF">
            <w:pPr>
              <w:pStyle w:val="12"/>
              <w:spacing w:before="174" w:line="221" w:lineRule="auto"/>
              <w:ind w:left="111"/>
              <w:rPr>
                <w:color w:val="auto"/>
              </w:rPr>
            </w:pPr>
            <w:r>
              <w:rPr>
                <w:color w:val="auto"/>
                <w:spacing w:val="-4"/>
              </w:rPr>
              <w:t>登记证号</w:t>
            </w:r>
          </w:p>
        </w:tc>
        <w:tc>
          <w:tcPr>
            <w:tcW w:w="3110" w:type="dxa"/>
            <w:gridSpan w:val="2"/>
            <w:vAlign w:val="top"/>
          </w:tcPr>
          <w:p w14:paraId="78BEDF89">
            <w:pPr>
              <w:rPr>
                <w:rFonts w:ascii="Arial"/>
                <w:color w:val="auto"/>
                <w:sz w:val="21"/>
              </w:rPr>
            </w:pPr>
          </w:p>
        </w:tc>
        <w:tc>
          <w:tcPr>
            <w:tcW w:w="1413" w:type="dxa"/>
            <w:vAlign w:val="top"/>
          </w:tcPr>
          <w:p w14:paraId="7C738835">
            <w:pPr>
              <w:pStyle w:val="12"/>
              <w:spacing w:before="174" w:line="220" w:lineRule="auto"/>
              <w:ind w:left="235"/>
              <w:rPr>
                <w:color w:val="auto"/>
              </w:rPr>
            </w:pPr>
            <w:r>
              <w:rPr>
                <w:color w:val="auto"/>
                <w:spacing w:val="-3"/>
              </w:rPr>
              <w:t>单位性质</w:t>
            </w:r>
          </w:p>
        </w:tc>
        <w:tc>
          <w:tcPr>
            <w:tcW w:w="2964" w:type="dxa"/>
            <w:gridSpan w:val="2"/>
            <w:tcBorders>
              <w:right w:val="single" w:color="000000" w:sz="10" w:space="0"/>
            </w:tcBorders>
            <w:vAlign w:val="top"/>
          </w:tcPr>
          <w:p w14:paraId="6D6459FE">
            <w:pPr>
              <w:rPr>
                <w:rFonts w:ascii="Arial"/>
                <w:color w:val="auto"/>
                <w:sz w:val="21"/>
              </w:rPr>
            </w:pPr>
          </w:p>
        </w:tc>
      </w:tr>
      <w:tr w14:paraId="1EAC8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1696" w:type="dxa"/>
            <w:tcBorders>
              <w:left w:val="single" w:color="000000" w:sz="10" w:space="0"/>
            </w:tcBorders>
            <w:vAlign w:val="top"/>
          </w:tcPr>
          <w:p w14:paraId="1375B147">
            <w:pPr>
              <w:pStyle w:val="12"/>
              <w:spacing w:before="52" w:line="219" w:lineRule="auto"/>
              <w:ind w:left="107"/>
              <w:rPr>
                <w:color w:val="auto"/>
              </w:rPr>
            </w:pPr>
            <w:r>
              <w:rPr>
                <w:color w:val="auto"/>
                <w:spacing w:val="-3"/>
              </w:rPr>
              <w:t>法定代表人</w:t>
            </w:r>
          </w:p>
          <w:p w14:paraId="3A1FBD97">
            <w:pPr>
              <w:pStyle w:val="12"/>
              <w:spacing w:before="35" w:line="200" w:lineRule="auto"/>
              <w:ind w:left="149"/>
              <w:rPr>
                <w:color w:val="auto"/>
              </w:rPr>
            </w:pPr>
            <w:r>
              <w:rPr>
                <w:color w:val="auto"/>
                <w:spacing w:val="-8"/>
              </w:rPr>
              <w:t>(主要负责人)</w:t>
            </w:r>
          </w:p>
        </w:tc>
        <w:tc>
          <w:tcPr>
            <w:tcW w:w="3110" w:type="dxa"/>
            <w:gridSpan w:val="2"/>
            <w:vAlign w:val="top"/>
          </w:tcPr>
          <w:p w14:paraId="74BF67B0">
            <w:pPr>
              <w:rPr>
                <w:rFonts w:ascii="Arial"/>
                <w:color w:val="auto"/>
                <w:sz w:val="21"/>
              </w:rPr>
            </w:pPr>
          </w:p>
        </w:tc>
        <w:tc>
          <w:tcPr>
            <w:tcW w:w="1413" w:type="dxa"/>
            <w:vAlign w:val="top"/>
          </w:tcPr>
          <w:p w14:paraId="1C3BD667">
            <w:pPr>
              <w:pStyle w:val="12"/>
              <w:spacing w:before="212" w:line="220" w:lineRule="auto"/>
              <w:ind w:left="233"/>
              <w:rPr>
                <w:color w:val="auto"/>
              </w:rPr>
            </w:pPr>
            <w:r>
              <w:rPr>
                <w:color w:val="auto"/>
                <w:spacing w:val="-3"/>
              </w:rPr>
              <w:t>所属行业</w:t>
            </w:r>
          </w:p>
        </w:tc>
        <w:tc>
          <w:tcPr>
            <w:tcW w:w="2964" w:type="dxa"/>
            <w:gridSpan w:val="2"/>
            <w:tcBorders>
              <w:right w:val="single" w:color="000000" w:sz="10" w:space="0"/>
            </w:tcBorders>
            <w:vAlign w:val="top"/>
          </w:tcPr>
          <w:p w14:paraId="5CBE0314">
            <w:pPr>
              <w:rPr>
                <w:rFonts w:ascii="Arial"/>
                <w:color w:val="auto"/>
                <w:sz w:val="21"/>
              </w:rPr>
            </w:pPr>
          </w:p>
        </w:tc>
      </w:tr>
      <w:tr w14:paraId="6CB75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1696" w:type="dxa"/>
            <w:tcBorders>
              <w:left w:val="single" w:color="000000" w:sz="10" w:space="0"/>
            </w:tcBorders>
            <w:vAlign w:val="top"/>
          </w:tcPr>
          <w:p w14:paraId="68CF5D20">
            <w:pPr>
              <w:pStyle w:val="12"/>
              <w:spacing w:before="54" w:line="219" w:lineRule="auto"/>
              <w:ind w:left="108"/>
              <w:rPr>
                <w:color w:val="auto"/>
              </w:rPr>
            </w:pPr>
            <w:r>
              <w:rPr>
                <w:color w:val="auto"/>
                <w:spacing w:val="-4"/>
              </w:rPr>
              <w:t>上年度</w:t>
            </w:r>
          </w:p>
          <w:p w14:paraId="26A84806">
            <w:pPr>
              <w:pStyle w:val="12"/>
              <w:spacing w:before="36" w:line="198" w:lineRule="auto"/>
              <w:ind w:left="114"/>
              <w:rPr>
                <w:color w:val="auto"/>
              </w:rPr>
            </w:pPr>
            <w:r>
              <w:rPr>
                <w:color w:val="auto"/>
                <w:spacing w:val="-5"/>
              </w:rPr>
              <w:t>营业收入</w:t>
            </w:r>
          </w:p>
        </w:tc>
        <w:tc>
          <w:tcPr>
            <w:tcW w:w="3110" w:type="dxa"/>
            <w:gridSpan w:val="2"/>
            <w:vAlign w:val="top"/>
          </w:tcPr>
          <w:p w14:paraId="3D0F77A7">
            <w:pPr>
              <w:rPr>
                <w:rFonts w:ascii="Arial"/>
                <w:color w:val="auto"/>
                <w:sz w:val="21"/>
              </w:rPr>
            </w:pPr>
          </w:p>
        </w:tc>
        <w:tc>
          <w:tcPr>
            <w:tcW w:w="1413" w:type="dxa"/>
            <w:vAlign w:val="top"/>
          </w:tcPr>
          <w:p w14:paraId="11833FBE">
            <w:pPr>
              <w:pStyle w:val="12"/>
              <w:spacing w:before="215" w:line="219" w:lineRule="auto"/>
              <w:ind w:left="243"/>
              <w:rPr>
                <w:color w:val="auto"/>
              </w:rPr>
            </w:pPr>
            <w:r>
              <w:rPr>
                <w:color w:val="auto"/>
                <w:spacing w:val="-5"/>
              </w:rPr>
              <w:t>资产总额</w:t>
            </w:r>
          </w:p>
        </w:tc>
        <w:tc>
          <w:tcPr>
            <w:tcW w:w="2964" w:type="dxa"/>
            <w:gridSpan w:val="2"/>
            <w:tcBorders>
              <w:right w:val="single" w:color="000000" w:sz="10" w:space="0"/>
            </w:tcBorders>
            <w:vAlign w:val="top"/>
          </w:tcPr>
          <w:p w14:paraId="6F9D409A">
            <w:pPr>
              <w:rPr>
                <w:rFonts w:ascii="Arial"/>
                <w:color w:val="auto"/>
                <w:sz w:val="21"/>
              </w:rPr>
            </w:pPr>
          </w:p>
        </w:tc>
      </w:tr>
      <w:tr w14:paraId="08DD7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3" w:hRule="atLeast"/>
        </w:trPr>
        <w:tc>
          <w:tcPr>
            <w:tcW w:w="1696" w:type="dxa"/>
            <w:tcBorders>
              <w:left w:val="single" w:color="000000" w:sz="10" w:space="0"/>
            </w:tcBorders>
            <w:vAlign w:val="top"/>
          </w:tcPr>
          <w:p w14:paraId="46CC28DA">
            <w:pPr>
              <w:pStyle w:val="12"/>
              <w:spacing w:before="55" w:line="230" w:lineRule="auto"/>
              <w:ind w:left="105" w:right="112"/>
              <w:jc w:val="both"/>
              <w:rPr>
                <w:color w:val="auto"/>
              </w:rPr>
            </w:pPr>
            <w:r>
              <w:rPr>
                <w:color w:val="auto"/>
                <w:spacing w:val="3"/>
              </w:rPr>
              <w:t>所获得资质及</w:t>
            </w:r>
            <w:r>
              <w:rPr>
                <w:color w:val="auto"/>
                <w:spacing w:val="9"/>
              </w:rPr>
              <w:t>等级</w:t>
            </w:r>
            <w:r>
              <w:rPr>
                <w:color w:val="auto"/>
                <w:spacing w:val="-35"/>
              </w:rPr>
              <w:t xml:space="preserve"> </w:t>
            </w:r>
            <w:r>
              <w:rPr>
                <w:color w:val="auto"/>
                <w:spacing w:val="9"/>
              </w:rPr>
              <w:t>(国家行</w:t>
            </w:r>
            <w:r>
              <w:rPr>
                <w:color w:val="auto"/>
                <w:spacing w:val="-2"/>
              </w:rPr>
              <w:t>政部门颁发)</w:t>
            </w:r>
          </w:p>
        </w:tc>
        <w:tc>
          <w:tcPr>
            <w:tcW w:w="7487" w:type="dxa"/>
            <w:gridSpan w:val="5"/>
            <w:tcBorders>
              <w:right w:val="single" w:color="000000" w:sz="10" w:space="0"/>
            </w:tcBorders>
            <w:vAlign w:val="top"/>
          </w:tcPr>
          <w:p w14:paraId="5E7606F7">
            <w:pPr>
              <w:rPr>
                <w:rFonts w:ascii="Arial"/>
                <w:color w:val="auto"/>
                <w:sz w:val="21"/>
              </w:rPr>
            </w:pPr>
          </w:p>
        </w:tc>
      </w:tr>
      <w:tr w14:paraId="7F134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696" w:type="dxa"/>
            <w:tcBorders>
              <w:left w:val="single" w:color="000000" w:sz="10" w:space="0"/>
            </w:tcBorders>
            <w:vAlign w:val="top"/>
          </w:tcPr>
          <w:p w14:paraId="640E4217">
            <w:pPr>
              <w:pStyle w:val="12"/>
              <w:spacing w:before="211" w:line="220" w:lineRule="auto"/>
              <w:ind w:left="108"/>
              <w:rPr>
                <w:color w:val="auto"/>
              </w:rPr>
            </w:pPr>
            <w:r>
              <w:rPr>
                <w:color w:val="auto"/>
                <w:spacing w:val="-3"/>
              </w:rPr>
              <w:t>经营范围</w:t>
            </w:r>
          </w:p>
        </w:tc>
        <w:tc>
          <w:tcPr>
            <w:tcW w:w="7487" w:type="dxa"/>
            <w:gridSpan w:val="5"/>
            <w:tcBorders>
              <w:right w:val="single" w:color="000000" w:sz="10" w:space="0"/>
            </w:tcBorders>
            <w:vAlign w:val="top"/>
          </w:tcPr>
          <w:p w14:paraId="5C7EF7DA">
            <w:pPr>
              <w:rPr>
                <w:rFonts w:ascii="Arial"/>
                <w:color w:val="auto"/>
                <w:sz w:val="21"/>
              </w:rPr>
            </w:pPr>
          </w:p>
        </w:tc>
      </w:tr>
      <w:tr w14:paraId="16E12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9183" w:type="dxa"/>
            <w:gridSpan w:val="6"/>
            <w:tcBorders>
              <w:left w:val="single" w:color="000000" w:sz="10" w:space="0"/>
              <w:right w:val="single" w:color="000000" w:sz="10" w:space="0"/>
            </w:tcBorders>
            <w:shd w:val="clear" w:color="auto" w:fill="E5B8B7"/>
            <w:vAlign w:val="top"/>
          </w:tcPr>
          <w:p w14:paraId="1370FC5C">
            <w:pPr>
              <w:pStyle w:val="12"/>
              <w:spacing w:before="127" w:line="220" w:lineRule="auto"/>
              <w:ind w:left="108"/>
              <w:rPr>
                <w:color w:val="auto"/>
              </w:rPr>
            </w:pPr>
            <w:r>
              <w:rPr>
                <w:color w:val="auto"/>
                <w:spacing w:val="-3"/>
              </w:rPr>
              <w:t>人员情况</w:t>
            </w:r>
          </w:p>
        </w:tc>
      </w:tr>
      <w:tr w14:paraId="23800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1696" w:type="dxa"/>
            <w:vMerge w:val="restart"/>
            <w:tcBorders>
              <w:left w:val="single" w:color="000000" w:sz="10" w:space="0"/>
              <w:bottom w:val="nil"/>
            </w:tcBorders>
            <w:vAlign w:val="top"/>
          </w:tcPr>
          <w:p w14:paraId="5983424E">
            <w:pPr>
              <w:spacing w:line="467" w:lineRule="auto"/>
              <w:rPr>
                <w:rFonts w:ascii="Arial"/>
                <w:color w:val="auto"/>
                <w:sz w:val="21"/>
              </w:rPr>
            </w:pPr>
          </w:p>
          <w:p w14:paraId="19916632">
            <w:pPr>
              <w:pStyle w:val="12"/>
              <w:spacing w:before="78" w:line="219" w:lineRule="auto"/>
              <w:ind w:left="109"/>
              <w:rPr>
                <w:color w:val="auto"/>
              </w:rPr>
            </w:pPr>
            <w:r>
              <w:rPr>
                <w:color w:val="auto"/>
                <w:spacing w:val="-3"/>
              </w:rPr>
              <w:t>从业人员总数</w:t>
            </w:r>
          </w:p>
        </w:tc>
        <w:tc>
          <w:tcPr>
            <w:tcW w:w="1581" w:type="dxa"/>
            <w:vMerge w:val="restart"/>
            <w:tcBorders>
              <w:bottom w:val="nil"/>
            </w:tcBorders>
            <w:vAlign w:val="top"/>
          </w:tcPr>
          <w:p w14:paraId="29A4433B">
            <w:pPr>
              <w:rPr>
                <w:rFonts w:ascii="Arial"/>
                <w:color w:val="auto"/>
                <w:sz w:val="21"/>
              </w:rPr>
            </w:pPr>
          </w:p>
        </w:tc>
        <w:tc>
          <w:tcPr>
            <w:tcW w:w="1529" w:type="dxa"/>
            <w:vAlign w:val="top"/>
          </w:tcPr>
          <w:p w14:paraId="274E9EE5">
            <w:pPr>
              <w:pStyle w:val="12"/>
              <w:spacing w:before="60" w:line="220" w:lineRule="auto"/>
              <w:ind w:left="528" w:right="282" w:hanging="236"/>
              <w:rPr>
                <w:color w:val="auto"/>
              </w:rPr>
            </w:pPr>
            <w:r>
              <w:rPr>
                <w:color w:val="auto"/>
                <w:spacing w:val="-4"/>
              </w:rPr>
              <w:t>管理人员</w:t>
            </w:r>
            <w:r>
              <w:rPr>
                <w:color w:val="auto"/>
                <w:spacing w:val="-6"/>
              </w:rPr>
              <w:t>数量</w:t>
            </w:r>
          </w:p>
        </w:tc>
        <w:tc>
          <w:tcPr>
            <w:tcW w:w="1413" w:type="dxa"/>
            <w:vAlign w:val="top"/>
          </w:tcPr>
          <w:p w14:paraId="1935AB86">
            <w:pPr>
              <w:rPr>
                <w:rFonts w:ascii="Arial"/>
                <w:color w:val="auto"/>
                <w:sz w:val="21"/>
              </w:rPr>
            </w:pPr>
          </w:p>
        </w:tc>
        <w:tc>
          <w:tcPr>
            <w:tcW w:w="1556" w:type="dxa"/>
            <w:vAlign w:val="top"/>
          </w:tcPr>
          <w:p w14:paraId="122762FF">
            <w:pPr>
              <w:pStyle w:val="12"/>
              <w:spacing w:before="60" w:line="220" w:lineRule="auto"/>
              <w:ind w:left="437" w:right="167" w:hanging="248"/>
              <w:rPr>
                <w:color w:val="auto"/>
              </w:rPr>
            </w:pPr>
            <w:r>
              <w:rPr>
                <w:color w:val="auto"/>
                <w:spacing w:val="-3"/>
              </w:rPr>
              <w:t>专业技术人</w:t>
            </w:r>
            <w:r>
              <w:rPr>
                <w:color w:val="auto"/>
                <w:spacing w:val="-7"/>
              </w:rPr>
              <w:t>员数量</w:t>
            </w:r>
          </w:p>
        </w:tc>
        <w:tc>
          <w:tcPr>
            <w:tcW w:w="1408" w:type="dxa"/>
            <w:tcBorders>
              <w:right w:val="single" w:color="000000" w:sz="10" w:space="0"/>
            </w:tcBorders>
            <w:vAlign w:val="top"/>
          </w:tcPr>
          <w:p w14:paraId="5953F861">
            <w:pPr>
              <w:rPr>
                <w:rFonts w:ascii="Arial"/>
                <w:color w:val="auto"/>
                <w:sz w:val="21"/>
              </w:rPr>
            </w:pPr>
          </w:p>
        </w:tc>
      </w:tr>
      <w:tr w14:paraId="37546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1696" w:type="dxa"/>
            <w:vMerge w:val="continue"/>
            <w:tcBorders>
              <w:top w:val="nil"/>
              <w:left w:val="single" w:color="000000" w:sz="10" w:space="0"/>
            </w:tcBorders>
            <w:vAlign w:val="top"/>
          </w:tcPr>
          <w:p w14:paraId="106FAED8">
            <w:pPr>
              <w:rPr>
                <w:rFonts w:ascii="Arial"/>
                <w:color w:val="auto"/>
                <w:sz w:val="21"/>
              </w:rPr>
            </w:pPr>
          </w:p>
        </w:tc>
        <w:tc>
          <w:tcPr>
            <w:tcW w:w="1581" w:type="dxa"/>
            <w:vMerge w:val="continue"/>
            <w:tcBorders>
              <w:top w:val="nil"/>
            </w:tcBorders>
            <w:vAlign w:val="top"/>
          </w:tcPr>
          <w:p w14:paraId="4A461D3B">
            <w:pPr>
              <w:rPr>
                <w:rFonts w:ascii="Arial"/>
                <w:color w:val="auto"/>
                <w:sz w:val="21"/>
              </w:rPr>
            </w:pPr>
          </w:p>
        </w:tc>
        <w:tc>
          <w:tcPr>
            <w:tcW w:w="1529" w:type="dxa"/>
            <w:vAlign w:val="top"/>
          </w:tcPr>
          <w:p w14:paraId="27B9D554">
            <w:pPr>
              <w:pStyle w:val="12"/>
              <w:spacing w:before="224" w:line="219" w:lineRule="auto"/>
              <w:ind w:left="166"/>
              <w:rPr>
                <w:color w:val="auto"/>
              </w:rPr>
            </w:pPr>
            <w:r>
              <w:rPr>
                <w:color w:val="auto"/>
                <w:spacing w:val="-2"/>
              </w:rPr>
              <w:t>残疾人人数</w:t>
            </w:r>
          </w:p>
        </w:tc>
        <w:tc>
          <w:tcPr>
            <w:tcW w:w="1413" w:type="dxa"/>
            <w:vAlign w:val="top"/>
          </w:tcPr>
          <w:p w14:paraId="7C1E0524">
            <w:pPr>
              <w:rPr>
                <w:rFonts w:ascii="Arial"/>
                <w:color w:val="auto"/>
                <w:sz w:val="21"/>
              </w:rPr>
            </w:pPr>
          </w:p>
        </w:tc>
        <w:tc>
          <w:tcPr>
            <w:tcW w:w="1556" w:type="dxa"/>
            <w:vAlign w:val="top"/>
          </w:tcPr>
          <w:p w14:paraId="325E2C40">
            <w:pPr>
              <w:pStyle w:val="12"/>
              <w:spacing w:before="63" w:line="219" w:lineRule="auto"/>
              <w:ind w:left="549" w:right="287" w:hanging="240"/>
              <w:rPr>
                <w:color w:val="auto"/>
              </w:rPr>
            </w:pPr>
            <w:r>
              <w:rPr>
                <w:color w:val="auto"/>
                <w:spacing w:val="-3"/>
              </w:rPr>
              <w:t>少数民族</w:t>
            </w:r>
            <w:r>
              <w:rPr>
                <w:color w:val="auto"/>
                <w:spacing w:val="-6"/>
              </w:rPr>
              <w:t>人数</w:t>
            </w:r>
          </w:p>
        </w:tc>
        <w:tc>
          <w:tcPr>
            <w:tcW w:w="1408" w:type="dxa"/>
            <w:tcBorders>
              <w:right w:val="single" w:color="000000" w:sz="10" w:space="0"/>
            </w:tcBorders>
            <w:vAlign w:val="top"/>
          </w:tcPr>
          <w:p w14:paraId="2FA0AC45">
            <w:pPr>
              <w:rPr>
                <w:rFonts w:ascii="Arial"/>
                <w:color w:val="auto"/>
                <w:sz w:val="21"/>
              </w:rPr>
            </w:pPr>
          </w:p>
        </w:tc>
      </w:tr>
      <w:tr w14:paraId="0A4CB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9183" w:type="dxa"/>
            <w:gridSpan w:val="6"/>
            <w:tcBorders>
              <w:left w:val="single" w:color="000000" w:sz="10" w:space="0"/>
              <w:right w:val="single" w:color="000000" w:sz="10" w:space="0"/>
            </w:tcBorders>
            <w:shd w:val="clear" w:color="auto" w:fill="E5B8B7"/>
            <w:vAlign w:val="top"/>
          </w:tcPr>
          <w:p w14:paraId="4B865C7F">
            <w:pPr>
              <w:pStyle w:val="12"/>
              <w:spacing w:before="131" w:line="219" w:lineRule="auto"/>
              <w:ind w:left="105"/>
              <w:rPr>
                <w:color w:val="auto"/>
              </w:rPr>
            </w:pPr>
            <w:r>
              <w:rPr>
                <w:color w:val="auto"/>
                <w:spacing w:val="-1"/>
              </w:rPr>
              <w:t>存在直接控股、管理关系的相关供应商</w:t>
            </w:r>
          </w:p>
        </w:tc>
      </w:tr>
      <w:tr w14:paraId="07944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696" w:type="dxa"/>
            <w:tcBorders>
              <w:left w:val="single" w:color="000000" w:sz="10" w:space="0"/>
            </w:tcBorders>
            <w:vAlign w:val="top"/>
          </w:tcPr>
          <w:p w14:paraId="1AAF3A21">
            <w:pPr>
              <w:pStyle w:val="12"/>
              <w:spacing w:before="132" w:line="220" w:lineRule="auto"/>
              <w:ind w:left="110"/>
              <w:rPr>
                <w:color w:val="auto"/>
              </w:rPr>
            </w:pPr>
            <w:r>
              <w:rPr>
                <w:color w:val="auto"/>
                <w:spacing w:val="-7"/>
              </w:rPr>
              <w:t>关系</w:t>
            </w:r>
          </w:p>
        </w:tc>
        <w:tc>
          <w:tcPr>
            <w:tcW w:w="7487" w:type="dxa"/>
            <w:gridSpan w:val="5"/>
            <w:tcBorders>
              <w:right w:val="single" w:color="000000" w:sz="10" w:space="0"/>
            </w:tcBorders>
            <w:vAlign w:val="top"/>
          </w:tcPr>
          <w:p w14:paraId="14BE4E31">
            <w:pPr>
              <w:pStyle w:val="12"/>
              <w:spacing w:before="131" w:line="219" w:lineRule="auto"/>
              <w:ind w:left="103"/>
              <w:rPr>
                <w:color w:val="auto"/>
              </w:rPr>
            </w:pPr>
            <w:r>
              <w:rPr>
                <w:color w:val="auto"/>
                <w:spacing w:val="-2"/>
              </w:rPr>
              <w:t>供应商名称</w:t>
            </w:r>
          </w:p>
        </w:tc>
      </w:tr>
      <w:tr w14:paraId="073EB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696" w:type="dxa"/>
            <w:tcBorders>
              <w:left w:val="single" w:color="000000" w:sz="10" w:space="0"/>
            </w:tcBorders>
            <w:vAlign w:val="top"/>
          </w:tcPr>
          <w:p w14:paraId="6F84A739">
            <w:pPr>
              <w:rPr>
                <w:rFonts w:ascii="Arial"/>
                <w:color w:val="auto"/>
                <w:sz w:val="21"/>
              </w:rPr>
            </w:pPr>
          </w:p>
        </w:tc>
        <w:tc>
          <w:tcPr>
            <w:tcW w:w="7487" w:type="dxa"/>
            <w:gridSpan w:val="5"/>
            <w:tcBorders>
              <w:right w:val="single" w:color="000000" w:sz="10" w:space="0"/>
            </w:tcBorders>
            <w:vAlign w:val="top"/>
          </w:tcPr>
          <w:p w14:paraId="1C644937">
            <w:pPr>
              <w:rPr>
                <w:rFonts w:ascii="Arial"/>
                <w:color w:val="auto"/>
                <w:sz w:val="21"/>
              </w:rPr>
            </w:pPr>
          </w:p>
        </w:tc>
      </w:tr>
      <w:tr w14:paraId="78FA2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696" w:type="dxa"/>
            <w:tcBorders>
              <w:left w:val="single" w:color="000000" w:sz="10" w:space="0"/>
            </w:tcBorders>
            <w:vAlign w:val="top"/>
          </w:tcPr>
          <w:p w14:paraId="28FF6BB2">
            <w:pPr>
              <w:rPr>
                <w:rFonts w:ascii="Arial"/>
                <w:color w:val="auto"/>
                <w:sz w:val="21"/>
              </w:rPr>
            </w:pPr>
          </w:p>
        </w:tc>
        <w:tc>
          <w:tcPr>
            <w:tcW w:w="7487" w:type="dxa"/>
            <w:gridSpan w:val="5"/>
            <w:tcBorders>
              <w:right w:val="single" w:color="000000" w:sz="10" w:space="0"/>
            </w:tcBorders>
            <w:vAlign w:val="top"/>
          </w:tcPr>
          <w:p w14:paraId="42F6904F">
            <w:pPr>
              <w:rPr>
                <w:rFonts w:ascii="Arial"/>
                <w:color w:val="auto"/>
                <w:sz w:val="21"/>
              </w:rPr>
            </w:pPr>
          </w:p>
        </w:tc>
      </w:tr>
      <w:tr w14:paraId="6F77B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696" w:type="dxa"/>
            <w:tcBorders>
              <w:left w:val="single" w:color="000000" w:sz="10" w:space="0"/>
            </w:tcBorders>
            <w:vAlign w:val="top"/>
          </w:tcPr>
          <w:p w14:paraId="4575F262">
            <w:pPr>
              <w:rPr>
                <w:rFonts w:ascii="Arial"/>
                <w:color w:val="auto"/>
                <w:sz w:val="21"/>
              </w:rPr>
            </w:pPr>
          </w:p>
        </w:tc>
        <w:tc>
          <w:tcPr>
            <w:tcW w:w="7487" w:type="dxa"/>
            <w:gridSpan w:val="5"/>
            <w:tcBorders>
              <w:right w:val="single" w:color="000000" w:sz="10" w:space="0"/>
            </w:tcBorders>
            <w:vAlign w:val="top"/>
          </w:tcPr>
          <w:p w14:paraId="5AB998BB">
            <w:pPr>
              <w:rPr>
                <w:rFonts w:ascii="Arial"/>
                <w:color w:val="auto"/>
                <w:sz w:val="21"/>
              </w:rPr>
            </w:pPr>
          </w:p>
        </w:tc>
      </w:tr>
      <w:tr w14:paraId="72214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8" w:hRule="atLeast"/>
        </w:trPr>
        <w:tc>
          <w:tcPr>
            <w:tcW w:w="1696" w:type="dxa"/>
            <w:tcBorders>
              <w:left w:val="single" w:color="000000" w:sz="10" w:space="0"/>
              <w:bottom w:val="single" w:color="000000" w:sz="10" w:space="0"/>
            </w:tcBorders>
            <w:vAlign w:val="top"/>
          </w:tcPr>
          <w:p w14:paraId="7C3211FE">
            <w:pPr>
              <w:spacing w:line="291" w:lineRule="auto"/>
              <w:rPr>
                <w:rFonts w:ascii="Arial"/>
                <w:color w:val="auto"/>
                <w:sz w:val="21"/>
              </w:rPr>
            </w:pPr>
          </w:p>
          <w:p w14:paraId="115262C1">
            <w:pPr>
              <w:spacing w:line="291" w:lineRule="auto"/>
              <w:rPr>
                <w:rFonts w:ascii="Arial"/>
                <w:color w:val="auto"/>
                <w:sz w:val="21"/>
              </w:rPr>
            </w:pPr>
          </w:p>
          <w:p w14:paraId="17E382A1">
            <w:pPr>
              <w:spacing w:line="292" w:lineRule="auto"/>
              <w:rPr>
                <w:rFonts w:ascii="Arial"/>
                <w:color w:val="auto"/>
                <w:sz w:val="21"/>
              </w:rPr>
            </w:pPr>
          </w:p>
          <w:p w14:paraId="305CA5F8">
            <w:pPr>
              <w:pStyle w:val="12"/>
              <w:spacing w:before="78" w:line="219" w:lineRule="auto"/>
              <w:ind w:left="109"/>
              <w:rPr>
                <w:color w:val="auto"/>
              </w:rPr>
            </w:pPr>
            <w:r>
              <w:rPr>
                <w:color w:val="auto"/>
                <w:spacing w:val="-7"/>
              </w:rPr>
              <w:t>说明</w:t>
            </w:r>
          </w:p>
        </w:tc>
        <w:tc>
          <w:tcPr>
            <w:tcW w:w="7487" w:type="dxa"/>
            <w:gridSpan w:val="5"/>
            <w:tcBorders>
              <w:bottom w:val="single" w:color="000000" w:sz="10" w:space="0"/>
              <w:right w:val="single" w:color="000000" w:sz="10" w:space="0"/>
            </w:tcBorders>
            <w:vAlign w:val="top"/>
          </w:tcPr>
          <w:p w14:paraId="6193B534">
            <w:pPr>
              <w:pStyle w:val="12"/>
              <w:spacing w:before="157" w:line="246" w:lineRule="auto"/>
              <w:ind w:left="462" w:right="96" w:hanging="341"/>
              <w:rPr>
                <w:color w:val="auto"/>
              </w:rPr>
            </w:pPr>
            <w:r>
              <w:rPr>
                <w:color w:val="auto"/>
                <w:spacing w:val="-2"/>
              </w:rPr>
              <w:t>1、登记证号指营业执照/事业单位法人证书/专业服务机构</w:t>
            </w:r>
            <w:r>
              <w:rPr>
                <w:color w:val="auto"/>
                <w:spacing w:val="-3"/>
              </w:rPr>
              <w:t>执业许可证</w:t>
            </w:r>
            <w:r>
              <w:rPr>
                <w:color w:val="auto"/>
                <w:spacing w:val="-1"/>
              </w:rPr>
              <w:t>/民办非企业单位登记证书中的登记号。</w:t>
            </w:r>
          </w:p>
          <w:p w14:paraId="4250BD8B">
            <w:pPr>
              <w:pStyle w:val="12"/>
              <w:spacing w:before="1" w:line="246" w:lineRule="auto"/>
              <w:ind w:left="462" w:right="96" w:hanging="356"/>
              <w:rPr>
                <w:color w:val="auto"/>
              </w:rPr>
            </w:pPr>
            <w:r>
              <w:rPr>
                <w:color w:val="auto"/>
                <w:spacing w:val="-2"/>
              </w:rPr>
              <w:t>2、成立时间至提交响应文件截止时间不足一年的可不提供“上年度营业收入</w:t>
            </w:r>
            <w:r>
              <w:rPr>
                <w:color w:val="auto"/>
                <w:spacing w:val="-87"/>
              </w:rPr>
              <w:t xml:space="preserve"> </w:t>
            </w:r>
            <w:r>
              <w:rPr>
                <w:color w:val="auto"/>
                <w:spacing w:val="-2"/>
              </w:rPr>
              <w:t>”。</w:t>
            </w:r>
          </w:p>
          <w:p w14:paraId="7E35D6F2">
            <w:pPr>
              <w:pStyle w:val="12"/>
              <w:spacing w:line="247" w:lineRule="auto"/>
              <w:ind w:left="464" w:right="96" w:hanging="356"/>
              <w:rPr>
                <w:color w:val="auto"/>
              </w:rPr>
            </w:pPr>
            <w:r>
              <w:rPr>
                <w:color w:val="auto"/>
                <w:spacing w:val="-2"/>
              </w:rPr>
              <w:t>3、供应商应如实填写上述信息。招标文件文件允许联合体投标的，联合体各方均应提供。</w:t>
            </w:r>
          </w:p>
        </w:tc>
      </w:tr>
    </w:tbl>
    <w:p w14:paraId="10DD0CA8">
      <w:pPr>
        <w:rPr>
          <w:rFonts w:ascii="Arial"/>
          <w:color w:val="auto"/>
          <w:sz w:val="21"/>
        </w:rPr>
      </w:pPr>
    </w:p>
    <w:p w14:paraId="26AAFE2A">
      <w:pPr>
        <w:rPr>
          <w:rFonts w:ascii="Arial" w:hAnsi="Arial" w:eastAsia="Arial" w:cs="Arial"/>
          <w:color w:val="auto"/>
          <w:sz w:val="21"/>
          <w:szCs w:val="21"/>
        </w:rPr>
        <w:sectPr>
          <w:headerReference r:id="rId87" w:type="default"/>
          <w:footerReference r:id="rId88" w:type="default"/>
          <w:pgSz w:w="11906" w:h="16839"/>
          <w:pgMar w:top="1125" w:right="1348" w:bottom="1050" w:left="1348" w:header="849" w:footer="817" w:gutter="0"/>
          <w:cols w:space="720" w:num="1"/>
        </w:sectPr>
      </w:pPr>
    </w:p>
    <w:p w14:paraId="0FB26575">
      <w:pPr>
        <w:spacing w:line="383" w:lineRule="auto"/>
        <w:rPr>
          <w:rFonts w:ascii="Arial"/>
          <w:color w:val="auto"/>
          <w:sz w:val="21"/>
        </w:rPr>
      </w:pPr>
    </w:p>
    <w:p w14:paraId="252F8363">
      <w:pPr>
        <w:pStyle w:val="3"/>
        <w:spacing w:before="91" w:line="220" w:lineRule="auto"/>
        <w:ind w:left="2857"/>
        <w:rPr>
          <w:color w:val="auto"/>
          <w:sz w:val="28"/>
          <w:szCs w:val="28"/>
        </w:rPr>
      </w:pPr>
      <w:r>
        <w:rPr>
          <w:b/>
          <w:bCs/>
          <w:color w:val="auto"/>
          <w:spacing w:val="-4"/>
          <w:sz w:val="28"/>
          <w:szCs w:val="28"/>
        </w:rPr>
        <w:t>二、企业控股关联关系说明</w:t>
      </w:r>
    </w:p>
    <w:p w14:paraId="6A14A207">
      <w:pPr>
        <w:spacing w:line="331" w:lineRule="auto"/>
        <w:rPr>
          <w:rFonts w:ascii="Arial"/>
          <w:color w:val="auto"/>
          <w:sz w:val="21"/>
        </w:rPr>
      </w:pPr>
    </w:p>
    <w:p w14:paraId="27391E09">
      <w:pPr>
        <w:spacing w:line="331" w:lineRule="auto"/>
        <w:rPr>
          <w:rFonts w:ascii="Arial"/>
          <w:color w:val="auto"/>
          <w:sz w:val="21"/>
        </w:rPr>
      </w:pPr>
    </w:p>
    <w:p w14:paraId="142763B5">
      <w:pPr>
        <w:pStyle w:val="3"/>
        <w:spacing w:before="78" w:line="377" w:lineRule="auto"/>
        <w:ind w:left="3" w:firstLine="496"/>
        <w:rPr>
          <w:color w:val="auto"/>
          <w:sz w:val="24"/>
          <w:szCs w:val="24"/>
        </w:rPr>
      </w:pPr>
      <w:r>
        <w:rPr>
          <w:color w:val="auto"/>
          <w:spacing w:val="-2"/>
          <w:sz w:val="24"/>
          <w:szCs w:val="24"/>
        </w:rPr>
        <w:t>1.投标人在本项目投标活动中，不存在与其它参与投</w:t>
      </w:r>
      <w:r>
        <w:rPr>
          <w:color w:val="auto"/>
          <w:spacing w:val="-3"/>
          <w:sz w:val="24"/>
          <w:szCs w:val="24"/>
        </w:rPr>
        <w:t>标的投标人负责人为同一人，</w:t>
      </w:r>
      <w:r>
        <w:rPr>
          <w:color w:val="auto"/>
          <w:spacing w:val="-1"/>
          <w:sz w:val="24"/>
          <w:szCs w:val="24"/>
        </w:rPr>
        <w:t>有控股、管理等关联关系承诺：</w:t>
      </w:r>
    </w:p>
    <w:p w14:paraId="17970FC7">
      <w:pPr>
        <w:pStyle w:val="3"/>
        <w:spacing w:line="219" w:lineRule="auto"/>
        <w:ind w:left="485"/>
        <w:rPr>
          <w:color w:val="auto"/>
          <w:sz w:val="24"/>
          <w:szCs w:val="24"/>
        </w:rPr>
      </w:pPr>
      <w:r>
        <w:rPr>
          <w:color w:val="auto"/>
          <w:spacing w:val="-2"/>
          <w:sz w:val="24"/>
          <w:szCs w:val="24"/>
        </w:rPr>
        <w:t>2.管理关系说明：</w:t>
      </w:r>
    </w:p>
    <w:p w14:paraId="64F428B1">
      <w:pPr>
        <w:pStyle w:val="3"/>
        <w:spacing w:before="204" w:line="219" w:lineRule="auto"/>
        <w:ind w:left="964"/>
        <w:rPr>
          <w:color w:val="auto"/>
          <w:sz w:val="24"/>
          <w:szCs w:val="24"/>
        </w:rPr>
      </w:pPr>
      <w:r>
        <w:rPr>
          <w:color w:val="auto"/>
          <w:spacing w:val="-1"/>
          <w:sz w:val="24"/>
          <w:szCs w:val="24"/>
        </w:rPr>
        <w:t>我单位管理的具有独立法人的下属单位有：</w:t>
      </w:r>
      <w:r>
        <w:rPr>
          <w:color w:val="auto"/>
          <w:spacing w:val="-1"/>
          <w:sz w:val="24"/>
          <w:szCs w:val="24"/>
          <w:u w:val="single" w:color="auto"/>
        </w:rPr>
        <w:t xml:space="preserve">       </w:t>
      </w:r>
      <w:r>
        <w:rPr>
          <w:color w:val="auto"/>
          <w:spacing w:val="-1"/>
          <w:sz w:val="24"/>
          <w:szCs w:val="24"/>
        </w:rPr>
        <w:t>。</w:t>
      </w:r>
    </w:p>
    <w:p w14:paraId="4E2E38C8">
      <w:pPr>
        <w:pStyle w:val="3"/>
        <w:spacing w:before="202" w:line="219" w:lineRule="auto"/>
        <w:ind w:left="964"/>
        <w:rPr>
          <w:color w:val="auto"/>
          <w:sz w:val="24"/>
          <w:szCs w:val="24"/>
        </w:rPr>
      </w:pPr>
      <w:r>
        <w:rPr>
          <w:color w:val="auto"/>
          <w:spacing w:val="-1"/>
          <w:sz w:val="24"/>
          <w:szCs w:val="24"/>
        </w:rPr>
        <w:t>我单位的上级管理单位有</w:t>
      </w:r>
      <w:r>
        <w:rPr>
          <w:color w:val="auto"/>
          <w:spacing w:val="-1"/>
          <w:sz w:val="24"/>
          <w:szCs w:val="24"/>
          <w:u w:val="single" w:color="auto"/>
        </w:rPr>
        <w:t xml:space="preserve">       </w:t>
      </w:r>
      <w:r>
        <w:rPr>
          <w:color w:val="auto"/>
          <w:spacing w:val="-1"/>
          <w:sz w:val="24"/>
          <w:szCs w:val="24"/>
        </w:rPr>
        <w:t>。</w:t>
      </w:r>
    </w:p>
    <w:p w14:paraId="061406F1">
      <w:pPr>
        <w:pStyle w:val="3"/>
        <w:spacing w:before="205" w:line="219" w:lineRule="auto"/>
        <w:ind w:left="487"/>
        <w:rPr>
          <w:color w:val="auto"/>
          <w:sz w:val="24"/>
          <w:szCs w:val="24"/>
        </w:rPr>
      </w:pPr>
      <w:r>
        <w:rPr>
          <w:color w:val="auto"/>
          <w:spacing w:val="-2"/>
          <w:sz w:val="24"/>
          <w:szCs w:val="24"/>
        </w:rPr>
        <w:t>3.股权关系说明：</w:t>
      </w:r>
    </w:p>
    <w:p w14:paraId="5164B23F">
      <w:pPr>
        <w:pStyle w:val="3"/>
        <w:spacing w:before="205" w:line="220" w:lineRule="auto"/>
        <w:ind w:left="964"/>
        <w:rPr>
          <w:color w:val="auto"/>
          <w:sz w:val="24"/>
          <w:szCs w:val="24"/>
        </w:rPr>
      </w:pPr>
      <w:r>
        <w:rPr>
          <w:color w:val="auto"/>
          <w:spacing w:val="-1"/>
          <w:sz w:val="24"/>
          <w:szCs w:val="24"/>
        </w:rPr>
        <w:t>我单位控股的单位有</w:t>
      </w:r>
      <w:r>
        <w:rPr>
          <w:color w:val="auto"/>
          <w:spacing w:val="-1"/>
          <w:sz w:val="24"/>
          <w:szCs w:val="24"/>
          <w:u w:val="single" w:color="auto"/>
        </w:rPr>
        <w:t xml:space="preserve">           </w:t>
      </w:r>
      <w:r>
        <w:rPr>
          <w:color w:val="auto"/>
          <w:spacing w:val="-1"/>
          <w:sz w:val="24"/>
          <w:szCs w:val="24"/>
        </w:rPr>
        <w:t>。</w:t>
      </w:r>
    </w:p>
    <w:p w14:paraId="18029967">
      <w:pPr>
        <w:pStyle w:val="3"/>
        <w:spacing w:before="204" w:line="219" w:lineRule="auto"/>
        <w:ind w:left="964"/>
        <w:rPr>
          <w:color w:val="auto"/>
          <w:sz w:val="24"/>
          <w:szCs w:val="24"/>
        </w:rPr>
      </w:pPr>
      <w:r>
        <w:rPr>
          <w:color w:val="auto"/>
          <w:spacing w:val="-1"/>
          <w:sz w:val="24"/>
          <w:szCs w:val="24"/>
        </w:rPr>
        <w:t>我单位被</w:t>
      </w:r>
      <w:r>
        <w:rPr>
          <w:color w:val="auto"/>
          <w:spacing w:val="-1"/>
          <w:sz w:val="24"/>
          <w:szCs w:val="24"/>
          <w:u w:val="single" w:color="auto"/>
        </w:rPr>
        <w:t xml:space="preserve">             </w:t>
      </w:r>
      <w:r>
        <w:rPr>
          <w:color w:val="auto"/>
          <w:spacing w:val="-109"/>
          <w:sz w:val="24"/>
          <w:szCs w:val="24"/>
        </w:rPr>
        <w:t xml:space="preserve"> </w:t>
      </w:r>
      <w:r>
        <w:rPr>
          <w:color w:val="auto"/>
          <w:spacing w:val="-1"/>
          <w:sz w:val="24"/>
          <w:szCs w:val="24"/>
        </w:rPr>
        <w:t>单位控</w:t>
      </w:r>
      <w:r>
        <w:rPr>
          <w:color w:val="auto"/>
          <w:spacing w:val="-2"/>
          <w:sz w:val="24"/>
          <w:szCs w:val="24"/>
        </w:rPr>
        <w:t>股。</w:t>
      </w:r>
    </w:p>
    <w:p w14:paraId="6CCA684E">
      <w:pPr>
        <w:pStyle w:val="3"/>
        <w:spacing w:before="202" w:line="219" w:lineRule="auto"/>
        <w:ind w:left="481"/>
        <w:rPr>
          <w:color w:val="auto"/>
          <w:sz w:val="24"/>
          <w:szCs w:val="24"/>
        </w:rPr>
      </w:pPr>
      <w:r>
        <w:rPr>
          <w:color w:val="auto"/>
          <w:spacing w:val="-2"/>
          <w:sz w:val="24"/>
          <w:szCs w:val="24"/>
        </w:rPr>
        <w:t>4.单位负责人：</w:t>
      </w:r>
      <w:r>
        <w:rPr>
          <w:color w:val="auto"/>
          <w:sz w:val="24"/>
          <w:szCs w:val="24"/>
          <w:u w:val="single" w:color="auto"/>
        </w:rPr>
        <w:t xml:space="preserve">              </w:t>
      </w:r>
    </w:p>
    <w:p w14:paraId="7645DE8D">
      <w:pPr>
        <w:pStyle w:val="3"/>
        <w:spacing w:before="204" w:line="219" w:lineRule="auto"/>
        <w:ind w:left="487"/>
        <w:rPr>
          <w:color w:val="auto"/>
          <w:sz w:val="24"/>
          <w:szCs w:val="24"/>
        </w:rPr>
      </w:pPr>
      <w:r>
        <w:rPr>
          <w:color w:val="auto"/>
          <w:spacing w:val="-1"/>
          <w:sz w:val="24"/>
          <w:szCs w:val="24"/>
        </w:rPr>
        <w:t>5.其他与本项目有关的利害关系说明：</w:t>
      </w:r>
      <w:r>
        <w:rPr>
          <w:color w:val="auto"/>
          <w:spacing w:val="-1"/>
          <w:sz w:val="24"/>
          <w:szCs w:val="24"/>
          <w:u w:val="single" w:color="auto"/>
        </w:rPr>
        <w:t xml:space="preserve">            </w:t>
      </w:r>
      <w:r>
        <w:rPr>
          <w:color w:val="auto"/>
          <w:spacing w:val="-1"/>
          <w:sz w:val="24"/>
          <w:szCs w:val="24"/>
        </w:rPr>
        <w:t>。</w:t>
      </w:r>
    </w:p>
    <w:p w14:paraId="01456F6B">
      <w:pPr>
        <w:spacing w:line="243" w:lineRule="auto"/>
        <w:rPr>
          <w:rFonts w:ascii="Arial"/>
          <w:color w:val="auto"/>
          <w:sz w:val="21"/>
        </w:rPr>
      </w:pPr>
    </w:p>
    <w:p w14:paraId="398A1A27">
      <w:pPr>
        <w:spacing w:line="244" w:lineRule="auto"/>
        <w:rPr>
          <w:rFonts w:ascii="Arial"/>
          <w:color w:val="auto"/>
          <w:sz w:val="21"/>
        </w:rPr>
      </w:pPr>
    </w:p>
    <w:p w14:paraId="474FE62F">
      <w:pPr>
        <w:spacing w:line="244" w:lineRule="auto"/>
        <w:rPr>
          <w:rFonts w:ascii="Arial"/>
          <w:color w:val="auto"/>
          <w:sz w:val="21"/>
        </w:rPr>
      </w:pPr>
    </w:p>
    <w:p w14:paraId="773FF678">
      <w:pPr>
        <w:pStyle w:val="3"/>
        <w:spacing w:before="79" w:line="219" w:lineRule="auto"/>
        <w:ind w:left="724"/>
        <w:rPr>
          <w:color w:val="auto"/>
          <w:sz w:val="24"/>
          <w:szCs w:val="24"/>
        </w:rPr>
      </w:pPr>
      <w:r>
        <w:rPr>
          <w:color w:val="auto"/>
          <w:spacing w:val="-1"/>
          <w:sz w:val="24"/>
          <w:szCs w:val="24"/>
        </w:rPr>
        <w:t>我单位承诺以上说明真实有效，无虚假内容或隐瞒。</w:t>
      </w:r>
    </w:p>
    <w:p w14:paraId="26BAA868">
      <w:pPr>
        <w:spacing w:line="283" w:lineRule="auto"/>
        <w:rPr>
          <w:rFonts w:ascii="Arial"/>
          <w:color w:val="auto"/>
          <w:sz w:val="21"/>
        </w:rPr>
      </w:pPr>
    </w:p>
    <w:p w14:paraId="0B94241B">
      <w:pPr>
        <w:spacing w:line="284" w:lineRule="auto"/>
        <w:rPr>
          <w:rFonts w:ascii="Arial"/>
          <w:color w:val="auto"/>
          <w:sz w:val="21"/>
        </w:rPr>
      </w:pPr>
    </w:p>
    <w:p w14:paraId="30609E27">
      <w:pPr>
        <w:spacing w:line="284" w:lineRule="auto"/>
        <w:rPr>
          <w:rFonts w:ascii="Arial"/>
          <w:color w:val="auto"/>
          <w:sz w:val="21"/>
        </w:rPr>
      </w:pPr>
    </w:p>
    <w:p w14:paraId="110A27B4">
      <w:pPr>
        <w:spacing w:line="284" w:lineRule="auto"/>
        <w:rPr>
          <w:rFonts w:ascii="Arial"/>
          <w:color w:val="auto"/>
          <w:sz w:val="21"/>
        </w:rPr>
      </w:pPr>
    </w:p>
    <w:p w14:paraId="44434BBD">
      <w:pPr>
        <w:pStyle w:val="3"/>
        <w:spacing w:before="78" w:line="219" w:lineRule="auto"/>
        <w:ind w:left="2426"/>
        <w:rPr>
          <w:color w:val="auto"/>
          <w:sz w:val="24"/>
          <w:szCs w:val="24"/>
        </w:rPr>
      </w:pPr>
      <w:r>
        <w:rPr>
          <w:color w:val="auto"/>
          <w:spacing w:val="-11"/>
          <w:sz w:val="24"/>
          <w:szCs w:val="24"/>
          <w:u w:val="single" w:color="auto"/>
        </w:rPr>
        <w:t>投标人名称</w:t>
      </w:r>
      <w:r>
        <w:rPr>
          <w:color w:val="auto"/>
          <w:spacing w:val="-11"/>
          <w:sz w:val="24"/>
          <w:szCs w:val="24"/>
        </w:rPr>
        <w:t>（加盖公章）</w:t>
      </w:r>
    </w:p>
    <w:p w14:paraId="3692E184">
      <w:pPr>
        <w:spacing w:line="315" w:lineRule="auto"/>
        <w:rPr>
          <w:rFonts w:ascii="Arial"/>
          <w:color w:val="auto"/>
          <w:sz w:val="21"/>
        </w:rPr>
      </w:pPr>
    </w:p>
    <w:p w14:paraId="37BCE62C">
      <w:pPr>
        <w:spacing w:line="316" w:lineRule="auto"/>
        <w:rPr>
          <w:rFonts w:ascii="Arial"/>
          <w:color w:val="auto"/>
          <w:sz w:val="21"/>
        </w:rPr>
      </w:pPr>
    </w:p>
    <w:p w14:paraId="09214E0E">
      <w:pPr>
        <w:pStyle w:val="3"/>
        <w:spacing w:before="79" w:line="219" w:lineRule="auto"/>
        <w:ind w:left="2403"/>
        <w:rPr>
          <w:color w:val="auto"/>
          <w:sz w:val="24"/>
          <w:szCs w:val="24"/>
        </w:rPr>
      </w:pPr>
      <w:r>
        <w:rPr>
          <w:color w:val="auto"/>
          <w:spacing w:val="1"/>
          <w:sz w:val="24"/>
          <w:szCs w:val="24"/>
        </w:rPr>
        <w:t>法定代表人或被授权人</w:t>
      </w:r>
      <w:r>
        <w:rPr>
          <w:color w:val="auto"/>
          <w:spacing w:val="-14"/>
          <w:sz w:val="24"/>
          <w:szCs w:val="24"/>
        </w:rPr>
        <w:t>：</w:t>
      </w:r>
      <w:r>
        <w:rPr>
          <w:color w:val="auto"/>
          <w:sz w:val="24"/>
          <w:szCs w:val="24"/>
          <w:u w:val="single" w:color="auto"/>
        </w:rPr>
        <w:t xml:space="preserve">           </w:t>
      </w:r>
      <w:r>
        <w:rPr>
          <w:color w:val="auto"/>
          <w:spacing w:val="-14"/>
          <w:sz w:val="24"/>
          <w:szCs w:val="24"/>
        </w:rPr>
        <w:t>（</w:t>
      </w:r>
      <w:r>
        <w:rPr>
          <w:color w:val="auto"/>
          <w:spacing w:val="1"/>
          <w:sz w:val="24"/>
          <w:szCs w:val="24"/>
        </w:rPr>
        <w:t>签字或盖章）</w:t>
      </w:r>
    </w:p>
    <w:p w14:paraId="41BF863E">
      <w:pPr>
        <w:spacing w:line="317" w:lineRule="auto"/>
        <w:rPr>
          <w:rFonts w:ascii="Arial"/>
          <w:color w:val="auto"/>
          <w:sz w:val="21"/>
        </w:rPr>
      </w:pPr>
    </w:p>
    <w:p w14:paraId="10809F6A">
      <w:pPr>
        <w:spacing w:line="318" w:lineRule="auto"/>
        <w:rPr>
          <w:rFonts w:ascii="Arial"/>
          <w:color w:val="auto"/>
          <w:sz w:val="21"/>
        </w:rPr>
      </w:pPr>
    </w:p>
    <w:p w14:paraId="3B50022F">
      <w:pPr>
        <w:pStyle w:val="3"/>
        <w:spacing w:before="78" w:line="219" w:lineRule="auto"/>
        <w:ind w:left="2443"/>
        <w:rPr>
          <w:color w:val="auto"/>
          <w:sz w:val="24"/>
          <w:szCs w:val="24"/>
        </w:rPr>
      </w:pPr>
      <w:r>
        <w:rPr>
          <w:color w:val="auto"/>
          <w:spacing w:val="-13"/>
          <w:sz w:val="24"/>
          <w:szCs w:val="24"/>
        </w:rPr>
        <w:t>日期：</w:t>
      </w:r>
      <w:r>
        <w:rPr>
          <w:color w:val="auto"/>
          <w:spacing w:val="2"/>
          <w:sz w:val="24"/>
          <w:szCs w:val="24"/>
        </w:rPr>
        <w:t xml:space="preserve">     </w:t>
      </w:r>
      <w:r>
        <w:rPr>
          <w:color w:val="auto"/>
          <w:spacing w:val="-13"/>
          <w:sz w:val="24"/>
          <w:szCs w:val="24"/>
        </w:rPr>
        <w:t>年</w:t>
      </w:r>
      <w:r>
        <w:rPr>
          <w:color w:val="auto"/>
          <w:spacing w:val="5"/>
          <w:sz w:val="24"/>
          <w:szCs w:val="24"/>
        </w:rPr>
        <w:t xml:space="preserve">   </w:t>
      </w:r>
      <w:r>
        <w:rPr>
          <w:color w:val="auto"/>
          <w:spacing w:val="-13"/>
          <w:sz w:val="24"/>
          <w:szCs w:val="24"/>
        </w:rPr>
        <w:t>月</w:t>
      </w:r>
      <w:r>
        <w:rPr>
          <w:color w:val="auto"/>
          <w:spacing w:val="17"/>
          <w:sz w:val="24"/>
          <w:szCs w:val="24"/>
        </w:rPr>
        <w:t xml:space="preserve">   </w:t>
      </w:r>
      <w:r>
        <w:rPr>
          <w:color w:val="auto"/>
          <w:spacing w:val="-13"/>
          <w:sz w:val="24"/>
          <w:szCs w:val="24"/>
        </w:rPr>
        <w:t>日</w:t>
      </w:r>
    </w:p>
    <w:p w14:paraId="38FE39FC">
      <w:pPr>
        <w:spacing w:line="261" w:lineRule="auto"/>
        <w:rPr>
          <w:rFonts w:ascii="Arial"/>
          <w:color w:val="auto"/>
          <w:sz w:val="21"/>
        </w:rPr>
      </w:pPr>
    </w:p>
    <w:p w14:paraId="5BE4C633">
      <w:pPr>
        <w:spacing w:line="262" w:lineRule="auto"/>
        <w:rPr>
          <w:rFonts w:ascii="Arial"/>
          <w:color w:val="auto"/>
          <w:sz w:val="21"/>
        </w:rPr>
      </w:pPr>
    </w:p>
    <w:p w14:paraId="375F179E">
      <w:pPr>
        <w:spacing w:line="262" w:lineRule="auto"/>
        <w:rPr>
          <w:rFonts w:ascii="Arial"/>
          <w:color w:val="auto"/>
          <w:sz w:val="21"/>
        </w:rPr>
      </w:pPr>
    </w:p>
    <w:p w14:paraId="11D97631">
      <w:pPr>
        <w:spacing w:line="262" w:lineRule="auto"/>
        <w:rPr>
          <w:rFonts w:ascii="Arial"/>
          <w:color w:val="auto"/>
          <w:sz w:val="21"/>
        </w:rPr>
      </w:pPr>
    </w:p>
    <w:p w14:paraId="3DB1C5D0">
      <w:pPr>
        <w:spacing w:line="262" w:lineRule="auto"/>
        <w:rPr>
          <w:rFonts w:ascii="Arial"/>
          <w:color w:val="auto"/>
          <w:sz w:val="21"/>
        </w:rPr>
      </w:pPr>
    </w:p>
    <w:p w14:paraId="1D1F8C69">
      <w:pPr>
        <w:pStyle w:val="3"/>
        <w:spacing w:before="66" w:line="228" w:lineRule="auto"/>
        <w:ind w:left="1"/>
        <w:rPr>
          <w:color w:val="auto"/>
          <w:sz w:val="20"/>
          <w:szCs w:val="20"/>
        </w:rPr>
      </w:pPr>
      <w:r>
        <w:rPr>
          <w:b/>
          <w:bCs/>
          <w:color w:val="auto"/>
          <w:spacing w:val="9"/>
          <w:sz w:val="20"/>
          <w:szCs w:val="20"/>
        </w:rPr>
        <w:t>注：</w:t>
      </w:r>
      <w:r>
        <w:rPr>
          <w:color w:val="auto"/>
          <w:spacing w:val="9"/>
          <w:sz w:val="20"/>
          <w:szCs w:val="20"/>
        </w:rPr>
        <w:t>请详细填写企业关系关联说明，未如实填写将否决投标。</w:t>
      </w:r>
    </w:p>
    <w:p w14:paraId="3A122ACB">
      <w:pPr>
        <w:spacing w:line="228" w:lineRule="auto"/>
        <w:rPr>
          <w:color w:val="auto"/>
          <w:sz w:val="20"/>
          <w:szCs w:val="20"/>
        </w:rPr>
        <w:sectPr>
          <w:headerReference r:id="rId89" w:type="default"/>
          <w:footerReference r:id="rId90" w:type="default"/>
          <w:pgSz w:w="11906" w:h="16839"/>
          <w:pgMar w:top="1125" w:right="1428" w:bottom="1050" w:left="1423" w:header="849" w:footer="817" w:gutter="0"/>
          <w:cols w:space="720" w:num="1"/>
        </w:sectPr>
      </w:pPr>
    </w:p>
    <w:p w14:paraId="4BB51C30">
      <w:pPr>
        <w:spacing w:line="383" w:lineRule="auto"/>
        <w:rPr>
          <w:rFonts w:ascii="Arial"/>
          <w:color w:val="auto"/>
          <w:sz w:val="21"/>
        </w:rPr>
      </w:pPr>
    </w:p>
    <w:p w14:paraId="2269AD01">
      <w:pPr>
        <w:pStyle w:val="3"/>
        <w:spacing w:before="91" w:line="221" w:lineRule="auto"/>
        <w:ind w:left="3555"/>
        <w:rPr>
          <w:color w:val="auto"/>
          <w:sz w:val="28"/>
          <w:szCs w:val="28"/>
        </w:rPr>
      </w:pPr>
      <w:r>
        <w:rPr>
          <w:b/>
          <w:bCs/>
          <w:color w:val="auto"/>
          <w:spacing w:val="-4"/>
          <w:sz w:val="28"/>
          <w:szCs w:val="28"/>
        </w:rPr>
        <w:t>三、投标人性质</w:t>
      </w:r>
    </w:p>
    <w:p w14:paraId="3252E53B">
      <w:pPr>
        <w:spacing w:line="309" w:lineRule="auto"/>
        <w:rPr>
          <w:rFonts w:ascii="Arial"/>
          <w:color w:val="auto"/>
          <w:sz w:val="21"/>
        </w:rPr>
      </w:pPr>
    </w:p>
    <w:p w14:paraId="1FB8294B">
      <w:pPr>
        <w:spacing w:line="309" w:lineRule="auto"/>
        <w:rPr>
          <w:rFonts w:ascii="Arial"/>
          <w:color w:val="auto"/>
          <w:sz w:val="21"/>
        </w:rPr>
      </w:pPr>
    </w:p>
    <w:p w14:paraId="08AC434A">
      <w:pPr>
        <w:pStyle w:val="3"/>
        <w:spacing w:before="78" w:line="378" w:lineRule="auto"/>
        <w:ind w:left="2" w:firstLine="479"/>
        <w:jc w:val="both"/>
        <w:rPr>
          <w:color w:val="auto"/>
          <w:sz w:val="24"/>
          <w:szCs w:val="24"/>
        </w:rPr>
      </w:pPr>
      <w:r>
        <w:rPr>
          <w:color w:val="auto"/>
          <w:spacing w:val="-2"/>
          <w:sz w:val="24"/>
          <w:szCs w:val="24"/>
        </w:rPr>
        <w:t>在服务采购项目中，服务由中小企业承接，投标人应提供《中小企业声明函》（按下文给定格式</w:t>
      </w:r>
      <w:r>
        <w:rPr>
          <w:color w:val="auto"/>
          <w:spacing w:val="6"/>
          <w:sz w:val="24"/>
          <w:szCs w:val="24"/>
        </w:rPr>
        <w:t>）；</w:t>
      </w:r>
      <w:r>
        <w:rPr>
          <w:color w:val="auto"/>
          <w:spacing w:val="-2"/>
          <w:sz w:val="24"/>
          <w:szCs w:val="24"/>
        </w:rPr>
        <w:t>残疾人福利性单位投标时，应提供声明函（按下文给定格式）。未提</w:t>
      </w:r>
      <w:r>
        <w:rPr>
          <w:color w:val="auto"/>
          <w:sz w:val="24"/>
          <w:szCs w:val="24"/>
        </w:rPr>
        <w:t>供或未按给定格式提供声明函或声明函填写错误的</w:t>
      </w:r>
      <w:r>
        <w:rPr>
          <w:color w:val="auto"/>
          <w:spacing w:val="-1"/>
          <w:sz w:val="24"/>
          <w:szCs w:val="24"/>
        </w:rPr>
        <w:t>，将视同为大中型企业。</w:t>
      </w:r>
    </w:p>
    <w:p w14:paraId="37807021">
      <w:pPr>
        <w:pStyle w:val="3"/>
        <w:spacing w:before="113" w:line="377" w:lineRule="auto"/>
        <w:ind w:left="3" w:firstLine="480"/>
        <w:jc w:val="both"/>
        <w:rPr>
          <w:color w:val="auto"/>
          <w:sz w:val="24"/>
          <w:szCs w:val="24"/>
        </w:rPr>
      </w:pPr>
      <w:r>
        <w:rPr>
          <w:color w:val="auto"/>
          <w:spacing w:val="-2"/>
          <w:sz w:val="24"/>
          <w:szCs w:val="24"/>
        </w:rPr>
        <w:t>监狱企业投标时，应当提供由省级以上监狱管理局、戒毒管理局（含新疆生产建设兵团）出具的属于监狱企业的</w:t>
      </w:r>
      <w:r>
        <w:rPr>
          <w:b/>
          <w:bCs/>
          <w:color w:val="auto"/>
          <w:spacing w:val="-2"/>
          <w:sz w:val="24"/>
          <w:szCs w:val="24"/>
        </w:rPr>
        <w:t>证明文件</w:t>
      </w:r>
      <w:r>
        <w:rPr>
          <w:color w:val="auto"/>
          <w:spacing w:val="-2"/>
          <w:sz w:val="24"/>
          <w:szCs w:val="24"/>
        </w:rPr>
        <w:t>（格式不做要求）。未提供证明文件的不能享受</w:t>
      </w:r>
      <w:r>
        <w:rPr>
          <w:color w:val="auto"/>
          <w:spacing w:val="-1"/>
          <w:sz w:val="24"/>
          <w:szCs w:val="24"/>
        </w:rPr>
        <w:t>招标文件规定的价格扣除，但不影响投标响应文件的有效性。</w:t>
      </w:r>
    </w:p>
    <w:p w14:paraId="1AEFBAA8">
      <w:pPr>
        <w:pStyle w:val="3"/>
        <w:spacing w:before="116" w:line="379" w:lineRule="auto"/>
        <w:ind w:left="31" w:firstLine="454"/>
        <w:rPr>
          <w:color w:val="auto"/>
          <w:sz w:val="24"/>
          <w:szCs w:val="24"/>
        </w:rPr>
      </w:pPr>
      <w:r>
        <w:rPr>
          <w:color w:val="auto"/>
          <w:spacing w:val="-2"/>
          <w:sz w:val="24"/>
          <w:szCs w:val="24"/>
        </w:rPr>
        <w:t>非中小企业、残疾人福利性单位、监狱企业，也无联合体情况的，须明确填写此项</w:t>
      </w:r>
      <w:r>
        <w:rPr>
          <w:color w:val="auto"/>
          <w:spacing w:val="-13"/>
          <w:sz w:val="24"/>
          <w:szCs w:val="24"/>
        </w:rPr>
        <w:t>内容。</w:t>
      </w:r>
    </w:p>
    <w:p w14:paraId="11E7B781">
      <w:pPr>
        <w:spacing w:line="379" w:lineRule="auto"/>
        <w:rPr>
          <w:color w:val="auto"/>
          <w:sz w:val="24"/>
          <w:szCs w:val="24"/>
        </w:rPr>
        <w:sectPr>
          <w:footerReference r:id="rId91" w:type="default"/>
          <w:pgSz w:w="11906" w:h="16839"/>
          <w:pgMar w:top="1125" w:right="1417" w:bottom="1050" w:left="1423" w:header="849" w:footer="817" w:gutter="0"/>
          <w:cols w:space="720" w:num="1"/>
        </w:sectPr>
      </w:pPr>
    </w:p>
    <w:p w14:paraId="47A28E29">
      <w:pPr>
        <w:spacing w:line="257" w:lineRule="auto"/>
        <w:rPr>
          <w:rFonts w:ascii="Arial"/>
          <w:color w:val="auto"/>
          <w:sz w:val="21"/>
        </w:rPr>
      </w:pPr>
    </w:p>
    <w:p w14:paraId="62369721">
      <w:pPr>
        <w:spacing w:line="257" w:lineRule="auto"/>
        <w:rPr>
          <w:rFonts w:ascii="Arial"/>
          <w:color w:val="auto"/>
          <w:sz w:val="21"/>
        </w:rPr>
      </w:pPr>
    </w:p>
    <w:p w14:paraId="0F2189B6">
      <w:pPr>
        <w:spacing w:line="500" w:lineRule="exact"/>
        <w:ind w:firstLine="2319" w:firstLineChars="1100"/>
        <w:jc w:val="both"/>
        <w:rPr>
          <w:rFonts w:ascii="仿宋" w:hAnsi="仿宋" w:eastAsia="仿宋"/>
          <w:b/>
          <w:color w:val="auto"/>
          <w:sz w:val="32"/>
          <w:szCs w:val="32"/>
        </w:rPr>
      </w:pPr>
      <w:r>
        <w:rPr>
          <w:rFonts w:hint="eastAsia" w:ascii="仿宋" w:hAnsi="仿宋" w:eastAsia="仿宋" w:cs="Times New Roman"/>
          <w:b/>
          <w:bCs/>
          <w:color w:val="auto"/>
        </w:rPr>
        <w:t>中小企业声明函（工程、服务）</w:t>
      </w:r>
    </w:p>
    <w:p w14:paraId="372D4346">
      <w:pPr>
        <w:spacing w:line="500" w:lineRule="exact"/>
        <w:ind w:firstLine="420" w:firstLineChars="200"/>
        <w:rPr>
          <w:rFonts w:ascii="仿宋" w:hAnsi="仿宋" w:eastAsia="仿宋" w:cs="Times New Roman"/>
          <w:color w:val="auto"/>
        </w:rPr>
      </w:pPr>
      <w:r>
        <w:rPr>
          <w:rFonts w:hint="eastAsia" w:ascii="仿宋" w:hAnsi="仿宋" w:eastAsia="仿宋" w:cs="Times New Roman"/>
          <w:color w:val="auto"/>
        </w:rPr>
        <w:t>本公司（联合体）郑重声明，根据《政府采购促进中小企业发展管理办法》（财库﹝</w:t>
      </w:r>
      <w:r>
        <w:rPr>
          <w:rFonts w:ascii="仿宋" w:hAnsi="仿宋" w:eastAsia="仿宋" w:cs="Times New Roman"/>
          <w:color w:val="auto"/>
        </w:rPr>
        <w:t>2020</w:t>
      </w:r>
      <w:r>
        <w:rPr>
          <w:rFonts w:hint="eastAsia" w:ascii="仿宋" w:hAnsi="仿宋" w:eastAsia="仿宋" w:cs="Times New Roman"/>
          <w:color w:val="auto"/>
        </w:rPr>
        <w:t>﹞</w:t>
      </w:r>
      <w:r>
        <w:rPr>
          <w:rFonts w:ascii="仿宋" w:hAnsi="仿宋" w:eastAsia="仿宋" w:cs="Times New Roman"/>
          <w:color w:val="auto"/>
        </w:rPr>
        <w:t xml:space="preserve">46 </w:t>
      </w:r>
      <w:r>
        <w:rPr>
          <w:rFonts w:hint="eastAsia" w:ascii="仿宋" w:hAnsi="仿宋" w:eastAsia="仿宋" w:cs="Times New Roman"/>
          <w:color w:val="auto"/>
        </w:rPr>
        <w:t>号）的规定，本公司（联合体）参加</w:t>
      </w:r>
      <w:r>
        <w:rPr>
          <w:rFonts w:hint="eastAsia" w:ascii="仿宋" w:hAnsi="仿宋" w:eastAsia="仿宋" w:cs="Times New Roman"/>
          <w:b/>
          <w:bCs/>
          <w:color w:val="auto"/>
          <w:u w:val="single"/>
        </w:rPr>
        <w:t>（</w:t>
      </w:r>
      <w:r>
        <w:rPr>
          <w:rFonts w:hint="eastAsia" w:ascii="仿宋" w:hAnsi="仿宋" w:eastAsia="仿宋" w:cs="Times New Roman"/>
          <w:b/>
          <w:bCs/>
          <w:color w:val="auto"/>
          <w:u w:val="single"/>
          <w:lang w:eastAsia="zh-CN"/>
        </w:rPr>
        <w:t>榆林市机关事务服务中心）</w:t>
      </w:r>
      <w:r>
        <w:rPr>
          <w:rFonts w:hint="eastAsia" w:ascii="仿宋" w:hAnsi="仿宋" w:eastAsia="仿宋" w:cs="Times New Roman"/>
          <w:color w:val="auto"/>
        </w:rPr>
        <w:t>的</w:t>
      </w:r>
      <w:r>
        <w:rPr>
          <w:rFonts w:hint="eastAsia" w:ascii="仿宋" w:hAnsi="仿宋" w:eastAsia="仿宋" w:cs="Times New Roman"/>
          <w:b/>
          <w:bCs/>
          <w:color w:val="auto"/>
          <w:u w:val="single"/>
        </w:rPr>
        <w:t>（</w:t>
      </w:r>
      <w:r>
        <w:rPr>
          <w:rFonts w:hint="eastAsia" w:ascii="仿宋" w:hAnsi="仿宋" w:eastAsia="仿宋" w:cs="Times New Roman"/>
          <w:b/>
          <w:bCs/>
          <w:color w:val="auto"/>
          <w:u w:val="single"/>
          <w:lang w:val="en-US" w:eastAsia="zh-CN"/>
        </w:rPr>
        <w:t xml:space="preserve">            </w:t>
      </w:r>
      <w:r>
        <w:rPr>
          <w:rFonts w:hint="eastAsia" w:ascii="仿宋" w:hAnsi="仿宋" w:eastAsia="仿宋" w:cs="Times New Roman"/>
          <w:b/>
          <w:bCs/>
          <w:color w:val="auto"/>
          <w:u w:val="single"/>
          <w:lang w:eastAsia="zh-CN"/>
        </w:rPr>
        <w:t>项目</w:t>
      </w:r>
      <w:r>
        <w:rPr>
          <w:rFonts w:hint="eastAsia" w:ascii="仿宋" w:hAnsi="仿宋" w:eastAsia="仿宋" w:cs="Times New Roman"/>
          <w:b/>
          <w:bCs/>
          <w:color w:val="auto"/>
          <w:u w:val="single"/>
        </w:rPr>
        <w:t>）</w:t>
      </w:r>
      <w:r>
        <w:rPr>
          <w:rFonts w:hint="eastAsia" w:ascii="仿宋" w:hAnsi="仿宋" w:eastAsia="仿宋" w:cs="Times New Roman"/>
          <w:color w:val="auto"/>
        </w:rPr>
        <w:t>采购活动，工程的施工单位全部为符合政策要求的中小企业（或者：服务全部由符合政策要求的中小企业承接）。相关企业（含联合体中的中小企业、签订分包意向协议的中小企业）的具体情况如下：</w:t>
      </w:r>
    </w:p>
    <w:p w14:paraId="7899505F">
      <w:pPr>
        <w:spacing w:line="500" w:lineRule="exact"/>
        <w:ind w:firstLine="420" w:firstLineChars="200"/>
        <w:rPr>
          <w:rFonts w:ascii="仿宋" w:hAnsi="仿宋" w:eastAsia="仿宋" w:cs="Times New Roman"/>
          <w:b/>
          <w:bCs/>
          <w:color w:val="auto"/>
        </w:rPr>
      </w:pPr>
      <w:r>
        <w:rPr>
          <w:rFonts w:ascii="仿宋" w:hAnsi="仿宋" w:eastAsia="仿宋" w:cs="Times New Roman"/>
          <w:color w:val="auto"/>
        </w:rPr>
        <w:t xml:space="preserve">1. </w:t>
      </w:r>
      <w:r>
        <w:rPr>
          <w:rFonts w:hint="eastAsia" w:ascii="仿宋" w:hAnsi="仿宋" w:eastAsia="仿宋" w:cs="Times New Roman"/>
          <w:b/>
          <w:bCs/>
          <w:color w:val="auto"/>
          <w:u w:val="single"/>
        </w:rPr>
        <w:t>（</w:t>
      </w:r>
      <w:r>
        <w:rPr>
          <w:rFonts w:hint="eastAsia" w:ascii="仿宋" w:hAnsi="仿宋" w:eastAsia="仿宋" w:cs="Times New Roman"/>
          <w:b/>
          <w:bCs/>
          <w:color w:val="auto"/>
          <w:u w:val="single"/>
          <w:lang w:eastAsia="zh-CN"/>
        </w:rPr>
        <w:t>采购</w:t>
      </w:r>
      <w:r>
        <w:rPr>
          <w:rFonts w:hint="eastAsia" w:ascii="仿宋" w:hAnsi="仿宋" w:eastAsia="仿宋" w:cs="Times New Roman"/>
          <w:b/>
          <w:bCs/>
          <w:color w:val="auto"/>
          <w:u w:val="single"/>
          <w:lang w:val="en-US" w:eastAsia="zh-CN"/>
        </w:rPr>
        <w:t xml:space="preserve">         </w:t>
      </w:r>
      <w:r>
        <w:rPr>
          <w:rFonts w:hint="eastAsia" w:ascii="仿宋" w:hAnsi="仿宋" w:eastAsia="仿宋" w:cs="Times New Roman"/>
          <w:b/>
          <w:bCs/>
          <w:color w:val="auto"/>
          <w:u w:val="single"/>
          <w:lang w:eastAsia="zh-CN"/>
        </w:rPr>
        <w:t>项目</w:t>
      </w:r>
      <w:r>
        <w:rPr>
          <w:rFonts w:hint="eastAsia" w:ascii="仿宋" w:hAnsi="仿宋" w:eastAsia="仿宋" w:cs="Times New Roman"/>
          <w:b/>
          <w:bCs/>
          <w:color w:val="auto"/>
          <w:u w:val="single"/>
        </w:rPr>
        <w:t>）</w:t>
      </w:r>
      <w:r>
        <w:rPr>
          <w:rFonts w:ascii="仿宋" w:hAnsi="仿宋" w:eastAsia="仿宋" w:cs="Times New Roman"/>
          <w:color w:val="auto"/>
        </w:rPr>
        <w:t xml:space="preserve"> </w:t>
      </w:r>
      <w:r>
        <w:rPr>
          <w:rFonts w:hint="eastAsia" w:ascii="仿宋" w:hAnsi="仿宋" w:eastAsia="仿宋" w:cs="Times New Roman"/>
          <w:color w:val="auto"/>
        </w:rPr>
        <w:t>，属于</w:t>
      </w:r>
      <w:r>
        <w:rPr>
          <w:rFonts w:hint="eastAsia" w:ascii="仿宋" w:hAnsi="仿宋" w:eastAsia="仿宋" w:cs="Times New Roman"/>
          <w:b/>
          <w:bCs/>
          <w:color w:val="auto"/>
          <w:u w:val="single"/>
        </w:rPr>
        <w:t>（</w:t>
      </w:r>
      <w:r>
        <w:rPr>
          <w:rFonts w:hint="eastAsia" w:ascii="仿宋" w:hAnsi="仿宋" w:eastAsia="仿宋" w:cs="Times New Roman"/>
          <w:b/>
          <w:bCs/>
          <w:color w:val="auto"/>
          <w:u w:val="single"/>
          <w:lang w:val="en-US" w:eastAsia="zh-CN"/>
        </w:rPr>
        <w:t xml:space="preserve">      </w:t>
      </w:r>
      <w:r>
        <w:rPr>
          <w:rFonts w:hint="eastAsia" w:ascii="仿宋" w:hAnsi="仿宋" w:eastAsia="仿宋" w:cs="Times New Roman"/>
          <w:b/>
          <w:bCs/>
          <w:color w:val="auto"/>
          <w:u w:val="single"/>
        </w:rPr>
        <w:t>）</w:t>
      </w:r>
      <w:r>
        <w:rPr>
          <w:rFonts w:hint="eastAsia" w:ascii="仿宋" w:hAnsi="仿宋" w:eastAsia="仿宋" w:cs="Times New Roman"/>
          <w:color w:val="auto"/>
        </w:rPr>
        <w:t>；承建（承接）企业为</w:t>
      </w:r>
      <w:r>
        <w:rPr>
          <w:rFonts w:hint="eastAsia" w:ascii="仿宋" w:hAnsi="仿宋" w:eastAsia="仿宋" w:cs="Times New Roman"/>
          <w:b/>
          <w:bCs/>
          <w:color w:val="auto"/>
          <w:u w:val="single"/>
        </w:rPr>
        <w:t>（企业名称）</w:t>
      </w:r>
      <w:r>
        <w:rPr>
          <w:rFonts w:hint="eastAsia" w:ascii="仿宋" w:hAnsi="仿宋" w:eastAsia="仿宋" w:cs="Times New Roman"/>
          <w:color w:val="auto"/>
        </w:rPr>
        <w:t>，从业人员</w:t>
      </w:r>
      <w:r>
        <w:rPr>
          <w:rFonts w:hint="eastAsia" w:ascii="仿宋" w:hAnsi="仿宋" w:eastAsia="仿宋" w:cs="Times New Roman"/>
          <w:b/>
          <w:bCs/>
          <w:color w:val="auto"/>
          <w:u w:val="single"/>
        </w:rPr>
        <w:t xml:space="preserve">    </w:t>
      </w:r>
      <w:r>
        <w:rPr>
          <w:rFonts w:hint="eastAsia" w:ascii="仿宋" w:hAnsi="仿宋" w:eastAsia="仿宋" w:cs="Times New Roman"/>
          <w:b/>
          <w:bCs/>
          <w:color w:val="auto"/>
        </w:rPr>
        <w:t>人</w:t>
      </w:r>
      <w:r>
        <w:rPr>
          <w:rFonts w:hint="eastAsia" w:ascii="仿宋" w:hAnsi="仿宋" w:eastAsia="仿宋" w:cs="Times New Roman"/>
          <w:color w:val="auto"/>
        </w:rPr>
        <w:t>，营业收入为</w:t>
      </w:r>
      <w:r>
        <w:rPr>
          <w:rFonts w:hint="eastAsia" w:ascii="仿宋" w:hAnsi="仿宋" w:eastAsia="仿宋" w:cs="Times New Roman"/>
          <w:b/>
          <w:bCs/>
          <w:color w:val="auto"/>
          <w:u w:val="single"/>
        </w:rPr>
        <w:t xml:space="preserve">    </w:t>
      </w:r>
      <w:r>
        <w:rPr>
          <w:rFonts w:hint="eastAsia" w:ascii="仿宋" w:hAnsi="仿宋" w:eastAsia="仿宋" w:cs="Times New Roman"/>
          <w:b/>
          <w:bCs/>
          <w:color w:val="auto"/>
        </w:rPr>
        <w:t>万元</w:t>
      </w:r>
      <w:r>
        <w:rPr>
          <w:rFonts w:hint="eastAsia" w:ascii="仿宋" w:hAnsi="仿宋" w:eastAsia="仿宋" w:cs="Times New Roman"/>
          <w:color w:val="auto"/>
        </w:rPr>
        <w:t>，资产总额为</w:t>
      </w:r>
      <w:r>
        <w:rPr>
          <w:rFonts w:hint="eastAsia" w:ascii="仿宋" w:hAnsi="仿宋" w:eastAsia="仿宋" w:cs="Times New Roman"/>
          <w:b/>
          <w:bCs/>
          <w:color w:val="auto"/>
          <w:u w:val="single"/>
        </w:rPr>
        <w:t xml:space="preserve">      </w:t>
      </w:r>
      <w:r>
        <w:rPr>
          <w:rFonts w:hint="eastAsia" w:ascii="仿宋" w:hAnsi="仿宋" w:eastAsia="仿宋" w:cs="Times New Roman"/>
          <w:b/>
          <w:bCs/>
          <w:color w:val="auto"/>
        </w:rPr>
        <w:t>万元</w:t>
      </w:r>
      <w:r>
        <w:rPr>
          <w:rFonts w:hint="eastAsia" w:ascii="仿宋" w:hAnsi="仿宋" w:eastAsia="仿宋" w:cs="Times New Roman"/>
          <w:color w:val="auto"/>
        </w:rPr>
        <w:t>，属于</w:t>
      </w:r>
      <w:r>
        <w:rPr>
          <w:rFonts w:hint="eastAsia" w:ascii="仿宋" w:hAnsi="仿宋" w:eastAsia="仿宋" w:cs="Times New Roman"/>
          <w:b w:val="0"/>
          <w:bCs w:val="0"/>
          <w:color w:val="auto"/>
          <w:u w:val="single"/>
        </w:rPr>
        <w:t xml:space="preserve">      </w:t>
      </w:r>
      <w:r>
        <w:rPr>
          <w:rFonts w:hint="eastAsia" w:ascii="仿宋" w:hAnsi="仿宋" w:eastAsia="仿宋" w:cs="Times New Roman"/>
          <w:b/>
          <w:bCs/>
          <w:color w:val="auto"/>
        </w:rPr>
        <w:t>（中型企业、小型企业、微型企业）</w:t>
      </w:r>
      <w:r>
        <w:rPr>
          <w:rFonts w:hint="eastAsia" w:ascii="仿宋" w:hAnsi="仿宋" w:eastAsia="仿宋" w:cs="Times New Roman"/>
          <w:b w:val="0"/>
          <w:bCs w:val="0"/>
          <w:color w:val="auto"/>
        </w:rPr>
        <w:t>；</w:t>
      </w:r>
    </w:p>
    <w:p w14:paraId="4EF4B509">
      <w:pPr>
        <w:spacing w:line="500" w:lineRule="exact"/>
        <w:ind w:firstLine="420" w:firstLineChars="200"/>
        <w:rPr>
          <w:rFonts w:ascii="仿宋" w:hAnsi="仿宋" w:eastAsia="仿宋" w:cs="Times New Roman"/>
          <w:color w:val="auto"/>
        </w:rPr>
      </w:pPr>
      <w:r>
        <w:rPr>
          <w:rFonts w:ascii="仿宋" w:hAnsi="仿宋" w:eastAsia="仿宋" w:cs="Times New Roman"/>
          <w:color w:val="auto"/>
        </w:rPr>
        <w:t xml:space="preserve">2. </w:t>
      </w:r>
      <w:r>
        <w:rPr>
          <w:rFonts w:hint="eastAsia" w:ascii="仿宋" w:hAnsi="仿宋" w:eastAsia="仿宋" w:cs="Times New Roman"/>
          <w:color w:val="auto"/>
          <w:u w:val="single"/>
        </w:rPr>
        <w:t>（标的名称）</w:t>
      </w:r>
      <w:r>
        <w:rPr>
          <w:rFonts w:ascii="仿宋" w:hAnsi="仿宋" w:eastAsia="仿宋" w:cs="Times New Roman"/>
          <w:color w:val="auto"/>
        </w:rPr>
        <w:t xml:space="preserve"> </w:t>
      </w:r>
      <w:r>
        <w:rPr>
          <w:rFonts w:hint="eastAsia" w:ascii="仿宋" w:hAnsi="仿宋" w:eastAsia="仿宋" w:cs="Times New Roman"/>
          <w:color w:val="auto"/>
        </w:rPr>
        <w:t>，属于（采购文件中明确的所属行业）；承建（承接）企业为</w:t>
      </w:r>
      <w:r>
        <w:rPr>
          <w:rFonts w:hint="eastAsia" w:ascii="仿宋" w:hAnsi="仿宋" w:eastAsia="仿宋" w:cs="Times New Roman"/>
          <w:color w:val="auto"/>
          <w:u w:val="single"/>
        </w:rPr>
        <w:t>（企业名称）</w:t>
      </w:r>
      <w:r>
        <w:rPr>
          <w:rFonts w:hint="eastAsia" w:ascii="仿宋" w:hAnsi="仿宋" w:eastAsia="仿宋" w:cs="Times New Roman"/>
          <w:color w:val="auto"/>
        </w:rPr>
        <w:t>，从业人员</w:t>
      </w:r>
      <w:r>
        <w:rPr>
          <w:rFonts w:hint="eastAsia" w:ascii="仿宋" w:hAnsi="仿宋" w:eastAsia="仿宋" w:cs="Times New Roman"/>
          <w:color w:val="auto"/>
          <w:u w:val="single"/>
        </w:rPr>
        <w:t xml:space="preserve">    </w:t>
      </w:r>
      <w:r>
        <w:rPr>
          <w:rFonts w:hint="eastAsia" w:ascii="仿宋" w:hAnsi="仿宋" w:eastAsia="仿宋" w:cs="Times New Roman"/>
          <w:color w:val="auto"/>
        </w:rPr>
        <w:t>人，营业收入为</w:t>
      </w:r>
      <w:r>
        <w:rPr>
          <w:rFonts w:hint="eastAsia" w:ascii="仿宋" w:hAnsi="仿宋" w:eastAsia="仿宋" w:cs="Times New Roman"/>
          <w:color w:val="auto"/>
          <w:u w:val="single"/>
        </w:rPr>
        <w:t xml:space="preserve">    </w:t>
      </w:r>
      <w:r>
        <w:rPr>
          <w:rFonts w:hint="eastAsia" w:ascii="仿宋" w:hAnsi="仿宋" w:eastAsia="仿宋" w:cs="Times New Roman"/>
          <w:color w:val="auto"/>
        </w:rPr>
        <w:t>万元，资产总额为</w:t>
      </w:r>
      <w:r>
        <w:rPr>
          <w:rFonts w:hint="eastAsia" w:ascii="仿宋" w:hAnsi="仿宋" w:eastAsia="仿宋" w:cs="Times New Roman"/>
          <w:color w:val="auto"/>
          <w:u w:val="single"/>
        </w:rPr>
        <w:t xml:space="preserve">      </w:t>
      </w:r>
      <w:r>
        <w:rPr>
          <w:rFonts w:hint="eastAsia" w:ascii="仿宋" w:hAnsi="仿宋" w:eastAsia="仿宋" w:cs="Times New Roman"/>
          <w:color w:val="auto"/>
        </w:rPr>
        <w:t>万元，属于</w:t>
      </w:r>
      <w:r>
        <w:rPr>
          <w:rFonts w:hint="eastAsia" w:ascii="仿宋" w:hAnsi="仿宋" w:eastAsia="仿宋" w:cs="Times New Roman"/>
          <w:color w:val="auto"/>
          <w:u w:val="single"/>
        </w:rPr>
        <w:t xml:space="preserve">      </w:t>
      </w:r>
      <w:r>
        <w:rPr>
          <w:rFonts w:hint="eastAsia" w:ascii="仿宋" w:hAnsi="仿宋" w:eastAsia="仿宋" w:cs="Times New Roman"/>
          <w:color w:val="auto"/>
        </w:rPr>
        <w:t>（中型企业、小型企业、微型企业）；</w:t>
      </w:r>
    </w:p>
    <w:p w14:paraId="5F464B51">
      <w:pPr>
        <w:spacing w:line="500" w:lineRule="exact"/>
        <w:ind w:firstLine="420" w:firstLineChars="200"/>
        <w:rPr>
          <w:rFonts w:ascii="仿宋" w:hAnsi="仿宋" w:eastAsia="仿宋" w:cs="Times New Roman"/>
          <w:color w:val="auto"/>
        </w:rPr>
      </w:pPr>
      <w:r>
        <w:rPr>
          <w:rFonts w:hint="eastAsia" w:ascii="仿宋" w:hAnsi="仿宋" w:eastAsia="仿宋" w:cs="Times New Roman"/>
          <w:color w:val="auto"/>
        </w:rPr>
        <w:t>……</w:t>
      </w:r>
    </w:p>
    <w:p w14:paraId="0BBFB1A8">
      <w:pPr>
        <w:spacing w:line="500" w:lineRule="exact"/>
        <w:ind w:firstLine="420" w:firstLineChars="200"/>
        <w:rPr>
          <w:rFonts w:ascii="仿宋" w:hAnsi="仿宋" w:eastAsia="仿宋" w:cs="Times New Roman"/>
          <w:color w:val="auto"/>
        </w:rPr>
      </w:pPr>
      <w:r>
        <w:rPr>
          <w:rFonts w:hint="eastAsia" w:ascii="仿宋" w:hAnsi="仿宋" w:eastAsia="仿宋" w:cs="Times New Roman"/>
          <w:color w:val="auto"/>
        </w:rPr>
        <w:t>以上企业，不属于大企业的分支机构，不存在控股股东为大企业的情形，也不存在与大企业的负责人为同一人的情形。</w:t>
      </w:r>
    </w:p>
    <w:p w14:paraId="4A0B50BD">
      <w:pPr>
        <w:spacing w:line="500" w:lineRule="exact"/>
        <w:ind w:firstLine="420" w:firstLineChars="200"/>
        <w:rPr>
          <w:rFonts w:ascii="仿宋" w:hAnsi="仿宋" w:eastAsia="仿宋" w:cs="Times New Roman"/>
          <w:color w:val="auto"/>
        </w:rPr>
      </w:pPr>
      <w:r>
        <w:rPr>
          <w:rFonts w:hint="eastAsia" w:ascii="仿宋" w:hAnsi="仿宋" w:eastAsia="仿宋" w:cs="Times New Roman"/>
          <w:color w:val="auto"/>
        </w:rPr>
        <w:t>本企业对上述声明内容的真实性负责。如有虚假，将依法承担相应责任。</w:t>
      </w:r>
    </w:p>
    <w:p w14:paraId="21FBCBB8">
      <w:pPr>
        <w:spacing w:line="500" w:lineRule="exact"/>
        <w:ind w:firstLine="420" w:firstLineChars="200"/>
        <w:rPr>
          <w:rFonts w:ascii="仿宋" w:hAnsi="仿宋" w:eastAsia="仿宋" w:cs="Times New Roman"/>
          <w:color w:val="auto"/>
        </w:rPr>
      </w:pPr>
      <w:r>
        <w:rPr>
          <w:rFonts w:hint="eastAsia" w:ascii="仿宋" w:hAnsi="仿宋" w:eastAsia="仿宋" w:cs="Times New Roman"/>
          <w:color w:val="auto"/>
        </w:rPr>
        <w:t xml:space="preserve">                                      企业名称（盖章）：</w:t>
      </w:r>
    </w:p>
    <w:p w14:paraId="325F5473">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 xml:space="preserve">                                      日期：</w:t>
      </w:r>
    </w:p>
    <w:p w14:paraId="71940EDF">
      <w:pPr>
        <w:pStyle w:val="7"/>
        <w:spacing w:line="500" w:lineRule="exact"/>
        <w:ind w:firstLine="360" w:firstLineChars="200"/>
        <w:rPr>
          <w:color w:val="auto"/>
        </w:rPr>
      </w:pPr>
    </w:p>
    <w:p w14:paraId="5BF0BF77">
      <w:pPr>
        <w:tabs>
          <w:tab w:val="left" w:pos="5670"/>
        </w:tabs>
        <w:spacing w:line="500" w:lineRule="exact"/>
        <w:ind w:firstLine="420" w:firstLineChars="200"/>
        <w:rPr>
          <w:rFonts w:hint="eastAsia" w:ascii="仿宋" w:hAnsi="仿宋" w:eastAsia="仿宋" w:cs="Times New Roman"/>
          <w:color w:val="auto"/>
          <w:sz w:val="21"/>
          <w:szCs w:val="21"/>
        </w:rPr>
      </w:pPr>
      <w:r>
        <w:rPr>
          <w:rFonts w:ascii="仿宋" w:hAnsi="仿宋" w:eastAsia="仿宋" w:cs="Times New Roman"/>
          <w:color w:val="auto"/>
          <w:sz w:val="21"/>
          <w:szCs w:val="21"/>
        </w:rPr>
        <w:t>备注：</w:t>
      </w:r>
      <w:r>
        <w:rPr>
          <w:rFonts w:hint="eastAsia" w:ascii="仿宋" w:hAnsi="仿宋" w:eastAsia="仿宋" w:cs="Times New Roman"/>
          <w:color w:val="auto"/>
          <w:sz w:val="21"/>
          <w:szCs w:val="21"/>
        </w:rPr>
        <w:t>1.从业人员、营业收入、资产总额填报上一年度数据，无上一年度数据的新成立企业可不填报。</w:t>
      </w:r>
    </w:p>
    <w:p w14:paraId="0148F0BC">
      <w:pPr>
        <w:tabs>
          <w:tab w:val="left" w:pos="5670"/>
        </w:tabs>
        <w:spacing w:line="500" w:lineRule="exact"/>
        <w:ind w:firstLine="420" w:firstLineChars="200"/>
        <w:rPr>
          <w:rFonts w:hint="eastAsia" w:ascii="仿宋" w:hAnsi="仿宋" w:eastAsia="仿宋" w:cs="Times New Roman"/>
          <w:color w:val="auto"/>
          <w:sz w:val="21"/>
          <w:szCs w:val="21"/>
        </w:rPr>
      </w:pPr>
      <w:r>
        <w:rPr>
          <w:rFonts w:hint="eastAsia" w:ascii="仿宋" w:hAnsi="仿宋" w:eastAsia="仿宋" w:cs="Times New Roman"/>
          <w:color w:val="auto"/>
        </w:rPr>
        <w:t xml:space="preserve">   </w:t>
      </w:r>
      <w:r>
        <w:rPr>
          <w:rFonts w:hint="eastAsia" w:ascii="仿宋" w:hAnsi="仿宋" w:eastAsia="仿宋" w:cs="Times New Roman"/>
          <w:color w:val="auto"/>
          <w:sz w:val="21"/>
          <w:szCs w:val="21"/>
        </w:rPr>
        <w:t>2.标的名称为：</w:t>
      </w:r>
    </w:p>
    <w:p w14:paraId="2C3A6D02">
      <w:pPr>
        <w:tabs>
          <w:tab w:val="left" w:pos="5670"/>
        </w:tabs>
        <w:spacing w:line="500" w:lineRule="exact"/>
        <w:ind w:firstLine="420" w:firstLineChars="200"/>
        <w:rPr>
          <w:rFonts w:hint="eastAsia" w:ascii="仿宋" w:hAnsi="仿宋" w:eastAsia="仿宋" w:cs="Times New Roman"/>
          <w:color w:val="auto"/>
          <w:sz w:val="21"/>
          <w:szCs w:val="21"/>
          <w:lang w:eastAsia="zh-CN"/>
        </w:rPr>
      </w:pPr>
      <w:r>
        <w:rPr>
          <w:rFonts w:hint="eastAsia" w:ascii="仿宋" w:hAnsi="仿宋" w:eastAsia="仿宋" w:cs="Times New Roman"/>
          <w:color w:val="auto"/>
          <w:sz w:val="21"/>
          <w:szCs w:val="21"/>
        </w:rPr>
        <w:t xml:space="preserve">    </w:t>
      </w:r>
      <w:r>
        <w:rPr>
          <w:rFonts w:hint="eastAsia" w:ascii="仿宋" w:hAnsi="仿宋" w:eastAsia="仿宋" w:cs="Times New Roman"/>
          <w:color w:val="auto"/>
          <w:sz w:val="21"/>
          <w:szCs w:val="21"/>
          <w:lang w:val="en-US" w:eastAsia="zh-CN"/>
        </w:rPr>
        <w:t xml:space="preserve"> </w:t>
      </w:r>
      <w:r>
        <w:rPr>
          <w:rFonts w:hint="eastAsia" w:ascii="仿宋" w:hAnsi="仿宋" w:eastAsia="仿宋" w:cs="Times New Roman"/>
          <w:color w:val="auto"/>
          <w:sz w:val="21"/>
          <w:szCs w:val="21"/>
        </w:rPr>
        <w:t>所属行业：</w:t>
      </w:r>
    </w:p>
    <w:p w14:paraId="6E1B2A99">
      <w:pPr>
        <w:spacing w:line="257" w:lineRule="auto"/>
        <w:rPr>
          <w:rFonts w:ascii="Arial"/>
          <w:color w:val="auto"/>
          <w:sz w:val="21"/>
        </w:rPr>
      </w:pPr>
    </w:p>
    <w:p w14:paraId="0D133BF9">
      <w:pPr>
        <w:spacing w:line="257" w:lineRule="auto"/>
        <w:rPr>
          <w:rFonts w:ascii="Arial"/>
          <w:color w:val="auto"/>
          <w:sz w:val="21"/>
        </w:rPr>
      </w:pPr>
    </w:p>
    <w:p w14:paraId="48734105">
      <w:pPr>
        <w:spacing w:line="257" w:lineRule="auto"/>
        <w:rPr>
          <w:rFonts w:ascii="Arial"/>
          <w:color w:val="auto"/>
          <w:sz w:val="21"/>
        </w:rPr>
      </w:pPr>
    </w:p>
    <w:p w14:paraId="4355433E">
      <w:pPr>
        <w:spacing w:line="257" w:lineRule="auto"/>
        <w:rPr>
          <w:rFonts w:ascii="Arial"/>
          <w:color w:val="auto"/>
          <w:sz w:val="21"/>
        </w:rPr>
      </w:pPr>
    </w:p>
    <w:p w14:paraId="0DC4018E">
      <w:pPr>
        <w:spacing w:line="257" w:lineRule="auto"/>
        <w:rPr>
          <w:rFonts w:ascii="Arial"/>
          <w:color w:val="auto"/>
          <w:sz w:val="21"/>
        </w:rPr>
      </w:pPr>
    </w:p>
    <w:p w14:paraId="30184901">
      <w:pPr>
        <w:spacing w:line="257" w:lineRule="auto"/>
        <w:rPr>
          <w:rFonts w:ascii="Arial"/>
          <w:color w:val="auto"/>
          <w:sz w:val="21"/>
        </w:rPr>
      </w:pPr>
    </w:p>
    <w:p w14:paraId="7738BB7D">
      <w:pPr>
        <w:spacing w:line="257" w:lineRule="auto"/>
        <w:rPr>
          <w:rFonts w:ascii="Arial"/>
          <w:color w:val="auto"/>
          <w:sz w:val="21"/>
        </w:rPr>
      </w:pPr>
    </w:p>
    <w:p w14:paraId="28F37D89">
      <w:pPr>
        <w:spacing w:line="257" w:lineRule="auto"/>
        <w:rPr>
          <w:rFonts w:ascii="Arial"/>
          <w:color w:val="auto"/>
          <w:sz w:val="21"/>
        </w:rPr>
      </w:pPr>
    </w:p>
    <w:p w14:paraId="0127EA29">
      <w:pPr>
        <w:spacing w:line="258" w:lineRule="auto"/>
        <w:rPr>
          <w:rFonts w:ascii="Arial"/>
          <w:color w:val="auto"/>
          <w:sz w:val="21"/>
        </w:rPr>
      </w:pPr>
    </w:p>
    <w:p w14:paraId="570BD1C8">
      <w:pPr>
        <w:pStyle w:val="3"/>
        <w:spacing w:before="91" w:line="220" w:lineRule="auto"/>
        <w:ind w:left="2994"/>
        <w:rPr>
          <w:b/>
          <w:bCs/>
          <w:color w:val="auto"/>
          <w:spacing w:val="-3"/>
          <w:sz w:val="28"/>
          <w:szCs w:val="28"/>
        </w:rPr>
      </w:pPr>
    </w:p>
    <w:p w14:paraId="2D805177">
      <w:pPr>
        <w:pStyle w:val="3"/>
        <w:spacing w:before="91" w:line="220" w:lineRule="auto"/>
        <w:ind w:left="2994"/>
        <w:rPr>
          <w:color w:val="auto"/>
          <w:sz w:val="28"/>
          <w:szCs w:val="28"/>
        </w:rPr>
      </w:pPr>
      <w:r>
        <w:rPr>
          <w:b/>
          <w:bCs/>
          <w:color w:val="auto"/>
          <w:spacing w:val="-3"/>
          <w:sz w:val="28"/>
          <w:szCs w:val="28"/>
        </w:rPr>
        <w:t>残疾人福利性单位声明函</w:t>
      </w:r>
    </w:p>
    <w:p w14:paraId="3E986B60">
      <w:pPr>
        <w:spacing w:line="258" w:lineRule="auto"/>
        <w:rPr>
          <w:rFonts w:ascii="Arial"/>
          <w:color w:val="auto"/>
          <w:sz w:val="21"/>
        </w:rPr>
      </w:pPr>
    </w:p>
    <w:p w14:paraId="7239E9A8">
      <w:pPr>
        <w:spacing w:line="259" w:lineRule="auto"/>
        <w:rPr>
          <w:rFonts w:ascii="Arial"/>
          <w:color w:val="auto"/>
          <w:sz w:val="21"/>
        </w:rPr>
      </w:pPr>
    </w:p>
    <w:p w14:paraId="5E319DB0">
      <w:pPr>
        <w:pStyle w:val="3"/>
        <w:spacing w:before="78" w:line="301" w:lineRule="auto"/>
        <w:ind w:left="1" w:right="70" w:firstLine="481"/>
        <w:jc w:val="both"/>
        <w:rPr>
          <w:color w:val="auto"/>
          <w:sz w:val="24"/>
          <w:szCs w:val="24"/>
        </w:rPr>
      </w:pPr>
      <w:r>
        <w:rPr>
          <w:color w:val="auto"/>
          <w:spacing w:val="-4"/>
          <w:sz w:val="24"/>
          <w:szCs w:val="24"/>
        </w:rPr>
        <w:t>本单位郑重声明，根据《财政部</w:t>
      </w:r>
      <w:r>
        <w:rPr>
          <w:color w:val="auto"/>
          <w:spacing w:val="48"/>
          <w:sz w:val="24"/>
          <w:szCs w:val="24"/>
        </w:rPr>
        <w:t xml:space="preserve"> </w:t>
      </w:r>
      <w:r>
        <w:rPr>
          <w:color w:val="auto"/>
          <w:spacing w:val="-4"/>
          <w:sz w:val="24"/>
          <w:szCs w:val="24"/>
        </w:rPr>
        <w:t>民政部</w:t>
      </w:r>
      <w:r>
        <w:rPr>
          <w:color w:val="auto"/>
          <w:spacing w:val="32"/>
          <w:sz w:val="24"/>
          <w:szCs w:val="24"/>
        </w:rPr>
        <w:t xml:space="preserve"> </w:t>
      </w:r>
      <w:r>
        <w:rPr>
          <w:color w:val="auto"/>
          <w:spacing w:val="-4"/>
          <w:sz w:val="24"/>
          <w:szCs w:val="24"/>
        </w:rPr>
        <w:t>中国残疾人联合会关于促进残疾人就业政</w:t>
      </w:r>
      <w:r>
        <w:rPr>
          <w:color w:val="auto"/>
          <w:sz w:val="24"/>
          <w:szCs w:val="24"/>
        </w:rPr>
        <w:t>府采购政策的通知》（财库〔2017〕141</w:t>
      </w:r>
      <w:r>
        <w:rPr>
          <w:color w:val="auto"/>
          <w:spacing w:val="-45"/>
          <w:sz w:val="24"/>
          <w:szCs w:val="24"/>
        </w:rPr>
        <w:t xml:space="preserve"> </w:t>
      </w:r>
      <w:r>
        <w:rPr>
          <w:color w:val="auto"/>
          <w:sz w:val="24"/>
          <w:szCs w:val="24"/>
        </w:rPr>
        <w:t>号）的规定，本</w:t>
      </w:r>
      <w:r>
        <w:rPr>
          <w:color w:val="auto"/>
          <w:spacing w:val="-1"/>
          <w:sz w:val="24"/>
          <w:szCs w:val="24"/>
        </w:rPr>
        <w:t>单位为符合条件的残疾人福利</w:t>
      </w:r>
      <w:r>
        <w:rPr>
          <w:color w:val="auto"/>
          <w:spacing w:val="1"/>
          <w:sz w:val="24"/>
          <w:szCs w:val="24"/>
        </w:rPr>
        <w:t>性单位，且本单位参加</w:t>
      </w:r>
      <w:r>
        <w:rPr>
          <w:color w:val="auto"/>
          <w:spacing w:val="1"/>
          <w:sz w:val="24"/>
          <w:szCs w:val="24"/>
          <w:u w:val="single" w:color="auto"/>
        </w:rPr>
        <w:t xml:space="preserve"> 项目名称</w:t>
      </w:r>
      <w:r>
        <w:rPr>
          <w:color w:val="auto"/>
          <w:spacing w:val="1"/>
          <w:sz w:val="24"/>
          <w:szCs w:val="24"/>
        </w:rPr>
        <w:t>（项目编号</w:t>
      </w:r>
      <w:r>
        <w:rPr>
          <w:color w:val="auto"/>
          <w:spacing w:val="13"/>
          <w:sz w:val="24"/>
          <w:szCs w:val="24"/>
        </w:rPr>
        <w:t>：）</w:t>
      </w:r>
      <w:r>
        <w:rPr>
          <w:color w:val="auto"/>
          <w:spacing w:val="1"/>
          <w:sz w:val="24"/>
          <w:szCs w:val="24"/>
        </w:rPr>
        <w:t>采购活动由本单位提供服务，或者提</w:t>
      </w:r>
      <w:r>
        <w:rPr>
          <w:color w:val="auto"/>
          <w:spacing w:val="-1"/>
          <w:sz w:val="24"/>
          <w:szCs w:val="24"/>
        </w:rPr>
        <w:t>供其他残疾人福利性单位提供的服务。</w:t>
      </w:r>
    </w:p>
    <w:p w14:paraId="4945C19C">
      <w:pPr>
        <w:pStyle w:val="3"/>
        <w:spacing w:line="218" w:lineRule="auto"/>
        <w:ind w:left="483"/>
        <w:rPr>
          <w:color w:val="auto"/>
          <w:sz w:val="24"/>
          <w:szCs w:val="24"/>
        </w:rPr>
      </w:pPr>
      <w:r>
        <w:rPr>
          <w:color w:val="auto"/>
          <w:spacing w:val="-1"/>
          <w:sz w:val="24"/>
          <w:szCs w:val="24"/>
        </w:rPr>
        <w:t>本单位对上述声明的真实性负责。如有虚假，将依法承担相应责任。</w:t>
      </w:r>
    </w:p>
    <w:p w14:paraId="670BA7BA">
      <w:pPr>
        <w:spacing w:line="417" w:lineRule="auto"/>
        <w:rPr>
          <w:rFonts w:ascii="Arial"/>
          <w:color w:val="auto"/>
          <w:sz w:val="21"/>
        </w:rPr>
      </w:pPr>
    </w:p>
    <w:p w14:paraId="1DBC7720">
      <w:pPr>
        <w:pStyle w:val="3"/>
        <w:spacing w:before="78" w:line="219" w:lineRule="auto"/>
        <w:ind w:left="6245"/>
        <w:rPr>
          <w:color w:val="auto"/>
          <w:sz w:val="24"/>
          <w:szCs w:val="24"/>
        </w:rPr>
      </w:pPr>
      <w:r>
        <w:rPr>
          <w:color w:val="auto"/>
          <w:spacing w:val="-2"/>
          <w:sz w:val="24"/>
          <w:szCs w:val="24"/>
          <w:u w:val="single" w:color="auto"/>
        </w:rPr>
        <w:t>投标人名称</w:t>
      </w:r>
      <w:r>
        <w:rPr>
          <w:color w:val="auto"/>
          <w:spacing w:val="-2"/>
          <w:sz w:val="24"/>
          <w:szCs w:val="24"/>
        </w:rPr>
        <w:t>（盖章）</w:t>
      </w:r>
    </w:p>
    <w:p w14:paraId="6255B3AA">
      <w:pPr>
        <w:pStyle w:val="3"/>
        <w:spacing w:before="107" w:line="219" w:lineRule="auto"/>
        <w:ind w:left="6243"/>
        <w:rPr>
          <w:color w:val="auto"/>
          <w:sz w:val="24"/>
          <w:szCs w:val="24"/>
        </w:rPr>
      </w:pPr>
      <w:r>
        <w:rPr>
          <w:color w:val="auto"/>
          <w:spacing w:val="-9"/>
          <w:sz w:val="24"/>
          <w:szCs w:val="24"/>
        </w:rPr>
        <w:t>年</w:t>
      </w:r>
      <w:r>
        <w:rPr>
          <w:color w:val="auto"/>
          <w:spacing w:val="7"/>
          <w:sz w:val="24"/>
          <w:szCs w:val="24"/>
        </w:rPr>
        <w:t xml:space="preserve">  </w:t>
      </w:r>
      <w:r>
        <w:rPr>
          <w:color w:val="auto"/>
          <w:spacing w:val="-9"/>
          <w:sz w:val="24"/>
          <w:szCs w:val="24"/>
        </w:rPr>
        <w:t>月</w:t>
      </w:r>
      <w:r>
        <w:rPr>
          <w:color w:val="auto"/>
          <w:spacing w:val="26"/>
          <w:sz w:val="24"/>
          <w:szCs w:val="24"/>
        </w:rPr>
        <w:t xml:space="preserve">  </w:t>
      </w:r>
      <w:r>
        <w:rPr>
          <w:color w:val="auto"/>
          <w:spacing w:val="-9"/>
          <w:sz w:val="24"/>
          <w:szCs w:val="24"/>
        </w:rPr>
        <w:t>日</w:t>
      </w:r>
    </w:p>
    <w:p w14:paraId="408C4A24">
      <w:pPr>
        <w:spacing w:line="250" w:lineRule="auto"/>
        <w:rPr>
          <w:rFonts w:ascii="Arial"/>
          <w:color w:val="auto"/>
          <w:sz w:val="21"/>
        </w:rPr>
      </w:pPr>
    </w:p>
    <w:p w14:paraId="6EE22254">
      <w:pPr>
        <w:spacing w:line="250" w:lineRule="auto"/>
        <w:rPr>
          <w:rFonts w:ascii="Arial"/>
          <w:color w:val="auto"/>
          <w:sz w:val="21"/>
        </w:rPr>
      </w:pPr>
    </w:p>
    <w:p w14:paraId="7D7AEDD2">
      <w:pPr>
        <w:spacing w:line="250" w:lineRule="auto"/>
        <w:rPr>
          <w:rFonts w:ascii="Arial"/>
          <w:color w:val="auto"/>
          <w:sz w:val="21"/>
        </w:rPr>
      </w:pPr>
    </w:p>
    <w:p w14:paraId="6DB9981E">
      <w:pPr>
        <w:spacing w:line="250" w:lineRule="auto"/>
        <w:rPr>
          <w:rFonts w:ascii="Arial"/>
          <w:color w:val="auto"/>
          <w:sz w:val="21"/>
        </w:rPr>
      </w:pPr>
    </w:p>
    <w:p w14:paraId="51370697">
      <w:pPr>
        <w:spacing w:line="250" w:lineRule="auto"/>
        <w:rPr>
          <w:rFonts w:ascii="Arial"/>
          <w:color w:val="auto"/>
          <w:sz w:val="21"/>
        </w:rPr>
      </w:pPr>
    </w:p>
    <w:p w14:paraId="3D5AF43E">
      <w:pPr>
        <w:spacing w:line="250" w:lineRule="auto"/>
        <w:rPr>
          <w:rFonts w:ascii="Arial"/>
          <w:color w:val="auto"/>
          <w:sz w:val="21"/>
        </w:rPr>
      </w:pPr>
    </w:p>
    <w:p w14:paraId="25050E1D">
      <w:pPr>
        <w:spacing w:line="250" w:lineRule="auto"/>
        <w:rPr>
          <w:rFonts w:ascii="Arial"/>
          <w:color w:val="auto"/>
          <w:sz w:val="21"/>
        </w:rPr>
      </w:pPr>
    </w:p>
    <w:p w14:paraId="25230184">
      <w:pPr>
        <w:spacing w:line="251" w:lineRule="auto"/>
        <w:rPr>
          <w:rFonts w:ascii="Arial"/>
          <w:color w:val="auto"/>
          <w:sz w:val="21"/>
        </w:rPr>
      </w:pPr>
    </w:p>
    <w:p w14:paraId="4D54C55C">
      <w:pPr>
        <w:pStyle w:val="3"/>
        <w:spacing w:before="66" w:line="360" w:lineRule="auto"/>
        <w:ind w:left="16" w:right="6" w:hanging="15"/>
        <w:rPr>
          <w:color w:val="auto"/>
          <w:sz w:val="20"/>
          <w:szCs w:val="20"/>
        </w:rPr>
      </w:pPr>
      <w:r>
        <w:rPr>
          <w:b/>
          <w:bCs/>
          <w:color w:val="auto"/>
          <w:spacing w:val="-3"/>
          <w:sz w:val="20"/>
          <w:szCs w:val="20"/>
        </w:rPr>
        <w:t>注：</w:t>
      </w:r>
      <w:r>
        <w:rPr>
          <w:color w:val="auto"/>
          <w:spacing w:val="-3"/>
          <w:sz w:val="20"/>
          <w:szCs w:val="20"/>
        </w:rPr>
        <w:t>根据《财政部</w:t>
      </w:r>
      <w:r>
        <w:rPr>
          <w:color w:val="auto"/>
          <w:spacing w:val="37"/>
          <w:sz w:val="20"/>
          <w:szCs w:val="20"/>
        </w:rPr>
        <w:t xml:space="preserve"> </w:t>
      </w:r>
      <w:r>
        <w:rPr>
          <w:color w:val="auto"/>
          <w:spacing w:val="-3"/>
          <w:sz w:val="20"/>
          <w:szCs w:val="20"/>
        </w:rPr>
        <w:t>民政部</w:t>
      </w:r>
      <w:r>
        <w:rPr>
          <w:color w:val="auto"/>
          <w:spacing w:val="33"/>
          <w:sz w:val="20"/>
          <w:szCs w:val="20"/>
        </w:rPr>
        <w:t xml:space="preserve"> </w:t>
      </w:r>
      <w:r>
        <w:rPr>
          <w:color w:val="auto"/>
          <w:spacing w:val="-3"/>
          <w:sz w:val="20"/>
          <w:szCs w:val="20"/>
        </w:rPr>
        <w:t>中国残疾人联合会关于促进残疾人就业政府采购政策的通知》（财库</w:t>
      </w:r>
      <w:r>
        <w:rPr>
          <w:color w:val="auto"/>
          <w:spacing w:val="-4"/>
          <w:sz w:val="20"/>
          <w:szCs w:val="20"/>
        </w:rPr>
        <w:t>〔2017〕</w:t>
      </w:r>
      <w:r>
        <w:rPr>
          <w:color w:val="auto"/>
          <w:sz w:val="20"/>
          <w:szCs w:val="20"/>
        </w:rPr>
        <w:t xml:space="preserve"> </w:t>
      </w:r>
      <w:r>
        <w:rPr>
          <w:color w:val="auto"/>
          <w:spacing w:val="3"/>
          <w:sz w:val="20"/>
          <w:szCs w:val="20"/>
        </w:rPr>
        <w:t>141</w:t>
      </w:r>
      <w:r>
        <w:rPr>
          <w:color w:val="auto"/>
          <w:spacing w:val="-36"/>
          <w:sz w:val="20"/>
          <w:szCs w:val="20"/>
        </w:rPr>
        <w:t xml:space="preserve"> </w:t>
      </w:r>
      <w:r>
        <w:rPr>
          <w:color w:val="auto"/>
          <w:spacing w:val="3"/>
          <w:sz w:val="20"/>
          <w:szCs w:val="20"/>
        </w:rPr>
        <w:t>号）的规定：</w:t>
      </w:r>
    </w:p>
    <w:p w14:paraId="31773C5E">
      <w:pPr>
        <w:pStyle w:val="3"/>
        <w:spacing w:before="1" w:line="226" w:lineRule="auto"/>
        <w:ind w:left="424"/>
        <w:rPr>
          <w:color w:val="auto"/>
          <w:sz w:val="20"/>
          <w:szCs w:val="20"/>
        </w:rPr>
      </w:pPr>
      <w:r>
        <w:rPr>
          <w:color w:val="auto"/>
          <w:spacing w:val="9"/>
          <w:sz w:val="20"/>
          <w:szCs w:val="20"/>
        </w:rPr>
        <w:t>一、享受政府采购支持政策的残疾人福利性单位应当同时满足以下条件：</w:t>
      </w:r>
    </w:p>
    <w:p w14:paraId="3F4434F2">
      <w:pPr>
        <w:pStyle w:val="3"/>
        <w:spacing w:before="145" w:line="362" w:lineRule="auto"/>
        <w:ind w:left="2" w:right="70" w:firstLine="574"/>
        <w:rPr>
          <w:color w:val="auto"/>
          <w:sz w:val="20"/>
          <w:szCs w:val="20"/>
        </w:rPr>
      </w:pPr>
      <w:r>
        <w:rPr>
          <w:color w:val="auto"/>
          <w:spacing w:val="8"/>
          <w:sz w:val="20"/>
          <w:szCs w:val="20"/>
        </w:rPr>
        <w:t>（一）安置的残疾人占本单位在职职工人数的比例不低于</w:t>
      </w:r>
      <w:r>
        <w:rPr>
          <w:color w:val="auto"/>
          <w:spacing w:val="-34"/>
          <w:sz w:val="20"/>
          <w:szCs w:val="20"/>
        </w:rPr>
        <w:t xml:space="preserve"> </w:t>
      </w:r>
      <w:r>
        <w:rPr>
          <w:color w:val="auto"/>
          <w:spacing w:val="8"/>
          <w:sz w:val="20"/>
          <w:szCs w:val="20"/>
        </w:rPr>
        <w:t>25%（含</w:t>
      </w:r>
      <w:r>
        <w:rPr>
          <w:color w:val="auto"/>
          <w:spacing w:val="-37"/>
          <w:sz w:val="20"/>
          <w:szCs w:val="20"/>
        </w:rPr>
        <w:t xml:space="preserve"> </w:t>
      </w:r>
      <w:r>
        <w:rPr>
          <w:color w:val="auto"/>
          <w:spacing w:val="8"/>
          <w:sz w:val="20"/>
          <w:szCs w:val="20"/>
        </w:rPr>
        <w:t>25%</w:t>
      </w:r>
      <w:r>
        <w:rPr>
          <w:color w:val="auto"/>
          <w:spacing w:val="16"/>
          <w:sz w:val="20"/>
          <w:szCs w:val="20"/>
        </w:rPr>
        <w:t>），</w:t>
      </w:r>
      <w:r>
        <w:rPr>
          <w:color w:val="auto"/>
          <w:spacing w:val="8"/>
          <w:sz w:val="20"/>
          <w:szCs w:val="20"/>
        </w:rPr>
        <w:t>并且安置的</w:t>
      </w:r>
      <w:r>
        <w:rPr>
          <w:color w:val="auto"/>
          <w:spacing w:val="7"/>
          <w:sz w:val="20"/>
          <w:szCs w:val="20"/>
        </w:rPr>
        <w:t>残疾人</w:t>
      </w:r>
      <w:r>
        <w:rPr>
          <w:color w:val="auto"/>
          <w:spacing w:val="2"/>
          <w:sz w:val="20"/>
          <w:szCs w:val="20"/>
        </w:rPr>
        <w:t>人数不少于</w:t>
      </w:r>
      <w:r>
        <w:rPr>
          <w:color w:val="auto"/>
          <w:spacing w:val="-20"/>
          <w:sz w:val="20"/>
          <w:szCs w:val="20"/>
        </w:rPr>
        <w:t xml:space="preserve"> </w:t>
      </w:r>
      <w:r>
        <w:rPr>
          <w:color w:val="auto"/>
          <w:spacing w:val="2"/>
          <w:sz w:val="20"/>
          <w:szCs w:val="20"/>
        </w:rPr>
        <w:t>10</w:t>
      </w:r>
      <w:r>
        <w:rPr>
          <w:color w:val="auto"/>
          <w:spacing w:val="-39"/>
          <w:sz w:val="20"/>
          <w:szCs w:val="20"/>
        </w:rPr>
        <w:t xml:space="preserve"> </w:t>
      </w:r>
      <w:r>
        <w:rPr>
          <w:color w:val="auto"/>
          <w:spacing w:val="2"/>
          <w:sz w:val="20"/>
          <w:szCs w:val="20"/>
        </w:rPr>
        <w:t>人（含</w:t>
      </w:r>
      <w:r>
        <w:rPr>
          <w:color w:val="auto"/>
          <w:spacing w:val="-24"/>
          <w:sz w:val="20"/>
          <w:szCs w:val="20"/>
        </w:rPr>
        <w:t xml:space="preserve"> </w:t>
      </w:r>
      <w:r>
        <w:rPr>
          <w:color w:val="auto"/>
          <w:spacing w:val="2"/>
          <w:sz w:val="20"/>
          <w:szCs w:val="20"/>
        </w:rPr>
        <w:t>10</w:t>
      </w:r>
      <w:r>
        <w:rPr>
          <w:color w:val="auto"/>
          <w:spacing w:val="-36"/>
          <w:sz w:val="20"/>
          <w:szCs w:val="20"/>
        </w:rPr>
        <w:t xml:space="preserve"> </w:t>
      </w:r>
      <w:r>
        <w:rPr>
          <w:color w:val="auto"/>
          <w:spacing w:val="2"/>
          <w:sz w:val="20"/>
          <w:szCs w:val="20"/>
        </w:rPr>
        <w:t>人</w:t>
      </w:r>
      <w:r>
        <w:rPr>
          <w:color w:val="auto"/>
          <w:spacing w:val="1"/>
          <w:sz w:val="20"/>
          <w:szCs w:val="20"/>
        </w:rPr>
        <w:t>）；</w:t>
      </w:r>
    </w:p>
    <w:p w14:paraId="42377DC5">
      <w:pPr>
        <w:pStyle w:val="3"/>
        <w:spacing w:before="1" w:line="226" w:lineRule="auto"/>
        <w:ind w:left="577"/>
        <w:rPr>
          <w:color w:val="auto"/>
          <w:sz w:val="20"/>
          <w:szCs w:val="20"/>
        </w:rPr>
      </w:pPr>
      <w:r>
        <w:rPr>
          <w:color w:val="auto"/>
          <w:spacing w:val="9"/>
          <w:sz w:val="20"/>
          <w:szCs w:val="20"/>
        </w:rPr>
        <w:t>（二）依法与安置的每位残疾人签订了一年以上（含一年）的劳动合同或服务协议；</w:t>
      </w:r>
    </w:p>
    <w:p w14:paraId="02728CE7">
      <w:pPr>
        <w:pStyle w:val="3"/>
        <w:spacing w:before="144" w:line="361" w:lineRule="auto"/>
        <w:ind w:left="12" w:right="70" w:firstLine="565"/>
        <w:rPr>
          <w:color w:val="auto"/>
          <w:sz w:val="20"/>
          <w:szCs w:val="20"/>
        </w:rPr>
      </w:pPr>
      <w:r>
        <w:rPr>
          <w:color w:val="auto"/>
          <w:spacing w:val="7"/>
          <w:sz w:val="20"/>
          <w:szCs w:val="20"/>
        </w:rPr>
        <w:t>（三）为安置的每位残疾人按月足额缴纳了基本养老保险、基本医疗保险、失业保险、工伤保险和生育保险等社会保险费；</w:t>
      </w:r>
    </w:p>
    <w:p w14:paraId="0ACA65B2">
      <w:pPr>
        <w:pStyle w:val="3"/>
        <w:spacing w:line="362" w:lineRule="auto"/>
        <w:ind w:left="4" w:right="70" w:firstLine="573"/>
        <w:rPr>
          <w:color w:val="auto"/>
          <w:sz w:val="20"/>
          <w:szCs w:val="20"/>
        </w:rPr>
      </w:pPr>
      <w:r>
        <w:rPr>
          <w:color w:val="auto"/>
          <w:spacing w:val="7"/>
          <w:sz w:val="20"/>
          <w:szCs w:val="20"/>
        </w:rPr>
        <w:t>（四）通过银行等金融机构向安置的每位残疾人，按月支付了不低于单位所在区县适用的经省</w:t>
      </w:r>
      <w:r>
        <w:rPr>
          <w:color w:val="auto"/>
          <w:spacing w:val="8"/>
          <w:sz w:val="20"/>
          <w:szCs w:val="20"/>
        </w:rPr>
        <w:t>级人民政府批准的月最低工资标准的工资；</w:t>
      </w:r>
    </w:p>
    <w:p w14:paraId="54D714B4">
      <w:pPr>
        <w:pStyle w:val="3"/>
        <w:spacing w:line="360" w:lineRule="auto"/>
        <w:ind w:left="570" w:right="2" w:firstLine="6"/>
        <w:rPr>
          <w:color w:val="auto"/>
          <w:sz w:val="20"/>
          <w:szCs w:val="20"/>
        </w:rPr>
      </w:pPr>
      <w:r>
        <w:rPr>
          <w:color w:val="auto"/>
          <w:spacing w:val="8"/>
          <w:sz w:val="20"/>
          <w:szCs w:val="20"/>
        </w:rPr>
        <w:t>（五）提供本单位承担的服务（以下简称产品</w:t>
      </w:r>
      <w:r>
        <w:rPr>
          <w:color w:val="auto"/>
          <w:spacing w:val="21"/>
          <w:sz w:val="20"/>
          <w:szCs w:val="20"/>
        </w:rPr>
        <w:t>），</w:t>
      </w:r>
      <w:r>
        <w:rPr>
          <w:color w:val="auto"/>
          <w:spacing w:val="8"/>
          <w:sz w:val="20"/>
          <w:szCs w:val="20"/>
        </w:rPr>
        <w:t>或者提供其他残疾人福利性单位提供的服。</w:t>
      </w:r>
      <w:r>
        <w:rPr>
          <w:color w:val="auto"/>
          <w:spacing w:val="7"/>
          <w:sz w:val="20"/>
          <w:szCs w:val="20"/>
        </w:rPr>
        <w:t>前款所称残疾人是指法定劳动年龄内，持有《中华人民共和国残疾人证》或者《中华人民共和</w:t>
      </w:r>
    </w:p>
    <w:p w14:paraId="61E38B3E">
      <w:pPr>
        <w:pStyle w:val="3"/>
        <w:spacing w:line="361" w:lineRule="auto"/>
        <w:ind w:left="2" w:right="73" w:firstLine="18"/>
        <w:rPr>
          <w:color w:val="auto"/>
          <w:sz w:val="20"/>
          <w:szCs w:val="20"/>
        </w:rPr>
      </w:pPr>
      <w:r>
        <w:rPr>
          <w:color w:val="auto"/>
          <w:spacing w:val="9"/>
          <w:sz w:val="20"/>
          <w:szCs w:val="20"/>
        </w:rPr>
        <w:t>国残疾军人证（</w:t>
      </w:r>
      <w:r>
        <w:rPr>
          <w:color w:val="auto"/>
          <w:spacing w:val="-43"/>
          <w:sz w:val="20"/>
          <w:szCs w:val="20"/>
        </w:rPr>
        <w:t xml:space="preserve"> </w:t>
      </w:r>
      <w:r>
        <w:rPr>
          <w:color w:val="auto"/>
          <w:spacing w:val="9"/>
          <w:sz w:val="20"/>
          <w:szCs w:val="20"/>
        </w:rPr>
        <w:t>1</w:t>
      </w:r>
      <w:r>
        <w:rPr>
          <w:color w:val="auto"/>
          <w:spacing w:val="-34"/>
          <w:sz w:val="20"/>
          <w:szCs w:val="20"/>
        </w:rPr>
        <w:t xml:space="preserve"> </w:t>
      </w:r>
      <w:r>
        <w:rPr>
          <w:color w:val="auto"/>
          <w:spacing w:val="9"/>
          <w:sz w:val="20"/>
          <w:szCs w:val="20"/>
        </w:rPr>
        <w:t>至</w:t>
      </w:r>
      <w:r>
        <w:rPr>
          <w:color w:val="auto"/>
          <w:spacing w:val="-36"/>
          <w:sz w:val="20"/>
          <w:szCs w:val="20"/>
        </w:rPr>
        <w:t xml:space="preserve"> </w:t>
      </w:r>
      <w:r>
        <w:rPr>
          <w:color w:val="auto"/>
          <w:spacing w:val="9"/>
          <w:sz w:val="20"/>
          <w:szCs w:val="20"/>
        </w:rPr>
        <w:t>8</w:t>
      </w:r>
      <w:r>
        <w:rPr>
          <w:color w:val="auto"/>
          <w:spacing w:val="-35"/>
          <w:sz w:val="20"/>
          <w:szCs w:val="20"/>
        </w:rPr>
        <w:t xml:space="preserve"> </w:t>
      </w:r>
      <w:r>
        <w:rPr>
          <w:color w:val="auto"/>
          <w:spacing w:val="9"/>
          <w:sz w:val="20"/>
          <w:szCs w:val="20"/>
        </w:rPr>
        <w:t>级）》的自然人，包括具有劳动条件和劳动意愿的精神残疾人。在职职工人数是指与残疾人福利性单位建立劳动关系并依法签订劳动合同或者服务协议的雇员人数。</w:t>
      </w:r>
    </w:p>
    <w:p w14:paraId="0A6DAFCC">
      <w:pPr>
        <w:pStyle w:val="3"/>
        <w:spacing w:line="364" w:lineRule="auto"/>
        <w:ind w:left="2" w:firstLine="421"/>
        <w:rPr>
          <w:color w:val="auto"/>
          <w:sz w:val="20"/>
          <w:szCs w:val="20"/>
        </w:rPr>
      </w:pPr>
      <w:r>
        <w:rPr>
          <w:color w:val="auto"/>
          <w:spacing w:val="7"/>
          <w:sz w:val="20"/>
          <w:szCs w:val="20"/>
        </w:rPr>
        <w:t>二、中标、成交投标人为残疾人福利性单位的，采购人或者其委托的采购代理机构应当随中标、</w:t>
      </w:r>
      <w:r>
        <w:rPr>
          <w:color w:val="auto"/>
          <w:spacing w:val="9"/>
          <w:sz w:val="20"/>
          <w:szCs w:val="20"/>
        </w:rPr>
        <w:t>成交结果同时公告其《残疾人福利性单位声明函》，接受社会监督。</w:t>
      </w:r>
    </w:p>
    <w:p w14:paraId="6F02CE3B">
      <w:pPr>
        <w:spacing w:line="364" w:lineRule="auto"/>
        <w:rPr>
          <w:color w:val="auto"/>
          <w:sz w:val="20"/>
          <w:szCs w:val="20"/>
        </w:rPr>
        <w:sectPr>
          <w:headerReference r:id="rId92" w:type="default"/>
          <w:footerReference r:id="rId93" w:type="default"/>
          <w:pgSz w:w="11906" w:h="16839"/>
          <w:pgMar w:top="1125" w:right="1347" w:bottom="1050" w:left="1423" w:header="849" w:footer="817" w:gutter="0"/>
          <w:cols w:space="720" w:num="1"/>
        </w:sectPr>
      </w:pPr>
    </w:p>
    <w:p w14:paraId="67A5C464">
      <w:pPr>
        <w:spacing w:line="257" w:lineRule="auto"/>
        <w:rPr>
          <w:rFonts w:ascii="Arial"/>
          <w:color w:val="auto"/>
          <w:sz w:val="21"/>
        </w:rPr>
      </w:pPr>
    </w:p>
    <w:p w14:paraId="360BF3CE">
      <w:pPr>
        <w:spacing w:line="257" w:lineRule="auto"/>
        <w:rPr>
          <w:rFonts w:ascii="Arial"/>
          <w:color w:val="auto"/>
          <w:sz w:val="21"/>
        </w:rPr>
      </w:pPr>
    </w:p>
    <w:p w14:paraId="3B06ABB6">
      <w:pPr>
        <w:spacing w:line="258" w:lineRule="auto"/>
        <w:rPr>
          <w:rFonts w:ascii="Arial"/>
          <w:color w:val="auto"/>
          <w:sz w:val="21"/>
        </w:rPr>
      </w:pPr>
    </w:p>
    <w:p w14:paraId="4CB57795">
      <w:pPr>
        <w:pStyle w:val="3"/>
        <w:spacing w:before="91" w:line="220" w:lineRule="auto"/>
        <w:ind w:left="3557"/>
        <w:rPr>
          <w:color w:val="auto"/>
          <w:sz w:val="28"/>
          <w:szCs w:val="28"/>
        </w:rPr>
      </w:pPr>
      <w:r>
        <w:rPr>
          <w:b/>
          <w:bCs/>
          <w:color w:val="auto"/>
          <w:spacing w:val="-4"/>
          <w:sz w:val="28"/>
          <w:szCs w:val="28"/>
        </w:rPr>
        <w:t>监狱企业证明函</w:t>
      </w:r>
    </w:p>
    <w:p w14:paraId="186B137D">
      <w:pPr>
        <w:spacing w:line="258" w:lineRule="auto"/>
        <w:rPr>
          <w:rFonts w:ascii="Arial"/>
          <w:color w:val="auto"/>
          <w:sz w:val="21"/>
        </w:rPr>
      </w:pPr>
    </w:p>
    <w:p w14:paraId="2BE3F186">
      <w:pPr>
        <w:spacing w:line="259" w:lineRule="auto"/>
        <w:rPr>
          <w:rFonts w:ascii="Arial"/>
          <w:color w:val="auto"/>
          <w:sz w:val="21"/>
        </w:rPr>
      </w:pPr>
    </w:p>
    <w:p w14:paraId="114A9786">
      <w:pPr>
        <w:pStyle w:val="3"/>
        <w:spacing w:before="78" w:line="303" w:lineRule="auto"/>
        <w:ind w:left="8" w:right="75" w:firstLine="475"/>
        <w:rPr>
          <w:color w:val="auto"/>
          <w:sz w:val="24"/>
          <w:szCs w:val="24"/>
        </w:rPr>
      </w:pPr>
      <w:r>
        <w:rPr>
          <w:color w:val="auto"/>
          <w:spacing w:val="-2"/>
          <w:sz w:val="24"/>
          <w:szCs w:val="24"/>
        </w:rPr>
        <w:t>监狱企业参加政府采购活动，要求享受相关优惠政策的，应当提供由省级以上监狱</w:t>
      </w:r>
      <w:r>
        <w:rPr>
          <w:color w:val="auto"/>
          <w:spacing w:val="-1"/>
          <w:sz w:val="24"/>
          <w:szCs w:val="24"/>
        </w:rPr>
        <w:t>管理局、戒毒管理局（含新疆生产建设兵团）出具的属于监狱企业的证明文件。</w:t>
      </w:r>
    </w:p>
    <w:p w14:paraId="1A98AA10">
      <w:pPr>
        <w:rPr>
          <w:rFonts w:ascii="Arial"/>
          <w:color w:val="auto"/>
          <w:sz w:val="21"/>
        </w:rPr>
      </w:pPr>
    </w:p>
    <w:p w14:paraId="5D71E713">
      <w:pPr>
        <w:rPr>
          <w:rFonts w:ascii="Arial"/>
          <w:color w:val="auto"/>
          <w:sz w:val="21"/>
        </w:rPr>
      </w:pPr>
    </w:p>
    <w:p w14:paraId="315B0665">
      <w:pPr>
        <w:rPr>
          <w:rFonts w:ascii="Arial"/>
          <w:color w:val="auto"/>
          <w:sz w:val="21"/>
        </w:rPr>
      </w:pPr>
    </w:p>
    <w:p w14:paraId="48FAB73A">
      <w:pPr>
        <w:rPr>
          <w:rFonts w:ascii="Arial"/>
          <w:color w:val="auto"/>
          <w:sz w:val="21"/>
        </w:rPr>
      </w:pPr>
    </w:p>
    <w:p w14:paraId="2733C2BC">
      <w:pPr>
        <w:rPr>
          <w:rFonts w:ascii="Arial"/>
          <w:color w:val="auto"/>
          <w:sz w:val="21"/>
        </w:rPr>
      </w:pPr>
    </w:p>
    <w:p w14:paraId="7CCA7110">
      <w:pPr>
        <w:rPr>
          <w:rFonts w:ascii="Arial"/>
          <w:color w:val="auto"/>
          <w:sz w:val="21"/>
        </w:rPr>
      </w:pPr>
    </w:p>
    <w:p w14:paraId="5836F3BD">
      <w:pPr>
        <w:rPr>
          <w:rFonts w:ascii="Arial"/>
          <w:color w:val="auto"/>
          <w:sz w:val="21"/>
        </w:rPr>
      </w:pPr>
    </w:p>
    <w:p w14:paraId="653A3880">
      <w:pPr>
        <w:rPr>
          <w:rFonts w:ascii="Arial"/>
          <w:color w:val="auto"/>
          <w:sz w:val="21"/>
        </w:rPr>
      </w:pPr>
    </w:p>
    <w:p w14:paraId="2E1E0290">
      <w:pPr>
        <w:rPr>
          <w:rFonts w:ascii="Arial"/>
          <w:color w:val="auto"/>
          <w:sz w:val="21"/>
        </w:rPr>
      </w:pPr>
    </w:p>
    <w:p w14:paraId="22D0848A">
      <w:pPr>
        <w:rPr>
          <w:rFonts w:ascii="Arial"/>
          <w:color w:val="auto"/>
          <w:sz w:val="21"/>
        </w:rPr>
      </w:pPr>
    </w:p>
    <w:p w14:paraId="446D3486">
      <w:pPr>
        <w:rPr>
          <w:rFonts w:ascii="Arial"/>
          <w:color w:val="auto"/>
          <w:sz w:val="21"/>
        </w:rPr>
      </w:pPr>
    </w:p>
    <w:p w14:paraId="4B1DE908">
      <w:pPr>
        <w:rPr>
          <w:rFonts w:ascii="Arial"/>
          <w:color w:val="auto"/>
          <w:sz w:val="21"/>
        </w:rPr>
      </w:pPr>
    </w:p>
    <w:p w14:paraId="29E045A6">
      <w:pPr>
        <w:rPr>
          <w:rFonts w:ascii="Arial"/>
          <w:color w:val="auto"/>
          <w:sz w:val="21"/>
        </w:rPr>
      </w:pPr>
    </w:p>
    <w:p w14:paraId="2EA1D8D0">
      <w:pPr>
        <w:rPr>
          <w:rFonts w:ascii="Arial"/>
          <w:color w:val="auto"/>
          <w:sz w:val="21"/>
        </w:rPr>
      </w:pPr>
    </w:p>
    <w:p w14:paraId="0F1DF13B">
      <w:pPr>
        <w:rPr>
          <w:rFonts w:ascii="Arial"/>
          <w:color w:val="auto"/>
          <w:sz w:val="21"/>
        </w:rPr>
      </w:pPr>
    </w:p>
    <w:p w14:paraId="0DF4E361">
      <w:pPr>
        <w:rPr>
          <w:rFonts w:ascii="Arial"/>
          <w:color w:val="auto"/>
          <w:sz w:val="21"/>
        </w:rPr>
      </w:pPr>
    </w:p>
    <w:p w14:paraId="452A707A">
      <w:pPr>
        <w:rPr>
          <w:rFonts w:ascii="Arial"/>
          <w:color w:val="auto"/>
          <w:sz w:val="21"/>
        </w:rPr>
      </w:pPr>
    </w:p>
    <w:p w14:paraId="7A0C22E8">
      <w:pPr>
        <w:rPr>
          <w:rFonts w:ascii="Arial"/>
          <w:color w:val="auto"/>
          <w:sz w:val="21"/>
        </w:rPr>
      </w:pPr>
    </w:p>
    <w:p w14:paraId="6A4B3EE4">
      <w:pPr>
        <w:rPr>
          <w:rFonts w:ascii="Arial"/>
          <w:color w:val="auto"/>
          <w:sz w:val="21"/>
        </w:rPr>
      </w:pPr>
    </w:p>
    <w:p w14:paraId="2B9F6E4B">
      <w:pPr>
        <w:rPr>
          <w:rFonts w:ascii="Arial"/>
          <w:color w:val="auto"/>
          <w:sz w:val="21"/>
        </w:rPr>
      </w:pPr>
    </w:p>
    <w:p w14:paraId="6DCB633F">
      <w:pPr>
        <w:rPr>
          <w:rFonts w:ascii="Arial"/>
          <w:color w:val="auto"/>
          <w:sz w:val="21"/>
        </w:rPr>
      </w:pPr>
    </w:p>
    <w:p w14:paraId="39C1D79F">
      <w:pPr>
        <w:spacing w:line="241" w:lineRule="auto"/>
        <w:rPr>
          <w:rFonts w:ascii="Arial"/>
          <w:color w:val="auto"/>
          <w:sz w:val="21"/>
        </w:rPr>
      </w:pPr>
    </w:p>
    <w:p w14:paraId="6A9B1610">
      <w:pPr>
        <w:spacing w:line="241" w:lineRule="auto"/>
        <w:rPr>
          <w:rFonts w:ascii="Arial"/>
          <w:color w:val="auto"/>
          <w:sz w:val="21"/>
        </w:rPr>
      </w:pPr>
    </w:p>
    <w:p w14:paraId="5E701FDC">
      <w:pPr>
        <w:spacing w:line="241" w:lineRule="auto"/>
        <w:rPr>
          <w:rFonts w:ascii="Arial"/>
          <w:color w:val="auto"/>
          <w:sz w:val="21"/>
        </w:rPr>
      </w:pPr>
    </w:p>
    <w:p w14:paraId="6364AE13">
      <w:pPr>
        <w:spacing w:line="241" w:lineRule="auto"/>
        <w:rPr>
          <w:rFonts w:ascii="Arial"/>
          <w:color w:val="auto"/>
          <w:sz w:val="21"/>
        </w:rPr>
      </w:pPr>
    </w:p>
    <w:p w14:paraId="7BB41659">
      <w:pPr>
        <w:spacing w:line="241" w:lineRule="auto"/>
        <w:rPr>
          <w:rFonts w:ascii="Arial"/>
          <w:color w:val="auto"/>
          <w:sz w:val="21"/>
        </w:rPr>
      </w:pPr>
    </w:p>
    <w:p w14:paraId="447A6357">
      <w:pPr>
        <w:spacing w:line="241" w:lineRule="auto"/>
        <w:rPr>
          <w:rFonts w:ascii="Arial"/>
          <w:color w:val="auto"/>
          <w:sz w:val="21"/>
        </w:rPr>
      </w:pPr>
    </w:p>
    <w:p w14:paraId="1D6B6E8B">
      <w:pPr>
        <w:spacing w:line="241" w:lineRule="auto"/>
        <w:rPr>
          <w:rFonts w:ascii="Arial"/>
          <w:color w:val="auto"/>
          <w:sz w:val="21"/>
        </w:rPr>
      </w:pPr>
    </w:p>
    <w:p w14:paraId="7A288AB7">
      <w:pPr>
        <w:spacing w:line="241" w:lineRule="auto"/>
        <w:rPr>
          <w:rFonts w:ascii="Arial"/>
          <w:color w:val="auto"/>
          <w:sz w:val="21"/>
        </w:rPr>
      </w:pPr>
    </w:p>
    <w:p w14:paraId="255BFD40">
      <w:pPr>
        <w:spacing w:line="241" w:lineRule="auto"/>
        <w:rPr>
          <w:rFonts w:ascii="Arial"/>
          <w:color w:val="auto"/>
          <w:sz w:val="21"/>
        </w:rPr>
      </w:pPr>
    </w:p>
    <w:p w14:paraId="75EE2015">
      <w:pPr>
        <w:spacing w:line="241" w:lineRule="auto"/>
        <w:rPr>
          <w:rFonts w:ascii="Arial"/>
          <w:color w:val="auto"/>
          <w:sz w:val="21"/>
        </w:rPr>
      </w:pPr>
    </w:p>
    <w:p w14:paraId="310AA318">
      <w:pPr>
        <w:spacing w:line="241" w:lineRule="auto"/>
        <w:rPr>
          <w:rFonts w:ascii="Arial"/>
          <w:color w:val="auto"/>
          <w:sz w:val="21"/>
        </w:rPr>
      </w:pPr>
    </w:p>
    <w:p w14:paraId="14F31EBB">
      <w:pPr>
        <w:pStyle w:val="3"/>
        <w:spacing w:before="78" w:line="302" w:lineRule="auto"/>
        <w:ind w:left="1"/>
        <w:jc w:val="both"/>
        <w:rPr>
          <w:color w:val="auto"/>
          <w:sz w:val="24"/>
          <w:szCs w:val="24"/>
        </w:rPr>
      </w:pPr>
      <w:r>
        <w:rPr>
          <w:b/>
          <w:bCs/>
          <w:color w:val="auto"/>
          <w:spacing w:val="-3"/>
          <w:sz w:val="24"/>
          <w:szCs w:val="24"/>
        </w:rPr>
        <w:t>注：</w:t>
      </w:r>
      <w:r>
        <w:rPr>
          <w:color w:val="auto"/>
          <w:spacing w:val="-3"/>
          <w:sz w:val="24"/>
          <w:szCs w:val="24"/>
        </w:rPr>
        <w:t>财政部 司法部《关于政府采购支持监狱企业发展有关问题的通知》（财库〔2014〕</w:t>
      </w:r>
      <w:r>
        <w:rPr>
          <w:color w:val="auto"/>
          <w:spacing w:val="15"/>
          <w:sz w:val="24"/>
          <w:szCs w:val="24"/>
        </w:rPr>
        <w:t xml:space="preserve"> </w:t>
      </w:r>
      <w:r>
        <w:rPr>
          <w:color w:val="auto"/>
          <w:spacing w:val="-7"/>
          <w:sz w:val="24"/>
          <w:szCs w:val="24"/>
        </w:rPr>
        <w:t>68</w:t>
      </w:r>
      <w:r>
        <w:rPr>
          <w:color w:val="auto"/>
          <w:spacing w:val="-45"/>
          <w:sz w:val="24"/>
          <w:szCs w:val="24"/>
        </w:rPr>
        <w:t xml:space="preserve"> </w:t>
      </w:r>
      <w:r>
        <w:rPr>
          <w:color w:val="auto"/>
          <w:spacing w:val="-7"/>
          <w:sz w:val="24"/>
          <w:szCs w:val="24"/>
        </w:rPr>
        <w:t>号）规定，监狱企业是指由司法部认定的为罪犯</w:t>
      </w:r>
      <w:r>
        <w:rPr>
          <w:color w:val="auto"/>
          <w:spacing w:val="-8"/>
          <w:sz w:val="24"/>
          <w:szCs w:val="24"/>
        </w:rPr>
        <w:t>、戒毒人员提供生产项目和劳动对象，</w:t>
      </w:r>
      <w:r>
        <w:rPr>
          <w:color w:val="auto"/>
          <w:spacing w:val="-2"/>
          <w:sz w:val="24"/>
          <w:szCs w:val="24"/>
        </w:rPr>
        <w:t>且全部产权属于司法部监狱管理局、戒毒管理局、直属煤矿管理局，各省、自治区、直</w:t>
      </w:r>
      <w:r>
        <w:rPr>
          <w:color w:val="auto"/>
          <w:spacing w:val="-6"/>
          <w:sz w:val="24"/>
          <w:szCs w:val="24"/>
        </w:rPr>
        <w:t>辖市监狱管理局、戒毒管理局，各地（设区的市）监狱、强制隔离戒毒所、戒毒康复所，</w:t>
      </w:r>
      <w:r>
        <w:rPr>
          <w:color w:val="auto"/>
          <w:spacing w:val="-1"/>
          <w:sz w:val="24"/>
          <w:szCs w:val="24"/>
        </w:rPr>
        <w:t>以及新疆生产建设兵团监狱管理局、戒毒管理局的企业。</w:t>
      </w:r>
    </w:p>
    <w:p w14:paraId="2BEB7F7D">
      <w:pPr>
        <w:spacing w:line="302" w:lineRule="auto"/>
        <w:rPr>
          <w:color w:val="auto"/>
          <w:sz w:val="24"/>
          <w:szCs w:val="24"/>
        </w:rPr>
        <w:sectPr>
          <w:headerReference r:id="rId94" w:type="default"/>
          <w:footerReference r:id="rId95" w:type="default"/>
          <w:pgSz w:w="11906" w:h="16839"/>
          <w:pgMar w:top="1125" w:right="1342" w:bottom="1050" w:left="1423" w:header="849" w:footer="817" w:gutter="0"/>
          <w:cols w:space="720" w:num="1"/>
        </w:sectPr>
      </w:pPr>
    </w:p>
    <w:p w14:paraId="51DE779A">
      <w:pPr>
        <w:spacing w:line="355" w:lineRule="auto"/>
        <w:rPr>
          <w:rFonts w:ascii="Arial"/>
          <w:color w:val="auto"/>
          <w:sz w:val="21"/>
        </w:rPr>
      </w:pPr>
    </w:p>
    <w:p w14:paraId="5083010D">
      <w:pPr>
        <w:pStyle w:val="3"/>
        <w:spacing w:before="101" w:line="224" w:lineRule="auto"/>
        <w:ind w:left="1570"/>
        <w:outlineLvl w:val="1"/>
        <w:rPr>
          <w:color w:val="auto"/>
        </w:rPr>
      </w:pPr>
      <w:bookmarkStart w:id="20" w:name="bookmark22"/>
      <w:bookmarkEnd w:id="20"/>
      <w:r>
        <w:rPr>
          <w:b/>
          <w:bCs/>
          <w:color w:val="auto"/>
          <w:spacing w:val="7"/>
        </w:rPr>
        <w:t>第五部分</w:t>
      </w:r>
      <w:r>
        <w:rPr>
          <w:color w:val="auto"/>
          <w:spacing w:val="7"/>
        </w:rPr>
        <w:t xml:space="preserve"> </w:t>
      </w:r>
      <w:r>
        <w:rPr>
          <w:b/>
          <w:bCs/>
          <w:color w:val="auto"/>
          <w:spacing w:val="7"/>
        </w:rPr>
        <w:t>投标人参加政府采购活动承诺书</w:t>
      </w:r>
    </w:p>
    <w:p w14:paraId="7399952C">
      <w:pPr>
        <w:spacing w:line="306" w:lineRule="auto"/>
        <w:rPr>
          <w:rFonts w:ascii="Arial"/>
          <w:color w:val="auto"/>
          <w:sz w:val="21"/>
        </w:rPr>
      </w:pPr>
    </w:p>
    <w:p w14:paraId="626658E4">
      <w:pPr>
        <w:spacing w:line="306" w:lineRule="auto"/>
        <w:rPr>
          <w:rFonts w:ascii="Arial"/>
          <w:color w:val="auto"/>
          <w:sz w:val="21"/>
        </w:rPr>
      </w:pPr>
    </w:p>
    <w:p w14:paraId="2D3FA748">
      <w:pPr>
        <w:pStyle w:val="3"/>
        <w:spacing w:before="78" w:line="219" w:lineRule="auto"/>
        <w:ind w:left="6"/>
        <w:rPr>
          <w:color w:val="auto"/>
          <w:sz w:val="24"/>
          <w:szCs w:val="24"/>
        </w:rPr>
      </w:pPr>
      <w:r>
        <w:rPr>
          <w:color w:val="auto"/>
          <w:spacing w:val="-1"/>
          <w:sz w:val="24"/>
          <w:szCs w:val="24"/>
        </w:rPr>
        <w:t>未签署下列承诺书的，其责任由供应商自行承担。</w:t>
      </w:r>
    </w:p>
    <w:p w14:paraId="04BF0C30">
      <w:pPr>
        <w:spacing w:line="250" w:lineRule="auto"/>
        <w:rPr>
          <w:rFonts w:ascii="Arial"/>
          <w:color w:val="auto"/>
          <w:sz w:val="21"/>
        </w:rPr>
      </w:pPr>
    </w:p>
    <w:p w14:paraId="108555FB">
      <w:pPr>
        <w:pStyle w:val="3"/>
        <w:spacing w:before="91" w:line="219" w:lineRule="auto"/>
        <w:ind w:left="8"/>
        <w:rPr>
          <w:color w:val="auto"/>
          <w:sz w:val="28"/>
          <w:szCs w:val="28"/>
        </w:rPr>
      </w:pPr>
      <w:r>
        <w:rPr>
          <w:b/>
          <w:bCs/>
          <w:color w:val="auto"/>
          <w:spacing w:val="-3"/>
          <w:sz w:val="28"/>
          <w:szCs w:val="28"/>
        </w:rPr>
        <w:t>一、拒绝政府采购领域商业贿赂承诺书</w:t>
      </w:r>
    </w:p>
    <w:p w14:paraId="3CD483EB">
      <w:pPr>
        <w:pStyle w:val="3"/>
        <w:spacing w:before="153" w:line="219" w:lineRule="auto"/>
        <w:ind w:left="373"/>
        <w:rPr>
          <w:color w:val="auto"/>
          <w:sz w:val="24"/>
          <w:szCs w:val="24"/>
        </w:rPr>
      </w:pPr>
      <w:r>
        <w:rPr>
          <w:color w:val="auto"/>
          <w:spacing w:val="-2"/>
          <w:sz w:val="24"/>
          <w:szCs w:val="24"/>
        </w:rPr>
        <w:t>（执行陕财办采管[</w:t>
      </w:r>
      <w:r>
        <w:rPr>
          <w:color w:val="auto"/>
        </w:rPr>
        <w:fldChar w:fldCharType="begin"/>
      </w:r>
      <w:r>
        <w:rPr>
          <w:color w:val="auto"/>
        </w:rPr>
        <w:instrText xml:space="preserve"> HYPERLINK \l "bookmark32" </w:instrText>
      </w:r>
      <w:r>
        <w:rPr>
          <w:color w:val="auto"/>
        </w:rPr>
        <w:fldChar w:fldCharType="separate"/>
      </w:r>
      <w:r>
        <w:rPr>
          <w:color w:val="auto"/>
          <w:spacing w:val="-2"/>
          <w:sz w:val="24"/>
          <w:szCs w:val="24"/>
        </w:rPr>
        <w:t>2006</w:t>
      </w:r>
      <w:r>
        <w:rPr>
          <w:color w:val="auto"/>
          <w:spacing w:val="-2"/>
          <w:sz w:val="24"/>
          <w:szCs w:val="24"/>
        </w:rPr>
        <w:fldChar w:fldCharType="end"/>
      </w:r>
      <w:r>
        <w:rPr>
          <w:color w:val="auto"/>
          <w:spacing w:val="-2"/>
          <w:sz w:val="24"/>
          <w:szCs w:val="24"/>
        </w:rPr>
        <w:t>]21</w:t>
      </w:r>
      <w:r>
        <w:rPr>
          <w:color w:val="auto"/>
          <w:spacing w:val="-42"/>
          <w:sz w:val="24"/>
          <w:szCs w:val="24"/>
        </w:rPr>
        <w:t xml:space="preserve"> </w:t>
      </w:r>
      <w:r>
        <w:rPr>
          <w:color w:val="auto"/>
          <w:spacing w:val="-2"/>
          <w:sz w:val="24"/>
          <w:szCs w:val="24"/>
        </w:rPr>
        <w:t>号文件）</w:t>
      </w:r>
    </w:p>
    <w:p w14:paraId="7126A77A">
      <w:pPr>
        <w:pStyle w:val="3"/>
        <w:spacing w:before="205" w:line="384" w:lineRule="auto"/>
        <w:ind w:left="3" w:firstLine="481"/>
        <w:rPr>
          <w:color w:val="auto"/>
          <w:sz w:val="24"/>
          <w:szCs w:val="24"/>
        </w:rPr>
      </w:pPr>
      <w:r>
        <w:rPr>
          <w:color w:val="auto"/>
          <w:spacing w:val="-2"/>
          <w:sz w:val="24"/>
          <w:szCs w:val="24"/>
        </w:rPr>
        <w:t>为响应党中央、国务院关于治理政府采购领域商业贿赂行为的号召，我公司在此庄</w:t>
      </w:r>
      <w:r>
        <w:rPr>
          <w:color w:val="auto"/>
          <w:spacing w:val="-3"/>
          <w:sz w:val="24"/>
          <w:szCs w:val="24"/>
        </w:rPr>
        <w:t>严承诺：</w:t>
      </w:r>
    </w:p>
    <w:p w14:paraId="306CEB8C">
      <w:pPr>
        <w:pStyle w:val="3"/>
        <w:spacing w:before="1" w:line="218" w:lineRule="auto"/>
        <w:ind w:left="500"/>
        <w:rPr>
          <w:color w:val="auto"/>
          <w:sz w:val="24"/>
          <w:szCs w:val="24"/>
        </w:rPr>
      </w:pPr>
      <w:r>
        <w:rPr>
          <w:color w:val="auto"/>
          <w:spacing w:val="-1"/>
          <w:sz w:val="24"/>
          <w:szCs w:val="24"/>
        </w:rPr>
        <w:t>1、在参与政府采购活动中遵纪守法、诚信经营、公平竞</w:t>
      </w:r>
      <w:r>
        <w:rPr>
          <w:color w:val="auto"/>
          <w:spacing w:val="-2"/>
          <w:sz w:val="24"/>
          <w:szCs w:val="24"/>
        </w:rPr>
        <w:t>标。</w:t>
      </w:r>
    </w:p>
    <w:p w14:paraId="50638B34">
      <w:pPr>
        <w:pStyle w:val="3"/>
        <w:spacing w:before="217" w:line="384" w:lineRule="auto"/>
        <w:ind w:left="29" w:firstLine="455"/>
        <w:rPr>
          <w:color w:val="auto"/>
          <w:sz w:val="24"/>
          <w:szCs w:val="24"/>
        </w:rPr>
      </w:pPr>
      <w:r>
        <w:rPr>
          <w:color w:val="auto"/>
          <w:spacing w:val="2"/>
          <w:sz w:val="24"/>
          <w:szCs w:val="24"/>
        </w:rPr>
        <w:t>2、不向政府采购人、采购代理机构和政府采购评</w:t>
      </w:r>
      <w:r>
        <w:rPr>
          <w:color w:val="auto"/>
          <w:spacing w:val="1"/>
          <w:sz w:val="24"/>
          <w:szCs w:val="24"/>
        </w:rPr>
        <w:t>审专家进行任何形式的商业贿赂</w:t>
      </w:r>
      <w:r>
        <w:rPr>
          <w:color w:val="auto"/>
          <w:spacing w:val="-5"/>
          <w:sz w:val="24"/>
          <w:szCs w:val="24"/>
        </w:rPr>
        <w:t>以谋取交易机会。</w:t>
      </w:r>
    </w:p>
    <w:p w14:paraId="6E013165">
      <w:pPr>
        <w:pStyle w:val="3"/>
        <w:spacing w:before="3" w:line="384" w:lineRule="auto"/>
        <w:ind w:left="1" w:firstLine="485"/>
        <w:rPr>
          <w:color w:val="auto"/>
          <w:sz w:val="24"/>
          <w:szCs w:val="24"/>
        </w:rPr>
      </w:pPr>
      <w:r>
        <w:rPr>
          <w:color w:val="auto"/>
          <w:spacing w:val="2"/>
          <w:sz w:val="24"/>
          <w:szCs w:val="24"/>
        </w:rPr>
        <w:t>3、不向政府采购代理机构和采购人提供虚假</w:t>
      </w:r>
      <w:r>
        <w:rPr>
          <w:color w:val="auto"/>
          <w:spacing w:val="1"/>
          <w:sz w:val="24"/>
          <w:szCs w:val="24"/>
        </w:rPr>
        <w:t>资质文件或采用虚假应标方式参与政</w:t>
      </w:r>
      <w:r>
        <w:rPr>
          <w:color w:val="auto"/>
          <w:spacing w:val="-1"/>
          <w:sz w:val="24"/>
          <w:szCs w:val="24"/>
        </w:rPr>
        <w:t>府采购市场竞争并谋取中标、成交。</w:t>
      </w:r>
    </w:p>
    <w:p w14:paraId="384273DF">
      <w:pPr>
        <w:pStyle w:val="3"/>
        <w:spacing w:before="1" w:line="218" w:lineRule="auto"/>
        <w:ind w:left="481"/>
        <w:rPr>
          <w:color w:val="auto"/>
          <w:sz w:val="24"/>
          <w:szCs w:val="24"/>
        </w:rPr>
      </w:pPr>
      <w:r>
        <w:rPr>
          <w:color w:val="auto"/>
          <w:spacing w:val="-3"/>
          <w:sz w:val="24"/>
          <w:szCs w:val="24"/>
        </w:rPr>
        <w:t>4、不采取“</w:t>
      </w:r>
      <w:r>
        <w:rPr>
          <w:color w:val="auto"/>
          <w:spacing w:val="-78"/>
          <w:sz w:val="24"/>
          <w:szCs w:val="24"/>
        </w:rPr>
        <w:t xml:space="preserve"> </w:t>
      </w:r>
      <w:r>
        <w:rPr>
          <w:color w:val="auto"/>
          <w:spacing w:val="-3"/>
          <w:sz w:val="24"/>
          <w:szCs w:val="24"/>
        </w:rPr>
        <w:t>围标、陪标</w:t>
      </w:r>
      <w:r>
        <w:rPr>
          <w:color w:val="auto"/>
          <w:spacing w:val="-88"/>
          <w:sz w:val="24"/>
          <w:szCs w:val="24"/>
        </w:rPr>
        <w:t xml:space="preserve"> </w:t>
      </w:r>
      <w:r>
        <w:rPr>
          <w:color w:val="auto"/>
          <w:spacing w:val="-3"/>
          <w:sz w:val="24"/>
          <w:szCs w:val="24"/>
        </w:rPr>
        <w:t>”等商业欺诈手段获得政府采购定单。</w:t>
      </w:r>
    </w:p>
    <w:p w14:paraId="4404D93A">
      <w:pPr>
        <w:pStyle w:val="3"/>
        <w:spacing w:before="214" w:line="219" w:lineRule="auto"/>
        <w:ind w:left="487"/>
        <w:rPr>
          <w:color w:val="auto"/>
          <w:sz w:val="24"/>
          <w:szCs w:val="24"/>
        </w:rPr>
      </w:pPr>
      <w:r>
        <w:rPr>
          <w:color w:val="auto"/>
          <w:spacing w:val="-1"/>
          <w:sz w:val="24"/>
          <w:szCs w:val="24"/>
        </w:rPr>
        <w:t>5、不采取不正当手段诋毁、排挤其他供应商。</w:t>
      </w:r>
    </w:p>
    <w:p w14:paraId="13977259">
      <w:pPr>
        <w:pStyle w:val="3"/>
        <w:spacing w:before="217" w:line="219" w:lineRule="auto"/>
        <w:ind w:left="484"/>
        <w:rPr>
          <w:color w:val="auto"/>
          <w:sz w:val="24"/>
          <w:szCs w:val="24"/>
        </w:rPr>
      </w:pPr>
      <w:r>
        <w:rPr>
          <w:color w:val="auto"/>
          <w:spacing w:val="-1"/>
          <w:sz w:val="24"/>
          <w:szCs w:val="24"/>
        </w:rPr>
        <w:t>6、不在提供商品和服务时“偷梁换柱、以次充好</w:t>
      </w:r>
      <w:r>
        <w:rPr>
          <w:color w:val="auto"/>
          <w:spacing w:val="-88"/>
          <w:sz w:val="24"/>
          <w:szCs w:val="24"/>
        </w:rPr>
        <w:t xml:space="preserve"> </w:t>
      </w:r>
      <w:r>
        <w:rPr>
          <w:color w:val="auto"/>
          <w:spacing w:val="-1"/>
          <w:sz w:val="24"/>
          <w:szCs w:val="24"/>
        </w:rPr>
        <w:t>”</w:t>
      </w:r>
      <w:r>
        <w:rPr>
          <w:color w:val="auto"/>
          <w:spacing w:val="-2"/>
          <w:sz w:val="24"/>
          <w:szCs w:val="24"/>
        </w:rPr>
        <w:t>损害采购人的合法权益。</w:t>
      </w:r>
    </w:p>
    <w:p w14:paraId="48988124">
      <w:pPr>
        <w:pStyle w:val="3"/>
        <w:spacing w:before="215" w:line="385" w:lineRule="auto"/>
        <w:ind w:left="5" w:firstLine="482"/>
        <w:rPr>
          <w:color w:val="auto"/>
          <w:sz w:val="24"/>
          <w:szCs w:val="24"/>
        </w:rPr>
      </w:pPr>
      <w:r>
        <w:rPr>
          <w:color w:val="auto"/>
          <w:spacing w:val="2"/>
          <w:sz w:val="24"/>
          <w:szCs w:val="24"/>
        </w:rPr>
        <w:t>7、不与采购人、采购代理机构政府采购评</w:t>
      </w:r>
      <w:r>
        <w:rPr>
          <w:color w:val="auto"/>
          <w:spacing w:val="1"/>
          <w:sz w:val="24"/>
          <w:szCs w:val="24"/>
        </w:rPr>
        <w:t>审专家或其它供应商恶意串通，进行质</w:t>
      </w:r>
      <w:r>
        <w:rPr>
          <w:color w:val="auto"/>
          <w:spacing w:val="-1"/>
          <w:sz w:val="24"/>
          <w:szCs w:val="24"/>
        </w:rPr>
        <w:t>疑和投诉，维护政府采购市场秩序。</w:t>
      </w:r>
    </w:p>
    <w:p w14:paraId="396A3948">
      <w:pPr>
        <w:pStyle w:val="3"/>
        <w:spacing w:before="2" w:line="383" w:lineRule="auto"/>
        <w:ind w:left="2" w:right="58" w:firstLine="480"/>
        <w:rPr>
          <w:color w:val="auto"/>
          <w:sz w:val="24"/>
          <w:szCs w:val="24"/>
        </w:rPr>
      </w:pPr>
      <w:r>
        <w:rPr>
          <w:color w:val="auto"/>
          <w:sz w:val="24"/>
          <w:szCs w:val="24"/>
        </w:rPr>
        <w:t>8、尊重和接受政府采购监督管理部门的监督和政府采购代理机构招标采购要求，</w:t>
      </w:r>
      <w:r>
        <w:rPr>
          <w:color w:val="auto"/>
          <w:spacing w:val="-1"/>
          <w:sz w:val="24"/>
          <w:szCs w:val="24"/>
        </w:rPr>
        <w:t>承担因违约行为给采购人造成的损失。</w:t>
      </w:r>
    </w:p>
    <w:p w14:paraId="4592EE96">
      <w:pPr>
        <w:pStyle w:val="3"/>
        <w:spacing w:before="1" w:line="218" w:lineRule="auto"/>
        <w:ind w:left="483"/>
        <w:rPr>
          <w:color w:val="auto"/>
          <w:sz w:val="24"/>
          <w:szCs w:val="24"/>
        </w:rPr>
      </w:pPr>
      <w:r>
        <w:rPr>
          <w:color w:val="auto"/>
          <w:sz w:val="24"/>
          <w:szCs w:val="24"/>
        </w:rPr>
        <w:t>9、不发生其他有悖于政府采购公开、公平</w:t>
      </w:r>
      <w:r>
        <w:rPr>
          <w:color w:val="auto"/>
          <w:spacing w:val="-1"/>
          <w:sz w:val="24"/>
          <w:szCs w:val="24"/>
        </w:rPr>
        <w:t>、公正和诚信原则的行为。</w:t>
      </w:r>
    </w:p>
    <w:p w14:paraId="192F8076">
      <w:pPr>
        <w:spacing w:line="282" w:lineRule="auto"/>
        <w:rPr>
          <w:rFonts w:ascii="Arial"/>
          <w:color w:val="auto"/>
          <w:sz w:val="21"/>
        </w:rPr>
      </w:pPr>
    </w:p>
    <w:p w14:paraId="2315F7A4">
      <w:pPr>
        <w:spacing w:line="282" w:lineRule="auto"/>
        <w:rPr>
          <w:rFonts w:ascii="Arial"/>
          <w:color w:val="auto"/>
          <w:sz w:val="21"/>
        </w:rPr>
      </w:pPr>
    </w:p>
    <w:p w14:paraId="4227BDFF">
      <w:pPr>
        <w:spacing w:line="283" w:lineRule="auto"/>
        <w:rPr>
          <w:rFonts w:ascii="Arial"/>
          <w:color w:val="auto"/>
          <w:sz w:val="21"/>
        </w:rPr>
      </w:pPr>
    </w:p>
    <w:p w14:paraId="37E5CBA4">
      <w:pPr>
        <w:spacing w:line="283" w:lineRule="auto"/>
        <w:rPr>
          <w:rFonts w:ascii="Arial"/>
          <w:color w:val="auto"/>
          <w:sz w:val="21"/>
        </w:rPr>
      </w:pPr>
    </w:p>
    <w:p w14:paraId="2FC02646">
      <w:pPr>
        <w:pStyle w:val="3"/>
        <w:tabs>
          <w:tab w:val="left" w:pos="4066"/>
        </w:tabs>
        <w:spacing w:before="79" w:line="219" w:lineRule="auto"/>
        <w:ind w:left="3952"/>
        <w:rPr>
          <w:color w:val="auto"/>
          <w:sz w:val="24"/>
          <w:szCs w:val="24"/>
        </w:rPr>
      </w:pPr>
      <w:r>
        <w:rPr>
          <w:color w:val="auto"/>
          <w:sz w:val="24"/>
          <w:szCs w:val="24"/>
          <w:u w:val="single" w:color="auto"/>
        </w:rPr>
        <w:tab/>
      </w:r>
      <w:r>
        <w:rPr>
          <w:color w:val="auto"/>
          <w:spacing w:val="-11"/>
          <w:sz w:val="24"/>
          <w:szCs w:val="24"/>
          <w:u w:val="single" w:color="auto"/>
        </w:rPr>
        <w:t>投标人名称</w:t>
      </w:r>
      <w:r>
        <w:rPr>
          <w:color w:val="auto"/>
          <w:spacing w:val="-11"/>
          <w:sz w:val="24"/>
          <w:szCs w:val="24"/>
        </w:rPr>
        <w:t>（加盖公章）</w:t>
      </w:r>
    </w:p>
    <w:p w14:paraId="122E1C5D">
      <w:pPr>
        <w:pStyle w:val="3"/>
        <w:spacing w:before="217" w:line="219" w:lineRule="auto"/>
        <w:ind w:left="4563"/>
        <w:rPr>
          <w:color w:val="auto"/>
          <w:sz w:val="24"/>
          <w:szCs w:val="24"/>
        </w:rPr>
      </w:pPr>
      <w:r>
        <w:rPr>
          <w:color w:val="auto"/>
          <w:spacing w:val="-9"/>
          <w:sz w:val="24"/>
          <w:szCs w:val="24"/>
        </w:rPr>
        <w:t>年</w:t>
      </w:r>
      <w:r>
        <w:rPr>
          <w:color w:val="auto"/>
          <w:spacing w:val="7"/>
          <w:sz w:val="24"/>
          <w:szCs w:val="24"/>
        </w:rPr>
        <w:t xml:space="preserve">  </w:t>
      </w:r>
      <w:r>
        <w:rPr>
          <w:color w:val="auto"/>
          <w:spacing w:val="-9"/>
          <w:sz w:val="24"/>
          <w:szCs w:val="24"/>
        </w:rPr>
        <w:t>月</w:t>
      </w:r>
      <w:r>
        <w:rPr>
          <w:color w:val="auto"/>
          <w:spacing w:val="26"/>
          <w:sz w:val="24"/>
          <w:szCs w:val="24"/>
        </w:rPr>
        <w:t xml:space="preserve">  </w:t>
      </w:r>
      <w:r>
        <w:rPr>
          <w:color w:val="auto"/>
          <w:spacing w:val="-9"/>
          <w:sz w:val="24"/>
          <w:szCs w:val="24"/>
        </w:rPr>
        <w:t>日</w:t>
      </w:r>
    </w:p>
    <w:p w14:paraId="6F9ED447">
      <w:pPr>
        <w:spacing w:line="219" w:lineRule="auto"/>
        <w:rPr>
          <w:color w:val="auto"/>
          <w:sz w:val="24"/>
          <w:szCs w:val="24"/>
        </w:rPr>
        <w:sectPr>
          <w:headerReference r:id="rId96" w:type="default"/>
          <w:footerReference r:id="rId97" w:type="default"/>
          <w:pgSz w:w="11906" w:h="16839"/>
          <w:pgMar w:top="1125" w:right="1418" w:bottom="1050" w:left="1423" w:header="849" w:footer="817" w:gutter="0"/>
          <w:cols w:space="720" w:num="1"/>
        </w:sectPr>
      </w:pPr>
    </w:p>
    <w:p w14:paraId="7D056A12">
      <w:pPr>
        <w:spacing w:line="383" w:lineRule="auto"/>
        <w:rPr>
          <w:rFonts w:ascii="Arial"/>
          <w:color w:val="auto"/>
          <w:sz w:val="21"/>
        </w:rPr>
      </w:pPr>
    </w:p>
    <w:p w14:paraId="0CBC65F8">
      <w:pPr>
        <w:pStyle w:val="3"/>
        <w:spacing w:before="91" w:line="219" w:lineRule="auto"/>
        <w:ind w:left="3978"/>
        <w:rPr>
          <w:color w:val="auto"/>
          <w:sz w:val="28"/>
          <w:szCs w:val="28"/>
        </w:rPr>
      </w:pPr>
      <w:r>
        <w:rPr>
          <w:b/>
          <w:bCs/>
          <w:color w:val="auto"/>
          <w:spacing w:val="-5"/>
          <w:sz w:val="28"/>
          <w:szCs w:val="28"/>
        </w:rPr>
        <w:t>承诺书Ⅱ</w:t>
      </w:r>
    </w:p>
    <w:p w14:paraId="40A19DB0">
      <w:pPr>
        <w:spacing w:line="133" w:lineRule="exact"/>
        <w:rPr>
          <w:color w:val="auto"/>
        </w:rPr>
      </w:pPr>
    </w:p>
    <w:tbl>
      <w:tblPr>
        <w:tblStyle w:val="11"/>
        <w:tblW w:w="9004" w:type="dxa"/>
        <w:tblInd w:w="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55"/>
        <w:gridCol w:w="3163"/>
        <w:gridCol w:w="2886"/>
      </w:tblGrid>
      <w:tr w14:paraId="6278A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9004" w:type="dxa"/>
            <w:gridSpan w:val="3"/>
            <w:vAlign w:val="top"/>
          </w:tcPr>
          <w:p w14:paraId="563E76B1">
            <w:pPr>
              <w:pStyle w:val="12"/>
              <w:spacing w:before="195" w:line="219" w:lineRule="auto"/>
              <w:ind w:left="116"/>
              <w:rPr>
                <w:rFonts w:hint="eastAsia" w:eastAsia="宋体"/>
                <w:color w:val="auto"/>
                <w:lang w:eastAsia="zh-CN"/>
              </w:rPr>
            </w:pPr>
            <w:r>
              <w:rPr>
                <w:color w:val="auto"/>
                <w:spacing w:val="-1"/>
              </w:rPr>
              <w:t>致：</w:t>
            </w:r>
            <w:r>
              <w:rPr>
                <w:rFonts w:hint="eastAsia"/>
                <w:color w:val="auto"/>
                <w:spacing w:val="-1"/>
                <w:lang w:eastAsia="zh-CN"/>
              </w:rPr>
              <w:t>陕西众智诚笃项目管理有限公司</w:t>
            </w:r>
          </w:p>
        </w:tc>
      </w:tr>
      <w:tr w14:paraId="11199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9" w:hRule="atLeast"/>
        </w:trPr>
        <w:tc>
          <w:tcPr>
            <w:tcW w:w="9004" w:type="dxa"/>
            <w:gridSpan w:val="3"/>
            <w:vAlign w:val="top"/>
          </w:tcPr>
          <w:p w14:paraId="738EE0C4">
            <w:pPr>
              <w:pStyle w:val="12"/>
              <w:spacing w:before="166" w:line="352" w:lineRule="auto"/>
              <w:ind w:left="117" w:right="108" w:firstLine="480"/>
              <w:jc w:val="both"/>
              <w:rPr>
                <w:color w:val="auto"/>
              </w:rPr>
            </w:pPr>
            <w:r>
              <w:rPr>
                <w:color w:val="auto"/>
                <w:spacing w:val="-3"/>
              </w:rPr>
              <w:t>作为参加贵公司组织的招标项目的投标人，本公司承诺：在参加本项目招</w:t>
            </w:r>
            <w:r>
              <w:rPr>
                <w:color w:val="auto"/>
                <w:spacing w:val="-4"/>
              </w:rPr>
              <w:t>标之前</w:t>
            </w:r>
            <w:r>
              <w:rPr>
                <w:color w:val="auto"/>
                <w:spacing w:val="-3"/>
              </w:rPr>
              <w:t>不存在被财政部门记录处罚期内、依法禁止经营行为、财产被接管或冻结的情况，如</w:t>
            </w:r>
            <w:r>
              <w:rPr>
                <w:color w:val="auto"/>
                <w:spacing w:val="-1"/>
              </w:rPr>
              <w:t>有隐瞒实情，愿承担一切责任及后果。</w:t>
            </w:r>
          </w:p>
        </w:tc>
      </w:tr>
      <w:tr w14:paraId="60847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2955" w:type="dxa"/>
            <w:vAlign w:val="top"/>
          </w:tcPr>
          <w:p w14:paraId="1C537F96">
            <w:pPr>
              <w:pStyle w:val="12"/>
              <w:spacing w:before="217" w:line="220" w:lineRule="auto"/>
              <w:ind w:left="1127"/>
              <w:rPr>
                <w:color w:val="auto"/>
              </w:rPr>
            </w:pPr>
            <w:r>
              <w:rPr>
                <w:color w:val="auto"/>
                <w:spacing w:val="-5"/>
              </w:rPr>
              <w:t>投标人</w:t>
            </w:r>
          </w:p>
        </w:tc>
        <w:tc>
          <w:tcPr>
            <w:tcW w:w="3163" w:type="dxa"/>
            <w:vAlign w:val="top"/>
          </w:tcPr>
          <w:p w14:paraId="22E5F8CF">
            <w:pPr>
              <w:pStyle w:val="12"/>
              <w:spacing w:before="217" w:line="219" w:lineRule="auto"/>
              <w:ind w:left="330"/>
              <w:rPr>
                <w:color w:val="auto"/>
              </w:rPr>
            </w:pPr>
            <w:r>
              <w:rPr>
                <w:color w:val="auto"/>
                <w:spacing w:val="-1"/>
              </w:rPr>
              <w:t>法定代表人/单位负责人</w:t>
            </w:r>
          </w:p>
        </w:tc>
        <w:tc>
          <w:tcPr>
            <w:tcW w:w="2886" w:type="dxa"/>
            <w:vAlign w:val="top"/>
          </w:tcPr>
          <w:p w14:paraId="6FB8E710">
            <w:pPr>
              <w:pStyle w:val="12"/>
              <w:spacing w:before="217" w:line="220" w:lineRule="auto"/>
              <w:ind w:left="1131"/>
              <w:rPr>
                <w:color w:val="auto"/>
              </w:rPr>
            </w:pPr>
            <w:r>
              <w:rPr>
                <w:color w:val="auto"/>
                <w:spacing w:val="-26"/>
              </w:rPr>
              <w:t>日</w:t>
            </w:r>
            <w:r>
              <w:rPr>
                <w:color w:val="auto"/>
                <w:spacing w:val="6"/>
              </w:rPr>
              <w:t xml:space="preserve">  </w:t>
            </w:r>
            <w:r>
              <w:rPr>
                <w:color w:val="auto"/>
                <w:spacing w:val="-26"/>
              </w:rPr>
              <w:t>期</w:t>
            </w:r>
          </w:p>
        </w:tc>
      </w:tr>
      <w:tr w14:paraId="4FA84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5" w:hRule="atLeast"/>
        </w:trPr>
        <w:tc>
          <w:tcPr>
            <w:tcW w:w="2955" w:type="dxa"/>
            <w:vAlign w:val="top"/>
          </w:tcPr>
          <w:p w14:paraId="37ACE225">
            <w:pPr>
              <w:spacing w:line="256" w:lineRule="auto"/>
              <w:rPr>
                <w:rFonts w:ascii="Arial"/>
                <w:color w:val="auto"/>
                <w:sz w:val="21"/>
              </w:rPr>
            </w:pPr>
          </w:p>
          <w:p w14:paraId="6F959952">
            <w:pPr>
              <w:spacing w:line="256" w:lineRule="auto"/>
              <w:rPr>
                <w:rFonts w:ascii="Arial"/>
                <w:color w:val="auto"/>
                <w:sz w:val="21"/>
              </w:rPr>
            </w:pPr>
          </w:p>
          <w:p w14:paraId="76A075F9">
            <w:pPr>
              <w:spacing w:line="256" w:lineRule="auto"/>
              <w:rPr>
                <w:rFonts w:ascii="Arial"/>
                <w:color w:val="auto"/>
                <w:sz w:val="21"/>
              </w:rPr>
            </w:pPr>
          </w:p>
          <w:p w14:paraId="0B4C8F99">
            <w:pPr>
              <w:spacing w:line="256" w:lineRule="auto"/>
              <w:rPr>
                <w:rFonts w:ascii="Arial"/>
                <w:color w:val="auto"/>
                <w:sz w:val="21"/>
              </w:rPr>
            </w:pPr>
          </w:p>
          <w:p w14:paraId="524F786D">
            <w:pPr>
              <w:spacing w:line="256" w:lineRule="auto"/>
              <w:rPr>
                <w:rFonts w:ascii="Arial"/>
                <w:color w:val="auto"/>
                <w:sz w:val="21"/>
              </w:rPr>
            </w:pPr>
          </w:p>
          <w:p w14:paraId="4F81B369">
            <w:pPr>
              <w:pStyle w:val="12"/>
              <w:spacing w:before="78" w:line="219" w:lineRule="auto"/>
              <w:ind w:left="1015"/>
              <w:rPr>
                <w:color w:val="auto"/>
              </w:rPr>
            </w:pPr>
            <w:r>
              <w:rPr>
                <w:color w:val="auto"/>
                <w:spacing w:val="-6"/>
              </w:rPr>
              <w:t>（公章）</w:t>
            </w:r>
          </w:p>
        </w:tc>
        <w:tc>
          <w:tcPr>
            <w:tcW w:w="3163" w:type="dxa"/>
            <w:vAlign w:val="top"/>
          </w:tcPr>
          <w:p w14:paraId="7D8C79A3">
            <w:pPr>
              <w:spacing w:line="256" w:lineRule="auto"/>
              <w:rPr>
                <w:rFonts w:ascii="Arial"/>
                <w:color w:val="auto"/>
                <w:sz w:val="21"/>
              </w:rPr>
            </w:pPr>
          </w:p>
          <w:p w14:paraId="7B831EBD">
            <w:pPr>
              <w:spacing w:line="256" w:lineRule="auto"/>
              <w:rPr>
                <w:rFonts w:ascii="Arial"/>
                <w:color w:val="auto"/>
                <w:sz w:val="21"/>
              </w:rPr>
            </w:pPr>
          </w:p>
          <w:p w14:paraId="4F039456">
            <w:pPr>
              <w:spacing w:line="256" w:lineRule="auto"/>
              <w:rPr>
                <w:rFonts w:ascii="Arial"/>
                <w:color w:val="auto"/>
                <w:sz w:val="21"/>
              </w:rPr>
            </w:pPr>
          </w:p>
          <w:p w14:paraId="741754DA">
            <w:pPr>
              <w:spacing w:line="256" w:lineRule="auto"/>
              <w:rPr>
                <w:rFonts w:ascii="Arial"/>
                <w:color w:val="auto"/>
                <w:sz w:val="21"/>
              </w:rPr>
            </w:pPr>
          </w:p>
          <w:p w14:paraId="059E72AD">
            <w:pPr>
              <w:spacing w:line="256" w:lineRule="auto"/>
              <w:rPr>
                <w:rFonts w:ascii="Arial"/>
                <w:color w:val="auto"/>
                <w:sz w:val="21"/>
              </w:rPr>
            </w:pPr>
          </w:p>
          <w:p w14:paraId="4A464F0D">
            <w:pPr>
              <w:pStyle w:val="12"/>
              <w:spacing w:before="78" w:line="219" w:lineRule="auto"/>
              <w:ind w:left="1120"/>
              <w:rPr>
                <w:color w:val="auto"/>
              </w:rPr>
            </w:pPr>
            <w:r>
              <w:rPr>
                <w:color w:val="auto"/>
                <w:spacing w:val="-6"/>
              </w:rPr>
              <w:t>（签章）</w:t>
            </w:r>
          </w:p>
        </w:tc>
        <w:tc>
          <w:tcPr>
            <w:tcW w:w="2886" w:type="dxa"/>
            <w:vAlign w:val="top"/>
          </w:tcPr>
          <w:p w14:paraId="01D6F471">
            <w:pPr>
              <w:spacing w:line="256" w:lineRule="auto"/>
              <w:rPr>
                <w:rFonts w:ascii="Arial"/>
                <w:color w:val="auto"/>
                <w:sz w:val="21"/>
              </w:rPr>
            </w:pPr>
          </w:p>
          <w:p w14:paraId="058F6FE2">
            <w:pPr>
              <w:spacing w:line="256" w:lineRule="auto"/>
              <w:rPr>
                <w:rFonts w:ascii="Arial"/>
                <w:color w:val="auto"/>
                <w:sz w:val="21"/>
              </w:rPr>
            </w:pPr>
          </w:p>
          <w:p w14:paraId="2FEEBD19">
            <w:pPr>
              <w:spacing w:line="256" w:lineRule="auto"/>
              <w:rPr>
                <w:rFonts w:ascii="Arial"/>
                <w:color w:val="auto"/>
                <w:sz w:val="21"/>
              </w:rPr>
            </w:pPr>
          </w:p>
          <w:p w14:paraId="2061D6CF">
            <w:pPr>
              <w:spacing w:line="256" w:lineRule="auto"/>
              <w:rPr>
                <w:rFonts w:ascii="Arial"/>
                <w:color w:val="auto"/>
                <w:sz w:val="21"/>
              </w:rPr>
            </w:pPr>
          </w:p>
          <w:p w14:paraId="2F282AE4">
            <w:pPr>
              <w:spacing w:line="257" w:lineRule="auto"/>
              <w:rPr>
                <w:rFonts w:ascii="Arial"/>
                <w:color w:val="auto"/>
                <w:sz w:val="21"/>
              </w:rPr>
            </w:pPr>
          </w:p>
          <w:p w14:paraId="52B52493">
            <w:pPr>
              <w:pStyle w:val="12"/>
              <w:spacing w:before="78" w:line="219" w:lineRule="auto"/>
              <w:ind w:left="971"/>
              <w:rPr>
                <w:color w:val="auto"/>
              </w:rPr>
            </w:pPr>
            <w:r>
              <w:rPr>
                <w:color w:val="auto"/>
                <w:spacing w:val="-9"/>
              </w:rPr>
              <w:t>年</w:t>
            </w:r>
            <w:r>
              <w:rPr>
                <w:color w:val="auto"/>
                <w:spacing w:val="7"/>
              </w:rPr>
              <w:t xml:space="preserve">  </w:t>
            </w:r>
            <w:r>
              <w:rPr>
                <w:color w:val="auto"/>
                <w:spacing w:val="-9"/>
              </w:rPr>
              <w:t>月</w:t>
            </w:r>
            <w:r>
              <w:rPr>
                <w:color w:val="auto"/>
                <w:spacing w:val="26"/>
              </w:rPr>
              <w:t xml:space="preserve">  </w:t>
            </w:r>
            <w:r>
              <w:rPr>
                <w:color w:val="auto"/>
                <w:spacing w:val="-9"/>
              </w:rPr>
              <w:t>日</w:t>
            </w:r>
          </w:p>
        </w:tc>
      </w:tr>
    </w:tbl>
    <w:p w14:paraId="3F1F4FC6">
      <w:pPr>
        <w:spacing w:line="247" w:lineRule="auto"/>
        <w:rPr>
          <w:rFonts w:ascii="Arial"/>
          <w:color w:val="auto"/>
          <w:sz w:val="21"/>
        </w:rPr>
      </w:pPr>
    </w:p>
    <w:p w14:paraId="4A5BC148">
      <w:pPr>
        <w:spacing w:line="247" w:lineRule="auto"/>
        <w:rPr>
          <w:rFonts w:ascii="Arial"/>
          <w:color w:val="auto"/>
          <w:sz w:val="21"/>
        </w:rPr>
      </w:pPr>
    </w:p>
    <w:p w14:paraId="2A76A381">
      <w:pPr>
        <w:spacing w:line="247" w:lineRule="auto"/>
        <w:rPr>
          <w:rFonts w:ascii="Arial"/>
          <w:color w:val="auto"/>
          <w:sz w:val="21"/>
        </w:rPr>
      </w:pPr>
    </w:p>
    <w:p w14:paraId="0E5B687F">
      <w:pPr>
        <w:pStyle w:val="3"/>
        <w:spacing w:before="91" w:line="219" w:lineRule="auto"/>
        <w:ind w:left="3978"/>
        <w:rPr>
          <w:color w:val="auto"/>
          <w:sz w:val="28"/>
          <w:szCs w:val="28"/>
        </w:rPr>
      </w:pPr>
      <w:r>
        <w:rPr>
          <w:b/>
          <w:bCs/>
          <w:color w:val="auto"/>
          <w:spacing w:val="-5"/>
          <w:sz w:val="28"/>
          <w:szCs w:val="28"/>
        </w:rPr>
        <w:t>承诺书Ⅲ</w:t>
      </w:r>
    </w:p>
    <w:p w14:paraId="61E3107D">
      <w:pPr>
        <w:spacing w:line="135" w:lineRule="exact"/>
        <w:rPr>
          <w:color w:val="auto"/>
        </w:rPr>
      </w:pPr>
    </w:p>
    <w:tbl>
      <w:tblPr>
        <w:tblStyle w:val="11"/>
        <w:tblW w:w="9004" w:type="dxa"/>
        <w:tblInd w:w="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70"/>
        <w:gridCol w:w="3118"/>
        <w:gridCol w:w="2916"/>
      </w:tblGrid>
      <w:tr w14:paraId="5BA15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9004" w:type="dxa"/>
            <w:gridSpan w:val="3"/>
            <w:vAlign w:val="top"/>
          </w:tcPr>
          <w:p w14:paraId="767E8A3A">
            <w:pPr>
              <w:pStyle w:val="12"/>
              <w:spacing w:before="194" w:line="219" w:lineRule="auto"/>
              <w:ind w:left="116"/>
              <w:rPr>
                <w:rFonts w:hint="eastAsia" w:eastAsia="宋体"/>
                <w:color w:val="auto"/>
                <w:lang w:eastAsia="zh-CN"/>
              </w:rPr>
            </w:pPr>
            <w:r>
              <w:rPr>
                <w:color w:val="auto"/>
                <w:spacing w:val="-1"/>
              </w:rPr>
              <w:t>致：</w:t>
            </w:r>
            <w:r>
              <w:rPr>
                <w:rFonts w:hint="eastAsia"/>
                <w:color w:val="auto"/>
                <w:spacing w:val="-1"/>
                <w:lang w:eastAsia="zh-CN"/>
              </w:rPr>
              <w:t>陕西众智诚笃项目管理有限公司</w:t>
            </w:r>
          </w:p>
        </w:tc>
      </w:tr>
      <w:tr w14:paraId="6E596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9" w:hRule="atLeast"/>
        </w:trPr>
        <w:tc>
          <w:tcPr>
            <w:tcW w:w="9004" w:type="dxa"/>
            <w:gridSpan w:val="3"/>
            <w:vAlign w:val="top"/>
          </w:tcPr>
          <w:p w14:paraId="1F333F3D">
            <w:pPr>
              <w:pStyle w:val="12"/>
              <w:spacing w:before="162" w:line="353" w:lineRule="auto"/>
              <w:ind w:left="117" w:right="46" w:firstLine="480"/>
              <w:jc w:val="both"/>
              <w:rPr>
                <w:color w:val="auto"/>
              </w:rPr>
            </w:pPr>
            <w:r>
              <w:rPr>
                <w:color w:val="auto"/>
                <w:spacing w:val="-3"/>
              </w:rPr>
              <w:t>作为参加贵公司组织的招标项目的供应商，本公司郑重申告并承诺：近三</w:t>
            </w:r>
            <w:r>
              <w:rPr>
                <w:color w:val="auto"/>
                <w:spacing w:val="-4"/>
              </w:rPr>
              <w:t>年受到</w:t>
            </w:r>
            <w:r>
              <w:rPr>
                <w:color w:val="auto"/>
                <w:spacing w:val="-5"/>
              </w:rPr>
              <w:t>有关行政主管部门的行政处理、不良行为记录</w:t>
            </w:r>
            <w:r>
              <w:rPr>
                <w:color w:val="auto"/>
                <w:spacing w:val="-6"/>
              </w:rPr>
              <w:t>为</w:t>
            </w:r>
            <w:r>
              <w:rPr>
                <w:color w:val="auto"/>
                <w:spacing w:val="-6"/>
                <w:u w:val="single" w:color="auto"/>
              </w:rPr>
              <w:t xml:space="preserve">    </w:t>
            </w:r>
            <w:r>
              <w:rPr>
                <w:color w:val="auto"/>
                <w:spacing w:val="-104"/>
              </w:rPr>
              <w:t xml:space="preserve"> </w:t>
            </w:r>
            <w:r>
              <w:rPr>
                <w:color w:val="auto"/>
                <w:spacing w:val="-6"/>
              </w:rPr>
              <w:t>次（没有填零</w:t>
            </w:r>
            <w:r>
              <w:rPr>
                <w:color w:val="auto"/>
                <w:spacing w:val="-47"/>
              </w:rPr>
              <w:t>），</w:t>
            </w:r>
            <w:r>
              <w:rPr>
                <w:color w:val="auto"/>
                <w:spacing w:val="-6"/>
              </w:rPr>
              <w:t>如有隐瞒实情，</w:t>
            </w:r>
            <w:r>
              <w:rPr>
                <w:color w:val="auto"/>
                <w:spacing w:val="-1"/>
              </w:rPr>
              <w:t>愿承担一切责任及后果。</w:t>
            </w:r>
          </w:p>
        </w:tc>
      </w:tr>
      <w:tr w14:paraId="39CF1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trPr>
        <w:tc>
          <w:tcPr>
            <w:tcW w:w="2970" w:type="dxa"/>
            <w:vAlign w:val="top"/>
          </w:tcPr>
          <w:p w14:paraId="700039A2">
            <w:pPr>
              <w:spacing w:line="244" w:lineRule="auto"/>
              <w:rPr>
                <w:rFonts w:ascii="Arial"/>
                <w:color w:val="auto"/>
                <w:sz w:val="21"/>
              </w:rPr>
            </w:pPr>
          </w:p>
          <w:p w14:paraId="6C55FD3C">
            <w:pPr>
              <w:pStyle w:val="12"/>
              <w:spacing w:before="78" w:line="220" w:lineRule="auto"/>
              <w:ind w:left="1134"/>
              <w:rPr>
                <w:color w:val="auto"/>
              </w:rPr>
            </w:pPr>
            <w:r>
              <w:rPr>
                <w:color w:val="auto"/>
                <w:spacing w:val="-5"/>
              </w:rPr>
              <w:t>投标人</w:t>
            </w:r>
          </w:p>
        </w:tc>
        <w:tc>
          <w:tcPr>
            <w:tcW w:w="3118" w:type="dxa"/>
            <w:vAlign w:val="top"/>
          </w:tcPr>
          <w:p w14:paraId="078E547D">
            <w:pPr>
              <w:spacing w:line="244" w:lineRule="auto"/>
              <w:rPr>
                <w:rFonts w:ascii="Arial"/>
                <w:color w:val="auto"/>
                <w:sz w:val="21"/>
              </w:rPr>
            </w:pPr>
          </w:p>
          <w:p w14:paraId="28F7FA32">
            <w:pPr>
              <w:pStyle w:val="12"/>
              <w:spacing w:before="78" w:line="219" w:lineRule="auto"/>
              <w:ind w:left="307"/>
              <w:rPr>
                <w:color w:val="auto"/>
              </w:rPr>
            </w:pPr>
            <w:r>
              <w:rPr>
                <w:color w:val="auto"/>
                <w:spacing w:val="-1"/>
              </w:rPr>
              <w:t>法定代表人/单位负责人</w:t>
            </w:r>
          </w:p>
        </w:tc>
        <w:tc>
          <w:tcPr>
            <w:tcW w:w="2916" w:type="dxa"/>
            <w:vAlign w:val="top"/>
          </w:tcPr>
          <w:p w14:paraId="1B0B8BD7">
            <w:pPr>
              <w:spacing w:line="244" w:lineRule="auto"/>
              <w:rPr>
                <w:rFonts w:ascii="Arial"/>
                <w:color w:val="auto"/>
                <w:sz w:val="21"/>
              </w:rPr>
            </w:pPr>
          </w:p>
          <w:p w14:paraId="2CDF6BA2">
            <w:pPr>
              <w:pStyle w:val="12"/>
              <w:spacing w:before="78" w:line="220" w:lineRule="auto"/>
              <w:ind w:left="1144"/>
              <w:rPr>
                <w:color w:val="auto"/>
              </w:rPr>
            </w:pPr>
            <w:r>
              <w:rPr>
                <w:color w:val="auto"/>
                <w:spacing w:val="-26"/>
              </w:rPr>
              <w:t>日</w:t>
            </w:r>
            <w:r>
              <w:rPr>
                <w:color w:val="auto"/>
                <w:spacing w:val="6"/>
              </w:rPr>
              <w:t xml:space="preserve">  </w:t>
            </w:r>
            <w:r>
              <w:rPr>
                <w:color w:val="auto"/>
                <w:spacing w:val="-26"/>
              </w:rPr>
              <w:t>期</w:t>
            </w:r>
          </w:p>
        </w:tc>
      </w:tr>
      <w:tr w14:paraId="00C90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2" w:hRule="atLeast"/>
        </w:trPr>
        <w:tc>
          <w:tcPr>
            <w:tcW w:w="2970" w:type="dxa"/>
            <w:vAlign w:val="top"/>
          </w:tcPr>
          <w:p w14:paraId="4D7A69FF">
            <w:pPr>
              <w:spacing w:line="253" w:lineRule="auto"/>
              <w:rPr>
                <w:rFonts w:ascii="Arial"/>
                <w:color w:val="auto"/>
                <w:sz w:val="21"/>
              </w:rPr>
            </w:pPr>
          </w:p>
          <w:p w14:paraId="5BDAF69A">
            <w:pPr>
              <w:spacing w:line="253" w:lineRule="auto"/>
              <w:rPr>
                <w:rFonts w:ascii="Arial"/>
                <w:color w:val="auto"/>
                <w:sz w:val="21"/>
              </w:rPr>
            </w:pPr>
          </w:p>
          <w:p w14:paraId="76A5767A">
            <w:pPr>
              <w:spacing w:line="254" w:lineRule="auto"/>
              <w:rPr>
                <w:rFonts w:ascii="Arial"/>
                <w:color w:val="auto"/>
                <w:sz w:val="21"/>
              </w:rPr>
            </w:pPr>
          </w:p>
          <w:p w14:paraId="4D3AD0AB">
            <w:pPr>
              <w:spacing w:line="254" w:lineRule="auto"/>
              <w:rPr>
                <w:rFonts w:ascii="Arial"/>
                <w:color w:val="auto"/>
                <w:sz w:val="21"/>
              </w:rPr>
            </w:pPr>
          </w:p>
          <w:p w14:paraId="195664DA">
            <w:pPr>
              <w:spacing w:line="254" w:lineRule="auto"/>
              <w:rPr>
                <w:rFonts w:ascii="Arial"/>
                <w:color w:val="auto"/>
                <w:sz w:val="21"/>
              </w:rPr>
            </w:pPr>
          </w:p>
          <w:p w14:paraId="1DAAB309">
            <w:pPr>
              <w:pStyle w:val="12"/>
              <w:spacing w:before="78" w:line="219" w:lineRule="auto"/>
              <w:ind w:left="1022"/>
              <w:rPr>
                <w:color w:val="auto"/>
              </w:rPr>
            </w:pPr>
            <w:r>
              <w:rPr>
                <w:color w:val="auto"/>
                <w:spacing w:val="-6"/>
              </w:rPr>
              <w:t>（公章）</w:t>
            </w:r>
          </w:p>
        </w:tc>
        <w:tc>
          <w:tcPr>
            <w:tcW w:w="3118" w:type="dxa"/>
            <w:vAlign w:val="top"/>
          </w:tcPr>
          <w:p w14:paraId="53E93956">
            <w:pPr>
              <w:spacing w:line="253" w:lineRule="auto"/>
              <w:rPr>
                <w:rFonts w:ascii="Arial"/>
                <w:color w:val="auto"/>
                <w:sz w:val="21"/>
              </w:rPr>
            </w:pPr>
          </w:p>
          <w:p w14:paraId="095092AD">
            <w:pPr>
              <w:spacing w:line="253" w:lineRule="auto"/>
              <w:rPr>
                <w:rFonts w:ascii="Arial"/>
                <w:color w:val="auto"/>
                <w:sz w:val="21"/>
              </w:rPr>
            </w:pPr>
          </w:p>
          <w:p w14:paraId="3F135FC2">
            <w:pPr>
              <w:spacing w:line="254" w:lineRule="auto"/>
              <w:rPr>
                <w:rFonts w:ascii="Arial"/>
                <w:color w:val="auto"/>
                <w:sz w:val="21"/>
              </w:rPr>
            </w:pPr>
          </w:p>
          <w:p w14:paraId="52BE9B4E">
            <w:pPr>
              <w:spacing w:line="254" w:lineRule="auto"/>
              <w:rPr>
                <w:rFonts w:ascii="Arial"/>
                <w:color w:val="auto"/>
                <w:sz w:val="21"/>
              </w:rPr>
            </w:pPr>
          </w:p>
          <w:p w14:paraId="69C9A8F9">
            <w:pPr>
              <w:spacing w:line="254" w:lineRule="auto"/>
              <w:rPr>
                <w:rFonts w:ascii="Arial"/>
                <w:color w:val="auto"/>
                <w:sz w:val="21"/>
              </w:rPr>
            </w:pPr>
          </w:p>
          <w:p w14:paraId="6988EFFD">
            <w:pPr>
              <w:pStyle w:val="12"/>
              <w:spacing w:before="78" w:line="219" w:lineRule="auto"/>
              <w:ind w:left="1098"/>
              <w:rPr>
                <w:color w:val="auto"/>
              </w:rPr>
            </w:pPr>
            <w:r>
              <w:rPr>
                <w:color w:val="auto"/>
                <w:spacing w:val="-6"/>
              </w:rPr>
              <w:t>（签章）</w:t>
            </w:r>
          </w:p>
        </w:tc>
        <w:tc>
          <w:tcPr>
            <w:tcW w:w="2916" w:type="dxa"/>
            <w:vAlign w:val="top"/>
          </w:tcPr>
          <w:p w14:paraId="465BAE2C">
            <w:pPr>
              <w:spacing w:line="253" w:lineRule="auto"/>
              <w:rPr>
                <w:rFonts w:ascii="Arial"/>
                <w:color w:val="auto"/>
                <w:sz w:val="21"/>
              </w:rPr>
            </w:pPr>
          </w:p>
          <w:p w14:paraId="0BE178E2">
            <w:pPr>
              <w:spacing w:line="254" w:lineRule="auto"/>
              <w:rPr>
                <w:rFonts w:ascii="Arial"/>
                <w:color w:val="auto"/>
                <w:sz w:val="21"/>
              </w:rPr>
            </w:pPr>
          </w:p>
          <w:p w14:paraId="38F30210">
            <w:pPr>
              <w:spacing w:line="254" w:lineRule="auto"/>
              <w:rPr>
                <w:rFonts w:ascii="Arial"/>
                <w:color w:val="auto"/>
                <w:sz w:val="21"/>
              </w:rPr>
            </w:pPr>
          </w:p>
          <w:p w14:paraId="565C34DB">
            <w:pPr>
              <w:spacing w:line="254" w:lineRule="auto"/>
              <w:rPr>
                <w:rFonts w:ascii="Arial"/>
                <w:color w:val="auto"/>
                <w:sz w:val="21"/>
              </w:rPr>
            </w:pPr>
          </w:p>
          <w:p w14:paraId="1273AFF7">
            <w:pPr>
              <w:spacing w:line="254" w:lineRule="auto"/>
              <w:rPr>
                <w:rFonts w:ascii="Arial"/>
                <w:color w:val="auto"/>
                <w:sz w:val="21"/>
              </w:rPr>
            </w:pPr>
          </w:p>
          <w:p w14:paraId="5E338DA4">
            <w:pPr>
              <w:pStyle w:val="12"/>
              <w:spacing w:before="78" w:line="219" w:lineRule="auto"/>
              <w:ind w:left="984"/>
              <w:rPr>
                <w:color w:val="auto"/>
              </w:rPr>
            </w:pPr>
            <w:r>
              <w:rPr>
                <w:color w:val="auto"/>
                <w:spacing w:val="-9"/>
              </w:rPr>
              <w:t>年</w:t>
            </w:r>
            <w:r>
              <w:rPr>
                <w:color w:val="auto"/>
                <w:spacing w:val="7"/>
              </w:rPr>
              <w:t xml:space="preserve">  </w:t>
            </w:r>
            <w:r>
              <w:rPr>
                <w:color w:val="auto"/>
                <w:spacing w:val="-9"/>
              </w:rPr>
              <w:t>月</w:t>
            </w:r>
            <w:r>
              <w:rPr>
                <w:color w:val="auto"/>
                <w:spacing w:val="26"/>
              </w:rPr>
              <w:t xml:space="preserve">  </w:t>
            </w:r>
            <w:r>
              <w:rPr>
                <w:color w:val="auto"/>
                <w:spacing w:val="-9"/>
              </w:rPr>
              <w:t>日</w:t>
            </w:r>
          </w:p>
        </w:tc>
      </w:tr>
    </w:tbl>
    <w:p w14:paraId="720E436F">
      <w:pPr>
        <w:rPr>
          <w:rFonts w:ascii="Arial"/>
          <w:color w:val="auto"/>
          <w:sz w:val="21"/>
        </w:rPr>
      </w:pPr>
    </w:p>
    <w:p w14:paraId="1F251DB8">
      <w:pPr>
        <w:rPr>
          <w:rFonts w:ascii="Arial" w:hAnsi="Arial" w:eastAsia="Arial" w:cs="Arial"/>
          <w:color w:val="auto"/>
          <w:sz w:val="21"/>
          <w:szCs w:val="21"/>
        </w:rPr>
        <w:sectPr>
          <w:headerReference r:id="rId98" w:type="default"/>
          <w:footerReference r:id="rId99" w:type="default"/>
          <w:pgSz w:w="11906" w:h="16839"/>
          <w:pgMar w:top="1125" w:right="1448" w:bottom="1050" w:left="1423" w:header="849" w:footer="817" w:gutter="0"/>
          <w:cols w:space="720" w:num="1"/>
        </w:sectPr>
      </w:pPr>
    </w:p>
    <w:p w14:paraId="42A5532F">
      <w:pPr>
        <w:spacing w:line="383" w:lineRule="auto"/>
        <w:rPr>
          <w:rFonts w:ascii="Arial"/>
          <w:color w:val="auto"/>
          <w:sz w:val="21"/>
        </w:rPr>
      </w:pPr>
    </w:p>
    <w:p w14:paraId="75D61EB3">
      <w:pPr>
        <w:pStyle w:val="3"/>
        <w:spacing w:before="91" w:line="219" w:lineRule="auto"/>
        <w:ind w:left="3978"/>
        <w:rPr>
          <w:color w:val="auto"/>
          <w:sz w:val="28"/>
          <w:szCs w:val="28"/>
        </w:rPr>
      </w:pPr>
      <w:r>
        <w:rPr>
          <w:b/>
          <w:bCs/>
          <w:color w:val="auto"/>
          <w:spacing w:val="-5"/>
          <w:sz w:val="28"/>
          <w:szCs w:val="28"/>
        </w:rPr>
        <w:t>承诺书Ⅳ</w:t>
      </w:r>
    </w:p>
    <w:p w14:paraId="1B07864F">
      <w:pPr>
        <w:spacing w:line="133" w:lineRule="exact"/>
        <w:rPr>
          <w:color w:val="auto"/>
        </w:rPr>
      </w:pPr>
    </w:p>
    <w:tbl>
      <w:tblPr>
        <w:tblStyle w:val="11"/>
        <w:tblW w:w="9004" w:type="dxa"/>
        <w:tblInd w:w="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11"/>
        <w:gridCol w:w="3133"/>
        <w:gridCol w:w="2760"/>
      </w:tblGrid>
      <w:tr w14:paraId="0841A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9004" w:type="dxa"/>
            <w:gridSpan w:val="3"/>
            <w:vAlign w:val="top"/>
          </w:tcPr>
          <w:p w14:paraId="4B527BF2">
            <w:pPr>
              <w:pStyle w:val="12"/>
              <w:spacing w:before="195" w:line="219" w:lineRule="auto"/>
              <w:ind w:left="116"/>
              <w:rPr>
                <w:rFonts w:hint="eastAsia" w:eastAsia="宋体"/>
                <w:color w:val="auto"/>
                <w:lang w:eastAsia="zh-CN"/>
              </w:rPr>
            </w:pPr>
            <w:r>
              <w:rPr>
                <w:color w:val="auto"/>
                <w:spacing w:val="-1"/>
              </w:rPr>
              <w:t>致：</w:t>
            </w:r>
            <w:r>
              <w:rPr>
                <w:rFonts w:hint="eastAsia"/>
                <w:color w:val="auto"/>
                <w:spacing w:val="-1"/>
                <w:lang w:eastAsia="zh-CN"/>
              </w:rPr>
              <w:t>陕西众智诚笃项目管理有限公司</w:t>
            </w:r>
          </w:p>
        </w:tc>
      </w:tr>
      <w:tr w14:paraId="452A7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9" w:hRule="atLeast"/>
        </w:trPr>
        <w:tc>
          <w:tcPr>
            <w:tcW w:w="9004" w:type="dxa"/>
            <w:gridSpan w:val="3"/>
            <w:vAlign w:val="top"/>
          </w:tcPr>
          <w:p w14:paraId="69749667">
            <w:pPr>
              <w:pStyle w:val="12"/>
              <w:spacing w:before="314" w:line="377" w:lineRule="auto"/>
              <w:ind w:left="143" w:right="27" w:firstLine="453"/>
              <w:rPr>
                <w:color w:val="auto"/>
              </w:rPr>
            </w:pPr>
            <w:r>
              <w:rPr>
                <w:color w:val="auto"/>
                <w:spacing w:val="-3"/>
              </w:rPr>
              <w:t>作为参加贵公司组织的招标项目的投标人，本公司郑重申告：近三年因项</w:t>
            </w:r>
            <w:r>
              <w:rPr>
                <w:color w:val="auto"/>
                <w:spacing w:val="-4"/>
              </w:rPr>
              <w:t>目质量</w:t>
            </w:r>
            <w:r>
              <w:rPr>
                <w:color w:val="auto"/>
                <w:spacing w:val="-6"/>
              </w:rPr>
              <w:t>问题的不法行为记录为</w:t>
            </w:r>
            <w:r>
              <w:rPr>
                <w:color w:val="auto"/>
                <w:spacing w:val="-6"/>
                <w:u w:val="single" w:color="auto"/>
              </w:rPr>
              <w:t xml:space="preserve">    </w:t>
            </w:r>
            <w:r>
              <w:rPr>
                <w:color w:val="auto"/>
                <w:spacing w:val="-104"/>
              </w:rPr>
              <w:t xml:space="preserve"> </w:t>
            </w:r>
            <w:r>
              <w:rPr>
                <w:color w:val="auto"/>
                <w:spacing w:val="-6"/>
              </w:rPr>
              <w:t>次（没有填零</w:t>
            </w:r>
            <w:r>
              <w:rPr>
                <w:color w:val="auto"/>
                <w:spacing w:val="-41"/>
              </w:rPr>
              <w:t>），</w:t>
            </w:r>
            <w:r>
              <w:rPr>
                <w:color w:val="auto"/>
                <w:spacing w:val="-6"/>
              </w:rPr>
              <w:t>如有隐瞒实情，愿承担一切责任及后果。</w:t>
            </w:r>
          </w:p>
        </w:tc>
      </w:tr>
      <w:tr w14:paraId="3B6E8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3111" w:type="dxa"/>
            <w:vAlign w:val="top"/>
          </w:tcPr>
          <w:p w14:paraId="72295B15">
            <w:pPr>
              <w:pStyle w:val="12"/>
              <w:spacing w:before="251" w:line="220" w:lineRule="auto"/>
              <w:ind w:left="1206"/>
              <w:rPr>
                <w:color w:val="auto"/>
              </w:rPr>
            </w:pPr>
            <w:r>
              <w:rPr>
                <w:color w:val="auto"/>
                <w:spacing w:val="-5"/>
              </w:rPr>
              <w:t>投标人</w:t>
            </w:r>
          </w:p>
        </w:tc>
        <w:tc>
          <w:tcPr>
            <w:tcW w:w="3133" w:type="dxa"/>
            <w:vAlign w:val="top"/>
          </w:tcPr>
          <w:p w14:paraId="35616770">
            <w:pPr>
              <w:pStyle w:val="12"/>
              <w:spacing w:before="251" w:line="219" w:lineRule="auto"/>
              <w:ind w:left="313"/>
              <w:rPr>
                <w:color w:val="auto"/>
              </w:rPr>
            </w:pPr>
            <w:r>
              <w:rPr>
                <w:color w:val="auto"/>
                <w:spacing w:val="-1"/>
              </w:rPr>
              <w:t>法定代表人/单位负责人</w:t>
            </w:r>
          </w:p>
        </w:tc>
        <w:tc>
          <w:tcPr>
            <w:tcW w:w="2760" w:type="dxa"/>
            <w:vAlign w:val="top"/>
          </w:tcPr>
          <w:p w14:paraId="63FC9AE0">
            <w:pPr>
              <w:pStyle w:val="12"/>
              <w:spacing w:before="251" w:line="220" w:lineRule="auto"/>
              <w:ind w:left="1007"/>
              <w:rPr>
                <w:color w:val="auto"/>
              </w:rPr>
            </w:pPr>
            <w:r>
              <w:rPr>
                <w:color w:val="auto"/>
                <w:spacing w:val="-26"/>
              </w:rPr>
              <w:t>日</w:t>
            </w:r>
            <w:r>
              <w:rPr>
                <w:color w:val="auto"/>
                <w:spacing w:val="4"/>
              </w:rPr>
              <w:t xml:space="preserve">   </w:t>
            </w:r>
            <w:r>
              <w:rPr>
                <w:color w:val="auto"/>
                <w:spacing w:val="-26"/>
              </w:rPr>
              <w:t>期</w:t>
            </w:r>
          </w:p>
        </w:tc>
      </w:tr>
      <w:tr w14:paraId="331E3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7" w:hRule="atLeast"/>
        </w:trPr>
        <w:tc>
          <w:tcPr>
            <w:tcW w:w="3111" w:type="dxa"/>
            <w:vAlign w:val="top"/>
          </w:tcPr>
          <w:p w14:paraId="51599B0D">
            <w:pPr>
              <w:spacing w:line="258" w:lineRule="auto"/>
              <w:rPr>
                <w:rFonts w:ascii="Arial"/>
                <w:color w:val="auto"/>
                <w:sz w:val="21"/>
              </w:rPr>
            </w:pPr>
          </w:p>
          <w:p w14:paraId="2A15DD57">
            <w:pPr>
              <w:spacing w:line="258" w:lineRule="auto"/>
              <w:rPr>
                <w:rFonts w:ascii="Arial"/>
                <w:color w:val="auto"/>
                <w:sz w:val="21"/>
              </w:rPr>
            </w:pPr>
          </w:p>
          <w:p w14:paraId="4EC299E7">
            <w:pPr>
              <w:spacing w:line="258" w:lineRule="auto"/>
              <w:rPr>
                <w:rFonts w:ascii="Arial"/>
                <w:color w:val="auto"/>
                <w:sz w:val="21"/>
              </w:rPr>
            </w:pPr>
          </w:p>
          <w:p w14:paraId="25513646">
            <w:pPr>
              <w:spacing w:line="258" w:lineRule="auto"/>
              <w:rPr>
                <w:rFonts w:ascii="Arial"/>
                <w:color w:val="auto"/>
                <w:sz w:val="21"/>
              </w:rPr>
            </w:pPr>
          </w:p>
          <w:p w14:paraId="4369FA2D">
            <w:pPr>
              <w:spacing w:line="258" w:lineRule="auto"/>
              <w:rPr>
                <w:rFonts w:ascii="Arial"/>
                <w:color w:val="auto"/>
                <w:sz w:val="21"/>
              </w:rPr>
            </w:pPr>
          </w:p>
          <w:p w14:paraId="7030EDFE">
            <w:pPr>
              <w:pStyle w:val="12"/>
              <w:spacing w:before="78" w:line="219" w:lineRule="auto"/>
              <w:ind w:left="1094"/>
              <w:rPr>
                <w:color w:val="auto"/>
              </w:rPr>
            </w:pPr>
            <w:r>
              <w:rPr>
                <w:color w:val="auto"/>
                <w:spacing w:val="-6"/>
              </w:rPr>
              <w:t>（公章）</w:t>
            </w:r>
          </w:p>
        </w:tc>
        <w:tc>
          <w:tcPr>
            <w:tcW w:w="3133" w:type="dxa"/>
            <w:vAlign w:val="top"/>
          </w:tcPr>
          <w:p w14:paraId="2B785780">
            <w:pPr>
              <w:spacing w:line="258" w:lineRule="auto"/>
              <w:rPr>
                <w:rFonts w:ascii="Arial"/>
                <w:color w:val="auto"/>
                <w:sz w:val="21"/>
              </w:rPr>
            </w:pPr>
          </w:p>
          <w:p w14:paraId="37C07809">
            <w:pPr>
              <w:spacing w:line="258" w:lineRule="auto"/>
              <w:rPr>
                <w:rFonts w:ascii="Arial"/>
                <w:color w:val="auto"/>
                <w:sz w:val="21"/>
              </w:rPr>
            </w:pPr>
          </w:p>
          <w:p w14:paraId="44260899">
            <w:pPr>
              <w:spacing w:line="258" w:lineRule="auto"/>
              <w:rPr>
                <w:rFonts w:ascii="Arial"/>
                <w:color w:val="auto"/>
                <w:sz w:val="21"/>
              </w:rPr>
            </w:pPr>
          </w:p>
          <w:p w14:paraId="2944CE58">
            <w:pPr>
              <w:spacing w:line="258" w:lineRule="auto"/>
              <w:rPr>
                <w:rFonts w:ascii="Arial"/>
                <w:color w:val="auto"/>
                <w:sz w:val="21"/>
              </w:rPr>
            </w:pPr>
          </w:p>
          <w:p w14:paraId="4655C47E">
            <w:pPr>
              <w:spacing w:line="258" w:lineRule="auto"/>
              <w:rPr>
                <w:rFonts w:ascii="Arial"/>
                <w:color w:val="auto"/>
                <w:sz w:val="21"/>
              </w:rPr>
            </w:pPr>
          </w:p>
          <w:p w14:paraId="6C6B2959">
            <w:pPr>
              <w:pStyle w:val="12"/>
              <w:spacing w:before="78" w:line="219" w:lineRule="auto"/>
              <w:ind w:left="1103"/>
              <w:rPr>
                <w:color w:val="auto"/>
              </w:rPr>
            </w:pPr>
            <w:r>
              <w:rPr>
                <w:color w:val="auto"/>
                <w:spacing w:val="-6"/>
              </w:rPr>
              <w:t>（签章）</w:t>
            </w:r>
          </w:p>
        </w:tc>
        <w:tc>
          <w:tcPr>
            <w:tcW w:w="2760" w:type="dxa"/>
            <w:vAlign w:val="top"/>
          </w:tcPr>
          <w:p w14:paraId="1B02AFDC">
            <w:pPr>
              <w:spacing w:line="258" w:lineRule="auto"/>
              <w:rPr>
                <w:rFonts w:ascii="Arial"/>
                <w:color w:val="auto"/>
                <w:sz w:val="21"/>
              </w:rPr>
            </w:pPr>
          </w:p>
          <w:p w14:paraId="5589B0EA">
            <w:pPr>
              <w:spacing w:line="258" w:lineRule="auto"/>
              <w:rPr>
                <w:rFonts w:ascii="Arial"/>
                <w:color w:val="auto"/>
                <w:sz w:val="21"/>
              </w:rPr>
            </w:pPr>
          </w:p>
          <w:p w14:paraId="461668F3">
            <w:pPr>
              <w:spacing w:line="258" w:lineRule="auto"/>
              <w:rPr>
                <w:rFonts w:ascii="Arial"/>
                <w:color w:val="auto"/>
                <w:sz w:val="21"/>
              </w:rPr>
            </w:pPr>
          </w:p>
          <w:p w14:paraId="17AD93B1">
            <w:pPr>
              <w:spacing w:line="258" w:lineRule="auto"/>
              <w:rPr>
                <w:rFonts w:ascii="Arial"/>
                <w:color w:val="auto"/>
                <w:sz w:val="21"/>
              </w:rPr>
            </w:pPr>
          </w:p>
          <w:p w14:paraId="30BBD824">
            <w:pPr>
              <w:spacing w:line="259" w:lineRule="auto"/>
              <w:rPr>
                <w:rFonts w:ascii="Arial"/>
                <w:color w:val="auto"/>
                <w:sz w:val="21"/>
              </w:rPr>
            </w:pPr>
          </w:p>
          <w:p w14:paraId="6D996A70">
            <w:pPr>
              <w:pStyle w:val="12"/>
              <w:spacing w:before="78" w:line="219" w:lineRule="auto"/>
              <w:ind w:left="907"/>
              <w:rPr>
                <w:color w:val="auto"/>
              </w:rPr>
            </w:pPr>
            <w:r>
              <w:rPr>
                <w:color w:val="auto"/>
                <w:spacing w:val="-9"/>
              </w:rPr>
              <w:t>年</w:t>
            </w:r>
            <w:r>
              <w:rPr>
                <w:color w:val="auto"/>
                <w:spacing w:val="7"/>
              </w:rPr>
              <w:t xml:space="preserve">  </w:t>
            </w:r>
            <w:r>
              <w:rPr>
                <w:color w:val="auto"/>
                <w:spacing w:val="-9"/>
              </w:rPr>
              <w:t>月</w:t>
            </w:r>
            <w:r>
              <w:rPr>
                <w:color w:val="auto"/>
                <w:spacing w:val="26"/>
              </w:rPr>
              <w:t xml:space="preserve">  </w:t>
            </w:r>
            <w:r>
              <w:rPr>
                <w:color w:val="auto"/>
                <w:spacing w:val="-9"/>
              </w:rPr>
              <w:t>日</w:t>
            </w:r>
          </w:p>
        </w:tc>
      </w:tr>
    </w:tbl>
    <w:p w14:paraId="3AC5C546">
      <w:pPr>
        <w:spacing w:line="247" w:lineRule="auto"/>
        <w:rPr>
          <w:rFonts w:ascii="Arial"/>
          <w:color w:val="auto"/>
          <w:sz w:val="21"/>
        </w:rPr>
      </w:pPr>
    </w:p>
    <w:p w14:paraId="1F0B9CC6">
      <w:pPr>
        <w:spacing w:line="247" w:lineRule="auto"/>
        <w:rPr>
          <w:rFonts w:ascii="Arial"/>
          <w:color w:val="auto"/>
          <w:sz w:val="21"/>
        </w:rPr>
      </w:pPr>
    </w:p>
    <w:p w14:paraId="1E558D96">
      <w:pPr>
        <w:spacing w:line="248" w:lineRule="auto"/>
        <w:rPr>
          <w:rFonts w:ascii="Arial"/>
          <w:color w:val="auto"/>
          <w:sz w:val="21"/>
        </w:rPr>
      </w:pPr>
    </w:p>
    <w:p w14:paraId="141DE91C">
      <w:pPr>
        <w:pStyle w:val="3"/>
        <w:spacing w:before="91" w:line="219" w:lineRule="auto"/>
        <w:ind w:left="4014"/>
        <w:rPr>
          <w:color w:val="auto"/>
          <w:sz w:val="28"/>
          <w:szCs w:val="28"/>
        </w:rPr>
      </w:pPr>
      <w:r>
        <w:rPr>
          <w:b/>
          <w:bCs/>
          <w:color w:val="auto"/>
          <w:spacing w:val="-6"/>
          <w:sz w:val="28"/>
          <w:szCs w:val="28"/>
        </w:rPr>
        <w:t>承诺书</w:t>
      </w:r>
      <w:r>
        <w:rPr>
          <w:color w:val="auto"/>
          <w:spacing w:val="-64"/>
          <w:sz w:val="28"/>
          <w:szCs w:val="28"/>
        </w:rPr>
        <w:t xml:space="preserve"> </w:t>
      </w:r>
      <w:r>
        <w:rPr>
          <w:b/>
          <w:bCs/>
          <w:color w:val="auto"/>
          <w:spacing w:val="-6"/>
          <w:sz w:val="28"/>
          <w:szCs w:val="28"/>
        </w:rPr>
        <w:t>V</w:t>
      </w:r>
    </w:p>
    <w:p w14:paraId="15D4F909">
      <w:pPr>
        <w:spacing w:line="134" w:lineRule="exact"/>
        <w:rPr>
          <w:color w:val="auto"/>
        </w:rPr>
      </w:pPr>
    </w:p>
    <w:tbl>
      <w:tblPr>
        <w:tblStyle w:val="11"/>
        <w:tblW w:w="9004" w:type="dxa"/>
        <w:tblInd w:w="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6"/>
        <w:gridCol w:w="3178"/>
        <w:gridCol w:w="2730"/>
      </w:tblGrid>
      <w:tr w14:paraId="1332E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9004" w:type="dxa"/>
            <w:gridSpan w:val="3"/>
            <w:vAlign w:val="top"/>
          </w:tcPr>
          <w:p w14:paraId="1BCB856F">
            <w:pPr>
              <w:pStyle w:val="12"/>
              <w:spacing w:before="194" w:line="219" w:lineRule="auto"/>
              <w:ind w:left="116"/>
              <w:rPr>
                <w:rFonts w:hint="eastAsia" w:eastAsia="宋体"/>
                <w:color w:val="auto"/>
                <w:lang w:eastAsia="zh-CN"/>
              </w:rPr>
            </w:pPr>
            <w:r>
              <w:rPr>
                <w:color w:val="auto"/>
                <w:spacing w:val="-1"/>
              </w:rPr>
              <w:t>致：</w:t>
            </w:r>
            <w:r>
              <w:rPr>
                <w:rFonts w:hint="eastAsia"/>
                <w:color w:val="auto"/>
                <w:spacing w:val="-1"/>
                <w:lang w:eastAsia="zh-CN"/>
              </w:rPr>
              <w:t>陕西众智诚笃项目管理有限公司</w:t>
            </w:r>
          </w:p>
        </w:tc>
      </w:tr>
      <w:tr w14:paraId="6E68C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1" w:hRule="atLeast"/>
        </w:trPr>
        <w:tc>
          <w:tcPr>
            <w:tcW w:w="9004" w:type="dxa"/>
            <w:gridSpan w:val="3"/>
            <w:vAlign w:val="top"/>
          </w:tcPr>
          <w:p w14:paraId="076BFE9E">
            <w:pPr>
              <w:pStyle w:val="12"/>
              <w:spacing w:before="127" w:line="342" w:lineRule="auto"/>
              <w:ind w:left="117" w:right="108" w:firstLine="480"/>
              <w:jc w:val="both"/>
              <w:rPr>
                <w:color w:val="auto"/>
              </w:rPr>
            </w:pPr>
            <w:r>
              <w:rPr>
                <w:color w:val="auto"/>
                <w:spacing w:val="-3"/>
              </w:rPr>
              <w:t>作为参加贵公司组织的招标项目的投标人，本公司承诺：参加本次投标提</w:t>
            </w:r>
            <w:r>
              <w:rPr>
                <w:color w:val="auto"/>
                <w:spacing w:val="-4"/>
              </w:rPr>
              <w:t>交的所</w:t>
            </w:r>
            <w:r>
              <w:rPr>
                <w:color w:val="auto"/>
                <w:spacing w:val="-3"/>
              </w:rPr>
              <w:t>有资质证明文件及业绩证明是真实的、有效的，如有隐瞒实情，愿承担一切责任及后</w:t>
            </w:r>
            <w:r>
              <w:rPr>
                <w:color w:val="auto"/>
                <w:spacing w:val="-6"/>
              </w:rPr>
              <w:t>果。</w:t>
            </w:r>
          </w:p>
        </w:tc>
      </w:tr>
      <w:tr w14:paraId="54A93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3096" w:type="dxa"/>
            <w:vAlign w:val="top"/>
          </w:tcPr>
          <w:p w14:paraId="0C9CA4A4">
            <w:pPr>
              <w:pStyle w:val="12"/>
              <w:spacing w:before="248" w:line="220" w:lineRule="auto"/>
              <w:ind w:left="1199"/>
              <w:rPr>
                <w:color w:val="auto"/>
              </w:rPr>
            </w:pPr>
            <w:r>
              <w:rPr>
                <w:color w:val="auto"/>
                <w:spacing w:val="-5"/>
              </w:rPr>
              <w:t>投标人</w:t>
            </w:r>
          </w:p>
        </w:tc>
        <w:tc>
          <w:tcPr>
            <w:tcW w:w="3178" w:type="dxa"/>
            <w:vAlign w:val="top"/>
          </w:tcPr>
          <w:p w14:paraId="2ACE1EAC">
            <w:pPr>
              <w:pStyle w:val="12"/>
              <w:spacing w:before="249" w:line="219" w:lineRule="auto"/>
              <w:ind w:left="337"/>
              <w:rPr>
                <w:color w:val="auto"/>
              </w:rPr>
            </w:pPr>
            <w:r>
              <w:rPr>
                <w:color w:val="auto"/>
                <w:spacing w:val="-1"/>
              </w:rPr>
              <w:t>法定代表人/单位负责人</w:t>
            </w:r>
          </w:p>
        </w:tc>
        <w:tc>
          <w:tcPr>
            <w:tcW w:w="2730" w:type="dxa"/>
            <w:vAlign w:val="top"/>
          </w:tcPr>
          <w:p w14:paraId="70D6670E">
            <w:pPr>
              <w:pStyle w:val="12"/>
              <w:spacing w:before="248" w:line="220" w:lineRule="auto"/>
              <w:ind w:left="992"/>
              <w:rPr>
                <w:color w:val="auto"/>
              </w:rPr>
            </w:pPr>
            <w:r>
              <w:rPr>
                <w:color w:val="auto"/>
                <w:spacing w:val="-26"/>
              </w:rPr>
              <w:t>日</w:t>
            </w:r>
            <w:r>
              <w:rPr>
                <w:color w:val="auto"/>
                <w:spacing w:val="4"/>
              </w:rPr>
              <w:t xml:space="preserve">   </w:t>
            </w:r>
            <w:r>
              <w:rPr>
                <w:color w:val="auto"/>
                <w:spacing w:val="-26"/>
              </w:rPr>
              <w:t>期</w:t>
            </w:r>
          </w:p>
        </w:tc>
      </w:tr>
      <w:tr w14:paraId="4B9BA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7" w:hRule="atLeast"/>
        </w:trPr>
        <w:tc>
          <w:tcPr>
            <w:tcW w:w="3096" w:type="dxa"/>
            <w:vAlign w:val="top"/>
          </w:tcPr>
          <w:p w14:paraId="33920011">
            <w:pPr>
              <w:spacing w:line="258" w:lineRule="auto"/>
              <w:rPr>
                <w:rFonts w:ascii="Arial"/>
                <w:color w:val="auto"/>
                <w:sz w:val="21"/>
              </w:rPr>
            </w:pPr>
          </w:p>
          <w:p w14:paraId="2D3A5B00">
            <w:pPr>
              <w:spacing w:line="258" w:lineRule="auto"/>
              <w:rPr>
                <w:rFonts w:ascii="Arial"/>
                <w:color w:val="auto"/>
                <w:sz w:val="21"/>
              </w:rPr>
            </w:pPr>
          </w:p>
          <w:p w14:paraId="72F907DE">
            <w:pPr>
              <w:spacing w:line="258" w:lineRule="auto"/>
              <w:rPr>
                <w:rFonts w:ascii="Arial"/>
                <w:color w:val="auto"/>
                <w:sz w:val="21"/>
              </w:rPr>
            </w:pPr>
          </w:p>
          <w:p w14:paraId="6685F106">
            <w:pPr>
              <w:spacing w:line="258" w:lineRule="auto"/>
              <w:rPr>
                <w:rFonts w:ascii="Arial"/>
                <w:color w:val="auto"/>
                <w:sz w:val="21"/>
              </w:rPr>
            </w:pPr>
          </w:p>
          <w:p w14:paraId="16B66E4C">
            <w:pPr>
              <w:spacing w:line="259" w:lineRule="auto"/>
              <w:rPr>
                <w:rFonts w:ascii="Arial"/>
                <w:color w:val="auto"/>
                <w:sz w:val="21"/>
              </w:rPr>
            </w:pPr>
          </w:p>
          <w:p w14:paraId="2369C9A3">
            <w:pPr>
              <w:pStyle w:val="12"/>
              <w:spacing w:before="78" w:line="219" w:lineRule="auto"/>
              <w:ind w:left="1087"/>
              <w:rPr>
                <w:color w:val="auto"/>
              </w:rPr>
            </w:pPr>
            <w:r>
              <w:rPr>
                <w:color w:val="auto"/>
                <w:spacing w:val="-6"/>
              </w:rPr>
              <w:t>（公章）</w:t>
            </w:r>
          </w:p>
        </w:tc>
        <w:tc>
          <w:tcPr>
            <w:tcW w:w="3178" w:type="dxa"/>
            <w:vAlign w:val="top"/>
          </w:tcPr>
          <w:p w14:paraId="64030258">
            <w:pPr>
              <w:spacing w:line="258" w:lineRule="auto"/>
              <w:rPr>
                <w:rFonts w:ascii="Arial"/>
                <w:color w:val="auto"/>
                <w:sz w:val="21"/>
              </w:rPr>
            </w:pPr>
          </w:p>
          <w:p w14:paraId="63A33EF4">
            <w:pPr>
              <w:spacing w:line="258" w:lineRule="auto"/>
              <w:rPr>
                <w:rFonts w:ascii="Arial"/>
                <w:color w:val="auto"/>
                <w:sz w:val="21"/>
              </w:rPr>
            </w:pPr>
          </w:p>
          <w:p w14:paraId="14D44390">
            <w:pPr>
              <w:spacing w:line="258" w:lineRule="auto"/>
              <w:rPr>
                <w:rFonts w:ascii="Arial"/>
                <w:color w:val="auto"/>
                <w:sz w:val="21"/>
              </w:rPr>
            </w:pPr>
          </w:p>
          <w:p w14:paraId="48908563">
            <w:pPr>
              <w:spacing w:line="258" w:lineRule="auto"/>
              <w:rPr>
                <w:rFonts w:ascii="Arial"/>
                <w:color w:val="auto"/>
                <w:sz w:val="21"/>
              </w:rPr>
            </w:pPr>
          </w:p>
          <w:p w14:paraId="577B64F1">
            <w:pPr>
              <w:spacing w:line="259" w:lineRule="auto"/>
              <w:rPr>
                <w:rFonts w:ascii="Arial"/>
                <w:color w:val="auto"/>
                <w:sz w:val="21"/>
              </w:rPr>
            </w:pPr>
          </w:p>
          <w:p w14:paraId="7FFC099D">
            <w:pPr>
              <w:pStyle w:val="12"/>
              <w:spacing w:before="78" w:line="219" w:lineRule="auto"/>
              <w:ind w:left="1128"/>
              <w:rPr>
                <w:color w:val="auto"/>
              </w:rPr>
            </w:pPr>
            <w:r>
              <w:rPr>
                <w:color w:val="auto"/>
                <w:spacing w:val="-6"/>
              </w:rPr>
              <w:t>（签章）</w:t>
            </w:r>
          </w:p>
        </w:tc>
        <w:tc>
          <w:tcPr>
            <w:tcW w:w="2730" w:type="dxa"/>
            <w:vAlign w:val="top"/>
          </w:tcPr>
          <w:p w14:paraId="25306F73">
            <w:pPr>
              <w:spacing w:line="258" w:lineRule="auto"/>
              <w:rPr>
                <w:rFonts w:ascii="Arial"/>
                <w:color w:val="auto"/>
                <w:sz w:val="21"/>
              </w:rPr>
            </w:pPr>
          </w:p>
          <w:p w14:paraId="1A919CAA">
            <w:pPr>
              <w:spacing w:line="258" w:lineRule="auto"/>
              <w:rPr>
                <w:rFonts w:ascii="Arial"/>
                <w:color w:val="auto"/>
                <w:sz w:val="21"/>
              </w:rPr>
            </w:pPr>
          </w:p>
          <w:p w14:paraId="5875AC46">
            <w:pPr>
              <w:spacing w:line="258" w:lineRule="auto"/>
              <w:rPr>
                <w:rFonts w:ascii="Arial"/>
                <w:color w:val="auto"/>
                <w:sz w:val="21"/>
              </w:rPr>
            </w:pPr>
          </w:p>
          <w:p w14:paraId="0793E4D2">
            <w:pPr>
              <w:spacing w:line="259" w:lineRule="auto"/>
              <w:rPr>
                <w:rFonts w:ascii="Arial"/>
                <w:color w:val="auto"/>
                <w:sz w:val="21"/>
              </w:rPr>
            </w:pPr>
          </w:p>
          <w:p w14:paraId="70689516">
            <w:pPr>
              <w:spacing w:line="259" w:lineRule="auto"/>
              <w:rPr>
                <w:rFonts w:ascii="Arial"/>
                <w:color w:val="auto"/>
                <w:sz w:val="21"/>
              </w:rPr>
            </w:pPr>
          </w:p>
          <w:p w14:paraId="141CAD17">
            <w:pPr>
              <w:pStyle w:val="12"/>
              <w:spacing w:before="78" w:line="219" w:lineRule="auto"/>
              <w:ind w:left="891"/>
              <w:rPr>
                <w:color w:val="auto"/>
              </w:rPr>
            </w:pPr>
            <w:r>
              <w:rPr>
                <w:color w:val="auto"/>
                <w:spacing w:val="-9"/>
              </w:rPr>
              <w:t>年</w:t>
            </w:r>
            <w:r>
              <w:rPr>
                <w:color w:val="auto"/>
                <w:spacing w:val="7"/>
              </w:rPr>
              <w:t xml:space="preserve">  </w:t>
            </w:r>
            <w:r>
              <w:rPr>
                <w:color w:val="auto"/>
                <w:spacing w:val="-9"/>
              </w:rPr>
              <w:t>月</w:t>
            </w:r>
            <w:r>
              <w:rPr>
                <w:color w:val="auto"/>
                <w:spacing w:val="26"/>
              </w:rPr>
              <w:t xml:space="preserve">  </w:t>
            </w:r>
            <w:r>
              <w:rPr>
                <w:color w:val="auto"/>
                <w:spacing w:val="-9"/>
              </w:rPr>
              <w:t>日</w:t>
            </w:r>
          </w:p>
        </w:tc>
      </w:tr>
    </w:tbl>
    <w:p w14:paraId="1172D4AC">
      <w:pPr>
        <w:rPr>
          <w:rFonts w:ascii="Arial"/>
          <w:color w:val="auto"/>
          <w:sz w:val="21"/>
        </w:rPr>
      </w:pPr>
    </w:p>
    <w:p w14:paraId="674B6334">
      <w:pPr>
        <w:rPr>
          <w:rFonts w:ascii="Arial" w:hAnsi="Arial" w:eastAsia="Arial" w:cs="Arial"/>
          <w:color w:val="auto"/>
          <w:sz w:val="21"/>
          <w:szCs w:val="21"/>
        </w:rPr>
        <w:sectPr>
          <w:footerReference r:id="rId100" w:type="default"/>
          <w:pgSz w:w="11906" w:h="16839"/>
          <w:pgMar w:top="1125" w:right="1448" w:bottom="1050" w:left="1423" w:header="849" w:footer="817" w:gutter="0"/>
          <w:cols w:space="720" w:num="1"/>
        </w:sectPr>
      </w:pPr>
    </w:p>
    <w:p w14:paraId="45A1FFD1">
      <w:pPr>
        <w:spacing w:line="355" w:lineRule="auto"/>
        <w:rPr>
          <w:rFonts w:ascii="Arial"/>
          <w:color w:val="auto"/>
          <w:sz w:val="21"/>
        </w:rPr>
      </w:pPr>
    </w:p>
    <w:p w14:paraId="07D71D6B">
      <w:pPr>
        <w:pStyle w:val="3"/>
        <w:spacing w:before="100" w:line="225" w:lineRule="auto"/>
        <w:ind w:left="2854"/>
        <w:outlineLvl w:val="1"/>
        <w:rPr>
          <w:color w:val="auto"/>
        </w:rPr>
      </w:pPr>
      <w:bookmarkStart w:id="21" w:name="bookmark23"/>
      <w:bookmarkEnd w:id="21"/>
      <w:r>
        <w:rPr>
          <w:b/>
          <w:bCs/>
          <w:color w:val="auto"/>
          <w:spacing w:val="6"/>
        </w:rPr>
        <w:t>第六部分</w:t>
      </w:r>
      <w:r>
        <w:rPr>
          <w:color w:val="auto"/>
          <w:spacing w:val="6"/>
        </w:rPr>
        <w:t xml:space="preserve"> </w:t>
      </w:r>
      <w:r>
        <w:rPr>
          <w:b/>
          <w:bCs/>
          <w:color w:val="auto"/>
          <w:spacing w:val="6"/>
        </w:rPr>
        <w:t>投标响应方案</w:t>
      </w:r>
    </w:p>
    <w:p w14:paraId="2A4F268F">
      <w:pPr>
        <w:spacing w:line="321" w:lineRule="auto"/>
        <w:rPr>
          <w:rFonts w:ascii="Arial"/>
          <w:color w:val="auto"/>
          <w:sz w:val="21"/>
        </w:rPr>
      </w:pPr>
    </w:p>
    <w:p w14:paraId="75205B40">
      <w:pPr>
        <w:spacing w:line="321" w:lineRule="auto"/>
        <w:rPr>
          <w:rFonts w:ascii="Arial"/>
          <w:color w:val="auto"/>
          <w:sz w:val="21"/>
        </w:rPr>
      </w:pPr>
    </w:p>
    <w:p w14:paraId="1CEA630C">
      <w:pPr>
        <w:pStyle w:val="3"/>
        <w:spacing w:before="91" w:line="220" w:lineRule="auto"/>
        <w:ind w:left="8"/>
        <w:rPr>
          <w:color w:val="auto"/>
          <w:sz w:val="28"/>
          <w:szCs w:val="28"/>
        </w:rPr>
      </w:pPr>
      <w:r>
        <w:rPr>
          <w:b/>
          <w:bCs/>
          <w:color w:val="auto"/>
          <w:spacing w:val="-5"/>
          <w:sz w:val="28"/>
          <w:szCs w:val="28"/>
        </w:rPr>
        <w:t>一、服务方案</w:t>
      </w:r>
    </w:p>
    <w:p w14:paraId="7DAE743B">
      <w:pPr>
        <w:spacing w:line="417" w:lineRule="auto"/>
        <w:rPr>
          <w:rFonts w:ascii="Arial"/>
          <w:color w:val="auto"/>
          <w:sz w:val="21"/>
        </w:rPr>
      </w:pPr>
    </w:p>
    <w:p w14:paraId="6C42E790">
      <w:pPr>
        <w:pStyle w:val="3"/>
        <w:spacing w:before="78" w:line="379" w:lineRule="auto"/>
        <w:ind w:left="3" w:firstLine="479"/>
        <w:rPr>
          <w:color w:val="auto"/>
          <w:sz w:val="24"/>
          <w:szCs w:val="24"/>
        </w:rPr>
      </w:pPr>
      <w:r>
        <w:rPr>
          <w:color w:val="auto"/>
          <w:spacing w:val="-2"/>
          <w:sz w:val="24"/>
          <w:szCs w:val="24"/>
        </w:rPr>
        <w:t>供应商按照招标文件要求作出的技术应答，主要是针对本项目的具体情况作出的实质性响应和满足。</w:t>
      </w:r>
    </w:p>
    <w:p w14:paraId="59955C3F">
      <w:pPr>
        <w:pStyle w:val="3"/>
        <w:spacing w:before="235" w:line="376" w:lineRule="auto"/>
        <w:ind w:left="2" w:firstLine="480"/>
        <w:rPr>
          <w:color w:val="auto"/>
          <w:sz w:val="24"/>
          <w:szCs w:val="24"/>
        </w:rPr>
      </w:pPr>
      <w:r>
        <w:rPr>
          <w:color w:val="auto"/>
          <w:spacing w:val="-2"/>
          <w:sz w:val="24"/>
          <w:szCs w:val="24"/>
        </w:rPr>
        <w:t>服务响应方案必须科学合理、真实可行，能充分体现出自身技术和专业优势。对含</w:t>
      </w:r>
      <w:r>
        <w:rPr>
          <w:color w:val="auto"/>
          <w:sz w:val="24"/>
          <w:szCs w:val="24"/>
        </w:rPr>
        <w:t>糊不清或欠具体明确之处，评审小组可视为供应商履</w:t>
      </w:r>
      <w:r>
        <w:rPr>
          <w:color w:val="auto"/>
          <w:spacing w:val="-1"/>
          <w:sz w:val="24"/>
          <w:szCs w:val="24"/>
        </w:rPr>
        <w:t>约能力不足或响应不全。</w:t>
      </w:r>
    </w:p>
    <w:p w14:paraId="5C4A745D">
      <w:pPr>
        <w:spacing w:line="244" w:lineRule="auto"/>
        <w:rPr>
          <w:rFonts w:ascii="Arial"/>
          <w:color w:val="auto"/>
          <w:sz w:val="21"/>
        </w:rPr>
      </w:pPr>
    </w:p>
    <w:p w14:paraId="619AAC8D">
      <w:pPr>
        <w:pStyle w:val="3"/>
        <w:spacing w:before="78" w:line="379" w:lineRule="auto"/>
        <w:ind w:left="5" w:firstLine="419"/>
        <w:rPr>
          <w:color w:val="auto"/>
          <w:sz w:val="24"/>
          <w:szCs w:val="24"/>
        </w:rPr>
      </w:pPr>
      <w:r>
        <w:rPr>
          <w:color w:val="auto"/>
          <w:sz w:val="24"/>
          <w:szCs w:val="24"/>
        </w:rPr>
        <w:t>参照招标文件第三章《评审要素及分值一览表》各条款要素，结合第四章《服务内</w:t>
      </w:r>
      <w:r>
        <w:rPr>
          <w:color w:val="auto"/>
          <w:spacing w:val="-2"/>
          <w:sz w:val="24"/>
          <w:szCs w:val="24"/>
        </w:rPr>
        <w:t>容及要求》编制投标方案。</w:t>
      </w:r>
    </w:p>
    <w:p w14:paraId="5A7F35EB">
      <w:pPr>
        <w:spacing w:line="400" w:lineRule="auto"/>
        <w:rPr>
          <w:rFonts w:ascii="Arial"/>
          <w:color w:val="auto"/>
          <w:sz w:val="21"/>
        </w:rPr>
      </w:pPr>
    </w:p>
    <w:p w14:paraId="4EF5438B">
      <w:pPr>
        <w:pStyle w:val="3"/>
        <w:spacing w:before="79" w:line="219" w:lineRule="auto"/>
        <w:ind w:left="3818"/>
        <w:rPr>
          <w:color w:val="auto"/>
          <w:sz w:val="24"/>
          <w:szCs w:val="24"/>
        </w:rPr>
      </w:pPr>
      <w:r>
        <w:rPr>
          <w:b/>
          <w:bCs/>
          <w:color w:val="auto"/>
          <w:spacing w:val="-4"/>
          <w:sz w:val="24"/>
          <w:szCs w:val="24"/>
        </w:rPr>
        <w:t>投标方案自拟</w:t>
      </w:r>
    </w:p>
    <w:p w14:paraId="09C2BCB0">
      <w:pPr>
        <w:spacing w:line="274" w:lineRule="auto"/>
        <w:rPr>
          <w:rFonts w:ascii="Arial"/>
          <w:color w:val="auto"/>
          <w:sz w:val="21"/>
        </w:rPr>
      </w:pPr>
    </w:p>
    <w:p w14:paraId="0D3AE053">
      <w:pPr>
        <w:spacing w:line="274" w:lineRule="auto"/>
        <w:rPr>
          <w:rFonts w:ascii="Arial"/>
          <w:color w:val="auto"/>
          <w:sz w:val="21"/>
        </w:rPr>
      </w:pPr>
    </w:p>
    <w:p w14:paraId="15CAEEC3">
      <w:pPr>
        <w:spacing w:line="274" w:lineRule="auto"/>
        <w:rPr>
          <w:rFonts w:ascii="Arial"/>
          <w:color w:val="auto"/>
          <w:sz w:val="21"/>
        </w:rPr>
      </w:pPr>
    </w:p>
    <w:p w14:paraId="1B708578">
      <w:pPr>
        <w:spacing w:line="274" w:lineRule="auto"/>
        <w:rPr>
          <w:rFonts w:ascii="Arial"/>
          <w:color w:val="auto"/>
          <w:sz w:val="21"/>
        </w:rPr>
      </w:pPr>
    </w:p>
    <w:p w14:paraId="7BA4B839">
      <w:pPr>
        <w:pStyle w:val="3"/>
        <w:spacing w:before="79" w:line="219" w:lineRule="auto"/>
        <w:ind w:left="422"/>
        <w:rPr>
          <w:color w:val="auto"/>
          <w:sz w:val="24"/>
          <w:szCs w:val="24"/>
        </w:rPr>
      </w:pPr>
      <w:r>
        <w:rPr>
          <w:color w:val="auto"/>
          <w:sz w:val="24"/>
          <w:szCs w:val="24"/>
        </w:rPr>
        <w:t>注：供应商根据本项目实际情况编写，后附部</w:t>
      </w:r>
      <w:r>
        <w:rPr>
          <w:color w:val="auto"/>
          <w:spacing w:val="-1"/>
          <w:sz w:val="24"/>
          <w:szCs w:val="24"/>
        </w:rPr>
        <w:t>分格式，其余格式自拟。</w:t>
      </w:r>
    </w:p>
    <w:p w14:paraId="3007FAB4">
      <w:pPr>
        <w:spacing w:line="219" w:lineRule="auto"/>
        <w:rPr>
          <w:color w:val="auto"/>
          <w:sz w:val="24"/>
          <w:szCs w:val="24"/>
        </w:rPr>
        <w:sectPr>
          <w:headerReference r:id="rId101" w:type="default"/>
          <w:footerReference r:id="rId102" w:type="default"/>
          <w:pgSz w:w="11906" w:h="16839"/>
          <w:pgMar w:top="1125" w:right="1418" w:bottom="1050" w:left="1423" w:header="849" w:footer="817" w:gutter="0"/>
          <w:cols w:space="720" w:num="1"/>
        </w:sectPr>
      </w:pPr>
    </w:p>
    <w:p w14:paraId="32068272">
      <w:pPr>
        <w:spacing w:line="369" w:lineRule="auto"/>
        <w:rPr>
          <w:rFonts w:ascii="Arial"/>
          <w:color w:val="auto"/>
          <w:sz w:val="21"/>
        </w:rPr>
      </w:pPr>
    </w:p>
    <w:p w14:paraId="0CE55F9C">
      <w:pPr>
        <w:pStyle w:val="3"/>
        <w:spacing w:before="91" w:line="219" w:lineRule="auto"/>
        <w:ind w:left="59"/>
        <w:rPr>
          <w:color w:val="auto"/>
          <w:sz w:val="28"/>
          <w:szCs w:val="28"/>
        </w:rPr>
      </w:pPr>
      <w:r>
        <w:rPr>
          <w:b/>
          <w:bCs/>
          <w:color w:val="auto"/>
          <w:spacing w:val="-6"/>
          <w:sz w:val="28"/>
          <w:szCs w:val="28"/>
        </w:rPr>
        <w:t>附件</w:t>
      </w:r>
      <w:r>
        <w:rPr>
          <w:color w:val="auto"/>
          <w:spacing w:val="-33"/>
          <w:sz w:val="28"/>
          <w:szCs w:val="28"/>
        </w:rPr>
        <w:t xml:space="preserve"> </w:t>
      </w:r>
      <w:r>
        <w:rPr>
          <w:b/>
          <w:bCs/>
          <w:color w:val="auto"/>
          <w:spacing w:val="-6"/>
          <w:sz w:val="28"/>
          <w:szCs w:val="28"/>
        </w:rPr>
        <w:t>1：拟投入本项目服务人员汇总表</w:t>
      </w:r>
    </w:p>
    <w:p w14:paraId="482D9FC5">
      <w:pPr>
        <w:spacing w:line="310" w:lineRule="auto"/>
        <w:rPr>
          <w:rFonts w:ascii="Arial"/>
          <w:color w:val="auto"/>
          <w:sz w:val="21"/>
        </w:rPr>
      </w:pPr>
    </w:p>
    <w:p w14:paraId="035B8328">
      <w:pPr>
        <w:spacing w:line="311" w:lineRule="auto"/>
        <w:rPr>
          <w:rFonts w:ascii="Arial"/>
          <w:color w:val="auto"/>
          <w:sz w:val="21"/>
        </w:rPr>
      </w:pPr>
    </w:p>
    <w:p w14:paraId="3FC430BE">
      <w:pPr>
        <w:pStyle w:val="3"/>
        <w:spacing w:before="78" w:line="219" w:lineRule="auto"/>
        <w:ind w:left="35"/>
        <w:rPr>
          <w:color w:val="auto"/>
          <w:sz w:val="24"/>
          <w:szCs w:val="24"/>
        </w:rPr>
      </w:pPr>
      <w:r>
        <w:rPr>
          <w:color w:val="auto"/>
          <w:spacing w:val="-2"/>
          <w:sz w:val="24"/>
          <w:szCs w:val="24"/>
        </w:rPr>
        <w:t xml:space="preserve">采购项目名称： </w:t>
      </w:r>
      <w:r>
        <w:rPr>
          <w:color w:val="auto"/>
          <w:sz w:val="24"/>
          <w:szCs w:val="24"/>
          <w:u w:val="single" w:color="auto"/>
        </w:rPr>
        <w:t xml:space="preserve">                             </w:t>
      </w:r>
    </w:p>
    <w:p w14:paraId="78990AB9">
      <w:pPr>
        <w:pStyle w:val="3"/>
        <w:spacing w:before="183" w:line="219" w:lineRule="auto"/>
        <w:ind w:left="35"/>
        <w:rPr>
          <w:color w:val="auto"/>
          <w:sz w:val="24"/>
          <w:szCs w:val="24"/>
        </w:rPr>
      </w:pPr>
      <w:r>
        <w:rPr>
          <w:color w:val="auto"/>
          <w:spacing w:val="-2"/>
          <w:sz w:val="24"/>
          <w:szCs w:val="24"/>
        </w:rPr>
        <w:t xml:space="preserve">采购项目编号： </w:t>
      </w:r>
      <w:r>
        <w:rPr>
          <w:color w:val="auto"/>
          <w:sz w:val="24"/>
          <w:szCs w:val="24"/>
          <w:u w:val="single" w:color="auto"/>
        </w:rPr>
        <w:t xml:space="preserve">                             </w:t>
      </w:r>
    </w:p>
    <w:p w14:paraId="48950BB0">
      <w:pPr>
        <w:spacing w:line="68" w:lineRule="exact"/>
        <w:rPr>
          <w:color w:val="auto"/>
        </w:rPr>
      </w:pPr>
    </w:p>
    <w:tbl>
      <w:tblPr>
        <w:tblStyle w:val="11"/>
        <w:tblW w:w="91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1"/>
        <w:gridCol w:w="1439"/>
        <w:gridCol w:w="720"/>
        <w:gridCol w:w="1344"/>
        <w:gridCol w:w="1229"/>
        <w:gridCol w:w="1384"/>
        <w:gridCol w:w="2194"/>
      </w:tblGrid>
      <w:tr w14:paraId="368E0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11" w:type="dxa"/>
            <w:vAlign w:val="top"/>
          </w:tcPr>
          <w:p w14:paraId="315949BD">
            <w:pPr>
              <w:pStyle w:val="12"/>
              <w:spacing w:before="119" w:line="221" w:lineRule="auto"/>
              <w:ind w:left="169"/>
              <w:rPr>
                <w:color w:val="auto"/>
              </w:rPr>
            </w:pPr>
            <w:r>
              <w:rPr>
                <w:b/>
                <w:bCs/>
                <w:color w:val="auto"/>
                <w:spacing w:val="-7"/>
              </w:rPr>
              <w:t>序号</w:t>
            </w:r>
          </w:p>
        </w:tc>
        <w:tc>
          <w:tcPr>
            <w:tcW w:w="1439" w:type="dxa"/>
            <w:vAlign w:val="top"/>
          </w:tcPr>
          <w:p w14:paraId="3AEC363B">
            <w:pPr>
              <w:pStyle w:val="12"/>
              <w:spacing w:before="120" w:line="219" w:lineRule="auto"/>
              <w:ind w:left="422"/>
              <w:rPr>
                <w:color w:val="auto"/>
              </w:rPr>
            </w:pPr>
            <w:r>
              <w:rPr>
                <w:b/>
                <w:bCs/>
                <w:color w:val="auto"/>
                <w:spacing w:val="-8"/>
              </w:rPr>
              <w:t>姓</w:t>
            </w:r>
            <w:r>
              <w:rPr>
                <w:color w:val="auto"/>
                <w:spacing w:val="5"/>
              </w:rPr>
              <w:t xml:space="preserve">   </w:t>
            </w:r>
            <w:r>
              <w:rPr>
                <w:b/>
                <w:bCs/>
                <w:color w:val="auto"/>
                <w:spacing w:val="-8"/>
              </w:rPr>
              <w:t>名</w:t>
            </w:r>
          </w:p>
        </w:tc>
        <w:tc>
          <w:tcPr>
            <w:tcW w:w="720" w:type="dxa"/>
            <w:vAlign w:val="top"/>
          </w:tcPr>
          <w:p w14:paraId="1C9D9DDB">
            <w:pPr>
              <w:pStyle w:val="12"/>
              <w:spacing w:before="120" w:line="219" w:lineRule="auto"/>
              <w:ind w:left="126"/>
              <w:rPr>
                <w:color w:val="auto"/>
              </w:rPr>
            </w:pPr>
            <w:r>
              <w:rPr>
                <w:b/>
                <w:bCs/>
                <w:color w:val="auto"/>
                <w:spacing w:val="-8"/>
              </w:rPr>
              <w:t>年龄</w:t>
            </w:r>
          </w:p>
        </w:tc>
        <w:tc>
          <w:tcPr>
            <w:tcW w:w="1344" w:type="dxa"/>
            <w:vAlign w:val="top"/>
          </w:tcPr>
          <w:p w14:paraId="32CBF926">
            <w:pPr>
              <w:pStyle w:val="12"/>
              <w:spacing w:before="120" w:line="220" w:lineRule="auto"/>
              <w:ind w:left="440"/>
              <w:rPr>
                <w:color w:val="auto"/>
              </w:rPr>
            </w:pPr>
            <w:r>
              <w:rPr>
                <w:b/>
                <w:bCs/>
                <w:color w:val="auto"/>
                <w:spacing w:val="-9"/>
              </w:rPr>
              <w:t>性别</w:t>
            </w:r>
          </w:p>
        </w:tc>
        <w:tc>
          <w:tcPr>
            <w:tcW w:w="1229" w:type="dxa"/>
            <w:vAlign w:val="top"/>
          </w:tcPr>
          <w:p w14:paraId="6357D94C">
            <w:pPr>
              <w:pStyle w:val="12"/>
              <w:spacing w:before="119" w:line="221" w:lineRule="auto"/>
              <w:ind w:left="325"/>
              <w:rPr>
                <w:color w:val="auto"/>
              </w:rPr>
            </w:pPr>
            <w:r>
              <w:rPr>
                <w:b/>
                <w:bCs/>
                <w:color w:val="auto"/>
                <w:spacing w:val="-10"/>
              </w:rPr>
              <w:t>学</w:t>
            </w:r>
            <w:r>
              <w:rPr>
                <w:color w:val="auto"/>
                <w:spacing w:val="14"/>
              </w:rPr>
              <w:t xml:space="preserve"> </w:t>
            </w:r>
            <w:r>
              <w:rPr>
                <w:b/>
                <w:bCs/>
                <w:color w:val="auto"/>
                <w:spacing w:val="-10"/>
              </w:rPr>
              <w:t>历</w:t>
            </w:r>
          </w:p>
        </w:tc>
        <w:tc>
          <w:tcPr>
            <w:tcW w:w="1384" w:type="dxa"/>
            <w:vAlign w:val="top"/>
          </w:tcPr>
          <w:p w14:paraId="63C33859">
            <w:pPr>
              <w:pStyle w:val="12"/>
              <w:spacing w:before="120" w:line="220" w:lineRule="auto"/>
              <w:ind w:left="460"/>
              <w:rPr>
                <w:color w:val="auto"/>
              </w:rPr>
            </w:pPr>
            <w:r>
              <w:rPr>
                <w:b/>
                <w:bCs/>
                <w:color w:val="auto"/>
                <w:spacing w:val="-8"/>
              </w:rPr>
              <w:t>专业</w:t>
            </w:r>
          </w:p>
        </w:tc>
        <w:tc>
          <w:tcPr>
            <w:tcW w:w="2194" w:type="dxa"/>
            <w:vAlign w:val="top"/>
          </w:tcPr>
          <w:p w14:paraId="16991CC0">
            <w:pPr>
              <w:pStyle w:val="12"/>
              <w:spacing w:before="119" w:line="219" w:lineRule="auto"/>
              <w:ind w:left="140"/>
              <w:rPr>
                <w:color w:val="auto"/>
              </w:rPr>
            </w:pPr>
            <w:r>
              <w:rPr>
                <w:b/>
                <w:bCs/>
                <w:color w:val="auto"/>
                <w:spacing w:val="-3"/>
              </w:rPr>
              <w:t>在本项目拟任职务</w:t>
            </w:r>
          </w:p>
        </w:tc>
      </w:tr>
      <w:tr w14:paraId="66070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11" w:type="dxa"/>
            <w:vAlign w:val="top"/>
          </w:tcPr>
          <w:p w14:paraId="3D76CD26">
            <w:pPr>
              <w:rPr>
                <w:rFonts w:ascii="Arial"/>
                <w:color w:val="auto"/>
                <w:sz w:val="21"/>
              </w:rPr>
            </w:pPr>
          </w:p>
        </w:tc>
        <w:tc>
          <w:tcPr>
            <w:tcW w:w="1439" w:type="dxa"/>
            <w:vAlign w:val="top"/>
          </w:tcPr>
          <w:p w14:paraId="4E078FDA">
            <w:pPr>
              <w:rPr>
                <w:rFonts w:ascii="Arial"/>
                <w:color w:val="auto"/>
                <w:sz w:val="21"/>
              </w:rPr>
            </w:pPr>
          </w:p>
        </w:tc>
        <w:tc>
          <w:tcPr>
            <w:tcW w:w="720" w:type="dxa"/>
            <w:vAlign w:val="top"/>
          </w:tcPr>
          <w:p w14:paraId="3D142CA3">
            <w:pPr>
              <w:rPr>
                <w:rFonts w:ascii="Arial"/>
                <w:color w:val="auto"/>
                <w:sz w:val="21"/>
              </w:rPr>
            </w:pPr>
          </w:p>
        </w:tc>
        <w:tc>
          <w:tcPr>
            <w:tcW w:w="1344" w:type="dxa"/>
            <w:vAlign w:val="top"/>
          </w:tcPr>
          <w:p w14:paraId="6BEC41DF">
            <w:pPr>
              <w:rPr>
                <w:rFonts w:ascii="Arial"/>
                <w:color w:val="auto"/>
                <w:sz w:val="21"/>
              </w:rPr>
            </w:pPr>
          </w:p>
        </w:tc>
        <w:tc>
          <w:tcPr>
            <w:tcW w:w="1229" w:type="dxa"/>
            <w:vAlign w:val="top"/>
          </w:tcPr>
          <w:p w14:paraId="7726A888">
            <w:pPr>
              <w:rPr>
                <w:rFonts w:ascii="Arial"/>
                <w:color w:val="auto"/>
                <w:sz w:val="21"/>
              </w:rPr>
            </w:pPr>
          </w:p>
        </w:tc>
        <w:tc>
          <w:tcPr>
            <w:tcW w:w="1384" w:type="dxa"/>
            <w:vAlign w:val="top"/>
          </w:tcPr>
          <w:p w14:paraId="3785BCDB">
            <w:pPr>
              <w:rPr>
                <w:rFonts w:ascii="Arial"/>
                <w:color w:val="auto"/>
                <w:sz w:val="21"/>
              </w:rPr>
            </w:pPr>
          </w:p>
        </w:tc>
        <w:tc>
          <w:tcPr>
            <w:tcW w:w="2194" w:type="dxa"/>
            <w:vAlign w:val="top"/>
          </w:tcPr>
          <w:p w14:paraId="21DE379F">
            <w:pPr>
              <w:rPr>
                <w:rFonts w:ascii="Arial"/>
                <w:color w:val="auto"/>
                <w:sz w:val="21"/>
              </w:rPr>
            </w:pPr>
          </w:p>
        </w:tc>
      </w:tr>
      <w:tr w14:paraId="67DD8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11" w:type="dxa"/>
            <w:vAlign w:val="top"/>
          </w:tcPr>
          <w:p w14:paraId="12478BCF">
            <w:pPr>
              <w:rPr>
                <w:rFonts w:ascii="Arial"/>
                <w:color w:val="auto"/>
                <w:sz w:val="21"/>
              </w:rPr>
            </w:pPr>
          </w:p>
        </w:tc>
        <w:tc>
          <w:tcPr>
            <w:tcW w:w="1439" w:type="dxa"/>
            <w:vAlign w:val="top"/>
          </w:tcPr>
          <w:p w14:paraId="67D77CE6">
            <w:pPr>
              <w:rPr>
                <w:rFonts w:ascii="Arial"/>
                <w:color w:val="auto"/>
                <w:sz w:val="21"/>
              </w:rPr>
            </w:pPr>
          </w:p>
        </w:tc>
        <w:tc>
          <w:tcPr>
            <w:tcW w:w="720" w:type="dxa"/>
            <w:vAlign w:val="top"/>
          </w:tcPr>
          <w:p w14:paraId="2944129C">
            <w:pPr>
              <w:rPr>
                <w:rFonts w:ascii="Arial"/>
                <w:color w:val="auto"/>
                <w:sz w:val="21"/>
              </w:rPr>
            </w:pPr>
          </w:p>
        </w:tc>
        <w:tc>
          <w:tcPr>
            <w:tcW w:w="1344" w:type="dxa"/>
            <w:vAlign w:val="top"/>
          </w:tcPr>
          <w:p w14:paraId="2E4B2C8C">
            <w:pPr>
              <w:rPr>
                <w:rFonts w:ascii="Arial"/>
                <w:color w:val="auto"/>
                <w:sz w:val="21"/>
              </w:rPr>
            </w:pPr>
          </w:p>
        </w:tc>
        <w:tc>
          <w:tcPr>
            <w:tcW w:w="1229" w:type="dxa"/>
            <w:vAlign w:val="top"/>
          </w:tcPr>
          <w:p w14:paraId="36120030">
            <w:pPr>
              <w:rPr>
                <w:rFonts w:ascii="Arial"/>
                <w:color w:val="auto"/>
                <w:sz w:val="21"/>
              </w:rPr>
            </w:pPr>
          </w:p>
        </w:tc>
        <w:tc>
          <w:tcPr>
            <w:tcW w:w="1384" w:type="dxa"/>
            <w:vAlign w:val="top"/>
          </w:tcPr>
          <w:p w14:paraId="3B91E184">
            <w:pPr>
              <w:rPr>
                <w:rFonts w:ascii="Arial"/>
                <w:color w:val="auto"/>
                <w:sz w:val="21"/>
              </w:rPr>
            </w:pPr>
          </w:p>
        </w:tc>
        <w:tc>
          <w:tcPr>
            <w:tcW w:w="2194" w:type="dxa"/>
            <w:vAlign w:val="top"/>
          </w:tcPr>
          <w:p w14:paraId="261CBB82">
            <w:pPr>
              <w:rPr>
                <w:rFonts w:ascii="Arial"/>
                <w:color w:val="auto"/>
                <w:sz w:val="21"/>
              </w:rPr>
            </w:pPr>
          </w:p>
        </w:tc>
      </w:tr>
      <w:tr w14:paraId="7858F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11" w:type="dxa"/>
            <w:vAlign w:val="top"/>
          </w:tcPr>
          <w:p w14:paraId="26395343">
            <w:pPr>
              <w:rPr>
                <w:rFonts w:ascii="Arial"/>
                <w:color w:val="auto"/>
                <w:sz w:val="21"/>
              </w:rPr>
            </w:pPr>
          </w:p>
        </w:tc>
        <w:tc>
          <w:tcPr>
            <w:tcW w:w="1439" w:type="dxa"/>
            <w:vAlign w:val="top"/>
          </w:tcPr>
          <w:p w14:paraId="19F6DA97">
            <w:pPr>
              <w:rPr>
                <w:rFonts w:ascii="Arial"/>
                <w:color w:val="auto"/>
                <w:sz w:val="21"/>
              </w:rPr>
            </w:pPr>
          </w:p>
        </w:tc>
        <w:tc>
          <w:tcPr>
            <w:tcW w:w="720" w:type="dxa"/>
            <w:vAlign w:val="top"/>
          </w:tcPr>
          <w:p w14:paraId="304AC8F1">
            <w:pPr>
              <w:rPr>
                <w:rFonts w:ascii="Arial"/>
                <w:color w:val="auto"/>
                <w:sz w:val="21"/>
              </w:rPr>
            </w:pPr>
          </w:p>
        </w:tc>
        <w:tc>
          <w:tcPr>
            <w:tcW w:w="1344" w:type="dxa"/>
            <w:vAlign w:val="top"/>
          </w:tcPr>
          <w:p w14:paraId="3FB05C00">
            <w:pPr>
              <w:rPr>
                <w:rFonts w:ascii="Arial"/>
                <w:color w:val="auto"/>
                <w:sz w:val="21"/>
              </w:rPr>
            </w:pPr>
          </w:p>
        </w:tc>
        <w:tc>
          <w:tcPr>
            <w:tcW w:w="1229" w:type="dxa"/>
            <w:vAlign w:val="top"/>
          </w:tcPr>
          <w:p w14:paraId="22459809">
            <w:pPr>
              <w:rPr>
                <w:rFonts w:ascii="Arial"/>
                <w:color w:val="auto"/>
                <w:sz w:val="21"/>
              </w:rPr>
            </w:pPr>
          </w:p>
        </w:tc>
        <w:tc>
          <w:tcPr>
            <w:tcW w:w="1384" w:type="dxa"/>
            <w:vAlign w:val="top"/>
          </w:tcPr>
          <w:p w14:paraId="58D741E7">
            <w:pPr>
              <w:rPr>
                <w:rFonts w:ascii="Arial"/>
                <w:color w:val="auto"/>
                <w:sz w:val="21"/>
              </w:rPr>
            </w:pPr>
          </w:p>
        </w:tc>
        <w:tc>
          <w:tcPr>
            <w:tcW w:w="2194" w:type="dxa"/>
            <w:vAlign w:val="top"/>
          </w:tcPr>
          <w:p w14:paraId="22F882FD">
            <w:pPr>
              <w:rPr>
                <w:rFonts w:ascii="Arial"/>
                <w:color w:val="auto"/>
                <w:sz w:val="21"/>
              </w:rPr>
            </w:pPr>
          </w:p>
        </w:tc>
      </w:tr>
      <w:tr w14:paraId="5997C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11" w:type="dxa"/>
            <w:vAlign w:val="top"/>
          </w:tcPr>
          <w:p w14:paraId="5DA45EC2">
            <w:pPr>
              <w:rPr>
                <w:rFonts w:ascii="Arial"/>
                <w:color w:val="auto"/>
                <w:sz w:val="21"/>
              </w:rPr>
            </w:pPr>
          </w:p>
        </w:tc>
        <w:tc>
          <w:tcPr>
            <w:tcW w:w="1439" w:type="dxa"/>
            <w:vAlign w:val="top"/>
          </w:tcPr>
          <w:p w14:paraId="05AB0546">
            <w:pPr>
              <w:rPr>
                <w:rFonts w:ascii="Arial"/>
                <w:color w:val="auto"/>
                <w:sz w:val="21"/>
              </w:rPr>
            </w:pPr>
          </w:p>
        </w:tc>
        <w:tc>
          <w:tcPr>
            <w:tcW w:w="720" w:type="dxa"/>
            <w:vAlign w:val="top"/>
          </w:tcPr>
          <w:p w14:paraId="3CD8BCF9">
            <w:pPr>
              <w:rPr>
                <w:rFonts w:ascii="Arial"/>
                <w:color w:val="auto"/>
                <w:sz w:val="21"/>
              </w:rPr>
            </w:pPr>
          </w:p>
        </w:tc>
        <w:tc>
          <w:tcPr>
            <w:tcW w:w="1344" w:type="dxa"/>
            <w:vAlign w:val="top"/>
          </w:tcPr>
          <w:p w14:paraId="04B34E82">
            <w:pPr>
              <w:rPr>
                <w:rFonts w:ascii="Arial"/>
                <w:color w:val="auto"/>
                <w:sz w:val="21"/>
              </w:rPr>
            </w:pPr>
          </w:p>
        </w:tc>
        <w:tc>
          <w:tcPr>
            <w:tcW w:w="1229" w:type="dxa"/>
            <w:vAlign w:val="top"/>
          </w:tcPr>
          <w:p w14:paraId="7F42F859">
            <w:pPr>
              <w:rPr>
                <w:rFonts w:ascii="Arial"/>
                <w:color w:val="auto"/>
                <w:sz w:val="21"/>
              </w:rPr>
            </w:pPr>
          </w:p>
        </w:tc>
        <w:tc>
          <w:tcPr>
            <w:tcW w:w="1384" w:type="dxa"/>
            <w:vAlign w:val="top"/>
          </w:tcPr>
          <w:p w14:paraId="4E1282D6">
            <w:pPr>
              <w:rPr>
                <w:rFonts w:ascii="Arial"/>
                <w:color w:val="auto"/>
                <w:sz w:val="21"/>
              </w:rPr>
            </w:pPr>
          </w:p>
        </w:tc>
        <w:tc>
          <w:tcPr>
            <w:tcW w:w="2194" w:type="dxa"/>
            <w:vAlign w:val="top"/>
          </w:tcPr>
          <w:p w14:paraId="64E8D427">
            <w:pPr>
              <w:rPr>
                <w:rFonts w:ascii="Arial"/>
                <w:color w:val="auto"/>
                <w:sz w:val="21"/>
              </w:rPr>
            </w:pPr>
          </w:p>
        </w:tc>
      </w:tr>
      <w:tr w14:paraId="6DF58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11" w:type="dxa"/>
            <w:vAlign w:val="top"/>
          </w:tcPr>
          <w:p w14:paraId="4DECDB73">
            <w:pPr>
              <w:rPr>
                <w:rFonts w:ascii="Arial"/>
                <w:color w:val="auto"/>
                <w:sz w:val="21"/>
              </w:rPr>
            </w:pPr>
          </w:p>
        </w:tc>
        <w:tc>
          <w:tcPr>
            <w:tcW w:w="1439" w:type="dxa"/>
            <w:vAlign w:val="top"/>
          </w:tcPr>
          <w:p w14:paraId="4EC213C9">
            <w:pPr>
              <w:rPr>
                <w:rFonts w:ascii="Arial"/>
                <w:color w:val="auto"/>
                <w:sz w:val="21"/>
              </w:rPr>
            </w:pPr>
          </w:p>
        </w:tc>
        <w:tc>
          <w:tcPr>
            <w:tcW w:w="720" w:type="dxa"/>
            <w:vAlign w:val="top"/>
          </w:tcPr>
          <w:p w14:paraId="1231309B">
            <w:pPr>
              <w:rPr>
                <w:rFonts w:ascii="Arial"/>
                <w:color w:val="auto"/>
                <w:sz w:val="21"/>
              </w:rPr>
            </w:pPr>
          </w:p>
        </w:tc>
        <w:tc>
          <w:tcPr>
            <w:tcW w:w="1344" w:type="dxa"/>
            <w:vAlign w:val="top"/>
          </w:tcPr>
          <w:p w14:paraId="6116F8A1">
            <w:pPr>
              <w:rPr>
                <w:rFonts w:ascii="Arial"/>
                <w:color w:val="auto"/>
                <w:sz w:val="21"/>
              </w:rPr>
            </w:pPr>
          </w:p>
        </w:tc>
        <w:tc>
          <w:tcPr>
            <w:tcW w:w="1229" w:type="dxa"/>
            <w:vAlign w:val="top"/>
          </w:tcPr>
          <w:p w14:paraId="07FD47A7">
            <w:pPr>
              <w:rPr>
                <w:rFonts w:ascii="Arial"/>
                <w:color w:val="auto"/>
                <w:sz w:val="21"/>
              </w:rPr>
            </w:pPr>
          </w:p>
        </w:tc>
        <w:tc>
          <w:tcPr>
            <w:tcW w:w="1384" w:type="dxa"/>
            <w:vAlign w:val="top"/>
          </w:tcPr>
          <w:p w14:paraId="38FB8C61">
            <w:pPr>
              <w:rPr>
                <w:rFonts w:ascii="Arial"/>
                <w:color w:val="auto"/>
                <w:sz w:val="21"/>
              </w:rPr>
            </w:pPr>
          </w:p>
        </w:tc>
        <w:tc>
          <w:tcPr>
            <w:tcW w:w="2194" w:type="dxa"/>
            <w:vAlign w:val="top"/>
          </w:tcPr>
          <w:p w14:paraId="39BA3913">
            <w:pPr>
              <w:rPr>
                <w:rFonts w:ascii="Arial"/>
                <w:color w:val="auto"/>
                <w:sz w:val="21"/>
              </w:rPr>
            </w:pPr>
          </w:p>
        </w:tc>
      </w:tr>
      <w:tr w14:paraId="6432A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11" w:type="dxa"/>
            <w:vAlign w:val="top"/>
          </w:tcPr>
          <w:p w14:paraId="037B7653">
            <w:pPr>
              <w:rPr>
                <w:rFonts w:ascii="Arial"/>
                <w:color w:val="auto"/>
                <w:sz w:val="21"/>
              </w:rPr>
            </w:pPr>
          </w:p>
        </w:tc>
        <w:tc>
          <w:tcPr>
            <w:tcW w:w="1439" w:type="dxa"/>
            <w:vAlign w:val="top"/>
          </w:tcPr>
          <w:p w14:paraId="0733DFFE">
            <w:pPr>
              <w:rPr>
                <w:rFonts w:ascii="Arial"/>
                <w:color w:val="auto"/>
                <w:sz w:val="21"/>
              </w:rPr>
            </w:pPr>
          </w:p>
        </w:tc>
        <w:tc>
          <w:tcPr>
            <w:tcW w:w="720" w:type="dxa"/>
            <w:vAlign w:val="top"/>
          </w:tcPr>
          <w:p w14:paraId="105FC213">
            <w:pPr>
              <w:rPr>
                <w:rFonts w:ascii="Arial"/>
                <w:color w:val="auto"/>
                <w:sz w:val="21"/>
              </w:rPr>
            </w:pPr>
          </w:p>
        </w:tc>
        <w:tc>
          <w:tcPr>
            <w:tcW w:w="1344" w:type="dxa"/>
            <w:vAlign w:val="top"/>
          </w:tcPr>
          <w:p w14:paraId="34B1B31C">
            <w:pPr>
              <w:rPr>
                <w:rFonts w:ascii="Arial"/>
                <w:color w:val="auto"/>
                <w:sz w:val="21"/>
              </w:rPr>
            </w:pPr>
          </w:p>
        </w:tc>
        <w:tc>
          <w:tcPr>
            <w:tcW w:w="1229" w:type="dxa"/>
            <w:vAlign w:val="top"/>
          </w:tcPr>
          <w:p w14:paraId="196A3F9C">
            <w:pPr>
              <w:rPr>
                <w:rFonts w:ascii="Arial"/>
                <w:color w:val="auto"/>
                <w:sz w:val="21"/>
              </w:rPr>
            </w:pPr>
          </w:p>
        </w:tc>
        <w:tc>
          <w:tcPr>
            <w:tcW w:w="1384" w:type="dxa"/>
            <w:vAlign w:val="top"/>
          </w:tcPr>
          <w:p w14:paraId="0A8407E4">
            <w:pPr>
              <w:rPr>
                <w:rFonts w:ascii="Arial"/>
                <w:color w:val="auto"/>
                <w:sz w:val="21"/>
              </w:rPr>
            </w:pPr>
          </w:p>
        </w:tc>
        <w:tc>
          <w:tcPr>
            <w:tcW w:w="2194" w:type="dxa"/>
            <w:vAlign w:val="top"/>
          </w:tcPr>
          <w:p w14:paraId="5675B8E7">
            <w:pPr>
              <w:rPr>
                <w:rFonts w:ascii="Arial"/>
                <w:color w:val="auto"/>
                <w:sz w:val="21"/>
              </w:rPr>
            </w:pPr>
          </w:p>
        </w:tc>
      </w:tr>
      <w:tr w14:paraId="4C6DD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11" w:type="dxa"/>
            <w:vAlign w:val="top"/>
          </w:tcPr>
          <w:p w14:paraId="2BDA604F">
            <w:pPr>
              <w:rPr>
                <w:rFonts w:ascii="Arial"/>
                <w:color w:val="auto"/>
                <w:sz w:val="21"/>
              </w:rPr>
            </w:pPr>
          </w:p>
        </w:tc>
        <w:tc>
          <w:tcPr>
            <w:tcW w:w="1439" w:type="dxa"/>
            <w:vAlign w:val="top"/>
          </w:tcPr>
          <w:p w14:paraId="0751A1BF">
            <w:pPr>
              <w:rPr>
                <w:rFonts w:ascii="Arial"/>
                <w:color w:val="auto"/>
                <w:sz w:val="21"/>
              </w:rPr>
            </w:pPr>
          </w:p>
        </w:tc>
        <w:tc>
          <w:tcPr>
            <w:tcW w:w="720" w:type="dxa"/>
            <w:vAlign w:val="top"/>
          </w:tcPr>
          <w:p w14:paraId="5089E35D">
            <w:pPr>
              <w:rPr>
                <w:rFonts w:ascii="Arial"/>
                <w:color w:val="auto"/>
                <w:sz w:val="21"/>
              </w:rPr>
            </w:pPr>
          </w:p>
        </w:tc>
        <w:tc>
          <w:tcPr>
            <w:tcW w:w="1344" w:type="dxa"/>
            <w:vAlign w:val="top"/>
          </w:tcPr>
          <w:p w14:paraId="0C773FF7">
            <w:pPr>
              <w:rPr>
                <w:rFonts w:ascii="Arial"/>
                <w:color w:val="auto"/>
                <w:sz w:val="21"/>
              </w:rPr>
            </w:pPr>
          </w:p>
        </w:tc>
        <w:tc>
          <w:tcPr>
            <w:tcW w:w="1229" w:type="dxa"/>
            <w:vAlign w:val="top"/>
          </w:tcPr>
          <w:p w14:paraId="03654EB8">
            <w:pPr>
              <w:rPr>
                <w:rFonts w:ascii="Arial"/>
                <w:color w:val="auto"/>
                <w:sz w:val="21"/>
              </w:rPr>
            </w:pPr>
          </w:p>
        </w:tc>
        <w:tc>
          <w:tcPr>
            <w:tcW w:w="1384" w:type="dxa"/>
            <w:vAlign w:val="top"/>
          </w:tcPr>
          <w:p w14:paraId="7496DBD6">
            <w:pPr>
              <w:rPr>
                <w:rFonts w:ascii="Arial"/>
                <w:color w:val="auto"/>
                <w:sz w:val="21"/>
              </w:rPr>
            </w:pPr>
          </w:p>
        </w:tc>
        <w:tc>
          <w:tcPr>
            <w:tcW w:w="2194" w:type="dxa"/>
            <w:vAlign w:val="top"/>
          </w:tcPr>
          <w:p w14:paraId="622616B0">
            <w:pPr>
              <w:rPr>
                <w:rFonts w:ascii="Arial"/>
                <w:color w:val="auto"/>
                <w:sz w:val="21"/>
              </w:rPr>
            </w:pPr>
          </w:p>
        </w:tc>
      </w:tr>
      <w:tr w14:paraId="4D9D8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11" w:type="dxa"/>
            <w:vAlign w:val="top"/>
          </w:tcPr>
          <w:p w14:paraId="101290DC">
            <w:pPr>
              <w:rPr>
                <w:rFonts w:ascii="Arial"/>
                <w:color w:val="auto"/>
                <w:sz w:val="21"/>
              </w:rPr>
            </w:pPr>
          </w:p>
        </w:tc>
        <w:tc>
          <w:tcPr>
            <w:tcW w:w="1439" w:type="dxa"/>
            <w:vAlign w:val="top"/>
          </w:tcPr>
          <w:p w14:paraId="02F46D55">
            <w:pPr>
              <w:rPr>
                <w:rFonts w:ascii="Arial"/>
                <w:color w:val="auto"/>
                <w:sz w:val="21"/>
              </w:rPr>
            </w:pPr>
          </w:p>
        </w:tc>
        <w:tc>
          <w:tcPr>
            <w:tcW w:w="720" w:type="dxa"/>
            <w:vAlign w:val="top"/>
          </w:tcPr>
          <w:p w14:paraId="02B9D2AB">
            <w:pPr>
              <w:rPr>
                <w:rFonts w:ascii="Arial"/>
                <w:color w:val="auto"/>
                <w:sz w:val="21"/>
              </w:rPr>
            </w:pPr>
          </w:p>
        </w:tc>
        <w:tc>
          <w:tcPr>
            <w:tcW w:w="1344" w:type="dxa"/>
            <w:vAlign w:val="top"/>
          </w:tcPr>
          <w:p w14:paraId="210FE684">
            <w:pPr>
              <w:rPr>
                <w:rFonts w:ascii="Arial"/>
                <w:color w:val="auto"/>
                <w:sz w:val="21"/>
              </w:rPr>
            </w:pPr>
          </w:p>
        </w:tc>
        <w:tc>
          <w:tcPr>
            <w:tcW w:w="1229" w:type="dxa"/>
            <w:vAlign w:val="top"/>
          </w:tcPr>
          <w:p w14:paraId="7E8FCAD6">
            <w:pPr>
              <w:rPr>
                <w:rFonts w:ascii="Arial"/>
                <w:color w:val="auto"/>
                <w:sz w:val="21"/>
              </w:rPr>
            </w:pPr>
          </w:p>
        </w:tc>
        <w:tc>
          <w:tcPr>
            <w:tcW w:w="1384" w:type="dxa"/>
            <w:vAlign w:val="top"/>
          </w:tcPr>
          <w:p w14:paraId="22B268A6">
            <w:pPr>
              <w:rPr>
                <w:rFonts w:ascii="Arial"/>
                <w:color w:val="auto"/>
                <w:sz w:val="21"/>
              </w:rPr>
            </w:pPr>
          </w:p>
        </w:tc>
        <w:tc>
          <w:tcPr>
            <w:tcW w:w="2194" w:type="dxa"/>
            <w:vAlign w:val="top"/>
          </w:tcPr>
          <w:p w14:paraId="38968109">
            <w:pPr>
              <w:rPr>
                <w:rFonts w:ascii="Arial"/>
                <w:color w:val="auto"/>
                <w:sz w:val="21"/>
              </w:rPr>
            </w:pPr>
          </w:p>
        </w:tc>
      </w:tr>
      <w:tr w14:paraId="06B55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11" w:type="dxa"/>
            <w:vAlign w:val="top"/>
          </w:tcPr>
          <w:p w14:paraId="0A99EF6B">
            <w:pPr>
              <w:rPr>
                <w:rFonts w:ascii="Arial"/>
                <w:color w:val="auto"/>
                <w:sz w:val="21"/>
              </w:rPr>
            </w:pPr>
          </w:p>
        </w:tc>
        <w:tc>
          <w:tcPr>
            <w:tcW w:w="1439" w:type="dxa"/>
            <w:vAlign w:val="top"/>
          </w:tcPr>
          <w:p w14:paraId="7AEC1B48">
            <w:pPr>
              <w:rPr>
                <w:rFonts w:ascii="Arial"/>
                <w:color w:val="auto"/>
                <w:sz w:val="21"/>
              </w:rPr>
            </w:pPr>
          </w:p>
        </w:tc>
        <w:tc>
          <w:tcPr>
            <w:tcW w:w="720" w:type="dxa"/>
            <w:vAlign w:val="top"/>
          </w:tcPr>
          <w:p w14:paraId="377CD539">
            <w:pPr>
              <w:rPr>
                <w:rFonts w:ascii="Arial"/>
                <w:color w:val="auto"/>
                <w:sz w:val="21"/>
              </w:rPr>
            </w:pPr>
          </w:p>
        </w:tc>
        <w:tc>
          <w:tcPr>
            <w:tcW w:w="1344" w:type="dxa"/>
            <w:vAlign w:val="top"/>
          </w:tcPr>
          <w:p w14:paraId="521844FC">
            <w:pPr>
              <w:rPr>
                <w:rFonts w:ascii="Arial"/>
                <w:color w:val="auto"/>
                <w:sz w:val="21"/>
              </w:rPr>
            </w:pPr>
          </w:p>
        </w:tc>
        <w:tc>
          <w:tcPr>
            <w:tcW w:w="1229" w:type="dxa"/>
            <w:vAlign w:val="top"/>
          </w:tcPr>
          <w:p w14:paraId="6E62B76C">
            <w:pPr>
              <w:rPr>
                <w:rFonts w:ascii="Arial"/>
                <w:color w:val="auto"/>
                <w:sz w:val="21"/>
              </w:rPr>
            </w:pPr>
          </w:p>
        </w:tc>
        <w:tc>
          <w:tcPr>
            <w:tcW w:w="1384" w:type="dxa"/>
            <w:vAlign w:val="top"/>
          </w:tcPr>
          <w:p w14:paraId="531BB24D">
            <w:pPr>
              <w:rPr>
                <w:rFonts w:ascii="Arial"/>
                <w:color w:val="auto"/>
                <w:sz w:val="21"/>
              </w:rPr>
            </w:pPr>
          </w:p>
        </w:tc>
        <w:tc>
          <w:tcPr>
            <w:tcW w:w="2194" w:type="dxa"/>
            <w:vAlign w:val="top"/>
          </w:tcPr>
          <w:p w14:paraId="6D305528">
            <w:pPr>
              <w:rPr>
                <w:rFonts w:ascii="Arial"/>
                <w:color w:val="auto"/>
                <w:sz w:val="21"/>
              </w:rPr>
            </w:pPr>
          </w:p>
        </w:tc>
      </w:tr>
      <w:tr w14:paraId="02D99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11" w:type="dxa"/>
            <w:vAlign w:val="top"/>
          </w:tcPr>
          <w:p w14:paraId="79760FD9">
            <w:pPr>
              <w:rPr>
                <w:rFonts w:ascii="Arial"/>
                <w:color w:val="auto"/>
                <w:sz w:val="21"/>
              </w:rPr>
            </w:pPr>
          </w:p>
        </w:tc>
        <w:tc>
          <w:tcPr>
            <w:tcW w:w="1439" w:type="dxa"/>
            <w:vAlign w:val="top"/>
          </w:tcPr>
          <w:p w14:paraId="0E33EF0F">
            <w:pPr>
              <w:rPr>
                <w:rFonts w:ascii="Arial"/>
                <w:color w:val="auto"/>
                <w:sz w:val="21"/>
              </w:rPr>
            </w:pPr>
          </w:p>
        </w:tc>
        <w:tc>
          <w:tcPr>
            <w:tcW w:w="720" w:type="dxa"/>
            <w:vAlign w:val="top"/>
          </w:tcPr>
          <w:p w14:paraId="60F24E0C">
            <w:pPr>
              <w:rPr>
                <w:rFonts w:ascii="Arial"/>
                <w:color w:val="auto"/>
                <w:sz w:val="21"/>
              </w:rPr>
            </w:pPr>
          </w:p>
        </w:tc>
        <w:tc>
          <w:tcPr>
            <w:tcW w:w="1344" w:type="dxa"/>
            <w:vAlign w:val="top"/>
          </w:tcPr>
          <w:p w14:paraId="72ACB4AE">
            <w:pPr>
              <w:rPr>
                <w:rFonts w:ascii="Arial"/>
                <w:color w:val="auto"/>
                <w:sz w:val="21"/>
              </w:rPr>
            </w:pPr>
          </w:p>
        </w:tc>
        <w:tc>
          <w:tcPr>
            <w:tcW w:w="1229" w:type="dxa"/>
            <w:vAlign w:val="top"/>
          </w:tcPr>
          <w:p w14:paraId="17B2ABED">
            <w:pPr>
              <w:rPr>
                <w:rFonts w:ascii="Arial"/>
                <w:color w:val="auto"/>
                <w:sz w:val="21"/>
              </w:rPr>
            </w:pPr>
          </w:p>
        </w:tc>
        <w:tc>
          <w:tcPr>
            <w:tcW w:w="1384" w:type="dxa"/>
            <w:vAlign w:val="top"/>
          </w:tcPr>
          <w:p w14:paraId="3048C86C">
            <w:pPr>
              <w:rPr>
                <w:rFonts w:ascii="Arial"/>
                <w:color w:val="auto"/>
                <w:sz w:val="21"/>
              </w:rPr>
            </w:pPr>
          </w:p>
        </w:tc>
        <w:tc>
          <w:tcPr>
            <w:tcW w:w="2194" w:type="dxa"/>
            <w:vAlign w:val="top"/>
          </w:tcPr>
          <w:p w14:paraId="6BCC4421">
            <w:pPr>
              <w:rPr>
                <w:rFonts w:ascii="Arial"/>
                <w:color w:val="auto"/>
                <w:sz w:val="21"/>
              </w:rPr>
            </w:pPr>
          </w:p>
        </w:tc>
      </w:tr>
      <w:tr w14:paraId="70073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11" w:type="dxa"/>
            <w:vAlign w:val="top"/>
          </w:tcPr>
          <w:p w14:paraId="0D778D77">
            <w:pPr>
              <w:rPr>
                <w:rFonts w:ascii="Arial"/>
                <w:color w:val="auto"/>
                <w:sz w:val="21"/>
              </w:rPr>
            </w:pPr>
          </w:p>
        </w:tc>
        <w:tc>
          <w:tcPr>
            <w:tcW w:w="1439" w:type="dxa"/>
            <w:vAlign w:val="top"/>
          </w:tcPr>
          <w:p w14:paraId="4E5212E3">
            <w:pPr>
              <w:rPr>
                <w:rFonts w:ascii="Arial"/>
                <w:color w:val="auto"/>
                <w:sz w:val="21"/>
              </w:rPr>
            </w:pPr>
          </w:p>
        </w:tc>
        <w:tc>
          <w:tcPr>
            <w:tcW w:w="720" w:type="dxa"/>
            <w:vAlign w:val="top"/>
          </w:tcPr>
          <w:p w14:paraId="178ED84D">
            <w:pPr>
              <w:rPr>
                <w:rFonts w:ascii="Arial"/>
                <w:color w:val="auto"/>
                <w:sz w:val="21"/>
              </w:rPr>
            </w:pPr>
          </w:p>
        </w:tc>
        <w:tc>
          <w:tcPr>
            <w:tcW w:w="1344" w:type="dxa"/>
            <w:vAlign w:val="top"/>
          </w:tcPr>
          <w:p w14:paraId="21B2CFB8">
            <w:pPr>
              <w:rPr>
                <w:rFonts w:ascii="Arial"/>
                <w:color w:val="auto"/>
                <w:sz w:val="21"/>
              </w:rPr>
            </w:pPr>
          </w:p>
        </w:tc>
        <w:tc>
          <w:tcPr>
            <w:tcW w:w="1229" w:type="dxa"/>
            <w:vAlign w:val="top"/>
          </w:tcPr>
          <w:p w14:paraId="7430C7FF">
            <w:pPr>
              <w:rPr>
                <w:rFonts w:ascii="Arial"/>
                <w:color w:val="auto"/>
                <w:sz w:val="21"/>
              </w:rPr>
            </w:pPr>
          </w:p>
        </w:tc>
        <w:tc>
          <w:tcPr>
            <w:tcW w:w="1384" w:type="dxa"/>
            <w:vAlign w:val="top"/>
          </w:tcPr>
          <w:p w14:paraId="424AF405">
            <w:pPr>
              <w:rPr>
                <w:rFonts w:ascii="Arial"/>
                <w:color w:val="auto"/>
                <w:sz w:val="21"/>
              </w:rPr>
            </w:pPr>
          </w:p>
        </w:tc>
        <w:tc>
          <w:tcPr>
            <w:tcW w:w="2194" w:type="dxa"/>
            <w:vAlign w:val="top"/>
          </w:tcPr>
          <w:p w14:paraId="41C31BDD">
            <w:pPr>
              <w:rPr>
                <w:rFonts w:ascii="Arial"/>
                <w:color w:val="auto"/>
                <w:sz w:val="21"/>
              </w:rPr>
            </w:pPr>
          </w:p>
        </w:tc>
      </w:tr>
      <w:tr w14:paraId="6A0C7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11" w:type="dxa"/>
            <w:vAlign w:val="top"/>
          </w:tcPr>
          <w:p w14:paraId="389E6067">
            <w:pPr>
              <w:rPr>
                <w:rFonts w:ascii="Arial"/>
                <w:color w:val="auto"/>
                <w:sz w:val="21"/>
              </w:rPr>
            </w:pPr>
          </w:p>
        </w:tc>
        <w:tc>
          <w:tcPr>
            <w:tcW w:w="1439" w:type="dxa"/>
            <w:vAlign w:val="top"/>
          </w:tcPr>
          <w:p w14:paraId="54587294">
            <w:pPr>
              <w:rPr>
                <w:rFonts w:ascii="Arial"/>
                <w:color w:val="auto"/>
                <w:sz w:val="21"/>
              </w:rPr>
            </w:pPr>
          </w:p>
        </w:tc>
        <w:tc>
          <w:tcPr>
            <w:tcW w:w="720" w:type="dxa"/>
            <w:vAlign w:val="top"/>
          </w:tcPr>
          <w:p w14:paraId="21613B7A">
            <w:pPr>
              <w:rPr>
                <w:rFonts w:ascii="Arial"/>
                <w:color w:val="auto"/>
                <w:sz w:val="21"/>
              </w:rPr>
            </w:pPr>
          </w:p>
        </w:tc>
        <w:tc>
          <w:tcPr>
            <w:tcW w:w="1344" w:type="dxa"/>
            <w:vAlign w:val="top"/>
          </w:tcPr>
          <w:p w14:paraId="1DAF0C25">
            <w:pPr>
              <w:rPr>
                <w:rFonts w:ascii="Arial"/>
                <w:color w:val="auto"/>
                <w:sz w:val="21"/>
              </w:rPr>
            </w:pPr>
          </w:p>
        </w:tc>
        <w:tc>
          <w:tcPr>
            <w:tcW w:w="1229" w:type="dxa"/>
            <w:vAlign w:val="top"/>
          </w:tcPr>
          <w:p w14:paraId="21E364EE">
            <w:pPr>
              <w:rPr>
                <w:rFonts w:ascii="Arial"/>
                <w:color w:val="auto"/>
                <w:sz w:val="21"/>
              </w:rPr>
            </w:pPr>
          </w:p>
        </w:tc>
        <w:tc>
          <w:tcPr>
            <w:tcW w:w="1384" w:type="dxa"/>
            <w:vAlign w:val="top"/>
          </w:tcPr>
          <w:p w14:paraId="72BBF79D">
            <w:pPr>
              <w:rPr>
                <w:rFonts w:ascii="Arial"/>
                <w:color w:val="auto"/>
                <w:sz w:val="21"/>
              </w:rPr>
            </w:pPr>
          </w:p>
        </w:tc>
        <w:tc>
          <w:tcPr>
            <w:tcW w:w="2194" w:type="dxa"/>
            <w:vAlign w:val="top"/>
          </w:tcPr>
          <w:p w14:paraId="55C01744">
            <w:pPr>
              <w:rPr>
                <w:rFonts w:ascii="Arial"/>
                <w:color w:val="auto"/>
                <w:sz w:val="21"/>
              </w:rPr>
            </w:pPr>
          </w:p>
        </w:tc>
      </w:tr>
      <w:tr w14:paraId="18BEC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11" w:type="dxa"/>
            <w:vAlign w:val="top"/>
          </w:tcPr>
          <w:p w14:paraId="46373B78">
            <w:pPr>
              <w:rPr>
                <w:rFonts w:ascii="Arial"/>
                <w:color w:val="auto"/>
                <w:sz w:val="21"/>
              </w:rPr>
            </w:pPr>
          </w:p>
        </w:tc>
        <w:tc>
          <w:tcPr>
            <w:tcW w:w="1439" w:type="dxa"/>
            <w:vAlign w:val="top"/>
          </w:tcPr>
          <w:p w14:paraId="2DA7B8DF">
            <w:pPr>
              <w:rPr>
                <w:rFonts w:ascii="Arial"/>
                <w:color w:val="auto"/>
                <w:sz w:val="21"/>
              </w:rPr>
            </w:pPr>
          </w:p>
        </w:tc>
        <w:tc>
          <w:tcPr>
            <w:tcW w:w="720" w:type="dxa"/>
            <w:vAlign w:val="top"/>
          </w:tcPr>
          <w:p w14:paraId="2AC34B7F">
            <w:pPr>
              <w:rPr>
                <w:rFonts w:ascii="Arial"/>
                <w:color w:val="auto"/>
                <w:sz w:val="21"/>
              </w:rPr>
            </w:pPr>
          </w:p>
        </w:tc>
        <w:tc>
          <w:tcPr>
            <w:tcW w:w="1344" w:type="dxa"/>
            <w:vAlign w:val="top"/>
          </w:tcPr>
          <w:p w14:paraId="03457D3A">
            <w:pPr>
              <w:rPr>
                <w:rFonts w:ascii="Arial"/>
                <w:color w:val="auto"/>
                <w:sz w:val="21"/>
              </w:rPr>
            </w:pPr>
          </w:p>
        </w:tc>
        <w:tc>
          <w:tcPr>
            <w:tcW w:w="1229" w:type="dxa"/>
            <w:vAlign w:val="top"/>
          </w:tcPr>
          <w:p w14:paraId="17546848">
            <w:pPr>
              <w:rPr>
                <w:rFonts w:ascii="Arial"/>
                <w:color w:val="auto"/>
                <w:sz w:val="21"/>
              </w:rPr>
            </w:pPr>
          </w:p>
        </w:tc>
        <w:tc>
          <w:tcPr>
            <w:tcW w:w="1384" w:type="dxa"/>
            <w:vAlign w:val="top"/>
          </w:tcPr>
          <w:p w14:paraId="038D716C">
            <w:pPr>
              <w:rPr>
                <w:rFonts w:ascii="Arial"/>
                <w:color w:val="auto"/>
                <w:sz w:val="21"/>
              </w:rPr>
            </w:pPr>
          </w:p>
        </w:tc>
        <w:tc>
          <w:tcPr>
            <w:tcW w:w="2194" w:type="dxa"/>
            <w:vAlign w:val="top"/>
          </w:tcPr>
          <w:p w14:paraId="1C31AFB6">
            <w:pPr>
              <w:rPr>
                <w:rFonts w:ascii="Arial"/>
                <w:color w:val="auto"/>
                <w:sz w:val="21"/>
              </w:rPr>
            </w:pPr>
          </w:p>
        </w:tc>
      </w:tr>
      <w:tr w14:paraId="31595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11" w:type="dxa"/>
            <w:vAlign w:val="top"/>
          </w:tcPr>
          <w:p w14:paraId="193E027C">
            <w:pPr>
              <w:rPr>
                <w:rFonts w:ascii="Arial"/>
                <w:color w:val="auto"/>
                <w:sz w:val="21"/>
              </w:rPr>
            </w:pPr>
          </w:p>
        </w:tc>
        <w:tc>
          <w:tcPr>
            <w:tcW w:w="1439" w:type="dxa"/>
            <w:vAlign w:val="top"/>
          </w:tcPr>
          <w:p w14:paraId="16D9EE48">
            <w:pPr>
              <w:rPr>
                <w:rFonts w:ascii="Arial"/>
                <w:color w:val="auto"/>
                <w:sz w:val="21"/>
              </w:rPr>
            </w:pPr>
          </w:p>
        </w:tc>
        <w:tc>
          <w:tcPr>
            <w:tcW w:w="720" w:type="dxa"/>
            <w:vAlign w:val="top"/>
          </w:tcPr>
          <w:p w14:paraId="38A3BC76">
            <w:pPr>
              <w:rPr>
                <w:rFonts w:ascii="Arial"/>
                <w:color w:val="auto"/>
                <w:sz w:val="21"/>
              </w:rPr>
            </w:pPr>
          </w:p>
        </w:tc>
        <w:tc>
          <w:tcPr>
            <w:tcW w:w="1344" w:type="dxa"/>
            <w:vAlign w:val="top"/>
          </w:tcPr>
          <w:p w14:paraId="20F64F4C">
            <w:pPr>
              <w:rPr>
                <w:rFonts w:ascii="Arial"/>
                <w:color w:val="auto"/>
                <w:sz w:val="21"/>
              </w:rPr>
            </w:pPr>
          </w:p>
        </w:tc>
        <w:tc>
          <w:tcPr>
            <w:tcW w:w="1229" w:type="dxa"/>
            <w:vAlign w:val="top"/>
          </w:tcPr>
          <w:p w14:paraId="38B165B3">
            <w:pPr>
              <w:rPr>
                <w:rFonts w:ascii="Arial"/>
                <w:color w:val="auto"/>
                <w:sz w:val="21"/>
              </w:rPr>
            </w:pPr>
          </w:p>
        </w:tc>
        <w:tc>
          <w:tcPr>
            <w:tcW w:w="1384" w:type="dxa"/>
            <w:vAlign w:val="top"/>
          </w:tcPr>
          <w:p w14:paraId="26F715C7">
            <w:pPr>
              <w:rPr>
                <w:rFonts w:ascii="Arial"/>
                <w:color w:val="auto"/>
                <w:sz w:val="21"/>
              </w:rPr>
            </w:pPr>
          </w:p>
        </w:tc>
        <w:tc>
          <w:tcPr>
            <w:tcW w:w="2194" w:type="dxa"/>
            <w:vAlign w:val="top"/>
          </w:tcPr>
          <w:p w14:paraId="7F8C1457">
            <w:pPr>
              <w:rPr>
                <w:rFonts w:ascii="Arial"/>
                <w:color w:val="auto"/>
                <w:sz w:val="21"/>
              </w:rPr>
            </w:pPr>
          </w:p>
        </w:tc>
      </w:tr>
      <w:tr w14:paraId="52CA3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11" w:type="dxa"/>
            <w:vAlign w:val="top"/>
          </w:tcPr>
          <w:p w14:paraId="2D87259F">
            <w:pPr>
              <w:rPr>
                <w:rFonts w:ascii="Arial"/>
                <w:color w:val="auto"/>
                <w:sz w:val="21"/>
              </w:rPr>
            </w:pPr>
          </w:p>
        </w:tc>
        <w:tc>
          <w:tcPr>
            <w:tcW w:w="1439" w:type="dxa"/>
            <w:vAlign w:val="top"/>
          </w:tcPr>
          <w:p w14:paraId="4513243A">
            <w:pPr>
              <w:rPr>
                <w:rFonts w:ascii="Arial"/>
                <w:color w:val="auto"/>
                <w:sz w:val="21"/>
              </w:rPr>
            </w:pPr>
          </w:p>
        </w:tc>
        <w:tc>
          <w:tcPr>
            <w:tcW w:w="720" w:type="dxa"/>
            <w:vAlign w:val="top"/>
          </w:tcPr>
          <w:p w14:paraId="5B16E6D0">
            <w:pPr>
              <w:rPr>
                <w:rFonts w:ascii="Arial"/>
                <w:color w:val="auto"/>
                <w:sz w:val="21"/>
              </w:rPr>
            </w:pPr>
          </w:p>
        </w:tc>
        <w:tc>
          <w:tcPr>
            <w:tcW w:w="1344" w:type="dxa"/>
            <w:vAlign w:val="top"/>
          </w:tcPr>
          <w:p w14:paraId="768B7E53">
            <w:pPr>
              <w:rPr>
                <w:rFonts w:ascii="Arial"/>
                <w:color w:val="auto"/>
                <w:sz w:val="21"/>
              </w:rPr>
            </w:pPr>
          </w:p>
        </w:tc>
        <w:tc>
          <w:tcPr>
            <w:tcW w:w="1229" w:type="dxa"/>
            <w:vAlign w:val="top"/>
          </w:tcPr>
          <w:p w14:paraId="403E9F20">
            <w:pPr>
              <w:rPr>
                <w:rFonts w:ascii="Arial"/>
                <w:color w:val="auto"/>
                <w:sz w:val="21"/>
              </w:rPr>
            </w:pPr>
          </w:p>
        </w:tc>
        <w:tc>
          <w:tcPr>
            <w:tcW w:w="1384" w:type="dxa"/>
            <w:vAlign w:val="top"/>
          </w:tcPr>
          <w:p w14:paraId="210456AA">
            <w:pPr>
              <w:rPr>
                <w:rFonts w:ascii="Arial"/>
                <w:color w:val="auto"/>
                <w:sz w:val="21"/>
              </w:rPr>
            </w:pPr>
          </w:p>
        </w:tc>
        <w:tc>
          <w:tcPr>
            <w:tcW w:w="2194" w:type="dxa"/>
            <w:vAlign w:val="top"/>
          </w:tcPr>
          <w:p w14:paraId="0BBBAFCB">
            <w:pPr>
              <w:rPr>
                <w:rFonts w:ascii="Arial"/>
                <w:color w:val="auto"/>
                <w:sz w:val="21"/>
              </w:rPr>
            </w:pPr>
          </w:p>
        </w:tc>
      </w:tr>
    </w:tbl>
    <w:p w14:paraId="532168A0">
      <w:pPr>
        <w:pStyle w:val="3"/>
        <w:spacing w:before="36" w:line="219" w:lineRule="auto"/>
        <w:ind w:left="36"/>
        <w:rPr>
          <w:color w:val="auto"/>
          <w:sz w:val="24"/>
          <w:szCs w:val="24"/>
        </w:rPr>
      </w:pPr>
      <w:r>
        <w:rPr>
          <w:color w:val="auto"/>
          <w:spacing w:val="-1"/>
          <w:sz w:val="24"/>
          <w:szCs w:val="24"/>
        </w:rPr>
        <w:t>注：1.供应商应为本项目配备足够的项目实施人员。</w:t>
      </w:r>
    </w:p>
    <w:p w14:paraId="3EF09551">
      <w:pPr>
        <w:pStyle w:val="3"/>
        <w:spacing w:before="24" w:line="219" w:lineRule="auto"/>
        <w:ind w:left="519"/>
        <w:rPr>
          <w:color w:val="auto"/>
          <w:sz w:val="24"/>
          <w:szCs w:val="24"/>
        </w:rPr>
      </w:pPr>
      <w:r>
        <w:rPr>
          <w:color w:val="auto"/>
          <w:spacing w:val="-1"/>
          <w:sz w:val="24"/>
          <w:szCs w:val="24"/>
        </w:rPr>
        <w:t>2.供应商应书面承诺投标响应文件中人员的真实性。</w:t>
      </w:r>
    </w:p>
    <w:p w14:paraId="312C5D71">
      <w:pPr>
        <w:spacing w:line="284" w:lineRule="auto"/>
        <w:rPr>
          <w:rFonts w:ascii="Arial"/>
          <w:color w:val="auto"/>
          <w:sz w:val="21"/>
        </w:rPr>
      </w:pPr>
    </w:p>
    <w:p w14:paraId="493DC03A">
      <w:pPr>
        <w:spacing w:line="285" w:lineRule="auto"/>
        <w:rPr>
          <w:rFonts w:ascii="Arial"/>
          <w:color w:val="auto"/>
          <w:sz w:val="21"/>
        </w:rPr>
      </w:pPr>
    </w:p>
    <w:p w14:paraId="5333C42C">
      <w:pPr>
        <w:pStyle w:val="3"/>
        <w:spacing w:before="79" w:line="219" w:lineRule="auto"/>
        <w:ind w:left="276"/>
        <w:rPr>
          <w:color w:val="auto"/>
          <w:sz w:val="24"/>
          <w:szCs w:val="24"/>
        </w:rPr>
      </w:pPr>
      <w:r>
        <w:rPr>
          <w:color w:val="auto"/>
          <w:spacing w:val="-2"/>
          <w:sz w:val="24"/>
          <w:szCs w:val="24"/>
        </w:rPr>
        <w:t>供应商名称（公章</w:t>
      </w:r>
      <w:r>
        <w:rPr>
          <w:color w:val="auto"/>
          <w:spacing w:val="2"/>
          <w:sz w:val="24"/>
          <w:szCs w:val="24"/>
        </w:rPr>
        <w:t>）：</w:t>
      </w:r>
      <w:r>
        <w:rPr>
          <w:color w:val="auto"/>
          <w:sz w:val="24"/>
          <w:szCs w:val="24"/>
          <w:u w:val="single" w:color="auto"/>
        </w:rPr>
        <w:t xml:space="preserve">                      </w:t>
      </w:r>
    </w:p>
    <w:p w14:paraId="1B439699">
      <w:pPr>
        <w:spacing w:line="259" w:lineRule="auto"/>
        <w:rPr>
          <w:rFonts w:ascii="Arial"/>
          <w:color w:val="auto"/>
          <w:sz w:val="21"/>
        </w:rPr>
      </w:pPr>
    </w:p>
    <w:p w14:paraId="4E809D9A">
      <w:pPr>
        <w:pStyle w:val="3"/>
        <w:spacing w:before="79" w:line="219" w:lineRule="auto"/>
        <w:ind w:left="277"/>
        <w:rPr>
          <w:color w:val="auto"/>
          <w:sz w:val="24"/>
          <w:szCs w:val="24"/>
        </w:rPr>
      </w:pPr>
      <w:r>
        <w:rPr>
          <w:color w:val="auto"/>
          <w:spacing w:val="-1"/>
          <w:sz w:val="24"/>
          <w:szCs w:val="24"/>
        </w:rPr>
        <w:t>法定代表人或被授权人（签字或盖章</w:t>
      </w:r>
      <w:r>
        <w:rPr>
          <w:color w:val="auto"/>
          <w:spacing w:val="2"/>
          <w:sz w:val="24"/>
          <w:szCs w:val="24"/>
        </w:rPr>
        <w:t>）：</w:t>
      </w:r>
      <w:r>
        <w:rPr>
          <w:color w:val="auto"/>
          <w:sz w:val="24"/>
          <w:szCs w:val="24"/>
          <w:u w:val="single" w:color="auto"/>
        </w:rPr>
        <w:t xml:space="preserve">      </w:t>
      </w:r>
    </w:p>
    <w:p w14:paraId="429523B2">
      <w:pPr>
        <w:pStyle w:val="3"/>
        <w:spacing w:before="181" w:line="220" w:lineRule="auto"/>
        <w:ind w:left="317"/>
        <w:rPr>
          <w:color w:val="auto"/>
          <w:sz w:val="24"/>
          <w:szCs w:val="24"/>
        </w:rPr>
      </w:pPr>
      <w:r>
        <w:rPr>
          <w:color w:val="auto"/>
          <w:spacing w:val="-31"/>
          <w:sz w:val="24"/>
          <w:szCs w:val="24"/>
        </w:rPr>
        <w:t>日</w:t>
      </w:r>
      <w:r>
        <w:rPr>
          <w:color w:val="auto"/>
          <w:spacing w:val="12"/>
          <w:sz w:val="24"/>
          <w:szCs w:val="24"/>
        </w:rPr>
        <w:t xml:space="preserve"> </w:t>
      </w:r>
      <w:r>
        <w:rPr>
          <w:color w:val="auto"/>
          <w:spacing w:val="-31"/>
          <w:sz w:val="24"/>
          <w:szCs w:val="24"/>
        </w:rPr>
        <w:t>期</w:t>
      </w:r>
      <w:r>
        <w:rPr>
          <w:color w:val="auto"/>
          <w:spacing w:val="-90"/>
          <w:sz w:val="24"/>
          <w:szCs w:val="24"/>
        </w:rPr>
        <w:t xml:space="preserve"> </w:t>
      </w:r>
      <w:r>
        <w:rPr>
          <w:color w:val="auto"/>
          <w:spacing w:val="-31"/>
          <w:sz w:val="24"/>
          <w:szCs w:val="24"/>
        </w:rPr>
        <w:t>：</w:t>
      </w:r>
      <w:r>
        <w:rPr>
          <w:color w:val="auto"/>
          <w:sz w:val="24"/>
          <w:szCs w:val="24"/>
          <w:u w:val="single" w:color="auto"/>
        </w:rPr>
        <w:t xml:space="preserve">                                   </w:t>
      </w:r>
    </w:p>
    <w:p w14:paraId="54DF6A50">
      <w:pPr>
        <w:spacing w:line="220" w:lineRule="auto"/>
        <w:rPr>
          <w:color w:val="auto"/>
          <w:sz w:val="24"/>
          <w:szCs w:val="24"/>
        </w:rPr>
        <w:sectPr>
          <w:headerReference r:id="rId103" w:type="default"/>
          <w:footerReference r:id="rId104" w:type="default"/>
          <w:pgSz w:w="11906" w:h="16839"/>
          <w:pgMar w:top="1125" w:right="1390" w:bottom="1194" w:left="1389" w:header="849" w:footer="961" w:gutter="0"/>
          <w:cols w:space="720" w:num="1"/>
        </w:sectPr>
      </w:pPr>
    </w:p>
    <w:p w14:paraId="0044169E">
      <w:pPr>
        <w:spacing w:line="357" w:lineRule="auto"/>
        <w:rPr>
          <w:rFonts w:ascii="Arial"/>
          <w:color w:val="auto"/>
          <w:sz w:val="21"/>
        </w:rPr>
      </w:pPr>
    </w:p>
    <w:p w14:paraId="6314E977">
      <w:pPr>
        <w:pStyle w:val="3"/>
        <w:spacing w:before="91" w:line="219" w:lineRule="auto"/>
        <w:ind w:left="144"/>
        <w:rPr>
          <w:color w:val="auto"/>
          <w:sz w:val="28"/>
          <w:szCs w:val="28"/>
        </w:rPr>
      </w:pPr>
      <w:r>
        <w:rPr>
          <w:b/>
          <w:bCs/>
          <w:color w:val="auto"/>
          <w:spacing w:val="-6"/>
          <w:sz w:val="28"/>
          <w:szCs w:val="28"/>
        </w:rPr>
        <w:t>附件</w:t>
      </w:r>
      <w:r>
        <w:rPr>
          <w:color w:val="auto"/>
          <w:spacing w:val="-41"/>
          <w:sz w:val="28"/>
          <w:szCs w:val="28"/>
        </w:rPr>
        <w:t xml:space="preserve"> </w:t>
      </w:r>
      <w:r>
        <w:rPr>
          <w:b/>
          <w:bCs/>
          <w:color w:val="auto"/>
          <w:spacing w:val="-6"/>
          <w:sz w:val="28"/>
          <w:szCs w:val="28"/>
        </w:rPr>
        <w:t>2：各岗位人员配置明细样表</w:t>
      </w:r>
    </w:p>
    <w:p w14:paraId="526A669E">
      <w:pPr>
        <w:spacing w:line="254" w:lineRule="auto"/>
        <w:rPr>
          <w:rFonts w:ascii="Arial"/>
          <w:color w:val="auto"/>
          <w:sz w:val="21"/>
        </w:rPr>
      </w:pPr>
    </w:p>
    <w:p w14:paraId="45396BA6">
      <w:pPr>
        <w:spacing w:line="255" w:lineRule="auto"/>
        <w:rPr>
          <w:rFonts w:ascii="Arial"/>
          <w:color w:val="auto"/>
          <w:sz w:val="21"/>
        </w:rPr>
      </w:pPr>
    </w:p>
    <w:p w14:paraId="5DE3B79C">
      <w:pPr>
        <w:pStyle w:val="3"/>
        <w:spacing w:before="78" w:line="219" w:lineRule="auto"/>
        <w:ind w:left="120"/>
        <w:rPr>
          <w:color w:val="auto"/>
          <w:sz w:val="24"/>
          <w:szCs w:val="24"/>
        </w:rPr>
      </w:pPr>
      <w:r>
        <w:rPr>
          <w:color w:val="auto"/>
          <w:spacing w:val="-2"/>
          <w:sz w:val="24"/>
          <w:szCs w:val="24"/>
        </w:rPr>
        <w:t xml:space="preserve">采购项目名称： </w:t>
      </w:r>
      <w:r>
        <w:rPr>
          <w:color w:val="auto"/>
          <w:sz w:val="24"/>
          <w:szCs w:val="24"/>
          <w:u w:val="single" w:color="auto"/>
        </w:rPr>
        <w:t xml:space="preserve">                             </w:t>
      </w:r>
    </w:p>
    <w:p w14:paraId="26862916">
      <w:pPr>
        <w:pStyle w:val="3"/>
        <w:spacing w:before="183" w:line="219" w:lineRule="auto"/>
        <w:ind w:left="120"/>
        <w:rPr>
          <w:color w:val="auto"/>
          <w:sz w:val="24"/>
          <w:szCs w:val="24"/>
        </w:rPr>
      </w:pPr>
      <w:r>
        <w:rPr>
          <w:color w:val="auto"/>
          <w:spacing w:val="-2"/>
          <w:sz w:val="24"/>
          <w:szCs w:val="24"/>
        </w:rPr>
        <w:t xml:space="preserve">采购项目编号： </w:t>
      </w:r>
      <w:r>
        <w:rPr>
          <w:color w:val="auto"/>
          <w:sz w:val="24"/>
          <w:szCs w:val="24"/>
          <w:u w:val="single" w:color="auto"/>
        </w:rPr>
        <w:t xml:space="preserve">                             </w:t>
      </w:r>
    </w:p>
    <w:p w14:paraId="782C2732">
      <w:pPr>
        <w:spacing w:before="139"/>
        <w:rPr>
          <w:color w:val="auto"/>
        </w:rPr>
      </w:pPr>
    </w:p>
    <w:tbl>
      <w:tblPr>
        <w:tblStyle w:val="11"/>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8"/>
        <w:gridCol w:w="2872"/>
        <w:gridCol w:w="2171"/>
        <w:gridCol w:w="2212"/>
        <w:gridCol w:w="1019"/>
      </w:tblGrid>
      <w:tr w14:paraId="7566C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1018" w:type="dxa"/>
            <w:vAlign w:val="top"/>
          </w:tcPr>
          <w:p w14:paraId="16B0E3D7">
            <w:pPr>
              <w:pStyle w:val="12"/>
              <w:spacing w:before="289" w:line="221" w:lineRule="auto"/>
              <w:ind w:left="273"/>
              <w:rPr>
                <w:color w:val="auto"/>
              </w:rPr>
            </w:pPr>
            <w:r>
              <w:rPr>
                <w:b/>
                <w:bCs/>
                <w:color w:val="auto"/>
                <w:spacing w:val="-7"/>
              </w:rPr>
              <w:t>序号</w:t>
            </w:r>
          </w:p>
        </w:tc>
        <w:tc>
          <w:tcPr>
            <w:tcW w:w="2872" w:type="dxa"/>
            <w:vAlign w:val="top"/>
          </w:tcPr>
          <w:p w14:paraId="0A95D20E">
            <w:pPr>
              <w:pStyle w:val="12"/>
              <w:spacing w:before="290" w:line="219" w:lineRule="auto"/>
              <w:ind w:left="963"/>
              <w:rPr>
                <w:color w:val="auto"/>
              </w:rPr>
            </w:pPr>
            <w:r>
              <w:rPr>
                <w:b/>
                <w:bCs/>
                <w:color w:val="auto"/>
                <w:spacing w:val="-5"/>
              </w:rPr>
              <w:t>分项内容</w:t>
            </w:r>
          </w:p>
        </w:tc>
        <w:tc>
          <w:tcPr>
            <w:tcW w:w="2171" w:type="dxa"/>
            <w:vAlign w:val="top"/>
          </w:tcPr>
          <w:p w14:paraId="6267AEE2">
            <w:pPr>
              <w:pStyle w:val="12"/>
              <w:spacing w:before="290" w:line="219" w:lineRule="auto"/>
              <w:ind w:left="128"/>
              <w:rPr>
                <w:color w:val="auto"/>
              </w:rPr>
            </w:pPr>
            <w:r>
              <w:rPr>
                <w:b/>
                <w:bCs/>
                <w:color w:val="auto"/>
                <w:spacing w:val="-3"/>
              </w:rPr>
              <w:t>配置服务人员人数</w:t>
            </w:r>
          </w:p>
        </w:tc>
        <w:tc>
          <w:tcPr>
            <w:tcW w:w="2212" w:type="dxa"/>
            <w:vAlign w:val="top"/>
          </w:tcPr>
          <w:p w14:paraId="27510B36">
            <w:pPr>
              <w:pStyle w:val="12"/>
              <w:spacing w:before="290" w:line="219" w:lineRule="auto"/>
              <w:ind w:left="391"/>
              <w:rPr>
                <w:color w:val="auto"/>
              </w:rPr>
            </w:pPr>
            <w:r>
              <w:rPr>
                <w:b/>
                <w:bCs/>
                <w:color w:val="auto"/>
                <w:spacing w:val="-4"/>
              </w:rPr>
              <w:t>应急预备人数</w:t>
            </w:r>
          </w:p>
        </w:tc>
        <w:tc>
          <w:tcPr>
            <w:tcW w:w="1019" w:type="dxa"/>
            <w:vAlign w:val="top"/>
          </w:tcPr>
          <w:p w14:paraId="5A7A4EDA">
            <w:pPr>
              <w:pStyle w:val="12"/>
              <w:spacing w:before="289" w:line="221" w:lineRule="auto"/>
              <w:ind w:left="277"/>
              <w:rPr>
                <w:color w:val="auto"/>
              </w:rPr>
            </w:pPr>
            <w:r>
              <w:rPr>
                <w:b/>
                <w:bCs/>
                <w:color w:val="auto"/>
                <w:spacing w:val="-9"/>
              </w:rPr>
              <w:t>备注</w:t>
            </w:r>
          </w:p>
        </w:tc>
      </w:tr>
      <w:tr w14:paraId="33C21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1018" w:type="dxa"/>
            <w:vAlign w:val="top"/>
          </w:tcPr>
          <w:p w14:paraId="2075B94B">
            <w:pPr>
              <w:pStyle w:val="12"/>
              <w:spacing w:before="204" w:line="241" w:lineRule="auto"/>
              <w:ind w:left="474"/>
              <w:rPr>
                <w:color w:val="auto"/>
              </w:rPr>
            </w:pPr>
            <w:r>
              <w:rPr>
                <w:color w:val="auto"/>
              </w:rPr>
              <w:t>1</w:t>
            </w:r>
          </w:p>
        </w:tc>
        <w:tc>
          <w:tcPr>
            <w:tcW w:w="2872" w:type="dxa"/>
            <w:vAlign w:val="top"/>
          </w:tcPr>
          <w:p w14:paraId="4A776423">
            <w:pPr>
              <w:rPr>
                <w:rFonts w:ascii="Arial"/>
                <w:color w:val="auto"/>
                <w:sz w:val="21"/>
              </w:rPr>
            </w:pPr>
          </w:p>
        </w:tc>
        <w:tc>
          <w:tcPr>
            <w:tcW w:w="2171" w:type="dxa"/>
            <w:vAlign w:val="top"/>
          </w:tcPr>
          <w:p w14:paraId="46AFF1C9">
            <w:pPr>
              <w:rPr>
                <w:rFonts w:ascii="Arial"/>
                <w:color w:val="auto"/>
                <w:sz w:val="21"/>
              </w:rPr>
            </w:pPr>
          </w:p>
        </w:tc>
        <w:tc>
          <w:tcPr>
            <w:tcW w:w="2212" w:type="dxa"/>
            <w:vAlign w:val="top"/>
          </w:tcPr>
          <w:p w14:paraId="418326C4">
            <w:pPr>
              <w:rPr>
                <w:rFonts w:ascii="Arial"/>
                <w:color w:val="auto"/>
                <w:sz w:val="21"/>
              </w:rPr>
            </w:pPr>
          </w:p>
        </w:tc>
        <w:tc>
          <w:tcPr>
            <w:tcW w:w="1019" w:type="dxa"/>
            <w:vAlign w:val="top"/>
          </w:tcPr>
          <w:p w14:paraId="36AE5158">
            <w:pPr>
              <w:rPr>
                <w:rFonts w:ascii="Arial"/>
                <w:color w:val="auto"/>
                <w:sz w:val="21"/>
              </w:rPr>
            </w:pPr>
          </w:p>
        </w:tc>
      </w:tr>
      <w:tr w14:paraId="1F8AB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1018" w:type="dxa"/>
            <w:vAlign w:val="top"/>
          </w:tcPr>
          <w:p w14:paraId="1FC70908">
            <w:pPr>
              <w:pStyle w:val="12"/>
              <w:spacing w:before="199" w:line="241" w:lineRule="auto"/>
              <w:ind w:left="459"/>
              <w:rPr>
                <w:color w:val="auto"/>
              </w:rPr>
            </w:pPr>
            <w:r>
              <w:rPr>
                <w:color w:val="auto"/>
              </w:rPr>
              <w:t>2</w:t>
            </w:r>
          </w:p>
        </w:tc>
        <w:tc>
          <w:tcPr>
            <w:tcW w:w="2872" w:type="dxa"/>
            <w:vAlign w:val="top"/>
          </w:tcPr>
          <w:p w14:paraId="6EFFD05F">
            <w:pPr>
              <w:rPr>
                <w:rFonts w:ascii="Arial"/>
                <w:color w:val="auto"/>
                <w:sz w:val="21"/>
              </w:rPr>
            </w:pPr>
          </w:p>
        </w:tc>
        <w:tc>
          <w:tcPr>
            <w:tcW w:w="2171" w:type="dxa"/>
            <w:vAlign w:val="top"/>
          </w:tcPr>
          <w:p w14:paraId="287551A1">
            <w:pPr>
              <w:rPr>
                <w:rFonts w:ascii="Arial"/>
                <w:color w:val="auto"/>
                <w:sz w:val="21"/>
              </w:rPr>
            </w:pPr>
          </w:p>
        </w:tc>
        <w:tc>
          <w:tcPr>
            <w:tcW w:w="2212" w:type="dxa"/>
            <w:vAlign w:val="top"/>
          </w:tcPr>
          <w:p w14:paraId="2C9E677E">
            <w:pPr>
              <w:rPr>
                <w:rFonts w:ascii="Arial"/>
                <w:color w:val="auto"/>
                <w:sz w:val="21"/>
              </w:rPr>
            </w:pPr>
          </w:p>
        </w:tc>
        <w:tc>
          <w:tcPr>
            <w:tcW w:w="1019" w:type="dxa"/>
            <w:vAlign w:val="top"/>
          </w:tcPr>
          <w:p w14:paraId="6CE07A40">
            <w:pPr>
              <w:rPr>
                <w:rFonts w:ascii="Arial"/>
                <w:color w:val="auto"/>
                <w:sz w:val="21"/>
              </w:rPr>
            </w:pPr>
          </w:p>
        </w:tc>
      </w:tr>
      <w:tr w14:paraId="0A3CA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1018" w:type="dxa"/>
            <w:vAlign w:val="top"/>
          </w:tcPr>
          <w:p w14:paraId="442C16DE">
            <w:pPr>
              <w:pStyle w:val="12"/>
              <w:spacing w:before="198"/>
              <w:ind w:left="461"/>
              <w:rPr>
                <w:color w:val="auto"/>
              </w:rPr>
            </w:pPr>
            <w:r>
              <w:rPr>
                <w:color w:val="auto"/>
              </w:rPr>
              <w:t>3</w:t>
            </w:r>
          </w:p>
        </w:tc>
        <w:tc>
          <w:tcPr>
            <w:tcW w:w="2872" w:type="dxa"/>
            <w:vAlign w:val="top"/>
          </w:tcPr>
          <w:p w14:paraId="383BBA71">
            <w:pPr>
              <w:rPr>
                <w:rFonts w:ascii="Arial"/>
                <w:color w:val="auto"/>
                <w:sz w:val="21"/>
              </w:rPr>
            </w:pPr>
          </w:p>
        </w:tc>
        <w:tc>
          <w:tcPr>
            <w:tcW w:w="2171" w:type="dxa"/>
            <w:vAlign w:val="top"/>
          </w:tcPr>
          <w:p w14:paraId="0FBB6764">
            <w:pPr>
              <w:rPr>
                <w:rFonts w:ascii="Arial"/>
                <w:color w:val="auto"/>
                <w:sz w:val="21"/>
              </w:rPr>
            </w:pPr>
          </w:p>
        </w:tc>
        <w:tc>
          <w:tcPr>
            <w:tcW w:w="2212" w:type="dxa"/>
            <w:vAlign w:val="top"/>
          </w:tcPr>
          <w:p w14:paraId="4D1AB4E4">
            <w:pPr>
              <w:rPr>
                <w:rFonts w:ascii="Arial"/>
                <w:color w:val="auto"/>
                <w:sz w:val="21"/>
              </w:rPr>
            </w:pPr>
          </w:p>
        </w:tc>
        <w:tc>
          <w:tcPr>
            <w:tcW w:w="1019" w:type="dxa"/>
            <w:vAlign w:val="top"/>
          </w:tcPr>
          <w:p w14:paraId="1730693E">
            <w:pPr>
              <w:rPr>
                <w:rFonts w:ascii="Arial"/>
                <w:color w:val="auto"/>
                <w:sz w:val="21"/>
              </w:rPr>
            </w:pPr>
          </w:p>
        </w:tc>
      </w:tr>
      <w:tr w14:paraId="6A152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1018" w:type="dxa"/>
            <w:vAlign w:val="top"/>
          </w:tcPr>
          <w:p w14:paraId="40B72FFD">
            <w:pPr>
              <w:pStyle w:val="12"/>
              <w:spacing w:before="208" w:line="241" w:lineRule="auto"/>
              <w:ind w:left="456"/>
              <w:rPr>
                <w:color w:val="auto"/>
              </w:rPr>
            </w:pPr>
            <w:r>
              <w:rPr>
                <w:color w:val="auto"/>
              </w:rPr>
              <w:t>4</w:t>
            </w:r>
          </w:p>
        </w:tc>
        <w:tc>
          <w:tcPr>
            <w:tcW w:w="2872" w:type="dxa"/>
            <w:vAlign w:val="top"/>
          </w:tcPr>
          <w:p w14:paraId="633F4B25">
            <w:pPr>
              <w:rPr>
                <w:rFonts w:ascii="Arial"/>
                <w:color w:val="auto"/>
                <w:sz w:val="21"/>
              </w:rPr>
            </w:pPr>
          </w:p>
        </w:tc>
        <w:tc>
          <w:tcPr>
            <w:tcW w:w="2171" w:type="dxa"/>
            <w:vAlign w:val="top"/>
          </w:tcPr>
          <w:p w14:paraId="48ADB590">
            <w:pPr>
              <w:rPr>
                <w:rFonts w:ascii="Arial"/>
                <w:color w:val="auto"/>
                <w:sz w:val="21"/>
              </w:rPr>
            </w:pPr>
          </w:p>
        </w:tc>
        <w:tc>
          <w:tcPr>
            <w:tcW w:w="2212" w:type="dxa"/>
            <w:vAlign w:val="top"/>
          </w:tcPr>
          <w:p w14:paraId="4236D22F">
            <w:pPr>
              <w:rPr>
                <w:rFonts w:ascii="Arial"/>
                <w:color w:val="auto"/>
                <w:sz w:val="21"/>
              </w:rPr>
            </w:pPr>
          </w:p>
        </w:tc>
        <w:tc>
          <w:tcPr>
            <w:tcW w:w="1019" w:type="dxa"/>
            <w:vAlign w:val="top"/>
          </w:tcPr>
          <w:p w14:paraId="56A4CE5A">
            <w:pPr>
              <w:rPr>
                <w:rFonts w:ascii="Arial"/>
                <w:color w:val="auto"/>
                <w:sz w:val="21"/>
              </w:rPr>
            </w:pPr>
          </w:p>
        </w:tc>
      </w:tr>
      <w:tr w14:paraId="6E1A4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018" w:type="dxa"/>
            <w:vAlign w:val="top"/>
          </w:tcPr>
          <w:p w14:paraId="738A3064">
            <w:pPr>
              <w:pStyle w:val="12"/>
              <w:spacing w:before="41" w:line="207" w:lineRule="auto"/>
              <w:ind w:left="292"/>
              <w:rPr>
                <w:color w:val="auto"/>
              </w:rPr>
            </w:pPr>
            <w:r>
              <w:rPr>
                <w:color w:val="auto"/>
                <w:spacing w:val="-13"/>
              </w:rPr>
              <w:t>……</w:t>
            </w:r>
          </w:p>
        </w:tc>
        <w:tc>
          <w:tcPr>
            <w:tcW w:w="2872" w:type="dxa"/>
            <w:vAlign w:val="top"/>
          </w:tcPr>
          <w:p w14:paraId="0FE2CF2A">
            <w:pPr>
              <w:rPr>
                <w:rFonts w:ascii="Arial"/>
                <w:color w:val="auto"/>
                <w:sz w:val="21"/>
              </w:rPr>
            </w:pPr>
          </w:p>
        </w:tc>
        <w:tc>
          <w:tcPr>
            <w:tcW w:w="2171" w:type="dxa"/>
            <w:vAlign w:val="top"/>
          </w:tcPr>
          <w:p w14:paraId="51DA6B5E">
            <w:pPr>
              <w:rPr>
                <w:rFonts w:ascii="Arial"/>
                <w:color w:val="auto"/>
                <w:sz w:val="21"/>
              </w:rPr>
            </w:pPr>
          </w:p>
        </w:tc>
        <w:tc>
          <w:tcPr>
            <w:tcW w:w="2212" w:type="dxa"/>
            <w:vAlign w:val="top"/>
          </w:tcPr>
          <w:p w14:paraId="6151323C">
            <w:pPr>
              <w:rPr>
                <w:rFonts w:ascii="Arial"/>
                <w:color w:val="auto"/>
                <w:sz w:val="21"/>
              </w:rPr>
            </w:pPr>
          </w:p>
        </w:tc>
        <w:tc>
          <w:tcPr>
            <w:tcW w:w="1019" w:type="dxa"/>
            <w:vAlign w:val="top"/>
          </w:tcPr>
          <w:p w14:paraId="511F7792">
            <w:pPr>
              <w:rPr>
                <w:rFonts w:ascii="Arial"/>
                <w:color w:val="auto"/>
                <w:sz w:val="21"/>
              </w:rPr>
            </w:pPr>
          </w:p>
        </w:tc>
      </w:tr>
    </w:tbl>
    <w:p w14:paraId="00320DCE">
      <w:pPr>
        <w:spacing w:line="304" w:lineRule="auto"/>
        <w:rPr>
          <w:rFonts w:ascii="Arial"/>
          <w:color w:val="auto"/>
          <w:sz w:val="21"/>
        </w:rPr>
      </w:pPr>
    </w:p>
    <w:p w14:paraId="564B5C6B">
      <w:pPr>
        <w:spacing w:line="305" w:lineRule="auto"/>
        <w:rPr>
          <w:rFonts w:ascii="Arial"/>
          <w:color w:val="auto"/>
          <w:sz w:val="21"/>
        </w:rPr>
      </w:pPr>
    </w:p>
    <w:p w14:paraId="0AE1EE66">
      <w:pPr>
        <w:pStyle w:val="3"/>
        <w:tabs>
          <w:tab w:val="left" w:pos="5031"/>
          <w:tab w:val="left" w:pos="5150"/>
        </w:tabs>
        <w:spacing w:before="78" w:line="482" w:lineRule="auto"/>
        <w:ind w:left="121" w:right="4145"/>
        <w:jc w:val="both"/>
        <w:rPr>
          <w:color w:val="auto"/>
          <w:sz w:val="24"/>
          <w:szCs w:val="24"/>
        </w:rPr>
      </w:pPr>
      <w:r>
        <w:rPr>
          <w:color w:val="auto"/>
          <w:spacing w:val="-2"/>
          <w:sz w:val="24"/>
          <w:szCs w:val="24"/>
        </w:rPr>
        <w:t>供应商名称（公章</w:t>
      </w:r>
      <w:r>
        <w:rPr>
          <w:color w:val="auto"/>
          <w:spacing w:val="2"/>
          <w:sz w:val="24"/>
          <w:szCs w:val="24"/>
        </w:rPr>
        <w:t>）：</w:t>
      </w:r>
      <w:r>
        <w:rPr>
          <w:color w:val="auto"/>
          <w:sz w:val="24"/>
          <w:szCs w:val="24"/>
          <w:u w:val="single" w:color="auto"/>
        </w:rPr>
        <w:tab/>
      </w:r>
      <w:r>
        <w:rPr>
          <w:color w:val="auto"/>
          <w:sz w:val="24"/>
          <w:szCs w:val="24"/>
        </w:rPr>
        <w:t xml:space="preserve"> </w:t>
      </w:r>
      <w:r>
        <w:rPr>
          <w:color w:val="auto"/>
          <w:spacing w:val="-1"/>
          <w:sz w:val="24"/>
          <w:szCs w:val="24"/>
        </w:rPr>
        <w:t>法定代表人或被授权人（签字或盖章</w:t>
      </w:r>
      <w:r>
        <w:rPr>
          <w:color w:val="auto"/>
          <w:spacing w:val="2"/>
          <w:sz w:val="24"/>
          <w:szCs w:val="24"/>
        </w:rPr>
        <w:t>）：</w:t>
      </w:r>
      <w:r>
        <w:rPr>
          <w:color w:val="auto"/>
          <w:sz w:val="24"/>
          <w:szCs w:val="24"/>
          <w:u w:val="single" w:color="auto"/>
        </w:rPr>
        <w:tab/>
      </w:r>
      <w:r>
        <w:rPr>
          <w:color w:val="auto"/>
          <w:sz w:val="24"/>
          <w:szCs w:val="24"/>
          <w:u w:val="single" w:color="auto"/>
        </w:rPr>
        <w:tab/>
      </w:r>
      <w:r>
        <w:rPr>
          <w:color w:val="auto"/>
          <w:sz w:val="24"/>
          <w:szCs w:val="24"/>
        </w:rPr>
        <w:t xml:space="preserve"> </w:t>
      </w:r>
      <w:r>
        <w:rPr>
          <w:color w:val="auto"/>
          <w:spacing w:val="-18"/>
          <w:sz w:val="24"/>
          <w:szCs w:val="24"/>
        </w:rPr>
        <w:t>日</w:t>
      </w:r>
      <w:r>
        <w:rPr>
          <w:color w:val="auto"/>
          <w:spacing w:val="12"/>
          <w:sz w:val="24"/>
          <w:szCs w:val="24"/>
        </w:rPr>
        <w:t xml:space="preserve"> </w:t>
      </w:r>
      <w:r>
        <w:rPr>
          <w:color w:val="auto"/>
          <w:spacing w:val="-18"/>
          <w:sz w:val="24"/>
          <w:szCs w:val="24"/>
        </w:rPr>
        <w:t>期</w:t>
      </w:r>
      <w:r>
        <w:rPr>
          <w:color w:val="auto"/>
          <w:spacing w:val="-90"/>
          <w:sz w:val="24"/>
          <w:szCs w:val="24"/>
        </w:rPr>
        <w:t xml:space="preserve"> </w:t>
      </w:r>
      <w:r>
        <w:rPr>
          <w:color w:val="auto"/>
          <w:spacing w:val="-18"/>
          <w:sz w:val="24"/>
          <w:szCs w:val="24"/>
        </w:rPr>
        <w:t>：</w:t>
      </w:r>
      <w:r>
        <w:rPr>
          <w:color w:val="auto"/>
          <w:sz w:val="24"/>
          <w:szCs w:val="24"/>
          <w:u w:val="single" w:color="auto"/>
        </w:rPr>
        <w:t xml:space="preserve">                                   </w:t>
      </w:r>
    </w:p>
    <w:p w14:paraId="79F1C451">
      <w:pPr>
        <w:spacing w:line="482" w:lineRule="auto"/>
        <w:rPr>
          <w:color w:val="auto"/>
          <w:sz w:val="24"/>
          <w:szCs w:val="24"/>
        </w:rPr>
        <w:sectPr>
          <w:headerReference r:id="rId105" w:type="default"/>
          <w:footerReference r:id="rId106" w:type="default"/>
          <w:pgSz w:w="11906" w:h="16839"/>
          <w:pgMar w:top="1125" w:right="1304" w:bottom="1194" w:left="1304" w:header="849" w:footer="961" w:gutter="0"/>
          <w:cols w:space="720" w:num="1"/>
        </w:sectPr>
      </w:pPr>
    </w:p>
    <w:p w14:paraId="066A26DA">
      <w:pPr>
        <w:spacing w:line="383" w:lineRule="auto"/>
        <w:rPr>
          <w:rFonts w:ascii="Arial"/>
          <w:color w:val="auto"/>
          <w:sz w:val="21"/>
        </w:rPr>
      </w:pPr>
    </w:p>
    <w:p w14:paraId="6D181BAB">
      <w:pPr>
        <w:pStyle w:val="3"/>
        <w:spacing w:before="91" w:line="219" w:lineRule="auto"/>
        <w:ind w:left="25"/>
        <w:rPr>
          <w:color w:val="auto"/>
          <w:sz w:val="28"/>
          <w:szCs w:val="28"/>
        </w:rPr>
      </w:pPr>
      <w:r>
        <w:rPr>
          <w:b/>
          <w:bCs/>
          <w:color w:val="auto"/>
          <w:spacing w:val="-7"/>
          <w:sz w:val="28"/>
          <w:szCs w:val="28"/>
        </w:rPr>
        <w:t>附件</w:t>
      </w:r>
      <w:r>
        <w:rPr>
          <w:color w:val="auto"/>
          <w:spacing w:val="-52"/>
          <w:sz w:val="28"/>
          <w:szCs w:val="28"/>
        </w:rPr>
        <w:t xml:space="preserve"> </w:t>
      </w:r>
      <w:r>
        <w:rPr>
          <w:b/>
          <w:bCs/>
          <w:color w:val="auto"/>
          <w:spacing w:val="-7"/>
          <w:sz w:val="28"/>
          <w:szCs w:val="28"/>
        </w:rPr>
        <w:t>3：类似项目业绩</w:t>
      </w:r>
    </w:p>
    <w:p w14:paraId="1541EEDF">
      <w:pPr>
        <w:spacing w:line="332" w:lineRule="auto"/>
        <w:rPr>
          <w:rFonts w:ascii="Arial"/>
          <w:color w:val="auto"/>
          <w:sz w:val="21"/>
        </w:rPr>
      </w:pPr>
    </w:p>
    <w:p w14:paraId="70B34DCA">
      <w:pPr>
        <w:spacing w:line="332" w:lineRule="auto"/>
        <w:rPr>
          <w:rFonts w:ascii="Arial"/>
          <w:color w:val="auto"/>
          <w:sz w:val="21"/>
        </w:rPr>
      </w:pPr>
    </w:p>
    <w:p w14:paraId="1C3A4AE6">
      <w:pPr>
        <w:pStyle w:val="3"/>
        <w:spacing w:before="78" w:line="219" w:lineRule="auto"/>
        <w:ind w:left="1"/>
        <w:rPr>
          <w:color w:val="auto"/>
          <w:sz w:val="24"/>
          <w:szCs w:val="24"/>
        </w:rPr>
      </w:pPr>
      <w:r>
        <w:rPr>
          <w:color w:val="auto"/>
          <w:spacing w:val="-2"/>
          <w:sz w:val="24"/>
          <w:szCs w:val="24"/>
        </w:rPr>
        <w:t xml:space="preserve">采购项目名称： </w:t>
      </w:r>
      <w:r>
        <w:rPr>
          <w:color w:val="auto"/>
          <w:sz w:val="24"/>
          <w:szCs w:val="24"/>
          <w:u w:val="single" w:color="auto"/>
        </w:rPr>
        <w:t xml:space="preserve">                             </w:t>
      </w:r>
    </w:p>
    <w:p w14:paraId="6C9A14BE">
      <w:pPr>
        <w:pStyle w:val="3"/>
        <w:spacing w:before="204" w:line="219" w:lineRule="auto"/>
        <w:ind w:left="1"/>
        <w:rPr>
          <w:color w:val="auto"/>
          <w:sz w:val="24"/>
          <w:szCs w:val="24"/>
        </w:rPr>
      </w:pPr>
      <w:r>
        <w:rPr>
          <w:color w:val="auto"/>
          <w:spacing w:val="-2"/>
          <w:sz w:val="24"/>
          <w:szCs w:val="24"/>
        </w:rPr>
        <w:t xml:space="preserve">采购项目编号： </w:t>
      </w:r>
      <w:r>
        <w:rPr>
          <w:color w:val="auto"/>
          <w:sz w:val="24"/>
          <w:szCs w:val="24"/>
          <w:u w:val="single" w:color="auto"/>
        </w:rPr>
        <w:t xml:space="preserve">                             </w:t>
      </w:r>
    </w:p>
    <w:p w14:paraId="2CEF0807">
      <w:pPr>
        <w:spacing w:line="80" w:lineRule="exact"/>
        <w:rPr>
          <w:color w:val="auto"/>
        </w:rPr>
      </w:pPr>
    </w:p>
    <w:tbl>
      <w:tblPr>
        <w:tblStyle w:val="11"/>
        <w:tblW w:w="8852" w:type="dxa"/>
        <w:tblInd w:w="1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064"/>
        <w:gridCol w:w="1412"/>
        <w:gridCol w:w="1617"/>
        <w:gridCol w:w="1439"/>
        <w:gridCol w:w="2704"/>
      </w:tblGrid>
      <w:tr w14:paraId="512BB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trPr>
        <w:tc>
          <w:tcPr>
            <w:tcW w:w="616" w:type="dxa"/>
            <w:vAlign w:val="top"/>
          </w:tcPr>
          <w:p w14:paraId="6BEAA0B7">
            <w:pPr>
              <w:pStyle w:val="12"/>
              <w:spacing w:before="256" w:line="221" w:lineRule="auto"/>
              <w:ind w:left="70"/>
              <w:rPr>
                <w:color w:val="auto"/>
              </w:rPr>
            </w:pPr>
            <w:r>
              <w:rPr>
                <w:color w:val="auto"/>
                <w:spacing w:val="-5"/>
              </w:rPr>
              <w:t>序号</w:t>
            </w:r>
          </w:p>
        </w:tc>
        <w:tc>
          <w:tcPr>
            <w:tcW w:w="1064" w:type="dxa"/>
            <w:vAlign w:val="top"/>
          </w:tcPr>
          <w:p w14:paraId="10FAC40D">
            <w:pPr>
              <w:pStyle w:val="12"/>
              <w:spacing w:before="256" w:line="220" w:lineRule="auto"/>
              <w:ind w:left="54"/>
              <w:rPr>
                <w:color w:val="auto"/>
              </w:rPr>
            </w:pPr>
            <w:r>
              <w:rPr>
                <w:color w:val="auto"/>
                <w:spacing w:val="-4"/>
              </w:rPr>
              <w:t>项目名称</w:t>
            </w:r>
          </w:p>
        </w:tc>
        <w:tc>
          <w:tcPr>
            <w:tcW w:w="1412" w:type="dxa"/>
            <w:vAlign w:val="top"/>
          </w:tcPr>
          <w:p w14:paraId="5B69F4D1">
            <w:pPr>
              <w:pStyle w:val="12"/>
              <w:spacing w:before="257" w:line="219" w:lineRule="auto"/>
              <w:ind w:left="227"/>
              <w:rPr>
                <w:color w:val="auto"/>
              </w:rPr>
            </w:pPr>
            <w:r>
              <w:rPr>
                <w:color w:val="auto"/>
                <w:spacing w:val="-3"/>
              </w:rPr>
              <w:t>服务内容</w:t>
            </w:r>
          </w:p>
        </w:tc>
        <w:tc>
          <w:tcPr>
            <w:tcW w:w="1617" w:type="dxa"/>
            <w:vAlign w:val="top"/>
          </w:tcPr>
          <w:p w14:paraId="2DC3F509">
            <w:pPr>
              <w:pStyle w:val="12"/>
              <w:spacing w:before="93" w:line="249" w:lineRule="auto"/>
              <w:ind w:left="343" w:right="345" w:firstLine="230"/>
              <w:rPr>
                <w:color w:val="auto"/>
              </w:rPr>
            </w:pPr>
            <w:r>
              <w:rPr>
                <w:color w:val="auto"/>
                <w:spacing w:val="-6"/>
              </w:rPr>
              <w:t>金额</w:t>
            </w:r>
            <w:r>
              <w:rPr>
                <w:color w:val="auto"/>
                <w:spacing w:val="-11"/>
              </w:rPr>
              <w:t>（万元）</w:t>
            </w:r>
          </w:p>
        </w:tc>
        <w:tc>
          <w:tcPr>
            <w:tcW w:w="1439" w:type="dxa"/>
            <w:vAlign w:val="top"/>
          </w:tcPr>
          <w:p w14:paraId="1F4DF395">
            <w:pPr>
              <w:pStyle w:val="12"/>
              <w:spacing w:before="257" w:line="219" w:lineRule="auto"/>
              <w:ind w:left="245"/>
              <w:rPr>
                <w:color w:val="auto"/>
              </w:rPr>
            </w:pPr>
            <w:r>
              <w:rPr>
                <w:color w:val="auto"/>
                <w:spacing w:val="-3"/>
              </w:rPr>
              <w:t>完成日期</w:t>
            </w:r>
          </w:p>
        </w:tc>
        <w:tc>
          <w:tcPr>
            <w:tcW w:w="2704" w:type="dxa"/>
            <w:vAlign w:val="top"/>
          </w:tcPr>
          <w:p w14:paraId="393E0D26">
            <w:pPr>
              <w:pStyle w:val="12"/>
              <w:spacing w:before="256" w:line="220" w:lineRule="auto"/>
              <w:ind w:left="37"/>
              <w:rPr>
                <w:color w:val="auto"/>
              </w:rPr>
            </w:pPr>
            <w:r>
              <w:rPr>
                <w:color w:val="auto"/>
                <w:spacing w:val="-2"/>
              </w:rPr>
              <w:t>单位名称、联系人及电话</w:t>
            </w:r>
          </w:p>
        </w:tc>
      </w:tr>
      <w:tr w14:paraId="3D5D8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616" w:type="dxa"/>
            <w:vAlign w:val="top"/>
          </w:tcPr>
          <w:p w14:paraId="2912D412">
            <w:pPr>
              <w:pStyle w:val="12"/>
              <w:spacing w:before="249" w:line="241" w:lineRule="auto"/>
              <w:ind w:left="328"/>
              <w:rPr>
                <w:color w:val="auto"/>
              </w:rPr>
            </w:pPr>
            <w:r>
              <w:rPr>
                <w:color w:val="auto"/>
              </w:rPr>
              <w:t>1</w:t>
            </w:r>
          </w:p>
        </w:tc>
        <w:tc>
          <w:tcPr>
            <w:tcW w:w="1064" w:type="dxa"/>
            <w:vAlign w:val="top"/>
          </w:tcPr>
          <w:p w14:paraId="2CA50F98">
            <w:pPr>
              <w:rPr>
                <w:rFonts w:ascii="Arial"/>
                <w:color w:val="auto"/>
                <w:sz w:val="21"/>
              </w:rPr>
            </w:pPr>
          </w:p>
        </w:tc>
        <w:tc>
          <w:tcPr>
            <w:tcW w:w="1412" w:type="dxa"/>
            <w:vAlign w:val="top"/>
          </w:tcPr>
          <w:p w14:paraId="14ADC137">
            <w:pPr>
              <w:rPr>
                <w:rFonts w:ascii="Arial"/>
                <w:color w:val="auto"/>
                <w:sz w:val="21"/>
              </w:rPr>
            </w:pPr>
          </w:p>
        </w:tc>
        <w:tc>
          <w:tcPr>
            <w:tcW w:w="1617" w:type="dxa"/>
            <w:vAlign w:val="top"/>
          </w:tcPr>
          <w:p w14:paraId="255D85F3">
            <w:pPr>
              <w:rPr>
                <w:rFonts w:ascii="Arial"/>
                <w:color w:val="auto"/>
                <w:sz w:val="21"/>
              </w:rPr>
            </w:pPr>
          </w:p>
        </w:tc>
        <w:tc>
          <w:tcPr>
            <w:tcW w:w="1439" w:type="dxa"/>
            <w:vAlign w:val="top"/>
          </w:tcPr>
          <w:p w14:paraId="16C799B5">
            <w:pPr>
              <w:rPr>
                <w:rFonts w:ascii="Arial"/>
                <w:color w:val="auto"/>
                <w:sz w:val="21"/>
              </w:rPr>
            </w:pPr>
          </w:p>
        </w:tc>
        <w:tc>
          <w:tcPr>
            <w:tcW w:w="2704" w:type="dxa"/>
            <w:vAlign w:val="top"/>
          </w:tcPr>
          <w:p w14:paraId="620A5E05">
            <w:pPr>
              <w:rPr>
                <w:rFonts w:ascii="Arial"/>
                <w:color w:val="auto"/>
                <w:sz w:val="21"/>
              </w:rPr>
            </w:pPr>
          </w:p>
        </w:tc>
      </w:tr>
      <w:tr w14:paraId="2772B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616" w:type="dxa"/>
            <w:vAlign w:val="top"/>
          </w:tcPr>
          <w:p w14:paraId="087B1947">
            <w:pPr>
              <w:pStyle w:val="12"/>
              <w:spacing w:before="252" w:line="241" w:lineRule="auto"/>
              <w:ind w:left="314"/>
              <w:rPr>
                <w:color w:val="auto"/>
              </w:rPr>
            </w:pPr>
            <w:r>
              <w:rPr>
                <w:color w:val="auto"/>
              </w:rPr>
              <w:t>2</w:t>
            </w:r>
          </w:p>
        </w:tc>
        <w:tc>
          <w:tcPr>
            <w:tcW w:w="1064" w:type="dxa"/>
            <w:vAlign w:val="top"/>
          </w:tcPr>
          <w:p w14:paraId="0AE81063">
            <w:pPr>
              <w:rPr>
                <w:rFonts w:ascii="Arial"/>
                <w:color w:val="auto"/>
                <w:sz w:val="21"/>
              </w:rPr>
            </w:pPr>
          </w:p>
        </w:tc>
        <w:tc>
          <w:tcPr>
            <w:tcW w:w="1412" w:type="dxa"/>
            <w:vAlign w:val="top"/>
          </w:tcPr>
          <w:p w14:paraId="03AE406E">
            <w:pPr>
              <w:rPr>
                <w:rFonts w:ascii="Arial"/>
                <w:color w:val="auto"/>
                <w:sz w:val="21"/>
              </w:rPr>
            </w:pPr>
          </w:p>
        </w:tc>
        <w:tc>
          <w:tcPr>
            <w:tcW w:w="1617" w:type="dxa"/>
            <w:vAlign w:val="top"/>
          </w:tcPr>
          <w:p w14:paraId="49601182">
            <w:pPr>
              <w:rPr>
                <w:rFonts w:ascii="Arial"/>
                <w:color w:val="auto"/>
                <w:sz w:val="21"/>
              </w:rPr>
            </w:pPr>
          </w:p>
        </w:tc>
        <w:tc>
          <w:tcPr>
            <w:tcW w:w="1439" w:type="dxa"/>
            <w:vAlign w:val="top"/>
          </w:tcPr>
          <w:p w14:paraId="63B6FE90">
            <w:pPr>
              <w:rPr>
                <w:rFonts w:ascii="Arial"/>
                <w:color w:val="auto"/>
                <w:sz w:val="21"/>
              </w:rPr>
            </w:pPr>
          </w:p>
        </w:tc>
        <w:tc>
          <w:tcPr>
            <w:tcW w:w="2704" w:type="dxa"/>
            <w:vAlign w:val="top"/>
          </w:tcPr>
          <w:p w14:paraId="54333ED2">
            <w:pPr>
              <w:rPr>
                <w:rFonts w:ascii="Arial"/>
                <w:color w:val="auto"/>
                <w:sz w:val="21"/>
              </w:rPr>
            </w:pPr>
          </w:p>
        </w:tc>
      </w:tr>
      <w:tr w14:paraId="002C5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616" w:type="dxa"/>
            <w:vAlign w:val="top"/>
          </w:tcPr>
          <w:p w14:paraId="3068EEEE">
            <w:pPr>
              <w:pStyle w:val="12"/>
              <w:spacing w:before="251"/>
              <w:ind w:left="315"/>
              <w:rPr>
                <w:color w:val="auto"/>
              </w:rPr>
            </w:pPr>
            <w:r>
              <w:rPr>
                <w:color w:val="auto"/>
              </w:rPr>
              <w:t>3</w:t>
            </w:r>
          </w:p>
        </w:tc>
        <w:tc>
          <w:tcPr>
            <w:tcW w:w="1064" w:type="dxa"/>
            <w:vAlign w:val="top"/>
          </w:tcPr>
          <w:p w14:paraId="3F632774">
            <w:pPr>
              <w:rPr>
                <w:rFonts w:ascii="Arial"/>
                <w:color w:val="auto"/>
                <w:sz w:val="21"/>
              </w:rPr>
            </w:pPr>
          </w:p>
        </w:tc>
        <w:tc>
          <w:tcPr>
            <w:tcW w:w="1412" w:type="dxa"/>
            <w:vAlign w:val="top"/>
          </w:tcPr>
          <w:p w14:paraId="703737C4">
            <w:pPr>
              <w:rPr>
                <w:rFonts w:ascii="Arial"/>
                <w:color w:val="auto"/>
                <w:sz w:val="21"/>
              </w:rPr>
            </w:pPr>
          </w:p>
        </w:tc>
        <w:tc>
          <w:tcPr>
            <w:tcW w:w="1617" w:type="dxa"/>
            <w:vAlign w:val="top"/>
          </w:tcPr>
          <w:p w14:paraId="40D10480">
            <w:pPr>
              <w:rPr>
                <w:rFonts w:ascii="Arial"/>
                <w:color w:val="auto"/>
                <w:sz w:val="21"/>
              </w:rPr>
            </w:pPr>
          </w:p>
        </w:tc>
        <w:tc>
          <w:tcPr>
            <w:tcW w:w="1439" w:type="dxa"/>
            <w:vAlign w:val="top"/>
          </w:tcPr>
          <w:p w14:paraId="428A87EE">
            <w:pPr>
              <w:rPr>
                <w:rFonts w:ascii="Arial"/>
                <w:color w:val="auto"/>
                <w:sz w:val="21"/>
              </w:rPr>
            </w:pPr>
          </w:p>
        </w:tc>
        <w:tc>
          <w:tcPr>
            <w:tcW w:w="2704" w:type="dxa"/>
            <w:vAlign w:val="top"/>
          </w:tcPr>
          <w:p w14:paraId="4C743675">
            <w:pPr>
              <w:rPr>
                <w:rFonts w:ascii="Arial"/>
                <w:color w:val="auto"/>
                <w:sz w:val="21"/>
              </w:rPr>
            </w:pPr>
          </w:p>
        </w:tc>
      </w:tr>
      <w:tr w14:paraId="29FAF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616" w:type="dxa"/>
            <w:vAlign w:val="top"/>
          </w:tcPr>
          <w:p w14:paraId="76A6D3E7">
            <w:pPr>
              <w:pStyle w:val="12"/>
              <w:spacing w:before="253" w:line="241" w:lineRule="auto"/>
              <w:ind w:left="310"/>
              <w:rPr>
                <w:color w:val="auto"/>
              </w:rPr>
            </w:pPr>
            <w:r>
              <w:rPr>
                <w:color w:val="auto"/>
              </w:rPr>
              <w:t>4</w:t>
            </w:r>
          </w:p>
        </w:tc>
        <w:tc>
          <w:tcPr>
            <w:tcW w:w="1064" w:type="dxa"/>
            <w:vAlign w:val="top"/>
          </w:tcPr>
          <w:p w14:paraId="35FF0A50">
            <w:pPr>
              <w:rPr>
                <w:rFonts w:ascii="Arial"/>
                <w:color w:val="auto"/>
                <w:sz w:val="21"/>
              </w:rPr>
            </w:pPr>
          </w:p>
        </w:tc>
        <w:tc>
          <w:tcPr>
            <w:tcW w:w="1412" w:type="dxa"/>
            <w:vAlign w:val="top"/>
          </w:tcPr>
          <w:p w14:paraId="4F12CFD0">
            <w:pPr>
              <w:rPr>
                <w:rFonts w:ascii="Arial"/>
                <w:color w:val="auto"/>
                <w:sz w:val="21"/>
              </w:rPr>
            </w:pPr>
          </w:p>
        </w:tc>
        <w:tc>
          <w:tcPr>
            <w:tcW w:w="1617" w:type="dxa"/>
            <w:vAlign w:val="top"/>
          </w:tcPr>
          <w:p w14:paraId="5C7F4CD2">
            <w:pPr>
              <w:rPr>
                <w:rFonts w:ascii="Arial"/>
                <w:color w:val="auto"/>
                <w:sz w:val="21"/>
              </w:rPr>
            </w:pPr>
          </w:p>
        </w:tc>
        <w:tc>
          <w:tcPr>
            <w:tcW w:w="1439" w:type="dxa"/>
            <w:vAlign w:val="top"/>
          </w:tcPr>
          <w:p w14:paraId="29F4DA9A">
            <w:pPr>
              <w:rPr>
                <w:rFonts w:ascii="Arial"/>
                <w:color w:val="auto"/>
                <w:sz w:val="21"/>
              </w:rPr>
            </w:pPr>
          </w:p>
        </w:tc>
        <w:tc>
          <w:tcPr>
            <w:tcW w:w="2704" w:type="dxa"/>
            <w:vAlign w:val="top"/>
          </w:tcPr>
          <w:p w14:paraId="41D8BC53">
            <w:pPr>
              <w:rPr>
                <w:rFonts w:ascii="Arial"/>
                <w:color w:val="auto"/>
                <w:sz w:val="21"/>
              </w:rPr>
            </w:pPr>
          </w:p>
        </w:tc>
      </w:tr>
      <w:tr w14:paraId="3021F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616" w:type="dxa"/>
            <w:vAlign w:val="top"/>
          </w:tcPr>
          <w:p w14:paraId="2C748912">
            <w:pPr>
              <w:pStyle w:val="12"/>
              <w:spacing w:before="254"/>
              <w:ind w:left="315"/>
              <w:rPr>
                <w:color w:val="auto"/>
              </w:rPr>
            </w:pPr>
            <w:r>
              <w:rPr>
                <w:color w:val="auto"/>
              </w:rPr>
              <w:t>5</w:t>
            </w:r>
          </w:p>
        </w:tc>
        <w:tc>
          <w:tcPr>
            <w:tcW w:w="1064" w:type="dxa"/>
            <w:vAlign w:val="top"/>
          </w:tcPr>
          <w:p w14:paraId="536A53BE">
            <w:pPr>
              <w:rPr>
                <w:rFonts w:ascii="Arial"/>
                <w:color w:val="auto"/>
                <w:sz w:val="21"/>
              </w:rPr>
            </w:pPr>
          </w:p>
        </w:tc>
        <w:tc>
          <w:tcPr>
            <w:tcW w:w="1412" w:type="dxa"/>
            <w:vAlign w:val="top"/>
          </w:tcPr>
          <w:p w14:paraId="39282449">
            <w:pPr>
              <w:rPr>
                <w:rFonts w:ascii="Arial"/>
                <w:color w:val="auto"/>
                <w:sz w:val="21"/>
              </w:rPr>
            </w:pPr>
          </w:p>
        </w:tc>
        <w:tc>
          <w:tcPr>
            <w:tcW w:w="1617" w:type="dxa"/>
            <w:vAlign w:val="top"/>
          </w:tcPr>
          <w:p w14:paraId="67F3E353">
            <w:pPr>
              <w:rPr>
                <w:rFonts w:ascii="Arial"/>
                <w:color w:val="auto"/>
                <w:sz w:val="21"/>
              </w:rPr>
            </w:pPr>
          </w:p>
        </w:tc>
        <w:tc>
          <w:tcPr>
            <w:tcW w:w="1439" w:type="dxa"/>
            <w:vAlign w:val="top"/>
          </w:tcPr>
          <w:p w14:paraId="46DB9E65">
            <w:pPr>
              <w:rPr>
                <w:rFonts w:ascii="Arial"/>
                <w:color w:val="auto"/>
                <w:sz w:val="21"/>
              </w:rPr>
            </w:pPr>
          </w:p>
        </w:tc>
        <w:tc>
          <w:tcPr>
            <w:tcW w:w="2704" w:type="dxa"/>
            <w:vAlign w:val="top"/>
          </w:tcPr>
          <w:p w14:paraId="6D6C99DE">
            <w:pPr>
              <w:rPr>
                <w:rFonts w:ascii="Arial"/>
                <w:color w:val="auto"/>
                <w:sz w:val="21"/>
              </w:rPr>
            </w:pPr>
          </w:p>
        </w:tc>
      </w:tr>
      <w:tr w14:paraId="70AFD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616" w:type="dxa"/>
            <w:vAlign w:val="top"/>
          </w:tcPr>
          <w:p w14:paraId="43E8CD07">
            <w:pPr>
              <w:pStyle w:val="12"/>
              <w:spacing w:before="256" w:line="378" w:lineRule="exact"/>
              <w:ind w:left="206"/>
              <w:rPr>
                <w:color w:val="auto"/>
              </w:rPr>
            </w:pPr>
            <w:r>
              <w:rPr>
                <w:color w:val="auto"/>
                <w:position w:val="3"/>
              </w:rPr>
              <w:t>…</w:t>
            </w:r>
          </w:p>
        </w:tc>
        <w:tc>
          <w:tcPr>
            <w:tcW w:w="1064" w:type="dxa"/>
            <w:vAlign w:val="top"/>
          </w:tcPr>
          <w:p w14:paraId="024C4D9B">
            <w:pPr>
              <w:rPr>
                <w:rFonts w:ascii="Arial"/>
                <w:color w:val="auto"/>
                <w:sz w:val="21"/>
              </w:rPr>
            </w:pPr>
          </w:p>
        </w:tc>
        <w:tc>
          <w:tcPr>
            <w:tcW w:w="1412" w:type="dxa"/>
            <w:vAlign w:val="top"/>
          </w:tcPr>
          <w:p w14:paraId="52E95773">
            <w:pPr>
              <w:rPr>
                <w:rFonts w:ascii="Arial"/>
                <w:color w:val="auto"/>
                <w:sz w:val="21"/>
              </w:rPr>
            </w:pPr>
          </w:p>
        </w:tc>
        <w:tc>
          <w:tcPr>
            <w:tcW w:w="1617" w:type="dxa"/>
            <w:vAlign w:val="top"/>
          </w:tcPr>
          <w:p w14:paraId="52452EFE">
            <w:pPr>
              <w:rPr>
                <w:rFonts w:ascii="Arial"/>
                <w:color w:val="auto"/>
                <w:sz w:val="21"/>
              </w:rPr>
            </w:pPr>
          </w:p>
        </w:tc>
        <w:tc>
          <w:tcPr>
            <w:tcW w:w="1439" w:type="dxa"/>
            <w:vAlign w:val="top"/>
          </w:tcPr>
          <w:p w14:paraId="03CC217C">
            <w:pPr>
              <w:rPr>
                <w:rFonts w:ascii="Arial"/>
                <w:color w:val="auto"/>
                <w:sz w:val="21"/>
              </w:rPr>
            </w:pPr>
          </w:p>
        </w:tc>
        <w:tc>
          <w:tcPr>
            <w:tcW w:w="2704" w:type="dxa"/>
            <w:vAlign w:val="top"/>
          </w:tcPr>
          <w:p w14:paraId="3DA8DE4F">
            <w:pPr>
              <w:rPr>
                <w:rFonts w:ascii="Arial"/>
                <w:color w:val="auto"/>
                <w:sz w:val="21"/>
              </w:rPr>
            </w:pPr>
          </w:p>
        </w:tc>
      </w:tr>
      <w:tr w14:paraId="145DA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trPr>
        <w:tc>
          <w:tcPr>
            <w:tcW w:w="616" w:type="dxa"/>
            <w:vAlign w:val="top"/>
          </w:tcPr>
          <w:p w14:paraId="052A33F3">
            <w:pPr>
              <w:rPr>
                <w:rFonts w:ascii="Arial"/>
                <w:color w:val="auto"/>
                <w:sz w:val="21"/>
              </w:rPr>
            </w:pPr>
          </w:p>
        </w:tc>
        <w:tc>
          <w:tcPr>
            <w:tcW w:w="1064" w:type="dxa"/>
            <w:vAlign w:val="top"/>
          </w:tcPr>
          <w:p w14:paraId="7C311EEE">
            <w:pPr>
              <w:rPr>
                <w:rFonts w:ascii="Arial"/>
                <w:color w:val="auto"/>
                <w:sz w:val="21"/>
              </w:rPr>
            </w:pPr>
          </w:p>
        </w:tc>
        <w:tc>
          <w:tcPr>
            <w:tcW w:w="1412" w:type="dxa"/>
            <w:vAlign w:val="top"/>
          </w:tcPr>
          <w:p w14:paraId="2C15D655">
            <w:pPr>
              <w:rPr>
                <w:rFonts w:ascii="Arial"/>
                <w:color w:val="auto"/>
                <w:sz w:val="21"/>
              </w:rPr>
            </w:pPr>
          </w:p>
        </w:tc>
        <w:tc>
          <w:tcPr>
            <w:tcW w:w="1617" w:type="dxa"/>
            <w:vAlign w:val="top"/>
          </w:tcPr>
          <w:p w14:paraId="3E180F2C">
            <w:pPr>
              <w:rPr>
                <w:rFonts w:ascii="Arial"/>
                <w:color w:val="auto"/>
                <w:sz w:val="21"/>
              </w:rPr>
            </w:pPr>
          </w:p>
        </w:tc>
        <w:tc>
          <w:tcPr>
            <w:tcW w:w="1439" w:type="dxa"/>
            <w:vAlign w:val="top"/>
          </w:tcPr>
          <w:p w14:paraId="39E99DDD">
            <w:pPr>
              <w:rPr>
                <w:rFonts w:ascii="Arial"/>
                <w:color w:val="auto"/>
                <w:sz w:val="21"/>
              </w:rPr>
            </w:pPr>
          </w:p>
        </w:tc>
        <w:tc>
          <w:tcPr>
            <w:tcW w:w="2704" w:type="dxa"/>
            <w:vAlign w:val="top"/>
          </w:tcPr>
          <w:p w14:paraId="56725A79">
            <w:pPr>
              <w:rPr>
                <w:rFonts w:ascii="Arial"/>
                <w:color w:val="auto"/>
                <w:sz w:val="21"/>
              </w:rPr>
            </w:pPr>
          </w:p>
        </w:tc>
      </w:tr>
    </w:tbl>
    <w:p w14:paraId="0B9A9FF5">
      <w:pPr>
        <w:pStyle w:val="3"/>
        <w:spacing w:before="157" w:line="218" w:lineRule="auto"/>
        <w:jc w:val="right"/>
        <w:rPr>
          <w:color w:val="auto"/>
          <w:sz w:val="24"/>
          <w:szCs w:val="24"/>
        </w:rPr>
      </w:pPr>
      <w:r>
        <w:rPr>
          <w:color w:val="auto"/>
          <w:spacing w:val="-1"/>
          <w:sz w:val="24"/>
          <w:szCs w:val="24"/>
        </w:rPr>
        <w:t>注：1. 供应商应如实列出以上情况，如有隐瞒，一经查实</w:t>
      </w:r>
      <w:r>
        <w:rPr>
          <w:color w:val="auto"/>
          <w:spacing w:val="-2"/>
          <w:sz w:val="24"/>
          <w:szCs w:val="24"/>
        </w:rPr>
        <w:t>将导致其报价申请被拒绝。</w:t>
      </w:r>
    </w:p>
    <w:p w14:paraId="7A154423">
      <w:pPr>
        <w:pStyle w:val="3"/>
        <w:spacing w:before="145" w:line="219" w:lineRule="auto"/>
        <w:ind w:left="605"/>
        <w:rPr>
          <w:color w:val="auto"/>
          <w:sz w:val="24"/>
          <w:szCs w:val="24"/>
        </w:rPr>
      </w:pPr>
      <w:r>
        <w:rPr>
          <w:color w:val="auto"/>
          <w:spacing w:val="-1"/>
          <w:sz w:val="24"/>
          <w:szCs w:val="24"/>
        </w:rPr>
        <w:t>2.供应商应提供证明材料。</w:t>
      </w:r>
    </w:p>
    <w:p w14:paraId="6342EEAA">
      <w:pPr>
        <w:spacing w:line="254" w:lineRule="auto"/>
        <w:rPr>
          <w:rFonts w:ascii="Arial"/>
          <w:color w:val="auto"/>
          <w:sz w:val="21"/>
        </w:rPr>
      </w:pPr>
    </w:p>
    <w:p w14:paraId="79C717F3">
      <w:pPr>
        <w:spacing w:line="254" w:lineRule="auto"/>
        <w:rPr>
          <w:rFonts w:ascii="Arial"/>
          <w:color w:val="auto"/>
          <w:sz w:val="21"/>
        </w:rPr>
      </w:pPr>
    </w:p>
    <w:p w14:paraId="627B2DD6">
      <w:pPr>
        <w:spacing w:line="254" w:lineRule="auto"/>
        <w:rPr>
          <w:rFonts w:ascii="Arial"/>
          <w:color w:val="auto"/>
          <w:sz w:val="21"/>
        </w:rPr>
      </w:pPr>
    </w:p>
    <w:p w14:paraId="43042F93">
      <w:pPr>
        <w:spacing w:line="254" w:lineRule="auto"/>
        <w:rPr>
          <w:rFonts w:ascii="Arial"/>
          <w:color w:val="auto"/>
          <w:sz w:val="21"/>
        </w:rPr>
      </w:pPr>
    </w:p>
    <w:p w14:paraId="68F555A3">
      <w:pPr>
        <w:spacing w:line="254" w:lineRule="auto"/>
        <w:rPr>
          <w:rFonts w:ascii="Arial"/>
          <w:color w:val="auto"/>
          <w:sz w:val="21"/>
        </w:rPr>
      </w:pPr>
    </w:p>
    <w:p w14:paraId="33037DDE">
      <w:pPr>
        <w:spacing w:line="254" w:lineRule="auto"/>
        <w:rPr>
          <w:rFonts w:ascii="Arial"/>
          <w:color w:val="auto"/>
          <w:sz w:val="21"/>
        </w:rPr>
      </w:pPr>
    </w:p>
    <w:p w14:paraId="6D709316">
      <w:pPr>
        <w:spacing w:line="255" w:lineRule="auto"/>
        <w:rPr>
          <w:rFonts w:ascii="Arial"/>
          <w:color w:val="auto"/>
          <w:sz w:val="21"/>
        </w:rPr>
      </w:pPr>
    </w:p>
    <w:p w14:paraId="6A3B9FE2">
      <w:pPr>
        <w:spacing w:line="255" w:lineRule="auto"/>
        <w:rPr>
          <w:rFonts w:ascii="Arial"/>
          <w:color w:val="auto"/>
          <w:sz w:val="21"/>
        </w:rPr>
      </w:pPr>
    </w:p>
    <w:p w14:paraId="62A7A544">
      <w:pPr>
        <w:pStyle w:val="3"/>
        <w:spacing w:before="79" w:line="219" w:lineRule="auto"/>
        <w:ind w:left="242"/>
        <w:rPr>
          <w:color w:val="auto"/>
          <w:sz w:val="24"/>
          <w:szCs w:val="24"/>
        </w:rPr>
      </w:pPr>
      <w:r>
        <w:rPr>
          <w:color w:val="auto"/>
          <w:spacing w:val="-2"/>
          <w:sz w:val="24"/>
          <w:szCs w:val="24"/>
        </w:rPr>
        <w:t>供应商名称（公章</w:t>
      </w:r>
      <w:r>
        <w:rPr>
          <w:color w:val="auto"/>
          <w:spacing w:val="2"/>
          <w:sz w:val="24"/>
          <w:szCs w:val="24"/>
        </w:rPr>
        <w:t>）：</w:t>
      </w:r>
      <w:r>
        <w:rPr>
          <w:color w:val="auto"/>
          <w:sz w:val="24"/>
          <w:szCs w:val="24"/>
          <w:u w:val="single" w:color="auto"/>
        </w:rPr>
        <w:t xml:space="preserve">                      </w:t>
      </w:r>
    </w:p>
    <w:p w14:paraId="2B1F615D">
      <w:pPr>
        <w:pStyle w:val="3"/>
        <w:spacing w:before="195" w:line="219" w:lineRule="auto"/>
        <w:ind w:left="243"/>
        <w:rPr>
          <w:color w:val="auto"/>
          <w:sz w:val="24"/>
          <w:szCs w:val="24"/>
        </w:rPr>
      </w:pPr>
      <w:r>
        <w:rPr>
          <w:color w:val="auto"/>
          <w:spacing w:val="-1"/>
          <w:sz w:val="24"/>
          <w:szCs w:val="24"/>
        </w:rPr>
        <w:t>法定代表人或被授权人（签字或盖章</w:t>
      </w:r>
      <w:r>
        <w:rPr>
          <w:color w:val="auto"/>
          <w:spacing w:val="2"/>
          <w:sz w:val="24"/>
          <w:szCs w:val="24"/>
        </w:rPr>
        <w:t>）：</w:t>
      </w:r>
      <w:r>
        <w:rPr>
          <w:color w:val="auto"/>
          <w:sz w:val="24"/>
          <w:szCs w:val="24"/>
          <w:u w:val="single" w:color="auto"/>
        </w:rPr>
        <w:t xml:space="preserve">      </w:t>
      </w:r>
    </w:p>
    <w:p w14:paraId="59F4DD12">
      <w:pPr>
        <w:pStyle w:val="3"/>
        <w:spacing w:before="143" w:line="220" w:lineRule="auto"/>
        <w:ind w:left="283"/>
        <w:rPr>
          <w:color w:val="auto"/>
          <w:sz w:val="24"/>
          <w:szCs w:val="24"/>
        </w:rPr>
      </w:pPr>
      <w:r>
        <w:rPr>
          <w:color w:val="auto"/>
          <w:spacing w:val="-31"/>
          <w:sz w:val="24"/>
          <w:szCs w:val="24"/>
        </w:rPr>
        <w:t>日</w:t>
      </w:r>
      <w:r>
        <w:rPr>
          <w:color w:val="auto"/>
          <w:spacing w:val="12"/>
          <w:sz w:val="24"/>
          <w:szCs w:val="24"/>
        </w:rPr>
        <w:t xml:space="preserve"> </w:t>
      </w:r>
      <w:r>
        <w:rPr>
          <w:color w:val="auto"/>
          <w:spacing w:val="-31"/>
          <w:sz w:val="24"/>
          <w:szCs w:val="24"/>
        </w:rPr>
        <w:t>期</w:t>
      </w:r>
      <w:r>
        <w:rPr>
          <w:color w:val="auto"/>
          <w:spacing w:val="-90"/>
          <w:sz w:val="24"/>
          <w:szCs w:val="24"/>
        </w:rPr>
        <w:t xml:space="preserve"> </w:t>
      </w:r>
      <w:r>
        <w:rPr>
          <w:color w:val="auto"/>
          <w:spacing w:val="-31"/>
          <w:sz w:val="24"/>
          <w:szCs w:val="24"/>
        </w:rPr>
        <w:t>：</w:t>
      </w:r>
      <w:r>
        <w:rPr>
          <w:color w:val="auto"/>
          <w:sz w:val="24"/>
          <w:szCs w:val="24"/>
          <w:u w:val="single" w:color="auto"/>
        </w:rPr>
        <w:t xml:space="preserve">                                   </w:t>
      </w:r>
    </w:p>
    <w:p w14:paraId="393F31CB">
      <w:pPr>
        <w:spacing w:line="220" w:lineRule="auto"/>
        <w:rPr>
          <w:color w:val="auto"/>
          <w:sz w:val="24"/>
          <w:szCs w:val="24"/>
        </w:rPr>
        <w:sectPr>
          <w:headerReference r:id="rId107" w:type="default"/>
          <w:footerReference r:id="rId108" w:type="default"/>
          <w:pgSz w:w="11906" w:h="16839"/>
          <w:pgMar w:top="1125" w:right="1409" w:bottom="1050" w:left="1423" w:header="849" w:footer="817" w:gutter="0"/>
          <w:cols w:space="720" w:num="1"/>
        </w:sectPr>
      </w:pPr>
    </w:p>
    <w:p w14:paraId="75B27316">
      <w:pPr>
        <w:spacing w:line="357" w:lineRule="auto"/>
        <w:rPr>
          <w:rFonts w:ascii="Arial"/>
          <w:color w:val="auto"/>
          <w:sz w:val="21"/>
        </w:rPr>
      </w:pPr>
    </w:p>
    <w:p w14:paraId="65239BFE">
      <w:pPr>
        <w:pStyle w:val="3"/>
        <w:spacing w:before="91" w:line="219" w:lineRule="auto"/>
        <w:ind w:left="8"/>
        <w:rPr>
          <w:color w:val="auto"/>
          <w:sz w:val="28"/>
          <w:szCs w:val="28"/>
        </w:rPr>
      </w:pPr>
      <w:r>
        <w:rPr>
          <w:b/>
          <w:bCs/>
          <w:color w:val="auto"/>
          <w:spacing w:val="-4"/>
          <w:sz w:val="28"/>
          <w:szCs w:val="28"/>
        </w:rPr>
        <w:t>二、合同基本条款及格式响应</w:t>
      </w:r>
    </w:p>
    <w:p w14:paraId="6DCCDBF5">
      <w:pPr>
        <w:spacing w:line="422" w:lineRule="auto"/>
        <w:rPr>
          <w:rFonts w:ascii="Arial"/>
          <w:color w:val="auto"/>
          <w:sz w:val="21"/>
        </w:rPr>
      </w:pPr>
    </w:p>
    <w:p w14:paraId="2AA33488">
      <w:pPr>
        <w:pStyle w:val="3"/>
        <w:spacing w:before="65" w:line="227" w:lineRule="auto"/>
        <w:ind w:left="3572"/>
        <w:rPr>
          <w:color w:val="auto"/>
          <w:sz w:val="20"/>
          <w:szCs w:val="20"/>
        </w:rPr>
      </w:pPr>
      <w:r>
        <w:rPr>
          <w:color w:val="auto"/>
          <w:spacing w:val="7"/>
          <w:sz w:val="20"/>
          <w:szCs w:val="20"/>
        </w:rPr>
        <w:t>格式自拟</w:t>
      </w:r>
    </w:p>
    <w:p w14:paraId="360B2ACD">
      <w:pPr>
        <w:spacing w:line="308" w:lineRule="auto"/>
        <w:rPr>
          <w:rFonts w:ascii="Arial"/>
          <w:color w:val="auto"/>
          <w:sz w:val="21"/>
        </w:rPr>
      </w:pPr>
    </w:p>
    <w:p w14:paraId="7F36F448">
      <w:pPr>
        <w:spacing w:line="308" w:lineRule="auto"/>
        <w:rPr>
          <w:rFonts w:ascii="Arial"/>
          <w:color w:val="auto"/>
          <w:sz w:val="21"/>
        </w:rPr>
      </w:pPr>
    </w:p>
    <w:p w14:paraId="58FA19C9">
      <w:pPr>
        <w:spacing w:line="308" w:lineRule="auto"/>
        <w:rPr>
          <w:rFonts w:ascii="Arial"/>
          <w:color w:val="auto"/>
          <w:sz w:val="21"/>
        </w:rPr>
      </w:pPr>
    </w:p>
    <w:p w14:paraId="338BEC0C">
      <w:pPr>
        <w:pStyle w:val="3"/>
        <w:spacing w:before="78" w:line="219" w:lineRule="auto"/>
        <w:ind w:left="6485"/>
        <w:rPr>
          <w:color w:val="auto"/>
          <w:sz w:val="24"/>
          <w:szCs w:val="24"/>
        </w:rPr>
      </w:pPr>
      <w:r>
        <w:rPr>
          <w:color w:val="auto"/>
          <w:spacing w:val="-2"/>
          <w:sz w:val="24"/>
          <w:szCs w:val="24"/>
          <w:u w:val="single" w:color="auto"/>
        </w:rPr>
        <w:t>投标人名称</w:t>
      </w:r>
      <w:r>
        <w:rPr>
          <w:color w:val="auto"/>
          <w:spacing w:val="-2"/>
          <w:sz w:val="24"/>
          <w:szCs w:val="24"/>
        </w:rPr>
        <w:t>（盖章）</w:t>
      </w:r>
    </w:p>
    <w:p w14:paraId="341FEFC2">
      <w:pPr>
        <w:pStyle w:val="3"/>
        <w:spacing w:before="76" w:line="219" w:lineRule="auto"/>
        <w:ind w:left="6963"/>
        <w:rPr>
          <w:color w:val="auto"/>
          <w:sz w:val="24"/>
          <w:szCs w:val="24"/>
        </w:rPr>
      </w:pPr>
      <w:r>
        <w:rPr>
          <w:color w:val="auto"/>
          <w:spacing w:val="-9"/>
          <w:sz w:val="24"/>
          <w:szCs w:val="24"/>
        </w:rPr>
        <w:t>年</w:t>
      </w:r>
      <w:r>
        <w:rPr>
          <w:color w:val="auto"/>
          <w:spacing w:val="7"/>
          <w:sz w:val="24"/>
          <w:szCs w:val="24"/>
        </w:rPr>
        <w:t xml:space="preserve">  </w:t>
      </w:r>
      <w:r>
        <w:rPr>
          <w:color w:val="auto"/>
          <w:spacing w:val="-9"/>
          <w:sz w:val="24"/>
          <w:szCs w:val="24"/>
        </w:rPr>
        <w:t>月</w:t>
      </w:r>
      <w:r>
        <w:rPr>
          <w:color w:val="auto"/>
          <w:spacing w:val="26"/>
          <w:sz w:val="24"/>
          <w:szCs w:val="24"/>
        </w:rPr>
        <w:t xml:space="preserve">  </w:t>
      </w:r>
      <w:r>
        <w:rPr>
          <w:color w:val="auto"/>
          <w:spacing w:val="-9"/>
          <w:sz w:val="24"/>
          <w:szCs w:val="24"/>
        </w:rPr>
        <w:t>日</w:t>
      </w:r>
    </w:p>
    <w:p w14:paraId="59920CFB">
      <w:pPr>
        <w:spacing w:line="219" w:lineRule="auto"/>
        <w:rPr>
          <w:color w:val="auto"/>
          <w:sz w:val="24"/>
          <w:szCs w:val="24"/>
        </w:rPr>
        <w:sectPr>
          <w:footerReference r:id="rId109" w:type="default"/>
          <w:pgSz w:w="11906" w:h="16839"/>
          <w:pgMar w:top="1125" w:right="1670" w:bottom="1050" w:left="1423" w:header="849" w:footer="817" w:gutter="0"/>
          <w:cols w:space="720" w:num="1"/>
        </w:sectPr>
      </w:pPr>
    </w:p>
    <w:p w14:paraId="227E5A72">
      <w:pPr>
        <w:spacing w:line="383" w:lineRule="auto"/>
        <w:rPr>
          <w:rFonts w:ascii="Arial"/>
          <w:color w:val="auto"/>
          <w:sz w:val="21"/>
        </w:rPr>
      </w:pPr>
    </w:p>
    <w:p w14:paraId="035179C4">
      <w:pPr>
        <w:pStyle w:val="3"/>
        <w:spacing w:before="91" w:line="220" w:lineRule="auto"/>
        <w:ind w:left="3"/>
        <w:rPr>
          <w:color w:val="auto"/>
          <w:sz w:val="28"/>
          <w:szCs w:val="28"/>
        </w:rPr>
      </w:pPr>
      <w:r>
        <w:rPr>
          <w:b/>
          <w:bCs/>
          <w:color w:val="auto"/>
          <w:spacing w:val="-3"/>
          <w:sz w:val="28"/>
          <w:szCs w:val="28"/>
        </w:rPr>
        <w:t>三、投标人认为有利于中标的其他情况说明</w:t>
      </w:r>
    </w:p>
    <w:p w14:paraId="5760B564">
      <w:pPr>
        <w:pStyle w:val="3"/>
        <w:spacing w:before="176" w:line="218" w:lineRule="auto"/>
        <w:ind w:left="6"/>
        <w:rPr>
          <w:color w:val="auto"/>
          <w:sz w:val="24"/>
          <w:szCs w:val="24"/>
        </w:rPr>
      </w:pPr>
      <w:r>
        <w:rPr>
          <w:color w:val="auto"/>
          <w:spacing w:val="-1"/>
          <w:sz w:val="24"/>
          <w:szCs w:val="24"/>
        </w:rPr>
        <w:t>如：经营状况、客户评价证明、获得奖励及证书等其他证明资料。</w:t>
      </w:r>
    </w:p>
    <w:p w14:paraId="75DCAC77">
      <w:pPr>
        <w:spacing w:line="242" w:lineRule="auto"/>
        <w:rPr>
          <w:rFonts w:ascii="Arial"/>
          <w:color w:val="auto"/>
          <w:sz w:val="21"/>
        </w:rPr>
      </w:pPr>
    </w:p>
    <w:p w14:paraId="15B922BC">
      <w:pPr>
        <w:spacing w:line="242" w:lineRule="auto"/>
        <w:rPr>
          <w:rFonts w:ascii="Arial"/>
          <w:color w:val="auto"/>
          <w:sz w:val="21"/>
        </w:rPr>
      </w:pPr>
    </w:p>
    <w:p w14:paraId="518EB44C">
      <w:pPr>
        <w:spacing w:line="242" w:lineRule="auto"/>
        <w:rPr>
          <w:rFonts w:ascii="Arial"/>
          <w:color w:val="auto"/>
          <w:sz w:val="21"/>
        </w:rPr>
      </w:pPr>
    </w:p>
    <w:p w14:paraId="67160F50">
      <w:pPr>
        <w:spacing w:line="242" w:lineRule="auto"/>
        <w:rPr>
          <w:rFonts w:ascii="Arial"/>
          <w:color w:val="auto"/>
          <w:sz w:val="21"/>
        </w:rPr>
      </w:pPr>
    </w:p>
    <w:p w14:paraId="46711EFE">
      <w:pPr>
        <w:spacing w:line="242" w:lineRule="auto"/>
        <w:rPr>
          <w:rFonts w:ascii="Arial"/>
          <w:color w:val="auto"/>
          <w:sz w:val="21"/>
        </w:rPr>
      </w:pPr>
    </w:p>
    <w:p w14:paraId="0FCC9C48">
      <w:pPr>
        <w:spacing w:line="242" w:lineRule="auto"/>
        <w:rPr>
          <w:rFonts w:ascii="Arial"/>
          <w:color w:val="auto"/>
          <w:sz w:val="21"/>
        </w:rPr>
      </w:pPr>
    </w:p>
    <w:p w14:paraId="4AB7E0BF">
      <w:pPr>
        <w:spacing w:line="242" w:lineRule="auto"/>
        <w:rPr>
          <w:rFonts w:ascii="Arial"/>
          <w:color w:val="auto"/>
          <w:sz w:val="21"/>
        </w:rPr>
      </w:pPr>
    </w:p>
    <w:p w14:paraId="530E8F98">
      <w:pPr>
        <w:spacing w:line="242" w:lineRule="auto"/>
        <w:rPr>
          <w:rFonts w:ascii="Arial"/>
          <w:color w:val="auto"/>
          <w:sz w:val="21"/>
        </w:rPr>
      </w:pPr>
    </w:p>
    <w:p w14:paraId="13BCE267">
      <w:pPr>
        <w:spacing w:line="242" w:lineRule="auto"/>
        <w:rPr>
          <w:rFonts w:ascii="Arial"/>
          <w:color w:val="auto"/>
          <w:sz w:val="21"/>
        </w:rPr>
      </w:pPr>
    </w:p>
    <w:p w14:paraId="46CB6C99">
      <w:pPr>
        <w:spacing w:line="242" w:lineRule="auto"/>
        <w:rPr>
          <w:rFonts w:ascii="Arial"/>
          <w:color w:val="auto"/>
          <w:sz w:val="21"/>
        </w:rPr>
      </w:pPr>
    </w:p>
    <w:p w14:paraId="00538F09">
      <w:pPr>
        <w:spacing w:line="242" w:lineRule="auto"/>
        <w:rPr>
          <w:rFonts w:ascii="Arial"/>
          <w:color w:val="auto"/>
          <w:sz w:val="21"/>
        </w:rPr>
      </w:pPr>
    </w:p>
    <w:p w14:paraId="4BB2481B">
      <w:pPr>
        <w:spacing w:line="242" w:lineRule="auto"/>
        <w:rPr>
          <w:rFonts w:ascii="Arial"/>
          <w:color w:val="auto"/>
          <w:sz w:val="21"/>
        </w:rPr>
      </w:pPr>
    </w:p>
    <w:p w14:paraId="5813B2DF">
      <w:pPr>
        <w:spacing w:line="242" w:lineRule="auto"/>
        <w:rPr>
          <w:rFonts w:ascii="Arial"/>
          <w:color w:val="auto"/>
          <w:sz w:val="21"/>
        </w:rPr>
      </w:pPr>
    </w:p>
    <w:p w14:paraId="6CF5C448">
      <w:pPr>
        <w:spacing w:line="242" w:lineRule="auto"/>
        <w:rPr>
          <w:rFonts w:ascii="Arial"/>
          <w:color w:val="auto"/>
          <w:sz w:val="21"/>
        </w:rPr>
      </w:pPr>
    </w:p>
    <w:p w14:paraId="1397BFEF">
      <w:pPr>
        <w:spacing w:line="242" w:lineRule="auto"/>
        <w:rPr>
          <w:rFonts w:ascii="Arial"/>
          <w:color w:val="auto"/>
          <w:sz w:val="21"/>
        </w:rPr>
      </w:pPr>
    </w:p>
    <w:p w14:paraId="3C72DC67">
      <w:pPr>
        <w:spacing w:line="242" w:lineRule="auto"/>
        <w:rPr>
          <w:rFonts w:ascii="Arial"/>
          <w:color w:val="auto"/>
          <w:sz w:val="21"/>
        </w:rPr>
      </w:pPr>
    </w:p>
    <w:p w14:paraId="516546E0">
      <w:pPr>
        <w:spacing w:line="242" w:lineRule="auto"/>
        <w:rPr>
          <w:rFonts w:ascii="Arial"/>
          <w:color w:val="auto"/>
          <w:sz w:val="21"/>
        </w:rPr>
      </w:pPr>
    </w:p>
    <w:p w14:paraId="5851530F">
      <w:pPr>
        <w:spacing w:line="242" w:lineRule="auto"/>
        <w:rPr>
          <w:rFonts w:ascii="Arial"/>
          <w:color w:val="auto"/>
          <w:sz w:val="21"/>
        </w:rPr>
      </w:pPr>
    </w:p>
    <w:p w14:paraId="4A568987">
      <w:pPr>
        <w:spacing w:line="242" w:lineRule="auto"/>
        <w:rPr>
          <w:rFonts w:ascii="Arial"/>
          <w:color w:val="auto"/>
          <w:sz w:val="21"/>
        </w:rPr>
      </w:pPr>
    </w:p>
    <w:p w14:paraId="1338B800">
      <w:pPr>
        <w:spacing w:line="242" w:lineRule="auto"/>
        <w:rPr>
          <w:rFonts w:ascii="Arial"/>
          <w:color w:val="auto"/>
          <w:sz w:val="21"/>
        </w:rPr>
      </w:pPr>
    </w:p>
    <w:p w14:paraId="0488451C">
      <w:pPr>
        <w:spacing w:line="242" w:lineRule="auto"/>
        <w:rPr>
          <w:rFonts w:ascii="Arial"/>
          <w:color w:val="auto"/>
          <w:sz w:val="21"/>
        </w:rPr>
      </w:pPr>
    </w:p>
    <w:p w14:paraId="0E13E514">
      <w:pPr>
        <w:spacing w:line="242" w:lineRule="auto"/>
        <w:rPr>
          <w:rFonts w:ascii="Arial"/>
          <w:color w:val="auto"/>
          <w:sz w:val="21"/>
        </w:rPr>
      </w:pPr>
    </w:p>
    <w:p w14:paraId="7F5C43D4">
      <w:pPr>
        <w:spacing w:line="242" w:lineRule="auto"/>
        <w:rPr>
          <w:rFonts w:ascii="Arial"/>
          <w:color w:val="auto"/>
          <w:sz w:val="21"/>
        </w:rPr>
      </w:pPr>
    </w:p>
    <w:p w14:paraId="0367FBBA">
      <w:pPr>
        <w:spacing w:line="242" w:lineRule="auto"/>
        <w:rPr>
          <w:rFonts w:ascii="Arial"/>
          <w:color w:val="auto"/>
          <w:sz w:val="21"/>
        </w:rPr>
      </w:pPr>
    </w:p>
    <w:p w14:paraId="4F9739DF">
      <w:pPr>
        <w:spacing w:line="242" w:lineRule="auto"/>
        <w:rPr>
          <w:rFonts w:ascii="Arial"/>
          <w:color w:val="auto"/>
          <w:sz w:val="21"/>
        </w:rPr>
      </w:pPr>
    </w:p>
    <w:p w14:paraId="59D7FDC9">
      <w:pPr>
        <w:spacing w:line="242" w:lineRule="auto"/>
        <w:rPr>
          <w:rFonts w:ascii="Arial"/>
          <w:color w:val="auto"/>
          <w:sz w:val="21"/>
        </w:rPr>
      </w:pPr>
    </w:p>
    <w:p w14:paraId="2D0AC8A3">
      <w:pPr>
        <w:spacing w:line="242" w:lineRule="auto"/>
        <w:rPr>
          <w:rFonts w:ascii="Arial"/>
          <w:color w:val="auto"/>
          <w:sz w:val="21"/>
        </w:rPr>
      </w:pPr>
    </w:p>
    <w:p w14:paraId="1BED2705">
      <w:pPr>
        <w:spacing w:line="242" w:lineRule="auto"/>
        <w:rPr>
          <w:rFonts w:ascii="Arial"/>
          <w:color w:val="auto"/>
          <w:sz w:val="21"/>
        </w:rPr>
      </w:pPr>
    </w:p>
    <w:p w14:paraId="6B3D7ED8">
      <w:pPr>
        <w:spacing w:line="242" w:lineRule="auto"/>
        <w:rPr>
          <w:rFonts w:ascii="Arial"/>
          <w:color w:val="auto"/>
          <w:sz w:val="21"/>
        </w:rPr>
      </w:pPr>
    </w:p>
    <w:p w14:paraId="3C52981F">
      <w:pPr>
        <w:spacing w:line="242" w:lineRule="auto"/>
        <w:rPr>
          <w:rFonts w:ascii="Arial"/>
          <w:color w:val="auto"/>
          <w:sz w:val="21"/>
        </w:rPr>
      </w:pPr>
    </w:p>
    <w:p w14:paraId="0FBCB775">
      <w:pPr>
        <w:spacing w:line="242" w:lineRule="auto"/>
        <w:rPr>
          <w:rFonts w:ascii="Arial"/>
          <w:color w:val="auto"/>
          <w:sz w:val="21"/>
        </w:rPr>
      </w:pPr>
    </w:p>
    <w:p w14:paraId="5202F2C7">
      <w:pPr>
        <w:spacing w:line="242" w:lineRule="auto"/>
        <w:rPr>
          <w:rFonts w:ascii="Arial"/>
          <w:color w:val="auto"/>
          <w:sz w:val="21"/>
        </w:rPr>
      </w:pPr>
    </w:p>
    <w:p w14:paraId="2A6986F1">
      <w:pPr>
        <w:spacing w:line="242" w:lineRule="auto"/>
        <w:rPr>
          <w:rFonts w:ascii="Arial"/>
          <w:color w:val="auto"/>
          <w:sz w:val="21"/>
        </w:rPr>
      </w:pPr>
    </w:p>
    <w:p w14:paraId="106FE741">
      <w:pPr>
        <w:spacing w:line="242" w:lineRule="auto"/>
        <w:rPr>
          <w:rFonts w:ascii="Arial"/>
          <w:color w:val="auto"/>
          <w:sz w:val="21"/>
        </w:rPr>
      </w:pPr>
    </w:p>
    <w:p w14:paraId="2A63A32F">
      <w:pPr>
        <w:spacing w:line="242" w:lineRule="auto"/>
        <w:rPr>
          <w:rFonts w:ascii="Arial"/>
          <w:color w:val="auto"/>
          <w:sz w:val="21"/>
        </w:rPr>
      </w:pPr>
    </w:p>
    <w:p w14:paraId="03716F1E">
      <w:pPr>
        <w:spacing w:line="242" w:lineRule="auto"/>
        <w:rPr>
          <w:rFonts w:ascii="Arial"/>
          <w:color w:val="auto"/>
          <w:sz w:val="21"/>
        </w:rPr>
      </w:pPr>
    </w:p>
    <w:p w14:paraId="1CB67CD4">
      <w:pPr>
        <w:spacing w:line="242" w:lineRule="auto"/>
        <w:rPr>
          <w:rFonts w:ascii="Arial"/>
          <w:color w:val="auto"/>
          <w:sz w:val="21"/>
        </w:rPr>
      </w:pPr>
    </w:p>
    <w:p w14:paraId="09E4B423">
      <w:pPr>
        <w:spacing w:line="243" w:lineRule="auto"/>
        <w:rPr>
          <w:rFonts w:ascii="Arial"/>
          <w:color w:val="auto"/>
          <w:sz w:val="21"/>
        </w:rPr>
      </w:pPr>
    </w:p>
    <w:p w14:paraId="421C899F">
      <w:pPr>
        <w:spacing w:line="243" w:lineRule="auto"/>
        <w:rPr>
          <w:rFonts w:ascii="Arial"/>
          <w:color w:val="auto"/>
          <w:sz w:val="21"/>
        </w:rPr>
      </w:pPr>
    </w:p>
    <w:p w14:paraId="2475CE18">
      <w:pPr>
        <w:spacing w:line="243" w:lineRule="auto"/>
        <w:rPr>
          <w:rFonts w:ascii="Arial"/>
          <w:color w:val="auto"/>
          <w:sz w:val="21"/>
        </w:rPr>
      </w:pPr>
    </w:p>
    <w:p w14:paraId="23C60B25">
      <w:pPr>
        <w:spacing w:line="243" w:lineRule="auto"/>
        <w:rPr>
          <w:rFonts w:ascii="Arial"/>
          <w:color w:val="auto"/>
          <w:sz w:val="21"/>
        </w:rPr>
      </w:pPr>
    </w:p>
    <w:p w14:paraId="32AFBC26">
      <w:pPr>
        <w:spacing w:line="243" w:lineRule="auto"/>
        <w:rPr>
          <w:rFonts w:ascii="Arial"/>
          <w:color w:val="auto"/>
          <w:sz w:val="21"/>
        </w:rPr>
      </w:pPr>
    </w:p>
    <w:p w14:paraId="7ADCE69B">
      <w:pPr>
        <w:spacing w:line="243" w:lineRule="auto"/>
        <w:rPr>
          <w:rFonts w:ascii="Arial"/>
          <w:color w:val="auto"/>
          <w:sz w:val="21"/>
        </w:rPr>
      </w:pPr>
    </w:p>
    <w:p w14:paraId="5E35CCC8">
      <w:pPr>
        <w:spacing w:line="243" w:lineRule="auto"/>
        <w:rPr>
          <w:rFonts w:ascii="Arial"/>
          <w:color w:val="auto"/>
          <w:sz w:val="21"/>
        </w:rPr>
      </w:pPr>
    </w:p>
    <w:p w14:paraId="29A90C08">
      <w:pPr>
        <w:spacing w:line="243" w:lineRule="auto"/>
        <w:rPr>
          <w:rFonts w:ascii="Arial"/>
          <w:color w:val="auto"/>
          <w:sz w:val="21"/>
        </w:rPr>
      </w:pPr>
    </w:p>
    <w:p w14:paraId="6A05F8D7">
      <w:pPr>
        <w:spacing w:line="243" w:lineRule="auto"/>
        <w:rPr>
          <w:rFonts w:ascii="Arial"/>
          <w:color w:val="auto"/>
          <w:sz w:val="21"/>
        </w:rPr>
      </w:pPr>
    </w:p>
    <w:p w14:paraId="4985BA16">
      <w:pPr>
        <w:spacing w:line="243" w:lineRule="auto"/>
        <w:rPr>
          <w:rFonts w:ascii="Arial"/>
          <w:color w:val="auto"/>
          <w:sz w:val="21"/>
        </w:rPr>
      </w:pPr>
    </w:p>
    <w:p w14:paraId="2C728E01">
      <w:pPr>
        <w:spacing w:line="243" w:lineRule="auto"/>
        <w:rPr>
          <w:rFonts w:ascii="Arial"/>
          <w:color w:val="auto"/>
          <w:sz w:val="21"/>
        </w:rPr>
      </w:pPr>
    </w:p>
    <w:p w14:paraId="6E4E9C3B">
      <w:pPr>
        <w:spacing w:line="243" w:lineRule="auto"/>
        <w:rPr>
          <w:rFonts w:ascii="Arial"/>
          <w:color w:val="auto"/>
          <w:sz w:val="21"/>
        </w:rPr>
      </w:pPr>
    </w:p>
    <w:p w14:paraId="05D28F6C">
      <w:pPr>
        <w:spacing w:line="243" w:lineRule="auto"/>
        <w:rPr>
          <w:rFonts w:ascii="Arial"/>
          <w:color w:val="auto"/>
          <w:sz w:val="21"/>
        </w:rPr>
      </w:pPr>
    </w:p>
    <w:p w14:paraId="2B687085">
      <w:pPr>
        <w:pStyle w:val="3"/>
        <w:spacing w:before="91" w:line="221" w:lineRule="auto"/>
        <w:ind w:left="2627"/>
        <w:rPr>
          <w:rFonts w:ascii="Times New Roman" w:hAnsi="Times New Roman" w:eastAsia="Times New Roman" w:cs="Times New Roman"/>
          <w:color w:val="auto"/>
          <w:sz w:val="28"/>
          <w:szCs w:val="28"/>
        </w:rPr>
      </w:pPr>
      <w:r>
        <w:rPr>
          <w:rFonts w:ascii="Times New Roman" w:hAnsi="Times New Roman" w:eastAsia="Times New Roman" w:cs="Times New Roman"/>
          <w:color w:val="auto"/>
          <w:spacing w:val="-1"/>
          <w:sz w:val="28"/>
          <w:szCs w:val="28"/>
        </w:rPr>
        <w:t>----------</w:t>
      </w:r>
      <w:r>
        <w:rPr>
          <w:color w:val="auto"/>
          <w:spacing w:val="-1"/>
          <w:sz w:val="28"/>
          <w:szCs w:val="28"/>
        </w:rPr>
        <w:t>此页以下无正文</w:t>
      </w:r>
      <w:r>
        <w:rPr>
          <w:rFonts w:ascii="Times New Roman" w:hAnsi="Times New Roman" w:eastAsia="Times New Roman" w:cs="Times New Roman"/>
          <w:color w:val="auto"/>
          <w:spacing w:val="-1"/>
          <w:sz w:val="28"/>
          <w:szCs w:val="28"/>
        </w:rPr>
        <w:t>----------</w:t>
      </w:r>
    </w:p>
    <w:sectPr>
      <w:footerReference r:id="rId110" w:type="default"/>
      <w:pgSz w:w="11906" w:h="16839"/>
      <w:pgMar w:top="1125" w:right="1670" w:bottom="1050" w:left="1423" w:header="849" w:footer="81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MS Gothic">
    <w:panose1 w:val="020B0609070205080204"/>
    <w:charset w:val="86"/>
    <w:family w:val="auto"/>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203" w:usb1="288F0000" w:usb2="0000000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0DFC2">
    <w:pPr>
      <w:pStyle w:val="3"/>
      <w:spacing w:line="230" w:lineRule="auto"/>
      <w:ind w:left="4317"/>
      <w:rPr>
        <w:sz w:val="18"/>
        <w:szCs w:val="18"/>
      </w:rPr>
    </w:pPr>
    <w:r>
      <w:rPr>
        <w:spacing w:val="-9"/>
        <w:sz w:val="18"/>
        <w:szCs w:val="18"/>
      </w:rPr>
      <w:t>-</w:t>
    </w:r>
    <w:r>
      <w:rPr>
        <w:spacing w:val="20"/>
        <w:sz w:val="18"/>
        <w:szCs w:val="18"/>
      </w:rPr>
      <w:t xml:space="preserve"> </w:t>
    </w:r>
    <w:r>
      <w:rPr>
        <w:spacing w:val="-9"/>
        <w:sz w:val="18"/>
        <w:szCs w:val="18"/>
      </w:rPr>
      <w:t>1</w:t>
    </w:r>
    <w:r>
      <w:rPr>
        <w:spacing w:val="6"/>
        <w:sz w:val="18"/>
        <w:szCs w:val="18"/>
      </w:rPr>
      <w:t xml:space="preserve"> </w:t>
    </w:r>
    <w:r>
      <w:rPr>
        <w:spacing w:val="-9"/>
        <w:sz w:val="18"/>
        <w:szCs w:val="1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C49C2">
    <w:pPr>
      <w:pStyle w:val="3"/>
      <w:spacing w:line="229" w:lineRule="auto"/>
      <w:ind w:left="4399"/>
      <w:rPr>
        <w:sz w:val="18"/>
        <w:szCs w:val="18"/>
      </w:rPr>
    </w:pPr>
    <w:r>
      <w:rPr>
        <w:spacing w:val="-7"/>
        <w:sz w:val="18"/>
        <w:szCs w:val="18"/>
      </w:rPr>
      <w:t>-</w:t>
    </w:r>
    <w:r>
      <w:rPr>
        <w:spacing w:val="22"/>
        <w:sz w:val="18"/>
        <w:szCs w:val="18"/>
      </w:rPr>
      <w:t xml:space="preserve"> </w:t>
    </w:r>
    <w:r>
      <w:rPr>
        <w:spacing w:val="-7"/>
        <w:sz w:val="18"/>
        <w:szCs w:val="18"/>
      </w:rPr>
      <w:t>15</w:t>
    </w:r>
    <w:r>
      <w:rPr>
        <w:spacing w:val="3"/>
        <w:sz w:val="18"/>
        <w:szCs w:val="18"/>
      </w:rPr>
      <w:t xml:space="preserve"> </w:t>
    </w:r>
    <w:r>
      <w:rPr>
        <w:spacing w:val="-7"/>
        <w:sz w:val="18"/>
        <w:szCs w:val="1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F1882">
    <w:pPr>
      <w:pStyle w:val="3"/>
      <w:spacing w:line="229" w:lineRule="auto"/>
      <w:ind w:left="4399"/>
      <w:rPr>
        <w:sz w:val="18"/>
        <w:szCs w:val="18"/>
      </w:rPr>
    </w:pPr>
    <w:r>
      <w:rPr>
        <w:spacing w:val="-7"/>
        <w:sz w:val="18"/>
        <w:szCs w:val="18"/>
      </w:rPr>
      <w:t>-</w:t>
    </w:r>
    <w:r>
      <w:rPr>
        <w:spacing w:val="22"/>
        <w:sz w:val="18"/>
        <w:szCs w:val="18"/>
      </w:rPr>
      <w:t xml:space="preserve"> </w:t>
    </w:r>
    <w:r>
      <w:rPr>
        <w:spacing w:val="-7"/>
        <w:sz w:val="18"/>
        <w:szCs w:val="18"/>
      </w:rPr>
      <w:t>16</w:t>
    </w:r>
    <w:r>
      <w:rPr>
        <w:spacing w:val="3"/>
        <w:sz w:val="18"/>
        <w:szCs w:val="18"/>
      </w:rPr>
      <w:t xml:space="preserve"> </w:t>
    </w:r>
    <w:r>
      <w:rPr>
        <w:spacing w:val="-7"/>
        <w:sz w:val="18"/>
        <w:szCs w:val="1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7C2D5">
    <w:pPr>
      <w:pStyle w:val="3"/>
      <w:spacing w:line="229" w:lineRule="auto"/>
      <w:ind w:left="4271"/>
      <w:rPr>
        <w:sz w:val="18"/>
        <w:szCs w:val="18"/>
      </w:rPr>
    </w:pPr>
    <w:r>
      <w:rPr>
        <w:spacing w:val="-7"/>
        <w:sz w:val="18"/>
        <w:szCs w:val="18"/>
      </w:rPr>
      <w:t>-</w:t>
    </w:r>
    <w:r>
      <w:rPr>
        <w:spacing w:val="22"/>
        <w:sz w:val="18"/>
        <w:szCs w:val="18"/>
      </w:rPr>
      <w:t xml:space="preserve"> </w:t>
    </w:r>
    <w:r>
      <w:rPr>
        <w:spacing w:val="-7"/>
        <w:sz w:val="18"/>
        <w:szCs w:val="18"/>
      </w:rPr>
      <w:t>17</w:t>
    </w:r>
    <w:r>
      <w:rPr>
        <w:spacing w:val="3"/>
        <w:sz w:val="18"/>
        <w:szCs w:val="18"/>
      </w:rPr>
      <w:t xml:space="preserve"> </w:t>
    </w:r>
    <w:r>
      <w:rPr>
        <w:spacing w:val="-7"/>
        <w:sz w:val="18"/>
        <w:szCs w:val="1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574D3">
    <w:pPr>
      <w:pStyle w:val="3"/>
      <w:spacing w:line="229" w:lineRule="auto"/>
      <w:ind w:left="4271"/>
      <w:rPr>
        <w:sz w:val="18"/>
        <w:szCs w:val="18"/>
      </w:rPr>
    </w:pPr>
    <w:r>
      <w:rPr>
        <w:spacing w:val="-7"/>
        <w:sz w:val="18"/>
        <w:szCs w:val="18"/>
      </w:rPr>
      <w:t>-</w:t>
    </w:r>
    <w:r>
      <w:rPr>
        <w:spacing w:val="22"/>
        <w:sz w:val="18"/>
        <w:szCs w:val="18"/>
      </w:rPr>
      <w:t xml:space="preserve"> </w:t>
    </w:r>
    <w:r>
      <w:rPr>
        <w:spacing w:val="-7"/>
        <w:sz w:val="18"/>
        <w:szCs w:val="18"/>
      </w:rPr>
      <w:t>18</w:t>
    </w:r>
    <w:r>
      <w:rPr>
        <w:spacing w:val="3"/>
        <w:sz w:val="18"/>
        <w:szCs w:val="18"/>
      </w:rPr>
      <w:t xml:space="preserve"> </w:t>
    </w:r>
    <w:r>
      <w:rPr>
        <w:spacing w:val="-7"/>
        <w:sz w:val="18"/>
        <w:szCs w:val="1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4FFBB">
    <w:pPr>
      <w:pStyle w:val="3"/>
      <w:spacing w:line="229" w:lineRule="auto"/>
      <w:ind w:left="4271"/>
      <w:rPr>
        <w:sz w:val="18"/>
        <w:szCs w:val="18"/>
      </w:rPr>
    </w:pPr>
    <w:r>
      <w:rPr>
        <w:spacing w:val="-7"/>
        <w:sz w:val="18"/>
        <w:szCs w:val="18"/>
      </w:rPr>
      <w:t>-</w:t>
    </w:r>
    <w:r>
      <w:rPr>
        <w:spacing w:val="22"/>
        <w:sz w:val="18"/>
        <w:szCs w:val="18"/>
      </w:rPr>
      <w:t xml:space="preserve"> </w:t>
    </w:r>
    <w:r>
      <w:rPr>
        <w:spacing w:val="-7"/>
        <w:sz w:val="18"/>
        <w:szCs w:val="18"/>
      </w:rPr>
      <w:t>19</w:t>
    </w:r>
    <w:r>
      <w:rPr>
        <w:spacing w:val="3"/>
        <w:sz w:val="18"/>
        <w:szCs w:val="18"/>
      </w:rPr>
      <w:t xml:space="preserve"> </w:t>
    </w:r>
    <w:r>
      <w:rPr>
        <w:spacing w:val="-7"/>
        <w:sz w:val="18"/>
        <w:szCs w:val="1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AB58E">
    <w:pPr>
      <w:pStyle w:val="3"/>
      <w:spacing w:line="229" w:lineRule="auto"/>
      <w:ind w:left="4271"/>
      <w:rPr>
        <w:sz w:val="18"/>
        <w:szCs w:val="18"/>
      </w:rPr>
    </w:pPr>
    <w:r>
      <w:rPr>
        <w:spacing w:val="-4"/>
        <w:sz w:val="18"/>
        <w:szCs w:val="18"/>
      </w:rPr>
      <w:t>-</w:t>
    </w:r>
    <w:r>
      <w:rPr>
        <w:spacing w:val="10"/>
        <w:sz w:val="18"/>
        <w:szCs w:val="18"/>
      </w:rPr>
      <w:t xml:space="preserve"> </w:t>
    </w:r>
    <w:r>
      <w:rPr>
        <w:spacing w:val="-4"/>
        <w:sz w:val="18"/>
        <w:szCs w:val="18"/>
      </w:rPr>
      <w:t>20</w:t>
    </w:r>
    <w:r>
      <w:rPr>
        <w:spacing w:val="3"/>
        <w:sz w:val="18"/>
        <w:szCs w:val="18"/>
      </w:rPr>
      <w:t xml:space="preserve"> </w:t>
    </w:r>
    <w:r>
      <w:rPr>
        <w:spacing w:val="-4"/>
        <w:sz w:val="18"/>
        <w:szCs w:val="1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0529A">
    <w:pPr>
      <w:pStyle w:val="3"/>
      <w:spacing w:line="230" w:lineRule="auto"/>
      <w:ind w:left="4524"/>
      <w:rPr>
        <w:sz w:val="18"/>
        <w:szCs w:val="18"/>
      </w:rPr>
    </w:pPr>
    <w:r>
      <w:rPr>
        <w:spacing w:val="-4"/>
        <w:sz w:val="18"/>
        <w:szCs w:val="18"/>
      </w:rPr>
      <w:t>-</w:t>
    </w:r>
    <w:r>
      <w:rPr>
        <w:spacing w:val="10"/>
        <w:sz w:val="18"/>
        <w:szCs w:val="18"/>
      </w:rPr>
      <w:t xml:space="preserve"> </w:t>
    </w:r>
    <w:r>
      <w:rPr>
        <w:spacing w:val="-4"/>
        <w:sz w:val="18"/>
        <w:szCs w:val="18"/>
      </w:rPr>
      <w:t>21</w:t>
    </w:r>
    <w:r>
      <w:rPr>
        <w:spacing w:val="3"/>
        <w:sz w:val="18"/>
        <w:szCs w:val="18"/>
      </w:rPr>
      <w:t xml:space="preserve"> </w:t>
    </w:r>
    <w:r>
      <w:rPr>
        <w:spacing w:val="-4"/>
        <w:sz w:val="18"/>
        <w:szCs w:val="1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FAE84">
    <w:pPr>
      <w:pStyle w:val="3"/>
      <w:spacing w:line="230" w:lineRule="auto"/>
      <w:ind w:left="4271"/>
      <w:rPr>
        <w:sz w:val="18"/>
        <w:szCs w:val="18"/>
      </w:rPr>
    </w:pPr>
    <w:r>
      <w:rPr>
        <w:spacing w:val="-4"/>
        <w:sz w:val="18"/>
        <w:szCs w:val="18"/>
      </w:rPr>
      <w:t>-</w:t>
    </w:r>
    <w:r>
      <w:rPr>
        <w:spacing w:val="10"/>
        <w:sz w:val="18"/>
        <w:szCs w:val="18"/>
      </w:rPr>
      <w:t xml:space="preserve"> </w:t>
    </w:r>
    <w:r>
      <w:rPr>
        <w:spacing w:val="-4"/>
        <w:sz w:val="18"/>
        <w:szCs w:val="18"/>
      </w:rPr>
      <w:t>22</w:t>
    </w:r>
    <w:r>
      <w:rPr>
        <w:spacing w:val="3"/>
        <w:sz w:val="18"/>
        <w:szCs w:val="18"/>
      </w:rPr>
      <w:t xml:space="preserve"> </w:t>
    </w:r>
    <w:r>
      <w:rPr>
        <w:spacing w:val="-4"/>
        <w:sz w:val="18"/>
        <w:szCs w:val="1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51839">
    <w:pPr>
      <w:pStyle w:val="3"/>
      <w:spacing w:line="229" w:lineRule="auto"/>
      <w:ind w:left="4271"/>
      <w:rPr>
        <w:sz w:val="18"/>
        <w:szCs w:val="18"/>
      </w:rPr>
    </w:pPr>
    <w:r>
      <w:rPr>
        <w:spacing w:val="-4"/>
        <w:sz w:val="18"/>
        <w:szCs w:val="18"/>
      </w:rPr>
      <w:t>-</w:t>
    </w:r>
    <w:r>
      <w:rPr>
        <w:spacing w:val="10"/>
        <w:sz w:val="18"/>
        <w:szCs w:val="18"/>
      </w:rPr>
      <w:t xml:space="preserve"> </w:t>
    </w:r>
    <w:r>
      <w:rPr>
        <w:spacing w:val="-4"/>
        <w:sz w:val="18"/>
        <w:szCs w:val="18"/>
      </w:rPr>
      <w:t>23</w:t>
    </w:r>
    <w:r>
      <w:rPr>
        <w:spacing w:val="3"/>
        <w:sz w:val="18"/>
        <w:szCs w:val="18"/>
      </w:rPr>
      <w:t xml:space="preserve"> </w:t>
    </w:r>
    <w:r>
      <w:rPr>
        <w:spacing w:val="-4"/>
        <w:sz w:val="18"/>
        <w:szCs w:val="1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71E79">
    <w:pPr>
      <w:pStyle w:val="3"/>
      <w:spacing w:line="230" w:lineRule="auto"/>
      <w:ind w:left="4271"/>
      <w:rPr>
        <w:sz w:val="18"/>
        <w:szCs w:val="18"/>
      </w:rPr>
    </w:pPr>
    <w:r>
      <w:rPr>
        <w:spacing w:val="-4"/>
        <w:sz w:val="18"/>
        <w:szCs w:val="18"/>
      </w:rPr>
      <w:t>-</w:t>
    </w:r>
    <w:r>
      <w:rPr>
        <w:spacing w:val="10"/>
        <w:sz w:val="18"/>
        <w:szCs w:val="18"/>
      </w:rPr>
      <w:t xml:space="preserve"> </w:t>
    </w:r>
    <w:r>
      <w:rPr>
        <w:spacing w:val="-4"/>
        <w:sz w:val="18"/>
        <w:szCs w:val="18"/>
      </w:rPr>
      <w:t>24</w:t>
    </w:r>
    <w:r>
      <w:rPr>
        <w:spacing w:val="3"/>
        <w:sz w:val="18"/>
        <w:szCs w:val="18"/>
      </w:rPr>
      <w:t xml:space="preserve"> </w:t>
    </w:r>
    <w:r>
      <w:rPr>
        <w:spacing w:val="-4"/>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2DD0E">
    <w:pPr>
      <w:pStyle w:val="3"/>
      <w:spacing w:line="230" w:lineRule="auto"/>
      <w:ind w:left="4317"/>
      <w:rPr>
        <w:sz w:val="18"/>
        <w:szCs w:val="18"/>
      </w:rPr>
    </w:pPr>
    <w:r>
      <w:rPr>
        <w:spacing w:val="-5"/>
        <w:sz w:val="18"/>
        <w:szCs w:val="18"/>
      </w:rPr>
      <w:t>-</w:t>
    </w:r>
    <w:r>
      <w:rPr>
        <w:spacing w:val="9"/>
        <w:sz w:val="18"/>
        <w:szCs w:val="18"/>
      </w:rPr>
      <w:t xml:space="preserve"> </w:t>
    </w:r>
    <w:r>
      <w:rPr>
        <w:spacing w:val="-5"/>
        <w:sz w:val="18"/>
        <w:szCs w:val="18"/>
      </w:rPr>
      <w:t>2</w:t>
    </w:r>
    <w:r>
      <w:rPr>
        <w:spacing w:val="5"/>
        <w:sz w:val="18"/>
        <w:szCs w:val="18"/>
      </w:rPr>
      <w:t xml:space="preserve"> </w:t>
    </w:r>
    <w:r>
      <w:rPr>
        <w:spacing w:val="-5"/>
        <w:sz w:val="18"/>
        <w:szCs w:val="18"/>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86BAB">
    <w:pPr>
      <w:pStyle w:val="3"/>
      <w:spacing w:line="229" w:lineRule="auto"/>
      <w:ind w:left="4271"/>
      <w:rPr>
        <w:sz w:val="18"/>
        <w:szCs w:val="18"/>
      </w:rPr>
    </w:pPr>
    <w:r>
      <w:rPr>
        <w:spacing w:val="-4"/>
        <w:sz w:val="18"/>
        <w:szCs w:val="18"/>
      </w:rPr>
      <w:t>-</w:t>
    </w:r>
    <w:r>
      <w:rPr>
        <w:spacing w:val="10"/>
        <w:sz w:val="18"/>
        <w:szCs w:val="18"/>
      </w:rPr>
      <w:t xml:space="preserve"> </w:t>
    </w:r>
    <w:r>
      <w:rPr>
        <w:spacing w:val="-4"/>
        <w:sz w:val="18"/>
        <w:szCs w:val="18"/>
      </w:rPr>
      <w:t>25</w:t>
    </w:r>
    <w:r>
      <w:rPr>
        <w:spacing w:val="3"/>
        <w:sz w:val="18"/>
        <w:szCs w:val="18"/>
      </w:rPr>
      <w:t xml:space="preserve"> </w:t>
    </w:r>
    <w:r>
      <w:rPr>
        <w:spacing w:val="-4"/>
        <w:sz w:val="18"/>
        <w:szCs w:val="18"/>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8AE69">
    <w:pPr>
      <w:pStyle w:val="3"/>
      <w:spacing w:line="229" w:lineRule="auto"/>
      <w:ind w:left="4271"/>
      <w:rPr>
        <w:sz w:val="18"/>
        <w:szCs w:val="18"/>
      </w:rPr>
    </w:pPr>
    <w:r>
      <w:rPr>
        <w:spacing w:val="-4"/>
        <w:sz w:val="18"/>
        <w:szCs w:val="18"/>
      </w:rPr>
      <w:t>-</w:t>
    </w:r>
    <w:r>
      <w:rPr>
        <w:spacing w:val="10"/>
        <w:sz w:val="18"/>
        <w:szCs w:val="18"/>
      </w:rPr>
      <w:t xml:space="preserve"> </w:t>
    </w:r>
    <w:r>
      <w:rPr>
        <w:spacing w:val="-4"/>
        <w:sz w:val="18"/>
        <w:szCs w:val="18"/>
      </w:rPr>
      <w:t>27</w:t>
    </w:r>
    <w:r>
      <w:rPr>
        <w:spacing w:val="3"/>
        <w:sz w:val="18"/>
        <w:szCs w:val="18"/>
      </w:rPr>
      <w:t xml:space="preserve"> </w:t>
    </w:r>
    <w:r>
      <w:rPr>
        <w:spacing w:val="-4"/>
        <w:sz w:val="18"/>
        <w:szCs w:val="18"/>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50C48">
    <w:pPr>
      <w:pStyle w:val="3"/>
      <w:spacing w:line="229" w:lineRule="auto"/>
      <w:ind w:left="4271"/>
      <w:rPr>
        <w:sz w:val="18"/>
        <w:szCs w:val="18"/>
      </w:rPr>
    </w:pPr>
    <w:r>
      <w:rPr>
        <w:spacing w:val="-4"/>
        <w:sz w:val="18"/>
        <w:szCs w:val="18"/>
      </w:rPr>
      <w:t>-</w:t>
    </w:r>
    <w:r>
      <w:rPr>
        <w:spacing w:val="10"/>
        <w:sz w:val="18"/>
        <w:szCs w:val="18"/>
      </w:rPr>
      <w:t xml:space="preserve"> </w:t>
    </w:r>
    <w:r>
      <w:rPr>
        <w:spacing w:val="-4"/>
        <w:sz w:val="18"/>
        <w:szCs w:val="18"/>
      </w:rPr>
      <w:t>28</w:t>
    </w:r>
    <w:r>
      <w:rPr>
        <w:spacing w:val="3"/>
        <w:sz w:val="18"/>
        <w:szCs w:val="18"/>
      </w:rPr>
      <w:t xml:space="preserve"> </w:t>
    </w:r>
    <w:r>
      <w:rPr>
        <w:spacing w:val="-4"/>
        <w:sz w:val="18"/>
        <w:szCs w:val="18"/>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31719">
    <w:pPr>
      <w:pStyle w:val="3"/>
      <w:spacing w:line="229" w:lineRule="auto"/>
      <w:ind w:left="4271"/>
      <w:rPr>
        <w:sz w:val="18"/>
        <w:szCs w:val="18"/>
      </w:rPr>
    </w:pPr>
    <w:r>
      <w:rPr>
        <w:spacing w:val="-4"/>
        <w:sz w:val="18"/>
        <w:szCs w:val="18"/>
      </w:rPr>
      <w:t>-</w:t>
    </w:r>
    <w:r>
      <w:rPr>
        <w:spacing w:val="10"/>
        <w:sz w:val="18"/>
        <w:szCs w:val="18"/>
      </w:rPr>
      <w:t xml:space="preserve"> </w:t>
    </w:r>
    <w:r>
      <w:rPr>
        <w:spacing w:val="-4"/>
        <w:sz w:val="18"/>
        <w:szCs w:val="18"/>
      </w:rPr>
      <w:t>29</w:t>
    </w:r>
    <w:r>
      <w:rPr>
        <w:spacing w:val="3"/>
        <w:sz w:val="18"/>
        <w:szCs w:val="18"/>
      </w:rPr>
      <w:t xml:space="preserve"> </w:t>
    </w:r>
    <w:r>
      <w:rPr>
        <w:spacing w:val="-4"/>
        <w:sz w:val="18"/>
        <w:szCs w:val="18"/>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A43F0">
    <w:pPr>
      <w:pStyle w:val="3"/>
      <w:spacing w:line="229" w:lineRule="auto"/>
      <w:ind w:left="4271"/>
      <w:rPr>
        <w:sz w:val="18"/>
        <w:szCs w:val="18"/>
      </w:rPr>
    </w:pPr>
    <w:r>
      <w:rPr>
        <w:spacing w:val="-4"/>
        <w:sz w:val="18"/>
        <w:szCs w:val="18"/>
      </w:rPr>
      <w:t>-</w:t>
    </w:r>
    <w:r>
      <w:rPr>
        <w:spacing w:val="10"/>
        <w:sz w:val="18"/>
        <w:szCs w:val="18"/>
      </w:rPr>
      <w:t xml:space="preserve"> </w:t>
    </w:r>
    <w:r>
      <w:rPr>
        <w:spacing w:val="-4"/>
        <w:sz w:val="18"/>
        <w:szCs w:val="18"/>
      </w:rPr>
      <w:t>30</w:t>
    </w:r>
    <w:r>
      <w:rPr>
        <w:spacing w:val="3"/>
        <w:sz w:val="18"/>
        <w:szCs w:val="18"/>
      </w:rPr>
      <w:t xml:space="preserve"> </w:t>
    </w:r>
    <w:r>
      <w:rPr>
        <w:spacing w:val="-4"/>
        <w:sz w:val="18"/>
        <w:szCs w:val="18"/>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DF1C5">
    <w:pPr>
      <w:pStyle w:val="3"/>
      <w:spacing w:line="229" w:lineRule="auto"/>
      <w:ind w:left="4271"/>
      <w:rPr>
        <w:sz w:val="18"/>
        <w:szCs w:val="18"/>
      </w:rPr>
    </w:pPr>
    <w:r>
      <w:rPr>
        <w:spacing w:val="-4"/>
        <w:sz w:val="18"/>
        <w:szCs w:val="18"/>
      </w:rPr>
      <w:t>-</w:t>
    </w:r>
    <w:r>
      <w:rPr>
        <w:spacing w:val="10"/>
        <w:sz w:val="18"/>
        <w:szCs w:val="18"/>
      </w:rPr>
      <w:t xml:space="preserve"> </w:t>
    </w:r>
    <w:r>
      <w:rPr>
        <w:spacing w:val="-4"/>
        <w:sz w:val="18"/>
        <w:szCs w:val="18"/>
      </w:rPr>
      <w:t>31</w:t>
    </w:r>
    <w:r>
      <w:rPr>
        <w:spacing w:val="3"/>
        <w:sz w:val="18"/>
        <w:szCs w:val="18"/>
      </w:rPr>
      <w:t xml:space="preserve"> </w:t>
    </w:r>
    <w:r>
      <w:rPr>
        <w:spacing w:val="-4"/>
        <w:sz w:val="18"/>
        <w:szCs w:val="18"/>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C2037">
    <w:pPr>
      <w:pStyle w:val="3"/>
      <w:spacing w:line="229" w:lineRule="auto"/>
      <w:ind w:left="4271"/>
      <w:rPr>
        <w:sz w:val="18"/>
        <w:szCs w:val="18"/>
      </w:rPr>
    </w:pPr>
    <w:r>
      <w:rPr>
        <w:spacing w:val="-4"/>
        <w:sz w:val="18"/>
        <w:szCs w:val="18"/>
      </w:rPr>
      <w:t>-</w:t>
    </w:r>
    <w:r>
      <w:rPr>
        <w:spacing w:val="10"/>
        <w:sz w:val="18"/>
        <w:szCs w:val="18"/>
      </w:rPr>
      <w:t xml:space="preserve"> </w:t>
    </w:r>
    <w:r>
      <w:rPr>
        <w:spacing w:val="-4"/>
        <w:sz w:val="18"/>
        <w:szCs w:val="18"/>
      </w:rPr>
      <w:t>32</w:t>
    </w:r>
    <w:r>
      <w:rPr>
        <w:spacing w:val="3"/>
        <w:sz w:val="18"/>
        <w:szCs w:val="18"/>
      </w:rPr>
      <w:t xml:space="preserve"> </w:t>
    </w:r>
    <w:r>
      <w:rPr>
        <w:spacing w:val="-4"/>
        <w:sz w:val="18"/>
        <w:szCs w:val="18"/>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A98CB">
    <w:pPr>
      <w:pStyle w:val="3"/>
      <w:spacing w:line="229" w:lineRule="auto"/>
      <w:ind w:left="4271"/>
      <w:rPr>
        <w:sz w:val="18"/>
        <w:szCs w:val="18"/>
      </w:rPr>
    </w:pPr>
    <w:r>
      <w:rPr>
        <w:spacing w:val="-4"/>
        <w:sz w:val="18"/>
        <w:szCs w:val="18"/>
      </w:rPr>
      <w:t>-</w:t>
    </w:r>
    <w:r>
      <w:rPr>
        <w:spacing w:val="10"/>
        <w:sz w:val="18"/>
        <w:szCs w:val="18"/>
      </w:rPr>
      <w:t xml:space="preserve"> </w:t>
    </w:r>
    <w:r>
      <w:rPr>
        <w:spacing w:val="-4"/>
        <w:sz w:val="18"/>
        <w:szCs w:val="18"/>
      </w:rPr>
      <w:t>33</w:t>
    </w:r>
    <w:r>
      <w:rPr>
        <w:spacing w:val="3"/>
        <w:sz w:val="18"/>
        <w:szCs w:val="18"/>
      </w:rPr>
      <w:t xml:space="preserve"> </w:t>
    </w:r>
    <w:r>
      <w:rPr>
        <w:spacing w:val="-4"/>
        <w:sz w:val="18"/>
        <w:szCs w:val="18"/>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CF404">
    <w:pPr>
      <w:pStyle w:val="3"/>
      <w:spacing w:line="229" w:lineRule="auto"/>
      <w:ind w:left="4495"/>
      <w:rPr>
        <w:sz w:val="18"/>
        <w:szCs w:val="18"/>
      </w:rPr>
    </w:pPr>
    <w:r>
      <w:rPr>
        <w:spacing w:val="-4"/>
        <w:sz w:val="18"/>
        <w:szCs w:val="18"/>
      </w:rPr>
      <w:t>-</w:t>
    </w:r>
    <w:r>
      <w:rPr>
        <w:spacing w:val="10"/>
        <w:sz w:val="18"/>
        <w:szCs w:val="18"/>
      </w:rPr>
      <w:t xml:space="preserve"> </w:t>
    </w:r>
    <w:r>
      <w:rPr>
        <w:spacing w:val="-4"/>
        <w:sz w:val="18"/>
        <w:szCs w:val="18"/>
      </w:rPr>
      <w:t>34</w:t>
    </w:r>
    <w:r>
      <w:rPr>
        <w:spacing w:val="3"/>
        <w:sz w:val="18"/>
        <w:szCs w:val="18"/>
      </w:rPr>
      <w:t xml:space="preserve"> </w:t>
    </w:r>
    <w:r>
      <w:rPr>
        <w:spacing w:val="-4"/>
        <w:sz w:val="18"/>
        <w:szCs w:val="18"/>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D8269">
    <w:pPr>
      <w:pStyle w:val="3"/>
      <w:spacing w:line="229" w:lineRule="auto"/>
      <w:ind w:left="4501"/>
      <w:rPr>
        <w:sz w:val="18"/>
        <w:szCs w:val="18"/>
      </w:rPr>
    </w:pPr>
    <w:r>
      <w:rPr>
        <w:spacing w:val="-4"/>
        <w:sz w:val="18"/>
        <w:szCs w:val="18"/>
      </w:rPr>
      <w:t>-</w:t>
    </w:r>
    <w:r>
      <w:rPr>
        <w:spacing w:val="10"/>
        <w:sz w:val="18"/>
        <w:szCs w:val="18"/>
      </w:rPr>
      <w:t xml:space="preserve"> </w:t>
    </w:r>
    <w:r>
      <w:rPr>
        <w:spacing w:val="-4"/>
        <w:sz w:val="18"/>
        <w:szCs w:val="18"/>
      </w:rPr>
      <w:t>35</w:t>
    </w:r>
    <w:r>
      <w:rPr>
        <w:spacing w:val="3"/>
        <w:sz w:val="18"/>
        <w:szCs w:val="18"/>
      </w:rPr>
      <w:t xml:space="preserve"> </w:t>
    </w:r>
    <w:r>
      <w:rPr>
        <w:spacing w:val="-4"/>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2FED1">
    <w:pPr>
      <w:pStyle w:val="3"/>
      <w:spacing w:line="229" w:lineRule="auto"/>
      <w:ind w:left="4445"/>
      <w:rPr>
        <w:sz w:val="18"/>
        <w:szCs w:val="18"/>
      </w:rPr>
    </w:pPr>
    <w:r>
      <w:rPr>
        <w:spacing w:val="-5"/>
        <w:sz w:val="18"/>
        <w:szCs w:val="18"/>
      </w:rPr>
      <w:t>-</w:t>
    </w:r>
    <w:r>
      <w:rPr>
        <w:spacing w:val="8"/>
        <w:sz w:val="18"/>
        <w:szCs w:val="18"/>
      </w:rPr>
      <w:t xml:space="preserve"> </w:t>
    </w:r>
    <w:r>
      <w:rPr>
        <w:spacing w:val="-5"/>
        <w:sz w:val="18"/>
        <w:szCs w:val="18"/>
      </w:rPr>
      <w:t>8</w:t>
    </w:r>
    <w:r>
      <w:rPr>
        <w:spacing w:val="5"/>
        <w:sz w:val="18"/>
        <w:szCs w:val="18"/>
      </w:rPr>
      <w:t xml:space="preserve"> </w:t>
    </w:r>
    <w:r>
      <w:rPr>
        <w:spacing w:val="-5"/>
        <w:sz w:val="18"/>
        <w:szCs w:val="18"/>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7D885">
    <w:pPr>
      <w:pStyle w:val="3"/>
      <w:spacing w:line="229" w:lineRule="auto"/>
      <w:ind w:left="4501"/>
      <w:rPr>
        <w:sz w:val="18"/>
        <w:szCs w:val="18"/>
      </w:rPr>
    </w:pPr>
    <w:r>
      <w:rPr>
        <w:spacing w:val="-4"/>
        <w:sz w:val="18"/>
        <w:szCs w:val="18"/>
      </w:rPr>
      <w:t>-</w:t>
    </w:r>
    <w:r>
      <w:rPr>
        <w:spacing w:val="10"/>
        <w:sz w:val="18"/>
        <w:szCs w:val="18"/>
      </w:rPr>
      <w:t xml:space="preserve"> </w:t>
    </w:r>
    <w:r>
      <w:rPr>
        <w:spacing w:val="-4"/>
        <w:sz w:val="18"/>
        <w:szCs w:val="18"/>
      </w:rPr>
      <w:t>36</w:t>
    </w:r>
    <w:r>
      <w:rPr>
        <w:spacing w:val="3"/>
        <w:sz w:val="18"/>
        <w:szCs w:val="18"/>
      </w:rPr>
      <w:t xml:space="preserve"> </w:t>
    </w:r>
    <w:r>
      <w:rPr>
        <w:spacing w:val="-4"/>
        <w:sz w:val="18"/>
        <w:szCs w:val="18"/>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BE3B2">
    <w:pPr>
      <w:pStyle w:val="3"/>
      <w:spacing w:line="229" w:lineRule="auto"/>
      <w:ind w:left="4501"/>
      <w:rPr>
        <w:sz w:val="18"/>
        <w:szCs w:val="18"/>
      </w:rPr>
    </w:pPr>
    <w:r>
      <w:rPr>
        <w:spacing w:val="-4"/>
        <w:sz w:val="18"/>
        <w:szCs w:val="18"/>
      </w:rPr>
      <w:t>-</w:t>
    </w:r>
    <w:r>
      <w:rPr>
        <w:spacing w:val="10"/>
        <w:sz w:val="18"/>
        <w:szCs w:val="18"/>
      </w:rPr>
      <w:t xml:space="preserve"> </w:t>
    </w:r>
    <w:r>
      <w:rPr>
        <w:spacing w:val="-4"/>
        <w:sz w:val="18"/>
        <w:szCs w:val="18"/>
      </w:rPr>
      <w:t>37</w:t>
    </w:r>
    <w:r>
      <w:rPr>
        <w:spacing w:val="3"/>
        <w:sz w:val="18"/>
        <w:szCs w:val="18"/>
      </w:rPr>
      <w:t xml:space="preserve"> </w:t>
    </w:r>
    <w:r>
      <w:rPr>
        <w:spacing w:val="-4"/>
        <w:sz w:val="18"/>
        <w:szCs w:val="18"/>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7B647">
    <w:pPr>
      <w:pStyle w:val="3"/>
      <w:spacing w:line="229" w:lineRule="auto"/>
      <w:ind w:left="4501"/>
      <w:rPr>
        <w:sz w:val="18"/>
        <w:szCs w:val="18"/>
      </w:rPr>
    </w:pPr>
    <w:r>
      <w:rPr>
        <w:spacing w:val="-4"/>
        <w:sz w:val="18"/>
        <w:szCs w:val="18"/>
      </w:rPr>
      <w:t>-</w:t>
    </w:r>
    <w:r>
      <w:rPr>
        <w:spacing w:val="10"/>
        <w:sz w:val="18"/>
        <w:szCs w:val="18"/>
      </w:rPr>
      <w:t xml:space="preserve"> </w:t>
    </w:r>
    <w:r>
      <w:rPr>
        <w:spacing w:val="-4"/>
        <w:sz w:val="18"/>
        <w:szCs w:val="18"/>
      </w:rPr>
      <w:t>38</w:t>
    </w:r>
    <w:r>
      <w:rPr>
        <w:spacing w:val="3"/>
        <w:sz w:val="18"/>
        <w:szCs w:val="18"/>
      </w:rPr>
      <w:t xml:space="preserve"> </w:t>
    </w:r>
    <w:r>
      <w:rPr>
        <w:spacing w:val="-4"/>
        <w:sz w:val="18"/>
        <w:szCs w:val="18"/>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771F8">
    <w:pPr>
      <w:pStyle w:val="3"/>
      <w:spacing w:line="230" w:lineRule="auto"/>
      <w:ind w:left="4265"/>
      <w:rPr>
        <w:sz w:val="18"/>
        <w:szCs w:val="18"/>
      </w:rPr>
    </w:pPr>
    <w:r>
      <w:rPr>
        <w:spacing w:val="-3"/>
        <w:sz w:val="18"/>
        <w:szCs w:val="18"/>
      </w:rPr>
      <w:t>-</w:t>
    </w:r>
    <w:r>
      <w:rPr>
        <w:spacing w:val="6"/>
        <w:sz w:val="18"/>
        <w:szCs w:val="18"/>
      </w:rPr>
      <w:t xml:space="preserve"> </w:t>
    </w:r>
    <w:r>
      <w:rPr>
        <w:spacing w:val="-3"/>
        <w:sz w:val="18"/>
        <w:szCs w:val="18"/>
      </w:rPr>
      <w:t>41</w:t>
    </w:r>
    <w:r>
      <w:rPr>
        <w:spacing w:val="3"/>
        <w:sz w:val="18"/>
        <w:szCs w:val="18"/>
      </w:rPr>
      <w:t xml:space="preserve"> </w:t>
    </w:r>
    <w:r>
      <w:rPr>
        <w:spacing w:val="-3"/>
        <w:sz w:val="18"/>
        <w:szCs w:val="18"/>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6225E">
    <w:pPr>
      <w:pStyle w:val="3"/>
      <w:spacing w:line="230" w:lineRule="auto"/>
      <w:ind w:left="4265"/>
      <w:rPr>
        <w:sz w:val="18"/>
        <w:szCs w:val="18"/>
      </w:rPr>
    </w:pPr>
    <w:r>
      <w:rPr>
        <w:spacing w:val="-3"/>
        <w:sz w:val="18"/>
        <w:szCs w:val="18"/>
      </w:rPr>
      <w:t>-</w:t>
    </w:r>
    <w:r>
      <w:rPr>
        <w:spacing w:val="6"/>
        <w:sz w:val="18"/>
        <w:szCs w:val="18"/>
      </w:rPr>
      <w:t xml:space="preserve"> </w:t>
    </w:r>
    <w:r>
      <w:rPr>
        <w:spacing w:val="-3"/>
        <w:sz w:val="18"/>
        <w:szCs w:val="18"/>
      </w:rPr>
      <w:t>42</w:t>
    </w:r>
    <w:r>
      <w:rPr>
        <w:spacing w:val="3"/>
        <w:sz w:val="18"/>
        <w:szCs w:val="18"/>
      </w:rPr>
      <w:t xml:space="preserve"> </w:t>
    </w:r>
    <w:r>
      <w:rPr>
        <w:spacing w:val="-3"/>
        <w:sz w:val="18"/>
        <w:szCs w:val="18"/>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BDE2A">
    <w:pPr>
      <w:pStyle w:val="3"/>
      <w:spacing w:line="229" w:lineRule="auto"/>
      <w:ind w:left="4265"/>
      <w:rPr>
        <w:sz w:val="18"/>
        <w:szCs w:val="18"/>
      </w:rPr>
    </w:pPr>
    <w:r>
      <w:rPr>
        <w:spacing w:val="-3"/>
        <w:sz w:val="18"/>
        <w:szCs w:val="18"/>
      </w:rPr>
      <w:t>-</w:t>
    </w:r>
    <w:r>
      <w:rPr>
        <w:spacing w:val="6"/>
        <w:sz w:val="18"/>
        <w:szCs w:val="18"/>
      </w:rPr>
      <w:t xml:space="preserve"> </w:t>
    </w:r>
    <w:r>
      <w:rPr>
        <w:spacing w:val="-3"/>
        <w:sz w:val="18"/>
        <w:szCs w:val="18"/>
      </w:rPr>
      <w:t>43</w:t>
    </w:r>
    <w:r>
      <w:rPr>
        <w:spacing w:val="3"/>
        <w:sz w:val="18"/>
        <w:szCs w:val="18"/>
      </w:rPr>
      <w:t xml:space="preserve"> </w:t>
    </w:r>
    <w:r>
      <w:rPr>
        <w:spacing w:val="-3"/>
        <w:sz w:val="18"/>
        <w:szCs w:val="18"/>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81255">
    <w:pPr>
      <w:pStyle w:val="3"/>
      <w:spacing w:line="230" w:lineRule="auto"/>
      <w:ind w:left="4265"/>
      <w:rPr>
        <w:sz w:val="18"/>
        <w:szCs w:val="18"/>
      </w:rPr>
    </w:pPr>
    <w:r>
      <w:rPr>
        <w:spacing w:val="-3"/>
        <w:sz w:val="18"/>
        <w:szCs w:val="18"/>
      </w:rPr>
      <w:t>-</w:t>
    </w:r>
    <w:r>
      <w:rPr>
        <w:spacing w:val="6"/>
        <w:sz w:val="18"/>
        <w:szCs w:val="18"/>
      </w:rPr>
      <w:t xml:space="preserve"> </w:t>
    </w:r>
    <w:r>
      <w:rPr>
        <w:spacing w:val="-3"/>
        <w:sz w:val="18"/>
        <w:szCs w:val="18"/>
      </w:rPr>
      <w:t>44</w:t>
    </w:r>
    <w:r>
      <w:rPr>
        <w:spacing w:val="3"/>
        <w:sz w:val="18"/>
        <w:szCs w:val="18"/>
      </w:rPr>
      <w:t xml:space="preserve"> </w:t>
    </w:r>
    <w:r>
      <w:rPr>
        <w:spacing w:val="-3"/>
        <w:sz w:val="18"/>
        <w:szCs w:val="18"/>
      </w:rPr>
      <w:t>-</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A9783">
    <w:pPr>
      <w:pStyle w:val="3"/>
      <w:spacing w:line="229" w:lineRule="auto"/>
      <w:ind w:left="4265"/>
      <w:rPr>
        <w:sz w:val="18"/>
        <w:szCs w:val="18"/>
      </w:rPr>
    </w:pPr>
    <w:r>
      <w:rPr>
        <w:spacing w:val="-3"/>
        <w:sz w:val="18"/>
        <w:szCs w:val="18"/>
      </w:rPr>
      <w:t>-</w:t>
    </w:r>
    <w:r>
      <w:rPr>
        <w:spacing w:val="6"/>
        <w:sz w:val="18"/>
        <w:szCs w:val="18"/>
      </w:rPr>
      <w:t xml:space="preserve"> </w:t>
    </w:r>
    <w:r>
      <w:rPr>
        <w:spacing w:val="-3"/>
        <w:sz w:val="18"/>
        <w:szCs w:val="18"/>
      </w:rPr>
      <w:t>45</w:t>
    </w:r>
    <w:r>
      <w:rPr>
        <w:spacing w:val="3"/>
        <w:sz w:val="18"/>
        <w:szCs w:val="18"/>
      </w:rPr>
      <w:t xml:space="preserve"> </w:t>
    </w:r>
    <w:r>
      <w:rPr>
        <w:spacing w:val="-3"/>
        <w:sz w:val="18"/>
        <w:szCs w:val="18"/>
      </w:rPr>
      <w:t>-</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7C0C4">
    <w:pPr>
      <w:pStyle w:val="3"/>
      <w:spacing w:line="229" w:lineRule="auto"/>
      <w:ind w:left="4293"/>
      <w:rPr>
        <w:sz w:val="18"/>
        <w:szCs w:val="18"/>
      </w:rPr>
    </w:pPr>
    <w:r>
      <w:rPr>
        <w:spacing w:val="-3"/>
        <w:sz w:val="18"/>
        <w:szCs w:val="18"/>
      </w:rPr>
      <w:t>-</w:t>
    </w:r>
    <w:r>
      <w:rPr>
        <w:spacing w:val="6"/>
        <w:sz w:val="18"/>
        <w:szCs w:val="18"/>
      </w:rPr>
      <w:t xml:space="preserve"> </w:t>
    </w:r>
    <w:r>
      <w:rPr>
        <w:spacing w:val="-3"/>
        <w:sz w:val="18"/>
        <w:szCs w:val="18"/>
      </w:rPr>
      <w:t>47</w:t>
    </w:r>
    <w:r>
      <w:rPr>
        <w:spacing w:val="3"/>
        <w:sz w:val="18"/>
        <w:szCs w:val="18"/>
      </w:rPr>
      <w:t xml:space="preserve"> </w:t>
    </w:r>
    <w:r>
      <w:rPr>
        <w:spacing w:val="-3"/>
        <w:sz w:val="18"/>
        <w:szCs w:val="18"/>
      </w:rPr>
      <w:t>-</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E0E03">
    <w:pPr>
      <w:pStyle w:val="3"/>
      <w:spacing w:line="229" w:lineRule="auto"/>
      <w:ind w:left="4294"/>
      <w:rPr>
        <w:sz w:val="18"/>
        <w:szCs w:val="18"/>
      </w:rPr>
    </w:pPr>
    <w:r>
      <w:rPr>
        <w:spacing w:val="-3"/>
        <w:sz w:val="18"/>
        <w:szCs w:val="18"/>
      </w:rPr>
      <w:t>-</w:t>
    </w:r>
    <w:r>
      <w:rPr>
        <w:spacing w:val="6"/>
        <w:sz w:val="18"/>
        <w:szCs w:val="18"/>
      </w:rPr>
      <w:t xml:space="preserve"> </w:t>
    </w:r>
    <w:r>
      <w:rPr>
        <w:spacing w:val="-3"/>
        <w:sz w:val="18"/>
        <w:szCs w:val="18"/>
      </w:rPr>
      <w:t>49</w:t>
    </w:r>
    <w:r>
      <w:rPr>
        <w:spacing w:val="3"/>
        <w:sz w:val="18"/>
        <w:szCs w:val="18"/>
      </w:rPr>
      <w:t xml:space="preserve"> </w:t>
    </w:r>
    <w:r>
      <w:rPr>
        <w:spacing w:val="-3"/>
        <w:sz w:val="18"/>
        <w:szCs w:val="1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68EA5">
    <w:pPr>
      <w:pStyle w:val="3"/>
      <w:spacing w:line="229" w:lineRule="auto"/>
      <w:ind w:left="4445"/>
      <w:rPr>
        <w:sz w:val="18"/>
        <w:szCs w:val="18"/>
      </w:rPr>
    </w:pPr>
    <w:r>
      <w:rPr>
        <w:spacing w:val="-5"/>
        <w:sz w:val="18"/>
        <w:szCs w:val="18"/>
      </w:rPr>
      <w:t>-</w:t>
    </w:r>
    <w:r>
      <w:rPr>
        <w:spacing w:val="8"/>
        <w:sz w:val="18"/>
        <w:szCs w:val="18"/>
      </w:rPr>
      <w:t xml:space="preserve"> </w:t>
    </w:r>
    <w:r>
      <w:rPr>
        <w:spacing w:val="-5"/>
        <w:sz w:val="18"/>
        <w:szCs w:val="18"/>
      </w:rPr>
      <w:t>9</w:t>
    </w:r>
    <w:r>
      <w:rPr>
        <w:spacing w:val="5"/>
        <w:sz w:val="18"/>
        <w:szCs w:val="18"/>
      </w:rPr>
      <w:t xml:space="preserve"> </w:t>
    </w:r>
    <w:r>
      <w:rPr>
        <w:spacing w:val="-5"/>
        <w:sz w:val="18"/>
        <w:szCs w:val="18"/>
      </w:rPr>
      <w:t>-</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24AC4">
    <w:pPr>
      <w:pStyle w:val="3"/>
      <w:spacing w:line="209" w:lineRule="auto"/>
      <w:ind w:left="3592"/>
      <w:rPr>
        <w:sz w:val="18"/>
        <w:szCs w:val="18"/>
      </w:rPr>
    </w:pPr>
    <w:r>
      <w:rPr>
        <w:spacing w:val="-5"/>
        <w:sz w:val="18"/>
        <w:szCs w:val="18"/>
      </w:rPr>
      <w:t>第 -</w:t>
    </w:r>
    <w:r>
      <w:rPr>
        <w:spacing w:val="17"/>
        <w:sz w:val="18"/>
        <w:szCs w:val="18"/>
      </w:rPr>
      <w:t xml:space="preserve"> </w:t>
    </w:r>
    <w:r>
      <w:rPr>
        <w:spacing w:val="-5"/>
        <w:sz w:val="18"/>
        <w:szCs w:val="18"/>
      </w:rPr>
      <w:t>56</w:t>
    </w:r>
    <w:r>
      <w:rPr>
        <w:spacing w:val="5"/>
        <w:sz w:val="18"/>
        <w:szCs w:val="18"/>
      </w:rPr>
      <w:t xml:space="preserve"> </w:t>
    </w:r>
    <w:r>
      <w:rPr>
        <w:spacing w:val="-5"/>
        <w:sz w:val="18"/>
        <w:szCs w:val="18"/>
      </w:rPr>
      <w:t>-</w:t>
    </w:r>
    <w:r>
      <w:rPr>
        <w:spacing w:val="12"/>
        <w:sz w:val="18"/>
        <w:szCs w:val="18"/>
      </w:rPr>
      <w:t xml:space="preserve"> </w:t>
    </w:r>
    <w:r>
      <w:rPr>
        <w:spacing w:val="-5"/>
        <w:sz w:val="18"/>
        <w:szCs w:val="18"/>
      </w:rPr>
      <w:t>页</w:t>
    </w:r>
    <w:r>
      <w:rPr>
        <w:spacing w:val="5"/>
        <w:sz w:val="18"/>
        <w:szCs w:val="18"/>
      </w:rPr>
      <w:t xml:space="preserve"> </w:t>
    </w:r>
    <w:r>
      <w:rPr>
        <w:spacing w:val="-5"/>
        <w:sz w:val="18"/>
        <w:szCs w:val="18"/>
      </w:rPr>
      <w:t>共</w:t>
    </w:r>
    <w:r>
      <w:rPr>
        <w:spacing w:val="9"/>
        <w:sz w:val="18"/>
        <w:szCs w:val="18"/>
      </w:rPr>
      <w:t xml:space="preserve"> </w:t>
    </w:r>
    <w:r>
      <w:rPr>
        <w:spacing w:val="-5"/>
        <w:sz w:val="18"/>
        <w:szCs w:val="18"/>
      </w:rPr>
      <w:t>85</w:t>
    </w:r>
    <w:r>
      <w:rPr>
        <w:spacing w:val="9"/>
        <w:sz w:val="18"/>
        <w:szCs w:val="18"/>
      </w:rPr>
      <w:t xml:space="preserve"> </w:t>
    </w:r>
    <w:r>
      <w:rPr>
        <w:spacing w:val="-5"/>
        <w:sz w:val="18"/>
        <w:szCs w:val="18"/>
      </w:rPr>
      <w:t>页</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62313">
    <w:pPr>
      <w:pStyle w:val="3"/>
      <w:spacing w:line="229" w:lineRule="auto"/>
      <w:ind w:left="4265"/>
      <w:rPr>
        <w:sz w:val="18"/>
        <w:szCs w:val="18"/>
      </w:rPr>
    </w:pPr>
    <w:r>
      <w:rPr>
        <w:spacing w:val="-4"/>
        <w:sz w:val="18"/>
        <w:szCs w:val="18"/>
      </w:rPr>
      <w:t>-</w:t>
    </w:r>
    <w:r>
      <w:rPr>
        <w:spacing w:val="10"/>
        <w:sz w:val="18"/>
        <w:szCs w:val="18"/>
      </w:rPr>
      <w:t xml:space="preserve"> </w:t>
    </w:r>
    <w:r>
      <w:rPr>
        <w:spacing w:val="-4"/>
        <w:sz w:val="18"/>
        <w:szCs w:val="18"/>
      </w:rPr>
      <w:t>57</w:t>
    </w:r>
    <w:r>
      <w:rPr>
        <w:spacing w:val="3"/>
        <w:sz w:val="18"/>
        <w:szCs w:val="18"/>
      </w:rPr>
      <w:t xml:space="preserve"> </w:t>
    </w:r>
    <w:r>
      <w:rPr>
        <w:spacing w:val="-4"/>
        <w:sz w:val="18"/>
        <w:szCs w:val="18"/>
      </w:rPr>
      <w:t>-</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4EDDD">
    <w:pPr>
      <w:pStyle w:val="3"/>
      <w:spacing w:line="229" w:lineRule="auto"/>
      <w:ind w:left="4265"/>
      <w:rPr>
        <w:sz w:val="18"/>
        <w:szCs w:val="18"/>
      </w:rPr>
    </w:pPr>
    <w:r>
      <w:rPr>
        <w:spacing w:val="-4"/>
        <w:sz w:val="18"/>
        <w:szCs w:val="18"/>
      </w:rPr>
      <w:t>-</w:t>
    </w:r>
    <w:r>
      <w:rPr>
        <w:spacing w:val="10"/>
        <w:sz w:val="18"/>
        <w:szCs w:val="18"/>
      </w:rPr>
      <w:t xml:space="preserve"> </w:t>
    </w:r>
    <w:r>
      <w:rPr>
        <w:spacing w:val="-4"/>
        <w:sz w:val="18"/>
        <w:szCs w:val="18"/>
      </w:rPr>
      <w:t>58</w:t>
    </w:r>
    <w:r>
      <w:rPr>
        <w:spacing w:val="3"/>
        <w:sz w:val="18"/>
        <w:szCs w:val="18"/>
      </w:rPr>
      <w:t xml:space="preserve"> </w:t>
    </w:r>
    <w:r>
      <w:rPr>
        <w:spacing w:val="-4"/>
        <w:sz w:val="18"/>
        <w:szCs w:val="18"/>
      </w:rPr>
      <w:t>-</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1AD3F">
    <w:pPr>
      <w:pStyle w:val="3"/>
      <w:spacing w:line="229" w:lineRule="auto"/>
      <w:ind w:left="4265"/>
      <w:rPr>
        <w:sz w:val="18"/>
        <w:szCs w:val="18"/>
      </w:rPr>
    </w:pPr>
    <w:r>
      <w:rPr>
        <w:spacing w:val="-4"/>
        <w:sz w:val="18"/>
        <w:szCs w:val="18"/>
      </w:rPr>
      <w:t>-</w:t>
    </w:r>
    <w:r>
      <w:rPr>
        <w:spacing w:val="10"/>
        <w:sz w:val="18"/>
        <w:szCs w:val="18"/>
      </w:rPr>
      <w:t xml:space="preserve"> </w:t>
    </w:r>
    <w:r>
      <w:rPr>
        <w:spacing w:val="-4"/>
        <w:sz w:val="18"/>
        <w:szCs w:val="18"/>
      </w:rPr>
      <w:t>59</w:t>
    </w:r>
    <w:r>
      <w:rPr>
        <w:spacing w:val="3"/>
        <w:sz w:val="18"/>
        <w:szCs w:val="18"/>
      </w:rPr>
      <w:t xml:space="preserve"> </w:t>
    </w:r>
    <w:r>
      <w:rPr>
        <w:spacing w:val="-4"/>
        <w:sz w:val="18"/>
        <w:szCs w:val="18"/>
      </w:rPr>
      <w:t>-</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67F95">
    <w:pPr>
      <w:pStyle w:val="3"/>
      <w:spacing w:line="229" w:lineRule="auto"/>
      <w:ind w:left="4265"/>
      <w:rPr>
        <w:sz w:val="18"/>
        <w:szCs w:val="18"/>
      </w:rPr>
    </w:pPr>
    <w:r>
      <w:rPr>
        <w:spacing w:val="-4"/>
        <w:sz w:val="18"/>
        <w:szCs w:val="18"/>
      </w:rPr>
      <w:t>-</w:t>
    </w:r>
    <w:r>
      <w:rPr>
        <w:spacing w:val="10"/>
        <w:sz w:val="18"/>
        <w:szCs w:val="18"/>
      </w:rPr>
      <w:t xml:space="preserve"> </w:t>
    </w:r>
    <w:r>
      <w:rPr>
        <w:spacing w:val="-4"/>
        <w:sz w:val="18"/>
        <w:szCs w:val="18"/>
      </w:rPr>
      <w:t>60</w:t>
    </w:r>
    <w:r>
      <w:rPr>
        <w:spacing w:val="3"/>
        <w:sz w:val="18"/>
        <w:szCs w:val="18"/>
      </w:rPr>
      <w:t xml:space="preserve"> </w:t>
    </w:r>
    <w:r>
      <w:rPr>
        <w:spacing w:val="-4"/>
        <w:sz w:val="18"/>
        <w:szCs w:val="18"/>
      </w:rPr>
      <w:t>-</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A29E5">
    <w:pPr>
      <w:pStyle w:val="3"/>
      <w:spacing w:line="229" w:lineRule="auto"/>
      <w:ind w:left="4265"/>
      <w:rPr>
        <w:sz w:val="18"/>
        <w:szCs w:val="18"/>
      </w:rPr>
    </w:pPr>
    <w:r>
      <w:rPr>
        <w:spacing w:val="-4"/>
        <w:sz w:val="18"/>
        <w:szCs w:val="18"/>
      </w:rPr>
      <w:t>-</w:t>
    </w:r>
    <w:r>
      <w:rPr>
        <w:spacing w:val="10"/>
        <w:sz w:val="18"/>
        <w:szCs w:val="18"/>
      </w:rPr>
      <w:t xml:space="preserve"> </w:t>
    </w:r>
    <w:r>
      <w:rPr>
        <w:spacing w:val="-4"/>
        <w:sz w:val="18"/>
        <w:szCs w:val="18"/>
      </w:rPr>
      <w:t>61</w:t>
    </w:r>
    <w:r>
      <w:rPr>
        <w:spacing w:val="3"/>
        <w:sz w:val="18"/>
        <w:szCs w:val="18"/>
      </w:rPr>
      <w:t xml:space="preserve"> </w:t>
    </w:r>
    <w:r>
      <w:rPr>
        <w:spacing w:val="-4"/>
        <w:sz w:val="18"/>
        <w:szCs w:val="18"/>
      </w:rPr>
      <w:t>-</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51F17">
    <w:pPr>
      <w:pStyle w:val="3"/>
      <w:spacing w:line="229" w:lineRule="auto"/>
      <w:ind w:left="4265"/>
      <w:rPr>
        <w:sz w:val="18"/>
        <w:szCs w:val="18"/>
      </w:rPr>
    </w:pPr>
    <w:r>
      <w:rPr>
        <w:spacing w:val="-4"/>
        <w:sz w:val="18"/>
        <w:szCs w:val="18"/>
      </w:rPr>
      <w:t>-</w:t>
    </w:r>
    <w:r>
      <w:rPr>
        <w:spacing w:val="10"/>
        <w:sz w:val="18"/>
        <w:szCs w:val="18"/>
      </w:rPr>
      <w:t xml:space="preserve"> </w:t>
    </w:r>
    <w:r>
      <w:rPr>
        <w:spacing w:val="-4"/>
        <w:sz w:val="18"/>
        <w:szCs w:val="18"/>
      </w:rPr>
      <w:t>62</w:t>
    </w:r>
    <w:r>
      <w:rPr>
        <w:spacing w:val="3"/>
        <w:sz w:val="18"/>
        <w:szCs w:val="18"/>
      </w:rPr>
      <w:t xml:space="preserve"> </w:t>
    </w:r>
    <w:r>
      <w:rPr>
        <w:spacing w:val="-4"/>
        <w:sz w:val="18"/>
        <w:szCs w:val="18"/>
      </w:rPr>
      <w:t>-</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B45FF">
    <w:pPr>
      <w:pStyle w:val="3"/>
      <w:spacing w:line="229" w:lineRule="auto"/>
      <w:ind w:left="4265"/>
      <w:rPr>
        <w:sz w:val="18"/>
        <w:szCs w:val="18"/>
      </w:rPr>
    </w:pPr>
    <w:r>
      <w:rPr>
        <w:spacing w:val="-4"/>
        <w:sz w:val="18"/>
        <w:szCs w:val="18"/>
      </w:rPr>
      <w:t>-</w:t>
    </w:r>
    <w:r>
      <w:rPr>
        <w:spacing w:val="10"/>
        <w:sz w:val="18"/>
        <w:szCs w:val="18"/>
      </w:rPr>
      <w:t xml:space="preserve"> </w:t>
    </w:r>
    <w:r>
      <w:rPr>
        <w:spacing w:val="-4"/>
        <w:sz w:val="18"/>
        <w:szCs w:val="18"/>
      </w:rPr>
      <w:t>63</w:t>
    </w:r>
    <w:r>
      <w:rPr>
        <w:spacing w:val="3"/>
        <w:sz w:val="18"/>
        <w:szCs w:val="18"/>
      </w:rPr>
      <w:t xml:space="preserve"> </w:t>
    </w:r>
    <w:r>
      <w:rPr>
        <w:spacing w:val="-4"/>
        <w:sz w:val="18"/>
        <w:szCs w:val="18"/>
      </w:rPr>
      <w:t>-</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27004">
    <w:pPr>
      <w:pStyle w:val="3"/>
      <w:spacing w:line="229" w:lineRule="auto"/>
      <w:ind w:left="4265"/>
      <w:rPr>
        <w:sz w:val="18"/>
        <w:szCs w:val="18"/>
      </w:rPr>
    </w:pPr>
    <w:r>
      <w:rPr>
        <w:spacing w:val="-4"/>
        <w:sz w:val="18"/>
        <w:szCs w:val="18"/>
      </w:rPr>
      <w:t>-</w:t>
    </w:r>
    <w:r>
      <w:rPr>
        <w:spacing w:val="10"/>
        <w:sz w:val="18"/>
        <w:szCs w:val="18"/>
      </w:rPr>
      <w:t xml:space="preserve"> </w:t>
    </w:r>
    <w:r>
      <w:rPr>
        <w:spacing w:val="-4"/>
        <w:sz w:val="18"/>
        <w:szCs w:val="18"/>
      </w:rPr>
      <w:t>64</w:t>
    </w:r>
    <w:r>
      <w:rPr>
        <w:spacing w:val="3"/>
        <w:sz w:val="18"/>
        <w:szCs w:val="18"/>
      </w:rPr>
      <w:t xml:space="preserve"> </w:t>
    </w:r>
    <w:r>
      <w:rPr>
        <w:spacing w:val="-4"/>
        <w:sz w:val="18"/>
        <w:szCs w:val="18"/>
      </w:rPr>
      <w:t>-</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92835">
    <w:pPr>
      <w:pStyle w:val="3"/>
      <w:spacing w:line="229" w:lineRule="auto"/>
      <w:ind w:left="4265"/>
      <w:rPr>
        <w:sz w:val="18"/>
        <w:szCs w:val="18"/>
      </w:rPr>
    </w:pPr>
    <w:r>
      <w:rPr>
        <w:spacing w:val="-4"/>
        <w:sz w:val="18"/>
        <w:szCs w:val="18"/>
      </w:rPr>
      <w:t>-</w:t>
    </w:r>
    <w:r>
      <w:rPr>
        <w:spacing w:val="10"/>
        <w:sz w:val="18"/>
        <w:szCs w:val="18"/>
      </w:rPr>
      <w:t xml:space="preserve"> </w:t>
    </w:r>
    <w:r>
      <w:rPr>
        <w:spacing w:val="-4"/>
        <w:sz w:val="18"/>
        <w:szCs w:val="18"/>
      </w:rPr>
      <w:t>65</w:t>
    </w:r>
    <w:r>
      <w:rPr>
        <w:spacing w:val="3"/>
        <w:sz w:val="18"/>
        <w:szCs w:val="18"/>
      </w:rPr>
      <w:t xml:space="preserve"> </w:t>
    </w:r>
    <w:r>
      <w:rPr>
        <w:spacing w:val="-4"/>
        <w:sz w:val="18"/>
        <w:szCs w:val="1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7FA2C">
    <w:pPr>
      <w:pStyle w:val="3"/>
      <w:spacing w:line="229" w:lineRule="auto"/>
      <w:ind w:left="4399"/>
      <w:rPr>
        <w:sz w:val="18"/>
        <w:szCs w:val="18"/>
      </w:rPr>
    </w:pPr>
    <w:r>
      <w:rPr>
        <w:spacing w:val="-7"/>
        <w:sz w:val="18"/>
        <w:szCs w:val="18"/>
      </w:rPr>
      <w:t>-</w:t>
    </w:r>
    <w:r>
      <w:rPr>
        <w:spacing w:val="22"/>
        <w:sz w:val="18"/>
        <w:szCs w:val="18"/>
      </w:rPr>
      <w:t xml:space="preserve"> </w:t>
    </w:r>
    <w:r>
      <w:rPr>
        <w:spacing w:val="-7"/>
        <w:sz w:val="18"/>
        <w:szCs w:val="18"/>
      </w:rPr>
      <w:t>10</w:t>
    </w:r>
    <w:r>
      <w:rPr>
        <w:spacing w:val="3"/>
        <w:sz w:val="18"/>
        <w:szCs w:val="18"/>
      </w:rPr>
      <w:t xml:space="preserve"> </w:t>
    </w:r>
    <w:r>
      <w:rPr>
        <w:spacing w:val="-7"/>
        <w:sz w:val="18"/>
        <w:szCs w:val="18"/>
      </w:rPr>
      <w:t>-</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C8B98">
    <w:pPr>
      <w:pStyle w:val="3"/>
      <w:spacing w:line="229" w:lineRule="auto"/>
      <w:ind w:left="4480"/>
      <w:rPr>
        <w:sz w:val="18"/>
        <w:szCs w:val="18"/>
      </w:rPr>
    </w:pPr>
    <w:r>
      <w:rPr>
        <w:spacing w:val="-4"/>
        <w:sz w:val="18"/>
        <w:szCs w:val="18"/>
      </w:rPr>
      <w:t>-</w:t>
    </w:r>
    <w:r>
      <w:rPr>
        <w:spacing w:val="10"/>
        <w:sz w:val="18"/>
        <w:szCs w:val="18"/>
      </w:rPr>
      <w:t xml:space="preserve"> </w:t>
    </w:r>
    <w:r>
      <w:rPr>
        <w:spacing w:val="-4"/>
        <w:sz w:val="18"/>
        <w:szCs w:val="18"/>
      </w:rPr>
      <w:t>66</w:t>
    </w:r>
    <w:r>
      <w:rPr>
        <w:spacing w:val="3"/>
        <w:sz w:val="18"/>
        <w:szCs w:val="18"/>
      </w:rPr>
      <w:t xml:space="preserve"> </w:t>
    </w:r>
    <w:r>
      <w:rPr>
        <w:spacing w:val="-4"/>
        <w:sz w:val="18"/>
        <w:szCs w:val="18"/>
      </w:rPr>
      <w:t>-</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678F0">
    <w:pPr>
      <w:pStyle w:val="3"/>
      <w:spacing w:line="229" w:lineRule="auto"/>
      <w:ind w:left="4410"/>
      <w:rPr>
        <w:sz w:val="18"/>
        <w:szCs w:val="18"/>
      </w:rPr>
    </w:pPr>
    <w:r>
      <w:rPr>
        <w:spacing w:val="-4"/>
        <w:sz w:val="18"/>
        <w:szCs w:val="18"/>
      </w:rPr>
      <w:t>-</w:t>
    </w:r>
    <w:r>
      <w:rPr>
        <w:spacing w:val="10"/>
        <w:sz w:val="18"/>
        <w:szCs w:val="18"/>
      </w:rPr>
      <w:t xml:space="preserve"> </w:t>
    </w:r>
    <w:r>
      <w:rPr>
        <w:spacing w:val="-4"/>
        <w:sz w:val="18"/>
        <w:szCs w:val="18"/>
      </w:rPr>
      <w:t>67</w:t>
    </w:r>
    <w:r>
      <w:rPr>
        <w:spacing w:val="3"/>
        <w:sz w:val="18"/>
        <w:szCs w:val="18"/>
      </w:rPr>
      <w:t xml:space="preserve"> </w:t>
    </w:r>
    <w:r>
      <w:rPr>
        <w:spacing w:val="-4"/>
        <w:sz w:val="18"/>
        <w:szCs w:val="18"/>
      </w:rPr>
      <w:t>-</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61268">
    <w:pPr>
      <w:pStyle w:val="3"/>
      <w:spacing w:line="229" w:lineRule="auto"/>
      <w:ind w:left="4265"/>
      <w:rPr>
        <w:sz w:val="18"/>
        <w:szCs w:val="18"/>
      </w:rPr>
    </w:pPr>
    <w:r>
      <w:rPr>
        <w:spacing w:val="-4"/>
        <w:sz w:val="18"/>
        <w:szCs w:val="18"/>
      </w:rPr>
      <w:t>-</w:t>
    </w:r>
    <w:r>
      <w:rPr>
        <w:spacing w:val="10"/>
        <w:sz w:val="18"/>
        <w:szCs w:val="18"/>
      </w:rPr>
      <w:t xml:space="preserve"> </w:t>
    </w:r>
    <w:r>
      <w:rPr>
        <w:spacing w:val="-4"/>
        <w:sz w:val="18"/>
        <w:szCs w:val="18"/>
      </w:rPr>
      <w:t>68</w:t>
    </w:r>
    <w:r>
      <w:rPr>
        <w:spacing w:val="3"/>
        <w:sz w:val="18"/>
        <w:szCs w:val="18"/>
      </w:rPr>
      <w:t xml:space="preserve"> </w:t>
    </w:r>
    <w:r>
      <w:rPr>
        <w:spacing w:val="-4"/>
        <w:sz w:val="18"/>
        <w:szCs w:val="18"/>
      </w:rPr>
      <w:t>-</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F94D4">
    <w:pPr>
      <w:pStyle w:val="3"/>
      <w:spacing w:line="229" w:lineRule="auto"/>
      <w:ind w:left="4431"/>
      <w:rPr>
        <w:sz w:val="18"/>
        <w:szCs w:val="18"/>
      </w:rPr>
    </w:pPr>
    <w:r>
      <w:rPr>
        <w:spacing w:val="-4"/>
        <w:sz w:val="18"/>
        <w:szCs w:val="18"/>
      </w:rPr>
      <w:t>-</w:t>
    </w:r>
    <w:r>
      <w:rPr>
        <w:spacing w:val="10"/>
        <w:sz w:val="18"/>
        <w:szCs w:val="18"/>
      </w:rPr>
      <w:t xml:space="preserve"> </w:t>
    </w:r>
    <w:r>
      <w:rPr>
        <w:spacing w:val="-4"/>
        <w:sz w:val="18"/>
        <w:szCs w:val="18"/>
      </w:rPr>
      <w:t>69</w:t>
    </w:r>
    <w:r>
      <w:rPr>
        <w:spacing w:val="3"/>
        <w:sz w:val="18"/>
        <w:szCs w:val="18"/>
      </w:rPr>
      <w:t xml:space="preserve"> </w:t>
    </w:r>
    <w:r>
      <w:rPr>
        <w:spacing w:val="-4"/>
        <w:sz w:val="18"/>
        <w:szCs w:val="18"/>
      </w:rPr>
      <w:t>-</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A9FD1">
    <w:pPr>
      <w:pStyle w:val="3"/>
      <w:spacing w:line="229" w:lineRule="auto"/>
      <w:ind w:left="4423"/>
      <w:rPr>
        <w:sz w:val="18"/>
        <w:szCs w:val="18"/>
      </w:rPr>
    </w:pPr>
    <w:r>
      <w:rPr>
        <w:spacing w:val="-4"/>
        <w:sz w:val="18"/>
        <w:szCs w:val="18"/>
      </w:rPr>
      <w:t>-</w:t>
    </w:r>
    <w:r>
      <w:rPr>
        <w:spacing w:val="11"/>
        <w:sz w:val="18"/>
        <w:szCs w:val="18"/>
      </w:rPr>
      <w:t xml:space="preserve"> </w:t>
    </w:r>
    <w:r>
      <w:rPr>
        <w:spacing w:val="-4"/>
        <w:sz w:val="18"/>
        <w:szCs w:val="18"/>
      </w:rPr>
      <w:t>70</w:t>
    </w:r>
    <w:r>
      <w:rPr>
        <w:spacing w:val="3"/>
        <w:sz w:val="18"/>
        <w:szCs w:val="18"/>
      </w:rPr>
      <w:t xml:space="preserve"> </w:t>
    </w:r>
    <w:r>
      <w:rPr>
        <w:spacing w:val="-4"/>
        <w:sz w:val="18"/>
        <w:szCs w:val="18"/>
      </w:rPr>
      <w:t>-</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B63F7">
    <w:pPr>
      <w:pStyle w:val="3"/>
      <w:spacing w:line="229" w:lineRule="auto"/>
      <w:ind w:left="4340"/>
      <w:rPr>
        <w:sz w:val="18"/>
        <w:szCs w:val="18"/>
      </w:rPr>
    </w:pPr>
    <w:r>
      <w:rPr>
        <w:spacing w:val="-4"/>
        <w:sz w:val="18"/>
        <w:szCs w:val="18"/>
      </w:rPr>
      <w:t>-</w:t>
    </w:r>
    <w:r>
      <w:rPr>
        <w:spacing w:val="11"/>
        <w:sz w:val="18"/>
        <w:szCs w:val="18"/>
      </w:rPr>
      <w:t xml:space="preserve"> </w:t>
    </w:r>
    <w:r>
      <w:rPr>
        <w:spacing w:val="-4"/>
        <w:sz w:val="18"/>
        <w:szCs w:val="18"/>
      </w:rPr>
      <w:t>71</w:t>
    </w:r>
    <w:r>
      <w:rPr>
        <w:spacing w:val="3"/>
        <w:sz w:val="18"/>
        <w:szCs w:val="18"/>
      </w:rPr>
      <w:t xml:space="preserve"> </w:t>
    </w:r>
    <w:r>
      <w:rPr>
        <w:spacing w:val="-4"/>
        <w:sz w:val="18"/>
        <w:szCs w:val="18"/>
      </w:rPr>
      <w:t>-</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2219D">
    <w:pPr>
      <w:pStyle w:val="3"/>
      <w:spacing w:line="229" w:lineRule="auto"/>
      <w:ind w:left="4265"/>
      <w:rPr>
        <w:sz w:val="18"/>
        <w:szCs w:val="18"/>
      </w:rPr>
    </w:pPr>
    <w:r>
      <w:rPr>
        <w:spacing w:val="-4"/>
        <w:sz w:val="18"/>
        <w:szCs w:val="18"/>
      </w:rPr>
      <w:t>-</w:t>
    </w:r>
    <w:r>
      <w:rPr>
        <w:spacing w:val="11"/>
        <w:sz w:val="18"/>
        <w:szCs w:val="18"/>
      </w:rPr>
      <w:t xml:space="preserve"> </w:t>
    </w:r>
    <w:r>
      <w:rPr>
        <w:spacing w:val="-4"/>
        <w:sz w:val="18"/>
        <w:szCs w:val="18"/>
      </w:rPr>
      <w:t>72</w:t>
    </w:r>
    <w:r>
      <w:rPr>
        <w:spacing w:val="3"/>
        <w:sz w:val="18"/>
        <w:szCs w:val="18"/>
      </w:rPr>
      <w:t xml:space="preserve"> </w:t>
    </w:r>
    <w:r>
      <w:rPr>
        <w:spacing w:val="-4"/>
        <w:sz w:val="18"/>
        <w:szCs w:val="18"/>
      </w:rPr>
      <w:t>-</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ACE54">
    <w:pPr>
      <w:pStyle w:val="3"/>
      <w:spacing w:line="229" w:lineRule="auto"/>
      <w:ind w:left="4265"/>
      <w:rPr>
        <w:sz w:val="18"/>
        <w:szCs w:val="18"/>
      </w:rPr>
    </w:pPr>
    <w:r>
      <w:rPr>
        <w:spacing w:val="-4"/>
        <w:sz w:val="18"/>
        <w:szCs w:val="18"/>
      </w:rPr>
      <w:t>-</w:t>
    </w:r>
    <w:r>
      <w:rPr>
        <w:spacing w:val="11"/>
        <w:sz w:val="18"/>
        <w:szCs w:val="18"/>
      </w:rPr>
      <w:t xml:space="preserve"> </w:t>
    </w:r>
    <w:r>
      <w:rPr>
        <w:spacing w:val="-4"/>
        <w:sz w:val="18"/>
        <w:szCs w:val="18"/>
      </w:rPr>
      <w:t>73</w:t>
    </w:r>
    <w:r>
      <w:rPr>
        <w:spacing w:val="3"/>
        <w:sz w:val="18"/>
        <w:szCs w:val="18"/>
      </w:rPr>
      <w:t xml:space="preserve"> </w:t>
    </w:r>
    <w:r>
      <w:rPr>
        <w:spacing w:val="-4"/>
        <w:sz w:val="18"/>
        <w:szCs w:val="18"/>
      </w:rPr>
      <w:t>-</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63E6E">
    <w:pPr>
      <w:pStyle w:val="3"/>
      <w:spacing w:line="229" w:lineRule="auto"/>
      <w:ind w:left="4265"/>
      <w:rPr>
        <w:sz w:val="18"/>
        <w:szCs w:val="18"/>
      </w:rPr>
    </w:pPr>
    <w:r>
      <w:rPr>
        <w:spacing w:val="-4"/>
        <w:sz w:val="18"/>
        <w:szCs w:val="18"/>
      </w:rPr>
      <w:t>-</w:t>
    </w:r>
    <w:r>
      <w:rPr>
        <w:spacing w:val="11"/>
        <w:sz w:val="18"/>
        <w:szCs w:val="18"/>
      </w:rPr>
      <w:t xml:space="preserve"> </w:t>
    </w:r>
    <w:r>
      <w:rPr>
        <w:spacing w:val="-4"/>
        <w:sz w:val="18"/>
        <w:szCs w:val="18"/>
      </w:rPr>
      <w:t>75</w:t>
    </w:r>
    <w:r>
      <w:rPr>
        <w:spacing w:val="3"/>
        <w:sz w:val="18"/>
        <w:szCs w:val="18"/>
      </w:rPr>
      <w:t xml:space="preserve"> </w:t>
    </w:r>
    <w:r>
      <w:rPr>
        <w:spacing w:val="-4"/>
        <w:sz w:val="18"/>
        <w:szCs w:val="18"/>
      </w:rPr>
      <w:t>-</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4E0E4">
    <w:pPr>
      <w:pStyle w:val="3"/>
      <w:spacing w:line="229" w:lineRule="auto"/>
      <w:ind w:left="4265"/>
      <w:rPr>
        <w:sz w:val="18"/>
        <w:szCs w:val="18"/>
      </w:rPr>
    </w:pPr>
    <w:r>
      <w:rPr>
        <w:spacing w:val="-4"/>
        <w:sz w:val="18"/>
        <w:szCs w:val="18"/>
      </w:rPr>
      <w:t>-</w:t>
    </w:r>
    <w:r>
      <w:rPr>
        <w:spacing w:val="11"/>
        <w:sz w:val="18"/>
        <w:szCs w:val="18"/>
      </w:rPr>
      <w:t xml:space="preserve"> </w:t>
    </w:r>
    <w:r>
      <w:rPr>
        <w:spacing w:val="-4"/>
        <w:sz w:val="18"/>
        <w:szCs w:val="18"/>
      </w:rPr>
      <w:t>76</w:t>
    </w:r>
    <w:r>
      <w:rPr>
        <w:spacing w:val="3"/>
        <w:sz w:val="18"/>
        <w:szCs w:val="18"/>
      </w:rPr>
      <w:t xml:space="preserve"> </w:t>
    </w:r>
    <w:r>
      <w:rPr>
        <w:spacing w:val="-4"/>
        <w:sz w:val="18"/>
        <w:szCs w:val="1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10802">
    <w:pPr>
      <w:pStyle w:val="3"/>
      <w:spacing w:line="230" w:lineRule="auto"/>
      <w:ind w:left="4399"/>
      <w:rPr>
        <w:sz w:val="18"/>
        <w:szCs w:val="18"/>
      </w:rPr>
    </w:pPr>
    <w:r>
      <w:rPr>
        <w:spacing w:val="-7"/>
        <w:sz w:val="18"/>
        <w:szCs w:val="18"/>
      </w:rPr>
      <w:t>-</w:t>
    </w:r>
    <w:r>
      <w:rPr>
        <w:spacing w:val="22"/>
        <w:sz w:val="18"/>
        <w:szCs w:val="18"/>
      </w:rPr>
      <w:t xml:space="preserve"> </w:t>
    </w:r>
    <w:r>
      <w:rPr>
        <w:spacing w:val="-7"/>
        <w:sz w:val="18"/>
        <w:szCs w:val="18"/>
      </w:rPr>
      <w:t>11</w:t>
    </w:r>
    <w:r>
      <w:rPr>
        <w:spacing w:val="3"/>
        <w:sz w:val="18"/>
        <w:szCs w:val="18"/>
      </w:rPr>
      <w:t xml:space="preserve"> </w:t>
    </w:r>
    <w:r>
      <w:rPr>
        <w:spacing w:val="-7"/>
        <w:sz w:val="18"/>
        <w:szCs w:val="18"/>
      </w:rPr>
      <w:t>-</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EA27B">
    <w:pPr>
      <w:pStyle w:val="3"/>
      <w:spacing w:line="229" w:lineRule="auto"/>
      <w:ind w:left="4265"/>
      <w:rPr>
        <w:sz w:val="18"/>
        <w:szCs w:val="18"/>
      </w:rPr>
    </w:pPr>
    <w:r>
      <w:rPr>
        <w:spacing w:val="-4"/>
        <w:sz w:val="18"/>
        <w:szCs w:val="18"/>
      </w:rPr>
      <w:t>-</w:t>
    </w:r>
    <w:r>
      <w:rPr>
        <w:spacing w:val="11"/>
        <w:sz w:val="18"/>
        <w:szCs w:val="18"/>
      </w:rPr>
      <w:t xml:space="preserve"> </w:t>
    </w:r>
    <w:r>
      <w:rPr>
        <w:spacing w:val="-4"/>
        <w:sz w:val="18"/>
        <w:szCs w:val="18"/>
      </w:rPr>
      <w:t>77</w:t>
    </w:r>
    <w:r>
      <w:rPr>
        <w:spacing w:val="3"/>
        <w:sz w:val="18"/>
        <w:szCs w:val="18"/>
      </w:rPr>
      <w:t xml:space="preserve"> </w:t>
    </w:r>
    <w:r>
      <w:rPr>
        <w:spacing w:val="-4"/>
        <w:sz w:val="18"/>
        <w:szCs w:val="18"/>
      </w:rPr>
      <w:t>-</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C2FB3">
    <w:pPr>
      <w:pStyle w:val="3"/>
      <w:spacing w:line="229" w:lineRule="auto"/>
      <w:ind w:left="4265"/>
      <w:rPr>
        <w:sz w:val="18"/>
        <w:szCs w:val="18"/>
      </w:rPr>
    </w:pPr>
    <w:r>
      <w:rPr>
        <w:spacing w:val="-4"/>
        <w:sz w:val="18"/>
        <w:szCs w:val="18"/>
      </w:rPr>
      <w:t>-</w:t>
    </w:r>
    <w:r>
      <w:rPr>
        <w:spacing w:val="11"/>
        <w:sz w:val="18"/>
        <w:szCs w:val="18"/>
      </w:rPr>
      <w:t xml:space="preserve"> </w:t>
    </w:r>
    <w:r>
      <w:rPr>
        <w:spacing w:val="-4"/>
        <w:sz w:val="18"/>
        <w:szCs w:val="18"/>
      </w:rPr>
      <w:t>78</w:t>
    </w:r>
    <w:r>
      <w:rPr>
        <w:spacing w:val="3"/>
        <w:sz w:val="18"/>
        <w:szCs w:val="18"/>
      </w:rPr>
      <w:t xml:space="preserve"> </w:t>
    </w:r>
    <w:r>
      <w:rPr>
        <w:spacing w:val="-4"/>
        <w:sz w:val="18"/>
        <w:szCs w:val="18"/>
      </w:rPr>
      <w:t>-</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974EC">
    <w:pPr>
      <w:pStyle w:val="3"/>
      <w:spacing w:line="229" w:lineRule="auto"/>
      <w:ind w:left="4265"/>
      <w:rPr>
        <w:sz w:val="18"/>
        <w:szCs w:val="18"/>
      </w:rPr>
    </w:pPr>
    <w:r>
      <w:rPr>
        <w:spacing w:val="-4"/>
        <w:sz w:val="18"/>
        <w:szCs w:val="18"/>
      </w:rPr>
      <w:t>-</w:t>
    </w:r>
    <w:r>
      <w:rPr>
        <w:spacing w:val="11"/>
        <w:sz w:val="18"/>
        <w:szCs w:val="18"/>
      </w:rPr>
      <w:t xml:space="preserve"> </w:t>
    </w:r>
    <w:r>
      <w:rPr>
        <w:spacing w:val="-4"/>
        <w:sz w:val="18"/>
        <w:szCs w:val="18"/>
      </w:rPr>
      <w:t>79</w:t>
    </w:r>
    <w:r>
      <w:rPr>
        <w:spacing w:val="3"/>
        <w:sz w:val="18"/>
        <w:szCs w:val="18"/>
      </w:rPr>
      <w:t xml:space="preserve"> </w:t>
    </w:r>
    <w:r>
      <w:rPr>
        <w:spacing w:val="-4"/>
        <w:sz w:val="18"/>
        <w:szCs w:val="18"/>
      </w:rPr>
      <w:t>-</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D9F90">
    <w:pPr>
      <w:pStyle w:val="3"/>
      <w:spacing w:line="229" w:lineRule="auto"/>
      <w:ind w:left="4265"/>
      <w:rPr>
        <w:sz w:val="18"/>
        <w:szCs w:val="18"/>
      </w:rPr>
    </w:pPr>
    <w:r>
      <w:rPr>
        <w:spacing w:val="-4"/>
        <w:sz w:val="18"/>
        <w:szCs w:val="18"/>
      </w:rPr>
      <w:t>-</w:t>
    </w:r>
    <w:r>
      <w:rPr>
        <w:spacing w:val="10"/>
        <w:sz w:val="18"/>
        <w:szCs w:val="18"/>
      </w:rPr>
      <w:t xml:space="preserve"> </w:t>
    </w:r>
    <w:r>
      <w:rPr>
        <w:spacing w:val="-4"/>
        <w:sz w:val="18"/>
        <w:szCs w:val="18"/>
      </w:rPr>
      <w:t>80</w:t>
    </w:r>
    <w:r>
      <w:rPr>
        <w:spacing w:val="3"/>
        <w:sz w:val="18"/>
        <w:szCs w:val="18"/>
      </w:rPr>
      <w:t xml:space="preserve"> </w:t>
    </w:r>
    <w:r>
      <w:rPr>
        <w:spacing w:val="-4"/>
        <w:sz w:val="18"/>
        <w:szCs w:val="18"/>
      </w:rPr>
      <w:t>-</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089C4">
    <w:pPr>
      <w:pStyle w:val="3"/>
      <w:spacing w:line="229" w:lineRule="auto"/>
      <w:ind w:left="4299"/>
      <w:rPr>
        <w:sz w:val="18"/>
        <w:szCs w:val="18"/>
      </w:rPr>
    </w:pPr>
    <w:r>
      <w:rPr>
        <w:spacing w:val="-4"/>
        <w:sz w:val="18"/>
        <w:szCs w:val="18"/>
      </w:rPr>
      <w:t>-</w:t>
    </w:r>
    <w:r>
      <w:rPr>
        <w:spacing w:val="10"/>
        <w:sz w:val="18"/>
        <w:szCs w:val="18"/>
      </w:rPr>
      <w:t xml:space="preserve"> </w:t>
    </w:r>
    <w:r>
      <w:rPr>
        <w:spacing w:val="-4"/>
        <w:sz w:val="18"/>
        <w:szCs w:val="18"/>
      </w:rPr>
      <w:t>81</w:t>
    </w:r>
    <w:r>
      <w:rPr>
        <w:spacing w:val="3"/>
        <w:sz w:val="18"/>
        <w:szCs w:val="18"/>
      </w:rPr>
      <w:t xml:space="preserve"> </w:t>
    </w:r>
    <w:r>
      <w:rPr>
        <w:spacing w:val="-4"/>
        <w:sz w:val="18"/>
        <w:szCs w:val="18"/>
      </w:rPr>
      <w:t>-</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25028">
    <w:pPr>
      <w:pStyle w:val="3"/>
      <w:spacing w:line="229" w:lineRule="auto"/>
      <w:ind w:left="4384"/>
      <w:rPr>
        <w:sz w:val="18"/>
        <w:szCs w:val="18"/>
      </w:rPr>
    </w:pPr>
    <w:r>
      <w:rPr>
        <w:spacing w:val="-4"/>
        <w:sz w:val="18"/>
        <w:szCs w:val="18"/>
      </w:rPr>
      <w:t>-</w:t>
    </w:r>
    <w:r>
      <w:rPr>
        <w:spacing w:val="10"/>
        <w:sz w:val="18"/>
        <w:szCs w:val="18"/>
      </w:rPr>
      <w:t xml:space="preserve"> </w:t>
    </w:r>
    <w:r>
      <w:rPr>
        <w:spacing w:val="-4"/>
        <w:sz w:val="18"/>
        <w:szCs w:val="18"/>
      </w:rPr>
      <w:t>82</w:t>
    </w:r>
    <w:r>
      <w:rPr>
        <w:spacing w:val="3"/>
        <w:sz w:val="18"/>
        <w:szCs w:val="18"/>
      </w:rPr>
      <w:t xml:space="preserve"> </w:t>
    </w:r>
    <w:r>
      <w:rPr>
        <w:spacing w:val="-4"/>
        <w:sz w:val="18"/>
        <w:szCs w:val="18"/>
      </w:rPr>
      <w:t>-</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F41E7">
    <w:pPr>
      <w:pStyle w:val="3"/>
      <w:spacing w:line="229" w:lineRule="auto"/>
      <w:ind w:left="4265"/>
      <w:rPr>
        <w:sz w:val="18"/>
        <w:szCs w:val="18"/>
      </w:rPr>
    </w:pPr>
    <w:r>
      <w:rPr>
        <w:spacing w:val="-4"/>
        <w:sz w:val="18"/>
        <w:szCs w:val="18"/>
      </w:rPr>
      <w:t>-</w:t>
    </w:r>
    <w:r>
      <w:rPr>
        <w:spacing w:val="10"/>
        <w:sz w:val="18"/>
        <w:szCs w:val="18"/>
      </w:rPr>
      <w:t xml:space="preserve"> </w:t>
    </w:r>
    <w:r>
      <w:rPr>
        <w:spacing w:val="-4"/>
        <w:sz w:val="18"/>
        <w:szCs w:val="18"/>
      </w:rPr>
      <w:t>83</w:t>
    </w:r>
    <w:r>
      <w:rPr>
        <w:spacing w:val="3"/>
        <w:sz w:val="18"/>
        <w:szCs w:val="18"/>
      </w:rPr>
      <w:t xml:space="preserve"> </w:t>
    </w:r>
    <w:r>
      <w:rPr>
        <w:spacing w:val="-4"/>
        <w:sz w:val="18"/>
        <w:szCs w:val="18"/>
      </w:rPr>
      <w:t>-</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E0E6F">
    <w:pPr>
      <w:pStyle w:val="3"/>
      <w:spacing w:line="229" w:lineRule="auto"/>
      <w:ind w:left="4265"/>
      <w:rPr>
        <w:sz w:val="18"/>
        <w:szCs w:val="18"/>
      </w:rPr>
    </w:pPr>
    <w:r>
      <w:rPr>
        <w:spacing w:val="-4"/>
        <w:sz w:val="18"/>
        <w:szCs w:val="18"/>
      </w:rPr>
      <w:t>-</w:t>
    </w:r>
    <w:r>
      <w:rPr>
        <w:spacing w:val="10"/>
        <w:sz w:val="18"/>
        <w:szCs w:val="18"/>
      </w:rPr>
      <w:t xml:space="preserve"> </w:t>
    </w:r>
    <w:r>
      <w:rPr>
        <w:spacing w:val="-4"/>
        <w:sz w:val="18"/>
        <w:szCs w:val="18"/>
      </w:rPr>
      <w:t>84</w:t>
    </w:r>
    <w:r>
      <w:rPr>
        <w:spacing w:val="3"/>
        <w:sz w:val="18"/>
        <w:szCs w:val="18"/>
      </w:rPr>
      <w:t xml:space="preserve"> </w:t>
    </w:r>
    <w:r>
      <w:rPr>
        <w:spacing w:val="-4"/>
        <w:sz w:val="18"/>
        <w:szCs w:val="18"/>
      </w:rPr>
      <w:t>-</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9A6DC">
    <w:pPr>
      <w:pStyle w:val="3"/>
      <w:spacing w:line="229" w:lineRule="auto"/>
      <w:ind w:left="4265"/>
      <w:rPr>
        <w:sz w:val="18"/>
        <w:szCs w:val="18"/>
      </w:rPr>
    </w:pPr>
    <w:r>
      <w:rPr>
        <w:spacing w:val="-4"/>
        <w:sz w:val="18"/>
        <w:szCs w:val="18"/>
      </w:rPr>
      <w:t>-</w:t>
    </w:r>
    <w:r>
      <w:rPr>
        <w:spacing w:val="10"/>
        <w:sz w:val="18"/>
        <w:szCs w:val="18"/>
      </w:rPr>
      <w:t xml:space="preserve"> </w:t>
    </w:r>
    <w:r>
      <w:rPr>
        <w:spacing w:val="-4"/>
        <w:sz w:val="18"/>
        <w:szCs w:val="18"/>
      </w:rPr>
      <w:t>85</w:t>
    </w:r>
    <w:r>
      <w:rPr>
        <w:spacing w:val="3"/>
        <w:sz w:val="18"/>
        <w:szCs w:val="18"/>
      </w:rPr>
      <w:t xml:space="preserve"> </w:t>
    </w:r>
    <w:r>
      <w:rPr>
        <w:spacing w:val="-4"/>
        <w:sz w:val="18"/>
        <w:szCs w:val="1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4FE35">
    <w:pPr>
      <w:pStyle w:val="3"/>
      <w:spacing w:line="230" w:lineRule="auto"/>
      <w:ind w:left="4399"/>
      <w:rPr>
        <w:sz w:val="18"/>
        <w:szCs w:val="18"/>
      </w:rPr>
    </w:pPr>
    <w:r>
      <w:rPr>
        <w:spacing w:val="-7"/>
        <w:sz w:val="18"/>
        <w:szCs w:val="18"/>
      </w:rPr>
      <w:t>-</w:t>
    </w:r>
    <w:r>
      <w:rPr>
        <w:spacing w:val="22"/>
        <w:sz w:val="18"/>
        <w:szCs w:val="18"/>
      </w:rPr>
      <w:t xml:space="preserve"> </w:t>
    </w:r>
    <w:r>
      <w:rPr>
        <w:spacing w:val="-7"/>
        <w:sz w:val="18"/>
        <w:szCs w:val="18"/>
      </w:rPr>
      <w:t>12</w:t>
    </w:r>
    <w:r>
      <w:rPr>
        <w:spacing w:val="3"/>
        <w:sz w:val="18"/>
        <w:szCs w:val="18"/>
      </w:rPr>
      <w:t xml:space="preserve"> </w:t>
    </w:r>
    <w:r>
      <w:rPr>
        <w:spacing w:val="-7"/>
        <w:sz w:val="18"/>
        <w:szCs w:val="1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65BEF">
    <w:pPr>
      <w:pStyle w:val="3"/>
      <w:spacing w:line="229" w:lineRule="auto"/>
      <w:ind w:left="4399"/>
      <w:rPr>
        <w:sz w:val="18"/>
        <w:szCs w:val="18"/>
      </w:rPr>
    </w:pPr>
    <w:r>
      <w:rPr>
        <w:spacing w:val="-7"/>
        <w:sz w:val="18"/>
        <w:szCs w:val="18"/>
      </w:rPr>
      <w:t>-</w:t>
    </w:r>
    <w:r>
      <w:rPr>
        <w:spacing w:val="22"/>
        <w:sz w:val="18"/>
        <w:szCs w:val="18"/>
      </w:rPr>
      <w:t xml:space="preserve"> </w:t>
    </w:r>
    <w:r>
      <w:rPr>
        <w:spacing w:val="-7"/>
        <w:sz w:val="18"/>
        <w:szCs w:val="18"/>
      </w:rPr>
      <w:t>13</w:t>
    </w:r>
    <w:r>
      <w:rPr>
        <w:spacing w:val="3"/>
        <w:sz w:val="18"/>
        <w:szCs w:val="18"/>
      </w:rPr>
      <w:t xml:space="preserve"> </w:t>
    </w:r>
    <w:r>
      <w:rPr>
        <w:spacing w:val="-7"/>
        <w:sz w:val="18"/>
        <w:szCs w:val="1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1FE3A">
    <w:pPr>
      <w:pStyle w:val="3"/>
      <w:spacing w:line="230" w:lineRule="auto"/>
      <w:ind w:left="4399"/>
      <w:rPr>
        <w:sz w:val="18"/>
        <w:szCs w:val="18"/>
      </w:rPr>
    </w:pPr>
    <w:r>
      <w:rPr>
        <w:spacing w:val="-7"/>
        <w:sz w:val="18"/>
        <w:szCs w:val="18"/>
      </w:rPr>
      <w:t>-</w:t>
    </w:r>
    <w:r>
      <w:rPr>
        <w:spacing w:val="22"/>
        <w:sz w:val="18"/>
        <w:szCs w:val="18"/>
      </w:rPr>
      <w:t xml:space="preserve"> </w:t>
    </w:r>
    <w:r>
      <w:rPr>
        <w:spacing w:val="-7"/>
        <w:sz w:val="18"/>
        <w:szCs w:val="18"/>
      </w:rPr>
      <w:t>14</w:t>
    </w:r>
    <w:r>
      <w:rPr>
        <w:spacing w:val="3"/>
        <w:sz w:val="18"/>
        <w:szCs w:val="18"/>
      </w:rPr>
      <w:t xml:space="preserve"> </w:t>
    </w:r>
    <w:r>
      <w:rPr>
        <w:spacing w:val="-7"/>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C46F2">
    <w:pPr>
      <w:pStyle w:val="3"/>
      <w:spacing w:before="48" w:line="219" w:lineRule="auto"/>
      <w:ind w:left="6"/>
      <w:rPr>
        <w:sz w:val="18"/>
        <w:szCs w:val="18"/>
      </w:rPr>
    </w:pPr>
    <w:r>
      <w:drawing>
        <wp:anchor distT="0" distB="0" distL="0" distR="0" simplePos="0" relativeHeight="251659264" behindDoc="0" locked="0" layoutInCell="0" allowOverlap="1">
          <wp:simplePos x="0" y="0"/>
          <wp:positionH relativeFrom="page">
            <wp:posOffset>899795</wp:posOffset>
          </wp:positionH>
          <wp:positionV relativeFrom="page">
            <wp:posOffset>712470</wp:posOffset>
          </wp:positionV>
          <wp:extent cx="5760720" cy="635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
                  <a:stretch>
                    <a:fillRect/>
                  </a:stretch>
                </pic:blipFill>
                <pic:spPr>
                  <a:xfrm>
                    <a:off x="0" y="0"/>
                    <a:ext cx="5760720" cy="6350"/>
                  </a:xfrm>
                  <a:prstGeom prst="rect">
                    <a:avLst/>
                  </a:prstGeom>
                </pic:spPr>
              </pic:pic>
            </a:graphicData>
          </a:graphic>
        </wp:anchor>
      </w:drawing>
    </w:r>
    <w:r>
      <w:rPr>
        <w:rFonts w:hint="eastAsia"/>
        <w:sz w:val="18"/>
        <w:szCs w:val="18"/>
        <w:lang w:eastAsia="zh-CN"/>
      </w:rPr>
      <w:t>榆林市机关事务服务中心采购市民大厦办公区餐饮服务项目</w:t>
    </w:r>
    <w:r>
      <w:rPr>
        <w:sz w:val="18"/>
        <w:szCs w:val="18"/>
      </w:rPr>
      <w:t xml:space="preserve">                </w:t>
    </w:r>
    <w:r>
      <w:rPr>
        <w:spacing w:val="-1"/>
        <w:sz w:val="18"/>
        <w:szCs w:val="18"/>
      </w:rPr>
      <w:t xml:space="preserve">                    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A73D6">
    <w:pPr>
      <w:pStyle w:val="3"/>
      <w:spacing w:before="48" w:line="219" w:lineRule="auto"/>
      <w:ind w:left="6"/>
      <w:rPr>
        <w:sz w:val="18"/>
        <w:szCs w:val="18"/>
      </w:rPr>
    </w:pPr>
    <w:r>
      <w:drawing>
        <wp:anchor distT="0" distB="0" distL="0" distR="0" simplePos="0" relativeHeight="251663360" behindDoc="0" locked="0" layoutInCell="0" allowOverlap="1">
          <wp:simplePos x="0" y="0"/>
          <wp:positionH relativeFrom="page">
            <wp:posOffset>899795</wp:posOffset>
          </wp:positionH>
          <wp:positionV relativeFrom="page">
            <wp:posOffset>712470</wp:posOffset>
          </wp:positionV>
          <wp:extent cx="5760720" cy="6350"/>
          <wp:effectExtent l="0" t="0" r="0" b="0"/>
          <wp:wrapNone/>
          <wp:docPr id="2" name="IM 30"/>
          <wp:cNvGraphicFramePr/>
          <a:graphic xmlns:a="http://schemas.openxmlformats.org/drawingml/2006/main">
            <a:graphicData uri="http://schemas.openxmlformats.org/drawingml/2006/picture">
              <pic:pic xmlns:pic="http://schemas.openxmlformats.org/drawingml/2006/picture">
                <pic:nvPicPr>
                  <pic:cNvPr id="2" name="IM 30"/>
                  <pic:cNvPicPr/>
                </pic:nvPicPr>
                <pic:blipFill>
                  <a:blip r:embed="rId1"/>
                  <a:stretch>
                    <a:fillRect/>
                  </a:stretch>
                </pic:blipFill>
                <pic:spPr>
                  <a:xfrm>
                    <a:off x="0" y="0"/>
                    <a:ext cx="5760720" cy="6350"/>
                  </a:xfrm>
                  <a:prstGeom prst="rect">
                    <a:avLst/>
                  </a:prstGeom>
                </pic:spPr>
              </pic:pic>
            </a:graphicData>
          </a:graphic>
        </wp:anchor>
      </w:drawing>
    </w:r>
    <w:r>
      <w:rPr>
        <w:rFonts w:hint="eastAsia"/>
        <w:sz w:val="18"/>
        <w:szCs w:val="18"/>
        <w:lang w:eastAsia="zh-CN"/>
      </w:rPr>
      <w:t>榆林市机关事务服务中心采购市民大厦办公区餐饮服务项目</w:t>
    </w:r>
    <w:r>
      <w:rPr>
        <w:sz w:val="18"/>
        <w:szCs w:val="18"/>
      </w:rPr>
      <w:t xml:space="preserve">                </w:t>
    </w:r>
    <w:r>
      <w:rPr>
        <w:spacing w:val="-1"/>
        <w:sz w:val="18"/>
        <w:szCs w:val="18"/>
      </w:rPr>
      <w:t xml:space="preserve">                    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299AF">
    <w:pPr>
      <w:pStyle w:val="3"/>
      <w:spacing w:before="48" w:line="219" w:lineRule="auto"/>
      <w:ind w:left="6"/>
      <w:rPr>
        <w:sz w:val="18"/>
        <w:szCs w:val="18"/>
      </w:rPr>
    </w:pPr>
    <w:r>
      <w:drawing>
        <wp:anchor distT="0" distB="0" distL="0" distR="0" simplePos="0" relativeHeight="251662336" behindDoc="0" locked="0" layoutInCell="0" allowOverlap="1">
          <wp:simplePos x="0" y="0"/>
          <wp:positionH relativeFrom="page">
            <wp:posOffset>899795</wp:posOffset>
          </wp:positionH>
          <wp:positionV relativeFrom="page">
            <wp:posOffset>712470</wp:posOffset>
          </wp:positionV>
          <wp:extent cx="5760720" cy="6350"/>
          <wp:effectExtent l="0" t="0" r="0" b="0"/>
          <wp:wrapNone/>
          <wp:docPr id="3" name="IM 28"/>
          <wp:cNvGraphicFramePr/>
          <a:graphic xmlns:a="http://schemas.openxmlformats.org/drawingml/2006/main">
            <a:graphicData uri="http://schemas.openxmlformats.org/drawingml/2006/picture">
              <pic:pic xmlns:pic="http://schemas.openxmlformats.org/drawingml/2006/picture">
                <pic:nvPicPr>
                  <pic:cNvPr id="3" name="IM 28"/>
                  <pic:cNvPicPr/>
                </pic:nvPicPr>
                <pic:blipFill>
                  <a:blip r:embed="rId1"/>
                  <a:stretch>
                    <a:fillRect/>
                  </a:stretch>
                </pic:blipFill>
                <pic:spPr>
                  <a:xfrm>
                    <a:off x="0" y="0"/>
                    <a:ext cx="5760720" cy="6350"/>
                  </a:xfrm>
                  <a:prstGeom prst="rect">
                    <a:avLst/>
                  </a:prstGeom>
                </pic:spPr>
              </pic:pic>
            </a:graphicData>
          </a:graphic>
        </wp:anchor>
      </w:drawing>
    </w:r>
    <w:r>
      <w:rPr>
        <w:rFonts w:hint="eastAsia"/>
        <w:sz w:val="18"/>
        <w:szCs w:val="18"/>
        <w:lang w:eastAsia="zh-CN"/>
      </w:rPr>
      <w:t>榆林市机关事务服务中心采购市民大厦办公区餐饮服务项目</w:t>
    </w:r>
    <w:r>
      <w:rPr>
        <w:sz w:val="18"/>
        <w:szCs w:val="18"/>
      </w:rPr>
      <w:t xml:space="preserve">                </w:t>
    </w:r>
    <w:r>
      <w:rPr>
        <w:spacing w:val="-1"/>
        <w:sz w:val="18"/>
        <w:szCs w:val="18"/>
      </w:rPr>
      <w:t xml:space="preserve">                    招标文件</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57DE1">
    <w:pPr>
      <w:pStyle w:val="3"/>
      <w:spacing w:before="48" w:line="219" w:lineRule="auto"/>
      <w:ind w:left="6"/>
      <w:rPr>
        <w:sz w:val="18"/>
        <w:szCs w:val="18"/>
      </w:rPr>
    </w:pPr>
    <w:r>
      <w:drawing>
        <wp:anchor distT="0" distB="0" distL="0" distR="0" simplePos="0" relativeHeight="251663360" behindDoc="0" locked="0" layoutInCell="0" allowOverlap="1">
          <wp:simplePos x="0" y="0"/>
          <wp:positionH relativeFrom="page">
            <wp:posOffset>899795</wp:posOffset>
          </wp:positionH>
          <wp:positionV relativeFrom="page">
            <wp:posOffset>712470</wp:posOffset>
          </wp:positionV>
          <wp:extent cx="5760720" cy="6350"/>
          <wp:effectExtent l="0" t="0" r="0" b="0"/>
          <wp:wrapNone/>
          <wp:docPr id="5" name="IM 30"/>
          <wp:cNvGraphicFramePr/>
          <a:graphic xmlns:a="http://schemas.openxmlformats.org/drawingml/2006/main">
            <a:graphicData uri="http://schemas.openxmlformats.org/drawingml/2006/picture">
              <pic:pic xmlns:pic="http://schemas.openxmlformats.org/drawingml/2006/picture">
                <pic:nvPicPr>
                  <pic:cNvPr id="5" name="IM 30"/>
                  <pic:cNvPicPr/>
                </pic:nvPicPr>
                <pic:blipFill>
                  <a:blip r:embed="rId1"/>
                  <a:stretch>
                    <a:fillRect/>
                  </a:stretch>
                </pic:blipFill>
                <pic:spPr>
                  <a:xfrm>
                    <a:off x="0" y="0"/>
                    <a:ext cx="5760720" cy="6350"/>
                  </a:xfrm>
                  <a:prstGeom prst="rect">
                    <a:avLst/>
                  </a:prstGeom>
                </pic:spPr>
              </pic:pic>
            </a:graphicData>
          </a:graphic>
        </wp:anchor>
      </w:drawing>
    </w:r>
    <w:r>
      <w:rPr>
        <w:rFonts w:hint="eastAsia"/>
        <w:sz w:val="18"/>
        <w:szCs w:val="18"/>
        <w:lang w:eastAsia="zh-CN"/>
      </w:rPr>
      <w:t>榆林市机关事务服务中心采购市民大厦办公区餐饮服务项目</w:t>
    </w:r>
    <w:r>
      <w:rPr>
        <w:sz w:val="18"/>
        <w:szCs w:val="18"/>
      </w:rPr>
      <w:t xml:space="preserve">                </w:t>
    </w:r>
    <w:r>
      <w:rPr>
        <w:spacing w:val="-1"/>
        <w:sz w:val="18"/>
        <w:szCs w:val="18"/>
      </w:rPr>
      <w:t xml:space="preserve">                    招标文件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FA947">
    <w:pPr>
      <w:pStyle w:val="3"/>
      <w:spacing w:before="48" w:line="219" w:lineRule="auto"/>
      <w:ind w:left="229"/>
      <w:rPr>
        <w:sz w:val="18"/>
        <w:szCs w:val="18"/>
      </w:rPr>
    </w:pPr>
    <w:r>
      <w:drawing>
        <wp:anchor distT="0" distB="0" distL="0" distR="0" simplePos="0" relativeHeight="251667456" behindDoc="0" locked="0" layoutInCell="0" allowOverlap="1">
          <wp:simplePos x="0" y="0"/>
          <wp:positionH relativeFrom="page">
            <wp:posOffset>899795</wp:posOffset>
          </wp:positionH>
          <wp:positionV relativeFrom="page">
            <wp:posOffset>712470</wp:posOffset>
          </wp:positionV>
          <wp:extent cx="5760720" cy="6350"/>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
                  <a:stretch>
                    <a:fillRect/>
                  </a:stretch>
                </pic:blipFill>
                <pic:spPr>
                  <a:xfrm>
                    <a:off x="0" y="0"/>
                    <a:ext cx="5760720" cy="6350"/>
                  </a:xfrm>
                  <a:prstGeom prst="rect">
                    <a:avLst/>
                  </a:prstGeom>
                </pic:spPr>
              </pic:pic>
            </a:graphicData>
          </a:graphic>
        </wp:anchor>
      </w:drawing>
    </w:r>
    <w:r>
      <w:rPr>
        <w:rFonts w:hint="eastAsia"/>
        <w:sz w:val="18"/>
        <w:szCs w:val="18"/>
        <w:lang w:eastAsia="zh-CN"/>
      </w:rPr>
      <w:t>榆林市机关事务服务中心采购市民大厦办公区餐饮服务项目</w:t>
    </w:r>
    <w:r>
      <w:rPr>
        <w:sz w:val="18"/>
        <w:szCs w:val="18"/>
      </w:rPr>
      <w:t xml:space="preserve">                </w:t>
    </w:r>
    <w:r>
      <w:rPr>
        <w:spacing w:val="-1"/>
        <w:sz w:val="18"/>
        <w:szCs w:val="18"/>
      </w:rPr>
      <w:t xml:space="preserve">                    招标文件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A50DC">
    <w:pPr>
      <w:pStyle w:val="3"/>
      <w:spacing w:before="48" w:line="219" w:lineRule="auto"/>
      <w:ind w:left="235"/>
      <w:rPr>
        <w:sz w:val="18"/>
        <w:szCs w:val="18"/>
      </w:rPr>
    </w:pPr>
    <w:r>
      <w:drawing>
        <wp:anchor distT="0" distB="0" distL="0" distR="0" simplePos="0" relativeHeight="251668480" behindDoc="0" locked="0" layoutInCell="0" allowOverlap="1">
          <wp:simplePos x="0" y="0"/>
          <wp:positionH relativeFrom="page">
            <wp:posOffset>899795</wp:posOffset>
          </wp:positionH>
          <wp:positionV relativeFrom="page">
            <wp:posOffset>712470</wp:posOffset>
          </wp:positionV>
          <wp:extent cx="5760720" cy="6350"/>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
                  <a:stretch>
                    <a:fillRect/>
                  </a:stretch>
                </pic:blipFill>
                <pic:spPr>
                  <a:xfrm>
                    <a:off x="0" y="0"/>
                    <a:ext cx="5760720" cy="6350"/>
                  </a:xfrm>
                  <a:prstGeom prst="rect">
                    <a:avLst/>
                  </a:prstGeom>
                </pic:spPr>
              </pic:pic>
            </a:graphicData>
          </a:graphic>
        </wp:anchor>
      </w:drawing>
    </w:r>
    <w:r>
      <w:rPr>
        <w:rFonts w:hint="eastAsia"/>
        <w:sz w:val="18"/>
        <w:szCs w:val="18"/>
        <w:lang w:eastAsia="zh-CN"/>
      </w:rPr>
      <w:t>榆林市机关事务服务中心采购市民大厦办公区餐饮服务项目</w:t>
    </w:r>
    <w:r>
      <w:rPr>
        <w:sz w:val="18"/>
        <w:szCs w:val="18"/>
      </w:rPr>
      <w:t xml:space="preserve">                </w:t>
    </w:r>
    <w:r>
      <w:rPr>
        <w:spacing w:val="-1"/>
        <w:sz w:val="18"/>
        <w:szCs w:val="18"/>
      </w:rPr>
      <w:t xml:space="preserve">                    招标文件</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7736F">
    <w:pPr>
      <w:pStyle w:val="3"/>
      <w:spacing w:before="48" w:line="219" w:lineRule="auto"/>
      <w:rPr>
        <w:sz w:val="18"/>
        <w:szCs w:val="18"/>
      </w:rPr>
    </w:pPr>
    <w:r>
      <w:rPr>
        <w:rFonts w:hint="eastAsia"/>
        <w:sz w:val="18"/>
        <w:szCs w:val="18"/>
        <w:lang w:eastAsia="zh-CN"/>
      </w:rPr>
      <w:t>榆林市机关事务服务中心采购市民大厦办公区餐饮服务项目</w:t>
    </w:r>
    <w:r>
      <w:rPr>
        <w:sz w:val="18"/>
        <w:szCs w:val="18"/>
      </w:rPr>
      <w:t xml:space="preserve">                        </w:t>
    </w:r>
    <w:r>
      <w:rPr>
        <w:spacing w:val="-1"/>
        <w:sz w:val="18"/>
        <w:szCs w:val="18"/>
      </w:rPr>
      <w:t xml:space="preserve">               招标文件</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F53A7">
    <w:pPr>
      <w:pStyle w:val="3"/>
      <w:spacing w:before="48" w:line="219" w:lineRule="auto"/>
      <w:rPr>
        <w:sz w:val="18"/>
        <w:szCs w:val="18"/>
      </w:rPr>
    </w:pPr>
    <w:r>
      <w:rPr>
        <w:rFonts w:hint="eastAsia"/>
        <w:sz w:val="18"/>
        <w:szCs w:val="18"/>
        <w:lang w:eastAsia="zh-CN"/>
      </w:rPr>
      <w:t>榆林市机关事务服务中心采购市民大厦办公区餐饮服务项目</w:t>
    </w:r>
    <w:r>
      <w:rPr>
        <w:sz w:val="18"/>
        <w:szCs w:val="18"/>
      </w:rPr>
      <w:t xml:space="preserve">                        </w:t>
    </w:r>
    <w:r>
      <w:rPr>
        <w:spacing w:val="-1"/>
        <w:sz w:val="18"/>
        <w:szCs w:val="18"/>
      </w:rPr>
      <w:t xml:space="preserve">                招标文件</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79E7B">
    <w:pPr>
      <w:pStyle w:val="3"/>
      <w:spacing w:before="48" w:line="219" w:lineRule="auto"/>
      <w:ind w:left="27"/>
      <w:rPr>
        <w:sz w:val="18"/>
        <w:szCs w:val="18"/>
      </w:rPr>
    </w:pPr>
    <w:r>
      <w:rPr>
        <w:rFonts w:hint="eastAsia"/>
        <w:sz w:val="18"/>
        <w:szCs w:val="18"/>
        <w:lang w:eastAsia="zh-CN"/>
      </w:rPr>
      <w:t>榆林市机关事务服务中心采购市民大厦办公区餐饮服务项目</w:t>
    </w:r>
    <w:r>
      <w:rPr>
        <w:sz w:val="18"/>
        <w:szCs w:val="18"/>
      </w:rPr>
      <w:t xml:space="preserve">                        </w:t>
    </w:r>
    <w:r>
      <w:rPr>
        <w:spacing w:val="-1"/>
        <w:sz w:val="18"/>
        <w:szCs w:val="18"/>
      </w:rPr>
      <w:t xml:space="preserve">                     招标文件</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FCF57">
    <w:pPr>
      <w:pStyle w:val="3"/>
      <w:spacing w:before="48" w:line="219" w:lineRule="auto"/>
      <w:ind w:left="28"/>
      <w:rPr>
        <w:sz w:val="18"/>
        <w:szCs w:val="18"/>
      </w:rPr>
    </w:pPr>
    <w:r>
      <w:rPr>
        <w:rFonts w:hint="eastAsia"/>
        <w:sz w:val="18"/>
        <w:szCs w:val="18"/>
        <w:lang w:eastAsia="zh-CN"/>
      </w:rPr>
      <w:t>榆林市机关事务服务中心采购市民大厦办公区餐饮服务项目</w:t>
    </w:r>
    <w:r>
      <w:rPr>
        <w:sz w:val="18"/>
        <w:szCs w:val="18"/>
      </w:rPr>
      <w:t xml:space="preserve">                        </w:t>
    </w:r>
    <w:r>
      <w:rPr>
        <w:spacing w:val="-1"/>
        <w:sz w:val="18"/>
        <w:szCs w:val="18"/>
      </w:rPr>
      <w:t xml:space="preserve">                招标文件</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3E244">
    <w:pPr>
      <w:pStyle w:val="3"/>
      <w:spacing w:before="48" w:line="219" w:lineRule="auto"/>
      <w:rPr>
        <w:sz w:val="18"/>
        <w:szCs w:val="18"/>
      </w:rPr>
    </w:pPr>
    <w:r>
      <w:rPr>
        <w:rFonts w:hint="eastAsia"/>
        <w:sz w:val="18"/>
        <w:szCs w:val="18"/>
        <w:lang w:eastAsia="zh-CN"/>
      </w:rPr>
      <w:t>榆林市机关事务服务中心采购市民大厦办公区餐饮服务项目</w:t>
    </w:r>
    <w:r>
      <w:rPr>
        <w:sz w:val="18"/>
        <w:szCs w:val="18"/>
      </w:rPr>
      <w:t xml:space="preserve">                        </w:t>
    </w:r>
    <w:r>
      <w:rPr>
        <w:spacing w:val="-1"/>
        <w:sz w:val="18"/>
        <w:szCs w:val="18"/>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E4426">
    <w:pPr>
      <w:pStyle w:val="3"/>
      <w:spacing w:before="48" w:line="219" w:lineRule="auto"/>
      <w:ind w:left="133"/>
      <w:rPr>
        <w:sz w:val="18"/>
        <w:szCs w:val="18"/>
      </w:rPr>
    </w:pPr>
    <w:r>
      <w:drawing>
        <wp:anchor distT="0" distB="0" distL="0" distR="0" simplePos="0" relativeHeight="251660288" behindDoc="0" locked="0" layoutInCell="0" allowOverlap="1">
          <wp:simplePos x="0" y="0"/>
          <wp:positionH relativeFrom="page">
            <wp:posOffset>899795</wp:posOffset>
          </wp:positionH>
          <wp:positionV relativeFrom="page">
            <wp:posOffset>712470</wp:posOffset>
          </wp:positionV>
          <wp:extent cx="5760720" cy="635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
                  <a:stretch>
                    <a:fillRect/>
                  </a:stretch>
                </pic:blipFill>
                <pic:spPr>
                  <a:xfrm>
                    <a:off x="0" y="0"/>
                    <a:ext cx="5760720" cy="6350"/>
                  </a:xfrm>
                  <a:prstGeom prst="rect">
                    <a:avLst/>
                  </a:prstGeom>
                </pic:spPr>
              </pic:pic>
            </a:graphicData>
          </a:graphic>
        </wp:anchor>
      </w:drawing>
    </w:r>
    <w:r>
      <w:rPr>
        <w:rFonts w:hint="eastAsia"/>
        <w:sz w:val="18"/>
        <w:szCs w:val="18"/>
        <w:lang w:eastAsia="zh-CN"/>
      </w:rPr>
      <w:t>榆林市机关事务服务中心采购市民大厦办公区餐饮服务项目</w:t>
    </w:r>
    <w:r>
      <w:rPr>
        <w:sz w:val="18"/>
        <w:szCs w:val="18"/>
      </w:rPr>
      <w:t xml:space="preserve">                </w:t>
    </w:r>
    <w:r>
      <w:rPr>
        <w:spacing w:val="-1"/>
        <w:sz w:val="18"/>
        <w:szCs w:val="18"/>
      </w:rPr>
      <w:t xml:space="preserve">                    招标文件</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7E164">
    <w:pPr>
      <w:pStyle w:val="3"/>
      <w:spacing w:before="48" w:line="219" w:lineRule="auto"/>
      <w:rPr>
        <w:rFonts w:hint="eastAsia" w:eastAsia="宋体"/>
        <w:sz w:val="18"/>
        <w:szCs w:val="18"/>
        <w:lang w:val="en-US" w:eastAsia="zh-CN"/>
      </w:rPr>
    </w:pPr>
    <w:r>
      <w:rPr>
        <w:rFonts w:hint="eastAsia"/>
        <w:sz w:val="18"/>
        <w:szCs w:val="18"/>
        <w:lang w:eastAsia="zh-CN"/>
      </w:rPr>
      <w:t>榆林市机关事务服务中心采购市民大厦办公区餐饮服务项目</w:t>
    </w:r>
    <w:r>
      <w:rPr>
        <w:sz w:val="18"/>
        <w:szCs w:val="18"/>
      </w:rPr>
      <w:t xml:space="preserve">                        </w:t>
    </w:r>
    <w:r>
      <w:rPr>
        <w:spacing w:val="-1"/>
        <w:sz w:val="18"/>
        <w:szCs w:val="18"/>
      </w:rPr>
      <w:t xml:space="preserve">                招标文</w:t>
    </w:r>
    <w:r>
      <w:rPr>
        <w:rFonts w:hint="eastAsia"/>
        <w:spacing w:val="-1"/>
        <w:sz w:val="18"/>
        <w:szCs w:val="18"/>
        <w:lang w:val="en-US" w:eastAsia="zh-CN"/>
      </w:rPr>
      <w:t>件</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EA509">
    <w:pPr>
      <w:pStyle w:val="3"/>
      <w:spacing w:before="48" w:line="219" w:lineRule="auto"/>
      <w:rPr>
        <w:sz w:val="18"/>
        <w:szCs w:val="18"/>
      </w:rPr>
    </w:pPr>
    <w:r>
      <w:rPr>
        <w:rFonts w:hint="eastAsia"/>
        <w:sz w:val="18"/>
        <w:szCs w:val="18"/>
        <w:lang w:eastAsia="zh-CN"/>
      </w:rPr>
      <w:t>榆林市机关事务服务中心采购市民大厦办公区餐饮服务项目</w:t>
    </w:r>
    <w:r>
      <w:rPr>
        <w:sz w:val="18"/>
        <w:szCs w:val="18"/>
      </w:rPr>
      <w:t xml:space="preserve">                        </w:t>
    </w:r>
    <w:r>
      <w:rPr>
        <w:spacing w:val="-1"/>
        <w:sz w:val="18"/>
        <w:szCs w:val="18"/>
      </w:rPr>
      <w:t xml:space="preserve">                招标文件</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85956">
    <w:pPr>
      <w:pStyle w:val="3"/>
      <w:spacing w:before="48" w:line="219" w:lineRule="auto"/>
      <w:rPr>
        <w:sz w:val="18"/>
        <w:szCs w:val="18"/>
      </w:rPr>
    </w:pPr>
    <w:r>
      <w:rPr>
        <w:rFonts w:hint="eastAsia"/>
        <w:sz w:val="18"/>
        <w:szCs w:val="18"/>
        <w:lang w:eastAsia="zh-CN"/>
      </w:rPr>
      <w:t>榆林市机关事务服务中心采购市民大厦办公区餐饮服务项目</w:t>
    </w:r>
    <w:r>
      <w:rPr>
        <w:sz w:val="18"/>
        <w:szCs w:val="18"/>
      </w:rPr>
      <w:t xml:space="preserve">                        </w:t>
    </w:r>
    <w:r>
      <w:rPr>
        <w:spacing w:val="-1"/>
        <w:sz w:val="18"/>
        <w:szCs w:val="18"/>
      </w:rPr>
      <w:t xml:space="preserve">               招标文件</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1B4DB">
    <w:pPr>
      <w:pStyle w:val="3"/>
      <w:spacing w:before="48" w:line="219" w:lineRule="auto"/>
      <w:rPr>
        <w:sz w:val="18"/>
        <w:szCs w:val="18"/>
      </w:rPr>
    </w:pPr>
    <w:r>
      <w:rPr>
        <w:rFonts w:hint="eastAsia"/>
        <w:sz w:val="18"/>
        <w:szCs w:val="18"/>
        <w:lang w:eastAsia="zh-CN"/>
      </w:rPr>
      <w:t>榆林市机关事务服务中心采购市民大厦办公区餐饮服务项目</w:t>
    </w:r>
    <w:r>
      <w:rPr>
        <w:sz w:val="18"/>
        <w:szCs w:val="18"/>
      </w:rPr>
      <w:t xml:space="preserve">                        </w:t>
    </w:r>
    <w:r>
      <w:rPr>
        <w:spacing w:val="-1"/>
        <w:sz w:val="18"/>
        <w:szCs w:val="18"/>
      </w:rPr>
      <w:t xml:space="preserve">               招标文件</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B9466">
    <w:pPr>
      <w:pStyle w:val="3"/>
      <w:spacing w:before="48" w:line="219" w:lineRule="auto"/>
      <w:rPr>
        <w:sz w:val="18"/>
        <w:szCs w:val="18"/>
      </w:rPr>
    </w:pPr>
    <w:r>
      <w:rPr>
        <w:rFonts w:hint="eastAsia"/>
        <w:sz w:val="18"/>
        <w:szCs w:val="18"/>
        <w:lang w:eastAsia="zh-CN"/>
      </w:rPr>
      <w:t>榆林市机关事务服务中心采购市民大厦办公区餐饮服务项目</w:t>
    </w:r>
    <w:r>
      <w:rPr>
        <w:sz w:val="18"/>
        <w:szCs w:val="18"/>
      </w:rPr>
      <w:t xml:space="preserve">                        </w:t>
    </w:r>
    <w:r>
      <w:rPr>
        <w:spacing w:val="-1"/>
        <w:sz w:val="18"/>
        <w:szCs w:val="18"/>
      </w:rPr>
      <w:t xml:space="preserve">               招标文件</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8A37F">
    <w:pPr>
      <w:pStyle w:val="3"/>
      <w:spacing w:before="48" w:line="219" w:lineRule="auto"/>
      <w:ind w:left="214"/>
      <w:rPr>
        <w:sz w:val="18"/>
        <w:szCs w:val="18"/>
      </w:rPr>
    </w:pPr>
    <w:r>
      <w:rPr>
        <w:rFonts w:hint="eastAsia"/>
        <w:sz w:val="18"/>
        <w:szCs w:val="18"/>
        <w:lang w:eastAsia="zh-CN"/>
      </w:rPr>
      <w:t>榆林市机关事务服务中心采购市民大厦办公区餐饮服务项目</w:t>
    </w:r>
    <w:r>
      <w:rPr>
        <w:sz w:val="18"/>
        <w:szCs w:val="18"/>
      </w:rPr>
      <w:t xml:space="preserve">                        </w:t>
    </w:r>
    <w:r>
      <w:rPr>
        <w:spacing w:val="-1"/>
        <w:sz w:val="18"/>
        <w:szCs w:val="18"/>
      </w:rPr>
      <w:t xml:space="preserve">                  招标文件</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CA9E2">
    <w:pPr>
      <w:pStyle w:val="3"/>
      <w:spacing w:before="48" w:line="219" w:lineRule="auto"/>
      <w:ind w:left="144"/>
      <w:rPr>
        <w:sz w:val="18"/>
        <w:szCs w:val="18"/>
      </w:rPr>
    </w:pPr>
    <w:r>
      <w:rPr>
        <w:rFonts w:hint="eastAsia"/>
        <w:sz w:val="18"/>
        <w:szCs w:val="18"/>
        <w:lang w:eastAsia="zh-CN"/>
      </w:rPr>
      <w:t>榆林市机关事务服务中心采购市民大厦办公区餐饮服务项目</w:t>
    </w:r>
    <w:r>
      <w:rPr>
        <w:sz w:val="18"/>
        <w:szCs w:val="18"/>
      </w:rPr>
      <w:t xml:space="preserve">                        </w:t>
    </w:r>
    <w:r>
      <w:rPr>
        <w:spacing w:val="-1"/>
        <w:sz w:val="18"/>
        <w:szCs w:val="18"/>
      </w:rPr>
      <w:t xml:space="preserve">                招标文件</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5E000">
    <w:pPr>
      <w:pStyle w:val="3"/>
      <w:spacing w:before="48" w:line="219" w:lineRule="auto"/>
      <w:ind w:left="165"/>
      <w:rPr>
        <w:sz w:val="18"/>
        <w:szCs w:val="18"/>
      </w:rPr>
    </w:pPr>
    <w:r>
      <w:rPr>
        <w:rFonts w:hint="eastAsia"/>
        <w:sz w:val="18"/>
        <w:szCs w:val="18"/>
        <w:lang w:eastAsia="zh-CN"/>
      </w:rPr>
      <w:t>榆林市机关事务服务中心采购市民大厦办公区餐饮服务项目</w:t>
    </w:r>
    <w:r>
      <w:rPr>
        <w:sz w:val="18"/>
        <w:szCs w:val="18"/>
      </w:rPr>
      <w:t xml:space="preserve">                        </w:t>
    </w:r>
    <w:r>
      <w:rPr>
        <w:spacing w:val="-1"/>
        <w:sz w:val="18"/>
        <w:szCs w:val="18"/>
      </w:rPr>
      <w:t xml:space="preserve">                招标文件</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57F4B">
    <w:pPr>
      <w:pStyle w:val="3"/>
      <w:spacing w:before="48" w:line="219" w:lineRule="auto"/>
      <w:ind w:left="157"/>
      <w:rPr>
        <w:sz w:val="18"/>
        <w:szCs w:val="18"/>
      </w:rPr>
    </w:pPr>
    <w:r>
      <w:rPr>
        <w:rFonts w:hint="eastAsia"/>
        <w:sz w:val="18"/>
        <w:szCs w:val="18"/>
        <w:lang w:eastAsia="zh-CN"/>
      </w:rPr>
      <w:t>榆林市机关事务服务中心采购市民大厦办公区餐饮服务项目</w:t>
    </w:r>
    <w:r>
      <w:rPr>
        <w:sz w:val="18"/>
        <w:szCs w:val="18"/>
      </w:rPr>
      <w:t xml:space="preserve">                        </w:t>
    </w:r>
    <w:r>
      <w:rPr>
        <w:spacing w:val="-1"/>
        <w:sz w:val="18"/>
        <w:szCs w:val="18"/>
      </w:rPr>
      <w:t xml:space="preserve">                招标文件</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68844">
    <w:pPr>
      <w:pStyle w:val="3"/>
      <w:spacing w:before="48" w:line="219" w:lineRule="auto"/>
      <w:ind w:left="74"/>
      <w:rPr>
        <w:sz w:val="18"/>
        <w:szCs w:val="18"/>
      </w:rPr>
    </w:pPr>
    <w:r>
      <w:rPr>
        <w:rFonts w:hint="eastAsia"/>
        <w:sz w:val="18"/>
        <w:szCs w:val="18"/>
        <w:lang w:eastAsia="zh-CN"/>
      </w:rPr>
      <w:t>榆林市机关事务服务中心采购市民大厦办公区餐饮服务项目</w:t>
    </w:r>
    <w:r>
      <w:rPr>
        <w:sz w:val="18"/>
        <w:szCs w:val="18"/>
      </w:rPr>
      <w:t xml:space="preserve">                        </w:t>
    </w:r>
    <w:r>
      <w:rPr>
        <w:spacing w:val="-1"/>
        <w:sz w:val="18"/>
        <w:szCs w:val="18"/>
      </w:rPr>
      <w:t xml:space="preserve">               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C4BF">
    <w:pPr>
      <w:pStyle w:val="3"/>
      <w:spacing w:before="48" w:line="219" w:lineRule="auto"/>
      <w:ind w:left="133"/>
      <w:rPr>
        <w:sz w:val="18"/>
        <w:szCs w:val="18"/>
      </w:rPr>
    </w:pPr>
    <w:r>
      <w:drawing>
        <wp:anchor distT="0" distB="0" distL="0" distR="0" simplePos="0" relativeHeight="251661312" behindDoc="0" locked="0" layoutInCell="0" allowOverlap="1">
          <wp:simplePos x="0" y="0"/>
          <wp:positionH relativeFrom="page">
            <wp:posOffset>899795</wp:posOffset>
          </wp:positionH>
          <wp:positionV relativeFrom="page">
            <wp:posOffset>712470</wp:posOffset>
          </wp:positionV>
          <wp:extent cx="5760720" cy="6350"/>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
                  <a:stretch>
                    <a:fillRect/>
                  </a:stretch>
                </pic:blipFill>
                <pic:spPr>
                  <a:xfrm>
                    <a:off x="0" y="0"/>
                    <a:ext cx="5760720" cy="6350"/>
                  </a:xfrm>
                  <a:prstGeom prst="rect">
                    <a:avLst/>
                  </a:prstGeom>
                </pic:spPr>
              </pic:pic>
            </a:graphicData>
          </a:graphic>
        </wp:anchor>
      </w:drawing>
    </w:r>
    <w:r>
      <w:rPr>
        <w:rFonts w:hint="eastAsia"/>
        <w:sz w:val="18"/>
        <w:szCs w:val="18"/>
        <w:lang w:eastAsia="zh-CN"/>
      </w:rPr>
      <w:t>榆林市机关事务服务中心采购市民大厦办公区餐饮服务项目</w:t>
    </w:r>
    <w:r>
      <w:rPr>
        <w:sz w:val="18"/>
        <w:szCs w:val="18"/>
      </w:rPr>
      <w:t xml:space="preserve">                </w:t>
    </w:r>
    <w:r>
      <w:rPr>
        <w:spacing w:val="-1"/>
        <w:sz w:val="18"/>
        <w:szCs w:val="18"/>
      </w:rPr>
      <w:t xml:space="preserve">                    招标文件</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09921">
    <w:pPr>
      <w:pStyle w:val="3"/>
      <w:spacing w:before="48" w:line="219" w:lineRule="auto"/>
      <w:rPr>
        <w:sz w:val="18"/>
        <w:szCs w:val="18"/>
      </w:rPr>
    </w:pPr>
    <w:r>
      <w:rPr>
        <w:rFonts w:hint="eastAsia"/>
        <w:sz w:val="18"/>
        <w:szCs w:val="18"/>
        <w:lang w:eastAsia="zh-CN"/>
      </w:rPr>
      <w:t>榆林市机关事务服务中心采购市民大厦办公区餐饮服务项目</w:t>
    </w:r>
    <w:r>
      <w:rPr>
        <w:sz w:val="18"/>
        <w:szCs w:val="18"/>
      </w:rPr>
      <w:t xml:space="preserve">                        </w:t>
    </w:r>
    <w:r>
      <w:rPr>
        <w:spacing w:val="-1"/>
        <w:sz w:val="18"/>
        <w:szCs w:val="18"/>
      </w:rPr>
      <w:t xml:space="preserve">               招标文件</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9AD26">
    <w:pPr>
      <w:pStyle w:val="3"/>
      <w:spacing w:before="48" w:line="219" w:lineRule="auto"/>
      <w:rPr>
        <w:sz w:val="18"/>
        <w:szCs w:val="18"/>
      </w:rPr>
    </w:pPr>
    <w:r>
      <w:rPr>
        <w:rFonts w:hint="eastAsia"/>
        <w:sz w:val="18"/>
        <w:szCs w:val="18"/>
        <w:lang w:eastAsia="zh-CN"/>
      </w:rPr>
      <w:t>榆林市机关事务服务中心采购市民大厦办公区餐饮服务项目</w:t>
    </w:r>
    <w:r>
      <w:rPr>
        <w:sz w:val="18"/>
        <w:szCs w:val="18"/>
      </w:rPr>
      <w:t xml:space="preserve">                        </w:t>
    </w:r>
    <w:r>
      <w:rPr>
        <w:spacing w:val="-1"/>
        <w:sz w:val="18"/>
        <w:szCs w:val="18"/>
      </w:rPr>
      <w:t xml:space="preserve">               招标文件</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6C1A9">
    <w:pPr>
      <w:pStyle w:val="3"/>
      <w:spacing w:before="48" w:line="219" w:lineRule="auto"/>
      <w:rPr>
        <w:sz w:val="18"/>
        <w:szCs w:val="18"/>
      </w:rPr>
    </w:pPr>
    <w:r>
      <w:rPr>
        <w:rFonts w:hint="eastAsia"/>
        <w:sz w:val="18"/>
        <w:szCs w:val="18"/>
        <w:lang w:eastAsia="zh-CN"/>
      </w:rPr>
      <w:t>榆林市机关事务服务中心采购市民大厦办公区餐饮服务项目</w:t>
    </w:r>
    <w:r>
      <w:rPr>
        <w:sz w:val="18"/>
        <w:szCs w:val="18"/>
      </w:rPr>
      <w:t xml:space="preserve">                        </w:t>
    </w:r>
    <w:r>
      <w:rPr>
        <w:spacing w:val="-1"/>
        <w:sz w:val="18"/>
        <w:szCs w:val="18"/>
      </w:rPr>
      <w:t xml:space="preserve">               招标文件</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EDA6F">
    <w:pPr>
      <w:pStyle w:val="3"/>
      <w:spacing w:before="48" w:line="219" w:lineRule="auto"/>
      <w:rPr>
        <w:rFonts w:hint="default" w:eastAsia="宋体"/>
        <w:sz w:val="18"/>
        <w:szCs w:val="18"/>
        <w:lang w:val="en-US" w:eastAsia="zh-CN"/>
      </w:rPr>
    </w:pPr>
    <w:r>
      <w:rPr>
        <w:rFonts w:hint="eastAsia"/>
        <w:sz w:val="18"/>
        <w:szCs w:val="18"/>
        <w:lang w:eastAsia="zh-CN"/>
      </w:rPr>
      <w:t>榆林市机关事务服务中心采购市民大厦办公区餐饮服务项目</w:t>
    </w:r>
    <w:r>
      <w:rPr>
        <w:sz w:val="18"/>
        <w:szCs w:val="18"/>
      </w:rPr>
      <w:t xml:space="preserve">                        </w:t>
    </w:r>
    <w:r>
      <w:rPr>
        <w:spacing w:val="-1"/>
        <w:sz w:val="18"/>
        <w:szCs w:val="18"/>
      </w:rPr>
      <w:t xml:space="preserve">                招</w:t>
    </w:r>
    <w:r>
      <w:rPr>
        <w:rFonts w:hint="eastAsia"/>
        <w:spacing w:val="-1"/>
        <w:sz w:val="18"/>
        <w:szCs w:val="18"/>
        <w:lang w:val="en-US" w:eastAsia="zh-CN"/>
      </w:rPr>
      <w:t>标文件</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0900E">
    <w:pPr>
      <w:pStyle w:val="3"/>
      <w:spacing w:before="48" w:line="219" w:lineRule="auto"/>
      <w:rPr>
        <w:sz w:val="18"/>
        <w:szCs w:val="18"/>
      </w:rPr>
    </w:pPr>
    <w:r>
      <w:rPr>
        <w:rFonts w:hint="eastAsia"/>
        <w:sz w:val="18"/>
        <w:szCs w:val="18"/>
        <w:lang w:eastAsia="zh-CN"/>
      </w:rPr>
      <w:t>榆林市机关事务服务中心采购市民大厦办公区餐饮服务项目</w:t>
    </w:r>
    <w:r>
      <w:rPr>
        <w:sz w:val="18"/>
        <w:szCs w:val="18"/>
      </w:rPr>
      <w:t xml:space="preserve">                        </w:t>
    </w:r>
    <w:r>
      <w:rPr>
        <w:spacing w:val="-1"/>
        <w:sz w:val="18"/>
        <w:szCs w:val="18"/>
      </w:rPr>
      <w:t xml:space="preserve">               招标文件</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30D8B">
    <w:pPr>
      <w:pStyle w:val="3"/>
      <w:spacing w:before="48" w:line="219" w:lineRule="auto"/>
      <w:rPr>
        <w:rFonts w:hint="default" w:eastAsia="宋体"/>
        <w:sz w:val="18"/>
        <w:szCs w:val="18"/>
        <w:lang w:val="en-US" w:eastAsia="zh-CN"/>
      </w:rPr>
    </w:pPr>
    <w:r>
      <w:rPr>
        <w:rFonts w:hint="eastAsia"/>
        <w:sz w:val="18"/>
        <w:szCs w:val="18"/>
        <w:lang w:eastAsia="zh-CN"/>
      </w:rPr>
      <w:t>榆林市机关事务服务中心采购市民大厦办公区餐饮服务项目</w:t>
    </w:r>
    <w:r>
      <w:rPr>
        <w:sz w:val="18"/>
        <w:szCs w:val="18"/>
      </w:rPr>
      <w:t xml:space="preserve">                        </w:t>
    </w:r>
    <w:r>
      <w:rPr>
        <w:spacing w:val="-1"/>
        <w:sz w:val="18"/>
        <w:szCs w:val="18"/>
      </w:rPr>
      <w:t xml:space="preserve">                招</w:t>
    </w:r>
    <w:r>
      <w:rPr>
        <w:rFonts w:hint="eastAsia"/>
        <w:spacing w:val="-1"/>
        <w:sz w:val="18"/>
        <w:szCs w:val="18"/>
        <w:lang w:val="en-US" w:eastAsia="zh-CN"/>
      </w:rPr>
      <w:t>标文件</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66924">
    <w:pPr>
      <w:pStyle w:val="3"/>
      <w:spacing w:before="48" w:line="219" w:lineRule="auto"/>
      <w:ind w:left="33"/>
      <w:rPr>
        <w:sz w:val="18"/>
        <w:szCs w:val="18"/>
      </w:rPr>
    </w:pPr>
    <w:r>
      <w:rPr>
        <w:rFonts w:hint="eastAsia"/>
        <w:sz w:val="18"/>
        <w:szCs w:val="18"/>
        <w:lang w:eastAsia="zh-CN"/>
      </w:rPr>
      <w:t>榆林市机关事务服务中心采购市民大厦办公区餐饮服务项目</w:t>
    </w:r>
    <w:r>
      <w:rPr>
        <w:sz w:val="18"/>
        <w:szCs w:val="18"/>
      </w:rPr>
      <w:t xml:space="preserve">                        </w:t>
    </w:r>
    <w:r>
      <w:rPr>
        <w:spacing w:val="-1"/>
        <w:sz w:val="18"/>
        <w:szCs w:val="18"/>
      </w:rPr>
      <w:t xml:space="preserve">               招标文件</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5BF46">
    <w:pPr>
      <w:pStyle w:val="3"/>
      <w:spacing w:before="48" w:line="219" w:lineRule="auto"/>
      <w:ind w:left="118"/>
      <w:rPr>
        <w:sz w:val="18"/>
        <w:szCs w:val="18"/>
      </w:rPr>
    </w:pPr>
    <w:r>
      <w:rPr>
        <w:rFonts w:hint="eastAsia"/>
        <w:sz w:val="18"/>
        <w:szCs w:val="18"/>
        <w:lang w:eastAsia="zh-CN"/>
      </w:rPr>
      <w:t>榆林市机关事务服务中心采购市民大厦办公区餐饮服务项目</w:t>
    </w:r>
    <w:r>
      <w:rPr>
        <w:sz w:val="18"/>
        <w:szCs w:val="18"/>
      </w:rPr>
      <w:t xml:space="preserve">                        </w:t>
    </w:r>
    <w:r>
      <w:rPr>
        <w:spacing w:val="-1"/>
        <w:sz w:val="18"/>
        <w:szCs w:val="18"/>
      </w:rPr>
      <w:t xml:space="preserve">                招标文件</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85891">
    <w:pPr>
      <w:pStyle w:val="3"/>
      <w:spacing w:before="48" w:line="219" w:lineRule="auto"/>
      <w:rPr>
        <w:sz w:val="18"/>
        <w:szCs w:val="18"/>
      </w:rPr>
    </w:pPr>
    <w:r>
      <w:rPr>
        <w:rFonts w:hint="eastAsia"/>
        <w:sz w:val="18"/>
        <w:szCs w:val="18"/>
        <w:lang w:eastAsia="zh-CN"/>
      </w:rPr>
      <w:t>榆林市机关事务服务中心采购市民大厦办公区餐饮服务项目</w:t>
    </w:r>
    <w:r>
      <w:rPr>
        <w:sz w:val="18"/>
        <w:szCs w:val="18"/>
      </w:rPr>
      <w:t xml:space="preserve">                        </w:t>
    </w:r>
    <w:r>
      <w:rPr>
        <w:spacing w:val="-1"/>
        <w:sz w:val="18"/>
        <w:szCs w:val="18"/>
      </w:rPr>
      <w:t xml:space="preserve">               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6A16E">
    <w:pPr>
      <w:pStyle w:val="3"/>
      <w:spacing w:before="48" w:line="219" w:lineRule="auto"/>
      <w:ind w:left="6"/>
      <w:rPr>
        <w:sz w:val="18"/>
        <w:szCs w:val="18"/>
      </w:rPr>
    </w:pPr>
    <w:r>
      <w:drawing>
        <wp:anchor distT="0" distB="0" distL="0" distR="0" simplePos="0" relativeHeight="251662336" behindDoc="0" locked="0" layoutInCell="0" allowOverlap="1">
          <wp:simplePos x="0" y="0"/>
          <wp:positionH relativeFrom="page">
            <wp:posOffset>899795</wp:posOffset>
          </wp:positionH>
          <wp:positionV relativeFrom="page">
            <wp:posOffset>712470</wp:posOffset>
          </wp:positionV>
          <wp:extent cx="5760720" cy="6350"/>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
                  <a:stretch>
                    <a:fillRect/>
                  </a:stretch>
                </pic:blipFill>
                <pic:spPr>
                  <a:xfrm>
                    <a:off x="0" y="0"/>
                    <a:ext cx="5760720" cy="6350"/>
                  </a:xfrm>
                  <a:prstGeom prst="rect">
                    <a:avLst/>
                  </a:prstGeom>
                </pic:spPr>
              </pic:pic>
            </a:graphicData>
          </a:graphic>
        </wp:anchor>
      </w:drawing>
    </w:r>
    <w:r>
      <w:rPr>
        <w:rFonts w:hint="eastAsia"/>
        <w:sz w:val="18"/>
        <w:szCs w:val="18"/>
        <w:lang w:eastAsia="zh-CN"/>
      </w:rPr>
      <w:t>榆林市机关事务服务中心采购市民大厦办公区餐饮服务项目</w:t>
    </w:r>
    <w:r>
      <w:rPr>
        <w:sz w:val="18"/>
        <w:szCs w:val="18"/>
      </w:rPr>
      <w:t xml:space="preserve">                </w:t>
    </w:r>
    <w:r>
      <w:rPr>
        <w:spacing w:val="-1"/>
        <w:sz w:val="18"/>
        <w:szCs w:val="18"/>
      </w:rPr>
      <w:t xml:space="preserve">                    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2C49B">
    <w:pPr>
      <w:pStyle w:val="3"/>
      <w:spacing w:before="48" w:line="219" w:lineRule="auto"/>
      <w:ind w:left="6"/>
      <w:rPr>
        <w:sz w:val="18"/>
        <w:szCs w:val="18"/>
      </w:rPr>
    </w:pPr>
    <w:r>
      <w:drawing>
        <wp:anchor distT="0" distB="0" distL="0" distR="0" simplePos="0" relativeHeight="251663360" behindDoc="0" locked="0" layoutInCell="0" allowOverlap="1">
          <wp:simplePos x="0" y="0"/>
          <wp:positionH relativeFrom="page">
            <wp:posOffset>899795</wp:posOffset>
          </wp:positionH>
          <wp:positionV relativeFrom="page">
            <wp:posOffset>712470</wp:posOffset>
          </wp:positionV>
          <wp:extent cx="5760720" cy="6350"/>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
                  <a:stretch>
                    <a:fillRect/>
                  </a:stretch>
                </pic:blipFill>
                <pic:spPr>
                  <a:xfrm>
                    <a:off x="0" y="0"/>
                    <a:ext cx="5760720" cy="6350"/>
                  </a:xfrm>
                  <a:prstGeom prst="rect">
                    <a:avLst/>
                  </a:prstGeom>
                </pic:spPr>
              </pic:pic>
            </a:graphicData>
          </a:graphic>
        </wp:anchor>
      </w:drawing>
    </w:r>
    <w:r>
      <w:rPr>
        <w:rFonts w:hint="eastAsia"/>
        <w:sz w:val="18"/>
        <w:szCs w:val="18"/>
        <w:lang w:eastAsia="zh-CN"/>
      </w:rPr>
      <w:t>榆林市机关事务服务中心采购市民大厦办公区餐饮服务项目</w:t>
    </w:r>
    <w:r>
      <w:rPr>
        <w:sz w:val="18"/>
        <w:szCs w:val="18"/>
      </w:rPr>
      <w:t xml:space="preserve">                </w:t>
    </w:r>
    <w:r>
      <w:rPr>
        <w:spacing w:val="-1"/>
        <w:sz w:val="18"/>
        <w:szCs w:val="18"/>
      </w:rPr>
      <w:t xml:space="preserve">                    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D6AE5">
    <w:pPr>
      <w:pStyle w:val="3"/>
      <w:spacing w:before="48" w:line="219" w:lineRule="auto"/>
      <w:ind w:left="6"/>
      <w:rPr>
        <w:sz w:val="18"/>
        <w:szCs w:val="18"/>
      </w:rPr>
    </w:pPr>
    <w:r>
      <w:drawing>
        <wp:anchor distT="0" distB="0" distL="0" distR="0" simplePos="0" relativeHeight="251664384" behindDoc="0" locked="0" layoutInCell="0" allowOverlap="1">
          <wp:simplePos x="0" y="0"/>
          <wp:positionH relativeFrom="page">
            <wp:posOffset>899795</wp:posOffset>
          </wp:positionH>
          <wp:positionV relativeFrom="page">
            <wp:posOffset>712470</wp:posOffset>
          </wp:positionV>
          <wp:extent cx="5760720" cy="6350"/>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
                  <a:stretch>
                    <a:fillRect/>
                  </a:stretch>
                </pic:blipFill>
                <pic:spPr>
                  <a:xfrm>
                    <a:off x="0" y="0"/>
                    <a:ext cx="5760720" cy="6350"/>
                  </a:xfrm>
                  <a:prstGeom prst="rect">
                    <a:avLst/>
                  </a:prstGeom>
                </pic:spPr>
              </pic:pic>
            </a:graphicData>
          </a:graphic>
        </wp:anchor>
      </w:drawing>
    </w:r>
    <w:r>
      <w:rPr>
        <w:rFonts w:hint="eastAsia"/>
        <w:sz w:val="18"/>
        <w:szCs w:val="18"/>
        <w:lang w:eastAsia="zh-CN"/>
      </w:rPr>
      <w:t>榆林市机关事务服务中心采购市民大厦办公区餐饮服务项目</w:t>
    </w:r>
    <w:r>
      <w:rPr>
        <w:sz w:val="18"/>
        <w:szCs w:val="18"/>
      </w:rPr>
      <w:t xml:space="preserve">                </w:t>
    </w:r>
    <w:r>
      <w:rPr>
        <w:spacing w:val="-1"/>
        <w:sz w:val="18"/>
        <w:szCs w:val="18"/>
      </w:rPr>
      <w:t xml:space="preserve">                    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00869">
    <w:pPr>
      <w:pStyle w:val="3"/>
      <w:spacing w:before="48" w:line="219" w:lineRule="auto"/>
      <w:ind w:left="6"/>
      <w:rPr>
        <w:sz w:val="18"/>
        <w:szCs w:val="18"/>
      </w:rPr>
    </w:pPr>
    <w:r>
      <w:drawing>
        <wp:anchor distT="0" distB="0" distL="0" distR="0" simplePos="0" relativeHeight="251665408" behindDoc="0" locked="0" layoutInCell="0" allowOverlap="1">
          <wp:simplePos x="0" y="0"/>
          <wp:positionH relativeFrom="page">
            <wp:posOffset>899795</wp:posOffset>
          </wp:positionH>
          <wp:positionV relativeFrom="page">
            <wp:posOffset>712470</wp:posOffset>
          </wp:positionV>
          <wp:extent cx="5760720" cy="6350"/>
          <wp:effectExtent l="0" t="0" r="0" b="0"/>
          <wp:wrapNone/>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
                  <a:stretch>
                    <a:fillRect/>
                  </a:stretch>
                </pic:blipFill>
                <pic:spPr>
                  <a:xfrm>
                    <a:off x="0" y="0"/>
                    <a:ext cx="5760720" cy="6350"/>
                  </a:xfrm>
                  <a:prstGeom prst="rect">
                    <a:avLst/>
                  </a:prstGeom>
                </pic:spPr>
              </pic:pic>
            </a:graphicData>
          </a:graphic>
        </wp:anchor>
      </w:drawing>
    </w:r>
    <w:r>
      <w:rPr>
        <w:rFonts w:hint="eastAsia"/>
        <w:sz w:val="18"/>
        <w:szCs w:val="18"/>
        <w:lang w:eastAsia="zh-CN"/>
      </w:rPr>
      <w:t>榆林市机关事务服务中心采购市民大厦办公区餐饮服务项目</w:t>
    </w:r>
    <w:r>
      <w:rPr>
        <w:sz w:val="18"/>
        <w:szCs w:val="18"/>
      </w:rPr>
      <w:t xml:space="preserve">                </w:t>
    </w:r>
    <w:r>
      <w:rPr>
        <w:spacing w:val="-1"/>
        <w:sz w:val="18"/>
        <w:szCs w:val="18"/>
      </w:rPr>
      <w:t xml:space="preserve">                    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1A47B">
    <w:pPr>
      <w:pStyle w:val="3"/>
      <w:spacing w:before="48" w:line="219" w:lineRule="auto"/>
      <w:ind w:left="258"/>
      <w:rPr>
        <w:sz w:val="18"/>
        <w:szCs w:val="18"/>
      </w:rPr>
    </w:pPr>
    <w:r>
      <w:drawing>
        <wp:anchor distT="0" distB="0" distL="0" distR="0" simplePos="0" relativeHeight="251666432" behindDoc="0" locked="0" layoutInCell="0" allowOverlap="1">
          <wp:simplePos x="0" y="0"/>
          <wp:positionH relativeFrom="page">
            <wp:posOffset>899795</wp:posOffset>
          </wp:positionH>
          <wp:positionV relativeFrom="page">
            <wp:posOffset>712470</wp:posOffset>
          </wp:positionV>
          <wp:extent cx="5760720" cy="6350"/>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
                  <a:stretch>
                    <a:fillRect/>
                  </a:stretch>
                </pic:blipFill>
                <pic:spPr>
                  <a:xfrm>
                    <a:off x="0" y="0"/>
                    <a:ext cx="5760720" cy="6350"/>
                  </a:xfrm>
                  <a:prstGeom prst="rect">
                    <a:avLst/>
                  </a:prstGeom>
                </pic:spPr>
              </pic:pic>
            </a:graphicData>
          </a:graphic>
        </wp:anchor>
      </w:drawing>
    </w:r>
    <w:r>
      <w:rPr>
        <w:rFonts w:hint="eastAsia"/>
        <w:sz w:val="18"/>
        <w:szCs w:val="18"/>
        <w:lang w:eastAsia="zh-CN"/>
      </w:rPr>
      <w:t>榆林市机关事务服务中心采购市民大厦办公区餐饮服务项目</w:t>
    </w:r>
    <w:r>
      <w:rPr>
        <w:sz w:val="18"/>
        <w:szCs w:val="18"/>
      </w:rPr>
      <w:t xml:space="preserve">                </w:t>
    </w:r>
    <w:r>
      <w:rPr>
        <w:spacing w:val="-1"/>
        <w:sz w:val="18"/>
        <w:szCs w:val="18"/>
      </w:rPr>
      <w:t xml:space="preserve">                    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BE026">
    <w:pPr>
      <w:pStyle w:val="3"/>
      <w:spacing w:before="48" w:line="219" w:lineRule="auto"/>
      <w:ind w:left="6"/>
      <w:rPr>
        <w:sz w:val="18"/>
        <w:szCs w:val="18"/>
      </w:rPr>
    </w:pPr>
    <w:r>
      <w:drawing>
        <wp:anchor distT="0" distB="0" distL="0" distR="0" simplePos="0" relativeHeight="251663360" behindDoc="0" locked="0" layoutInCell="0" allowOverlap="1">
          <wp:simplePos x="0" y="0"/>
          <wp:positionH relativeFrom="page">
            <wp:posOffset>899795</wp:posOffset>
          </wp:positionH>
          <wp:positionV relativeFrom="page">
            <wp:posOffset>712470</wp:posOffset>
          </wp:positionV>
          <wp:extent cx="5760720" cy="6350"/>
          <wp:effectExtent l="0" t="0" r="0" b="0"/>
          <wp:wrapNone/>
          <wp:docPr id="1" name="IM 30"/>
          <wp:cNvGraphicFramePr/>
          <a:graphic xmlns:a="http://schemas.openxmlformats.org/drawingml/2006/main">
            <a:graphicData uri="http://schemas.openxmlformats.org/drawingml/2006/picture">
              <pic:pic xmlns:pic="http://schemas.openxmlformats.org/drawingml/2006/picture">
                <pic:nvPicPr>
                  <pic:cNvPr id="1" name="IM 30"/>
                  <pic:cNvPicPr/>
                </pic:nvPicPr>
                <pic:blipFill>
                  <a:blip r:embed="rId1"/>
                  <a:stretch>
                    <a:fillRect/>
                  </a:stretch>
                </pic:blipFill>
                <pic:spPr>
                  <a:xfrm>
                    <a:off x="0" y="0"/>
                    <a:ext cx="5760720" cy="6350"/>
                  </a:xfrm>
                  <a:prstGeom prst="rect">
                    <a:avLst/>
                  </a:prstGeom>
                </pic:spPr>
              </pic:pic>
            </a:graphicData>
          </a:graphic>
        </wp:anchor>
      </w:drawing>
    </w:r>
    <w:r>
      <w:rPr>
        <w:rFonts w:hint="eastAsia"/>
        <w:sz w:val="18"/>
        <w:szCs w:val="18"/>
        <w:lang w:eastAsia="zh-CN"/>
      </w:rPr>
      <w:t>榆林市机关事务服务中心采购市民大厦办公区餐饮服务项目</w:t>
    </w:r>
    <w:r>
      <w:rPr>
        <w:sz w:val="18"/>
        <w:szCs w:val="18"/>
      </w:rPr>
      <w:t xml:space="preserve">                </w:t>
    </w:r>
    <w:r>
      <w:rPr>
        <w:spacing w:val="-1"/>
        <w:sz w:val="18"/>
        <w:szCs w:val="18"/>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D04A42"/>
    <w:multiLevelType w:val="singleLevel"/>
    <w:tmpl w:val="10D04A42"/>
    <w:lvl w:ilvl="0" w:tentative="0">
      <w:start w:val="2"/>
      <w:numFmt w:val="chineseCounting"/>
      <w:suff w:val="nothing"/>
      <w:lvlText w:val="%1、"/>
      <w:lvlJc w:val="left"/>
      <w:rPr>
        <w:rFonts w:hint="eastAsia"/>
      </w:rPr>
    </w:lvl>
  </w:abstractNum>
  <w:abstractNum w:abstractNumId="1">
    <w:nsid w:val="1AC3BEC7"/>
    <w:multiLevelType w:val="singleLevel"/>
    <w:tmpl w:val="1AC3BEC7"/>
    <w:lvl w:ilvl="0" w:tentative="0">
      <w:start w:val="1"/>
      <w:numFmt w:val="decimal"/>
      <w:suff w:val="nothing"/>
      <w:lvlText w:val="%1、"/>
      <w:lvlJc w:val="left"/>
      <w:pPr>
        <w:ind w:left="20"/>
      </w:pPr>
    </w:lvl>
  </w:abstractNum>
  <w:abstractNum w:abstractNumId="2">
    <w:nsid w:val="72F27FD5"/>
    <w:multiLevelType w:val="singleLevel"/>
    <w:tmpl w:val="72F27FD5"/>
    <w:lvl w:ilvl="0" w:tentative="0">
      <w:start w:val="4"/>
      <w:numFmt w:val="decimal"/>
      <w:lvlText w:val="%1."/>
      <w:lvlJc w:val="left"/>
      <w:pPr>
        <w:tabs>
          <w:tab w:val="left" w:pos="312"/>
        </w:tabs>
      </w:pPr>
    </w:lvl>
  </w:abstractNum>
  <w:abstractNum w:abstractNumId="3">
    <w:nsid w:val="7A657400"/>
    <w:multiLevelType w:val="singleLevel"/>
    <w:tmpl w:val="7A657400"/>
    <w:lvl w:ilvl="0" w:tentative="0">
      <w:start w:val="5"/>
      <w:numFmt w:val="decimal"/>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2625CE0"/>
    <w:rsid w:val="0E2C624B"/>
    <w:rsid w:val="15346EBF"/>
    <w:rsid w:val="17D01804"/>
    <w:rsid w:val="1E5F167A"/>
    <w:rsid w:val="24EC0600"/>
    <w:rsid w:val="2CC82EEF"/>
    <w:rsid w:val="366614F3"/>
    <w:rsid w:val="393E2CF9"/>
    <w:rsid w:val="41101E4C"/>
    <w:rsid w:val="5CFC592A"/>
    <w:rsid w:val="60C05441"/>
    <w:rsid w:val="626B2ADC"/>
    <w:rsid w:val="6BEE678F"/>
    <w:rsid w:val="734E3EA6"/>
    <w:rsid w:val="7E4B05E8"/>
    <w:rsid w:val="7FFB79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unhideWhenUsed/>
    <w:qFormat/>
    <w:uiPriority w:val="0"/>
    <w:pPr>
      <w:keepNext/>
      <w:keepLines/>
      <w:widowControl/>
      <w:suppressLineNumbers w:val="0"/>
      <w:spacing w:before="260" w:beforeAutospacing="0" w:after="260" w:afterAutospacing="0"/>
      <w:ind w:left="284" w:right="0"/>
      <w:jc w:val="left"/>
      <w:outlineLvl w:val="1"/>
    </w:pPr>
    <w:rPr>
      <w:rFonts w:ascii="Arial" w:hAnsi="Arial" w:eastAsia="宋体" w:cs="Times New Roman"/>
      <w:b/>
      <w:kern w:val="0"/>
      <w:sz w:val="30"/>
      <w:szCs w:val="32"/>
      <w:lang w:bidi="ar"/>
    </w:rPr>
  </w:style>
  <w:style w:type="character" w:default="1" w:styleId="10">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31"/>
      <w:szCs w:val="31"/>
      <w:lang w:val="en-US" w:eastAsia="en-US" w:bidi="ar-SA"/>
    </w:r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3"/>
    <w:unhideWhenUsed/>
    <w:qFormat/>
    <w:uiPriority w:val="0"/>
    <w:pPr>
      <w:ind w:firstLine="420" w:firstLineChars="100"/>
    </w:pPr>
    <w:rPr>
      <w:sz w:val="18"/>
      <w:szCs w:val="18"/>
    </w:rPr>
  </w:style>
  <w:style w:type="paragraph" w:styleId="8">
    <w:name w:val="Body Text First Indent 2"/>
    <w:basedOn w:val="4"/>
    <w:qFormat/>
    <w:uiPriority w:val="99"/>
    <w:pPr>
      <w:ind w:firstLine="420"/>
    </w:pPr>
    <w:rPr>
      <w:rFonts w:ascii="Calibri" w:hAnsi="Calibri"/>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4"/>
      <w:szCs w:val="24"/>
      <w:lang w:val="en-US" w:eastAsia="en-US" w:bidi="ar-SA"/>
    </w:rPr>
  </w:style>
  <w:style w:type="paragraph" w:customStyle="1" w:styleId="13">
    <w:name w:val="null3"/>
    <w:hidden/>
    <w:qFormat/>
    <w:uiPriority w:val="0"/>
    <w:rPr>
      <w:rFonts w:hint="eastAsia" w:asciiTheme="minorHAnsi" w:hAnsiTheme="minorHAnsi" w:eastAsiaTheme="minorEastAsia" w:cstheme="minorBidi"/>
      <w:lang w:val="en-US" w:eastAsia="zh-Hans"/>
    </w:rPr>
  </w:style>
  <w:style w:type="character" w:customStyle="1" w:styleId="14">
    <w:name w:val="font31"/>
    <w:basedOn w:val="10"/>
    <w:qFormat/>
    <w:uiPriority w:val="0"/>
    <w:rPr>
      <w:rFonts w:ascii="宋体" w:hAnsi="宋体" w:eastAsia="宋体" w:cs="宋体"/>
      <w:color w:val="000000"/>
      <w:sz w:val="18"/>
      <w:szCs w:val="18"/>
      <w:u w:val="none"/>
    </w:rPr>
  </w:style>
  <w:style w:type="paragraph" w:customStyle="1" w:styleId="15">
    <w:name w:val="列出段落1"/>
    <w:basedOn w:val="1"/>
    <w:autoRedefine/>
    <w:qFormat/>
    <w:uiPriority w:val="0"/>
    <w:pPr>
      <w:ind w:firstLine="420" w:firstLineChars="200"/>
    </w:pPr>
    <w:rPr>
      <w:rFonts w:ascii="Calibri" w:hAnsi="Calibri"/>
      <w:szCs w:val="22"/>
    </w:rPr>
  </w:style>
  <w:style w:type="paragraph" w:customStyle="1" w:styleId="16">
    <w:name w:val="普通(网站)1"/>
    <w:basedOn w:val="1"/>
    <w:autoRedefine/>
    <w:qFormat/>
    <w:uiPriority w:val="0"/>
    <w:pPr>
      <w:widowControl/>
      <w:jc w:val="left"/>
    </w:pPr>
    <w:rPr>
      <w:rFonts w:ascii="宋体" w:hAnsi="宋体"/>
      <w:kern w:val="0"/>
      <w:sz w:val="18"/>
      <w:szCs w:val="18"/>
    </w:rPr>
  </w:style>
  <w:style w:type="character" w:customStyle="1" w:styleId="17">
    <w:name w:val="font41"/>
    <w:basedOn w:val="10"/>
    <w:qFormat/>
    <w:uiPriority w:val="0"/>
    <w:rPr>
      <w:rFonts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99" Type="http://schemas.openxmlformats.org/officeDocument/2006/relationships/footer" Target="footer61.xml"/><Relationship Id="rId98" Type="http://schemas.openxmlformats.org/officeDocument/2006/relationships/header" Target="header34.xml"/><Relationship Id="rId97" Type="http://schemas.openxmlformats.org/officeDocument/2006/relationships/footer" Target="footer60.xml"/><Relationship Id="rId96" Type="http://schemas.openxmlformats.org/officeDocument/2006/relationships/header" Target="header33.xml"/><Relationship Id="rId95" Type="http://schemas.openxmlformats.org/officeDocument/2006/relationships/footer" Target="footer59.xml"/><Relationship Id="rId94" Type="http://schemas.openxmlformats.org/officeDocument/2006/relationships/header" Target="header32.xml"/><Relationship Id="rId93" Type="http://schemas.openxmlformats.org/officeDocument/2006/relationships/footer" Target="footer58.xml"/><Relationship Id="rId92" Type="http://schemas.openxmlformats.org/officeDocument/2006/relationships/header" Target="header31.xml"/><Relationship Id="rId91" Type="http://schemas.openxmlformats.org/officeDocument/2006/relationships/footer" Target="footer57.xml"/><Relationship Id="rId90" Type="http://schemas.openxmlformats.org/officeDocument/2006/relationships/footer" Target="footer56.xml"/><Relationship Id="rId9" Type="http://schemas.openxmlformats.org/officeDocument/2006/relationships/footer" Target="footer3.xml"/><Relationship Id="rId89" Type="http://schemas.openxmlformats.org/officeDocument/2006/relationships/header" Target="header30.xml"/><Relationship Id="rId88" Type="http://schemas.openxmlformats.org/officeDocument/2006/relationships/footer" Target="footer55.xml"/><Relationship Id="rId87" Type="http://schemas.openxmlformats.org/officeDocument/2006/relationships/header" Target="header29.xml"/><Relationship Id="rId86" Type="http://schemas.openxmlformats.org/officeDocument/2006/relationships/footer" Target="footer54.xml"/><Relationship Id="rId85" Type="http://schemas.openxmlformats.org/officeDocument/2006/relationships/header" Target="header28.xml"/><Relationship Id="rId84" Type="http://schemas.openxmlformats.org/officeDocument/2006/relationships/footer" Target="footer53.xml"/><Relationship Id="rId83" Type="http://schemas.openxmlformats.org/officeDocument/2006/relationships/header" Target="header27.xml"/><Relationship Id="rId82" Type="http://schemas.openxmlformats.org/officeDocument/2006/relationships/footer" Target="footer52.xml"/><Relationship Id="rId81" Type="http://schemas.openxmlformats.org/officeDocument/2006/relationships/footer" Target="footer51.xml"/><Relationship Id="rId80" Type="http://schemas.openxmlformats.org/officeDocument/2006/relationships/header" Target="header26.xml"/><Relationship Id="rId8" Type="http://schemas.openxmlformats.org/officeDocument/2006/relationships/header" Target="header2.xml"/><Relationship Id="rId79" Type="http://schemas.openxmlformats.org/officeDocument/2006/relationships/footer" Target="footer50.xml"/><Relationship Id="rId78" Type="http://schemas.openxmlformats.org/officeDocument/2006/relationships/header" Target="header25.xml"/><Relationship Id="rId77" Type="http://schemas.openxmlformats.org/officeDocument/2006/relationships/footer" Target="footer49.xml"/><Relationship Id="rId76" Type="http://schemas.openxmlformats.org/officeDocument/2006/relationships/header" Target="header24.xml"/><Relationship Id="rId75" Type="http://schemas.openxmlformats.org/officeDocument/2006/relationships/footer" Target="footer48.xml"/><Relationship Id="rId74" Type="http://schemas.openxmlformats.org/officeDocument/2006/relationships/footer" Target="footer47.xml"/><Relationship Id="rId73" Type="http://schemas.openxmlformats.org/officeDocument/2006/relationships/header" Target="header23.xml"/><Relationship Id="rId72" Type="http://schemas.openxmlformats.org/officeDocument/2006/relationships/footer" Target="footer46.xml"/><Relationship Id="rId71" Type="http://schemas.openxmlformats.org/officeDocument/2006/relationships/header" Target="header22.xml"/><Relationship Id="rId70" Type="http://schemas.openxmlformats.org/officeDocument/2006/relationships/footer" Target="footer45.xml"/><Relationship Id="rId7" Type="http://schemas.openxmlformats.org/officeDocument/2006/relationships/footer" Target="footer2.xml"/><Relationship Id="rId69" Type="http://schemas.openxmlformats.org/officeDocument/2006/relationships/header" Target="header21.xml"/><Relationship Id="rId68" Type="http://schemas.openxmlformats.org/officeDocument/2006/relationships/footer" Target="footer44.xml"/><Relationship Id="rId67" Type="http://schemas.openxmlformats.org/officeDocument/2006/relationships/footer" Target="footer43.xml"/><Relationship Id="rId66" Type="http://schemas.openxmlformats.org/officeDocument/2006/relationships/header" Target="header20.xml"/><Relationship Id="rId65" Type="http://schemas.openxmlformats.org/officeDocument/2006/relationships/footer" Target="footer42.xml"/><Relationship Id="rId64" Type="http://schemas.openxmlformats.org/officeDocument/2006/relationships/header" Target="header19.xml"/><Relationship Id="rId63" Type="http://schemas.openxmlformats.org/officeDocument/2006/relationships/footer" Target="footer41.xml"/><Relationship Id="rId62" Type="http://schemas.openxmlformats.org/officeDocument/2006/relationships/footer" Target="footer40.xml"/><Relationship Id="rId61" Type="http://schemas.openxmlformats.org/officeDocument/2006/relationships/footer" Target="footer39.xml"/><Relationship Id="rId60" Type="http://schemas.openxmlformats.org/officeDocument/2006/relationships/header" Target="header18.xml"/><Relationship Id="rId6" Type="http://schemas.openxmlformats.org/officeDocument/2006/relationships/header" Target="header1.xml"/><Relationship Id="rId59" Type="http://schemas.openxmlformats.org/officeDocument/2006/relationships/footer" Target="footer38.xml"/><Relationship Id="rId58" Type="http://schemas.openxmlformats.org/officeDocument/2006/relationships/header" Target="header17.xml"/><Relationship Id="rId57" Type="http://schemas.openxmlformats.org/officeDocument/2006/relationships/footer" Target="footer37.xml"/><Relationship Id="rId56" Type="http://schemas.openxmlformats.org/officeDocument/2006/relationships/header" Target="header16.xml"/><Relationship Id="rId55" Type="http://schemas.openxmlformats.org/officeDocument/2006/relationships/footer" Target="footer36.xml"/><Relationship Id="rId54" Type="http://schemas.openxmlformats.org/officeDocument/2006/relationships/footer" Target="footer35.xml"/><Relationship Id="rId53" Type="http://schemas.openxmlformats.org/officeDocument/2006/relationships/footer" Target="footer34.xml"/><Relationship Id="rId52" Type="http://schemas.openxmlformats.org/officeDocument/2006/relationships/footer" Target="footer33.xml"/><Relationship Id="rId51" Type="http://schemas.openxmlformats.org/officeDocument/2006/relationships/header" Target="header15.xml"/><Relationship Id="rId50" Type="http://schemas.openxmlformats.org/officeDocument/2006/relationships/footer" Target="footer32.xml"/><Relationship Id="rId5" Type="http://schemas.openxmlformats.org/officeDocument/2006/relationships/footer" Target="footer1.xml"/><Relationship Id="rId49" Type="http://schemas.openxmlformats.org/officeDocument/2006/relationships/footer" Target="footer31.xml"/><Relationship Id="rId48" Type="http://schemas.openxmlformats.org/officeDocument/2006/relationships/footer" Target="footer30.xml"/><Relationship Id="rId47" Type="http://schemas.openxmlformats.org/officeDocument/2006/relationships/footer" Target="footer29.xml"/><Relationship Id="rId46" Type="http://schemas.openxmlformats.org/officeDocument/2006/relationships/header" Target="header14.xml"/><Relationship Id="rId45" Type="http://schemas.openxmlformats.org/officeDocument/2006/relationships/footer" Target="footer28.xml"/><Relationship Id="rId44" Type="http://schemas.openxmlformats.org/officeDocument/2006/relationships/header" Target="header13.xml"/><Relationship Id="rId43" Type="http://schemas.openxmlformats.org/officeDocument/2006/relationships/footer" Target="footer27.xml"/><Relationship Id="rId42" Type="http://schemas.openxmlformats.org/officeDocument/2006/relationships/footer" Target="footer26.xml"/><Relationship Id="rId41" Type="http://schemas.openxmlformats.org/officeDocument/2006/relationships/header" Target="header12.xml"/><Relationship Id="rId40" Type="http://schemas.openxmlformats.org/officeDocument/2006/relationships/footer" Target="footer25.xml"/><Relationship Id="rId4" Type="http://schemas.openxmlformats.org/officeDocument/2006/relationships/endnotes" Target="endnotes.xml"/><Relationship Id="rId39" Type="http://schemas.openxmlformats.org/officeDocument/2006/relationships/header" Target="header11.xml"/><Relationship Id="rId38" Type="http://schemas.openxmlformats.org/officeDocument/2006/relationships/footer" Target="footer24.xml"/><Relationship Id="rId37" Type="http://schemas.openxmlformats.org/officeDocument/2006/relationships/footer" Target="footer23.xml"/><Relationship Id="rId36" Type="http://schemas.openxmlformats.org/officeDocument/2006/relationships/footer" Target="footer22.xml"/><Relationship Id="rId35" Type="http://schemas.openxmlformats.org/officeDocument/2006/relationships/footer" Target="footer21.xml"/><Relationship Id="rId34" Type="http://schemas.openxmlformats.org/officeDocument/2006/relationships/footer" Target="footer20.xml"/><Relationship Id="rId33" Type="http://schemas.openxmlformats.org/officeDocument/2006/relationships/header" Target="header10.xml"/><Relationship Id="rId32" Type="http://schemas.openxmlformats.org/officeDocument/2006/relationships/footer" Target="footer19.xml"/><Relationship Id="rId31" Type="http://schemas.openxmlformats.org/officeDocument/2006/relationships/footer" Target="footer18.xml"/><Relationship Id="rId30" Type="http://schemas.openxmlformats.org/officeDocument/2006/relationships/header" Target="header9.xml"/><Relationship Id="rId3" Type="http://schemas.openxmlformats.org/officeDocument/2006/relationships/footnotes" Target="footnotes.xml"/><Relationship Id="rId29" Type="http://schemas.openxmlformats.org/officeDocument/2006/relationships/footer" Target="footer17.xml"/><Relationship Id="rId28" Type="http://schemas.openxmlformats.org/officeDocument/2006/relationships/footer" Target="footer16.xml"/><Relationship Id="rId27" Type="http://schemas.openxmlformats.org/officeDocument/2006/relationships/header" Target="header8.xml"/><Relationship Id="rId26" Type="http://schemas.openxmlformats.org/officeDocument/2006/relationships/footer" Target="footer15.xml"/><Relationship Id="rId25" Type="http://schemas.openxmlformats.org/officeDocument/2006/relationships/header" Target="header7.xml"/><Relationship Id="rId24" Type="http://schemas.openxmlformats.org/officeDocument/2006/relationships/footer" Target="footer14.xml"/><Relationship Id="rId23" Type="http://schemas.openxmlformats.org/officeDocument/2006/relationships/header" Target="header6.xml"/><Relationship Id="rId22" Type="http://schemas.openxmlformats.org/officeDocument/2006/relationships/footer" Target="footer13.xml"/><Relationship Id="rId21" Type="http://schemas.openxmlformats.org/officeDocument/2006/relationships/header" Target="header5.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header" Target="header4.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header" Target="header3.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5" Type="http://schemas.openxmlformats.org/officeDocument/2006/relationships/fontTable" Target="fontTable.xml"/><Relationship Id="rId114" Type="http://schemas.openxmlformats.org/officeDocument/2006/relationships/numbering" Target="numbering.xml"/><Relationship Id="rId113" Type="http://schemas.openxmlformats.org/officeDocument/2006/relationships/image" Target="media/image3.png"/><Relationship Id="rId112" Type="http://schemas.openxmlformats.org/officeDocument/2006/relationships/image" Target="media/image2.png"/><Relationship Id="rId111" Type="http://schemas.openxmlformats.org/officeDocument/2006/relationships/theme" Target="theme/theme1.xml"/><Relationship Id="rId110" Type="http://schemas.openxmlformats.org/officeDocument/2006/relationships/footer" Target="footer68.xml"/><Relationship Id="rId11" Type="http://schemas.openxmlformats.org/officeDocument/2006/relationships/footer" Target="footer5.xml"/><Relationship Id="rId109" Type="http://schemas.openxmlformats.org/officeDocument/2006/relationships/footer" Target="footer67.xml"/><Relationship Id="rId108" Type="http://schemas.openxmlformats.org/officeDocument/2006/relationships/footer" Target="footer66.xml"/><Relationship Id="rId107" Type="http://schemas.openxmlformats.org/officeDocument/2006/relationships/header" Target="header38.xml"/><Relationship Id="rId106" Type="http://schemas.openxmlformats.org/officeDocument/2006/relationships/footer" Target="footer65.xml"/><Relationship Id="rId105" Type="http://schemas.openxmlformats.org/officeDocument/2006/relationships/header" Target="header37.xml"/><Relationship Id="rId104" Type="http://schemas.openxmlformats.org/officeDocument/2006/relationships/footer" Target="footer64.xml"/><Relationship Id="rId103" Type="http://schemas.openxmlformats.org/officeDocument/2006/relationships/header" Target="header36.xml"/><Relationship Id="rId102" Type="http://schemas.openxmlformats.org/officeDocument/2006/relationships/footer" Target="footer63.xml"/><Relationship Id="rId101" Type="http://schemas.openxmlformats.org/officeDocument/2006/relationships/header" Target="header35.xml"/><Relationship Id="rId100" Type="http://schemas.openxmlformats.org/officeDocument/2006/relationships/footer" Target="footer62.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93</Pages>
  <Words>12142</Words>
  <Characters>13756</Characters>
  <TotalTime>17</TotalTime>
  <ScaleCrop>false</ScaleCrop>
  <LinksUpToDate>false</LinksUpToDate>
  <CharactersWithSpaces>14362</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2025-12-30T17:04:00Z</dcterms:created>
  <dc:creator>H</dc:creator>
  <cp:lastModifiedBy>陕西众智诚笃项目管理有限公司</cp:lastModifiedBy>
  <dcterms:modified xsi:type="dcterms:W3CDTF">2026-05-07T10:20:38Z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2026-04-20T15:49:44Z</vt:filetime>
  </property>
  <property fmtid="{D5CDD505-2E9C-101B-9397-08002B2CF9AE}" pid="4" name="KSOTemplateDocerSaveRecord">
    <vt:lpwstr>eyJoZGlkIjoiMzEwNTM5NzYwMDRjMzkwZTVkZjY2ODkwMGIxNGU0OTUiLCJ1c2VySWQiOiI5NTAzNTM5OTUifQ==</vt:lpwstr>
  </property>
  <property fmtid="{D5CDD505-2E9C-101B-9397-08002B2CF9AE}" pid="5" name="KSOProductBuildVer">
    <vt:lpwstr>2052-12.1.0.25865</vt:lpwstr>
  </property>
  <property fmtid="{D5CDD505-2E9C-101B-9397-08002B2CF9AE}" pid="6" name="ICV">
    <vt:lpwstr>DA9B406D0A51459C804C6D1050D427EA_13</vt:lpwstr>
  </property>
</Properties>
</file>