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西安国家民用航天产业基地城市管理服务中心航天基地市政道路检测项目中标（成交）结果公告</w:t>
      </w:r>
    </w:p>
    <w:p>
      <w:pPr>
        <w:pStyle w:val="null3"/>
        <w:outlineLvl w:val="3"/>
      </w:pPr>
      <w:r>
        <w:rPr>
          <w:rFonts w:ascii="仿宋_GB2312" w:hAnsi="仿宋_GB2312" w:cs="仿宋_GB2312" w:eastAsia="仿宋_GB2312"/>
          <w:sz w:val="24"/>
          <w:b/>
        </w:rPr>
        <w:t>一、项目编号：XAJG（ZFCG）-20241134</w:t>
      </w:r>
    </w:p>
    <w:p>
      <w:pPr>
        <w:pStyle w:val="null3"/>
        <w:outlineLvl w:val="3"/>
      </w:pPr>
      <w:r>
        <w:rPr>
          <w:rFonts w:ascii="仿宋_GB2312" w:hAnsi="仿宋_GB2312" w:cs="仿宋_GB2312" w:eastAsia="仿宋_GB2312"/>
          <w:sz w:val="24"/>
          <w:b/>
        </w:rPr>
        <w:t>二、项目名称：航天基地市政道路检测项目</w:t>
      </w:r>
    </w:p>
    <w:p>
      <w:pPr>
        <w:pStyle w:val="null3"/>
        <w:outlineLvl w:val="3"/>
      </w:pPr>
      <w:r>
        <w:rPr>
          <w:rFonts w:ascii="仿宋_GB2312" w:hAnsi="仿宋_GB2312" w:cs="仿宋_GB2312" w:eastAsia="仿宋_GB2312"/>
          <w:sz w:val="24"/>
          <w:b/>
        </w:rPr>
        <w:t>三、采购结果</w:t>
      </w:r>
    </w:p>
    <w:p>
      <w:pPr>
        <w:pStyle w:val="null3"/>
      </w:pPr>
      <w:r>
        <w:rPr>
          <w:rFonts w:ascii="仿宋_GB2312" w:hAnsi="仿宋_GB2312" w:cs="仿宋_GB2312" w:eastAsia="仿宋_GB2312"/>
        </w:rPr>
        <w:t>采购包1:</w:t>
      </w:r>
    </w:p>
    <w:tbl>
      <w:tblPr>
        <w:tblW w:w="0" w:type="auto"/>
        <w:tblBorders>
          <w:top w:val="single"/>
          <w:left w:val="single"/>
          <w:bottom w:val="single"/>
          <w:right w:val="single"/>
          <w:insideH w:val="single"/>
          <w:insideV w:val="single"/>
        </w:tblBorders>
      </w:tblPr>
      <w:tblGrid>
        <w:gridCol w:w="2076"/>
        <w:gridCol w:w="3115"/>
        <w:gridCol w:w="1557"/>
        <w:gridCol w:w="1557"/>
      </w:tblGrid>
      <w:tr>
        <w:tc>
          <w:tcPr>
            <w:tcW w:type="dxa" w:w="2076"/>
          </w:tcPr>
          <w:p>
            <w:pPr>
              <w:pStyle w:val="null3"/>
            </w:pPr>
            <w:r>
              <w:rPr>
                <w:rFonts w:ascii="仿宋_GB2312" w:hAnsi="仿宋_GB2312" w:cs="仿宋_GB2312" w:eastAsia="仿宋_GB2312"/>
              </w:rPr>
              <w:t>供应商名称</w:t>
            </w:r>
          </w:p>
        </w:tc>
        <w:tc>
          <w:tcPr>
            <w:tcW w:type="dxa" w:w="3115"/>
          </w:tcPr>
          <w:p>
            <w:pPr>
              <w:pStyle w:val="null3"/>
            </w:pPr>
            <w:r>
              <w:rPr>
                <w:rFonts w:ascii="仿宋_GB2312" w:hAnsi="仿宋_GB2312" w:cs="仿宋_GB2312" w:eastAsia="仿宋_GB2312"/>
              </w:rPr>
              <w:t>供应商地址</w:t>
            </w:r>
          </w:p>
        </w:tc>
        <w:tc>
          <w:tcPr>
            <w:tcW w:type="dxa" w:w="1557"/>
          </w:tcPr>
          <w:p>
            <w:pPr>
              <w:pStyle w:val="null3"/>
            </w:pPr>
            <w:r>
              <w:rPr>
                <w:rFonts w:ascii="仿宋_GB2312" w:hAnsi="仿宋_GB2312" w:cs="仿宋_GB2312" w:eastAsia="仿宋_GB2312"/>
              </w:rPr>
              <w:t>中标（成交）金额</w:t>
            </w:r>
          </w:p>
        </w:tc>
        <w:tc>
          <w:tcPr>
            <w:tcW w:type="dxa" w:w="1557"/>
          </w:tcPr>
          <w:p>
            <w:pPr>
              <w:pStyle w:val="null3"/>
            </w:pPr>
            <w:r>
              <w:rPr>
                <w:rFonts w:ascii="仿宋_GB2312" w:hAnsi="仿宋_GB2312" w:cs="仿宋_GB2312" w:eastAsia="仿宋_GB2312"/>
              </w:rPr>
              <w:t>评审总得分</w:t>
            </w:r>
          </w:p>
        </w:tc>
      </w:tr>
      <w:tr>
        <w:tc>
          <w:tcPr>
            <w:tcW w:type="dxa" w:w="2076"/>
          </w:tcPr>
          <w:p>
            <w:pPr>
              <w:pStyle w:val="null3"/>
            </w:pPr>
            <w:r>
              <w:rPr>
                <w:rFonts w:ascii="仿宋_GB2312" w:hAnsi="仿宋_GB2312" w:cs="仿宋_GB2312" w:eastAsia="仿宋_GB2312"/>
              </w:rPr>
              <w:t>中煤航测遥感集团有限公司</w:t>
            </w:r>
          </w:p>
        </w:tc>
        <w:tc>
          <w:tcPr>
            <w:tcW w:type="dxa" w:w="3115"/>
          </w:tcPr>
          <w:p>
            <w:pPr>
              <w:pStyle w:val="null3"/>
            </w:pPr>
            <w:r>
              <w:rPr>
                <w:rFonts w:ascii="仿宋_GB2312" w:hAnsi="仿宋_GB2312" w:cs="仿宋_GB2312" w:eastAsia="仿宋_GB2312"/>
              </w:rPr>
              <w:t>西安市航天基地神舟四路216号</w:t>
            </w:r>
          </w:p>
        </w:tc>
        <w:tc>
          <w:tcPr>
            <w:tcW w:type="dxa" w:w="1557"/>
          </w:tcPr>
          <w:p>
            <w:pPr>
              <w:pStyle w:val="null3"/>
              <w:jc w:val="right"/>
            </w:pPr>
            <w:r>
              <w:rPr>
                <w:rFonts w:ascii="仿宋_GB2312" w:hAnsi="仿宋_GB2312" w:cs="仿宋_GB2312" w:eastAsia="仿宋_GB2312"/>
              </w:rPr>
              <w:t>2,849,707.42元</w:t>
            </w:r>
          </w:p>
        </w:tc>
        <w:tc>
          <w:tcPr>
            <w:tcW w:type="dxa" w:w="1557"/>
          </w:tcPr>
          <w:p>
            <w:pPr>
              <w:pStyle w:val="null3"/>
            </w:pPr>
            <w:r>
              <w:rPr>
                <w:rFonts w:ascii="仿宋_GB2312" w:hAnsi="仿宋_GB2312" w:cs="仿宋_GB2312" w:eastAsia="仿宋_GB2312"/>
              </w:rPr>
              <w:t>91.42</w:t>
            </w:r>
          </w:p>
        </w:tc>
      </w:tr>
    </w:tbl>
    <w:p>
      <w:pPr>
        <w:pStyle w:val="null3"/>
        <w:outlineLvl w:val="3"/>
      </w:pPr>
      <w:r>
        <w:rPr>
          <w:rFonts w:ascii="仿宋_GB2312" w:hAnsi="仿宋_GB2312" w:cs="仿宋_GB2312" w:eastAsia="仿宋_GB2312"/>
          <w:sz w:val="24"/>
          <w:b/>
        </w:rPr>
        <w:t>四、主要标的信息</w:t>
      </w:r>
    </w:p>
    <w:p>
      <w:pPr>
        <w:pStyle w:val="null3"/>
      </w:pPr>
      <w:r>
        <w:rPr>
          <w:rFonts w:ascii="仿宋_GB2312" w:hAnsi="仿宋_GB2312" w:cs="仿宋_GB2312" w:eastAsia="仿宋_GB2312"/>
        </w:rPr>
        <w:t>合同包1(航天基地市政道路检测项目):</w:t>
      </w:r>
    </w:p>
    <w:p>
      <w:pPr>
        <w:pStyle w:val="null3"/>
      </w:pPr>
      <w:r>
        <w:rPr>
          <w:rFonts w:ascii="仿宋_GB2312" w:hAnsi="仿宋_GB2312" w:cs="仿宋_GB2312" w:eastAsia="仿宋_GB2312"/>
        </w:rPr>
        <w:t>服务类（中煤航测遥感集团有限公司）</w:t>
      </w:r>
    </w:p>
    <w:tbl>
      <w:tblPr>
        <w:tblW w:w="0" w:type="auto"/>
        <w:tblBorders>
          <w:top w:val="single"/>
          <w:left w:val="single"/>
          <w:bottom w:val="single"/>
          <w:right w:val="single"/>
          <w:insideH w:val="single"/>
          <w:insideV w:val="single"/>
        </w:tblBorders>
      </w:tblPr>
      <w:tblGrid>
        <w:gridCol w:w="1008"/>
        <w:gridCol w:w="968"/>
        <w:gridCol w:w="968"/>
        <w:gridCol w:w="1452"/>
        <w:gridCol w:w="968"/>
        <w:gridCol w:w="968"/>
        <w:gridCol w:w="968"/>
        <w:gridCol w:w="1008"/>
      </w:tblGrid>
      <w:tr>
        <w:tc>
          <w:tcPr>
            <w:tcW w:type="dxa" w:w="1008"/>
          </w:tcPr>
          <w:p>
            <w:pPr>
              <w:pStyle w:val="null3"/>
            </w:pPr>
            <w:r>
              <w:rPr>
                <w:rFonts w:ascii="仿宋_GB2312" w:hAnsi="仿宋_GB2312" w:cs="仿宋_GB2312" w:eastAsia="仿宋_GB2312"/>
              </w:rPr>
              <w:t>品目号</w:t>
            </w:r>
          </w:p>
        </w:tc>
        <w:tc>
          <w:tcPr>
            <w:tcW w:type="dxa" w:w="968"/>
          </w:tcPr>
          <w:p>
            <w:pPr>
              <w:pStyle w:val="null3"/>
            </w:pPr>
            <w:r>
              <w:rPr>
                <w:rFonts w:ascii="仿宋_GB2312" w:hAnsi="仿宋_GB2312" w:cs="仿宋_GB2312" w:eastAsia="仿宋_GB2312"/>
              </w:rPr>
              <w:t>品目名称</w:t>
            </w:r>
          </w:p>
        </w:tc>
        <w:tc>
          <w:tcPr>
            <w:tcW w:type="dxa" w:w="968"/>
          </w:tcPr>
          <w:p>
            <w:pPr>
              <w:pStyle w:val="null3"/>
            </w:pPr>
            <w:r>
              <w:rPr>
                <w:rFonts w:ascii="仿宋_GB2312" w:hAnsi="仿宋_GB2312" w:cs="仿宋_GB2312" w:eastAsia="仿宋_GB2312"/>
              </w:rPr>
              <w:t>采购标的</w:t>
            </w:r>
          </w:p>
        </w:tc>
        <w:tc>
          <w:tcPr>
            <w:tcW w:type="dxa" w:w="1452"/>
          </w:tcPr>
          <w:p>
            <w:pPr>
              <w:pStyle w:val="null3"/>
            </w:pPr>
            <w:r>
              <w:rPr>
                <w:rFonts w:ascii="仿宋_GB2312" w:hAnsi="仿宋_GB2312" w:cs="仿宋_GB2312" w:eastAsia="仿宋_GB2312"/>
              </w:rPr>
              <w:t>服务范围</w:t>
            </w:r>
          </w:p>
        </w:tc>
        <w:tc>
          <w:tcPr>
            <w:tcW w:type="dxa" w:w="968"/>
          </w:tcPr>
          <w:p>
            <w:pPr>
              <w:pStyle w:val="null3"/>
            </w:pPr>
            <w:r>
              <w:rPr>
                <w:rFonts w:ascii="仿宋_GB2312" w:hAnsi="仿宋_GB2312" w:cs="仿宋_GB2312" w:eastAsia="仿宋_GB2312"/>
              </w:rPr>
              <w:t>服务要求</w:t>
            </w:r>
          </w:p>
        </w:tc>
        <w:tc>
          <w:tcPr>
            <w:tcW w:type="dxa" w:w="968"/>
          </w:tcPr>
          <w:p>
            <w:pPr>
              <w:pStyle w:val="null3"/>
            </w:pPr>
            <w:r>
              <w:rPr>
                <w:rFonts w:ascii="仿宋_GB2312" w:hAnsi="仿宋_GB2312" w:cs="仿宋_GB2312" w:eastAsia="仿宋_GB2312"/>
              </w:rPr>
              <w:t>服务时间</w:t>
            </w:r>
          </w:p>
        </w:tc>
        <w:tc>
          <w:tcPr>
            <w:tcW w:type="dxa" w:w="968"/>
          </w:tcPr>
          <w:p>
            <w:pPr>
              <w:pStyle w:val="null3"/>
            </w:pPr>
            <w:r>
              <w:rPr>
                <w:rFonts w:ascii="仿宋_GB2312" w:hAnsi="仿宋_GB2312" w:cs="仿宋_GB2312" w:eastAsia="仿宋_GB2312"/>
              </w:rPr>
              <w:t>服务标准</w:t>
            </w:r>
          </w:p>
        </w:tc>
        <w:tc>
          <w:tcPr>
            <w:tcW w:type="dxa" w:w="1008"/>
          </w:tcPr>
          <w:p>
            <w:pPr>
              <w:pStyle w:val="null3"/>
            </w:pPr>
            <w:r>
              <w:rPr>
                <w:rFonts w:ascii="仿宋_GB2312" w:hAnsi="仿宋_GB2312" w:cs="仿宋_GB2312" w:eastAsia="仿宋_GB2312"/>
              </w:rPr>
              <w:t>金额(元)</w:t>
            </w:r>
          </w:p>
        </w:tc>
      </w:tr>
      <w:tr>
        <w:tc>
          <w:tcPr>
            <w:tcW w:type="dxa" w:w="1008"/>
          </w:tcPr>
          <w:p>
            <w:pPr>
              <w:pStyle w:val="null3"/>
            </w:pPr>
            <w:r>
              <w:rPr>
                <w:rFonts w:ascii="仿宋_GB2312" w:hAnsi="仿宋_GB2312" w:cs="仿宋_GB2312" w:eastAsia="仿宋_GB2312"/>
              </w:rPr>
              <w:t>1</w:t>
            </w:r>
          </w:p>
        </w:tc>
        <w:tc>
          <w:tcPr>
            <w:tcW w:type="dxa" w:w="968"/>
          </w:tcPr>
          <w:p>
            <w:pPr>
              <w:pStyle w:val="null3"/>
            </w:pPr>
            <w:r>
              <w:rPr>
                <w:rFonts w:ascii="仿宋_GB2312" w:hAnsi="仿宋_GB2312" w:cs="仿宋_GB2312" w:eastAsia="仿宋_GB2312"/>
              </w:rPr>
              <w:t>其他专业技术服务</w:t>
            </w:r>
          </w:p>
        </w:tc>
        <w:tc>
          <w:tcPr>
            <w:tcW w:type="dxa" w:w="968"/>
          </w:tcPr>
          <w:p>
            <w:pPr>
              <w:pStyle w:val="null3"/>
            </w:pPr>
            <w:r>
              <w:rPr>
                <w:rFonts w:ascii="仿宋_GB2312" w:hAnsi="仿宋_GB2312" w:cs="仿宋_GB2312" w:eastAsia="仿宋_GB2312"/>
              </w:rPr>
              <w:t>2917900</w:t>
            </w:r>
          </w:p>
        </w:tc>
        <w:tc>
          <w:tcPr>
            <w:tcW w:type="dxa" w:w="1452"/>
          </w:tcPr>
          <w:p>
            <w:pPr>
              <w:pStyle w:val="null3"/>
            </w:pPr>
            <w:r>
              <w:rPr>
                <w:rFonts w:ascii="仿宋_GB2312" w:hAnsi="仿宋_GB2312" w:cs="仿宋_GB2312" w:eastAsia="仿宋_GB2312"/>
              </w:rPr>
              <w:t>完成航天基地辖区道路检测工作，航天基地市政道路共63条，车道424条，检测总长度757900.91测线米，检测内容包含利用雷达对辖区内机动车道、非机动车道及人行道开展道路病害进行探测。</w:t>
            </w:r>
          </w:p>
        </w:tc>
        <w:tc>
          <w:tcPr>
            <w:tcW w:type="dxa" w:w="968"/>
          </w:tcPr>
          <w:p>
            <w:pPr>
              <w:pStyle w:val="null3"/>
            </w:pPr>
            <w:r>
              <w:rPr>
                <w:rFonts w:ascii="仿宋_GB2312" w:hAnsi="仿宋_GB2312" w:cs="仿宋_GB2312" w:eastAsia="仿宋_GB2312"/>
              </w:rPr>
              <w:t>(1)探测项目应采用雷达探测方法为主，其他探测方法为辅； (2)在探测过程中如查明已形成严重隐患的病害时，立即以电话与书面形式通知委托人； (3)以逐条道路列表形式描述所探测出的各类病害的属性、平面位置、埋深、大小等情况，对病害严重区域配以影像资料； (4)绘制道路地下病害体分布图； (5)对各类病害进行初步成因分析并提出处理方法建议； (6)形成所有核定探测区域的测线布置图及雷达图谱； (7)对探测数据进行整理分析，并出具探测报告。</w:t>
            </w:r>
          </w:p>
        </w:tc>
        <w:tc>
          <w:tcPr>
            <w:tcW w:type="dxa" w:w="968"/>
          </w:tcPr>
          <w:p>
            <w:pPr>
              <w:pStyle w:val="null3"/>
            </w:pPr>
            <w:r>
              <w:rPr>
                <w:rFonts w:ascii="仿宋_GB2312" w:hAnsi="仿宋_GB2312" w:cs="仿宋_GB2312" w:eastAsia="仿宋_GB2312"/>
              </w:rPr>
              <w:t>服务期限为2年，单项目自派工之日起30日历天内完成派工内容</w:t>
            </w:r>
          </w:p>
        </w:tc>
        <w:tc>
          <w:tcPr>
            <w:tcW w:type="dxa" w:w="968"/>
          </w:tcPr>
          <w:p>
            <w:pPr>
              <w:pStyle w:val="null3"/>
            </w:pPr>
            <w:r>
              <w:rPr>
                <w:rFonts w:ascii="仿宋_GB2312" w:hAnsi="仿宋_GB2312" w:cs="仿宋_GB2312" w:eastAsia="仿宋_GB2312"/>
              </w:rPr>
              <w:t>（1）符合国家及行业相关的雷达探测的技术规范要求，包括并不仅限于： 《城市道路规范》CJJ75-97 《道路交通标志和标线》(GB 5768.1.3-2009，5768.2-2022) 《城市道路交通设施设计规范》GB50688-2011(2019版) 《公路交通安全设施施工技术规范》（JTG/T 3671—2021） 《电缆防火阻燃设计与施工》（06D105） 《城市地下病害体综合探测与风险评估技术标准》JGJ/T-437-2018； 《城市工程地球物理探测规范》CJJ/T-7-2017； 《岩土工程勘察规范》GB50021-2001(2009年版)； 《道路三维探地雷达探测技术规程》T/CAS 516-2021 《建筑工程地质勘探与取样技术规程》JGJ/T-87-2012； 《城市测量规范》GB50026-2019； 《城市地下管线探测技术规程》CJJ61-2017； 《国家基本比例尺地图图式第1部分：1:500-1:1000-1:2000地形图图式》GB/T-20257.1-2007； 《城市排水许可管理办法》建设部令第152号； 《城市排水监测工作管理规定》建城字第[1992]886号； 审定通过的本项目技术设计书。</w:t>
            </w:r>
          </w:p>
        </w:tc>
        <w:tc>
          <w:tcPr>
            <w:tcW w:type="dxa" w:w="1008"/>
          </w:tcPr>
          <w:p>
            <w:pPr>
              <w:pStyle w:val="null3"/>
            </w:pPr>
            <w:r>
              <w:rPr>
                <w:rFonts w:ascii="仿宋_GB2312" w:hAnsi="仿宋_GB2312" w:cs="仿宋_GB2312" w:eastAsia="仿宋_GB2312"/>
              </w:rPr>
              <w:t>2,849,707.42</w:t>
            </w:r>
          </w:p>
        </w:tc>
      </w:tr>
    </w:tbl>
    <w:p>
      <w:pPr>
        <w:pStyle w:val="null3"/>
        <w:outlineLvl w:val="3"/>
      </w:pPr>
      <w:r>
        <w:rPr>
          <w:rFonts w:ascii="仿宋_GB2312" w:hAnsi="仿宋_GB2312" w:cs="仿宋_GB2312" w:eastAsia="仿宋_GB2312"/>
          <w:sz w:val="24"/>
          <w:b/>
        </w:rPr>
        <w:t>五、评审专家（单一来源采购人员）名单：</w:t>
      </w:r>
    </w:p>
    <w:p>
      <w:pPr>
        <w:pStyle w:val="null3"/>
      </w:pPr>
      <w:r>
        <w:rPr>
          <w:rFonts w:ascii="仿宋_GB2312" w:hAnsi="仿宋_GB2312" w:cs="仿宋_GB2312" w:eastAsia="仿宋_GB2312"/>
        </w:rPr>
        <w:t>孙梅（采购人代表）</w:t>
      </w:r>
      <w:r>
        <w:rPr>
          <w:rFonts w:ascii="仿宋_GB2312" w:hAnsi="仿宋_GB2312" w:cs="仿宋_GB2312" w:eastAsia="仿宋_GB2312"/>
        </w:rPr>
        <w:t>、</w:t>
      </w:r>
      <w:r>
        <w:rPr>
          <w:rFonts w:ascii="仿宋_GB2312" w:hAnsi="仿宋_GB2312" w:cs="仿宋_GB2312" w:eastAsia="仿宋_GB2312"/>
        </w:rPr>
        <w:t>成亚宣</w:t>
      </w:r>
      <w:r>
        <w:rPr>
          <w:rFonts w:ascii="仿宋_GB2312" w:hAnsi="仿宋_GB2312" w:cs="仿宋_GB2312" w:eastAsia="仿宋_GB2312"/>
        </w:rPr>
        <w:t>、</w:t>
      </w:r>
      <w:r>
        <w:rPr>
          <w:rFonts w:ascii="仿宋_GB2312" w:hAnsi="仿宋_GB2312" w:cs="仿宋_GB2312" w:eastAsia="仿宋_GB2312"/>
        </w:rPr>
        <w:t>赵小雪</w:t>
      </w:r>
      <w:r>
        <w:rPr>
          <w:rFonts w:ascii="仿宋_GB2312" w:hAnsi="仿宋_GB2312" w:cs="仿宋_GB2312" w:eastAsia="仿宋_GB2312"/>
        </w:rPr>
        <w:t>、</w:t>
      </w:r>
      <w:r>
        <w:rPr>
          <w:rFonts w:ascii="仿宋_GB2312" w:hAnsi="仿宋_GB2312" w:cs="仿宋_GB2312" w:eastAsia="仿宋_GB2312"/>
        </w:rPr>
        <w:t>李莹刚</w:t>
      </w:r>
      <w:r>
        <w:rPr>
          <w:rFonts w:ascii="仿宋_GB2312" w:hAnsi="仿宋_GB2312" w:cs="仿宋_GB2312" w:eastAsia="仿宋_GB2312"/>
        </w:rPr>
        <w:t>、</w:t>
      </w:r>
      <w:r>
        <w:rPr>
          <w:rFonts w:ascii="仿宋_GB2312" w:hAnsi="仿宋_GB2312" w:cs="仿宋_GB2312" w:eastAsia="仿宋_GB2312"/>
        </w:rPr>
        <w:t>狄方贤</w:t>
      </w:r>
    </w:p>
    <w:p>
      <w:pPr>
        <w:pStyle w:val="null3"/>
        <w:outlineLvl w:val="3"/>
      </w:pPr>
      <w:r>
        <w:rPr>
          <w:rFonts w:ascii="仿宋_GB2312" w:hAnsi="仿宋_GB2312" w:cs="仿宋_GB2312" w:eastAsia="仿宋_GB2312"/>
          <w:sz w:val="24"/>
          <w:b/>
        </w:rPr>
        <w:t>六、代理服务收费标准及金额：</w:t>
      </w:r>
    </w:p>
    <w:tbl>
      <w:tblPr>
        <w:tblW w:w="0" w:type="auto"/>
        <w:tblBorders>
          <w:top w:val="single"/>
          <w:left w:val="single"/>
          <w:bottom w:val="single"/>
          <w:right w:val="single"/>
          <w:insideH w:val="single"/>
          <w:insideV w:val="single"/>
        </w:tblBorders>
      </w:tblPr>
      <w:tblGrid>
        <w:gridCol w:w="1246"/>
        <w:gridCol w:w="2907"/>
        <w:gridCol w:w="2907"/>
        <w:gridCol w:w="1246"/>
      </w:tblGrid>
      <w:tr>
        <w:tc>
          <w:tcPr>
            <w:tcW w:type="dxa" w:w="4153"/>
            <w:gridSpan w:val="2"/>
          </w:tcPr>
          <w:p>
            <w:pPr>
              <w:pStyle w:val="null3"/>
            </w:pPr>
            <w:r>
              <w:rPr>
                <w:rFonts w:ascii="仿宋_GB2312" w:hAnsi="仿宋_GB2312" w:cs="仿宋_GB2312" w:eastAsia="仿宋_GB2312"/>
              </w:rPr>
              <w:t>代理服务收费标准及金额</w:t>
            </w:r>
          </w:p>
        </w:tc>
        <w:tc>
          <w:tcPr>
            <w:tcW w:type="dxa" w:w="4153"/>
            <w:gridSpan w:val="2"/>
          </w:tcPr>
          <w:p>
            <w:pPr>
              <w:pStyle w:val="null3"/>
            </w:pPr>
            <w:r>
              <w:rPr>
                <w:rFonts w:ascii="仿宋_GB2312" w:hAnsi="仿宋_GB2312" w:cs="仿宋_GB2312" w:eastAsia="仿宋_GB2312"/>
              </w:rPr>
              <w:t>招标代理服务费依据《国家计委关于印发招标代理服务收费管理暂行办法的通知》（计价格〔2002〕1980号）和国家发改委办公厅《关于招标代理服务收费有关问题的通知》（发改办价格〔2003〕857号）文件及《关于进一步放开建设项目专项业务服务价格的通知》（发改价格〔2015〕299号）规定的标准收取，具体收费金额将在中标（成交）公告中公布。</w:t>
            </w:r>
          </w:p>
        </w:tc>
      </w:tr>
      <w:tr>
        <w:tc>
          <w:tcPr>
            <w:tcW w:type="dxa" w:w="1246"/>
          </w:tcPr>
          <w:p>
            <w:pPr>
              <w:pStyle w:val="null3"/>
            </w:pPr>
            <w:r>
              <w:rPr>
                <w:rFonts w:ascii="仿宋_GB2312" w:hAnsi="仿宋_GB2312" w:cs="仿宋_GB2312" w:eastAsia="仿宋_GB2312"/>
              </w:rPr>
              <w:t>合同包号</w:t>
            </w:r>
          </w:p>
        </w:tc>
        <w:tc>
          <w:tcPr>
            <w:tcW w:type="dxa" w:w="2907"/>
          </w:tcPr>
          <w:p>
            <w:pPr>
              <w:pStyle w:val="null3"/>
            </w:pPr>
            <w:r>
              <w:rPr>
                <w:rFonts w:ascii="仿宋_GB2312" w:hAnsi="仿宋_GB2312" w:cs="仿宋_GB2312" w:eastAsia="仿宋_GB2312"/>
              </w:rPr>
              <w:t>合同包名称</w:t>
            </w:r>
          </w:p>
        </w:tc>
        <w:tc>
          <w:tcPr>
            <w:tcW w:type="dxa" w:w="2907"/>
          </w:tcPr>
          <w:p>
            <w:pPr>
              <w:pStyle w:val="null3"/>
            </w:pPr>
            <w:r>
              <w:rPr>
                <w:rFonts w:ascii="仿宋_GB2312" w:hAnsi="仿宋_GB2312" w:cs="仿宋_GB2312" w:eastAsia="仿宋_GB2312"/>
              </w:rPr>
              <w:t>代理服务费金额（万元）</w:t>
            </w:r>
          </w:p>
        </w:tc>
        <w:tc>
          <w:tcPr>
            <w:tcW w:type="dxa" w:w="1246"/>
          </w:tcPr>
          <w:p>
            <w:pPr>
              <w:pStyle w:val="null3"/>
            </w:pPr>
            <w:r>
              <w:rPr>
                <w:rFonts w:ascii="仿宋_GB2312" w:hAnsi="仿宋_GB2312" w:cs="仿宋_GB2312" w:eastAsia="仿宋_GB2312"/>
              </w:rPr>
              <w:t>收取对象</w:t>
            </w:r>
          </w:p>
        </w:tc>
      </w:tr>
      <w:tr>
        <w:tc>
          <w:tcPr>
            <w:tcW w:type="dxa" w:w="1246"/>
          </w:tcPr>
          <w:p>
            <w:pPr>
              <w:pStyle w:val="null3"/>
            </w:pPr>
            <w:r>
              <w:rPr>
                <w:rFonts w:ascii="仿宋_GB2312" w:hAnsi="仿宋_GB2312" w:cs="仿宋_GB2312" w:eastAsia="仿宋_GB2312"/>
              </w:rPr>
              <w:t>1</w:t>
            </w:r>
          </w:p>
        </w:tc>
        <w:tc>
          <w:tcPr>
            <w:tcW w:type="dxa" w:w="2907"/>
          </w:tcPr>
          <w:p>
            <w:pPr>
              <w:pStyle w:val="null3"/>
            </w:pPr>
            <w:r>
              <w:rPr>
                <w:rFonts w:ascii="仿宋_GB2312" w:hAnsi="仿宋_GB2312" w:cs="仿宋_GB2312" w:eastAsia="仿宋_GB2312"/>
              </w:rPr>
              <w:t>航天基地市政道路检测项目</w:t>
            </w:r>
          </w:p>
        </w:tc>
        <w:tc>
          <w:tcPr>
            <w:tcW w:type="dxa" w:w="2907"/>
          </w:tcPr>
          <w:p>
            <w:pPr>
              <w:pStyle w:val="null3"/>
            </w:pPr>
            <w:r>
              <w:rPr>
                <w:rFonts w:ascii="仿宋_GB2312" w:hAnsi="仿宋_GB2312" w:cs="仿宋_GB2312" w:eastAsia="仿宋_GB2312"/>
              </w:rPr>
              <w:t>2.9797</w:t>
            </w:r>
          </w:p>
        </w:tc>
        <w:tc>
          <w:tcPr>
            <w:tcW w:type="dxa" w:w="1246"/>
          </w:tcPr>
          <w:p>
            <w:pPr>
              <w:pStyle w:val="null3"/>
            </w:pPr>
            <w:r>
              <w:rPr>
                <w:rFonts w:ascii="仿宋_GB2312" w:hAnsi="仿宋_GB2312" w:cs="仿宋_GB2312" w:eastAsia="仿宋_GB2312"/>
              </w:rPr>
              <w:t>中标(成交)供应商</w:t>
            </w:r>
          </w:p>
        </w:tc>
      </w:tr>
    </w:tbl>
    <w:p>
      <w:pPr>
        <w:pStyle w:val="null3"/>
        <w:outlineLvl w:val="3"/>
      </w:pPr>
      <w:r>
        <w:rPr>
          <w:rFonts w:ascii="仿宋_GB2312" w:hAnsi="仿宋_GB2312" w:cs="仿宋_GB2312" w:eastAsia="仿宋_GB2312"/>
          <w:sz w:val="24"/>
          <w:b/>
        </w:rPr>
        <w:t>七、公告期限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1</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八、其他补充事宜</w:t>
      </w:r>
    </w:p>
    <w:p>
      <w:pPr>
        <w:pStyle w:val="null3"/>
      </w:pPr>
      <w:r>
        <w:rPr>
          <w:rFonts w:ascii="仿宋_GB2312" w:hAnsi="仿宋_GB2312" w:cs="仿宋_GB2312" w:eastAsia="仿宋_GB2312"/>
        </w:rPr>
        <w:t>1.本项目采用综合评分法，现依据市财函【2024】817号文件规定，成交供应商评审总得分为91.42分。</w:t>
      </w:r>
      <w:r>
        <w:br/>
      </w:r>
      <w:r>
        <w:rPr>
          <w:rFonts w:ascii="仿宋_GB2312" w:hAnsi="仿宋_GB2312" w:cs="仿宋_GB2312" w:eastAsia="仿宋_GB2312"/>
        </w:rPr>
        <w:t xml:space="preserve">  </w:t>
      </w:r>
    </w:p>
    <w:p>
      <w:pPr>
        <w:pStyle w:val="null3"/>
        <w:outlineLvl w:val="3"/>
      </w:pPr>
      <w:r>
        <w:rPr>
          <w:rFonts w:ascii="仿宋_GB2312" w:hAnsi="仿宋_GB2312" w:cs="仿宋_GB2312" w:eastAsia="仿宋_GB2312"/>
          <w:sz w:val="24"/>
          <w:b/>
        </w:rPr>
        <w:t>九、凡对本次公告内容提出询问，请按以下方式联系。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西安国家民用航天产业基地城市管理服务中心</w:t>
      </w:r>
    </w:p>
    <w:p>
      <w:pPr>
        <w:pStyle w:val="null3"/>
      </w:pPr>
      <w:r>
        <w:rPr>
          <w:rFonts w:ascii="仿宋_GB2312" w:hAnsi="仿宋_GB2312" w:cs="仿宋_GB2312" w:eastAsia="仿宋_GB2312"/>
        </w:rPr>
        <w:t>地址：</w:t>
      </w:r>
      <w:r>
        <w:rPr>
          <w:rFonts w:ascii="仿宋_GB2312" w:hAnsi="仿宋_GB2312" w:cs="仿宋_GB2312" w:eastAsia="仿宋_GB2312"/>
        </w:rPr>
        <w:t>西安市航天中路518号寰宇大厦1号楼</w:t>
      </w:r>
    </w:p>
    <w:p>
      <w:pPr>
        <w:pStyle w:val="null3"/>
      </w:pPr>
      <w:r>
        <w:rPr>
          <w:rFonts w:ascii="仿宋_GB2312" w:hAnsi="仿宋_GB2312" w:cs="仿宋_GB2312" w:eastAsia="仿宋_GB2312"/>
        </w:rPr>
        <w:t>联系方式：</w:t>
      </w:r>
      <w:r>
        <w:rPr>
          <w:rFonts w:ascii="仿宋_GB2312" w:hAnsi="仿宋_GB2312" w:cs="仿宋_GB2312" w:eastAsia="仿宋_GB2312"/>
        </w:rPr>
        <w:t>郭女士 029-84193903</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西安建工建设工程招标有限公司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西安市碑林区小东门外炮房街48号盈栋大厦</w:t>
      </w:r>
    </w:p>
    <w:p>
      <w:pPr>
        <w:pStyle w:val="null3"/>
      </w:pPr>
      <w:r>
        <w:rPr>
          <w:rFonts w:ascii="仿宋_GB2312" w:hAnsi="仿宋_GB2312" w:cs="仿宋_GB2312" w:eastAsia="仿宋_GB2312"/>
        </w:rPr>
        <w:t>联系方式：</w:t>
      </w:r>
      <w:r>
        <w:rPr>
          <w:rFonts w:ascii="仿宋_GB2312" w:hAnsi="仿宋_GB2312" w:cs="仿宋_GB2312" w:eastAsia="仿宋_GB2312"/>
        </w:rPr>
        <w:t>029-82400102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牛超、戴路、顾扬</w:t>
      </w:r>
    </w:p>
    <w:p>
      <w:pPr>
        <w:pStyle w:val="null3"/>
      </w:pPr>
      <w:r>
        <w:rPr>
          <w:rFonts w:ascii="仿宋_GB2312" w:hAnsi="仿宋_GB2312" w:cs="仿宋_GB2312" w:eastAsia="仿宋_GB2312"/>
        </w:rPr>
        <w:t>电话：</w:t>
      </w:r>
      <w:r>
        <w:rPr>
          <w:rFonts w:ascii="仿宋_GB2312" w:hAnsi="仿宋_GB2312" w:cs="仿宋_GB2312" w:eastAsia="仿宋_GB2312"/>
        </w:rPr>
        <w:t>029-82400102</w:t>
      </w:r>
    </w:p>
    <w:p>
      <w:pPr>
        <w:pStyle w:val="null3"/>
        <w:jc w:val="right"/>
      </w:pPr>
      <w:r>
        <w:rPr>
          <w:rFonts w:ascii="仿宋_GB2312" w:hAnsi="仿宋_GB2312" w:cs="仿宋_GB2312" w:eastAsia="仿宋_GB2312"/>
        </w:rPr>
        <w:t>西安建工建设工程招标有限公司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