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40FA" w14:textId="265E00D9" w:rsidR="008A752E" w:rsidRPr="002839AA" w:rsidRDefault="008A752E" w:rsidP="008A752E">
      <w:pPr>
        <w:pStyle w:val="aa"/>
        <w:rPr>
          <w:rFonts w:ascii="仿宋" w:eastAsia="仿宋" w:hAnsi="仿宋" w:cs="仿宋"/>
        </w:rPr>
      </w:pPr>
      <w:r w:rsidRPr="002839AA">
        <w:rPr>
          <w:rFonts w:ascii="仿宋" w:eastAsia="仿宋" w:hAnsi="仿宋" w:cs="仿宋" w:hint="eastAsia"/>
        </w:rPr>
        <w:t>采购</w:t>
      </w:r>
      <w:r>
        <w:rPr>
          <w:rFonts w:ascii="仿宋" w:eastAsia="仿宋" w:hAnsi="仿宋" w:cs="仿宋" w:hint="eastAsia"/>
        </w:rPr>
        <w:t>需求</w:t>
      </w:r>
    </w:p>
    <w:p w14:paraId="561D8FAF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sz w:val="24"/>
        </w:rPr>
      </w:pPr>
      <w:r w:rsidRPr="002839AA">
        <w:rPr>
          <w:rFonts w:ascii="仿宋" w:eastAsia="仿宋" w:hAnsi="仿宋" w:cs="仿宋" w:hint="eastAsia"/>
          <w:b/>
          <w:bCs/>
          <w:sz w:val="24"/>
        </w:rPr>
        <w:t>一、服务内容</w:t>
      </w:r>
    </w:p>
    <w:p w14:paraId="471E16BF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沣西新城监控系统5</w:t>
      </w:r>
      <w:r>
        <w:rPr>
          <w:rFonts w:ascii="仿宋" w:eastAsia="仿宋" w:hAnsi="仿宋" w:cs="仿宋" w:hint="eastAsia"/>
          <w:sz w:val="24"/>
        </w:rPr>
        <w:t>G</w:t>
      </w:r>
      <w:r w:rsidRPr="002839AA">
        <w:rPr>
          <w:rFonts w:ascii="仿宋" w:eastAsia="仿宋" w:hAnsi="仿宋" w:cs="仿宋" w:hint="eastAsia"/>
          <w:sz w:val="24"/>
        </w:rPr>
        <w:t>+运维服务项目为沣西新城“雪亮工程”运维服务的补充部分。包括未纳入沣西新城“雪亮工程”服务项目中(道路监控五期设备)的监控设备及其配套设施、网络链路、电力、后端系统设备(含平台)的维护工作,提供项目日常使用、维护所需的服务(包含运维使用的云桌面服务),不包含备品备件费用。本服务内容包含以下几个方面：</w:t>
      </w:r>
    </w:p>
    <w:p w14:paraId="685B85FC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1.前端点位维护：</w:t>
      </w:r>
    </w:p>
    <w:p w14:paraId="1A300445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保证前端摄像机的供电、联网、拍摄角度、摄像机清晰度等。采取正确的原则、方法和步骤进行日常的养护和检修，以避免对其产生损坏。</w:t>
      </w:r>
    </w:p>
    <w:p w14:paraId="3F2077E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（1）日常养护</w:t>
      </w:r>
    </w:p>
    <w:p w14:paraId="5BA397AD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通过组织人员，对运维前端对象进行定期和不定期的巡检。需要进行日常的养护和检修以避免损坏。包括定期清洁摄像机镜头和外壳，确保其无尘埃、无污渍，并检查连接线是否牢固，电源供应是否稳定。</w:t>
      </w:r>
    </w:p>
    <w:p w14:paraId="2DFEB6BE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为了减少故障的发生，应采取一些预防措施。如保持环境温度适宜、实现散热要求，以降低高温故障发生概率。</w:t>
      </w:r>
    </w:p>
    <w:p w14:paraId="1FB56A45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（2）故障维修</w:t>
      </w:r>
    </w:p>
    <w:p w14:paraId="0DBAAB5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故障诊断：视频监控设备与网络发生故障后，无图像或是图像异常，应安排经验丰富的资深技术工程师，进行远程或现场进行的故障诊断。例如，通过分析视频监控系统常见故障的成因，如无图像、画面出现黑色竖条或横条滚动等，可以快速定位问题所在，以解决故障。</w:t>
      </w:r>
    </w:p>
    <w:p w14:paraId="4D4BED04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故障维修：对于前端设备如摄像机的维修，应按照一定程序进行排查故障，并参考一些具体的案例和积累经验。对于已经处理多起视频监控设备故障进行记录。积累处理故障的研判思路和维修设备的技巧。此外，了解设备的电路结构和工作原理也是进行有效维修的基础。</w:t>
      </w:r>
    </w:p>
    <w:p w14:paraId="74D0861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（3）设备更换</w:t>
      </w:r>
    </w:p>
    <w:p w14:paraId="7EB455A6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对于前端设备电源、网络跳线、光纤跳线等易损耗材按照需要进行更换，以保障设备平稳运行。</w:t>
      </w:r>
    </w:p>
    <w:p w14:paraId="6746BDE9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经过检查，确认无法维修的前端主要设备，如摄像机、灯光等重要的且价值较高的</w:t>
      </w:r>
      <w:r w:rsidRPr="002839AA">
        <w:rPr>
          <w:rFonts w:ascii="仿宋" w:eastAsia="仿宋" w:hAnsi="仿宋" w:cs="仿宋" w:hint="eastAsia"/>
          <w:sz w:val="24"/>
        </w:rPr>
        <w:lastRenderedPageBreak/>
        <w:t>设备。如需更换的，由运维服务提供商按照同等参数（如无同型号设备）采购后更换，本项目设有一定的应急费用（保障资金），来保障前端设备整体平稳和覆盖率。</w:t>
      </w:r>
    </w:p>
    <w:p w14:paraId="1FF0702F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（4）其他</w:t>
      </w:r>
    </w:p>
    <w:p w14:paraId="660C7B1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ab/>
        <w:t>对于损坏的杆体的处理：由交通事故及意外等情况，造成前端设备架设杆体的倾斜、损坏、灭失等，如无法处理的，应当由运维服务提供商将残损部分进行妥善保管。</w:t>
      </w:r>
    </w:p>
    <w:p w14:paraId="07D9F34D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2.线路维护</w:t>
      </w:r>
    </w:p>
    <w:p w14:paraId="4F57865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及时缴纳电费和网络线路费用，对于传输网络光缆，取电路由，均包含在本次线路维护范围内。</w:t>
      </w:r>
    </w:p>
    <w:p w14:paraId="6BC8DE3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（1）包含日常线路巡检、故障定位、光纤断点熔接修复、取电线路断点修复。</w:t>
      </w:r>
    </w:p>
    <w:p w14:paraId="1401C97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（2）线路维护人员应熟悉线路的路由、埋深、周围环境及线路设备的状况。</w:t>
      </w:r>
    </w:p>
    <w:p w14:paraId="23997F11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（3）线路设备的维护工作分为日常维护和技术维护两大类。日常维护和技术维护均应根据质量标准，按规定的周期进行，确保线路设备经常处于完好状态。</w:t>
      </w:r>
    </w:p>
    <w:p w14:paraId="52AC7D8D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（4）管道线路的维护工作：定期检查人孔内的托架、托板是否完好，标志是否清晰醒目，光缆、电源线路等是否存在异常情况，发现问题及时处理。</w:t>
      </w:r>
    </w:p>
    <w:p w14:paraId="3E5963EA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（5）架空线路的维护工作：逐杆检查架空线路是否可靠。检查光缆、电源线缆是否脱落，是否存在安全隐患等，发现问题及时处理。</w:t>
      </w:r>
    </w:p>
    <w:p w14:paraId="065ACBBF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3.运维电费</w:t>
      </w:r>
    </w:p>
    <w:p w14:paraId="644719A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在本项目的运维管理中，需要关注电费的合理计算和收取，还需要通过智能化手段提高运维管理的效率和效果。其次，加强电费核算和风险管理，确保电费的正确计算和及时回收；最后，通过精细化管理和科学规范的操作，优化资源配置，提高运营效益。</w:t>
      </w:r>
    </w:p>
    <w:p w14:paraId="16B00F83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本次服务目标：全力保障前端摄像机的供电、联网、拍摄角度、摄像机清晰度等正常可用。同时，建立健全完整的系统运维体系，提供稳定可靠网络运行环境，确保沣西新城已建监控系统全时可用、全程可控的良好状态。</w:t>
      </w:r>
    </w:p>
    <w:p w14:paraId="7B4FC105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sz w:val="24"/>
        </w:rPr>
      </w:pPr>
      <w:r w:rsidRPr="002839AA">
        <w:rPr>
          <w:rFonts w:ascii="仿宋" w:eastAsia="仿宋" w:hAnsi="仿宋" w:cs="仿宋" w:hint="eastAsia"/>
          <w:b/>
          <w:bCs/>
          <w:sz w:val="24"/>
        </w:rPr>
        <w:t>二、技术要求</w:t>
      </w:r>
    </w:p>
    <w:p w14:paraId="3DACD201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本次项目运维主要包含前端设备的维修、保养、更换；保障线路的稳定畅通。</w:t>
      </w:r>
    </w:p>
    <w:p w14:paraId="2A014D8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1.设备运维服务（</w:t>
      </w:r>
      <w:r w:rsidRPr="002839AA">
        <w:rPr>
          <w:rFonts w:ascii="仿宋" w:eastAsia="仿宋" w:hAnsi="仿宋" w:cs="仿宋" w:hint="eastAsia"/>
          <w:b/>
          <w:bCs/>
          <w:sz w:val="24"/>
        </w:rPr>
        <w:t>共计416台</w:t>
      </w:r>
      <w:r w:rsidRPr="002839AA">
        <w:rPr>
          <w:rFonts w:ascii="仿宋" w:eastAsia="仿宋" w:hAnsi="仿宋" w:cs="仿宋" w:hint="eastAsia"/>
          <w:sz w:val="24"/>
        </w:rPr>
        <w:t>）</w:t>
      </w:r>
    </w:p>
    <w:p w14:paraId="0F06F8E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包含前端416台设备的日常巡检、故障定位排查、故障设备拆除、以及坏件维修更换等服务。</w:t>
      </w:r>
    </w:p>
    <w:tbl>
      <w:tblPr>
        <w:tblpPr w:leftFromText="180" w:rightFromText="180" w:vertAnchor="text" w:horzAnchor="page" w:tblpXSpec="center" w:tblpY="450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681"/>
        <w:gridCol w:w="952"/>
        <w:gridCol w:w="1244"/>
        <w:gridCol w:w="3048"/>
      </w:tblGrid>
      <w:tr w:rsidR="008A752E" w:rsidRPr="002839AA" w14:paraId="06A3084B" w14:textId="77777777" w:rsidTr="00CC699F">
        <w:trPr>
          <w:trHeight w:val="1042"/>
        </w:trPr>
        <w:tc>
          <w:tcPr>
            <w:tcW w:w="535" w:type="pct"/>
            <w:noWrap/>
            <w:vAlign w:val="center"/>
          </w:tcPr>
          <w:p w14:paraId="198666E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</w:pPr>
            <w:bookmarkStart w:id="0" w:name="_Hlk187772173"/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509" w:type="pct"/>
            <w:noWrap/>
            <w:vAlign w:val="center"/>
          </w:tcPr>
          <w:p w14:paraId="5426178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536" w:type="pct"/>
            <w:noWrap/>
            <w:vAlign w:val="center"/>
          </w:tcPr>
          <w:p w14:paraId="5461D36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01" w:type="pct"/>
            <w:noWrap/>
            <w:vAlign w:val="center"/>
          </w:tcPr>
          <w:p w14:paraId="47F7570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716" w:type="pct"/>
            <w:noWrap/>
            <w:vAlign w:val="center"/>
          </w:tcPr>
          <w:p w14:paraId="76D28E1E" w14:textId="77777777" w:rsidR="008A752E" w:rsidRPr="002839AA" w:rsidRDefault="008A752E" w:rsidP="00CC699F">
            <w:pPr>
              <w:widowControl/>
              <w:tabs>
                <w:tab w:val="left" w:pos="720"/>
              </w:tabs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A752E" w:rsidRPr="002839AA" w14:paraId="4C5B6CB0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3781CE3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09" w:type="pct"/>
            <w:noWrap/>
            <w:vAlign w:val="center"/>
          </w:tcPr>
          <w:p w14:paraId="09D194F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300万高清卡口抓拍单元</w:t>
            </w:r>
          </w:p>
        </w:tc>
        <w:tc>
          <w:tcPr>
            <w:tcW w:w="536" w:type="pct"/>
            <w:noWrap/>
            <w:vAlign w:val="center"/>
          </w:tcPr>
          <w:p w14:paraId="484D626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1" w:type="pct"/>
            <w:noWrap/>
            <w:vAlign w:val="center"/>
          </w:tcPr>
          <w:p w14:paraId="5BC622D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 w:val="restart"/>
            <w:noWrap/>
            <w:vAlign w:val="center"/>
          </w:tcPr>
          <w:p w14:paraId="5B32E512" w14:textId="77777777" w:rsidR="008A752E" w:rsidRPr="002839AA" w:rsidRDefault="008A752E" w:rsidP="00CC699F">
            <w:pPr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1.按照服务内容要求提供服务；</w:t>
            </w:r>
          </w:p>
          <w:p w14:paraId="4A8ADD5F" w14:textId="77777777" w:rsidR="008A752E" w:rsidRPr="002839AA" w:rsidRDefault="008A752E" w:rsidP="00CC699F">
            <w:pPr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2.本次服务仅包含前端设备，不包含关联的监控平台设备软硬件扩容、升级改造、服务功能到期续保等服务内容。</w:t>
            </w:r>
          </w:p>
        </w:tc>
      </w:tr>
      <w:tr w:rsidR="008A752E" w:rsidRPr="002839AA" w14:paraId="34681387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6A657A5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9" w:type="pct"/>
            <w:noWrap/>
            <w:vAlign w:val="center"/>
          </w:tcPr>
          <w:p w14:paraId="52137D1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补光灯</w:t>
            </w:r>
          </w:p>
        </w:tc>
        <w:tc>
          <w:tcPr>
            <w:tcW w:w="536" w:type="pct"/>
            <w:noWrap/>
            <w:vAlign w:val="center"/>
          </w:tcPr>
          <w:p w14:paraId="50B22C7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701" w:type="pct"/>
            <w:noWrap/>
            <w:vAlign w:val="center"/>
          </w:tcPr>
          <w:p w14:paraId="5E601CD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283FD8AC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5FAFCE77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17C2021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09" w:type="pct"/>
            <w:noWrap/>
            <w:vAlign w:val="center"/>
          </w:tcPr>
          <w:p w14:paraId="08D7740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电警抓拍单元补光灯</w:t>
            </w:r>
          </w:p>
        </w:tc>
        <w:tc>
          <w:tcPr>
            <w:tcW w:w="536" w:type="pct"/>
            <w:noWrap/>
            <w:vAlign w:val="center"/>
          </w:tcPr>
          <w:p w14:paraId="4C8B803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701" w:type="pct"/>
            <w:noWrap/>
            <w:vAlign w:val="center"/>
          </w:tcPr>
          <w:p w14:paraId="1EC3B7D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5570B3D5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02BE4E8E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76908E2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09" w:type="pct"/>
            <w:noWrap/>
            <w:vAlign w:val="center"/>
          </w:tcPr>
          <w:p w14:paraId="22A9A59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电子警察抓拍</w:t>
            </w:r>
          </w:p>
        </w:tc>
        <w:tc>
          <w:tcPr>
            <w:tcW w:w="536" w:type="pct"/>
            <w:noWrap/>
            <w:vAlign w:val="center"/>
          </w:tcPr>
          <w:p w14:paraId="61415ED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01" w:type="pct"/>
            <w:noWrap/>
            <w:vAlign w:val="center"/>
          </w:tcPr>
          <w:p w14:paraId="23E0AD5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7D6765EE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038AEF12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59D8510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09" w:type="pct"/>
            <w:noWrap/>
            <w:vAlign w:val="center"/>
          </w:tcPr>
          <w:p w14:paraId="5AAAA47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高空鹰眼</w:t>
            </w:r>
          </w:p>
        </w:tc>
        <w:tc>
          <w:tcPr>
            <w:tcW w:w="536" w:type="pct"/>
            <w:noWrap/>
            <w:vAlign w:val="center"/>
          </w:tcPr>
          <w:p w14:paraId="5F75197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1" w:type="pct"/>
            <w:noWrap/>
            <w:vAlign w:val="center"/>
          </w:tcPr>
          <w:p w14:paraId="2A5DC93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6AFCE931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0ACE3386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0402392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09" w:type="pct"/>
            <w:noWrap/>
            <w:vAlign w:val="center"/>
          </w:tcPr>
          <w:p w14:paraId="6457DFD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卡口抓拍</w:t>
            </w:r>
          </w:p>
        </w:tc>
        <w:tc>
          <w:tcPr>
            <w:tcW w:w="536" w:type="pct"/>
            <w:noWrap/>
            <w:vAlign w:val="center"/>
          </w:tcPr>
          <w:p w14:paraId="1A3418C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01" w:type="pct"/>
            <w:noWrap/>
            <w:vAlign w:val="center"/>
          </w:tcPr>
          <w:p w14:paraId="5BA8191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5AD725B3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10FB3F91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239B59F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09" w:type="pct"/>
            <w:noWrap/>
            <w:vAlign w:val="center"/>
          </w:tcPr>
          <w:p w14:paraId="19D6709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区间测速</w:t>
            </w:r>
          </w:p>
        </w:tc>
        <w:tc>
          <w:tcPr>
            <w:tcW w:w="536" w:type="pct"/>
            <w:noWrap/>
            <w:vAlign w:val="center"/>
          </w:tcPr>
          <w:p w14:paraId="52A9CB8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01" w:type="pct"/>
            <w:noWrap/>
            <w:vAlign w:val="center"/>
          </w:tcPr>
          <w:p w14:paraId="56F2249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22722B7E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2D523990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11C2596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09" w:type="pct"/>
            <w:noWrap/>
            <w:vAlign w:val="center"/>
          </w:tcPr>
          <w:p w14:paraId="67EC489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全景摄像机</w:t>
            </w:r>
          </w:p>
        </w:tc>
        <w:tc>
          <w:tcPr>
            <w:tcW w:w="536" w:type="pct"/>
            <w:noWrap/>
            <w:vAlign w:val="center"/>
          </w:tcPr>
          <w:p w14:paraId="6EAA8F7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01" w:type="pct"/>
            <w:noWrap/>
            <w:vAlign w:val="center"/>
          </w:tcPr>
          <w:p w14:paraId="204EBFA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081BCB48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4BF5E4BC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467709D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09" w:type="pct"/>
            <w:noWrap/>
            <w:vAlign w:val="center"/>
          </w:tcPr>
          <w:p w14:paraId="5FC0CC8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全智能双目一体机</w:t>
            </w:r>
          </w:p>
        </w:tc>
        <w:tc>
          <w:tcPr>
            <w:tcW w:w="536" w:type="pct"/>
            <w:noWrap/>
            <w:vAlign w:val="center"/>
          </w:tcPr>
          <w:p w14:paraId="0274227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1" w:type="pct"/>
            <w:noWrap/>
            <w:vAlign w:val="center"/>
          </w:tcPr>
          <w:p w14:paraId="3C5A7ED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76C057D1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54F93213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3354EB3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09" w:type="pct"/>
            <w:noWrap/>
            <w:vAlign w:val="center"/>
          </w:tcPr>
          <w:p w14:paraId="5BD0A4E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微卡</w:t>
            </w:r>
          </w:p>
        </w:tc>
        <w:tc>
          <w:tcPr>
            <w:tcW w:w="536" w:type="pct"/>
            <w:noWrap/>
            <w:vAlign w:val="center"/>
          </w:tcPr>
          <w:p w14:paraId="6E52F86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01" w:type="pct"/>
            <w:noWrap/>
            <w:vAlign w:val="center"/>
          </w:tcPr>
          <w:p w14:paraId="0011448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317E4A67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A752E" w:rsidRPr="002839AA" w14:paraId="3C4A20DE" w14:textId="77777777" w:rsidTr="00CC699F">
        <w:trPr>
          <w:trHeight w:val="592"/>
        </w:trPr>
        <w:tc>
          <w:tcPr>
            <w:tcW w:w="535" w:type="pct"/>
            <w:noWrap/>
            <w:vAlign w:val="center"/>
          </w:tcPr>
          <w:p w14:paraId="7702F68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09" w:type="pct"/>
            <w:noWrap/>
            <w:vAlign w:val="center"/>
          </w:tcPr>
          <w:p w14:paraId="47B80A3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治安交通球机</w:t>
            </w:r>
          </w:p>
        </w:tc>
        <w:tc>
          <w:tcPr>
            <w:tcW w:w="536" w:type="pct"/>
            <w:noWrap/>
            <w:vAlign w:val="center"/>
          </w:tcPr>
          <w:p w14:paraId="7A6C6E9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01" w:type="pct"/>
            <w:noWrap/>
            <w:vAlign w:val="center"/>
          </w:tcPr>
          <w:p w14:paraId="2CDB80C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716" w:type="pct"/>
            <w:vMerge/>
            <w:noWrap/>
            <w:vAlign w:val="center"/>
          </w:tcPr>
          <w:p w14:paraId="7BE932AD" w14:textId="77777777" w:rsidR="008A752E" w:rsidRPr="002839AA" w:rsidRDefault="008A752E" w:rsidP="00CC699F">
            <w:pPr>
              <w:ind w:firstLine="42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bookmarkEnd w:id="0"/>
    <w:p w14:paraId="02DBAE9B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2.线路运维服务（</w:t>
      </w:r>
      <w:r w:rsidRPr="002839AA">
        <w:rPr>
          <w:rFonts w:ascii="仿宋" w:eastAsia="仿宋" w:hAnsi="仿宋" w:cs="仿宋" w:hint="eastAsia"/>
          <w:b/>
          <w:bCs/>
          <w:sz w:val="24"/>
        </w:rPr>
        <w:t>共计46条</w:t>
      </w:r>
      <w:r w:rsidRPr="002839AA">
        <w:rPr>
          <w:rFonts w:ascii="仿宋" w:eastAsia="仿宋" w:hAnsi="仿宋" w:cs="仿宋" w:hint="eastAsia"/>
          <w:sz w:val="24"/>
        </w:rPr>
        <w:t>）</w:t>
      </w:r>
    </w:p>
    <w:p w14:paraId="40C62E8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包含46条通信线路的巡检、故障定位、光纤断点熔接修复、取电线路断点修复等服务。</w:t>
      </w:r>
    </w:p>
    <w:tbl>
      <w:tblPr>
        <w:tblW w:w="9010" w:type="dxa"/>
        <w:jc w:val="center"/>
        <w:tblLayout w:type="fixed"/>
        <w:tblLook w:val="0000" w:firstRow="0" w:lastRow="0" w:firstColumn="0" w:lastColumn="0" w:noHBand="0" w:noVBand="0"/>
      </w:tblPr>
      <w:tblGrid>
        <w:gridCol w:w="871"/>
        <w:gridCol w:w="1902"/>
        <w:gridCol w:w="1560"/>
        <w:gridCol w:w="1559"/>
        <w:gridCol w:w="1276"/>
        <w:gridCol w:w="1842"/>
      </w:tblGrid>
      <w:tr w:rsidR="008A752E" w:rsidRPr="002839AA" w14:paraId="251FF82D" w14:textId="77777777" w:rsidTr="00CC699F">
        <w:trPr>
          <w:trHeight w:val="1152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2B53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E480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点位名称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3BD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经度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EF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纬度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3FF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线路数（条）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733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A752E" w:rsidRPr="002839AA" w14:paraId="6C523131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0AA7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7CF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大张路东灵路口东侧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AE2D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108.6294836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E5D2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34.2022156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8785D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6748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2114211D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61B3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D9F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大王镇咸余路大张路口西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027F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108.6414983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AB20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34.2024773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DB62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2B63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97428D0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7089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4A8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大王镇咸余路大张路口北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D85BE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108.6413876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9DF8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34.2025577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0B2C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8593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29EB0B4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EA17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D76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康苗路宋大路十字南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6787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108.640024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76CF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34.228963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BA7A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C8C4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99FB49F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D974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2C0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大王镇大庞路108国道十字北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5AE6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108.6538568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FB50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34.2015159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095B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BCAC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611AE72A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12C2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A4D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大王镇大庞路108国道十字东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E7E1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108.6538393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7CB7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34.2015068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553E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1475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7D52E17D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31B2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CD9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大王镇大庞路108国道十字南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ADD5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108.6537511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9721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34.2013235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B04B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0E66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12D3FD3A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178D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907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大王镇大庞路108国道十字西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426A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108.6539801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AE2E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34.2016292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0824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2B20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4AB9E8C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64F4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E28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108国道咸余路十字西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6F4F4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108.6371719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1540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34.1964502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04B7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C927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975CB1A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E26F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B8B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108国道咸余路十字南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D012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108.6371555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2D3C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34.1965319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2FDC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F045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791ADB17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D947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61E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108国道咸余路十字北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A08D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108.6372055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1770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34.1966545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B0CC8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2D6E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9AB1F5D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401A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7C7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108国道咸余路十字东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7C30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108.6375198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24B9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34.1964009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AF4D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EAD4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9AFE3B1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F1C1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4D2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108国道东灵路十字东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0CBF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108.6293099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E048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34.1962829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F4B5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9FBD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96F1464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EBCC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7F4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108国道东灵路十字北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B72A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108.6293634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947E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34.1965647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94D3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3924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80AD1DB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E2A6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793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108国道东灵路十字西电警1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D99E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108.6291742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6527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34.1962818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587F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D596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AF63A7C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17C7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22F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108国道东灵路十字南电警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A39B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108.6293717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609F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34.1963005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8F76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B8573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1804D422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E83A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B15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西宝老线108国道路口南电警1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9A40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108.6552939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7AF8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5FDA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1A6B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21DEA51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ACB2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91B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西宝老线108国道路口西电警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F991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1086561227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17E2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34.2027987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21DE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1D82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1C9A7ED3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30E5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6B6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西宝老线108国道路口东电警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9514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108.6561428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050B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34.20208059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42A7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D9F0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BBE7B7E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02FB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F2E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西宝老线108国道路口北电警1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B276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108.6561428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40BF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34.2028059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CB3C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92B4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31E3AD58" w14:textId="77777777" w:rsidTr="00CC699F">
        <w:trPr>
          <w:trHeight w:val="1152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460C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4BA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Style w:val="font21"/>
                <w:rFonts w:ascii="仿宋" w:eastAsia="仿宋" w:hAnsi="仿宋" w:cs="仿宋" w:hint="default"/>
                <w:lang w:bidi="ar"/>
              </w:rPr>
              <w:t>108国道大泥河村口东向测速卡口1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CFB7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108.6871742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7EE1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34.2141311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64E8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FB79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7D74DD88" w14:textId="77777777" w:rsidTr="00CC699F">
        <w:trPr>
          <w:trHeight w:val="1152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DE25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B1A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Style w:val="font21"/>
                <w:rFonts w:ascii="仿宋" w:eastAsia="仿宋" w:hAnsi="仿宋" w:cs="仿宋" w:hint="default"/>
                <w:lang w:bidi="ar"/>
              </w:rPr>
              <w:t>108国道大泥河村口西向测速卡口1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8F91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108.6871742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7806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34.2141311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6B67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3613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2C0E18F1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639BD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ADF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红光大道东马坊路口北微卡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4F0A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108.7101711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08C7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34.2606902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A40C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3A99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1CE94601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F9E8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9E1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红光大道东马坊路口南微卡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B04F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108.7101096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B4AE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34.2607046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6715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5F6C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6F6785F4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F44B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1A3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红光大道东马坊路口东卡口1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9504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108.7100134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9725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34.2609093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5009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4CAD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6B600486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AE3A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EA1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红光大道东马坊路口西卡口1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124C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108.7101341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D338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34.2606993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E62D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3813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4BE790B" w14:textId="77777777" w:rsidTr="00CC699F">
        <w:trPr>
          <w:trHeight w:val="1152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A6CB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487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108国道区间测速西段区间测速1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E394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108.6308804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915A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0FAB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018A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7BEB1A5D" w14:textId="77777777" w:rsidTr="00CC699F">
        <w:trPr>
          <w:trHeight w:val="1152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63B3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8AD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108国道区间测速西段区间测速2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E30F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108.6308804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9C7D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34.196016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4D8A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84C1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3235EB9" w14:textId="77777777" w:rsidTr="00CC699F">
        <w:trPr>
          <w:trHeight w:val="57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F5B1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848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宜家丰都小区门口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8177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108.7189479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864C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34.3075693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F038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6443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99E3399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5C54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5DF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康定路与白马河路北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A1F7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108.7289308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649E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34.2981821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D56A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1AED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B9E256C" w14:textId="77777777" w:rsidTr="00CC699F">
        <w:trPr>
          <w:trHeight w:val="57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E29D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960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沣景路与同文路东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0010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108.7212951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440C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34.2911186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53CC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A54A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6063C8D1" w14:textId="77777777" w:rsidTr="00CC699F">
        <w:trPr>
          <w:trHeight w:val="57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E4DC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290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沣景路与同德路北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0F76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108.7132171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04E2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34.2917332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26A2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E76E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2C52274F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BD88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CF9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沣景路与钓鱼台路北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BFEE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108.6950594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F4B2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34.290368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2B91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462E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15CC6C3E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AC5F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340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公园大道与丰耘路西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EADB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108.7004141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B1AE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34.275217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3C61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346B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5B94942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13BD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CEC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公园大道与钓鱼台路北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49D5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108.6951318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5BB2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34.2758151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A5E4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F94B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B132A6E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C50E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854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南阳大道与新咸户路南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E139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108.6740969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1778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34.2611367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B3EF7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70F4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431BD2A7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FAAE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642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新港路与格非路东卡口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B8FF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108.6595169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E3E5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34.2612119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93F2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8AEE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33671102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D239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1AC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新港路与格非路西卡口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CD90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108.6596684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DCD9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34.2611023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3CAC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625D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AE00F34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45A6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479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新港路与格非路南卡口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2DAC6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108.6599198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FA7E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34.2610499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86DA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396E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73479071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4133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2BA5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新港路与务本路西卡口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46C4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108.6586906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9FE2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34.2619196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8511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BFCA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5CEC91E5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D24B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02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新港路与务本路南卡口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1A67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108.6587056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CC1F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34.2618937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A995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992A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6714711D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5EDF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B6A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新港路与务本路北卡口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8453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108.6586569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35F0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34.2619637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1CE3C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1B83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7F214A88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4457A7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DA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新港路与勤政路东卡口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F233D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108.6575814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AFA2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34.2628367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C3FA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1CEA5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073028CA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5454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C694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新港路与勤政路西卡口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4C7D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108.6575564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2BBFF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34.2628397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3176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4B3B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23074F0E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979AA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5602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新港路与勤政路南卡口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9701B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108.6575564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E8C6E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34.2628397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AE42E1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8B9A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  <w:tr w:rsidR="008A752E" w:rsidRPr="002839AA" w14:paraId="2B2ED404" w14:textId="77777777" w:rsidTr="00CC699F">
        <w:trPr>
          <w:trHeight w:val="864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08A93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15F8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新港路与勤政路北卡口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4D2DD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108.6575336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4739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34.262912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B0E8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83890" w14:textId="77777777" w:rsidR="008A752E" w:rsidRPr="002839AA" w:rsidRDefault="008A752E" w:rsidP="00CC699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按照服务内容要求提供服务</w:t>
            </w:r>
          </w:p>
        </w:tc>
      </w:tr>
    </w:tbl>
    <w:p w14:paraId="3E885FEA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10D47245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hint="eastAsia"/>
        </w:rPr>
      </w:pPr>
      <w:r w:rsidRPr="002839AA">
        <w:rPr>
          <w:rFonts w:ascii="仿宋" w:eastAsia="仿宋" w:hAnsi="仿宋" w:cs="仿宋" w:hint="eastAsia"/>
          <w:sz w:val="24"/>
        </w:rPr>
        <w:t>3.前端电费缴纳</w:t>
      </w:r>
    </w:p>
    <w:tbl>
      <w:tblPr>
        <w:tblW w:w="8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902"/>
        <w:gridCol w:w="1275"/>
        <w:gridCol w:w="1276"/>
        <w:gridCol w:w="1134"/>
        <w:gridCol w:w="2410"/>
      </w:tblGrid>
      <w:tr w:rsidR="008A752E" w:rsidRPr="002839AA" w14:paraId="46AC51DF" w14:textId="77777777" w:rsidTr="00CC699F">
        <w:trPr>
          <w:trHeight w:val="672"/>
          <w:jc w:val="center"/>
        </w:trPr>
        <w:tc>
          <w:tcPr>
            <w:tcW w:w="914" w:type="dxa"/>
            <w:vAlign w:val="center"/>
          </w:tcPr>
          <w:p w14:paraId="413087E0" w14:textId="77777777" w:rsidR="008A752E" w:rsidRPr="002839AA" w:rsidRDefault="008A752E" w:rsidP="00CC699F">
            <w:pPr>
              <w:pStyle w:val="TableParagraph"/>
              <w:spacing w:before="13" w:line="300" w:lineRule="exact"/>
              <w:ind w:left="213" w:right="207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902" w:type="dxa"/>
            <w:vAlign w:val="center"/>
          </w:tcPr>
          <w:p w14:paraId="7DD968CC" w14:textId="77777777" w:rsidR="008A752E" w:rsidRPr="002839AA" w:rsidRDefault="008A752E" w:rsidP="00CC699F">
            <w:pPr>
              <w:pStyle w:val="TableParagraph"/>
              <w:spacing w:before="13" w:line="300" w:lineRule="exact"/>
              <w:ind w:left="95" w:right="87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  <w:szCs w:val="24"/>
              </w:rPr>
              <w:t>缴纳项</w:t>
            </w:r>
          </w:p>
        </w:tc>
        <w:tc>
          <w:tcPr>
            <w:tcW w:w="1275" w:type="dxa"/>
            <w:vAlign w:val="center"/>
          </w:tcPr>
          <w:p w14:paraId="189664CE" w14:textId="77777777" w:rsidR="008A752E" w:rsidRPr="002839AA" w:rsidRDefault="008A752E" w:rsidP="00CC699F">
            <w:pPr>
              <w:pStyle w:val="TableParagraph"/>
              <w:spacing w:before="13" w:line="300" w:lineRule="exact"/>
              <w:ind w:left="263" w:right="25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14:paraId="5CA5EEB4" w14:textId="77777777" w:rsidR="008A752E" w:rsidRPr="002839AA" w:rsidRDefault="008A752E" w:rsidP="00CC699F">
            <w:pPr>
              <w:pStyle w:val="TableParagraph"/>
              <w:spacing w:before="13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64C34E3F" w14:textId="77777777" w:rsidR="008A752E" w:rsidRPr="002839AA" w:rsidRDefault="008A752E" w:rsidP="00CC699F">
            <w:pPr>
              <w:pStyle w:val="TableParagraph"/>
              <w:spacing w:before="13" w:line="3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339DC571" w14:textId="77777777" w:rsidR="008A752E" w:rsidRPr="002839AA" w:rsidRDefault="008A752E" w:rsidP="00CC699F">
            <w:pPr>
              <w:pStyle w:val="TableParagraph"/>
              <w:spacing w:before="13" w:line="300" w:lineRule="exact"/>
              <w:ind w:left="590" w:right="58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8A752E" w:rsidRPr="002839AA" w14:paraId="6F8FF289" w14:textId="77777777" w:rsidTr="00CC699F">
        <w:trPr>
          <w:trHeight w:val="965"/>
          <w:jc w:val="center"/>
        </w:trPr>
        <w:tc>
          <w:tcPr>
            <w:tcW w:w="914" w:type="dxa"/>
            <w:vAlign w:val="center"/>
          </w:tcPr>
          <w:p w14:paraId="5BCDBF56" w14:textId="77777777" w:rsidR="008A752E" w:rsidRPr="002839AA" w:rsidRDefault="008A752E" w:rsidP="00CC699F">
            <w:pPr>
              <w:pStyle w:val="TableParagraph"/>
              <w:spacing w:before="13"/>
              <w:ind w:left="9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02" w:type="dxa"/>
            <w:vAlign w:val="center"/>
          </w:tcPr>
          <w:p w14:paraId="7F323296" w14:textId="77777777" w:rsidR="008A752E" w:rsidRPr="002839AA" w:rsidRDefault="008A752E" w:rsidP="00CC699F">
            <w:pPr>
              <w:pStyle w:val="TableParagraph"/>
              <w:spacing w:before="13"/>
              <w:ind w:left="9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前端点位</w:t>
            </w:r>
          </w:p>
        </w:tc>
        <w:tc>
          <w:tcPr>
            <w:tcW w:w="1275" w:type="dxa"/>
            <w:vAlign w:val="center"/>
          </w:tcPr>
          <w:p w14:paraId="43CB975B" w14:textId="77777777" w:rsidR="008A752E" w:rsidRPr="002839AA" w:rsidRDefault="008A752E" w:rsidP="00CC699F">
            <w:pPr>
              <w:pStyle w:val="TableParagraph"/>
              <w:spacing w:before="13"/>
              <w:ind w:left="9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电费缴纳</w:t>
            </w:r>
          </w:p>
        </w:tc>
        <w:tc>
          <w:tcPr>
            <w:tcW w:w="1276" w:type="dxa"/>
            <w:vAlign w:val="center"/>
          </w:tcPr>
          <w:p w14:paraId="747A696E" w14:textId="77777777" w:rsidR="008A752E" w:rsidRPr="002839AA" w:rsidRDefault="008A752E" w:rsidP="00CC699F">
            <w:pPr>
              <w:pStyle w:val="TableParagraph"/>
              <w:spacing w:before="13"/>
              <w:ind w:left="9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416</w:t>
            </w:r>
          </w:p>
        </w:tc>
        <w:tc>
          <w:tcPr>
            <w:tcW w:w="1134" w:type="dxa"/>
            <w:vAlign w:val="center"/>
          </w:tcPr>
          <w:p w14:paraId="172B85F8" w14:textId="77777777" w:rsidR="008A752E" w:rsidRPr="002839AA" w:rsidRDefault="008A752E" w:rsidP="00CC699F">
            <w:pPr>
              <w:pStyle w:val="TableParagraph"/>
              <w:spacing w:before="13"/>
              <w:ind w:left="9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2410" w:type="dxa"/>
            <w:vAlign w:val="center"/>
          </w:tcPr>
          <w:p w14:paraId="7BBF28DF" w14:textId="77777777" w:rsidR="008A752E" w:rsidRPr="002839AA" w:rsidRDefault="008A752E" w:rsidP="00CC699F">
            <w:pPr>
              <w:pStyle w:val="TableParagraph"/>
              <w:spacing w:before="13" w:line="300" w:lineRule="exact"/>
              <w:ind w:left="9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839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按照服务内容要求提供服务</w:t>
            </w:r>
          </w:p>
        </w:tc>
      </w:tr>
    </w:tbl>
    <w:p w14:paraId="005877F8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14:paraId="5CFF24DB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4.前端硬件设备更换及维护耗材由运维服务提供商按需进行提供。</w:t>
      </w:r>
    </w:p>
    <w:p w14:paraId="4335D581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2"/>
        <w:rPr>
          <w:rFonts w:ascii="仿宋" w:eastAsia="仿宋" w:hAnsi="仿宋" w:cs="仿宋" w:hint="eastAsia"/>
          <w:b/>
          <w:bCs/>
          <w:sz w:val="24"/>
        </w:rPr>
      </w:pPr>
      <w:r w:rsidRPr="002839AA">
        <w:rPr>
          <w:rFonts w:ascii="仿宋" w:eastAsia="仿宋" w:hAnsi="仿宋" w:cs="仿宋" w:hint="eastAsia"/>
          <w:b/>
          <w:bCs/>
          <w:sz w:val="24"/>
        </w:rPr>
        <w:lastRenderedPageBreak/>
        <w:t>三、服务要求</w:t>
      </w:r>
    </w:p>
    <w:p w14:paraId="034C85F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bookmarkStart w:id="1" w:name="1.人员要求"/>
      <w:bookmarkEnd w:id="1"/>
      <w:r w:rsidRPr="002839AA">
        <w:rPr>
          <w:rFonts w:ascii="仿宋" w:eastAsia="仿宋" w:hAnsi="仿宋" w:cs="仿宋" w:hint="eastAsia"/>
          <w:sz w:val="24"/>
        </w:rPr>
        <w:t>1.人员要求</w:t>
      </w:r>
    </w:p>
    <w:p w14:paraId="29BC0EE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详见评标办法。</w:t>
      </w:r>
    </w:p>
    <w:p w14:paraId="2E937F6B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bookmarkStart w:id="2" w:name="（1）运维服务现场负责人"/>
      <w:bookmarkStart w:id="3" w:name="4.属地化要求"/>
      <w:bookmarkStart w:id="4" w:name="2.车辆要求"/>
      <w:bookmarkEnd w:id="2"/>
      <w:bookmarkEnd w:id="3"/>
      <w:bookmarkEnd w:id="4"/>
      <w:r w:rsidRPr="002839AA">
        <w:rPr>
          <w:rFonts w:ascii="仿宋" w:eastAsia="仿宋" w:hAnsi="仿宋" w:cs="仿宋" w:hint="eastAsia"/>
          <w:sz w:val="24"/>
        </w:rPr>
        <w:t>2.车辆要求</w:t>
      </w:r>
    </w:p>
    <w:p w14:paraId="6B8C06C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 xml:space="preserve">服务车辆的类型、数量满足本项目服务工作的需求（至少提供一辆登高车一辆巡查车）； </w:t>
      </w:r>
    </w:p>
    <w:p w14:paraId="75EC26FA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服务车辆必须稳定，进场需前提供运维服务单位书面授权；</w:t>
      </w:r>
    </w:p>
    <w:p w14:paraId="7FA0313D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服务车辆外观需喷涂统一标识，规范作业。</w:t>
      </w:r>
    </w:p>
    <w:p w14:paraId="3F8DEB1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3.服务车辆驾驶人员需具备两年以上相关车辆驾驶经验；</w:t>
      </w:r>
      <w:bookmarkStart w:id="5" w:name="3.工器具要求"/>
      <w:bookmarkEnd w:id="5"/>
    </w:p>
    <w:p w14:paraId="427FD965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工器具要求：</w:t>
      </w:r>
    </w:p>
    <w:p w14:paraId="3DC3D8F3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提供必要的安全设施（围挡、反光路锥等）</w:t>
      </w:r>
    </w:p>
    <w:p w14:paraId="1D66B34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 xml:space="preserve">提供必要的仪器工具（工程宝等维保、检测设备） </w:t>
      </w:r>
    </w:p>
    <w:p w14:paraId="07F86BD6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提供必要的安全防护用具（安全帽、反光背心等）</w:t>
      </w:r>
    </w:p>
    <w:p w14:paraId="604D9754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4.维保要求</w:t>
      </w:r>
    </w:p>
    <w:p w14:paraId="1BB36043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保证故障修复及时性，确保设备在线；</w:t>
      </w:r>
    </w:p>
    <w:p w14:paraId="4B80AFA6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保证维护人员的储备力量充沛；</w:t>
      </w:r>
    </w:p>
    <w:p w14:paraId="22DF4DD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保证三年运维服务工作按计划正常进行，设备正常使用，电费缴纳到位；</w:t>
      </w:r>
    </w:p>
    <w:p w14:paraId="6BB934F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保证设备系统稳定安全运行；</w:t>
      </w:r>
    </w:p>
    <w:p w14:paraId="3B3128F1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保证传输链路稳定安全运行。</w:t>
      </w:r>
    </w:p>
    <w:p w14:paraId="67FC774C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5、其他要求</w:t>
      </w:r>
    </w:p>
    <w:p w14:paraId="5B797EF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供</w:t>
      </w:r>
      <w:r w:rsidRPr="002839AA">
        <w:rPr>
          <w:rFonts w:ascii="仿宋" w:eastAsia="仿宋" w:hAnsi="仿宋" w:cs="仿宋" w:hint="eastAsia"/>
          <w:sz w:val="22"/>
          <w:szCs w:val="22"/>
        </w:rPr>
        <w:t>应商签订运维不及时、因各种原因不进行运维或向采购人提出额外要求的，采购人有权解</w:t>
      </w:r>
      <w:r w:rsidRPr="002839AA">
        <w:rPr>
          <w:rFonts w:ascii="仿宋" w:eastAsia="仿宋" w:hAnsi="仿宋" w:cs="仿宋" w:hint="eastAsia"/>
          <w:sz w:val="24"/>
        </w:rPr>
        <w:t>除合同，如给采购人造成损失的，供应商还应对采购人进行赔偿，并承担相应责任。</w:t>
      </w:r>
    </w:p>
    <w:p w14:paraId="5F08BA3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6.服务量化考核办法</w:t>
      </w:r>
    </w:p>
    <w:p w14:paraId="6CDC02A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乙方需组织多人的专业团队，提供本项目服务期内7*24小时服务，由西安市公安局西咸新区分局作为主管部门牵头组织考核。</w:t>
      </w:r>
    </w:p>
    <w:p w14:paraId="4F5EAF7C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（1）考核评价范围</w:t>
      </w:r>
    </w:p>
    <w:p w14:paraId="7E7F1AC2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包括本项目已建系统。运行维护考核周期：定期每一季度，与不定期(重大任务、重特大案件办理等抽查)。</w:t>
      </w:r>
    </w:p>
    <w:p w14:paraId="6D328833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（2）整体指标要求</w:t>
      </w:r>
    </w:p>
    <w:p w14:paraId="469FF2F4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1.在线率要求：在线率要求不低于90%。</w:t>
      </w:r>
    </w:p>
    <w:p w14:paraId="0138602C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lastRenderedPageBreak/>
        <w:t>2.故障排除时间要求</w:t>
      </w:r>
    </w:p>
    <w:p w14:paraId="6ACE302E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故障级别定义与服务的具体要求：</w:t>
      </w:r>
    </w:p>
    <w:tbl>
      <w:tblPr>
        <w:tblW w:w="830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1229"/>
        <w:gridCol w:w="1398"/>
        <w:gridCol w:w="1423"/>
      </w:tblGrid>
      <w:tr w:rsidR="008A752E" w:rsidRPr="002839AA" w14:paraId="7A2A5813" w14:textId="77777777" w:rsidTr="00CC699F">
        <w:trPr>
          <w:trHeight w:val="624"/>
        </w:trPr>
        <w:tc>
          <w:tcPr>
            <w:tcW w:w="4250" w:type="dxa"/>
            <w:shd w:val="clear" w:color="auto" w:fill="auto"/>
            <w:vAlign w:val="center"/>
          </w:tcPr>
          <w:p w14:paraId="031B376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故障级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628E53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响应时间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EF8DA3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到达现场时间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619785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修复时间</w:t>
            </w:r>
          </w:p>
        </w:tc>
      </w:tr>
      <w:tr w:rsidR="008A752E" w:rsidRPr="002839AA" w14:paraId="0CE13A30" w14:textId="77777777" w:rsidTr="00CC699F">
        <w:trPr>
          <w:trHeight w:val="928"/>
        </w:trPr>
        <w:tc>
          <w:tcPr>
            <w:tcW w:w="4250" w:type="dxa"/>
            <w:shd w:val="clear" w:color="auto" w:fill="auto"/>
            <w:vAlign w:val="center"/>
          </w:tcPr>
          <w:p w14:paraId="4581D32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I级：属于重特大故障：其具体现象 为：设备、线路全面瘫痪。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08D672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10分钟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BBA94D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2小时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FEDB262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48小时</w:t>
            </w:r>
          </w:p>
        </w:tc>
      </w:tr>
      <w:tr w:rsidR="008A752E" w:rsidRPr="002839AA" w14:paraId="4E01ED91" w14:textId="77777777" w:rsidTr="00CC699F">
        <w:trPr>
          <w:trHeight w:val="1397"/>
        </w:trPr>
        <w:tc>
          <w:tcPr>
            <w:tcW w:w="4250" w:type="dxa"/>
            <w:shd w:val="clear" w:color="auto" w:fill="auto"/>
            <w:vAlign w:val="center"/>
          </w:tcPr>
          <w:p w14:paraId="3781FC2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II级：属于严重问题；其具体现象为： 部分设备、线路发生故障或小面积瘫痪但不  影响系统整体运行。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B377A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10分钟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00120F2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2小时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659CC5D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24小时</w:t>
            </w:r>
          </w:p>
        </w:tc>
      </w:tr>
      <w:tr w:rsidR="008A752E" w:rsidRPr="002839AA" w14:paraId="26D6BE4A" w14:textId="77777777" w:rsidTr="00CC699F">
        <w:trPr>
          <w:trHeight w:val="1398"/>
        </w:trPr>
        <w:tc>
          <w:tcPr>
            <w:tcW w:w="4250" w:type="dxa"/>
            <w:shd w:val="clear" w:color="auto" w:fill="auto"/>
            <w:vAlign w:val="center"/>
          </w:tcPr>
          <w:p w14:paraId="3B03AF1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III级：属于普通问题；其具体现象 为：小部分设备、线路故障或出现报错、告 警或故障。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60CFE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10分钟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814ED3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2小时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5DD536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12小时</w:t>
            </w:r>
          </w:p>
        </w:tc>
      </w:tr>
      <w:tr w:rsidR="008A752E" w:rsidRPr="002839AA" w14:paraId="630A7704" w14:textId="77777777" w:rsidTr="00CC699F">
        <w:trPr>
          <w:trHeight w:val="1482"/>
        </w:trPr>
        <w:tc>
          <w:tcPr>
            <w:tcW w:w="4250" w:type="dxa"/>
            <w:shd w:val="clear" w:color="auto" w:fill="auto"/>
            <w:vAlign w:val="center"/>
          </w:tcPr>
          <w:p w14:paraId="174EE51E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IV级：属于轻微问题：其具体现象为： 前端监控点单个摄像机故障、前端监控点传  输设备或线路故障。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B86745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10分钟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55EA4D2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2小时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AE5F58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8小时</w:t>
            </w:r>
          </w:p>
        </w:tc>
      </w:tr>
    </w:tbl>
    <w:p w14:paraId="2384CF43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（3）应急处理方案要求</w:t>
      </w:r>
    </w:p>
    <w:p w14:paraId="39100C04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应提供系统核心部分及主要设备发生故障时的应急处理方案；保证对故障 设备的及时维修和更换；应提供供电线路发生故障时的应急处理方案，应保证供 电线路及时恢复正常运行。</w:t>
      </w:r>
    </w:p>
    <w:p w14:paraId="37A9C4A7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（4）服务评价考核管理办法</w:t>
      </w:r>
    </w:p>
    <w:p w14:paraId="06EA1449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自项目正式进入服务阶段，开始对运行维护服务每三个月进行一次考评。每个考核周期结束，由服务提供方提交运维情况报告，通过运维管理系统自动、客观得出考核成绩。</w:t>
      </w:r>
    </w:p>
    <w:p w14:paraId="5D18F149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因传输线路提供商线路迁改、供电部门正常检修停电、供电部门线路故障、非运维单位施工、人为破坏、盗窃、或自然灾害等其他非运维单位责任的不可控原因导致设备掉线，运维单位在7天内向</w:t>
      </w:r>
      <w:bookmarkStart w:id="6" w:name="_Hlk188006799"/>
      <w:r w:rsidRPr="002839AA">
        <w:rPr>
          <w:rFonts w:ascii="仿宋" w:eastAsia="仿宋" w:hAnsi="仿宋" w:cs="仿宋" w:hint="eastAsia"/>
          <w:sz w:val="24"/>
        </w:rPr>
        <w:t>西安市公安局西咸新区分局</w:t>
      </w:r>
      <w:bookmarkEnd w:id="6"/>
      <w:r w:rsidRPr="002839AA">
        <w:rPr>
          <w:rFonts w:ascii="仿宋" w:eastAsia="仿宋" w:hAnsi="仿宋" w:cs="仿宋" w:hint="eastAsia"/>
          <w:sz w:val="24"/>
        </w:rPr>
        <w:t>提报情况说明，经确认后不进行考核扣分，但运维单位要跟踪协调线路、供电及时恢复 。</w:t>
      </w:r>
    </w:p>
    <w:p w14:paraId="20ED6346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1.考核指标及运维服务评分办法</w:t>
      </w:r>
    </w:p>
    <w:p w14:paraId="4E064188" w14:textId="44303780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noProof/>
          <w:sz w:val="24"/>
        </w:rPr>
        <w:drawing>
          <wp:anchor distT="0" distB="0" distL="0" distR="0" simplePos="0" relativeHeight="251659264" behindDoc="0" locked="0" layoutInCell="1" allowOverlap="1" wp14:anchorId="2C2C451D" wp14:editId="4B02C444">
            <wp:simplePos x="0" y="0"/>
            <wp:positionH relativeFrom="column">
              <wp:posOffset>6169025</wp:posOffset>
            </wp:positionH>
            <wp:positionV relativeFrom="paragraph">
              <wp:posOffset>3495675</wp:posOffset>
            </wp:positionV>
            <wp:extent cx="82550" cy="107950"/>
            <wp:effectExtent l="0" t="0" r="0" b="6350"/>
            <wp:wrapNone/>
            <wp:docPr id="68397228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1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AA">
        <w:rPr>
          <w:rFonts w:ascii="仿宋" w:eastAsia="仿宋" w:hAnsi="仿宋" w:cs="仿宋" w:hint="eastAsia"/>
          <w:sz w:val="24"/>
        </w:rPr>
        <w:t>维护服务质量考核打分表：(100分)</w:t>
      </w:r>
    </w:p>
    <w:p w14:paraId="610CD4B9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</w:p>
    <w:tbl>
      <w:tblPr>
        <w:tblW w:w="862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998"/>
        <w:gridCol w:w="1560"/>
        <w:gridCol w:w="2538"/>
      </w:tblGrid>
      <w:tr w:rsidR="008A752E" w:rsidRPr="002839AA" w14:paraId="541A22BA" w14:textId="77777777" w:rsidTr="00CC699F">
        <w:trPr>
          <w:trHeight w:val="524"/>
        </w:trPr>
        <w:tc>
          <w:tcPr>
            <w:tcW w:w="1533" w:type="dxa"/>
            <w:shd w:val="clear" w:color="auto" w:fill="auto"/>
            <w:vAlign w:val="center"/>
          </w:tcPr>
          <w:p w14:paraId="4449A0A3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考核项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7A4687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考核指标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48F34D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分值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EAAA8C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8A752E" w:rsidRPr="002839AA" w14:paraId="15FF238C" w14:textId="77777777" w:rsidTr="00CC699F">
        <w:trPr>
          <w:trHeight w:val="309"/>
        </w:trPr>
        <w:tc>
          <w:tcPr>
            <w:tcW w:w="1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9B30F2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 xml:space="preserve">设备接入 </w:t>
            </w:r>
          </w:p>
          <w:p w14:paraId="35589C30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(10分)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36CBB8D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设备接入率≥90%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63C918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826726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设备接入率：(平台接入设备数量 *平台接入设备时长)/(建设设备数量*建设设备应接入时长)</w:t>
            </w:r>
          </w:p>
        </w:tc>
      </w:tr>
      <w:tr w:rsidR="008A752E" w:rsidRPr="002839AA" w14:paraId="1BB28472" w14:textId="77777777" w:rsidTr="00CC699F">
        <w:trPr>
          <w:trHeight w:val="310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374B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37A0AB6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85%≤设备接入率&lt;90%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C670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5≤分值&lt;10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A7FB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4F364A0D" w14:textId="77777777" w:rsidTr="00CC699F">
        <w:trPr>
          <w:trHeight w:val="399"/>
        </w:trPr>
        <w:tc>
          <w:tcPr>
            <w:tcW w:w="15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A8FD1A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6A6A84AD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设备接入率&lt;85%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70C39B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不合格</w:t>
            </w: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0CD438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566C1F75" w14:textId="77777777" w:rsidTr="00CC699F">
        <w:trPr>
          <w:trHeight w:val="310"/>
        </w:trPr>
        <w:tc>
          <w:tcPr>
            <w:tcW w:w="1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0C3A92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在线率</w:t>
            </w:r>
          </w:p>
          <w:p w14:paraId="1D3DA54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 xml:space="preserve"> (40分)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0FB23F5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在线率≥90%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F558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4A2037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在线率：(在线设备数量*在线总 时长)/(建设设备数量*建设设备应接入时长)</w:t>
            </w:r>
          </w:p>
        </w:tc>
      </w:tr>
      <w:tr w:rsidR="008A752E" w:rsidRPr="002839AA" w14:paraId="1B61570E" w14:textId="77777777" w:rsidTr="00CC699F">
        <w:trPr>
          <w:trHeight w:val="369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FB7EE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493FD29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85%≤在线率&lt;90%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DEBD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20≤分值&lt;40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DE89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44FC4DB7" w14:textId="77777777" w:rsidTr="00CC699F">
        <w:trPr>
          <w:trHeight w:val="320"/>
        </w:trPr>
        <w:tc>
          <w:tcPr>
            <w:tcW w:w="15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055784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69F3D42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在线率&lt;85%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E6A8E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不合格</w:t>
            </w: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EAAD05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6FFA6E3E" w14:textId="77777777" w:rsidTr="00CC699F">
        <w:trPr>
          <w:trHeight w:val="300"/>
        </w:trPr>
        <w:tc>
          <w:tcPr>
            <w:tcW w:w="1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E3E487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运维响应及时率</w:t>
            </w:r>
          </w:p>
          <w:p w14:paraId="566EAEA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(20分)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F3044E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运维响应及时率≥90%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0C0F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886A1C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按照故障级别定义与服务的技术人员到场时间为基准</w:t>
            </w:r>
          </w:p>
        </w:tc>
      </w:tr>
      <w:tr w:rsidR="008A752E" w:rsidRPr="002839AA" w14:paraId="272ABE9F" w14:textId="77777777" w:rsidTr="00CC699F">
        <w:trPr>
          <w:trHeight w:val="340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43DE0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1A6B63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80%≤运维响应及时率&lt;90%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9D90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10≤分值&lt;20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7314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5B6E4F64" w14:textId="77777777" w:rsidTr="00CC699F">
        <w:trPr>
          <w:trHeight w:val="309"/>
        </w:trPr>
        <w:tc>
          <w:tcPr>
            <w:tcW w:w="15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DFB26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79CBEEA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运维响应及时率&lt;80%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90A48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不合格</w:t>
            </w: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050A7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16293FD4" w14:textId="77777777" w:rsidTr="00CC699F">
        <w:trPr>
          <w:trHeight w:val="380"/>
        </w:trPr>
        <w:tc>
          <w:tcPr>
            <w:tcW w:w="1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1E88DF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419B000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故障处置 (15分)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25C77A3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故障的及时处置率≥90%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68E6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9726F6B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按照故障级别定义和服务的问题解决时间为基准(非运维单元责任除外)</w:t>
            </w:r>
          </w:p>
        </w:tc>
      </w:tr>
      <w:tr w:rsidR="008A752E" w:rsidRPr="002839AA" w14:paraId="0A987EBE" w14:textId="77777777" w:rsidTr="00CC699F">
        <w:trPr>
          <w:trHeight w:val="419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2675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70C2EE02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80%≤故障的及时处置率&lt;90%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31C388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10≤分值&lt;15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6F52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3383332A" w14:textId="77777777" w:rsidTr="00CC699F">
        <w:trPr>
          <w:trHeight w:val="420"/>
        </w:trPr>
        <w:tc>
          <w:tcPr>
            <w:tcW w:w="15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42F14E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7E2FEC3D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70%≤故障的及时处置率&lt;&lt;80%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6D520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不合格 ’</w:t>
            </w: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AAF4EE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3F224BD1" w14:textId="77777777" w:rsidTr="00CC699F">
        <w:trPr>
          <w:trHeight w:val="689"/>
        </w:trPr>
        <w:tc>
          <w:tcPr>
            <w:tcW w:w="1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B4EB0E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4E5047B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00E99A82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故障发生频率</w:t>
            </w:r>
          </w:p>
          <w:p w14:paraId="1CD92D1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(10分)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2A2B5B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I级故障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2269A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不合格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E3C6CB0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按照故障级别定义划分，具体频率以合同为准</w:t>
            </w:r>
          </w:p>
        </w:tc>
      </w:tr>
      <w:tr w:rsidR="008A752E" w:rsidRPr="002839AA" w14:paraId="5350C6A1" w14:textId="77777777" w:rsidTr="00CC699F">
        <w:trPr>
          <w:trHeight w:val="309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36D64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61484E59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II级故障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F28EF0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不合格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2688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6666CB2B" w14:textId="77777777" w:rsidTr="00CC699F">
        <w:trPr>
          <w:trHeight w:val="310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E0E22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3A51FACB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III级故障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0F0FC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5≤分值</w:t>
            </w:r>
          </w:p>
        </w:tc>
        <w:tc>
          <w:tcPr>
            <w:tcW w:w="253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DB49D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14E2AC99" w14:textId="77777777" w:rsidTr="00CC699F">
        <w:trPr>
          <w:trHeight w:val="310"/>
        </w:trPr>
        <w:tc>
          <w:tcPr>
            <w:tcW w:w="15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8D0C30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E193F9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IV级故障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A8650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5分值≤10</w:t>
            </w:r>
          </w:p>
        </w:tc>
        <w:tc>
          <w:tcPr>
            <w:tcW w:w="253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37D491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7806335D" w14:textId="77777777" w:rsidTr="00CC699F">
        <w:trPr>
          <w:trHeight w:val="310"/>
        </w:trPr>
        <w:tc>
          <w:tcPr>
            <w:tcW w:w="15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042EF7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568A9B3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巡检服务完成率</w:t>
            </w:r>
          </w:p>
          <w:p w14:paraId="1E714C86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(5分)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B91655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90%≤巡检服务完成率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EA2223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82C56A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7A28AEDB" w14:textId="77777777" w:rsidTr="00CC699F">
        <w:trPr>
          <w:trHeight w:val="389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D750B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50AFDD05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80%≤巡检服务完成率&lt;90%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BEE13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6D37B2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67AD17D9" w14:textId="77777777" w:rsidTr="00CC699F">
        <w:trPr>
          <w:trHeight w:val="399"/>
        </w:trPr>
        <w:tc>
          <w:tcPr>
            <w:tcW w:w="15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F508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96CF5E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70%≤巡检服务完成率&lt;&lt;80%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3132F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0A3D19C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043B1DD7" w14:textId="77777777" w:rsidTr="00CC699F">
        <w:trPr>
          <w:trHeight w:val="270"/>
        </w:trPr>
        <w:tc>
          <w:tcPr>
            <w:tcW w:w="153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8D94A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534D695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60%≤巡检服务完成率&lt;&lt;70%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18DEC8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0277188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A752E" w:rsidRPr="002839AA" w14:paraId="3F09B999" w14:textId="77777777" w:rsidTr="00CC699F">
        <w:trPr>
          <w:trHeight w:val="644"/>
        </w:trPr>
        <w:tc>
          <w:tcPr>
            <w:tcW w:w="8629" w:type="dxa"/>
            <w:gridSpan w:val="4"/>
            <w:shd w:val="clear" w:color="auto" w:fill="auto"/>
            <w:vAlign w:val="center"/>
          </w:tcPr>
          <w:p w14:paraId="6AF473C2" w14:textId="77777777" w:rsidR="008A752E" w:rsidRPr="002839AA" w:rsidRDefault="008A752E" w:rsidP="00CC699F">
            <w:pPr>
              <w:tabs>
                <w:tab w:val="left" w:pos="588"/>
              </w:tabs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839AA">
              <w:rPr>
                <w:rFonts w:ascii="仿宋" w:eastAsia="仿宋" w:hAnsi="仿宋" w:cs="仿宋" w:hint="eastAsia"/>
                <w:sz w:val="24"/>
              </w:rPr>
              <w:t>其它项：在重大任务、发生特大案事件、上级调研检查等重要情况时不能调取图像及查询录像的，视为不合格。</w:t>
            </w:r>
          </w:p>
        </w:tc>
      </w:tr>
    </w:tbl>
    <w:p w14:paraId="7321E74A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2.考核打分结果应用</w:t>
      </w:r>
    </w:p>
    <w:p w14:paraId="76B2F160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lastRenderedPageBreak/>
        <w:t>2.1项目验收通过进入运营后，每季度按《运维服务考核打分表》对上述运 维服务进行考评打分；每季度考核其间若有非运维单位责任依照故障发生后规定 时间内其提报的情况说明由西安市公安局西咸新区分局确认报告后，予以修正的考评得分为准。</w:t>
      </w:r>
    </w:p>
    <w:p w14:paraId="49E2D481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每季度考核得分≥90分，不扣季度服务费；</w:t>
      </w:r>
    </w:p>
    <w:p w14:paraId="1DFF309B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80分≤每季度综合得分&lt;90分，扣季度服务费的2%; 70分≤每季度综合得分&lt;80分，扣季度服务费的3%; 每季度综合得分&lt;70分，扣季度服务费的5%;</w:t>
      </w:r>
    </w:p>
    <w:p w14:paraId="61F878AF" w14:textId="77777777" w:rsidR="008A752E" w:rsidRPr="002839AA" w:rsidRDefault="008A752E" w:rsidP="008A752E">
      <w:pPr>
        <w:tabs>
          <w:tab w:val="left" w:pos="588"/>
        </w:tabs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2839AA">
        <w:rPr>
          <w:rFonts w:ascii="仿宋" w:eastAsia="仿宋" w:hAnsi="仿宋" w:cs="仿宋" w:hint="eastAsia"/>
          <w:sz w:val="24"/>
        </w:rPr>
        <w:t>（5）未尽事宜以国家、地方主管部门相关法规、规定执行。</w:t>
      </w:r>
    </w:p>
    <w:p w14:paraId="669D59DF" w14:textId="01B86032" w:rsidR="00160137" w:rsidRPr="008A752E" w:rsidRDefault="00160137" w:rsidP="008A752E"/>
    <w:sectPr w:rsidR="00160137" w:rsidRPr="008A752E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D521" w14:textId="77777777" w:rsidR="00D122F6" w:rsidRDefault="00D122F6" w:rsidP="00485914">
      <w:r>
        <w:separator/>
      </w:r>
    </w:p>
  </w:endnote>
  <w:endnote w:type="continuationSeparator" w:id="0">
    <w:p w14:paraId="0F360F20" w14:textId="77777777" w:rsidR="00D122F6" w:rsidRDefault="00D122F6" w:rsidP="0048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383FF" w14:textId="77777777" w:rsidR="00D122F6" w:rsidRDefault="00D122F6" w:rsidP="00485914">
      <w:r>
        <w:separator/>
      </w:r>
    </w:p>
  </w:footnote>
  <w:footnote w:type="continuationSeparator" w:id="0">
    <w:p w14:paraId="4C2DAF52" w14:textId="77777777" w:rsidR="00D122F6" w:rsidRDefault="00D122F6" w:rsidP="0048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C739E0"/>
    <w:rsid w:val="00106C2C"/>
    <w:rsid w:val="0013144C"/>
    <w:rsid w:val="00160137"/>
    <w:rsid w:val="00485914"/>
    <w:rsid w:val="004E7289"/>
    <w:rsid w:val="00635F2E"/>
    <w:rsid w:val="008A752E"/>
    <w:rsid w:val="008F0EFF"/>
    <w:rsid w:val="00B66EDB"/>
    <w:rsid w:val="00C404E3"/>
    <w:rsid w:val="00C81846"/>
    <w:rsid w:val="00D122F6"/>
    <w:rsid w:val="00D9047B"/>
    <w:rsid w:val="00E22769"/>
    <w:rsid w:val="00FE284E"/>
    <w:rsid w:val="21121E81"/>
    <w:rsid w:val="5BC739E0"/>
    <w:rsid w:val="716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C8292"/>
  <w15:docId w15:val="{14E5F9B8-4BBF-4D23-BD9D-783E180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99"/>
    <w:unhideWhenUsed/>
    <w:rsid w:val="00C81846"/>
    <w:pPr>
      <w:ind w:firstLineChars="200" w:firstLine="420"/>
    </w:pPr>
  </w:style>
  <w:style w:type="paragraph" w:styleId="a8">
    <w:name w:val="header"/>
    <w:basedOn w:val="a"/>
    <w:link w:val="a9"/>
    <w:rsid w:val="004859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8591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样式 10 磅"/>
    <w:qFormat/>
    <w:rsid w:val="0048591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8A752E"/>
    <w:pPr>
      <w:spacing w:before="240" w:after="60" w:line="440" w:lineRule="exact"/>
      <w:jc w:val="center"/>
      <w:outlineLvl w:val="0"/>
    </w:pPr>
    <w:rPr>
      <w:rFonts w:ascii="Cambria" w:eastAsia="Arial Unicode MS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qFormat/>
    <w:rsid w:val="008A752E"/>
    <w:rPr>
      <w:rFonts w:ascii="Cambria" w:eastAsia="Arial Unicode MS" w:hAnsi="Cambria"/>
      <w:b/>
      <w:bCs/>
      <w:kern w:val="2"/>
      <w:sz w:val="32"/>
      <w:szCs w:val="32"/>
    </w:rPr>
  </w:style>
  <w:style w:type="character" w:customStyle="1" w:styleId="font21">
    <w:name w:val="font21"/>
    <w:qFormat/>
    <w:rsid w:val="008A752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TableParagraph">
    <w:name w:val="Table Paragraph"/>
    <w:basedOn w:val="a"/>
    <w:uiPriority w:val="1"/>
    <w:qFormat/>
    <w:rsid w:val="008A752E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j@x</dc:creator>
  <cp:lastModifiedBy>Administrator</cp:lastModifiedBy>
  <cp:revision>8</cp:revision>
  <dcterms:created xsi:type="dcterms:W3CDTF">2024-12-31T09:55:00Z</dcterms:created>
  <dcterms:modified xsi:type="dcterms:W3CDTF">2025-02-13T00:18:00Z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9753E208E2064BD3ADED448FA35C4CB5_11</vt:lpwstr>
  </property>
  <property fmtid="{D5CDD505-2E9C-101B-9397-08002B2CF9AE}" pid="4" name="KSOTemplateDocerSaveRecord">
    <vt:lpwstr>eyJoZGlkIjoiMjU3NTk0OTJmMTc1MjQ1NDI0NTIzZjdkNTU5YWVlNzgiLCJ1c2VySWQiOiI1NTM3MTk1MjIifQ==</vt:lpwstr>
  </property>
</Properties>
</file>