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A39B">
      <w:pPr>
        <w:numPr>
          <w:ilvl w:val="-1"/>
          <w:numId w:val="0"/>
        </w:numPr>
        <w:spacing w:line="360" w:lineRule="auto"/>
        <w:ind w:firstLine="0" w:firstLineChars="0"/>
        <w:jc w:val="center"/>
        <w:outlineLvl w:val="0"/>
        <w:rPr>
          <w:rFonts w:hint="eastAsia"/>
          <w:lang w:val="en-US" w:eastAsia="zh-CN"/>
        </w:rPr>
      </w:pPr>
      <w:r>
        <w:rPr>
          <w:rStyle w:val="4"/>
          <w:rFonts w:hint="eastAsia" w:ascii="仿宋" w:hAnsi="仿宋" w:eastAsia="仿宋" w:cs="仿宋"/>
          <w:b/>
          <w:color w:val="auto"/>
          <w:kern w:val="2"/>
          <w:sz w:val="44"/>
          <w:szCs w:val="44"/>
          <w:highlight w:val="none"/>
        </w:rPr>
        <w:t>采购内容及技术要求</w:t>
      </w:r>
    </w:p>
    <w:p w14:paraId="1E5E1FF1">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一、项目背景</w:t>
      </w:r>
    </w:p>
    <w:p w14:paraId="7E48F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空港新城作为汾渭平原大气污染综合治理攻坚的主战场之一，坐拥全国十大枢纽机场西安咸阳国际机场以及以发展航空配套服务业为主的众多物流园区，2021年，成功获批全国“十四五”首批空港型国家物流枢纽。作为西北唯一的空港型国家物流枢纽，区内面临着来自民航业与生产用能集中的物流业高碳排放和高污染排放的双重压力。</w:t>
      </w:r>
      <w:bookmarkStart w:id="0" w:name="_GoBack"/>
      <w:bookmarkEnd w:id="0"/>
    </w:p>
    <w:p w14:paraId="1BC75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进一步助力汾渭平原大气污染综合治理攻坚，同时做好全省首批低碳近零碳试点园区建设，甲方拟通过开展碳减排成效科学评估、挖掘典型案例成果，在特色领域打造空港型新样板，为全国同类型园区建设发展提供借鉴，为持续加快绿色转型推动产业链升级提供科学有效支撑。</w:t>
      </w:r>
    </w:p>
    <w:p w14:paraId="128A2AF6">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rPr>
        <w:t>内容</w:t>
      </w:r>
    </w:p>
    <w:p w14:paraId="3105A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本项目包含航空业对空港新城污染物及碳排放影响分析、物流园区碳中和路径及零碳（近零碳）物流园区建设指南研究、空港新城碳减排成效评估及典型案例成果编制3个方面技术研究工作，具体内容如下</w:t>
      </w:r>
      <w:r>
        <w:rPr>
          <w:rFonts w:hint="eastAsia" w:ascii="仿宋" w:hAnsi="仿宋" w:eastAsia="仿宋" w:cs="仿宋"/>
          <w:color w:val="auto"/>
          <w:sz w:val="24"/>
          <w:szCs w:val="24"/>
          <w:highlight w:val="none"/>
          <w:lang w:eastAsia="zh-CN"/>
        </w:rPr>
        <w:t>：</w:t>
      </w:r>
    </w:p>
    <w:p w14:paraId="77C8C7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（一）航空业对空港新城污染物及碳排放影响分析</w:t>
      </w:r>
    </w:p>
    <w:p w14:paraId="7B1D7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通过走访</w:t>
      </w:r>
      <w:r>
        <w:rPr>
          <w:rFonts w:hint="eastAsia" w:ascii="仿宋" w:hAnsi="仿宋" w:eastAsia="仿宋" w:cs="仿宋"/>
          <w:color w:val="auto"/>
          <w:sz w:val="24"/>
          <w:szCs w:val="24"/>
          <w:highlight w:val="none"/>
        </w:rPr>
        <w:t>调研获取航空业污染物与碳排放核算基础数据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立空港新城航空业污染物及碳排放核算数据库。2.搭建航空业污染物及碳排放核算模型。结合空港新城航空业相关数据获取情况，利用国际民用航空组织核算模型及关键因子，搭建适用于空港新城的航空业污染物及碳排放核算模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3.分析航空业污染物及碳排放产生的影响。核算空港新城近三年航空业污染物及碳排放数据，分析主要污染物及碳排放的数据波动特征、关键影响因素，明确航空业污染物及碳排放对新城的具体影响。</w:t>
      </w:r>
    </w:p>
    <w:p w14:paraId="616135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（二）物流园区碳中和路径及陕西首个零碳（近零碳）物流园区建设指南研究</w:t>
      </w:r>
    </w:p>
    <w:p w14:paraId="62DA4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走访</w:t>
      </w:r>
      <w:r>
        <w:rPr>
          <w:rFonts w:hint="eastAsia" w:ascii="仿宋" w:hAnsi="仿宋" w:eastAsia="仿宋" w:cs="仿宋"/>
          <w:color w:val="auto"/>
          <w:sz w:val="24"/>
          <w:szCs w:val="24"/>
          <w:highlight w:val="none"/>
        </w:rPr>
        <w:t>调研</w:t>
      </w:r>
      <w:r>
        <w:rPr>
          <w:rFonts w:hint="eastAsia" w:ascii="仿宋" w:hAnsi="仿宋" w:eastAsia="仿宋" w:cs="仿宋"/>
          <w:color w:val="auto"/>
          <w:sz w:val="24"/>
          <w:szCs w:val="24"/>
          <w:highlight w:val="none"/>
          <w:lang w:val="en-US" w:eastAsia="zh-CN"/>
        </w:rPr>
        <w:t>空港新城</w:t>
      </w:r>
      <w:r>
        <w:rPr>
          <w:rFonts w:hint="eastAsia" w:ascii="仿宋" w:hAnsi="仿宋" w:eastAsia="仿宋" w:cs="仿宋"/>
          <w:color w:val="auto"/>
          <w:sz w:val="24"/>
          <w:szCs w:val="24"/>
          <w:highlight w:val="none"/>
        </w:rPr>
        <w:t>物流园区低碳发展现状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开展园区碳盘查工作，核算园区碳排放总体情况，分析物流园区碳排放重点来源和排放水平，明晰园区控制碳排放的关键方向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.编制形成零碳（近零碳）物流园区建设指南</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形成全省首个针对零碳物流园区建设领域的标准体系</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探索开展“零碳”物流园区申报。</w:t>
      </w:r>
    </w:p>
    <w:p w14:paraId="39EC270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（三）空港新城碳减排成效评估及典型案例成果编制</w:t>
      </w:r>
    </w:p>
    <w:p w14:paraId="7762D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开展碳减排成效评估。对空港新城低碳近零碳试点园区建设以来的碳减排成效进行定量和定性分析</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rPr>
        <w:t>编制</w:t>
      </w:r>
      <w:r>
        <w:rPr>
          <w:rFonts w:hint="eastAsia" w:ascii="仿宋" w:hAnsi="仿宋" w:eastAsia="仿宋" w:cs="仿宋"/>
          <w:color w:val="auto"/>
          <w:sz w:val="24"/>
          <w:szCs w:val="24"/>
          <w:highlight w:val="none"/>
          <w:lang w:val="en-US" w:eastAsia="zh-CN"/>
        </w:rPr>
        <w:t>空港新城</w:t>
      </w:r>
      <w:r>
        <w:rPr>
          <w:rFonts w:hint="eastAsia" w:ascii="仿宋" w:hAnsi="仿宋" w:eastAsia="仿宋" w:cs="仿宋"/>
          <w:color w:val="auto"/>
          <w:sz w:val="24"/>
          <w:szCs w:val="24"/>
          <w:highlight w:val="none"/>
        </w:rPr>
        <w:t>低碳近零碳典型案例成果</w:t>
      </w:r>
      <w:r>
        <w:rPr>
          <w:rFonts w:hint="eastAsia" w:ascii="仿宋" w:hAnsi="仿宋" w:eastAsia="仿宋" w:cs="仿宋"/>
          <w:color w:val="auto"/>
          <w:sz w:val="24"/>
          <w:szCs w:val="24"/>
          <w:highlight w:val="none"/>
          <w:lang w:val="en-US" w:eastAsia="zh-CN"/>
        </w:rPr>
        <w:t>册</w:t>
      </w:r>
      <w:r>
        <w:rPr>
          <w:rFonts w:hint="eastAsia" w:ascii="仿宋" w:hAnsi="仿宋" w:eastAsia="仿宋" w:cs="仿宋"/>
          <w:color w:val="auto"/>
          <w:sz w:val="24"/>
          <w:szCs w:val="24"/>
          <w:highlight w:val="none"/>
        </w:rPr>
        <w:t>。</w:t>
      </w:r>
    </w:p>
    <w:p w14:paraId="36F9F7C8">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其他内容</w:t>
      </w:r>
    </w:p>
    <w:p w14:paraId="1E7D03AC">
      <w:pPr>
        <w:snapToGri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zh-CN"/>
        </w:rPr>
        <w:t>．服务时间：自合同签订之日起12个月内，具体时间以完成最终成果验收时间为准。</w:t>
      </w:r>
    </w:p>
    <w:p w14:paraId="26BB1ACF">
      <w:pPr>
        <w:snapToGrid w:val="0"/>
        <w:spacing w:line="360" w:lineRule="auto"/>
        <w:ind w:firstLine="480" w:firstLineChars="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CN" w:eastAsia="zh-CN"/>
        </w:rPr>
        <w:t>．服务地点：</w:t>
      </w:r>
      <w:r>
        <w:rPr>
          <w:rFonts w:hint="eastAsia" w:ascii="仿宋" w:hAnsi="仿宋" w:eastAsia="仿宋" w:cs="仿宋"/>
          <w:color w:val="auto"/>
          <w:kern w:val="0"/>
          <w:sz w:val="24"/>
          <w:szCs w:val="24"/>
          <w:highlight w:val="none"/>
          <w:lang w:val="en-US" w:eastAsia="zh-CN"/>
        </w:rPr>
        <w:t>采购人指定地点</w:t>
      </w:r>
    </w:p>
    <w:p w14:paraId="1168D0DE">
      <w:pPr>
        <w:keepNext w:val="0"/>
        <w:keepLines w:val="0"/>
        <w:pageBreakBefore w:val="0"/>
        <w:widowControl/>
        <w:kinsoku/>
        <w:wordWrap/>
        <w:overflowPunct/>
        <w:topLinePunct w:val="0"/>
        <w:autoSpaceDE/>
        <w:autoSpaceDN/>
        <w:bidi w:val="0"/>
        <w:snapToGrid w:val="0"/>
        <w:spacing w:line="360" w:lineRule="auto"/>
        <w:ind w:firstLine="480" w:firstLineChars="200"/>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zh-CN" w:eastAsia="zh-CN"/>
        </w:rPr>
        <w:t>．成果交付节点：</w:t>
      </w:r>
      <w:r>
        <w:rPr>
          <w:rFonts w:hint="eastAsia" w:ascii="仿宋" w:hAnsi="仿宋" w:eastAsia="仿宋" w:cs="仿宋"/>
          <w:color w:val="auto"/>
          <w:kern w:val="0"/>
          <w:sz w:val="24"/>
          <w:szCs w:val="24"/>
          <w:highlight w:val="none"/>
          <w:lang w:val="en-US" w:eastAsia="zh-CN"/>
        </w:rPr>
        <w:t>项目合签订后45天内</w:t>
      </w:r>
      <w:r>
        <w:rPr>
          <w:rFonts w:hint="eastAsia" w:ascii="仿宋" w:hAnsi="仿宋" w:eastAsia="仿宋" w:cs="仿宋"/>
          <w:color w:val="auto"/>
          <w:kern w:val="0"/>
          <w:sz w:val="24"/>
          <w:szCs w:val="24"/>
          <w:highlight w:val="none"/>
          <w:lang w:val="zh-CN"/>
        </w:rPr>
        <w:t>完成物流园区碳中和路径研究报告及零碳（近零碳）物流园区建设指南；2025年</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30日</w:t>
      </w:r>
      <w:r>
        <w:rPr>
          <w:rFonts w:hint="eastAsia" w:ascii="仿宋" w:hAnsi="仿宋" w:eastAsia="仿宋" w:cs="仿宋"/>
          <w:color w:val="auto"/>
          <w:kern w:val="0"/>
          <w:sz w:val="24"/>
          <w:szCs w:val="24"/>
          <w:highlight w:val="none"/>
          <w:lang w:val="zh-CN"/>
        </w:rPr>
        <w:t>前完成航空业对空港新城污染物及碳排放影响分析报告；2025年</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31日</w:t>
      </w:r>
      <w:r>
        <w:rPr>
          <w:rFonts w:hint="eastAsia" w:ascii="仿宋" w:hAnsi="仿宋" w:eastAsia="仿宋" w:cs="仿宋"/>
          <w:color w:val="auto"/>
          <w:kern w:val="0"/>
          <w:sz w:val="24"/>
          <w:szCs w:val="24"/>
          <w:highlight w:val="none"/>
          <w:lang w:val="zh-CN"/>
        </w:rPr>
        <w:t>前</w:t>
      </w:r>
      <w:r>
        <w:rPr>
          <w:rFonts w:hint="eastAsia" w:ascii="仿宋" w:hAnsi="仿宋" w:eastAsia="仿宋" w:cs="仿宋"/>
          <w:color w:val="auto"/>
          <w:kern w:val="0"/>
          <w:sz w:val="24"/>
          <w:szCs w:val="24"/>
          <w:highlight w:val="none"/>
          <w:lang w:val="en-US" w:eastAsia="zh-CN"/>
        </w:rPr>
        <w:t>完成</w:t>
      </w:r>
      <w:r>
        <w:rPr>
          <w:rFonts w:hint="eastAsia" w:ascii="仿宋" w:hAnsi="仿宋" w:eastAsia="仿宋" w:cs="仿宋"/>
          <w:color w:val="auto"/>
          <w:kern w:val="0"/>
          <w:sz w:val="24"/>
          <w:szCs w:val="24"/>
          <w:highlight w:val="none"/>
          <w:lang w:val="zh-CN"/>
        </w:rPr>
        <w:t>碳减排成效评估报告及典型案例成果册。</w:t>
      </w:r>
    </w:p>
    <w:p w14:paraId="50FD92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66744"/>
    <w:rsid w:val="200B0D98"/>
    <w:rsid w:val="44D66744"/>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2025-04-29T11:06:00Z</dcterms:created>
  <dc:creator>echo</dc:creator>
  <cp:lastModifiedBy>echo</cp:lastModifiedBy>
  <dcterms:modified xsi:type="dcterms:W3CDTF">2025-04-29T11:06:36Z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50C5FF965B2C46C485A05892CAEA95AD_11</vt:lpwstr>
  </property>
  <property fmtid="{D5CDD505-2E9C-101B-9397-08002B2CF9AE}" pid="4" name="KSOTemplateDocerSaveRecord">
    <vt:lpwstr>eyJoZGlkIjoiMTU1MjA4MDE1M2UyNDQ5OTZmNTY2MzZkYzY2NjJiOTQiLCJ1c2VySWQiOiIyNDg2NTg2NDAifQ==</vt:lpwstr>
  </property>
</Properties>
</file>