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74E5">
      <w:pPr>
        <w:autoSpaceDE w:val="0"/>
        <w:autoSpaceDN w:val="0"/>
        <w:adjustRightInd w:val="0"/>
        <w:spacing w:line="360" w:lineRule="auto"/>
        <w:jc w:val="center"/>
        <w:outlineLvl w:val="0"/>
        <w:rPr>
          <w:rFonts w:hint="eastAsia" w:ascii="宋体" w:hAnsi="宋体" w:cs="宋体"/>
          <w:b/>
          <w:bCs/>
          <w:sz w:val="44"/>
          <w:szCs w:val="44"/>
          <w:lang w:val="zh-CN"/>
        </w:rPr>
      </w:pPr>
      <w:r>
        <w:rPr>
          <w:rFonts w:hint="eastAsia" w:ascii="宋体" w:hAnsi="宋体" w:cs="宋体"/>
          <w:b/>
          <w:bCs/>
          <w:sz w:val="44"/>
          <w:szCs w:val="44"/>
          <w:lang w:val="zh-CN"/>
        </w:rPr>
        <w:t>招标内容及要求</w:t>
      </w:r>
      <w:bookmarkStart w:id="0" w:name="_Toc456623123"/>
    </w:p>
    <w:bookmarkEnd w:id="0"/>
    <w:p w14:paraId="63F2A5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一、商务条款</w:t>
      </w:r>
    </w:p>
    <w:p w14:paraId="18B3C8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（一）服务期限：</w:t>
      </w:r>
      <w:r>
        <w:rPr>
          <w:rFonts w:hint="eastAsia" w:ascii="微软雅黑" w:hAnsi="微软雅黑" w:eastAsia="微软雅黑" w:cs="微软雅黑"/>
          <w:sz w:val="24"/>
          <w:szCs w:val="24"/>
          <w:lang w:val="en-US" w:eastAsia="zh-CN"/>
        </w:rPr>
        <w:t>合同签订后至2025年12月31日完成（若项目提前交付，则采购人按实际交付时间支付合同尾款）</w:t>
      </w:r>
    </w:p>
    <w:p w14:paraId="439D04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（二）服务地点：采购人指定地点</w:t>
      </w:r>
    </w:p>
    <w:p w14:paraId="58725B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（三）付款方式</w:t>
      </w:r>
    </w:p>
    <w:p w14:paraId="165EEC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1.款项支付：银行转账。</w:t>
      </w:r>
    </w:p>
    <w:p w14:paraId="0651E1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2.付款条件：</w:t>
      </w:r>
    </w:p>
    <w:p w14:paraId="1C8929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2.1由采购人负责结算，在付款前，投标人必须开具相应金额发票给采购人（附详细清单）。</w:t>
      </w:r>
    </w:p>
    <w:p w14:paraId="3FBC33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2.2合同签订后预付合同价款90%，项目完成验收合格后支付剩余合同价款。</w:t>
      </w:r>
    </w:p>
    <w:p w14:paraId="1DAA3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二、项目概况</w:t>
      </w:r>
    </w:p>
    <w:p w14:paraId="2C6386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根据</w:t>
      </w:r>
      <w:r>
        <w:rPr>
          <w:rFonts w:hint="eastAsia" w:ascii="微软雅黑" w:hAnsi="微软雅黑" w:eastAsia="微软雅黑" w:cs="微软雅黑"/>
          <w:sz w:val="24"/>
          <w:szCs w:val="24"/>
        </w:rPr>
        <w:t>《电影产业促进法》《陕西省农村数字电影公益放映管理办法》《进一步加强农村数字电影公益放映管理的规定》和《西安市农村数字电影公益放映场次补贴专项资金管理办法》</w:t>
      </w:r>
      <w:r>
        <w:rPr>
          <w:rFonts w:hint="eastAsia" w:ascii="微软雅黑" w:hAnsi="微软雅黑" w:eastAsia="微软雅黑" w:cs="微软雅黑"/>
          <w:sz w:val="24"/>
          <w:szCs w:val="24"/>
          <w:lang w:eastAsia="zh-CN"/>
        </w:rPr>
        <w:t>相关规定规定和</w:t>
      </w:r>
      <w:r>
        <w:rPr>
          <w:rFonts w:hint="eastAsia" w:ascii="微软雅黑" w:hAnsi="微软雅黑" w:eastAsia="微软雅黑" w:cs="微软雅黑"/>
          <w:sz w:val="24"/>
          <w:szCs w:val="24"/>
        </w:rPr>
        <w:t>国家新闻出版广电总局和省新闻出版广电局的要求，按照“企业经营、市场运作、政府购买、群众受惠”的原则，</w:t>
      </w:r>
      <w:r>
        <w:rPr>
          <w:rFonts w:hint="eastAsia" w:ascii="微软雅黑" w:hAnsi="微软雅黑" w:eastAsia="微软雅黑" w:cs="微软雅黑"/>
          <w:sz w:val="24"/>
          <w:szCs w:val="24"/>
          <w:lang w:eastAsia="zh-CN"/>
        </w:rPr>
        <w:t>依据“一村一月放映一场公益电影”的标准，在全市（含西咸新区）</w:t>
      </w:r>
      <w:r>
        <w:rPr>
          <w:rFonts w:hint="eastAsia" w:ascii="微软雅黑" w:hAnsi="微软雅黑" w:eastAsia="微软雅黑" w:cs="微软雅黑"/>
          <w:sz w:val="24"/>
          <w:szCs w:val="24"/>
        </w:rPr>
        <w:t>开展</w:t>
      </w:r>
      <w:r>
        <w:rPr>
          <w:rFonts w:hint="eastAsia" w:ascii="微软雅黑" w:hAnsi="微软雅黑" w:eastAsia="微软雅黑" w:cs="微软雅黑"/>
          <w:sz w:val="24"/>
          <w:szCs w:val="24"/>
          <w:lang w:eastAsia="zh-CN"/>
        </w:rPr>
        <w:t>农村</w:t>
      </w:r>
      <w:r>
        <w:rPr>
          <w:rFonts w:hint="eastAsia" w:ascii="微软雅黑" w:hAnsi="微软雅黑" w:eastAsia="微软雅黑" w:cs="微软雅黑"/>
          <w:sz w:val="24"/>
          <w:szCs w:val="24"/>
        </w:rPr>
        <w:t>电影公益放映服务项目。</w:t>
      </w:r>
      <w:r>
        <w:rPr>
          <w:rFonts w:hint="eastAsia" w:ascii="微软雅黑" w:hAnsi="微软雅黑" w:eastAsia="微软雅黑" w:cs="微软雅黑"/>
          <w:sz w:val="24"/>
          <w:szCs w:val="24"/>
          <w:lang w:eastAsia="zh-CN"/>
        </w:rPr>
        <w:t>按照“一村一月放映一场公益电影”的标准，在全市3301个行政村和社区（含西咸新区）公益放映电影共39612场</w:t>
      </w:r>
      <w:r>
        <w:rPr>
          <w:rFonts w:hint="eastAsia" w:ascii="微软雅黑" w:hAnsi="微软雅黑" w:eastAsia="微软雅黑" w:cs="微软雅黑"/>
          <w:sz w:val="24"/>
          <w:szCs w:val="24"/>
        </w:rPr>
        <w:t>。</w:t>
      </w:r>
    </w:p>
    <w:p w14:paraId="3F31D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三、技术要求</w:t>
      </w:r>
    </w:p>
    <w:p w14:paraId="40D0A2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.拥有良好的数字电影流动放映设备（提供设备产权归属证明材料），符合国家电影局《数字电影流动放映系统技术要求》（GY/T 251-2011）。放映设备必须开机自动对接公益电影放映监控平台，并可实现分级监管功能。</w:t>
      </w:r>
    </w:p>
    <w:p w14:paraId="1139CE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.必须向中宣部节目中心和中影平台购买具有公益放映版权的数字影片，不得放映其他非法渠道的片源。</w:t>
      </w:r>
    </w:p>
    <w:p w14:paraId="5915AC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.能够独立完成招标方指定的公益电影放映任务场次，且满足每23个放映点配备1套符合标准的放映设备，并对应配备足够数量合格的放映人员。</w:t>
      </w:r>
    </w:p>
    <w:p w14:paraId="5249A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.须具备完成映前公益宣传的能力，具备健全的公益电影放映保障体系和周边设施。</w:t>
      </w:r>
    </w:p>
    <w:p w14:paraId="611F3B7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4760A"/>
    <w:rsid w:val="5FF564FD"/>
    <w:rsid w:val="63A4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2025-04-30T05:03:00Z</dcterms:created>
  <dc:creator>啾啾</dc:creator>
  <cp:lastModifiedBy>啾啾</cp:lastModifiedBy>
  <dcterms:modified xsi:type="dcterms:W3CDTF">2025-04-30T05:04:08Z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85C6158280234640AAA067E3C558DE71_13</vt:lpwstr>
  </property>
  <property fmtid="{D5CDD505-2E9C-101B-9397-08002B2CF9AE}" pid="4" name="KSOTemplateDocerSaveRecord">
    <vt:lpwstr>eyJoZGlkIjoiMGI4MTcwNDEyMzZkMjM4MzVjNDViNDdhMzhmZjRlZjgiLCJ1c2VySWQiOiIyNzA4NDYzNjIifQ==</vt:lpwstr>
  </property>
</Properties>
</file>