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眉县横渠镇万家塬大镇生态修复治理项目竞争性磋商公告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眉县横渠镇万家塬大镇生态修复治理项目</w:t>
      </w:r>
      <w:r>
        <w:rPr>
          <w:rFonts w:ascii="仿宋_GB2312" w:hAnsi="仿宋_GB2312" w:cs="仿宋_GB2312" w:eastAsia="仿宋_GB2312"/>
        </w:rPr>
        <w:t>采购项目的潜在供应商应在</w:t>
      </w:r>
      <w:r>
        <w:rPr>
          <w:rFonts w:ascii="仿宋_GB2312" w:hAnsi="仿宋_GB2312" w:cs="仿宋_GB2312" w:eastAsia="仿宋_GB2312"/>
        </w:rPr>
        <w:t>宝鸡市公共资源交易平台</w:t>
      </w:r>
      <w:r>
        <w:rPr>
          <w:rFonts w:ascii="仿宋_GB2312" w:hAnsi="仿宋_GB2312" w:cs="仿宋_GB2312" w:eastAsia="仿宋_GB2312"/>
        </w:rPr>
        <w:t>获取采购文件，并于</w:t>
      </w:r>
      <w:r>
        <w:rPr>
          <w:rFonts w:ascii="仿宋_GB2312" w:hAnsi="仿宋_GB2312" w:cs="仿宋_GB2312" w:eastAsia="仿宋_GB2312"/>
        </w:rPr>
        <w:t xml:space="preserve"> 2025年05月23日 09时00分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项目编号：ZBZB-2025-2546</w:t>
      </w:r>
    </w:p>
    <w:p>
      <w:pPr>
        <w:pStyle w:val="null3"/>
      </w:pPr>
      <w:r>
        <w:rPr>
          <w:rFonts w:ascii="仿宋_GB2312" w:hAnsi="仿宋_GB2312" w:cs="仿宋_GB2312" w:eastAsia="仿宋_GB2312"/>
        </w:rPr>
        <w:t>项目名称：眉县横渠镇万家塬大镇生态修复治理项目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预算金额：1,580,000.00元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合同包1(2024年眉县横渠镇万家塬村大镇生态修复):</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1,580,000.00元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1,210,755.22元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rFonts w:ascii="仿宋_GB2312" w:hAnsi="仿宋_GB2312" w:cs="仿宋_GB2312" w:eastAsia="仿宋_GB2312"/>
              </w:rPr>
              <w:t>品目号</w:t>
            </w:r>
          </w:p>
        </w:tc>
        <w:tc>
          <w:tcPr>
            <w:tcW w:type="dxa" w:w="1187"/>
          </w:tcPr>
          <w:p>
            <w:pPr>
              <w:pStyle w:val="null3"/>
            </w:pPr>
            <w:r>
              <w:rPr>
                <w:rFonts w:ascii="仿宋_GB2312" w:hAnsi="仿宋_GB2312" w:cs="仿宋_GB2312" w:eastAsia="仿宋_GB2312"/>
              </w:rPr>
              <w:t>品目名称</w:t>
            </w:r>
          </w:p>
        </w:tc>
        <w:tc>
          <w:tcPr>
            <w:tcW w:type="dxa" w:w="1187"/>
          </w:tcPr>
          <w:p>
            <w:pPr>
              <w:pStyle w:val="null3"/>
            </w:pPr>
            <w:r>
              <w:rPr>
                <w:rFonts w:ascii="仿宋_GB2312" w:hAnsi="仿宋_GB2312" w:cs="仿宋_GB2312" w:eastAsia="仿宋_GB2312"/>
              </w:rPr>
              <w:t>采购标的</w:t>
            </w:r>
          </w:p>
        </w:tc>
        <w:tc>
          <w:tcPr>
            <w:tcW w:type="dxa" w:w="1187"/>
          </w:tcPr>
          <w:p>
            <w:pPr>
              <w:pStyle w:val="null3"/>
            </w:pPr>
            <w:r>
              <w:rPr>
                <w:rFonts w:ascii="仿宋_GB2312" w:hAnsi="仿宋_GB2312" w:cs="仿宋_GB2312" w:eastAsia="仿宋_GB2312"/>
              </w:rPr>
              <w:t>数量（单位）</w:t>
            </w:r>
          </w:p>
        </w:tc>
        <w:tc>
          <w:tcPr>
            <w:tcW w:type="dxa" w:w="1187"/>
          </w:tcPr>
          <w:p>
            <w:pPr>
              <w:pStyle w:val="null3"/>
            </w:pPr>
            <w:r>
              <w:rPr>
                <w:rFonts w:ascii="仿宋_GB2312" w:hAnsi="仿宋_GB2312" w:cs="仿宋_GB2312" w:eastAsia="仿宋_GB2312"/>
              </w:rPr>
              <w:t>技术规格、参数及要求</w:t>
            </w:r>
          </w:p>
        </w:tc>
        <w:tc>
          <w:tcPr>
            <w:tcW w:type="dxa" w:w="1187"/>
          </w:tcPr>
          <w:p>
            <w:pPr>
              <w:pStyle w:val="null3"/>
            </w:pPr>
            <w:r>
              <w:rPr>
                <w:rFonts w:ascii="仿宋_GB2312" w:hAnsi="仿宋_GB2312" w:cs="仿宋_GB2312" w:eastAsia="仿宋_GB2312"/>
              </w:rPr>
              <w:t>品目预算(元)</w:t>
            </w:r>
          </w:p>
        </w:tc>
        <w:tc>
          <w:tcPr>
            <w:tcW w:type="dxa" w:w="1187"/>
          </w:tcPr>
          <w:p>
            <w:pPr>
              <w:pStyle w:val="null3"/>
            </w:pPr>
            <w:r>
              <w:rPr>
                <w:rFonts w:ascii="仿宋_GB2312" w:hAnsi="仿宋_GB2312" w:cs="仿宋_GB2312" w:eastAsia="仿宋_GB2312"/>
              </w:rPr>
              <w:t>最高限价(元)</w:t>
            </w:r>
          </w:p>
        </w:tc>
      </w:tr>
      <w:tr>
        <w:tc>
          <w:tcPr>
            <w:tcW w:type="dxa" w:w="1187"/>
          </w:tcPr>
          <w:p>
            <w:pPr>
              <w:pStyle w:val="null3"/>
            </w:pPr>
            <w:r>
              <w:rPr>
                <w:rFonts w:ascii="仿宋_GB2312" w:hAnsi="仿宋_GB2312" w:cs="仿宋_GB2312" w:eastAsia="仿宋_GB2312"/>
              </w:rPr>
              <w:t>1-1</w:t>
            </w:r>
          </w:p>
        </w:tc>
        <w:tc>
          <w:tcPr>
            <w:tcW w:type="dxa" w:w="1187"/>
          </w:tcPr>
          <w:p>
            <w:pPr>
              <w:pStyle w:val="null3"/>
            </w:pPr>
            <w:r>
              <w:rPr>
                <w:rFonts w:ascii="仿宋_GB2312" w:hAnsi="仿宋_GB2312" w:cs="仿宋_GB2312" w:eastAsia="仿宋_GB2312"/>
              </w:rPr>
              <w:t>其他专业施工</w:t>
            </w:r>
          </w:p>
        </w:tc>
        <w:tc>
          <w:tcPr>
            <w:tcW w:type="dxa" w:w="1187"/>
          </w:tcPr>
          <w:p>
            <w:pPr>
              <w:pStyle w:val="null3"/>
            </w:pPr>
            <w:r>
              <w:rPr>
                <w:rFonts w:ascii="仿宋_GB2312" w:hAnsi="仿宋_GB2312" w:cs="仿宋_GB2312" w:eastAsia="仿宋_GB2312"/>
              </w:rPr>
              <w:t>眉县横渠镇万家塬大镇生态修复治理</w:t>
            </w:r>
          </w:p>
        </w:tc>
        <w:tc>
          <w:tcPr>
            <w:tcW w:type="dxa" w:w="1187"/>
          </w:tcPr>
          <w:p>
            <w:pPr>
              <w:pStyle w:val="null3"/>
            </w:pPr>
            <w:r>
              <w:rPr>
                <w:rFonts w:ascii="仿宋_GB2312" w:hAnsi="仿宋_GB2312" w:cs="仿宋_GB2312" w:eastAsia="仿宋_GB2312"/>
              </w:rPr>
              <w:t>1(项)</w:t>
            </w:r>
          </w:p>
        </w:tc>
        <w:tc>
          <w:tcPr>
            <w:tcW w:type="dxa" w:w="1187"/>
          </w:tcPr>
          <w:p>
            <w:pPr>
              <w:pStyle w:val="null3"/>
            </w:pPr>
            <w:r>
              <w:rPr>
                <w:rFonts w:ascii="仿宋_GB2312" w:hAnsi="仿宋_GB2312" w:cs="仿宋_GB2312" w:eastAsia="仿宋_GB2312"/>
              </w:rPr>
              <w:t>详见采购文件</w:t>
            </w:r>
          </w:p>
        </w:tc>
        <w:tc>
          <w:tcPr>
            <w:tcW w:type="dxa" w:w="1187"/>
          </w:tcPr>
          <w:p>
            <w:pPr>
              <w:pStyle w:val="null3"/>
            </w:pPr>
            <w:r>
              <w:rPr>
                <w:rFonts w:ascii="仿宋_GB2312" w:hAnsi="仿宋_GB2312" w:cs="仿宋_GB2312" w:eastAsia="仿宋_GB2312"/>
              </w:rPr>
              <w:t>1,580,000.00</w:t>
            </w:r>
          </w:p>
        </w:tc>
        <w:tc>
          <w:tcPr>
            <w:tcW w:type="dxa" w:w="1187"/>
          </w:tcPr>
          <w:p>
            <w:pPr>
              <w:pStyle w:val="null3"/>
            </w:pPr>
            <w:r>
              <w:rPr>
                <w:rFonts w:ascii="仿宋_GB2312" w:hAnsi="仿宋_GB2312" w:cs="仿宋_GB2312" w:eastAsia="仿宋_GB2312"/>
              </w:rPr>
              <w:t>1,210,755.22</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详见文件</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合同包1(2024年眉县横渠镇万家塬村大镇生态修复)落实政府采购政策需满足的资格要求如下:</w:t>
      </w:r>
    </w:p>
    <w:p>
      <w:pPr>
        <w:pStyle w:val="null3"/>
        <w:ind w:left="480"/>
      </w:pPr>
      <w:r>
        <w:rPr>
          <w:rFonts w:ascii="仿宋_GB2312" w:hAnsi="仿宋_GB2312" w:cs="仿宋_GB2312" w:eastAsia="仿宋_GB2312"/>
        </w:rPr>
        <w:t>2-1《政府采购促进中小企业发展管理办法》的通知--财库〔2020〕46号</w:t>
      </w:r>
      <w:r>
        <w:br/>
      </w:r>
      <w:r>
        <w:rPr>
          <w:rFonts w:ascii="仿宋_GB2312" w:hAnsi="仿宋_GB2312" w:cs="仿宋_GB2312" w:eastAsia="仿宋_GB2312"/>
        </w:rPr>
        <w:t xml:space="preserve">2-2财政部司法部关于政府采购支持监狱企业发展有关问题的通知--财库[2014]68号 </w:t>
      </w:r>
      <w:r>
        <w:br/>
      </w:r>
      <w:r>
        <w:rPr>
          <w:rFonts w:ascii="仿宋_GB2312" w:hAnsi="仿宋_GB2312" w:cs="仿宋_GB2312" w:eastAsia="仿宋_GB2312"/>
        </w:rPr>
        <w:t>2-3《财政部 发展改革委 生态环境部 市场监管总局关于调整优化节能产品 环境标志产品政府采购执行机制的通知》（财库〔2019〕9号）</w:t>
      </w:r>
      <w:r>
        <w:br/>
      </w:r>
      <w:r>
        <w:rPr>
          <w:rFonts w:ascii="仿宋_GB2312" w:hAnsi="仿宋_GB2312" w:cs="仿宋_GB2312" w:eastAsia="仿宋_GB2312"/>
        </w:rPr>
        <w:t xml:space="preserve">2-4《节能产品政府采购实施意见》--（财库[2004]185号） </w:t>
      </w:r>
      <w:r>
        <w:br/>
      </w:r>
      <w:r>
        <w:rPr>
          <w:rFonts w:ascii="仿宋_GB2312" w:hAnsi="仿宋_GB2312" w:cs="仿宋_GB2312" w:eastAsia="仿宋_GB2312"/>
        </w:rPr>
        <w:t>2-5《环境标志产品政府采购实施的意见》--财库[2006]90号</w:t>
      </w:r>
      <w:r>
        <w:br/>
      </w:r>
      <w:r>
        <w:rPr>
          <w:rFonts w:ascii="仿宋_GB2312" w:hAnsi="仿宋_GB2312" w:cs="仿宋_GB2312" w:eastAsia="仿宋_GB2312"/>
        </w:rPr>
        <w:t>2-6《关于促进残疾人就业政府采购政策的通知》（财库[2017]141号）</w:t>
      </w:r>
      <w:r>
        <w:br/>
      </w:r>
      <w:r>
        <w:rPr>
          <w:rFonts w:ascii="仿宋_GB2312" w:hAnsi="仿宋_GB2312" w:cs="仿宋_GB2312" w:eastAsia="仿宋_GB2312"/>
        </w:rPr>
        <w:t>2-7《陕西省财政厅关于加快推进我省中小企业政府采购信用融资工作的通知》（陕财办采〔2020〕15号）</w:t>
      </w:r>
      <w:r>
        <w:br/>
      </w:r>
      <w:r>
        <w:rPr>
          <w:rFonts w:ascii="仿宋_GB2312" w:hAnsi="仿宋_GB2312" w:cs="仿宋_GB2312" w:eastAsia="仿宋_GB2312"/>
        </w:rPr>
        <w:t>2-8《陕西省中小企业政府采购信用融资办法》陕财办采〔2018〕23号</w:t>
      </w:r>
      <w:r>
        <w:br/>
      </w:r>
      <w:r>
        <w:rPr>
          <w:rFonts w:ascii="仿宋_GB2312" w:hAnsi="仿宋_GB2312" w:cs="仿宋_GB2312" w:eastAsia="仿宋_GB2312"/>
        </w:rPr>
        <w:t>2-9《关于运用政府采购政策支持乡村产业振兴的通知》（财库〔2021〕19号）</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合同包1(2024年眉县横渠镇万家塬村大镇生态修复)特定资格要求如下:</w:t>
      </w:r>
    </w:p>
    <w:p>
      <w:pPr>
        <w:pStyle w:val="null3"/>
        <w:ind w:left="480"/>
      </w:pPr>
      <w:r>
        <w:rPr>
          <w:rFonts w:ascii="仿宋_GB2312" w:hAnsi="仿宋_GB2312" w:cs="仿宋_GB2312" w:eastAsia="仿宋_GB2312"/>
        </w:rPr>
        <w:t>3-1具有独立承担民事责任能力的法人、其他组织或自然人，并出具合法有效的统一社会信用代码的营业执照或事业单位法人证书等国家规定的相关证明，自然人参与的提供其身份证明。</w:t>
      </w:r>
      <w:r>
        <w:br/>
      </w:r>
      <w:r>
        <w:rPr>
          <w:rFonts w:ascii="仿宋_GB2312" w:hAnsi="仿宋_GB2312" w:cs="仿宋_GB2312" w:eastAsia="仿宋_GB2312"/>
        </w:rPr>
        <w:t>3-2财务状况：提供2023年度或2024年度的财务审计报告（成立时间至提交投标文件截止时间不足一年的可提供成立后任意时段的资产负债表），或开标前半年内其基本存款账户开户银行出具的资信证明。</w:t>
      </w:r>
      <w:r>
        <w:br/>
      </w:r>
      <w:r>
        <w:rPr>
          <w:rFonts w:ascii="仿宋_GB2312" w:hAnsi="仿宋_GB2312" w:cs="仿宋_GB2312" w:eastAsia="仿宋_GB2312"/>
        </w:rPr>
        <w:t>3-3完税证明：提供2024年4月至今已缴纳的至少三个月的纳税证明或完税证明，依法免税的单位应提供相关证明材料。</w:t>
      </w:r>
      <w:r>
        <w:br/>
      </w:r>
      <w:r>
        <w:rPr>
          <w:rFonts w:ascii="仿宋_GB2312" w:hAnsi="仿宋_GB2312" w:cs="仿宋_GB2312" w:eastAsia="仿宋_GB2312"/>
        </w:rPr>
        <w:t>3-4社保缴纳情况：提供2024年4月至今已缴存的至少三个月的社会保障资金缴存单据或社保机构开具的社会保险参保缴费情况证明，依法不需要缴纳社会保障资金的单位应提供相关证明材料。</w:t>
      </w:r>
      <w:r>
        <w:br/>
      </w:r>
      <w:r>
        <w:rPr>
          <w:rFonts w:ascii="仿宋_GB2312" w:hAnsi="仿宋_GB2312" w:cs="仿宋_GB2312" w:eastAsia="仿宋_GB2312"/>
        </w:rPr>
        <w:t>3-5参加本次政府采购活动前三年内，在经营活动中没有重大违法记录声明。</w:t>
      </w:r>
      <w:r>
        <w:br/>
      </w:r>
      <w:r>
        <w:rPr>
          <w:rFonts w:ascii="仿宋_GB2312" w:hAnsi="仿宋_GB2312" w:cs="仿宋_GB2312" w:eastAsia="仿宋_GB2312"/>
        </w:rPr>
        <w:t>3-6提供具有履行合同所必需的设备和专业技术能力的承诺函（格式自拟）。</w:t>
      </w:r>
      <w:r>
        <w:br/>
      </w:r>
      <w:r>
        <w:rPr>
          <w:rFonts w:ascii="仿宋_GB2312" w:hAnsi="仿宋_GB2312" w:cs="仿宋_GB2312" w:eastAsia="仿宋_GB2312"/>
        </w:rPr>
        <w:t>3-7法定代表人授权书及被授权人身份证复印件加盖公章（法定代表人直接参加投标须出具法定代表人证明书及法定代表人身份证复印件加盖公章）。</w:t>
      </w:r>
      <w:r>
        <w:br/>
      </w:r>
      <w:r>
        <w:rPr>
          <w:rFonts w:ascii="仿宋_GB2312" w:hAnsi="仿宋_GB2312" w:cs="仿宋_GB2312" w:eastAsia="仿宋_GB2312"/>
        </w:rPr>
        <w:t>3-8供应商不得为“信用中国”网站（www.creditchina.gov.cn）中重大税收违法失信主体的供应商；不得为“中国执行信息公开网”网站（court.gov.cn）中失信被执行人；不得为中国政府采购网（www.ccgp.gov.cn）政府采购严重违法失信行为记录名单中被财政部门禁止参加政府采购活动的供应商。</w:t>
      </w:r>
      <w:r>
        <w:br/>
      </w:r>
      <w:r>
        <w:rPr>
          <w:rFonts w:ascii="仿宋_GB2312" w:hAnsi="仿宋_GB2312" w:cs="仿宋_GB2312" w:eastAsia="仿宋_GB2312"/>
        </w:rPr>
        <w:t>3-9供应商须具备建设行政主管部门颁发的水利水电工程总承包三级（含三级）及以上资质，并具备有效的安全生产许可证。</w:t>
      </w:r>
      <w:r>
        <w:br/>
      </w:r>
      <w:r>
        <w:rPr>
          <w:rFonts w:ascii="仿宋_GB2312" w:hAnsi="仿宋_GB2312" w:cs="仿宋_GB2312" w:eastAsia="仿宋_GB2312"/>
        </w:rPr>
        <w:t>3-10拟派项目经理须具备行政主管部门颁发的水利水电工程专业二级（含二级）及以上注册建造师执业资格证，提供有效的安全生产考核B证，在本单位注册且无在建证明（提供无在建项目承诺书）。</w:t>
      </w:r>
      <w:r>
        <w:br/>
      </w:r>
      <w:r>
        <w:rPr>
          <w:rFonts w:ascii="仿宋_GB2312" w:hAnsi="仿宋_GB2312" w:cs="仿宋_GB2312" w:eastAsia="仿宋_GB2312"/>
        </w:rPr>
        <w:t>3-11投标保证金交纳凭证银行汇（存）款回执单（复印件须加盖供应商公章）或投标担保函。</w:t>
      </w:r>
      <w:r>
        <w:br/>
      </w:r>
      <w:r>
        <w:rPr>
          <w:rFonts w:ascii="仿宋_GB2312" w:hAnsi="仿宋_GB2312" w:cs="仿宋_GB2312" w:eastAsia="仿宋_GB2312"/>
        </w:rPr>
        <w:t>3-12本项目为专门面向中小企业（提供声明）。</w:t>
      </w:r>
      <w:r>
        <w:br/>
      </w:r>
      <w:r>
        <w:rPr>
          <w:rFonts w:ascii="仿宋_GB2312" w:hAnsi="仿宋_GB2312" w:cs="仿宋_GB2312" w:eastAsia="仿宋_GB2312"/>
        </w:rPr>
        <w:t>3-13本项目不接受联合体磋商（提供声明）。</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2025年05月07日 </w:t>
      </w:r>
      <w:r>
        <w:rPr>
          <w:rFonts w:ascii="仿宋_GB2312" w:hAnsi="仿宋_GB2312" w:cs="仿宋_GB2312" w:eastAsia="仿宋_GB2312"/>
        </w:rPr>
        <w:t>至</w:t>
      </w:r>
      <w:r>
        <w:rPr>
          <w:rFonts w:ascii="仿宋_GB2312" w:hAnsi="仿宋_GB2312" w:cs="仿宋_GB2312" w:eastAsia="仿宋_GB2312"/>
        </w:rPr>
        <w:t xml:space="preserve"> 2025年05月14日 </w:t>
      </w:r>
      <w:r>
        <w:rPr>
          <w:rFonts w:ascii="仿宋_GB2312" w:hAnsi="仿宋_GB2312" w:cs="仿宋_GB2312" w:eastAsia="仿宋_GB2312"/>
        </w:rPr>
        <w:t>，每天上午</w:t>
      </w:r>
      <w:r>
        <w:rPr>
          <w:rFonts w:ascii="仿宋_GB2312" w:hAnsi="仿宋_GB2312" w:cs="仿宋_GB2312" w:eastAsia="仿宋_GB2312"/>
        </w:rPr>
        <w:t xml:space="preserve"> 09:00:00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14:00:00 </w:t>
      </w:r>
      <w:r>
        <w:rPr>
          <w:rFonts w:ascii="仿宋_GB2312" w:hAnsi="仿宋_GB2312" w:cs="仿宋_GB2312" w:eastAsia="仿宋_GB2312"/>
        </w:rPr>
        <w:t>至</w:t>
      </w:r>
      <w:r>
        <w:rPr>
          <w:rFonts w:ascii="仿宋_GB2312" w:hAnsi="仿宋_GB2312" w:cs="仿宋_GB2312" w:eastAsia="仿宋_GB2312"/>
        </w:rPr>
        <w:t xml:space="preserve"> 17:00:00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宝鸡市公共资源交易平台</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2025年05月23日 09时00分00秒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宝鸡市公共资源交易平台</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2025年05月23日 09时00分00秒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宝鸡市公共资源交易平台</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sz w:val="24"/>
        </w:rPr>
        <w:t>文件获取方式及注意事项</w:t>
      </w:r>
      <w:r>
        <w:rPr>
          <w:rFonts w:ascii="仿宋_GB2312" w:hAnsi="仿宋_GB2312" w:cs="仿宋_GB2312" w:eastAsia="仿宋_GB2312"/>
          <w:sz w:val="24"/>
        </w:rPr>
        <w:t>：</w:t>
      </w:r>
    </w:p>
    <w:p>
      <w:pPr>
        <w:pStyle w:val="null3"/>
        <w:ind w:firstLine="480"/>
        <w:jc w:val="both"/>
      </w:pPr>
      <w:r>
        <w:rPr>
          <w:rFonts w:ascii="仿宋_GB2312" w:hAnsi="仿宋_GB2312" w:cs="仿宋_GB2312" w:eastAsia="仿宋_GB2312"/>
          <w:sz w:val="24"/>
        </w:rPr>
        <w:t>1.</w:t>
      </w:r>
      <w:r>
        <w:rPr>
          <w:rFonts w:ascii="仿宋_GB2312" w:hAnsi="仿宋_GB2312" w:cs="仿宋_GB2312" w:eastAsia="仿宋_GB2312"/>
          <w:sz w:val="24"/>
        </w:rPr>
        <w:t>报名登记：供应商使用捆绑</w:t>
      </w:r>
      <w:r>
        <w:rPr>
          <w:rFonts w:ascii="仿宋_GB2312" w:hAnsi="仿宋_GB2312" w:cs="仿宋_GB2312" w:eastAsia="仿宋_GB2312"/>
          <w:sz w:val="24"/>
        </w:rPr>
        <w:t>CA证书登录全国公共资源交易平台（陕西省·宝鸡市）宝鸡市公共资源交易中心（</w:t>
      </w:r>
      <w:r>
        <w:rPr>
          <w:rFonts w:ascii="仿宋_GB2312" w:hAnsi="仿宋_GB2312" w:cs="仿宋_GB2312" w:eastAsia="仿宋_GB2312"/>
          <w:sz w:val="24"/>
        </w:rPr>
        <w:t>http://ggzy.baoji.gov.cn</w:t>
      </w:r>
      <w:r>
        <w:rPr>
          <w:rFonts w:ascii="仿宋_GB2312" w:hAnsi="仿宋_GB2312" w:cs="仿宋_GB2312" w:eastAsia="仿宋_GB2312"/>
          <w:sz w:val="24"/>
        </w:rPr>
        <w:t>），选择电子交易平台中的陕西政府采购交易系统（</w:t>
      </w:r>
      <w:r>
        <w:rPr>
          <w:rFonts w:ascii="仿宋_GB2312" w:hAnsi="仿宋_GB2312" w:cs="仿宋_GB2312" w:eastAsia="仿宋_GB2312"/>
          <w:sz w:val="24"/>
        </w:rPr>
        <w:t>http://ggzy.baoji.gov.cn/wblj/009001/jyxtlogin.html</w:t>
      </w:r>
      <w:r>
        <w:rPr>
          <w:rFonts w:ascii="仿宋_GB2312" w:hAnsi="仿宋_GB2312" w:cs="仿宋_GB2312" w:eastAsia="仿宋_GB2312"/>
          <w:sz w:val="24"/>
        </w:rPr>
        <w:t>）进行登录，登录后选择</w:t>
      </w:r>
      <w:r>
        <w:rPr>
          <w:rFonts w:ascii="仿宋_GB2312" w:hAnsi="仿宋_GB2312" w:cs="仿宋_GB2312" w:eastAsia="仿宋_GB2312"/>
          <w:sz w:val="24"/>
        </w:rPr>
        <w:t>“交易乙方”身份进入供应商界面进行报名。</w:t>
      </w:r>
    </w:p>
    <w:p>
      <w:pPr>
        <w:pStyle w:val="null3"/>
        <w:ind w:firstLine="480"/>
        <w:jc w:val="both"/>
      </w:pPr>
      <w:r>
        <w:rPr>
          <w:rFonts w:ascii="仿宋_GB2312" w:hAnsi="仿宋_GB2312" w:cs="仿宋_GB2312" w:eastAsia="仿宋_GB2312"/>
          <w:sz w:val="24"/>
        </w:rPr>
        <w:t>2</w:t>
      </w:r>
      <w:r>
        <w:rPr>
          <w:rFonts w:ascii="仿宋_GB2312" w:hAnsi="仿宋_GB2312" w:cs="仿宋_GB2312" w:eastAsia="仿宋_GB2312"/>
          <w:sz w:val="24"/>
        </w:rPr>
        <w:t>.</w:t>
      </w:r>
      <w:r>
        <w:rPr>
          <w:rFonts w:ascii="仿宋_GB2312" w:hAnsi="仿宋_GB2312" w:cs="仿宋_GB2312" w:eastAsia="仿宋_GB2312"/>
          <w:sz w:val="24"/>
        </w:rPr>
        <w:t>未完成网上响应成功的或未在文件发售时间内从电子交易平台下载磋商文件的，无法完成后续流程。</w:t>
      </w:r>
    </w:p>
    <w:p>
      <w:pPr>
        <w:pStyle w:val="null3"/>
        <w:ind w:firstLine="480"/>
        <w:jc w:val="both"/>
      </w:pPr>
      <w:r>
        <w:rPr>
          <w:rFonts w:ascii="仿宋_GB2312" w:hAnsi="仿宋_GB2312" w:cs="仿宋_GB2312" w:eastAsia="仿宋_GB2312"/>
          <w:sz w:val="24"/>
        </w:rPr>
        <w:t>3.</w:t>
      </w:r>
      <w:r>
        <w:rPr>
          <w:rFonts w:ascii="仿宋_GB2312" w:hAnsi="仿宋_GB2312" w:cs="仿宋_GB2312" w:eastAsia="仿宋_GB2312"/>
          <w:sz w:val="24"/>
        </w:rPr>
        <w:t>友情提示：</w:t>
      </w:r>
    </w:p>
    <w:p>
      <w:pPr>
        <w:pStyle w:val="null3"/>
        <w:ind w:firstLine="480"/>
        <w:jc w:val="both"/>
      </w:pPr>
      <w:r>
        <w:rPr>
          <w:rFonts w:ascii="仿宋_GB2312" w:hAnsi="仿宋_GB2312" w:cs="仿宋_GB2312" w:eastAsia="仿宋_GB2312"/>
          <w:sz w:val="24"/>
        </w:rPr>
        <w:t>（</w:t>
      </w:r>
      <w:r>
        <w:rPr>
          <w:rFonts w:ascii="仿宋_GB2312" w:hAnsi="仿宋_GB2312" w:cs="仿宋_GB2312" w:eastAsia="仿宋_GB2312"/>
          <w:sz w:val="24"/>
        </w:rPr>
        <w:t>1）本项目为电子化政府采购项目，供应商初次登录宝鸡市公共资源交易平台前应先完成诚信入库登记、CA认证和企业信息绑定。</w:t>
      </w:r>
    </w:p>
    <w:p>
      <w:pPr>
        <w:pStyle w:val="null3"/>
        <w:ind w:firstLine="480"/>
        <w:jc w:val="both"/>
      </w:pPr>
      <w:r>
        <w:rPr>
          <w:rFonts w:ascii="仿宋_GB2312" w:hAnsi="仿宋_GB2312" w:cs="仿宋_GB2312" w:eastAsia="仿宋_GB2312"/>
          <w:sz w:val="24"/>
        </w:rPr>
        <w:t>（</w:t>
      </w:r>
      <w:r>
        <w:rPr>
          <w:rFonts w:ascii="仿宋_GB2312" w:hAnsi="仿宋_GB2312" w:cs="仿宋_GB2312" w:eastAsia="仿宋_GB2312"/>
          <w:sz w:val="24"/>
        </w:rPr>
        <w:t>2）制作电子投标文件（*.SXSTF）需要使用专用制作工具。软件下载及操作说明详见宝鸡市公共资源交易平台〖首页·〉服务指南·〉下载专区〗中的《政府采购项目投标文件制作软件及操作手册》。</w:t>
      </w:r>
    </w:p>
    <w:p>
      <w:pPr>
        <w:pStyle w:val="null3"/>
        <w:ind w:firstLine="480"/>
        <w:jc w:val="both"/>
      </w:pPr>
      <w:r>
        <w:rPr>
          <w:rFonts w:ascii="仿宋_GB2312" w:hAnsi="仿宋_GB2312" w:cs="仿宋_GB2312" w:eastAsia="仿宋_GB2312"/>
          <w:sz w:val="24"/>
        </w:rPr>
        <w:t>（</w:t>
      </w:r>
      <w:r>
        <w:rPr>
          <w:rFonts w:ascii="仿宋_GB2312" w:hAnsi="仿宋_GB2312" w:cs="仿宋_GB2312" w:eastAsia="仿宋_GB2312"/>
          <w:sz w:val="24"/>
        </w:rPr>
        <w:t>3）提交投标文件截止时间前，供应商应随时留意【陕西省政府采购网】、【全国公共资源交易平台（陕西省·宝鸡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pStyle w:val="null3"/>
        <w:ind w:firstLine="480"/>
        <w:jc w:val="both"/>
      </w:pPr>
      <w:r>
        <w:rPr>
          <w:rFonts w:ascii="仿宋_GB2312" w:hAnsi="仿宋_GB2312" w:cs="仿宋_GB2312" w:eastAsia="仿宋_GB2312"/>
          <w:sz w:val="24"/>
        </w:rPr>
        <w:t>4.</w:t>
      </w:r>
      <w:r>
        <w:rPr>
          <w:rFonts w:ascii="仿宋_GB2312" w:hAnsi="仿宋_GB2312" w:cs="仿宋_GB2312" w:eastAsia="仿宋_GB2312"/>
          <w:sz w:val="24"/>
        </w:rPr>
        <w:t>磋商响应文件的提交方式：从宝鸡市公共资源交易平台〖首页</w:t>
      </w:r>
      <w:r>
        <w:rPr>
          <w:rFonts w:ascii="仿宋_GB2312" w:hAnsi="仿宋_GB2312" w:cs="仿宋_GB2312" w:eastAsia="仿宋_GB2312"/>
          <w:sz w:val="24"/>
        </w:rPr>
        <w:t>·〉电子交易平台·〉陕西政府采购交易系统·〉企业端〗登录，登录后切换到〖我的项目〗模块，依次点选〖项目流程·〉项目管理·〉上传响应文件〗上传加密后的电子投标文件（*.SXSTF）。</w:t>
      </w:r>
    </w:p>
    <w:p>
      <w:pPr>
        <w:pStyle w:val="null3"/>
        <w:jc w:val="both"/>
      </w:pPr>
      <w:r>
        <w:rPr>
          <w:rFonts w:ascii="仿宋_GB2312" w:hAnsi="仿宋_GB2312" w:cs="仿宋_GB2312" w:eastAsia="仿宋_GB2312"/>
          <w:sz w:val="24"/>
        </w:rPr>
        <w:t>5.请各供应商购买磋商文件后，按照陕西省财政厅《关于政府采供应商注册登记有关事项的通知》要求，通过陕西省政府采购网注册登记加入陕西省政府采购供应商库。</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眉县横渠镇人民政府</w:t>
      </w:r>
    </w:p>
    <w:p>
      <w:pPr>
        <w:pStyle w:val="null3"/>
      </w:pPr>
      <w:r>
        <w:rPr>
          <w:rFonts w:ascii="仿宋_GB2312" w:hAnsi="仿宋_GB2312" w:cs="仿宋_GB2312" w:eastAsia="仿宋_GB2312"/>
        </w:rPr>
        <w:t>地址：</w:t>
      </w:r>
      <w:r>
        <w:rPr>
          <w:rFonts w:ascii="仿宋_GB2312" w:hAnsi="仿宋_GB2312" w:cs="仿宋_GB2312" w:eastAsia="仿宋_GB2312"/>
        </w:rPr>
        <w:t>陕西省宝鸡市眉县张载路</w:t>
      </w:r>
    </w:p>
    <w:p>
      <w:pPr>
        <w:pStyle w:val="null3"/>
      </w:pPr>
      <w:r>
        <w:rPr>
          <w:rFonts w:ascii="仿宋_GB2312" w:hAnsi="仿宋_GB2312" w:cs="仿宋_GB2312" w:eastAsia="仿宋_GB2312"/>
        </w:rPr>
        <w:t>联系方式：</w:t>
      </w:r>
      <w:r>
        <w:rPr>
          <w:rFonts w:ascii="仿宋_GB2312" w:hAnsi="仿宋_GB2312" w:cs="仿宋_GB2312" w:eastAsia="仿宋_GB2312"/>
        </w:rPr>
        <w:t>0917-5755330</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陕西正邦招标有限责任公司</w:t>
      </w:r>
    </w:p>
    <w:p>
      <w:pPr>
        <w:pStyle w:val="null3"/>
      </w:pPr>
      <w:r>
        <w:rPr>
          <w:rFonts w:ascii="仿宋_GB2312" w:hAnsi="仿宋_GB2312" w:cs="仿宋_GB2312" w:eastAsia="仿宋_GB2312"/>
        </w:rPr>
        <w:t>地址：</w:t>
      </w:r>
      <w:r>
        <w:rPr>
          <w:rFonts w:ascii="仿宋_GB2312" w:hAnsi="仿宋_GB2312" w:cs="仿宋_GB2312" w:eastAsia="仿宋_GB2312"/>
        </w:rPr>
        <w:t>西安市雁塔区朱雀大街南段69号长丰园三区5号楼9层9006室</w:t>
      </w:r>
    </w:p>
    <w:p>
      <w:pPr>
        <w:pStyle w:val="null3"/>
      </w:pPr>
      <w:r>
        <w:rPr>
          <w:rFonts w:ascii="仿宋_GB2312" w:hAnsi="仿宋_GB2312" w:cs="仿宋_GB2312" w:eastAsia="仿宋_GB2312"/>
        </w:rPr>
        <w:t>联系方式：</w:t>
      </w:r>
      <w:r>
        <w:rPr>
          <w:rFonts w:ascii="仿宋_GB2312" w:hAnsi="仿宋_GB2312" w:cs="仿宋_GB2312" w:eastAsia="仿宋_GB2312"/>
        </w:rPr>
        <w:t>029-85578186</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杨工</w:t>
      </w:r>
    </w:p>
    <w:p>
      <w:pPr>
        <w:pStyle w:val="null3"/>
      </w:pPr>
      <w:r>
        <w:rPr>
          <w:rFonts w:ascii="仿宋_GB2312" w:hAnsi="仿宋_GB2312" w:cs="仿宋_GB2312" w:eastAsia="仿宋_GB2312"/>
        </w:rPr>
        <w:t>电话：</w:t>
      </w:r>
      <w:r>
        <w:rPr>
          <w:rFonts w:ascii="仿宋_GB2312" w:hAnsi="仿宋_GB2312" w:cs="仿宋_GB2312" w:eastAsia="仿宋_GB2312"/>
        </w:rPr>
        <w:t>029-85578186-829</w:t>
      </w:r>
    </w:p>
    <w:p>
      <w:pPr>
        <w:pStyle w:val="null3"/>
        <w:jc w:val="right"/>
      </w:pPr>
      <w:r>
        <w:rPr>
          <w:rFonts w:ascii="仿宋_GB2312" w:hAnsi="仿宋_GB2312" w:cs="仿宋_GB2312" w:eastAsia="仿宋_GB2312"/>
        </w:rPr>
        <w:t>陕西正邦招标有限责任公司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