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E41AD">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2025年电梯智慧化监管建设(电动自行车阻止系统）采购项目竞争性谈判公告</w:t>
      </w:r>
    </w:p>
    <w:p w14:paraId="3531E5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8FC7B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2025年电梯智慧化监管建设(电动自行车阻止系统）采购项目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2025年05月21日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5D668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1FA664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项目编号：ZJHY-CG-20250506</w:t>
      </w:r>
    </w:p>
    <w:p w14:paraId="4B27BE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项目名称：2025年电梯智慧化监管建设(电动自行车阻止系统）采购项目</w:t>
      </w:r>
    </w:p>
    <w:p w14:paraId="24FF23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698AB5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预算金额：598,410.00元</w:t>
      </w:r>
    </w:p>
    <w:p w14:paraId="5BAA6F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0CFB91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合同包1(2025年电梯智慧化监管建设(电动自行车阻止系统）采购项目):</w:t>
      </w:r>
    </w:p>
    <w:p w14:paraId="4B8541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合同包预算金额：598,410.00元</w:t>
      </w:r>
    </w:p>
    <w:p w14:paraId="6F7DC2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合同包最高限价：598,410.00元</w:t>
      </w:r>
    </w:p>
    <w:tbl>
      <w:tblPr>
        <w:tblW w:w="91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1"/>
        <w:gridCol w:w="1425"/>
        <w:gridCol w:w="2653"/>
        <w:gridCol w:w="832"/>
        <w:gridCol w:w="1116"/>
        <w:gridCol w:w="1290"/>
        <w:gridCol w:w="1290"/>
      </w:tblGrid>
      <w:tr w14:paraId="34704C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2" w:hRule="atLeast"/>
          <w:tblHeader/>
        </w:trPr>
        <w:tc>
          <w:tcPr>
            <w:tcW w:w="5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ED5DF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0F824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3E1D7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E0A26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9AFF7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5A86E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2B5B3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19CB07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5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9011B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FBBE1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51200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电梯智慧化监管建设(电动自行车阻止系统）</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41994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981(台)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90250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797E3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598,410.00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AE221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598,410.00</w:t>
            </w:r>
          </w:p>
        </w:tc>
      </w:tr>
    </w:tbl>
    <w:p w14:paraId="47855A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B1E02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合同履行期限：50日历天</w:t>
      </w:r>
      <w:bookmarkStart w:id="0" w:name="_GoBack"/>
      <w:bookmarkEnd w:id="0"/>
    </w:p>
    <w:p w14:paraId="26888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3C92C0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4A06B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1AB40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合同包1(2025年电梯智慧化监管建设(电动自行车阻止系统）采购项目)落实政府采购政策需满足的资格要求如下:</w:t>
      </w:r>
    </w:p>
    <w:p w14:paraId="0DD973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⑩、落实其它相关政策。</w:t>
      </w:r>
    </w:p>
    <w:p w14:paraId="668D71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43795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合同包1(2025年电梯智慧化监管建设(电动自行车阻止系统）采购项目)特定资格要求如下:</w:t>
      </w:r>
    </w:p>
    <w:p w14:paraId="4AF80B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企业法人应提供合法有效的统一社会信用代码的营业执照（附营业执照2023年或2024年企业年度报告书）；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2、财务状况报告：财务状况良好，提供2023年或2024年度财务审计报告（公司成立不足一年的需提供开标时间前六个月内其基本存款账户开户银行出具的资信证明）；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3、税收缴纳证明：提供2024年6月1日至今已缴存的至少一个月的纳税证明或完税证明，依法免税的单位应提供相关证明材料；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4、社会保障资金缴纳证明：提供2024年6月1日至今已缴存的至少一个月的社会保障资金缴存单据或社保机构开具的社会保险参保缴费情况证明，依法不需要缴纳社会保障资金的应提供相关证明材料；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信誉要求：供应商在中国政府采购网（www.ccgp.gov.cn）中未被列入政府采购严重违法失信行为记录名单；投标人、法定代表人在“信用中国”网站（https://www.creditchina.gov.cn/）中未被列入失信被执行人名单，投标人提供企业完整信用报告，投标人、法定代表人提供网页查询截图加盖企业原色印章（“信用中国”网站中供应商失信被执行人查询截图以“中国执行信息公开网”网站（http://zxgk.court.gov.cn/shixin/）中全国范围内查询为准）；截图时间为本项目发出公告之日至响应文件递交截止时间前。</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6、提供榆林市政府采购服务类项目供应商信用承诺书（还需提供“信用中国（陕西榆林）”信用承诺网页截图）；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7、谈判保证金：用投标信用承诺书代替（提供投标信用承诺书及信用中国（陕西榆林）主动承诺网页截图）；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10、本项目不接受联合体投标，单位负责人为同一人或者存在直接控股、管理关系的不同供应商，不得同时参加本项目投标活动，提供《供应商企业关系关联承诺书》、《非联合体投标承诺函》；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22ED1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031DBC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2025年05月08日 至 2025年05月12日 ，每天上午 09:00:00 至 11:30:00 ，下午 15:00:00 至 17:30:00 （北京时间）</w:t>
      </w:r>
    </w:p>
    <w:p w14:paraId="5992AA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登录全国公共资源交易中心平台（陕西省）使用CA锁报名后自行下载</w:t>
      </w:r>
    </w:p>
    <w:p w14:paraId="54B7E8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6F17E5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4132DA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1EB9A7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2025年05月21日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14390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269F4C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4C45D2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2025年05月21日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7C33F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539098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2BD89B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22E83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009D3D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线上与线下需同时报名，二者缺一不可，否则视为报名无效</w:t>
      </w:r>
    </w:p>
    <w:p w14:paraId="73F6CE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14:paraId="312413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2、线上报名与线下报名需同时进行，线上报名成功后请携带网上报名回执单、管理办法规定的《中小企业声明函》、单位介绍信原件、经办人身份证原件、复印件及社保经办机构出具的2025年3月、4月或5月份至少一个月的社保经办机构出具的本企业社保缴纳证明材料（五险一金其中一项即可，应可查询）复印件加盖公章到中建华阳建设项目管理有限责任公司(府谷县河滨东路金瑶典当行二楼202室）进行线下报名，线上与线下报名信息须一致，否则视为报名无效。报名时间：2025年05月08日至2025年05月12日上午09:00-11:30,下午15：00-17：30（谢绝邮寄）。</w:t>
      </w:r>
    </w:p>
    <w:p w14:paraId="1BB853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3、办理CA锁方式（仅供参考）：榆林市市民大厦,电话：0912-3452148。</w:t>
      </w:r>
    </w:p>
    <w:p w14:paraId="444FF4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24902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7E184F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3C6D8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府谷县市场监督管理局</w:t>
      </w:r>
    </w:p>
    <w:p w14:paraId="791D21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w:t>
      </w:r>
    </w:p>
    <w:p w14:paraId="09FFC7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15009129645</w:t>
      </w:r>
    </w:p>
    <w:p w14:paraId="770762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3630B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中建华阳建设项目管理有限责任公司</w:t>
      </w:r>
    </w:p>
    <w:p w14:paraId="7481D8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7B47E1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57C239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D5DBA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郝工</w:t>
      </w:r>
    </w:p>
    <w:p w14:paraId="67F29F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2FEE82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中建华阳建设项目管理有限责任公司</w:t>
      </w:r>
    </w:p>
    <w:p w14:paraId="291D8CAD">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05A2F2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46751"/>
    <w:rsid w:val="01131982"/>
    <w:rsid w:val="4EC4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2540</Words>
  <Characters>2977</Characters>
  <Lines>0</Lines>
  <Paragraphs>0</Paragraphs>
  <TotalTime>0</TotalTime>
  <ScaleCrop>false</ScaleCrop>
  <LinksUpToDate>false</LinksUpToDate>
  <CharactersWithSpaces>3007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2025-05-07T08:47:00Z</dcterms:created>
  <dc:creator>苏宇</dc:creator>
  <cp:lastModifiedBy>苏宇</cp:lastModifiedBy>
  <dcterms:modified xsi:type="dcterms:W3CDTF">2025-05-07T09:16:38Z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3CEE25BB36D748619D5BCAEB6B4026B7_11</vt:lpwstr>
  </property>
  <property fmtid="{D5CDD505-2E9C-101B-9397-08002B2CF9AE}" pid="4" name="KSOTemplateDocerSaveRecord">
    <vt:lpwstr>eyJoZGlkIjoiMDY3NDMyZTY0MGMzOWRiMjllY2RhNDQwZDE0Y2ZmNjYiLCJ1c2VySWQiOiIzNjAxMDQzOTIifQ==</vt:lpwstr>
  </property>
</Properties>
</file>