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86557">
      <w:pPr>
        <w:pStyle w:val="9"/>
        <w:jc w:val="center"/>
        <w:outlineLvl w:val="0"/>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政府采购合同格式</w:t>
      </w:r>
    </w:p>
    <w:p w14:paraId="4BF776BB">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合同编号： </w:t>
      </w:r>
    </w:p>
    <w:p w14:paraId="29FCF1F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签订地点： </w:t>
      </w:r>
    </w:p>
    <w:p w14:paraId="3BB81E06">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签订时间:</w:t>
      </w:r>
    </w:p>
    <w:p w14:paraId="0C659DB8">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采购人（甲方）：</w:t>
      </w:r>
    </w:p>
    <w:p w14:paraId="0257752F">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lang w:val="en-US" w:eastAsia="zh-CN"/>
        </w:rPr>
        <w:t>供应商</w:t>
      </w:r>
      <w:r>
        <w:rPr>
          <w:rFonts w:hint="eastAsia"/>
          <w:color w:val="000000"/>
          <w:sz w:val="21"/>
          <w:szCs w:val="21"/>
          <w:highlight w:val="none"/>
        </w:rPr>
        <w:t>（乙方）：</w:t>
      </w:r>
    </w:p>
    <w:p w14:paraId="5410345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根据《中华人民共和国政府采购法》及实施条例、《中华人民共和国</w:t>
      </w:r>
      <w:r>
        <w:rPr>
          <w:rFonts w:hint="eastAsia"/>
          <w:color w:val="000000"/>
          <w:sz w:val="21"/>
          <w:szCs w:val="21"/>
          <w:highlight w:val="none"/>
          <w:lang w:eastAsia="zh-CN"/>
        </w:rPr>
        <w:t>民法典</w:t>
      </w:r>
      <w:r>
        <w:rPr>
          <w:rFonts w:hint="eastAsia"/>
          <w:color w:val="000000"/>
          <w:sz w:val="21"/>
          <w:szCs w:val="21"/>
          <w:highlight w:val="none"/>
        </w:rPr>
        <w:t>》和甲方</w:t>
      </w:r>
      <w:r>
        <w:rPr>
          <w:rFonts w:hint="eastAsia"/>
          <w:color w:val="000000"/>
          <w:sz w:val="21"/>
          <w:szCs w:val="21"/>
          <w:highlight w:val="none"/>
          <w:u w:val="single"/>
        </w:rPr>
        <w:t xml:space="preserve">                </w:t>
      </w:r>
      <w:r>
        <w:rPr>
          <w:rFonts w:hint="eastAsia"/>
          <w:color w:val="000000"/>
          <w:sz w:val="21"/>
          <w:szCs w:val="21"/>
          <w:highlight w:val="none"/>
        </w:rPr>
        <w:t>采购项目（采购项目编号：</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eastAsia"/>
          <w:color w:val="000000"/>
          <w:sz w:val="21"/>
          <w:szCs w:val="21"/>
          <w:highlight w:val="none"/>
          <w:u w:val="single"/>
        </w:rPr>
        <w:t xml:space="preserve">      </w:t>
      </w:r>
      <w:r>
        <w:rPr>
          <w:rFonts w:hint="eastAsia"/>
          <w:color w:val="000000"/>
          <w:sz w:val="21"/>
          <w:szCs w:val="21"/>
          <w:highlight w:val="none"/>
        </w:rPr>
        <w:t>）的</w:t>
      </w:r>
      <w:r>
        <w:rPr>
          <w:rFonts w:hint="eastAsia"/>
          <w:color w:val="000000"/>
          <w:sz w:val="21"/>
          <w:szCs w:val="21"/>
          <w:highlight w:val="none"/>
          <w:lang w:val="en-US" w:eastAsia="zh-CN"/>
        </w:rPr>
        <w:t>竞争性磋商</w:t>
      </w:r>
      <w:r>
        <w:rPr>
          <w:rFonts w:hint="eastAsia"/>
          <w:color w:val="000000"/>
          <w:sz w:val="21"/>
          <w:szCs w:val="21"/>
          <w:highlight w:val="none"/>
        </w:rPr>
        <w:t>文件、</w:t>
      </w:r>
      <w:r>
        <w:rPr>
          <w:rFonts w:hint="eastAsia"/>
          <w:color w:val="000000"/>
          <w:sz w:val="21"/>
          <w:szCs w:val="21"/>
          <w:highlight w:val="none"/>
          <w:lang w:val="en-US" w:eastAsia="zh-CN"/>
        </w:rPr>
        <w:t>响应</w:t>
      </w:r>
      <w:r>
        <w:rPr>
          <w:rFonts w:hint="eastAsia"/>
          <w:color w:val="000000"/>
          <w:sz w:val="21"/>
          <w:szCs w:val="21"/>
          <w:highlight w:val="none"/>
        </w:rPr>
        <w:t>文件等有关规定，为确保甲方采购项目的顺利实施，甲、乙双方在平等自愿原则下签订本合同，并共同遵守如下条款：</w:t>
      </w:r>
    </w:p>
    <w:p w14:paraId="3BE6170B">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第一条  项目基本情况</w:t>
      </w:r>
    </w:p>
    <w:p w14:paraId="7AEBCDC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鄠邑区2025年残疾人集中托养服务项目：以政府购买服务的形式，采用24小时寄宿制集中居住和照料模式，为日常饮食起居需要专人护理而家庭护理有困难的智力、精神和重度及多重残疾人提供专业化长期生活照料和日常护理服务。</w:t>
      </w:r>
    </w:p>
    <w:p w14:paraId="7B097896">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eastAsia="宋体"/>
          <w:b/>
          <w:bCs/>
          <w:color w:val="000000"/>
          <w:sz w:val="21"/>
          <w:szCs w:val="21"/>
          <w:highlight w:val="none"/>
          <w:lang w:eastAsia="zh-CN"/>
        </w:rPr>
      </w:pPr>
      <w:r>
        <w:rPr>
          <w:rFonts w:hint="eastAsia"/>
          <w:b/>
          <w:bCs/>
          <w:color w:val="000000"/>
          <w:sz w:val="21"/>
          <w:szCs w:val="21"/>
          <w:highlight w:val="none"/>
        </w:rPr>
        <w:t xml:space="preserve">第二条  </w:t>
      </w:r>
      <w:r>
        <w:rPr>
          <w:rFonts w:hint="eastAsia"/>
          <w:b/>
          <w:bCs/>
          <w:color w:val="000000"/>
          <w:sz w:val="21"/>
          <w:szCs w:val="21"/>
          <w:highlight w:val="none"/>
          <w:lang w:eastAsia="zh-CN"/>
        </w:rPr>
        <w:t>服务期限</w:t>
      </w:r>
      <w:r>
        <w:rPr>
          <w:rFonts w:hint="eastAsia"/>
          <w:b/>
          <w:bCs/>
          <w:color w:val="000000"/>
          <w:sz w:val="21"/>
          <w:szCs w:val="21"/>
          <w:highlight w:val="none"/>
        </w:rPr>
        <w:t>：合同签订之日起一年</w:t>
      </w:r>
    </w:p>
    <w:p w14:paraId="4B550AE7">
      <w:pPr>
        <w:pStyle w:val="8"/>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0" w:name="_Toc251768862"/>
      <w:bookmarkStart w:id="1" w:name="_Toc211911348"/>
      <w:bookmarkStart w:id="2" w:name="_Toc211854449"/>
      <w:bookmarkStart w:id="3" w:name="_Toc239233914"/>
      <w:bookmarkStart w:id="4" w:name="_Toc212019594"/>
      <w:bookmarkStart w:id="5" w:name="_Toc225654644"/>
      <w:bookmarkStart w:id="6" w:name="_Toc286993786"/>
      <w:bookmarkStart w:id="7" w:name="_Toc185395249"/>
      <w:bookmarkStart w:id="8" w:name="_Toc282696226"/>
      <w:bookmarkStart w:id="9" w:name="_Toc237145406"/>
      <w:bookmarkStart w:id="10" w:name="_Toc241833903"/>
      <w:bookmarkStart w:id="11" w:name="_Toc225670751"/>
      <w:bookmarkStart w:id="12" w:name="_Toc238984975"/>
      <w:bookmarkStart w:id="13" w:name="_Toc232492928"/>
      <w:bookmarkStart w:id="14" w:name="_Toc225244852"/>
      <w:bookmarkStart w:id="15" w:name="_Toc239568418"/>
      <w:bookmarkStart w:id="16" w:name="_Toc247334841"/>
      <w:bookmarkStart w:id="17" w:name="_Toc283019214"/>
      <w:r>
        <w:rPr>
          <w:rFonts w:hint="eastAsia"/>
          <w:b/>
          <w:bCs/>
          <w:color w:val="000000"/>
          <w:sz w:val="21"/>
          <w:szCs w:val="21"/>
          <w:highlight w:val="none"/>
        </w:rPr>
        <w:t xml:space="preserve"> 服务内容与质量</w:t>
      </w:r>
      <w:r>
        <w:rPr>
          <w:rFonts w:hint="eastAsia"/>
          <w:b/>
          <w:bCs/>
          <w:color w:val="000000"/>
          <w:sz w:val="21"/>
          <w:szCs w:val="21"/>
          <w:highlight w:val="none"/>
          <w:lang w:val="en-US" w:eastAsia="zh-CN"/>
        </w:rPr>
        <w:t>要求</w:t>
      </w:r>
    </w:p>
    <w:p w14:paraId="674E9F69">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1、服务人数及服务频率要求：</w:t>
      </w:r>
    </w:p>
    <w:p w14:paraId="55917CE9">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本年度暂定服务人数40人；每服务3个月为1人次，每人次购买标准不高于6000元；最终按照实际服务人次据实结算。</w:t>
      </w:r>
    </w:p>
    <w:p w14:paraId="42EABC1F">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2、服务对象：</w:t>
      </w:r>
    </w:p>
    <w:p w14:paraId="22C61B85">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具有西安市鄠邑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纳入特困人员救助供养条件的残疾人不作为托养服务对象。</w:t>
      </w:r>
    </w:p>
    <w:p w14:paraId="3C50ABB3">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3、服务内容：</w:t>
      </w:r>
    </w:p>
    <w:p w14:paraId="028F5C6D">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 xml:space="preserve">3.1提供生活照料和护理； </w:t>
      </w:r>
    </w:p>
    <w:p w14:paraId="05FA73EA">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3.2生活自理能力训练；</w:t>
      </w:r>
    </w:p>
    <w:p w14:paraId="79A992AB">
      <w:pPr>
        <w:pStyle w:val="14"/>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3.3康复训练指导；</w:t>
      </w:r>
    </w:p>
    <w:p w14:paraId="04968BFF">
      <w:pPr>
        <w:pStyle w:val="14"/>
        <w:keepNext w:val="0"/>
        <w:keepLines w:val="0"/>
        <w:pageBreakBefore w:val="0"/>
        <w:numPr>
          <w:ilvl w:val="0"/>
          <w:numId w:val="2"/>
        </w:numPr>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质量要求：</w:t>
      </w:r>
      <w:r>
        <w:rPr>
          <w:rFonts w:hint="eastAsia"/>
          <w:b w:val="0"/>
          <w:bCs w:val="0"/>
          <w:sz w:val="21"/>
          <w:szCs w:val="21"/>
          <w:lang w:val="en-US" w:eastAsia="zh-CN"/>
        </w:rPr>
        <w:t>达到国家相关规范、标准及采购人考核要求。</w:t>
      </w:r>
    </w:p>
    <w:p w14:paraId="57448FBD">
      <w:pPr>
        <w:pStyle w:val="8"/>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 xml:space="preserve"> 服务费用及支付方式</w:t>
      </w:r>
    </w:p>
    <w:p w14:paraId="502B0A2A">
      <w:pPr>
        <w:numPr>
          <w:ilvl w:val="0"/>
          <w:numId w:val="0"/>
        </w:numPr>
        <w:spacing w:line="500" w:lineRule="exact"/>
        <w:ind w:left="316" w:leftChars="0" w:firstLine="210" w:firstLineChars="100"/>
        <w:outlineLvl w:val="9"/>
        <w:rPr>
          <w:rFonts w:hint="eastAsia" w:ascii="宋体" w:hAnsi="宋体" w:cs="Times New Roman"/>
          <w:color w:val="auto"/>
          <w:kern w:val="2"/>
          <w:sz w:val="21"/>
          <w:szCs w:val="21"/>
          <w:lang w:val="en-US" w:eastAsia="zh-CN" w:bidi="ar-SA"/>
        </w:rPr>
      </w:pPr>
      <w:r>
        <w:rPr>
          <w:rFonts w:hint="eastAsia" w:asciiTheme="minorHAnsi" w:hAnsiTheme="minorHAnsi" w:eastAsiaTheme="minorEastAsia" w:cstheme="minorBidi"/>
          <w:b w:val="0"/>
          <w:bCs w:val="0"/>
          <w:kern w:val="0"/>
          <w:sz w:val="21"/>
          <w:szCs w:val="21"/>
          <w:lang w:val="en-US" w:eastAsia="zh-CN"/>
        </w:rPr>
        <w:t>1、合同金额：本项目合同总金额人民币大写：</w:t>
      </w:r>
      <w:r>
        <w:rPr>
          <w:rFonts w:hint="eastAsia" w:asciiTheme="minorHAnsi" w:hAnsiTheme="minorHAnsi" w:eastAsiaTheme="minorEastAsia" w:cstheme="minorBidi"/>
          <w:b w:val="0"/>
          <w:bCs w:val="0"/>
          <w:kern w:val="0"/>
          <w:sz w:val="21"/>
          <w:szCs w:val="21"/>
          <w:u w:val="single"/>
          <w:lang w:val="en-US" w:eastAsia="zh-CN"/>
        </w:rPr>
        <w:t xml:space="preserve">         </w:t>
      </w:r>
      <w:r>
        <w:rPr>
          <w:rFonts w:hint="eastAsia" w:asciiTheme="minorHAnsi" w:hAnsiTheme="minorHAnsi" w:eastAsiaTheme="minorEastAsia" w:cstheme="minorBidi"/>
          <w:b w:val="0"/>
          <w:bCs w:val="0"/>
          <w:kern w:val="0"/>
          <w:sz w:val="21"/>
          <w:szCs w:val="21"/>
          <w:lang w:val="en-US" w:eastAsia="zh-CN"/>
        </w:rPr>
        <w:t>； 小写：</w:t>
      </w:r>
      <w:r>
        <w:rPr>
          <w:rFonts w:hint="eastAsia" w:asciiTheme="minorHAnsi" w:hAnsiTheme="minorHAnsi" w:eastAsiaTheme="minorEastAsia" w:cstheme="minorBidi"/>
          <w:b w:val="0"/>
          <w:bCs w:val="0"/>
          <w:kern w:val="0"/>
          <w:sz w:val="21"/>
          <w:szCs w:val="21"/>
          <w:u w:val="single"/>
          <w:lang w:val="en-US" w:eastAsia="zh-CN"/>
        </w:rPr>
        <w:t xml:space="preserve">         </w:t>
      </w:r>
      <w:r>
        <w:rPr>
          <w:rFonts w:hint="eastAsia" w:asciiTheme="minorHAnsi" w:hAnsiTheme="minorHAnsi" w:eastAsiaTheme="minorEastAsia" w:cstheme="minorBidi"/>
          <w:b w:val="0"/>
          <w:bCs w:val="0"/>
          <w:kern w:val="0"/>
          <w:sz w:val="21"/>
          <w:szCs w:val="21"/>
          <w:u w:val="none"/>
          <w:lang w:val="en-US" w:eastAsia="zh-CN"/>
        </w:rPr>
        <w:t>。其中，</w:t>
      </w:r>
      <w:r>
        <w:rPr>
          <w:rFonts w:hint="eastAsia"/>
          <w:b w:val="0"/>
          <w:bCs w:val="0"/>
          <w:sz w:val="21"/>
          <w:szCs w:val="21"/>
        </w:rPr>
        <w:t>每人次</w:t>
      </w:r>
      <w:r>
        <w:rPr>
          <w:rFonts w:hint="eastAsia"/>
          <w:b w:val="0"/>
          <w:bCs w:val="0"/>
          <w:sz w:val="21"/>
          <w:szCs w:val="21"/>
          <w:lang w:val="en-US" w:eastAsia="zh-CN"/>
        </w:rPr>
        <w:t>单价为</w:t>
      </w:r>
      <w:r>
        <w:rPr>
          <w:rFonts w:hint="eastAsia" w:asciiTheme="minorHAnsi" w:hAnsiTheme="minorHAnsi" w:eastAsiaTheme="minorEastAsia" w:cstheme="minorBidi"/>
          <w:b w:val="0"/>
          <w:bCs w:val="0"/>
          <w:kern w:val="0"/>
          <w:sz w:val="21"/>
          <w:szCs w:val="21"/>
          <w:lang w:val="en-US" w:eastAsia="zh-CN"/>
        </w:rPr>
        <w:t>人民币大写：</w:t>
      </w:r>
      <w:r>
        <w:rPr>
          <w:rFonts w:hint="eastAsia" w:asciiTheme="minorHAnsi" w:hAnsiTheme="minorHAnsi" w:eastAsiaTheme="minorEastAsia" w:cstheme="minorBidi"/>
          <w:b w:val="0"/>
          <w:bCs w:val="0"/>
          <w:kern w:val="0"/>
          <w:sz w:val="21"/>
          <w:szCs w:val="21"/>
          <w:u w:val="single"/>
          <w:lang w:val="en-US" w:eastAsia="zh-CN"/>
        </w:rPr>
        <w:t xml:space="preserve">         </w:t>
      </w:r>
      <w:r>
        <w:rPr>
          <w:rFonts w:hint="eastAsia" w:asciiTheme="minorHAnsi" w:hAnsiTheme="minorHAnsi" w:eastAsiaTheme="minorEastAsia" w:cstheme="minorBidi"/>
          <w:b w:val="0"/>
          <w:bCs w:val="0"/>
          <w:kern w:val="0"/>
          <w:sz w:val="21"/>
          <w:szCs w:val="21"/>
          <w:lang w:val="en-US" w:eastAsia="zh-CN"/>
        </w:rPr>
        <w:t>； 小写：</w:t>
      </w:r>
      <w:r>
        <w:rPr>
          <w:rFonts w:hint="eastAsia" w:asciiTheme="minorHAnsi" w:hAnsiTheme="minorHAnsi" w:eastAsiaTheme="minorEastAsia" w:cstheme="minorBidi"/>
          <w:b w:val="0"/>
          <w:bCs w:val="0"/>
          <w:kern w:val="0"/>
          <w:sz w:val="21"/>
          <w:szCs w:val="21"/>
          <w:u w:val="single"/>
          <w:lang w:val="en-US" w:eastAsia="zh-CN"/>
        </w:rPr>
        <w:t xml:space="preserve">         。</w:t>
      </w:r>
    </w:p>
    <w:p w14:paraId="56CB2647">
      <w:pPr>
        <w:keepNext w:val="0"/>
        <w:keepLines w:val="0"/>
        <w:pageBreakBefore w:val="0"/>
        <w:numPr>
          <w:ilvl w:val="0"/>
          <w:numId w:val="0"/>
        </w:numPr>
        <w:kinsoku/>
        <w:wordWrap/>
        <w:overflowPunct/>
        <w:topLinePunct w:val="0"/>
        <w:autoSpaceDE/>
        <w:autoSpaceDN/>
        <w:bidi w:val="0"/>
        <w:adjustRightInd/>
        <w:spacing w:line="440" w:lineRule="exact"/>
        <w:ind w:firstLine="420" w:firstLineChars="200"/>
        <w:textAlignment w:val="auto"/>
        <w:rPr>
          <w:rFonts w:hint="eastAsia" w:ascii="宋体" w:hAnsi="宋体" w:eastAsia="宋体" w:cs="Times New Roman"/>
          <w:color w:val="auto"/>
          <w:kern w:val="2"/>
          <w:sz w:val="21"/>
          <w:szCs w:val="21"/>
          <w:lang w:val="zh-CN" w:eastAsia="zh-CN" w:bidi="ar-SA"/>
        </w:rPr>
      </w:pPr>
      <w:r>
        <w:rPr>
          <w:rFonts w:hint="eastAsia" w:ascii="宋体" w:hAnsi="宋体" w:cs="Times New Roman"/>
          <w:color w:val="auto"/>
          <w:kern w:val="2"/>
          <w:sz w:val="21"/>
          <w:szCs w:val="21"/>
          <w:lang w:val="en-US" w:eastAsia="zh-CN" w:bidi="ar-SA"/>
        </w:rPr>
        <w:t>2</w:t>
      </w:r>
      <w:r>
        <w:rPr>
          <w:rFonts w:hint="eastAsia" w:ascii="宋体" w:hAnsi="宋体" w:eastAsia="宋体" w:cs="Times New Roman"/>
          <w:color w:val="auto"/>
          <w:kern w:val="2"/>
          <w:sz w:val="21"/>
          <w:szCs w:val="21"/>
          <w:lang w:val="zh-CN" w:eastAsia="zh-CN" w:bidi="ar-SA"/>
        </w:rPr>
        <w:t>、支付方式：</w:t>
      </w:r>
      <w:r>
        <w:rPr>
          <w:rFonts w:hint="eastAsia" w:ascii="宋体" w:hAnsi="宋体" w:eastAsia="宋体" w:cs="Times New Roman"/>
          <w:color w:val="auto"/>
          <w:kern w:val="2"/>
          <w:sz w:val="21"/>
          <w:szCs w:val="21"/>
          <w:lang w:val="en-US" w:eastAsia="zh-CN" w:bidi="ar-SA"/>
        </w:rPr>
        <w:t>分期</w:t>
      </w:r>
      <w:r>
        <w:rPr>
          <w:rFonts w:hint="eastAsia" w:ascii="宋体" w:hAnsi="宋体" w:eastAsia="宋体" w:cs="Times New Roman"/>
          <w:color w:val="auto"/>
          <w:kern w:val="2"/>
          <w:sz w:val="21"/>
          <w:szCs w:val="21"/>
          <w:lang w:val="zh-CN" w:eastAsia="zh-CN" w:bidi="ar-SA"/>
        </w:rPr>
        <w:t>支付；</w:t>
      </w:r>
    </w:p>
    <w:p w14:paraId="29A2BDA8">
      <w:pPr>
        <w:keepNext w:val="0"/>
        <w:keepLines w:val="0"/>
        <w:pageBreakBefore w:val="0"/>
        <w:numPr>
          <w:ilvl w:val="0"/>
          <w:numId w:val="0"/>
        </w:numPr>
        <w:kinsoku/>
        <w:wordWrap/>
        <w:overflowPunct/>
        <w:topLinePunct w:val="0"/>
        <w:autoSpaceDE/>
        <w:autoSpaceDN/>
        <w:bidi w:val="0"/>
        <w:adjustRightInd/>
        <w:spacing w:line="440" w:lineRule="exact"/>
        <w:ind w:firstLine="420" w:firstLineChars="200"/>
        <w:textAlignment w:val="auto"/>
        <w:rPr>
          <w:rFonts w:hint="eastAsia" w:ascii="宋体" w:hAnsi="宋体" w:eastAsia="宋体" w:cs="Times New Roman"/>
          <w:color w:val="auto"/>
          <w:kern w:val="2"/>
          <w:sz w:val="21"/>
          <w:szCs w:val="21"/>
          <w:lang w:val="zh-CN" w:eastAsia="zh-CN" w:bidi="ar-SA"/>
        </w:rPr>
      </w:pPr>
      <w:r>
        <w:rPr>
          <w:rFonts w:hint="eastAsia" w:ascii="宋体" w:hAnsi="宋体" w:cs="Times New Roman"/>
          <w:color w:val="auto"/>
          <w:kern w:val="2"/>
          <w:sz w:val="21"/>
          <w:szCs w:val="21"/>
          <w:lang w:val="en-US" w:eastAsia="zh-CN" w:bidi="ar-SA"/>
        </w:rPr>
        <w:t>3</w:t>
      </w:r>
      <w:r>
        <w:rPr>
          <w:rFonts w:hint="eastAsia" w:ascii="宋体" w:hAnsi="宋体" w:eastAsia="宋体" w:cs="Times New Roman"/>
          <w:color w:val="auto"/>
          <w:kern w:val="2"/>
          <w:sz w:val="21"/>
          <w:szCs w:val="21"/>
          <w:lang w:val="zh-CN" w:eastAsia="zh-CN" w:bidi="ar-SA"/>
        </w:rPr>
        <w:t>、服务费按下列比例支付价款：</w:t>
      </w:r>
    </w:p>
    <w:p w14:paraId="2CA362B7">
      <w:pPr>
        <w:pStyle w:val="14"/>
        <w:ind w:firstLine="630" w:firstLineChars="300"/>
        <w:rPr>
          <w:rFonts w:hint="eastAsia" w:ascii="宋体" w:hAnsi="宋体" w:eastAsia="宋体" w:cs="宋体"/>
          <w:color w:val="000000"/>
          <w:kern w:val="0"/>
          <w:sz w:val="21"/>
          <w:szCs w:val="21"/>
          <w:highlight w:val="none"/>
          <w:u w:color="000000"/>
          <w:lang w:val="en-US" w:eastAsia="zh-CN" w:bidi="ar-SA"/>
        </w:rPr>
      </w:pPr>
      <w:r>
        <w:rPr>
          <w:rFonts w:hint="eastAsia" w:ascii="宋体" w:hAnsi="宋体" w:eastAsia="宋体" w:cs="宋体"/>
          <w:color w:val="000000"/>
          <w:kern w:val="0"/>
          <w:sz w:val="21"/>
          <w:szCs w:val="21"/>
          <w:highlight w:val="none"/>
          <w:u w:color="000000"/>
          <w:lang w:val="en-US" w:eastAsia="zh-CN" w:bidi="ar-SA"/>
        </w:rPr>
        <w:t>3.1本项目分两次付款，至少每半年与服务机构结算一次，第一次付款为服务期过半，达到付款条件起 30日内，支付合同总金额的 50.00%。</w:t>
      </w:r>
    </w:p>
    <w:p w14:paraId="77737151">
      <w:pPr>
        <w:pStyle w:val="14"/>
        <w:ind w:firstLine="630" w:firstLineChars="300"/>
        <w:jc w:val="both"/>
        <w:rPr>
          <w:rFonts w:hint="eastAsia" w:ascii="宋体" w:hAnsi="宋体" w:eastAsia="宋体" w:cs="宋体"/>
          <w:color w:val="000000"/>
          <w:kern w:val="0"/>
          <w:sz w:val="21"/>
          <w:szCs w:val="21"/>
          <w:highlight w:val="none"/>
          <w:u w:color="000000"/>
          <w:lang w:val="en-US" w:eastAsia="zh-CN" w:bidi="ar-SA"/>
        </w:rPr>
      </w:pPr>
      <w:r>
        <w:rPr>
          <w:rFonts w:hint="eastAsia" w:ascii="宋体" w:hAnsi="宋体" w:eastAsia="宋体" w:cs="宋体"/>
          <w:color w:val="000000"/>
          <w:kern w:val="0"/>
          <w:sz w:val="21"/>
          <w:szCs w:val="21"/>
          <w:highlight w:val="none"/>
          <w:u w:color="000000"/>
          <w:lang w:val="en-US" w:eastAsia="zh-CN" w:bidi="ar-SA"/>
        </w:rPr>
        <w:t>3.2服务期结束后，项目验收合格且绩效评价全部结束后，达到付款条件起 30 日内，支付合同总金额的 50.00%。</w:t>
      </w:r>
    </w:p>
    <w:p w14:paraId="54EA88E4">
      <w:pPr>
        <w:pStyle w:val="14"/>
        <w:ind w:firstLine="420" w:firstLineChars="200"/>
        <w:jc w:val="both"/>
        <w:rPr>
          <w:rFonts w:hint="eastAsia" w:ascii="宋体" w:hAnsi="宋体" w:eastAsia="宋体" w:cs="宋体"/>
          <w:color w:val="000000"/>
          <w:kern w:val="0"/>
          <w:sz w:val="21"/>
          <w:szCs w:val="21"/>
          <w:highlight w:val="none"/>
          <w:u w:color="000000"/>
          <w:lang w:val="en-US" w:eastAsia="zh-CN" w:bidi="ar-SA"/>
        </w:rPr>
      </w:pPr>
      <w:r>
        <w:rPr>
          <w:rFonts w:hint="eastAsia" w:ascii="宋体" w:hAnsi="宋体" w:eastAsia="宋体" w:cs="宋体"/>
          <w:color w:val="000000"/>
          <w:kern w:val="0"/>
          <w:sz w:val="21"/>
          <w:szCs w:val="21"/>
          <w:highlight w:val="none"/>
          <w:u w:color="000000"/>
          <w:lang w:val="en-US" w:eastAsia="zh-CN" w:bidi="ar-SA"/>
        </w:rPr>
        <w:t>注：1）合同价款包括但不限于人员工资、保险、服务费、管理费以及增值税等税费等完成本次采购所要求的服务且验收合格的所有费用。</w:t>
      </w:r>
    </w:p>
    <w:p w14:paraId="30DAD3B5">
      <w:pPr>
        <w:pStyle w:val="14"/>
        <w:ind w:firstLine="420" w:firstLineChars="200"/>
        <w:jc w:val="both"/>
        <w:rPr>
          <w:rFonts w:hint="eastAsia" w:ascii="宋体" w:hAnsi="宋体" w:eastAsia="宋体" w:cs="宋体"/>
          <w:color w:val="000000"/>
          <w:kern w:val="0"/>
          <w:sz w:val="21"/>
          <w:szCs w:val="21"/>
          <w:highlight w:val="none"/>
          <w:u w:color="000000"/>
          <w:lang w:val="en-US" w:eastAsia="zh-CN" w:bidi="ar-SA"/>
        </w:rPr>
      </w:pPr>
      <w:r>
        <w:rPr>
          <w:rFonts w:hint="eastAsia" w:ascii="宋体" w:hAnsi="宋体" w:eastAsia="宋体" w:cs="宋体"/>
          <w:color w:val="000000"/>
          <w:kern w:val="0"/>
          <w:sz w:val="21"/>
          <w:szCs w:val="21"/>
          <w:highlight w:val="none"/>
          <w:u w:color="000000"/>
          <w:lang w:val="en-US" w:eastAsia="zh-CN" w:bidi="ar-SA"/>
        </w:rPr>
        <w:t>2）合同为固定单价合同，以实际服务人次据实结算，不受市场价变化的影响。</w:t>
      </w:r>
    </w:p>
    <w:p w14:paraId="1A452609">
      <w:pPr>
        <w:keepNext w:val="0"/>
        <w:keepLines w:val="0"/>
        <w:pageBreakBefore w:val="0"/>
        <w:numPr>
          <w:ilvl w:val="0"/>
          <w:numId w:val="0"/>
        </w:numPr>
        <w:kinsoku/>
        <w:wordWrap/>
        <w:overflowPunct/>
        <w:topLinePunct w:val="0"/>
        <w:autoSpaceDE/>
        <w:autoSpaceDN/>
        <w:bidi w:val="0"/>
        <w:adjustRightInd/>
        <w:spacing w:line="440" w:lineRule="exact"/>
        <w:ind w:firstLine="420" w:firstLineChars="200"/>
        <w:textAlignment w:val="auto"/>
        <w:rPr>
          <w:rFonts w:hint="eastAsia" w:ascii="宋体" w:hAnsi="宋体"/>
          <w:color w:val="auto"/>
          <w:sz w:val="21"/>
          <w:szCs w:val="21"/>
          <w:highlight w:val="none"/>
          <w:lang w:val="zh-CN" w:eastAsia="zh-CN"/>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lang w:val="zh-CN" w:eastAsia="zh-CN"/>
        </w:rPr>
        <w:t>结算方式：银行转账。</w:t>
      </w:r>
    </w:p>
    <w:p w14:paraId="0A53EC38">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第五条   知识产权</w:t>
      </w:r>
      <w:bookmarkStart w:id="52" w:name="_GoBack"/>
      <w:bookmarkEnd w:id="52"/>
    </w:p>
    <w:p w14:paraId="24FFB35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乙方应保证所提供的服务或其任何一部分均不会侵犯任何第三方的专利权、商标权或著作权。</w:t>
      </w:r>
    </w:p>
    <w:p w14:paraId="44B3C2BD">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第六条  无产权瑕疵条款</w:t>
      </w:r>
    </w:p>
    <w:p w14:paraId="32352CA8">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乙方保证所提供的服务的所有权完全属于乙方且无任何抵押、查封等产权瑕疵。如有产权瑕疵的，视为乙方违约。乙方应负担由此而产生的一切损失。</w:t>
      </w:r>
    </w:p>
    <w:p w14:paraId="5D11125C">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w:t>
      </w:r>
      <w:r>
        <w:rPr>
          <w:rFonts w:hint="eastAsia"/>
          <w:b/>
          <w:bCs/>
          <w:color w:val="000000"/>
          <w:sz w:val="21"/>
          <w:szCs w:val="21"/>
          <w:highlight w:val="none"/>
          <w:lang w:val="en-US" w:eastAsia="zh-CN"/>
        </w:rPr>
        <w:t>七</w:t>
      </w:r>
      <w:r>
        <w:rPr>
          <w:rFonts w:hint="eastAsia"/>
          <w:b/>
          <w:bCs/>
          <w:color w:val="000000"/>
          <w:sz w:val="21"/>
          <w:szCs w:val="21"/>
          <w:highlight w:val="none"/>
        </w:rPr>
        <w:t>条  甲方的权利和义务</w:t>
      </w:r>
    </w:p>
    <w:p w14:paraId="0AE2E5A2">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b/>
          <w:bCs/>
          <w:color w:val="000000"/>
          <w:sz w:val="21"/>
          <w:szCs w:val="21"/>
          <w:highlight w:val="none"/>
        </w:rPr>
      </w:pPr>
      <w:r>
        <w:rPr>
          <w:rFonts w:hint="eastAsia"/>
          <w:color w:val="000000"/>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709FC11">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color w:val="000000"/>
          <w:sz w:val="21"/>
          <w:szCs w:val="21"/>
        </w:rPr>
      </w:pPr>
      <w:r>
        <w:rPr>
          <w:rFonts w:hint="eastAsia"/>
          <w:color w:val="000000"/>
          <w:sz w:val="21"/>
          <w:szCs w:val="21"/>
        </w:rPr>
        <w:t>2、甲方根据考评办法对乙方提供的服务进行定期考评。当考评结果未达到标准时，有权依据考评办法约定的数额扣除履约保证金。</w:t>
      </w:r>
    </w:p>
    <w:p w14:paraId="0295DFFC">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3、负责检查监督乙方管理工作的实施及制度的执行情况。</w:t>
      </w:r>
    </w:p>
    <w:p w14:paraId="57BC287C">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4、根据本合同规定，按时向乙方支付应付服务费用。</w:t>
      </w:r>
    </w:p>
    <w:p w14:paraId="51952085">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5、国家法律、法规所规定由甲方承担的其它责任。</w:t>
      </w:r>
    </w:p>
    <w:p w14:paraId="13E25973">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第九条  乙方的权利和义务</w:t>
      </w:r>
    </w:p>
    <w:p w14:paraId="2F5CBE7B">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1、对本合同规定的委托服务范围内的项目享有管理权及服务义务。</w:t>
      </w:r>
    </w:p>
    <w:p w14:paraId="19B5B0E0">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2、根据本合同的规定向甲方收取相关服务费用，并有权在本项目管理范围内管理及合理使用。</w:t>
      </w:r>
    </w:p>
    <w:p w14:paraId="45F1A655">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3、及时向甲方通告本项目服务范围内有关服务的重大事项，及时配合处理投诉。</w:t>
      </w:r>
    </w:p>
    <w:p w14:paraId="5C633451">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4、接受项目行业管理部门及政府有关部门的指导，接受甲方的监督。</w:t>
      </w:r>
    </w:p>
    <w:p w14:paraId="410ED6E1">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5、国家法律、法规所规定由乙方承担的其它责任。</w:t>
      </w:r>
    </w:p>
    <w:p w14:paraId="2882972D">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第十条  违约责任</w:t>
      </w:r>
    </w:p>
    <w:p w14:paraId="6AFDCA0F">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1、甲乙双方必须遵守本合同并执行合同中的各项规定，保证本合同的正常履行。</w:t>
      </w:r>
    </w:p>
    <w:p w14:paraId="55F58BE5">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23CAE4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第十一条  不可抗力事件处理</w:t>
      </w:r>
    </w:p>
    <w:p w14:paraId="24B519C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1、在合同有效期内，任何一方因不可抗力事件导致不能履行合同，则合同履行期可延长，其延长期与不可抗力影响期相同。</w:t>
      </w:r>
    </w:p>
    <w:p w14:paraId="47911140">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2、不可抗力事件发生后，应立即通知对方，并寄送有关权威机构出具的证明。</w:t>
      </w:r>
    </w:p>
    <w:p w14:paraId="11E9C5E9">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ascii="宋体" w:hAnsi="宋体" w:eastAsia="宋体"/>
          <w:b/>
          <w:bCs/>
          <w:color w:val="000000"/>
          <w:sz w:val="21"/>
          <w:szCs w:val="21"/>
          <w:highlight w:val="none"/>
        </w:rPr>
      </w:pPr>
      <w:r>
        <w:rPr>
          <w:rFonts w:hint="eastAsia"/>
          <w:color w:val="000000"/>
          <w:sz w:val="21"/>
          <w:szCs w:val="21"/>
          <w:highlight w:val="none"/>
        </w:rPr>
        <w:t>3、不可抗力事件延续</w:t>
      </w:r>
      <w:r>
        <w:rPr>
          <w:rFonts w:hint="eastAsia"/>
          <w:color w:val="000000"/>
          <w:sz w:val="21"/>
          <w:szCs w:val="21"/>
          <w:highlight w:val="none"/>
          <w:u w:val="single"/>
        </w:rPr>
        <w:t xml:space="preserve">     </w:t>
      </w:r>
      <w:r>
        <w:rPr>
          <w:rFonts w:hint="eastAsia"/>
          <w:color w:val="000000"/>
          <w:sz w:val="21"/>
          <w:szCs w:val="21"/>
          <w:highlight w:val="none"/>
        </w:rPr>
        <w:t>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212019599"/>
      <w:bookmarkStart w:id="19" w:name="_Toc185395254"/>
      <w:bookmarkStart w:id="20" w:name="_Toc239233919"/>
      <w:bookmarkStart w:id="21" w:name="_Toc225244857"/>
      <w:bookmarkStart w:id="22" w:name="_Toc239568423"/>
      <w:bookmarkStart w:id="23" w:name="_Toc211854454"/>
      <w:bookmarkStart w:id="24" w:name="_Toc247334846"/>
      <w:bookmarkStart w:id="25" w:name="_Toc232492933"/>
      <w:bookmarkStart w:id="26" w:name="_Toc237145411"/>
      <w:bookmarkStart w:id="27" w:name="_Toc286993792"/>
      <w:bookmarkStart w:id="28" w:name="_Toc238984980"/>
      <w:bookmarkStart w:id="29" w:name="_Toc241833908"/>
      <w:bookmarkStart w:id="30" w:name="_Toc251768867"/>
      <w:bookmarkStart w:id="31" w:name="_Toc211911353"/>
      <w:bookmarkStart w:id="32" w:name="_Toc225654649"/>
      <w:bookmarkStart w:id="33" w:name="_Toc225670756"/>
      <w:r>
        <w:rPr>
          <w:rFonts w:hint="eastAsia" w:ascii="宋体" w:hAnsi="宋体" w:eastAsia="宋体"/>
          <w:color w:val="000000"/>
          <w:sz w:val="21"/>
          <w:szCs w:val="21"/>
          <w:highlight w:val="none"/>
        </w:rPr>
        <w:t>。</w:t>
      </w:r>
      <w:r>
        <w:rPr>
          <w:rFonts w:hint="eastAsia"/>
          <w:b/>
          <w:bCs/>
          <w:color w:val="000000"/>
          <w:sz w:val="21"/>
          <w:szCs w:val="21"/>
          <w:highlight w:val="none"/>
        </w:rPr>
        <w:t xml:space="preserve"> </w:t>
      </w:r>
    </w:p>
    <w:p w14:paraId="0A587AC0">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color w:val="000000"/>
          <w:sz w:val="21"/>
          <w:szCs w:val="21"/>
          <w:highlight w:val="none"/>
        </w:rPr>
      </w:pPr>
      <w:r>
        <w:rPr>
          <w:rFonts w:hint="eastAsia"/>
          <w:b/>
          <w:bCs/>
          <w:color w:val="000000"/>
          <w:sz w:val="21"/>
          <w:szCs w:val="21"/>
          <w:highlight w:val="none"/>
        </w:rPr>
        <w:t>第十二条  合同的变更和终止</w:t>
      </w:r>
    </w:p>
    <w:p w14:paraId="48023DE6">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除《中华人民共和国政府采购法》第49条、第50条第二款规定的情形外，本合同一经签订，甲乙双方不得擅自变更、中止或终止合同。</w:t>
      </w:r>
    </w:p>
    <w:p w14:paraId="2431EF85">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30926B1">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1、在执行本合同中发生的或与本合同有关的争端，双方应通过友好协商解决，经协商在XX天内不能达成协议时，则采取以下第</w:t>
      </w:r>
      <w:r>
        <w:rPr>
          <w:rFonts w:hint="eastAsia"/>
          <w:color w:val="000000"/>
          <w:sz w:val="21"/>
          <w:szCs w:val="21"/>
          <w:highlight w:val="none"/>
          <w:u w:val="single"/>
          <w:lang w:val="en-US" w:eastAsia="zh-CN"/>
        </w:rPr>
        <w:t xml:space="preserve"> 1 </w:t>
      </w:r>
      <w:r>
        <w:rPr>
          <w:rFonts w:hint="eastAsia"/>
          <w:color w:val="000000"/>
          <w:sz w:val="21"/>
          <w:szCs w:val="21"/>
          <w:highlight w:val="none"/>
        </w:rPr>
        <w:t>种方式解决争议：</w:t>
      </w:r>
    </w:p>
    <w:p w14:paraId="1D60E3A1">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（1）向有管辖权的人民法院提起诉讼；</w:t>
      </w:r>
    </w:p>
    <w:p w14:paraId="1F492CD7">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（2）向</w:t>
      </w:r>
      <w:r>
        <w:rPr>
          <w:rFonts w:hint="eastAsia"/>
          <w:color w:val="000000"/>
          <w:sz w:val="21"/>
          <w:szCs w:val="21"/>
          <w:highlight w:val="none"/>
          <w:u w:val="single"/>
        </w:rPr>
        <w:t>西安</w:t>
      </w:r>
      <w:r>
        <w:rPr>
          <w:rFonts w:hint="eastAsia"/>
          <w:color w:val="000000"/>
          <w:sz w:val="21"/>
          <w:szCs w:val="21"/>
          <w:highlight w:val="none"/>
        </w:rPr>
        <w:t>仲裁委员会按其仲裁规则申请仲裁。</w:t>
      </w:r>
    </w:p>
    <w:p w14:paraId="28EEB36D">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2、在仲裁期间，本合同应继续履行。</w:t>
      </w:r>
    </w:p>
    <w:p w14:paraId="60B5186D">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34" w:name="_Toc225244858"/>
      <w:bookmarkStart w:id="35" w:name="_Toc282696231"/>
      <w:bookmarkStart w:id="36" w:name="_Toc225670757"/>
      <w:bookmarkStart w:id="37" w:name="_Toc237145412"/>
      <w:bookmarkStart w:id="38" w:name="_Toc247334847"/>
      <w:bookmarkStart w:id="39" w:name="_Toc185395255"/>
      <w:bookmarkStart w:id="40" w:name="_Toc251768868"/>
      <w:bookmarkStart w:id="41" w:name="_Toc239233920"/>
      <w:bookmarkStart w:id="42" w:name="_Toc211911354"/>
      <w:bookmarkStart w:id="43" w:name="_Toc239568424"/>
      <w:bookmarkStart w:id="44" w:name="_Toc286993793"/>
      <w:bookmarkStart w:id="45" w:name="_Toc241833909"/>
      <w:bookmarkStart w:id="46" w:name="_Toc211854455"/>
      <w:bookmarkStart w:id="47" w:name="_Toc232492934"/>
      <w:bookmarkStart w:id="48" w:name="_Toc283019219"/>
      <w:bookmarkStart w:id="49" w:name="_Toc225654650"/>
      <w:bookmarkStart w:id="50" w:name="_Toc238984981"/>
      <w:bookmarkStart w:id="51" w:name="_Toc212019600"/>
      <w:r>
        <w:rPr>
          <w:rFonts w:hint="eastAsia"/>
          <w:b/>
          <w:bCs/>
          <w:color w:val="000000"/>
          <w:sz w:val="21"/>
          <w:szCs w:val="21"/>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color w:val="000000"/>
          <w:sz w:val="21"/>
          <w:szCs w:val="21"/>
          <w:highlight w:val="none"/>
        </w:rPr>
        <w:t>生效及其他</w:t>
      </w:r>
    </w:p>
    <w:p w14:paraId="7C9B233F">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1、合同经双方法定代表人或授权委托代理人签字并加盖单位公章后生效。</w:t>
      </w:r>
    </w:p>
    <w:p w14:paraId="02D582B4">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768FFC38">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3、本合同一式陆份，自双方签章之日起起效。甲方贰份，乙方贰份，政府采购代理机构壹份，同级财政部门备案壹份，具有同等法律效力。</w:t>
      </w:r>
    </w:p>
    <w:p w14:paraId="0840FAAA">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第十五条  附件</w:t>
      </w:r>
    </w:p>
    <w:p w14:paraId="01699AA2">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1、项目</w:t>
      </w:r>
      <w:r>
        <w:rPr>
          <w:rFonts w:hint="eastAsia"/>
          <w:color w:val="000000"/>
          <w:sz w:val="21"/>
          <w:szCs w:val="21"/>
          <w:highlight w:val="none"/>
          <w:lang w:val="en-US" w:eastAsia="zh-CN"/>
        </w:rPr>
        <w:t>竞争性磋商</w:t>
      </w:r>
      <w:r>
        <w:rPr>
          <w:rFonts w:hint="eastAsia"/>
          <w:color w:val="000000"/>
          <w:sz w:val="21"/>
          <w:szCs w:val="21"/>
          <w:highlight w:val="none"/>
        </w:rPr>
        <w:t>文件</w:t>
      </w:r>
    </w:p>
    <w:p w14:paraId="35C08E35">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2、项目修改澄清文件</w:t>
      </w:r>
    </w:p>
    <w:p w14:paraId="4479D396">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3、项目</w:t>
      </w:r>
      <w:r>
        <w:rPr>
          <w:rFonts w:hint="eastAsia"/>
          <w:color w:val="000000"/>
          <w:sz w:val="21"/>
          <w:szCs w:val="21"/>
          <w:highlight w:val="none"/>
          <w:lang w:val="en-US" w:eastAsia="zh-CN"/>
        </w:rPr>
        <w:t>响应</w:t>
      </w:r>
      <w:r>
        <w:rPr>
          <w:rFonts w:hint="eastAsia"/>
          <w:color w:val="000000"/>
          <w:sz w:val="21"/>
          <w:szCs w:val="21"/>
          <w:highlight w:val="none"/>
        </w:rPr>
        <w:t>文件</w:t>
      </w:r>
    </w:p>
    <w:p w14:paraId="1C579C60">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w:t>
      </w:r>
      <w:r>
        <w:rPr>
          <w:rFonts w:hint="eastAsia"/>
          <w:color w:val="000000"/>
          <w:sz w:val="21"/>
          <w:szCs w:val="21"/>
          <w:highlight w:val="none"/>
          <w:lang w:val="en-US" w:eastAsia="zh-CN"/>
        </w:rPr>
        <w:t>成交</w:t>
      </w:r>
      <w:r>
        <w:rPr>
          <w:rFonts w:hint="eastAsia"/>
          <w:color w:val="000000"/>
          <w:sz w:val="21"/>
          <w:szCs w:val="21"/>
          <w:highlight w:val="none"/>
        </w:rPr>
        <w:t>通知书</w:t>
      </w:r>
    </w:p>
    <w:p w14:paraId="0266989A">
      <w:pPr>
        <w:keepNext w:val="0"/>
        <w:keepLines w:val="0"/>
        <w:pageBreakBefore w:val="0"/>
        <w:kinsoku/>
        <w:wordWrap/>
        <w:overflowPunct/>
        <w:topLinePunct w:val="0"/>
        <w:autoSpaceDE/>
        <w:autoSpaceDN/>
        <w:bidi w:val="0"/>
        <w:adjustRightInd/>
        <w:snapToGrid w:val="0"/>
        <w:spacing w:line="440" w:lineRule="exact"/>
        <w:ind w:firstLine="539"/>
        <w:textAlignment w:val="auto"/>
        <w:rPr>
          <w:rFonts w:hint="eastAsia" w:ascii="宋体" w:hAnsi="宋体" w:eastAsia="宋体" w:cs="宋体"/>
          <w:color w:val="000000"/>
          <w:sz w:val="21"/>
          <w:szCs w:val="21"/>
          <w:highlight w:val="none"/>
        </w:rPr>
      </w:pPr>
      <w:r>
        <w:rPr>
          <w:rFonts w:hint="eastAsia"/>
          <w:color w:val="000000"/>
          <w:sz w:val="21"/>
          <w:szCs w:val="21"/>
          <w:highlight w:val="none"/>
        </w:rPr>
        <w:t>5、其他</w:t>
      </w:r>
    </w:p>
    <w:p w14:paraId="687FBFD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 w:val="21"/>
          <w:szCs w:val="21"/>
          <w:highlight w:val="none"/>
        </w:rPr>
      </w:pPr>
    </w:p>
    <w:p w14:paraId="3DDD5427">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 w:val="21"/>
          <w:szCs w:val="21"/>
          <w:highlight w:val="none"/>
        </w:rPr>
      </w:pPr>
    </w:p>
    <w:p w14:paraId="6C7CC1F6">
      <w:pPr>
        <w:keepNext w:val="0"/>
        <w:keepLines w:val="0"/>
        <w:pageBreakBefore w:val="0"/>
        <w:kinsoku/>
        <w:wordWrap/>
        <w:overflowPunct/>
        <w:topLinePunct w:val="0"/>
        <w:autoSpaceDE/>
        <w:autoSpaceDN/>
        <w:bidi w:val="0"/>
        <w:adjustRightInd/>
        <w:spacing w:before="120" w:beforeLines="50" w:after="120" w:afterLines="50" w:line="44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签署页</w:t>
      </w:r>
      <w:r>
        <w:rPr>
          <w:rFonts w:hint="eastAsia" w:ascii="宋体" w:hAnsi="宋体" w:cs="宋体"/>
          <w:b/>
          <w:bCs/>
          <w:color w:val="000000"/>
          <w:sz w:val="21"/>
          <w:szCs w:val="21"/>
          <w:highlight w:val="none"/>
          <w:lang w:eastAsia="zh-CN"/>
        </w:rPr>
        <w:t>）</w:t>
      </w:r>
    </w:p>
    <w:p w14:paraId="10A07BFE">
      <w:pPr>
        <w:keepNext w:val="0"/>
        <w:keepLines w:val="0"/>
        <w:pageBreakBefore w:val="0"/>
        <w:kinsoku/>
        <w:wordWrap/>
        <w:overflowPunct/>
        <w:topLinePunct w:val="0"/>
        <w:autoSpaceDE/>
        <w:autoSpaceDN/>
        <w:bidi w:val="0"/>
        <w:adjustRightInd/>
        <w:spacing w:before="120" w:beforeLines="50" w:after="120" w:afterLines="50" w:line="440" w:lineRule="exact"/>
        <w:ind w:firstLine="422" w:firstLineChars="200"/>
        <w:textAlignment w:val="auto"/>
        <w:rPr>
          <w:rFonts w:hint="eastAsia" w:ascii="宋体" w:hAnsi="宋体" w:cs="宋体"/>
          <w:b/>
          <w:bCs/>
          <w:color w:val="000000"/>
          <w:sz w:val="21"/>
          <w:szCs w:val="21"/>
          <w:highlight w:val="none"/>
          <w:lang w:eastAsia="zh-CN"/>
        </w:rPr>
      </w:pPr>
    </w:p>
    <w:p w14:paraId="04166EE2">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   （盖章）   </w:t>
      </w:r>
      <w:r>
        <w:rPr>
          <w:rFonts w:hint="eastAsia" w:ascii="宋体" w:hAnsi="宋体" w:eastAsia="宋体" w:cs="宋体"/>
          <w:color w:val="000000"/>
          <w:sz w:val="21"/>
          <w:szCs w:val="21"/>
          <w:highlight w:val="none"/>
        </w:rPr>
        <w:tab/>
      </w:r>
      <w:r>
        <w:rPr>
          <w:rFonts w:hint="eastAsia" w:ascii="宋体" w:hAnsi="宋体" w:eastAsia="宋体" w:cs="宋体"/>
          <w:color w:val="000000"/>
          <w:sz w:val="21"/>
          <w:szCs w:val="21"/>
          <w:highlight w:val="none"/>
        </w:rPr>
        <w:tab/>
      </w:r>
      <w:r>
        <w:rPr>
          <w:rFonts w:hint="eastAsia" w:ascii="宋体" w:hAnsi="宋体" w:eastAsia="宋体" w:cs="宋体"/>
          <w:color w:val="000000"/>
          <w:sz w:val="21"/>
          <w:szCs w:val="21"/>
          <w:highlight w:val="none"/>
        </w:rPr>
        <w:tab/>
      </w:r>
      <w:r>
        <w:rPr>
          <w:rFonts w:hint="eastAsia" w:ascii="宋体" w:hAnsi="宋体" w:eastAsia="宋体" w:cs="宋体"/>
          <w:color w:val="000000"/>
          <w:sz w:val="21"/>
          <w:szCs w:val="21"/>
          <w:highlight w:val="none"/>
        </w:rPr>
        <w:t xml:space="preserve">    乙方：   （盖章）</w:t>
      </w:r>
    </w:p>
    <w:p w14:paraId="6364D679">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负责人/委托代理人：                 法定代表人/委托代理人：</w:t>
      </w:r>
    </w:p>
    <w:p w14:paraId="21329D4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                          地    址：</w:t>
      </w:r>
    </w:p>
    <w:p w14:paraId="12F21BA4">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                          开户银行：</w:t>
      </w:r>
    </w:p>
    <w:p w14:paraId="28AA604C">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                          账    号：</w:t>
      </w:r>
    </w:p>
    <w:p w14:paraId="69052DA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                          电    话：</w:t>
      </w:r>
    </w:p>
    <w:p w14:paraId="2E947AE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                          传    真：</w:t>
      </w:r>
    </w:p>
    <w:p w14:paraId="6513B833">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签约日期：    年  月  日            签约日期：    年  月  日</w:t>
      </w:r>
    </w:p>
    <w:p w14:paraId="57570C75">
      <w:pPr>
        <w:keepNext w:val="0"/>
        <w:keepLines w:val="0"/>
        <w:pageBreakBefore w:val="0"/>
        <w:kinsoku/>
        <w:wordWrap/>
        <w:overflowPunct/>
        <w:topLinePunct w:val="0"/>
        <w:autoSpaceDE/>
        <w:autoSpaceDN/>
        <w:bidi w:val="0"/>
        <w:adjustRightInd/>
        <w:spacing w:line="440" w:lineRule="exact"/>
        <w:textAlignment w:val="auto"/>
        <w:rPr>
          <w:sz w:val="21"/>
          <w:szCs w:val="21"/>
        </w:rPr>
      </w:pPr>
    </w:p>
    <w:p w14:paraId="0C40EDE8">
      <w:pPr>
        <w:keepNext w:val="0"/>
        <w:keepLines w:val="0"/>
        <w:pageBreakBefore w:val="0"/>
        <w:kinsoku/>
        <w:wordWrap/>
        <w:overflowPunct/>
        <w:topLinePunct w:val="0"/>
        <w:autoSpaceDE/>
        <w:autoSpaceDN/>
        <w:bidi w:val="0"/>
        <w:adjustRightInd/>
        <w:spacing w:line="440" w:lineRule="exact"/>
        <w:textAlignment w:val="auto"/>
        <w:rPr>
          <w:rFonts w:hint="eastAsia"/>
          <w:sz w:val="21"/>
          <w:szCs w:val="21"/>
          <w:lang w:val="en-US" w:eastAsia="zh-CN"/>
        </w:rPr>
      </w:pPr>
    </w:p>
    <w:sectPr>
      <w:footerReference r:id="rId3" w:type="default"/>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3B82C">
    <w:pPr>
      <w:pStyle w:val="7"/>
      <w:ind w:firstLine="7420" w:firstLineChars="2650"/>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4AA204">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QSiza3gEAAL4DAAAOAAAAAAAA&#10;AAEAIAAAAB4BAABkcnMvZTJvRG9jLnhtbFBLBQYAAAAABgAGAFkBAABuBQAAAAA=&#10;">
              <v:fill on="f" focussize="0,0"/>
              <v:stroke on="f"/>
              <v:imagedata o:title=""/>
              <o:lock v:ext="edit" aspectratio="f"/>
              <v:textbox inset="0mm,0mm,0mm,0mm" style="mso-fit-shape-to-text:t;">
                <w:txbxContent>
                  <w:p w14:paraId="6C4AA204">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A06A1"/>
    <w:multiLevelType w:val="singleLevel"/>
    <w:tmpl w:val="139A06A1"/>
    <w:lvl w:ilvl="0" w:tentative="0">
      <w:start w:val="4"/>
      <w:numFmt w:val="decimal"/>
      <w:suff w:val="nothing"/>
      <w:lvlText w:val="%1、"/>
      <w:lvlJc w:val="left"/>
    </w:lvl>
  </w:abstractNum>
  <w:abstractNum w:abstractNumId="1">
    <w:nsid w:val="5EAF7BAD"/>
    <w:multiLevelType w:val="singleLevel"/>
    <w:tmpl w:val="5EAF7BAD"/>
    <w:lvl w:ilvl="0" w:tentative="0">
      <w:start w:val="3"/>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2Y1MjYwZDg0YjIxNDdiNGQwOWUxMDA2MzhjNGUifQ=="/>
  </w:docVars>
  <w:rsids>
    <w:rsidRoot w:val="176C01D9"/>
    <w:rsid w:val="002D474B"/>
    <w:rsid w:val="00F138AB"/>
    <w:rsid w:val="04467679"/>
    <w:rsid w:val="062F5B92"/>
    <w:rsid w:val="07664639"/>
    <w:rsid w:val="077B6F7A"/>
    <w:rsid w:val="09DA274C"/>
    <w:rsid w:val="0CB40153"/>
    <w:rsid w:val="0D58062B"/>
    <w:rsid w:val="0E324C23"/>
    <w:rsid w:val="11FF4EAC"/>
    <w:rsid w:val="13BB5799"/>
    <w:rsid w:val="1451579D"/>
    <w:rsid w:val="169D1C2D"/>
    <w:rsid w:val="176C01D9"/>
    <w:rsid w:val="17B617BC"/>
    <w:rsid w:val="18F052B4"/>
    <w:rsid w:val="193261D5"/>
    <w:rsid w:val="1A58610F"/>
    <w:rsid w:val="1A9F1655"/>
    <w:rsid w:val="1BEC6B0F"/>
    <w:rsid w:val="1C30675A"/>
    <w:rsid w:val="1D51109C"/>
    <w:rsid w:val="1E0053B8"/>
    <w:rsid w:val="1E4C57C1"/>
    <w:rsid w:val="1F15637C"/>
    <w:rsid w:val="205A2C19"/>
    <w:rsid w:val="2844613A"/>
    <w:rsid w:val="289A2E7C"/>
    <w:rsid w:val="29057F95"/>
    <w:rsid w:val="2CD46729"/>
    <w:rsid w:val="2D3B4465"/>
    <w:rsid w:val="2EE63861"/>
    <w:rsid w:val="30497BB3"/>
    <w:rsid w:val="32552C4F"/>
    <w:rsid w:val="32C6742A"/>
    <w:rsid w:val="32F6606D"/>
    <w:rsid w:val="3590066B"/>
    <w:rsid w:val="374E46CA"/>
    <w:rsid w:val="38EC5F48"/>
    <w:rsid w:val="391D25A6"/>
    <w:rsid w:val="39483DC3"/>
    <w:rsid w:val="3A197F26"/>
    <w:rsid w:val="3C451302"/>
    <w:rsid w:val="3E8530FC"/>
    <w:rsid w:val="3EDD6C77"/>
    <w:rsid w:val="3FB81256"/>
    <w:rsid w:val="41861441"/>
    <w:rsid w:val="424C09CC"/>
    <w:rsid w:val="441A760A"/>
    <w:rsid w:val="46D544C0"/>
    <w:rsid w:val="494F3913"/>
    <w:rsid w:val="4A2D2E4F"/>
    <w:rsid w:val="4D2C0BB1"/>
    <w:rsid w:val="4E9E788D"/>
    <w:rsid w:val="4EA50C1B"/>
    <w:rsid w:val="4EB26D40"/>
    <w:rsid w:val="4EF622D8"/>
    <w:rsid w:val="50636077"/>
    <w:rsid w:val="54210A02"/>
    <w:rsid w:val="55332479"/>
    <w:rsid w:val="55935C72"/>
    <w:rsid w:val="564E0F27"/>
    <w:rsid w:val="599C3DDC"/>
    <w:rsid w:val="5BF8003B"/>
    <w:rsid w:val="5EB52422"/>
    <w:rsid w:val="5ED90CE7"/>
    <w:rsid w:val="618D16D8"/>
    <w:rsid w:val="619E0B69"/>
    <w:rsid w:val="639826A5"/>
    <w:rsid w:val="645C36D2"/>
    <w:rsid w:val="65865366"/>
    <w:rsid w:val="65C14135"/>
    <w:rsid w:val="66AF665E"/>
    <w:rsid w:val="67254DA5"/>
    <w:rsid w:val="672839B8"/>
    <w:rsid w:val="67713F27"/>
    <w:rsid w:val="6779459B"/>
    <w:rsid w:val="6AFB6180"/>
    <w:rsid w:val="6DDB7D5E"/>
    <w:rsid w:val="716D7562"/>
    <w:rsid w:val="736425A4"/>
    <w:rsid w:val="74A05A6F"/>
    <w:rsid w:val="75AD6D14"/>
    <w:rsid w:val="75EA7781"/>
    <w:rsid w:val="777609B3"/>
    <w:rsid w:val="77D85F3D"/>
    <w:rsid w:val="78062C64"/>
    <w:rsid w:val="79D96BE3"/>
    <w:rsid w:val="7ABC540E"/>
    <w:rsid w:val="7CED5CB0"/>
    <w:rsid w:val="7CFA180B"/>
    <w:rsid w:val="7DDA0387"/>
    <w:rsid w:val="7DE61BF9"/>
    <w:rsid w:val="7E2243C1"/>
    <w:rsid w:val="7EC565EC"/>
    <w:rsid w:val="7FD97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spacing w:line="600" w:lineRule="exact"/>
      <w:ind w:firstLine="420" w:firstLineChars="200"/>
    </w:pPr>
    <w:rPr>
      <w:rFonts w:eastAsia="方正仿宋_GBK"/>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qFormat/>
    <w:uiPriority w:val="99"/>
    <w:pPr>
      <w:jc w:val="left"/>
    </w:pPr>
    <w:rPr>
      <w:kern w:val="0"/>
    </w:rPr>
  </w:style>
  <w:style w:type="paragraph" w:styleId="6">
    <w:name w:val="Body Text Indent"/>
    <w:basedOn w:val="1"/>
    <w:qFormat/>
    <w:uiPriority w:val="0"/>
    <w:pPr>
      <w:spacing w:line="640" w:lineRule="exact"/>
      <w:ind w:firstLine="585"/>
    </w:pPr>
    <w:rPr>
      <w:rFonts w:ascii="楷体_GB2312" w:eastAsia="楷体_GB2312"/>
      <w:sz w:val="32"/>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qFormat/>
    <w:uiPriority w:val="0"/>
    <w:pPr>
      <w:ind w:firstLine="420" w:firstLineChars="100"/>
    </w:pPr>
    <w:rPr>
      <w:szCs w:val="20"/>
    </w:rPr>
  </w:style>
  <w:style w:type="paragraph" w:styleId="10">
    <w:name w:val="Body Text First Indent 2"/>
    <w:basedOn w:val="6"/>
    <w:qFormat/>
    <w:uiPriority w:val="0"/>
    <w:pPr>
      <w:ind w:firstLine="420" w:firstLineChars="200"/>
    </w:pPr>
  </w:style>
  <w:style w:type="paragraph" w:customStyle="1" w:styleId="13">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2201</Words>
  <Characters>2243</Characters>
  <Lines>14</Lines>
  <Paragraphs>3</Paragraphs>
  <TotalTime>0</TotalTime>
  <ScaleCrop>false</ScaleCrop>
  <LinksUpToDate>false</LinksUpToDate>
  <CharactersWithSpaces>2569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2021-09-03T03:26:00Z</dcterms:created>
  <dc:creator>蛋蛋</dc:creator>
  <cp:lastModifiedBy>Hanson 汉森</cp:lastModifiedBy>
  <dcterms:modified xsi:type="dcterms:W3CDTF">2025-04-18T06:27:13Z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9A7FF45616C842F698B5A9472F9B5BA1</vt:lpwstr>
  </property>
  <property fmtid="{D5CDD505-2E9C-101B-9397-08002B2CF9AE}" pid="4" name="KSOTemplateDocerSaveRecord">
    <vt:lpwstr>eyJoZGlkIjoiMDk3Y2Y1MjYwZDg0YjIxNDdiNGQwOWUxMDA2MzhjNGUiLCJ1c2VySWQiOiI1MTAwOTgyNjgifQ==</vt:lpwstr>
  </property>
</Properties>
</file>