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623E"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bookmarkStart w:id="0" w:name="_Toc48834177"/>
      <w:bookmarkStart w:id="1" w:name="_Toc48834304"/>
      <w:bookmarkStart w:id="2" w:name="_Toc48834107"/>
      <w:bookmarkStart w:id="3" w:name="_Toc48834545"/>
      <w:bookmarkStart w:id="4" w:name="_Toc14082138"/>
      <w:bookmarkStart w:id="5" w:name="_Toc20365"/>
      <w:bookmarkStart w:id="6" w:name="_Toc48834466"/>
      <w:r>
        <w:rPr>
          <w:rFonts w:ascii="仿宋" w:hAnsi="仿宋" w:eastAsia="仿宋" w:cs="Times New Roman"/>
          <w:b/>
          <w:color w:val="000000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473F9F1F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 w:ascii="仿宋" w:hAnsi="仿宋" w:eastAsia="仿宋" w:cs="Times New Roman"/>
          <w:color w:val="000000"/>
          <w:lang w:eastAsia="zh-CN"/>
        </w:rPr>
        <w:t>榆林市公安局交通警察支队二大队</w:t>
      </w:r>
      <w:r>
        <w:rPr>
          <w:rFonts w:hint="eastAsia" w:ascii="仿宋" w:hAnsi="仿宋" w:eastAsia="仿宋" w:cs="Times New Roman"/>
          <w:color w:val="000000"/>
        </w:rPr>
        <w:t>采购</w:t>
      </w:r>
      <w:r>
        <w:rPr>
          <w:rFonts w:hint="eastAsia" w:ascii="仿宋" w:hAnsi="仿宋" w:eastAsia="仿宋" w:cs="Times New Roman"/>
          <w:color w:val="000000"/>
          <w:lang w:eastAsia="zh-CN"/>
        </w:rPr>
        <w:t>餐饮及后勤服务采购项目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  <w:bookmarkEnd w:id="0"/>
      <w:bookmarkEnd w:id="1"/>
      <w:bookmarkEnd w:id="2"/>
      <w:bookmarkEnd w:id="3"/>
      <w:bookmarkEnd w:id="4"/>
      <w:bookmarkEnd w:id="5"/>
      <w:bookmarkEnd w:id="6"/>
    </w:p>
    <w:p w14:paraId="475CEF55">
      <w:pPr>
        <w:pStyle w:val="6"/>
        <w:spacing w:line="500" w:lineRule="exact"/>
        <w:ind w:firstLine="569"/>
        <w:rPr>
          <w:rFonts w:hint="eastAsia" w:ascii="仿宋" w:hAnsi="仿宋" w:eastAsia="仿宋" w:cs="Times New Roman"/>
          <w:b/>
          <w:bCs/>
          <w:color w:val="auto"/>
        </w:rPr>
      </w:pPr>
      <w:r>
        <w:rPr>
          <w:rFonts w:hint="eastAsia" w:ascii="仿宋" w:hAnsi="仿宋" w:eastAsia="仿宋" w:cs="Times New Roman"/>
          <w:b/>
          <w:bCs/>
          <w:color w:val="auto"/>
        </w:rPr>
        <w:t>采购需求：</w:t>
      </w:r>
    </w:p>
    <w:p w14:paraId="6CEBC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一、项目介绍：</w:t>
      </w:r>
    </w:p>
    <w:p w14:paraId="56638C9A">
      <w:pPr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我大队现有民辅警350人，下设16个外勤中队、内设6个业务股室，承担着榆林中心城区488平方公里的交通管理重任。现有榆阳中路大队机关办公区、车管违处服务大厅、榆阳西路办公区、肤施路办公区、太和巷办公区、铁骑中队、航宇路中队、镇北台中队、古城中队、快处中心等9处办公场所，为了进一步做好基层民辅警餐饮及后勤服务保障工作。经我大队会议研究需对餐饮及后勤服务实施政府采购，采购期限为1年。</w:t>
      </w:r>
    </w:p>
    <w:p w14:paraId="2F579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二、采购内容技术参数要求及人员配置：</w:t>
      </w:r>
    </w:p>
    <w:p w14:paraId="06033B96">
      <w:pPr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根据项目实际情况，应配置与其相匹配的高素质的管理人员并委托物业公司进行管理。具体人员如下：项目经理1名、门卫安保人员6名、保洁人员8名、工程维修人员1名、餐厅经理1名、主厨3名、帮厨3名、服务员3名、共26名。</w:t>
      </w:r>
    </w:p>
    <w:tbl>
      <w:tblPr>
        <w:tblStyle w:val="4"/>
        <w:tblpPr w:leftFromText="180" w:rightFromText="180" w:vertAnchor="text" w:horzAnchor="page" w:tblpXSpec="center" w:tblpY="472"/>
        <w:tblOverlap w:val="never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750"/>
        <w:gridCol w:w="3241"/>
        <w:gridCol w:w="4109"/>
      </w:tblGrid>
      <w:tr w14:paraId="1760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4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450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岗位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FD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32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AD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工作范畴</w:t>
            </w:r>
          </w:p>
        </w:tc>
        <w:tc>
          <w:tcPr>
            <w:tcW w:w="4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B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要求</w:t>
            </w:r>
          </w:p>
        </w:tc>
      </w:tr>
      <w:tr w14:paraId="51F4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24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项目经理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93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8D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全面负责大队物业管理及餐饮管理服务的日常管理全盘工作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344A">
            <w:pPr>
              <w:pStyle w:val="2"/>
              <w:ind w:left="0" w:leftChars="0" w:firstLine="0" w:firstLineChars="0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男女不限，具有从事物业管理经历，专业技能熟练，有较强的组织管理协调能力。</w:t>
            </w:r>
          </w:p>
        </w:tc>
      </w:tr>
      <w:tr w14:paraId="7D8A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DB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保安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E7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3F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负责各办公区来访登记、院内外停车管理等工作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D77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具有一定的语言表达能力与应变能力。责任心、主动性强，工作态度积极，有良好的服务意识，年龄不超过50周岁。</w:t>
            </w:r>
          </w:p>
        </w:tc>
      </w:tr>
      <w:tr w14:paraId="7795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55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保洁（女）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91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40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负责各办公区机关楼公共区域卫生 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F484">
            <w:pPr>
              <w:pStyle w:val="2"/>
              <w:ind w:left="0" w:leftChars="0" w:firstLine="0" w:firstLineChars="0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男女不限，具有一定的工作经验，责任心强，吃苦耐劳，年龄不超50周岁。</w:t>
            </w:r>
          </w:p>
        </w:tc>
      </w:tr>
      <w:tr w14:paraId="3074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4C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工程维修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A9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A4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负责大队及所有办公区的水、暖、气、高低压电路等零星等维修工作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1CC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具备三年以上水、电工作经验，熟悉水电安装、维修及保养知识，具备良好的服务意识，遵守工作纪律，服从工作安排，年龄不超50周岁。</w:t>
            </w:r>
          </w:p>
        </w:tc>
      </w:tr>
      <w:tr w14:paraId="4F3C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91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餐厅经理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0B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78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负责餐厅全面工作，做好成本核算、能耗控制、膳食搭配等具体工作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35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具有酒店管理、餐饮管理等相关经验者优先，身体健康，能适应弹性工作时间，年龄不超45周岁</w:t>
            </w:r>
          </w:p>
        </w:tc>
      </w:tr>
      <w:tr w14:paraId="3B06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CE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主厨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40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50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7" w:name="OLE_LINK1"/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负责大队机关及各办公区餐厅一日三餐烹饪工作</w:t>
            </w:r>
            <w:bookmarkEnd w:id="7"/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14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3年以上厨房工作经验，需有食堂、团餐、酒店或大型餐厅从业背景，无传染病史，年龄不超55周岁。</w:t>
            </w:r>
          </w:p>
        </w:tc>
      </w:tr>
      <w:tr w14:paraId="2D89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46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帮厨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7B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7A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8" w:name="OLE_LINK2"/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负责大队机关及各办公区餐厅一日三餐帮厨工作</w:t>
            </w:r>
            <w:bookmarkEnd w:id="8"/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82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2年以上厨房帮工经验，服从工作安排，按质、按量保证菜品供应，保质保鲜；身体健康，年龄不超55周岁。</w:t>
            </w:r>
          </w:p>
        </w:tc>
      </w:tr>
      <w:tr w14:paraId="589C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E19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服务员（女）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74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CD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配合大队机关及各办公区餐厅一日三餐餐饮服务及帮厨等工作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710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形象端正，具有良好的表达沟通能力，有服务经验者优先，年龄不超50周岁。</w:t>
            </w:r>
          </w:p>
        </w:tc>
      </w:tr>
    </w:tbl>
    <w:p w14:paraId="06C455CA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</w:p>
    <w:p w14:paraId="6BB6CBF8">
      <w:pPr>
        <w:keepNext w:val="0"/>
        <w:keepLines w:val="0"/>
        <w:widowControl/>
        <w:suppressLineNumbers w:val="0"/>
        <w:spacing w:line="360" w:lineRule="auto"/>
        <w:ind w:firstLine="280" w:firstLineChars="100"/>
        <w:jc w:val="left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注：上岗前，须提供所有人员的健康证、身份证（由采购人核验年龄）。</w:t>
      </w:r>
    </w:p>
    <w:p w14:paraId="63D6A281">
      <w:pPr>
        <w:keepNext w:val="0"/>
        <w:keepLines w:val="0"/>
        <w:widowControl/>
        <w:suppressLineNumbers w:val="0"/>
        <w:spacing w:line="360" w:lineRule="auto"/>
        <w:ind w:firstLine="280" w:firstLineChars="100"/>
        <w:jc w:val="left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1.采购餐饮及后勤服务工作内容</w:t>
      </w:r>
    </w:p>
    <w:p w14:paraId="6591974C">
      <w:pPr>
        <w:keepNext w:val="0"/>
        <w:keepLines w:val="0"/>
        <w:widowControl/>
        <w:suppressLineNumbers w:val="0"/>
        <w:spacing w:line="360" w:lineRule="auto"/>
        <w:ind w:firstLine="280" w:firstLineChars="100"/>
        <w:jc w:val="left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餐饮服务内容及要求</w:t>
      </w:r>
    </w:p>
    <w:p w14:paraId="65195C68">
      <w:pPr>
        <w:keepNext w:val="0"/>
        <w:keepLines w:val="0"/>
        <w:widowControl/>
        <w:suppressLineNumbers w:val="0"/>
        <w:spacing w:line="360" w:lineRule="auto"/>
        <w:ind w:firstLine="280" w:firstLineChars="100"/>
        <w:jc w:val="left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（1）工作日早餐、午餐、晚餐，另外需无偿保障临时加班用餐、各类公务、培训等用餐任务（服务时间段包含双休日、节假日）。</w:t>
      </w:r>
    </w:p>
    <w:p w14:paraId="59039797">
      <w:pPr>
        <w:keepNext w:val="0"/>
        <w:keepLines w:val="0"/>
        <w:widowControl/>
        <w:suppressLineNumbers w:val="0"/>
        <w:spacing w:line="360" w:lineRule="auto"/>
        <w:ind w:firstLine="280" w:firstLineChars="100"/>
        <w:jc w:val="left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（2）承担办公区餐厅餐饮、会议用餐、餐厅保洁等业务和与此相关的管理工作。</w:t>
      </w:r>
    </w:p>
    <w:p w14:paraId="20E54F90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3）餐厅食堂不得对外开放，利用国有资产，为已牟利，餐厅食堂仅承担本办公区的餐饮保障。菜品质量需严格按照采购人要求制作，采购人可要求投标人随时提供餐厅相关数据。本项目要求标准的最终解释权由采购单位所有。</w:t>
      </w:r>
    </w:p>
    <w:p w14:paraId="7F8CE72F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后勤服务内容</w:t>
      </w:r>
    </w:p>
    <w:p w14:paraId="005EF9F1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(1)物业管理区域内物业共用部位、共用设施、设备的维修、养护运行和管理，包括:对大楼房屋构筑物，房屋使用的设备、设施等的维修、养护和管理;共用的上下管道、落水管、共用照明、楼内消防设施等的维修、养护、运行和管理。</w:t>
      </w:r>
    </w:p>
    <w:p w14:paraId="0E31FBC8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(2)物业管理区域内公共环境卫生的维护，包括:大楼公共过道、楼梯、楼道、大楼外四周和楼前的清洁卫生、垃圾的收集清运以及大楼外墙、玻璃门(含玻璃幕墙等)清洗保洁。</w:t>
      </w:r>
    </w:p>
    <w:p w14:paraId="5E88C790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(3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）</w:t>
      </w: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物业管理区域内车辆(机动车和非机动车)行驶、停放秩序及场所管理。</w:t>
      </w:r>
    </w:p>
    <w:p w14:paraId="158FB17A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(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)供水、供电、供气、通讯等专业单位在物业管理区域内对相关管线、设施维修养护时，进行必要的协调和管理。</w:t>
      </w:r>
    </w:p>
    <w:p w14:paraId="25C5F5C6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(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)物业管理区域公共区间公共秩序维护和日常安全巡查服务，包括安全监控、巡视、门岗执勤。</w:t>
      </w:r>
    </w:p>
    <w:p w14:paraId="5AD7F09B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(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)物业档案资料的保管及有关物业服务费用的帐务管理。</w:t>
      </w:r>
    </w:p>
    <w:p w14:paraId="67B78873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(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7</w:t>
      </w: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)单位使用自管的房屋部位，设施及设备的更换、维修、养护，费用由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本</w:t>
      </w: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单位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承担</w:t>
      </w: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。</w:t>
      </w:r>
    </w:p>
    <w:p w14:paraId="34AFDE8D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2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qFormat/>
    <w:uiPriority w:val="99"/>
    <w:pPr>
      <w:spacing w:afterLines="50" w:line="360" w:lineRule="auto"/>
    </w:pPr>
    <w:rPr>
      <w:rFonts w:ascii="宋体" w:hAnsi="宋体"/>
      <w:color w:val="000000"/>
      <w:sz w:val="24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2025-05-22T01:59:06Z</dcterms:created>
  <dc:creator>Administrator</dc:creator>
  <cp:lastModifiedBy>李温柔。</cp:lastModifiedBy>
  <dcterms:modified xsi:type="dcterms:W3CDTF">2025-05-22T01:59:11Z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eyJoZGlkIjoiZmMwMmE0MTIyNjIzOTZkNTFiNzQyMTAyN2FlMzYwNTkiLCJ1c2VySWQiOiI4MTAzMzc0NzQifQ==</vt:lpwstr>
  </property>
  <property fmtid="{D5CDD505-2E9C-101B-9397-08002B2CF9AE}" pid="4" name="ICV">
    <vt:lpwstr>F8628817B4754BCD8B044DA348FE57A7_12</vt:lpwstr>
  </property>
</Properties>
</file>