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4"/>
        <w:gridCol w:w="823"/>
        <w:gridCol w:w="2346"/>
        <w:gridCol w:w="4991"/>
      </w:tblGrid>
      <w:tr w14:paraId="45328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6357153D">
            <w:pPr>
              <w:pStyle w:val="4"/>
            </w:pPr>
            <w:r>
              <w:rPr>
                <w:rFonts w:ascii="仿宋_GB2312" w:hAnsi="仿宋_GB2312" w:eastAsia="仿宋_GB2312" w:cs="仿宋_GB2312"/>
              </w:rPr>
              <w:t xml:space="preserve"> 参数性质</w:t>
            </w:r>
          </w:p>
        </w:tc>
        <w:tc>
          <w:tcPr>
            <w:tcW w:w="443" w:type="pct"/>
          </w:tcPr>
          <w:p w14:paraId="6B065769">
            <w:pPr>
              <w:pStyle w:val="4"/>
            </w:pPr>
            <w:r>
              <w:rPr>
                <w:rFonts w:ascii="仿宋_GB2312" w:hAnsi="仿宋_GB2312" w:eastAsia="仿宋_GB2312" w:cs="仿宋_GB2312"/>
              </w:rPr>
              <w:t xml:space="preserve"> 序号</w:t>
            </w:r>
          </w:p>
        </w:tc>
        <w:tc>
          <w:tcPr>
            <w:tcW w:w="1263" w:type="pct"/>
          </w:tcPr>
          <w:p w14:paraId="1BBB5684">
            <w:pPr>
              <w:pStyle w:val="4"/>
            </w:pPr>
            <w:r>
              <w:rPr>
                <w:rFonts w:ascii="仿宋_GB2312" w:hAnsi="仿宋_GB2312" w:eastAsia="仿宋_GB2312" w:cs="仿宋_GB2312"/>
              </w:rPr>
              <w:t xml:space="preserve"> 技术要求名称</w:t>
            </w:r>
          </w:p>
        </w:tc>
        <w:tc>
          <w:tcPr>
            <w:tcW w:w="2687" w:type="pct"/>
          </w:tcPr>
          <w:p w14:paraId="0632318D">
            <w:pPr>
              <w:pStyle w:val="4"/>
            </w:pPr>
            <w:r>
              <w:rPr>
                <w:rFonts w:ascii="仿宋_GB2312" w:hAnsi="仿宋_GB2312" w:eastAsia="仿宋_GB2312" w:cs="仿宋_GB2312"/>
              </w:rPr>
              <w:t xml:space="preserve"> 技术参数与性能指标</w:t>
            </w:r>
          </w:p>
        </w:tc>
      </w:tr>
      <w:tr w14:paraId="1B807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445F7469">
            <w:pPr>
              <w:pStyle w:val="4"/>
            </w:pPr>
            <w:r>
              <w:rPr>
                <w:rFonts w:ascii="仿宋_GB2312" w:hAnsi="仿宋_GB2312" w:eastAsia="仿宋_GB2312" w:cs="仿宋_GB2312"/>
              </w:rPr>
              <w:t>★</w:t>
            </w:r>
          </w:p>
        </w:tc>
        <w:tc>
          <w:tcPr>
            <w:tcW w:w="443" w:type="pct"/>
          </w:tcPr>
          <w:p w14:paraId="69772E98">
            <w:pPr>
              <w:pStyle w:val="4"/>
            </w:pPr>
            <w:r>
              <w:rPr>
                <w:rFonts w:ascii="仿宋_GB2312" w:hAnsi="仿宋_GB2312" w:eastAsia="仿宋_GB2312" w:cs="仿宋_GB2312"/>
              </w:rPr>
              <w:t>1</w:t>
            </w:r>
          </w:p>
        </w:tc>
        <w:tc>
          <w:tcPr>
            <w:tcW w:w="1263" w:type="pct"/>
          </w:tcPr>
          <w:p w14:paraId="39718E31">
            <w:pPr>
              <w:pStyle w:val="4"/>
            </w:pPr>
            <w:r>
              <w:rPr>
                <w:rFonts w:ascii="仿宋_GB2312" w:hAnsi="仿宋_GB2312" w:eastAsia="仿宋_GB2312" w:cs="仿宋_GB2312"/>
              </w:rPr>
              <w:t>ACS数据库（1套）</w:t>
            </w:r>
          </w:p>
        </w:tc>
        <w:tc>
          <w:tcPr>
            <w:tcW w:w="2687" w:type="pct"/>
          </w:tcPr>
          <w:p w14:paraId="3E3BE5B6">
            <w:pPr>
              <w:pStyle w:val="4"/>
              <w:jc w:val="both"/>
            </w:pPr>
            <w:r>
              <w:rPr>
                <w:rFonts w:ascii="仿宋_GB2312" w:hAnsi="仿宋_GB2312" w:eastAsia="仿宋_GB2312" w:cs="仿宋_GB2312"/>
              </w:rPr>
              <w:t>资源内容：</w:t>
            </w:r>
            <w:r>
              <w:rPr>
                <w:rFonts w:hint="eastAsia" w:ascii="仿宋_GB2312" w:hAnsi="仿宋_GB2312" w:eastAsia="仿宋_GB2312" w:cs="仿宋_GB2312"/>
              </w:rPr>
              <w:t>ACS数据库收录了美国化学会的绝大部分出版物，包括68种订阅期刊、18种OA（开放获取）期刊。全库文章数超过150万篇，绝大多数文章被常用文摘库如CAS、SCI、Scopus、PubMed索引收录。</w:t>
            </w:r>
            <w:r>
              <w:br w:type="textWrapping"/>
            </w:r>
            <w:r>
              <w:rPr>
                <w:rFonts w:ascii="仿宋_GB2312" w:hAnsi="仿宋_GB2312" w:eastAsia="仿宋_GB2312" w:cs="仿宋_GB2312"/>
              </w:rPr>
              <w:t xml:space="preserve"> 服务要求：ACS数据库期刊达到</w:t>
            </w:r>
            <w:r>
              <w:rPr>
                <w:rFonts w:hint="eastAsia" w:ascii="仿宋_GB2312" w:hAnsi="仿宋_GB2312" w:eastAsia="仿宋_GB2312" w:cs="仿宋_GB2312"/>
                <w:lang w:val="en-US" w:eastAsia="zh-CN"/>
              </w:rPr>
              <w:t>68</w:t>
            </w:r>
            <w:r>
              <w:rPr>
                <w:rFonts w:ascii="仿宋_GB2312" w:hAnsi="仿宋_GB2312" w:eastAsia="仿宋_GB2312" w:cs="仿宋_GB2312"/>
              </w:rPr>
              <w:t>种。现刊：1996年1月1日至今出版的期刊文章。</w:t>
            </w:r>
          </w:p>
        </w:tc>
      </w:tr>
      <w:tr w14:paraId="362B1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28299E27">
            <w:pPr>
              <w:pStyle w:val="4"/>
            </w:pPr>
            <w:r>
              <w:rPr>
                <w:rFonts w:ascii="仿宋_GB2312" w:hAnsi="仿宋_GB2312" w:eastAsia="仿宋_GB2312" w:cs="仿宋_GB2312"/>
              </w:rPr>
              <w:t>★</w:t>
            </w:r>
          </w:p>
        </w:tc>
        <w:tc>
          <w:tcPr>
            <w:tcW w:w="443" w:type="pct"/>
          </w:tcPr>
          <w:p w14:paraId="0140D850">
            <w:pPr>
              <w:pStyle w:val="4"/>
            </w:pPr>
            <w:r>
              <w:rPr>
                <w:rFonts w:ascii="仿宋_GB2312" w:hAnsi="仿宋_GB2312" w:eastAsia="仿宋_GB2312" w:cs="仿宋_GB2312"/>
              </w:rPr>
              <w:t>2</w:t>
            </w:r>
          </w:p>
        </w:tc>
        <w:tc>
          <w:tcPr>
            <w:tcW w:w="1263" w:type="pct"/>
          </w:tcPr>
          <w:p w14:paraId="1D134BA4">
            <w:pPr>
              <w:pStyle w:val="4"/>
            </w:pPr>
            <w:r>
              <w:rPr>
                <w:rFonts w:ascii="仿宋_GB2312" w:hAnsi="仿宋_GB2312" w:eastAsia="仿宋_GB2312" w:cs="仿宋_GB2312"/>
              </w:rPr>
              <w:t>Elsevier Science Direct数据库（1套）</w:t>
            </w:r>
          </w:p>
        </w:tc>
        <w:tc>
          <w:tcPr>
            <w:tcW w:w="2687" w:type="pct"/>
          </w:tcPr>
          <w:p w14:paraId="681FE619">
            <w:pPr>
              <w:pStyle w:val="4"/>
              <w:jc w:val="both"/>
            </w:pPr>
            <w:r>
              <w:rPr>
                <w:rFonts w:ascii="仿宋_GB2312" w:hAnsi="仿宋_GB2312" w:eastAsia="仿宋_GB2312" w:cs="仿宋_GB2312"/>
              </w:rPr>
              <w:t>资源内容：ScienceDirect数据库（简称SD）是荷兰爱思唯尔出版集团生产的世界著名的科学文献全文数据库之一，出版2200余种同行评审期刊，其中被SCI/SSCI/AHCI收录的期刊共</w:t>
            </w:r>
            <w:r>
              <w:rPr>
                <w:rFonts w:hint="eastAsia" w:ascii="仿宋_GB2312" w:hAnsi="仿宋_GB2312" w:eastAsia="仿宋_GB2312" w:cs="仿宋_GB2312"/>
                <w:lang w:val="en-US" w:eastAsia="zh-CN"/>
              </w:rPr>
              <w:t>1658种</w:t>
            </w:r>
            <w:r>
              <w:rPr>
                <w:rFonts w:ascii="仿宋_GB2312" w:hAnsi="仿宋_GB2312" w:eastAsia="仿宋_GB2312" w:cs="仿宋_GB2312"/>
              </w:rPr>
              <w:t>，占全文库期刊总数的</w:t>
            </w:r>
            <w:r>
              <w:rPr>
                <w:rFonts w:hint="eastAsia" w:ascii="仿宋_GB2312" w:hAnsi="仿宋_GB2312" w:eastAsia="仿宋_GB2312" w:cs="仿宋_GB2312"/>
                <w:lang w:val="en-US" w:eastAsia="zh-CN"/>
              </w:rPr>
              <w:t>73</w:t>
            </w:r>
            <w:r>
              <w:rPr>
                <w:rFonts w:ascii="仿宋_GB2312" w:hAnsi="仿宋_GB2312" w:eastAsia="仿宋_GB2312" w:cs="仿宋_GB2312"/>
              </w:rPr>
              <w:t>%。我校订购Elsevier数据库2个专辑（Energy、Engineering）共356种；以及18种期刊的全文访问。</w:t>
            </w:r>
          </w:p>
          <w:p w14:paraId="6F3980A5">
            <w:pPr>
              <w:pStyle w:val="4"/>
            </w:pPr>
            <w:r>
              <w:rPr>
                <w:rFonts w:ascii="仿宋_GB2312" w:hAnsi="仿宋_GB2312" w:eastAsia="仿宋_GB2312" w:cs="仿宋_GB2312"/>
              </w:rPr>
              <w:t>服务要求：Elsevier Science Direct 数据库2个专辑（Energy、Engineering）共356种；以及18种期刊的全文访问。我校校园网用户可阅读购买专辑的全文。</w:t>
            </w:r>
          </w:p>
        </w:tc>
      </w:tr>
      <w:tr w14:paraId="40B5F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1C6080F2">
            <w:pPr>
              <w:pStyle w:val="4"/>
            </w:pPr>
            <w:r>
              <w:rPr>
                <w:rFonts w:ascii="仿宋_GB2312" w:hAnsi="仿宋_GB2312" w:eastAsia="仿宋_GB2312" w:cs="仿宋_GB2312"/>
              </w:rPr>
              <w:t>★</w:t>
            </w:r>
          </w:p>
        </w:tc>
        <w:tc>
          <w:tcPr>
            <w:tcW w:w="443" w:type="pct"/>
          </w:tcPr>
          <w:p w14:paraId="498D097D">
            <w:pPr>
              <w:pStyle w:val="4"/>
            </w:pPr>
            <w:r>
              <w:rPr>
                <w:rFonts w:ascii="仿宋_GB2312" w:hAnsi="仿宋_GB2312" w:eastAsia="仿宋_GB2312" w:cs="仿宋_GB2312"/>
              </w:rPr>
              <w:t>3</w:t>
            </w:r>
          </w:p>
        </w:tc>
        <w:tc>
          <w:tcPr>
            <w:tcW w:w="1263" w:type="pct"/>
          </w:tcPr>
          <w:p w14:paraId="2AC73ACA">
            <w:pPr>
              <w:pStyle w:val="4"/>
            </w:pPr>
            <w:r>
              <w:rPr>
                <w:rFonts w:ascii="仿宋_GB2312" w:hAnsi="仿宋_GB2312" w:eastAsia="仿宋_GB2312" w:cs="仿宋_GB2312"/>
              </w:rPr>
              <w:t>SCIE数据库（1套）</w:t>
            </w:r>
          </w:p>
        </w:tc>
        <w:tc>
          <w:tcPr>
            <w:tcW w:w="2687" w:type="pct"/>
          </w:tcPr>
          <w:p w14:paraId="7A6AE890">
            <w:pPr>
              <w:pStyle w:val="4"/>
              <w:jc w:val="both"/>
            </w:pPr>
            <w:r>
              <w:rPr>
                <w:rFonts w:ascii="仿宋_GB2312" w:hAnsi="仿宋_GB2312" w:eastAsia="仿宋_GB2312" w:cs="仿宋_GB2312"/>
              </w:rPr>
              <w:t>资源内容：Science Citation Index Expanded ( 科学引文索引, 简称SCIE) 是一个涵盖了自然科学、工程技术、生物医学等自然科学领域的多学科综合数据库，共收录了超过</w:t>
            </w:r>
            <w:r>
              <w:rPr>
                <w:rFonts w:hint="eastAsia" w:ascii="仿宋_GB2312" w:hAnsi="仿宋_GB2312" w:eastAsia="仿宋_GB2312" w:cs="仿宋_GB2312"/>
                <w:lang w:val="en-US" w:eastAsia="zh-CN"/>
              </w:rPr>
              <w:t>9400多种</w:t>
            </w:r>
            <w:r>
              <w:rPr>
                <w:rFonts w:ascii="仿宋_GB2312" w:hAnsi="仿宋_GB2312" w:eastAsia="仿宋_GB2312" w:cs="仿宋_GB2312"/>
              </w:rPr>
              <w:t>自然科学领域的世界权威期刊，覆盖了170多个学科领域。SCIE能确保科研人员及时获取最权威最前沿的科研信息，全面了解课题的起源、发展和应用，从中获取创新性的研究思路,进行基金撰写申请，将能够提高学术科研效率、促进学术科研产出。</w:t>
            </w:r>
          </w:p>
          <w:p w14:paraId="48AF659A">
            <w:pPr>
              <w:pStyle w:val="4"/>
            </w:pPr>
            <w:r>
              <w:rPr>
                <w:rFonts w:ascii="仿宋_GB2312" w:hAnsi="仿宋_GB2312" w:eastAsia="仿宋_GB2312" w:cs="仿宋_GB2312"/>
              </w:rPr>
              <w:t>服务要求：SCIE数据库（Science Citation Index-ExpandedTM），聚焦自然科学领域的多学科综合数据库，共收录</w:t>
            </w:r>
            <w:r>
              <w:rPr>
                <w:rFonts w:hint="eastAsia" w:ascii="仿宋_GB2312" w:hAnsi="仿宋_GB2312" w:eastAsia="仿宋_GB2312" w:cs="仿宋_GB2312"/>
                <w:lang w:val="en-US" w:eastAsia="zh-CN"/>
              </w:rPr>
              <w:t>9400</w:t>
            </w:r>
            <w:r>
              <w:rPr>
                <w:rFonts w:ascii="仿宋_GB2312" w:hAnsi="仿宋_GB2312" w:eastAsia="仿宋_GB2312" w:cs="仿宋_GB2312"/>
              </w:rPr>
              <w:t>多种自然科学领域的世界权威期刊，覆盖了</w:t>
            </w:r>
            <w:r>
              <w:rPr>
                <w:rFonts w:hint="eastAsia" w:ascii="仿宋_GB2312" w:hAnsi="仿宋_GB2312" w:eastAsia="仿宋_GB2312" w:cs="仿宋_GB2312"/>
                <w:lang w:val="en-US" w:eastAsia="zh-CN"/>
              </w:rPr>
              <w:t>170多个</w:t>
            </w:r>
            <w:r>
              <w:rPr>
                <w:rFonts w:ascii="仿宋_GB2312" w:hAnsi="仿宋_GB2312" w:eastAsia="仿宋_GB2312" w:cs="仿宋_GB2312"/>
              </w:rPr>
              <w:t>学科领域，总记录数超过5,200万条，总参考文献数超过114,800万篇。订购内容包括平台访问+2025年数据。</w:t>
            </w:r>
          </w:p>
        </w:tc>
      </w:tr>
      <w:tr w14:paraId="7D8BC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6C684AF4">
            <w:pPr>
              <w:pStyle w:val="4"/>
            </w:pPr>
            <w:r>
              <w:rPr>
                <w:rFonts w:ascii="仿宋_GB2312" w:hAnsi="仿宋_GB2312" w:eastAsia="仿宋_GB2312" w:cs="仿宋_GB2312"/>
              </w:rPr>
              <w:t>★</w:t>
            </w:r>
          </w:p>
        </w:tc>
        <w:tc>
          <w:tcPr>
            <w:tcW w:w="443" w:type="pct"/>
          </w:tcPr>
          <w:p w14:paraId="1CD69BEE">
            <w:pPr>
              <w:pStyle w:val="4"/>
            </w:pPr>
            <w:r>
              <w:rPr>
                <w:rFonts w:ascii="仿宋_GB2312" w:hAnsi="仿宋_GB2312" w:eastAsia="仿宋_GB2312" w:cs="仿宋_GB2312"/>
              </w:rPr>
              <w:t>4</w:t>
            </w:r>
          </w:p>
        </w:tc>
        <w:tc>
          <w:tcPr>
            <w:tcW w:w="1263" w:type="pct"/>
          </w:tcPr>
          <w:p w14:paraId="79186632">
            <w:pPr>
              <w:pStyle w:val="4"/>
            </w:pPr>
            <w:r>
              <w:rPr>
                <w:rFonts w:ascii="仿宋_GB2312" w:hAnsi="仿宋_GB2312" w:eastAsia="仿宋_GB2312" w:cs="仿宋_GB2312"/>
              </w:rPr>
              <w:t>服务期、售后及质保等商务条款</w:t>
            </w:r>
          </w:p>
        </w:tc>
        <w:tc>
          <w:tcPr>
            <w:tcW w:w="2687" w:type="pct"/>
          </w:tcPr>
          <w:p w14:paraId="1623EA1B">
            <w:pPr>
              <w:pStyle w:val="4"/>
              <w:jc w:val="both"/>
            </w:pPr>
            <w:r>
              <w:rPr>
                <w:rFonts w:ascii="仿宋_GB2312" w:hAnsi="仿宋_GB2312" w:eastAsia="仿宋_GB2312" w:cs="仿宋_GB2312"/>
              </w:rPr>
              <w:t>1.服务期（起止时间） 2025.9.3-2026.9.2</w:t>
            </w:r>
          </w:p>
          <w:p w14:paraId="3A9ECCFE">
            <w:pPr>
              <w:pStyle w:val="4"/>
            </w:pPr>
            <w:r>
              <w:rPr>
                <w:rFonts w:ascii="仿宋_GB2312" w:hAnsi="仿宋_GB2312" w:eastAsia="仿宋_GB2312" w:cs="仿宋_GB2312"/>
              </w:rPr>
              <w:t>2.服务地点：西安科技大学校园网IP范围内</w:t>
            </w:r>
          </w:p>
          <w:p w14:paraId="7CE44919">
            <w:pPr>
              <w:pStyle w:val="4"/>
            </w:pPr>
            <w:r>
              <w:rPr>
                <w:rFonts w:ascii="仿宋_GB2312" w:hAnsi="仿宋_GB2312" w:eastAsia="仿宋_GB2312" w:cs="仿宋_GB2312"/>
              </w:rPr>
              <w:t>3.访问方式：</w:t>
            </w:r>
          </w:p>
          <w:p w14:paraId="28A227AE">
            <w:pPr>
              <w:pStyle w:val="4"/>
            </w:pPr>
            <w:r>
              <w:rPr>
                <w:rFonts w:ascii="仿宋_GB2312" w:hAnsi="仿宋_GB2312" w:eastAsia="仿宋_GB2312" w:cs="仿宋_GB2312"/>
              </w:rPr>
              <w:t>（1）ACS数据库使用方式：远程访问</w:t>
            </w:r>
          </w:p>
          <w:p w14:paraId="270CC97C">
            <w:pPr>
              <w:pStyle w:val="4"/>
            </w:pPr>
            <w:r>
              <w:rPr>
                <w:rFonts w:ascii="仿宋_GB2312" w:hAnsi="仿宋_GB2312" w:eastAsia="仿宋_GB2312" w:cs="仿宋_GB2312"/>
              </w:rPr>
              <w:t>（2）Elsevier ScienceDirect数据库使用方式：远程访问</w:t>
            </w:r>
          </w:p>
          <w:p w14:paraId="674FDD0E">
            <w:pPr>
              <w:pStyle w:val="4"/>
            </w:pPr>
            <w:r>
              <w:rPr>
                <w:rFonts w:ascii="仿宋_GB2312" w:hAnsi="仿宋_GB2312" w:eastAsia="仿宋_GB2312" w:cs="仿宋_GB2312"/>
              </w:rPr>
              <w:t>（3）SCIE数据库使用方式：远程访问+回溯数据</w:t>
            </w:r>
          </w:p>
          <w:p w14:paraId="020210FF">
            <w:pPr>
              <w:pStyle w:val="4"/>
            </w:pPr>
            <w:r>
              <w:rPr>
                <w:rFonts w:ascii="仿宋_GB2312" w:hAnsi="仿宋_GB2312" w:eastAsia="仿宋_GB2312" w:cs="仿宋_GB2312"/>
              </w:rPr>
              <w:t>4.售后服务：</w:t>
            </w:r>
          </w:p>
          <w:p w14:paraId="6A34A7B3">
            <w:pPr>
              <w:pStyle w:val="4"/>
            </w:pPr>
            <w:r>
              <w:rPr>
                <w:rFonts w:ascii="仿宋_GB2312" w:hAnsi="仿宋_GB2312" w:eastAsia="仿宋_GB2312" w:cs="仿宋_GB2312"/>
              </w:rPr>
              <w:t>（1）提供在线查阅符合counter标准的使用统计报告；</w:t>
            </w:r>
          </w:p>
          <w:p w14:paraId="31FFA7AB">
            <w:pPr>
              <w:pStyle w:val="4"/>
            </w:pPr>
            <w:r>
              <w:rPr>
                <w:rFonts w:ascii="仿宋_GB2312" w:hAnsi="仿宋_GB2312" w:eastAsia="仿宋_GB2312" w:cs="仿宋_GB2312"/>
              </w:rPr>
              <w:t>（2）如出现使用故障，保证48小时内解决问题；</w:t>
            </w:r>
          </w:p>
          <w:p w14:paraId="15D64A93">
            <w:pPr>
              <w:pStyle w:val="4"/>
            </w:pPr>
            <w:r>
              <w:rPr>
                <w:rFonts w:ascii="仿宋_GB2312" w:hAnsi="仿宋_GB2312" w:eastAsia="仿宋_GB2312" w:cs="仿宋_GB2312"/>
              </w:rPr>
              <w:t>（3）对用户IP开放，全年提供全天24小时网络服务，无并发用户数限制。</w:t>
            </w:r>
          </w:p>
        </w:tc>
      </w:tr>
      <w:tr w14:paraId="6C43F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5" w:type="pct"/>
          </w:tcPr>
          <w:p w14:paraId="048FA4ED">
            <w:pPr>
              <w:pStyle w:val="4"/>
            </w:pPr>
            <w:r>
              <w:rPr>
                <w:rFonts w:ascii="仿宋_GB2312" w:hAnsi="仿宋_GB2312" w:eastAsia="仿宋_GB2312" w:cs="仿宋_GB2312"/>
              </w:rPr>
              <w:t>★</w:t>
            </w:r>
          </w:p>
        </w:tc>
        <w:tc>
          <w:tcPr>
            <w:tcW w:w="443" w:type="pct"/>
          </w:tcPr>
          <w:p w14:paraId="5C8A517E">
            <w:pPr>
              <w:pStyle w:val="4"/>
            </w:pPr>
            <w:r>
              <w:rPr>
                <w:rFonts w:ascii="仿宋_GB2312" w:hAnsi="仿宋_GB2312" w:eastAsia="仿宋_GB2312" w:cs="仿宋_GB2312"/>
              </w:rPr>
              <w:t>5</w:t>
            </w:r>
          </w:p>
        </w:tc>
        <w:tc>
          <w:tcPr>
            <w:tcW w:w="1263" w:type="pct"/>
          </w:tcPr>
          <w:p w14:paraId="456D5029">
            <w:pPr>
              <w:pStyle w:val="4"/>
            </w:pPr>
            <w:r>
              <w:rPr>
                <w:rFonts w:ascii="仿宋_GB2312" w:hAnsi="仿宋_GB2312" w:eastAsia="仿宋_GB2312" w:cs="仿宋_GB2312"/>
              </w:rPr>
              <w:t>其他要求：</w:t>
            </w:r>
          </w:p>
        </w:tc>
        <w:tc>
          <w:tcPr>
            <w:tcW w:w="2687" w:type="pct"/>
          </w:tcPr>
          <w:p w14:paraId="532EE319">
            <w:pPr>
              <w:pStyle w:val="4"/>
              <w:jc w:val="both"/>
            </w:pPr>
            <w:r>
              <w:rPr>
                <w:rFonts w:ascii="仿宋_GB2312" w:hAnsi="仿宋_GB2312" w:eastAsia="仿宋_GB2312" w:cs="仿宋_GB2312"/>
              </w:rPr>
              <w:t>1、所提供产品内容不得违反有关知识产权的规定。</w:t>
            </w:r>
          </w:p>
          <w:p w14:paraId="1AC6BE49">
            <w:pPr>
              <w:pStyle w:val="4"/>
            </w:pPr>
            <w:r>
              <w:rPr>
                <w:rFonts w:ascii="仿宋_GB2312" w:hAnsi="仿宋_GB2312" w:eastAsia="仿宋_GB2312" w:cs="仿宋_GB2312"/>
              </w:rPr>
              <w:t>2、应保证所提供的产品符合国家法律规定。</w:t>
            </w:r>
          </w:p>
          <w:p w14:paraId="738E5856">
            <w:pPr>
              <w:pStyle w:val="4"/>
            </w:pPr>
            <w:r>
              <w:rPr>
                <w:rFonts w:ascii="仿宋_GB2312" w:hAnsi="仿宋_GB2312" w:eastAsia="仿宋_GB2312" w:cs="仿宋_GB2312"/>
              </w:rPr>
              <w:t>3、成交供应商应按合同约定按时为甲方开通访问权限，并应保证甲方在合同期内的合理使用。</w:t>
            </w:r>
          </w:p>
          <w:p w14:paraId="3E9B1885">
            <w:pPr>
              <w:pStyle w:val="4"/>
            </w:pPr>
            <w:r>
              <w:rPr>
                <w:rFonts w:ascii="仿宋_GB2312" w:hAnsi="仿宋_GB2312" w:eastAsia="仿宋_GB2312" w:cs="仿宋_GB2312"/>
              </w:rPr>
              <w:t>4、在甲方的订购期限内，成交供应商为甲方提供产品相关的技术服务和培训，采用电话、传真、邮件、实时通讯方式解决使用过程中出现的各种问题。</w:t>
            </w:r>
          </w:p>
          <w:p w14:paraId="0BC83AE2">
            <w:pPr>
              <w:pStyle w:val="4"/>
            </w:pPr>
            <w:r>
              <w:rPr>
                <w:rFonts w:ascii="仿宋_GB2312" w:hAnsi="仿宋_GB2312" w:eastAsia="仿宋_GB2312" w:cs="仿宋_GB2312"/>
              </w:rPr>
              <w:t>5、成交供应商保证合同内容正常运转；在合同有效期内，对系统平台进行免费升级。</w:t>
            </w:r>
          </w:p>
          <w:p w14:paraId="34073EDD">
            <w:pPr>
              <w:pStyle w:val="4"/>
            </w:pPr>
            <w:r>
              <w:rPr>
                <w:rFonts w:ascii="仿宋_GB2312" w:hAnsi="仿宋_GB2312" w:eastAsia="仿宋_GB2312" w:cs="仿宋_GB2312"/>
              </w:rPr>
              <w:t>6、如因成交供应商原因导致供货商中止甲方使用权限时，自使用权中止之日起，成交供应商应按每日总金额的0.5‰承担违约责任。</w:t>
            </w:r>
          </w:p>
        </w:tc>
      </w:tr>
    </w:tbl>
    <w:p w14:paraId="1BDA3FD1"/>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3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2025-05-14T07:00:24Z</dcterms:created>
  <dc:creator>Administrator</dc:creator>
  <cp:lastModifiedBy>陕西中技招标有限公司</cp:lastModifiedBy>
  <dcterms:modified xsi:type="dcterms:W3CDTF">2025-05-14T07:00:58Z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eyJoZGlkIjoiZTg0ODc1OWRkZTEyNzkyOTU3NDAwNWM1NzIwYzdiNDYiLCJ1c2VySWQiOiI0ODM0NjExNDgifQ==</vt:lpwstr>
  </property>
  <property fmtid="{D5CDD505-2E9C-101B-9397-08002B2CF9AE}" pid="4" name="ICV">
    <vt:lpwstr>F60745314E4742498596CA66788CC501_12</vt:lpwstr>
  </property>
</Properties>
</file>