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07945">
      <w:pPr>
        <w:outlineLvl w:val="9"/>
        <w:rPr>
          <w:rFonts w:hint="eastAsia" w:hAnsi="宋体" w:eastAsia="宋体" w:cs="宋体"/>
          <w:b/>
          <w:bCs/>
          <w:kern w:val="2"/>
          <w:sz w:val="32"/>
          <w:szCs w:val="32"/>
          <w:highlight w:val="none"/>
          <w:lang w:eastAsia="zh-CN"/>
        </w:rPr>
      </w:pPr>
      <w:bookmarkStart w:id="0" w:name="_Toc27249"/>
      <w:r>
        <w:rPr>
          <w:rFonts w:hint="eastAsia" w:hAnsi="宋体" w:cs="宋体"/>
          <w:b/>
          <w:bCs/>
          <w:kern w:val="2"/>
          <w:sz w:val="32"/>
          <w:szCs w:val="32"/>
          <w:highlight w:val="none"/>
        </w:rPr>
        <w:t>项目编号:</w:t>
      </w:r>
      <w:bookmarkEnd w:id="0"/>
      <w:r>
        <w:rPr>
          <w:rFonts w:hint="eastAsia" w:hAnsi="宋体" w:cs="宋体"/>
          <w:b/>
          <w:bCs/>
          <w:kern w:val="2"/>
          <w:sz w:val="32"/>
          <w:szCs w:val="32"/>
          <w:highlight w:val="none"/>
        </w:rPr>
        <w:t>SXZCZB2025-ZCGK-0421</w:t>
      </w:r>
    </w:p>
    <w:p w14:paraId="7FDD7BFD">
      <w:pPr>
        <w:jc w:val="center"/>
        <w:rPr>
          <w:rFonts w:hAnsi="宋体" w:cs="宋体"/>
          <w:b/>
          <w:sz w:val="52"/>
          <w:szCs w:val="52"/>
        </w:rPr>
      </w:pPr>
    </w:p>
    <w:p w14:paraId="54D58653">
      <w:pPr>
        <w:pStyle w:val="9"/>
        <w:bidi w:val="0"/>
      </w:pPr>
    </w:p>
    <w:p w14:paraId="5E974C79"/>
    <w:p w14:paraId="475D8F93">
      <w:pPr>
        <w:pStyle w:val="11"/>
        <w:jc w:val="center"/>
        <w:rPr>
          <w:rFonts w:hAnsi="宋体" w:cs="宋体"/>
          <w:b/>
          <w:sz w:val="40"/>
          <w:szCs w:val="40"/>
        </w:rPr>
      </w:pPr>
    </w:p>
    <w:p w14:paraId="66332008">
      <w:pPr>
        <w:spacing w:line="780" w:lineRule="auto"/>
        <w:jc w:val="center"/>
        <w:outlineLvl w:val="9"/>
        <w:rPr>
          <w:rFonts w:hint="eastAsia" w:ascii="Helvetica" w:hAnsi="Helvetica" w:eastAsia="宋体" w:cs="Helvetica"/>
          <w:b/>
          <w:bCs/>
          <w:i w:val="0"/>
          <w:iCs w:val="0"/>
          <w:caps w:val="0"/>
          <w:color w:val="auto"/>
          <w:spacing w:val="0"/>
          <w:sz w:val="56"/>
          <w:szCs w:val="56"/>
          <w:shd w:val="clear" w:fill="FFFFFF"/>
          <w:vertAlign w:val="baseline"/>
          <w:lang w:eastAsia="zh-CN"/>
        </w:rPr>
      </w:pPr>
      <w:r>
        <w:rPr>
          <w:rFonts w:hint="eastAsia" w:ascii="Helvetica" w:hAnsi="Helvetica" w:cs="Helvetica"/>
          <w:b/>
          <w:bCs/>
          <w:i w:val="0"/>
          <w:iCs w:val="0"/>
          <w:caps w:val="0"/>
          <w:color w:val="auto"/>
          <w:spacing w:val="0"/>
          <w:sz w:val="56"/>
          <w:szCs w:val="56"/>
          <w:shd w:val="clear" w:fill="FFFFFF"/>
          <w:vertAlign w:val="baseline"/>
          <w:lang w:eastAsia="zh-CN"/>
        </w:rPr>
        <w:t>西安都市圈城际通勤效率提升工程技术服务</w:t>
      </w:r>
    </w:p>
    <w:p w14:paraId="638CBB5C">
      <w:pPr>
        <w:spacing w:line="780" w:lineRule="auto"/>
        <w:jc w:val="center"/>
        <w:rPr>
          <w:rFonts w:hint="eastAsia" w:ascii="Helvetica" w:hAnsi="Helvetica" w:eastAsia="宋体" w:cs="Helvetica"/>
          <w:b/>
          <w:bCs/>
          <w:i w:val="0"/>
          <w:iCs w:val="0"/>
          <w:caps w:val="0"/>
          <w:color w:val="auto"/>
          <w:spacing w:val="0"/>
          <w:sz w:val="48"/>
          <w:szCs w:val="48"/>
          <w:shd w:val="clear" w:fill="FFFFFF"/>
          <w:vertAlign w:val="baseline"/>
          <w:lang w:eastAsia="zh-CN"/>
        </w:rPr>
      </w:pPr>
    </w:p>
    <w:p w14:paraId="40639D8D">
      <w:pPr>
        <w:pStyle w:val="13"/>
        <w:rPr>
          <w:rFonts w:ascii="宋体" w:hAnsi="宋体" w:cs="宋体"/>
        </w:rPr>
      </w:pPr>
    </w:p>
    <w:p w14:paraId="6F48AB80">
      <w:pPr>
        <w:spacing w:line="780" w:lineRule="auto"/>
        <w:jc w:val="center"/>
        <w:rPr>
          <w:rFonts w:hint="eastAsia" w:hAnsi="宋体" w:eastAsia="宋体" w:cs="宋体"/>
          <w:b/>
          <w:sz w:val="72"/>
          <w:szCs w:val="72"/>
          <w:lang w:val="en-US" w:eastAsia="zh-CN"/>
        </w:rPr>
      </w:pPr>
      <w:r>
        <w:rPr>
          <w:rFonts w:hint="eastAsia" w:hAnsi="宋体" w:cs="宋体"/>
          <w:b/>
          <w:sz w:val="72"/>
          <w:szCs w:val="72"/>
        </w:rPr>
        <w:t>招 标 文 件</w:t>
      </w:r>
      <w:r>
        <w:rPr>
          <w:rFonts w:hint="eastAsia" w:hAnsi="宋体" w:cs="宋体"/>
          <w:b/>
          <w:sz w:val="72"/>
          <w:szCs w:val="72"/>
          <w:lang w:val="en-US" w:eastAsia="zh-CN"/>
        </w:rPr>
        <w:t xml:space="preserve"> </w:t>
      </w:r>
    </w:p>
    <w:p w14:paraId="5DF2E044">
      <w:pPr>
        <w:rPr>
          <w:rFonts w:hAnsi="宋体" w:cs="宋体"/>
        </w:rPr>
      </w:pPr>
      <w:bookmarkStart w:id="1" w:name="_Toc363463325"/>
    </w:p>
    <w:p w14:paraId="23361F0E">
      <w:pPr>
        <w:rPr>
          <w:rFonts w:hAnsi="宋体" w:cs="宋体"/>
        </w:rPr>
      </w:pPr>
    </w:p>
    <w:bookmarkEnd w:id="1"/>
    <w:p w14:paraId="515FAFE4">
      <w:pPr>
        <w:rPr>
          <w:rFonts w:hAnsi="宋体" w:cs="宋体"/>
          <w:sz w:val="18"/>
          <w:szCs w:val="18"/>
        </w:rPr>
      </w:pPr>
    </w:p>
    <w:p w14:paraId="70C62D68">
      <w:pPr>
        <w:rPr>
          <w:rFonts w:hAnsi="宋体" w:cs="宋体"/>
          <w:sz w:val="18"/>
          <w:szCs w:val="18"/>
        </w:rPr>
      </w:pPr>
    </w:p>
    <w:p w14:paraId="265D87A2">
      <w:pPr>
        <w:rPr>
          <w:rFonts w:hAnsi="宋体" w:cs="宋体"/>
          <w:sz w:val="18"/>
          <w:szCs w:val="18"/>
        </w:rPr>
      </w:pPr>
    </w:p>
    <w:p w14:paraId="1BEA2738">
      <w:pPr>
        <w:rPr>
          <w:rFonts w:hAnsi="宋体" w:cs="宋体"/>
          <w:sz w:val="18"/>
          <w:szCs w:val="18"/>
        </w:rPr>
      </w:pPr>
    </w:p>
    <w:p w14:paraId="39A45BAB">
      <w:pPr>
        <w:rPr>
          <w:rFonts w:hAnsi="宋体" w:cs="宋体"/>
          <w:sz w:val="18"/>
          <w:szCs w:val="18"/>
        </w:rPr>
      </w:pPr>
    </w:p>
    <w:p w14:paraId="360E6599">
      <w:pPr>
        <w:pStyle w:val="22"/>
      </w:pPr>
    </w:p>
    <w:p w14:paraId="5322F4B6">
      <w:pPr>
        <w:pStyle w:val="7"/>
        <w:ind w:firstLine="360"/>
        <w:rPr>
          <w:rFonts w:ascii="宋体" w:hAnsi="宋体" w:eastAsia="宋体" w:cs="宋体"/>
          <w:sz w:val="18"/>
          <w:szCs w:val="18"/>
        </w:rPr>
      </w:pPr>
    </w:p>
    <w:p w14:paraId="04752042">
      <w:pPr>
        <w:pStyle w:val="7"/>
        <w:ind w:firstLine="360"/>
        <w:rPr>
          <w:rFonts w:ascii="宋体" w:hAnsi="宋体" w:eastAsia="宋体" w:cs="宋体"/>
          <w:sz w:val="18"/>
          <w:szCs w:val="18"/>
        </w:rPr>
      </w:pPr>
    </w:p>
    <w:p w14:paraId="0134158E">
      <w:pPr>
        <w:pStyle w:val="7"/>
        <w:ind w:firstLine="360"/>
        <w:rPr>
          <w:rFonts w:ascii="宋体" w:hAnsi="宋体" w:eastAsia="宋体" w:cs="宋体"/>
          <w:sz w:val="18"/>
          <w:szCs w:val="18"/>
        </w:rPr>
      </w:pPr>
    </w:p>
    <w:p w14:paraId="1FDE7846">
      <w:pPr>
        <w:spacing w:line="360" w:lineRule="auto"/>
        <w:jc w:val="center"/>
        <w:outlineLvl w:val="9"/>
        <w:rPr>
          <w:rFonts w:hint="eastAsia" w:hAnsi="宋体" w:eastAsia="宋体" w:cs="宋体"/>
          <w:b/>
          <w:sz w:val="32"/>
          <w:szCs w:val="32"/>
          <w:lang w:eastAsia="zh-CN"/>
        </w:rPr>
      </w:pPr>
      <w:bookmarkStart w:id="2" w:name="_Toc11298"/>
      <w:r>
        <w:rPr>
          <w:rFonts w:hint="eastAsia" w:hAnsi="宋体" w:cs="宋体"/>
          <w:b/>
          <w:sz w:val="32"/>
          <w:szCs w:val="32"/>
        </w:rPr>
        <w:t>招标人：</w:t>
      </w:r>
      <w:bookmarkEnd w:id="2"/>
      <w:r>
        <w:rPr>
          <w:rFonts w:hint="eastAsia" w:hAnsi="宋体" w:cs="宋体"/>
          <w:b/>
          <w:sz w:val="32"/>
          <w:szCs w:val="32"/>
          <w:lang w:eastAsia="zh-CN"/>
        </w:rPr>
        <w:t>西安市公路工程管理处</w:t>
      </w:r>
    </w:p>
    <w:p w14:paraId="57AE9408">
      <w:pPr>
        <w:spacing w:line="360" w:lineRule="auto"/>
        <w:jc w:val="center"/>
        <w:outlineLvl w:val="9"/>
        <w:rPr>
          <w:rFonts w:hint="eastAsia" w:hAnsi="宋体" w:eastAsia="宋体" w:cs="宋体"/>
          <w:b/>
          <w:sz w:val="32"/>
          <w:szCs w:val="32"/>
          <w:lang w:eastAsia="zh-CN"/>
        </w:rPr>
      </w:pPr>
      <w:bookmarkStart w:id="3" w:name="_Toc27270"/>
      <w:r>
        <w:rPr>
          <w:rFonts w:hint="eastAsia" w:hAnsi="宋体" w:cs="宋体"/>
          <w:b/>
          <w:sz w:val="32"/>
          <w:szCs w:val="32"/>
        </w:rPr>
        <w:t>招标代理机构：</w:t>
      </w:r>
      <w:r>
        <w:rPr>
          <w:rFonts w:hint="eastAsia" w:hAnsi="宋体" w:cs="宋体"/>
          <w:b/>
          <w:sz w:val="32"/>
          <w:szCs w:val="32"/>
          <w:lang w:eastAsia="zh-CN"/>
        </w:rPr>
        <w:t>陕西至诚项目管理集团有限公司</w:t>
      </w:r>
      <w:bookmarkEnd w:id="3"/>
    </w:p>
    <w:p w14:paraId="6D0E991D">
      <w:pPr>
        <w:tabs>
          <w:tab w:val="left" w:pos="525"/>
        </w:tabs>
        <w:ind w:left="-2" w:leftChars="-1" w:firstLine="1"/>
        <w:jc w:val="center"/>
        <w:rPr>
          <w:rFonts w:hint="eastAsia" w:hAnsi="宋体" w:eastAsia="宋体" w:cs="宋体"/>
          <w:b/>
          <w:sz w:val="44"/>
          <w:szCs w:val="44"/>
          <w:lang w:val="en-US" w:eastAsia="zh-CN"/>
        </w:rPr>
        <w:sectPr>
          <w:headerReference r:id="rId4" w:type="first"/>
          <w:footerReference r:id="rId6" w:type="first"/>
          <w:headerReference r:id="rId3" w:type="default"/>
          <w:footerReference r:id="rId5" w:type="default"/>
          <w:pgSz w:w="11906" w:h="16838"/>
          <w:pgMar w:top="1440" w:right="1800" w:bottom="1440" w:left="1800" w:header="1134" w:footer="992" w:gutter="0"/>
          <w:pgNumType w:start="1"/>
          <w:cols w:space="720" w:num="1"/>
          <w:titlePg/>
          <w:docGrid w:type="lines" w:linePitch="333" w:charSpace="0"/>
        </w:sectPr>
      </w:pPr>
      <w:r>
        <w:rPr>
          <w:rFonts w:hint="eastAsia" w:hAnsi="宋体" w:cs="宋体"/>
          <w:b/>
          <w:sz w:val="32"/>
          <w:szCs w:val="32"/>
        </w:rPr>
        <w:t>二〇二</w:t>
      </w:r>
      <w:r>
        <w:rPr>
          <w:rFonts w:hint="eastAsia" w:hAnsi="宋体" w:cs="宋体"/>
          <w:b/>
          <w:sz w:val="32"/>
          <w:szCs w:val="32"/>
          <w:lang w:val="en-US" w:eastAsia="zh-CN"/>
        </w:rPr>
        <w:t>五</w:t>
      </w:r>
      <w:r>
        <w:rPr>
          <w:rFonts w:hint="eastAsia" w:hAnsi="宋体" w:cs="宋体"/>
          <w:b/>
          <w:sz w:val="32"/>
          <w:szCs w:val="32"/>
        </w:rPr>
        <w:t>年</w:t>
      </w:r>
      <w:r>
        <w:rPr>
          <w:rFonts w:hint="eastAsia" w:hAnsi="宋体" w:cs="宋体"/>
          <w:b/>
          <w:sz w:val="32"/>
          <w:szCs w:val="32"/>
          <w:lang w:val="en-US" w:eastAsia="zh-CN"/>
        </w:rPr>
        <w:t>四月</w:t>
      </w:r>
    </w:p>
    <w:p w14:paraId="46E858A2">
      <w:pPr>
        <w:spacing w:before="166" w:beforeLines="50" w:line="360" w:lineRule="auto"/>
        <w:jc w:val="center"/>
        <w:rPr>
          <w:rFonts w:hint="eastAsia" w:hAnsi="宋体" w:cs="宋体"/>
          <w:b/>
          <w:sz w:val="44"/>
          <w:szCs w:val="44"/>
        </w:rPr>
      </w:pPr>
      <w:r>
        <w:rPr>
          <w:rFonts w:hint="eastAsia" w:hAnsi="宋体" w:cs="宋体"/>
          <w:b/>
          <w:sz w:val="44"/>
          <w:szCs w:val="44"/>
        </w:rPr>
        <w:t>目   录</w:t>
      </w:r>
    </w:p>
    <w:p w14:paraId="298C6715">
      <w:pPr>
        <w:pStyle w:val="9"/>
      </w:pPr>
    </w:p>
    <w:p w14:paraId="3CB8705D"/>
    <w:sdt>
      <w:sdtPr>
        <w:rPr>
          <w:rFonts w:ascii="宋体" w:hAnsi="宋体" w:eastAsia="宋体" w:cs="Times New Roman"/>
          <w:sz w:val="21"/>
          <w:lang w:val="en-US" w:eastAsia="zh-CN" w:bidi="ar-SA"/>
        </w:rPr>
        <w:id w:val="147457177"/>
        <w15:color w:val="DBDBDB"/>
        <w:docPartObj>
          <w:docPartGallery w:val="Table of Contents"/>
          <w:docPartUnique/>
        </w:docPartObj>
      </w:sdtPr>
      <w:sdtEndPr>
        <w:rPr>
          <w:rFonts w:ascii="宋体" w:hAnsi="宋体" w:eastAsia="宋体" w:cs="Times New Roman"/>
          <w:sz w:val="21"/>
          <w:lang w:val="en-US" w:eastAsia="zh-CN" w:bidi="ar-SA"/>
        </w:rPr>
      </w:sdtEndPr>
      <w:sdtContent>
        <w:p w14:paraId="6E098D7F">
          <w:pPr>
            <w:spacing w:line="360" w:lineRule="auto"/>
            <w:rPr>
              <w:rFonts w:ascii="宋体" w:hAnsi="宋体" w:eastAsia="宋体" w:cs="Times New Roman"/>
              <w:sz w:val="21"/>
              <w:lang w:val="en-US" w:eastAsia="zh-CN" w:bidi="ar-SA"/>
            </w:rPr>
          </w:pPr>
        </w:p>
        <w:p w14:paraId="1CDB7F2A">
          <w:pPr>
            <w:pStyle w:val="15"/>
            <w:tabs>
              <w:tab w:val="right" w:leader="dot" w:pos="8306"/>
              <w:tab w:val="clear" w:pos="1418"/>
              <w:tab w:val="clear" w:pos="8302"/>
            </w:tabs>
            <w:rPr>
              <w:sz w:val="32"/>
              <w:szCs w:val="22"/>
            </w:rPr>
          </w:pPr>
          <w:r>
            <w:rPr>
              <w:rFonts w:ascii="宋体" w:hAnsi="宋体" w:eastAsia="宋体" w:cs="Times New Roman"/>
              <w:sz w:val="21"/>
              <w:lang w:val="en-US" w:eastAsia="zh-CN" w:bidi="ar-SA"/>
            </w:rPr>
            <w:fldChar w:fldCharType="begin"/>
          </w:r>
          <w:r>
            <w:rPr>
              <w:rFonts w:ascii="宋体" w:hAnsi="宋体" w:eastAsia="宋体" w:cs="Times New Roman"/>
              <w:sz w:val="21"/>
              <w:lang w:val="en-US" w:eastAsia="zh-CN" w:bidi="ar-SA"/>
            </w:rPr>
            <w:instrText xml:space="preserve">TOC \o "1-1" \h \u </w:instrText>
          </w:r>
          <w:r>
            <w:rPr>
              <w:rFonts w:ascii="宋体" w:hAnsi="宋体" w:eastAsia="宋体" w:cs="Times New Roman"/>
              <w:sz w:val="21"/>
              <w:lang w:val="en-US" w:eastAsia="zh-CN" w:bidi="ar-SA"/>
            </w:rPr>
            <w:fldChar w:fldCharType="separate"/>
          </w: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_Toc21029 </w:instrText>
          </w:r>
          <w:r>
            <w:rPr>
              <w:rFonts w:ascii="宋体" w:hAnsi="宋体" w:eastAsia="宋体" w:cs="Times New Roman"/>
              <w:sz w:val="32"/>
              <w:szCs w:val="22"/>
              <w:lang w:val="en-US" w:eastAsia="zh-CN" w:bidi="ar-SA"/>
            </w:rPr>
            <w:fldChar w:fldCharType="separate"/>
          </w:r>
          <w:r>
            <w:rPr>
              <w:rFonts w:hint="eastAsia" w:ascii="宋体" w:eastAsia="宋体" w:cs="宋体"/>
              <w:sz w:val="32"/>
              <w:szCs w:val="32"/>
              <w:lang w:val="en-US" w:eastAsia="zh-CN"/>
            </w:rPr>
            <w:t>第一章 招标公告</w:t>
          </w:r>
          <w:r>
            <w:rPr>
              <w:sz w:val="32"/>
              <w:szCs w:val="22"/>
            </w:rPr>
            <w:tab/>
          </w:r>
          <w:r>
            <w:rPr>
              <w:sz w:val="32"/>
              <w:szCs w:val="22"/>
            </w:rPr>
            <w:fldChar w:fldCharType="begin"/>
          </w:r>
          <w:r>
            <w:rPr>
              <w:sz w:val="32"/>
              <w:szCs w:val="22"/>
            </w:rPr>
            <w:instrText xml:space="preserve"> PAGEREF _Toc21029 \h </w:instrText>
          </w:r>
          <w:r>
            <w:rPr>
              <w:sz w:val="32"/>
              <w:szCs w:val="22"/>
            </w:rPr>
            <w:fldChar w:fldCharType="separate"/>
          </w:r>
          <w:r>
            <w:rPr>
              <w:sz w:val="32"/>
              <w:szCs w:val="22"/>
            </w:rPr>
            <w:t>1</w:t>
          </w:r>
          <w:r>
            <w:rPr>
              <w:sz w:val="32"/>
              <w:szCs w:val="22"/>
            </w:rPr>
            <w:fldChar w:fldCharType="end"/>
          </w:r>
          <w:r>
            <w:rPr>
              <w:rFonts w:ascii="宋体" w:hAnsi="宋体" w:eastAsia="宋体" w:cs="Times New Roman"/>
              <w:sz w:val="32"/>
              <w:szCs w:val="22"/>
              <w:lang w:val="en-US" w:eastAsia="zh-CN" w:bidi="ar-SA"/>
            </w:rPr>
            <w:fldChar w:fldCharType="end"/>
          </w:r>
        </w:p>
        <w:p w14:paraId="529AEE62">
          <w:pPr>
            <w:pStyle w:val="15"/>
            <w:tabs>
              <w:tab w:val="right" w:leader="dot" w:pos="8306"/>
              <w:tab w:val="clear" w:pos="1418"/>
              <w:tab w:val="clear" w:pos="8302"/>
            </w:tabs>
            <w:rPr>
              <w:sz w:val="32"/>
              <w:szCs w:val="22"/>
            </w:rPr>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_Toc29318 </w:instrText>
          </w:r>
          <w:r>
            <w:rPr>
              <w:rFonts w:ascii="宋体" w:hAnsi="宋体" w:eastAsia="宋体" w:cs="Times New Roman"/>
              <w:sz w:val="32"/>
              <w:szCs w:val="22"/>
              <w:lang w:val="en-US" w:eastAsia="zh-CN" w:bidi="ar-SA"/>
            </w:rPr>
            <w:fldChar w:fldCharType="separate"/>
          </w:r>
          <w:r>
            <w:rPr>
              <w:rFonts w:hint="eastAsia" w:ascii="宋体" w:eastAsia="宋体" w:cs="宋体"/>
              <w:sz w:val="32"/>
              <w:szCs w:val="32"/>
            </w:rPr>
            <w:t>第二章  投标人须知</w:t>
          </w:r>
          <w:r>
            <w:rPr>
              <w:sz w:val="32"/>
              <w:szCs w:val="22"/>
            </w:rPr>
            <w:tab/>
          </w:r>
          <w:r>
            <w:rPr>
              <w:sz w:val="32"/>
              <w:szCs w:val="22"/>
            </w:rPr>
            <w:fldChar w:fldCharType="begin"/>
          </w:r>
          <w:r>
            <w:rPr>
              <w:sz w:val="32"/>
              <w:szCs w:val="22"/>
            </w:rPr>
            <w:instrText xml:space="preserve"> PAGEREF _Toc29318 \h </w:instrText>
          </w:r>
          <w:r>
            <w:rPr>
              <w:sz w:val="32"/>
              <w:szCs w:val="22"/>
            </w:rPr>
            <w:fldChar w:fldCharType="separate"/>
          </w:r>
          <w:r>
            <w:rPr>
              <w:sz w:val="32"/>
              <w:szCs w:val="22"/>
            </w:rPr>
            <w:t>7</w:t>
          </w:r>
          <w:r>
            <w:rPr>
              <w:sz w:val="32"/>
              <w:szCs w:val="22"/>
            </w:rPr>
            <w:fldChar w:fldCharType="end"/>
          </w:r>
          <w:r>
            <w:rPr>
              <w:rFonts w:ascii="宋体" w:hAnsi="宋体" w:eastAsia="宋体" w:cs="Times New Roman"/>
              <w:sz w:val="32"/>
              <w:szCs w:val="22"/>
              <w:lang w:val="en-US" w:eastAsia="zh-CN" w:bidi="ar-SA"/>
            </w:rPr>
            <w:fldChar w:fldCharType="end"/>
          </w:r>
        </w:p>
        <w:p w14:paraId="5BEA16BD">
          <w:pPr>
            <w:pStyle w:val="15"/>
            <w:tabs>
              <w:tab w:val="right" w:leader="dot" w:pos="8306"/>
              <w:tab w:val="clear" w:pos="1418"/>
              <w:tab w:val="clear" w:pos="8302"/>
            </w:tabs>
            <w:rPr>
              <w:sz w:val="32"/>
              <w:szCs w:val="22"/>
            </w:rPr>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_Toc215 </w:instrText>
          </w:r>
          <w:r>
            <w:rPr>
              <w:rFonts w:ascii="宋体" w:hAnsi="宋体" w:eastAsia="宋体" w:cs="Times New Roman"/>
              <w:sz w:val="32"/>
              <w:szCs w:val="22"/>
              <w:lang w:val="en-US" w:eastAsia="zh-CN" w:bidi="ar-SA"/>
            </w:rPr>
            <w:fldChar w:fldCharType="separate"/>
          </w:r>
          <w:r>
            <w:rPr>
              <w:rFonts w:hint="eastAsia" w:hAnsi="宋体" w:cs="宋体"/>
              <w:sz w:val="32"/>
              <w:szCs w:val="24"/>
              <w:highlight w:val="none"/>
            </w:rPr>
            <w:t>第三章 评标方法</w:t>
          </w:r>
          <w:r>
            <w:rPr>
              <w:sz w:val="32"/>
              <w:szCs w:val="22"/>
            </w:rPr>
            <w:tab/>
          </w:r>
          <w:r>
            <w:rPr>
              <w:sz w:val="32"/>
              <w:szCs w:val="22"/>
            </w:rPr>
            <w:fldChar w:fldCharType="begin"/>
          </w:r>
          <w:r>
            <w:rPr>
              <w:sz w:val="32"/>
              <w:szCs w:val="22"/>
            </w:rPr>
            <w:instrText xml:space="preserve"> PAGEREF _Toc215 \h </w:instrText>
          </w:r>
          <w:r>
            <w:rPr>
              <w:sz w:val="32"/>
              <w:szCs w:val="22"/>
            </w:rPr>
            <w:fldChar w:fldCharType="separate"/>
          </w:r>
          <w:r>
            <w:rPr>
              <w:sz w:val="32"/>
              <w:szCs w:val="22"/>
            </w:rPr>
            <w:t>14</w:t>
          </w:r>
          <w:r>
            <w:rPr>
              <w:sz w:val="32"/>
              <w:szCs w:val="22"/>
            </w:rPr>
            <w:fldChar w:fldCharType="end"/>
          </w:r>
          <w:r>
            <w:rPr>
              <w:rFonts w:ascii="宋体" w:hAnsi="宋体" w:eastAsia="宋体" w:cs="Times New Roman"/>
              <w:sz w:val="32"/>
              <w:szCs w:val="22"/>
              <w:lang w:val="en-US" w:eastAsia="zh-CN" w:bidi="ar-SA"/>
            </w:rPr>
            <w:fldChar w:fldCharType="end"/>
          </w:r>
        </w:p>
        <w:p w14:paraId="699BF41B">
          <w:pPr>
            <w:pStyle w:val="15"/>
            <w:tabs>
              <w:tab w:val="right" w:leader="dot" w:pos="8306"/>
              <w:tab w:val="clear" w:pos="1418"/>
              <w:tab w:val="clear" w:pos="8302"/>
            </w:tabs>
            <w:rPr>
              <w:sz w:val="32"/>
              <w:szCs w:val="22"/>
            </w:rPr>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_Toc8376 </w:instrText>
          </w:r>
          <w:r>
            <w:rPr>
              <w:rFonts w:ascii="宋体" w:hAnsi="宋体" w:eastAsia="宋体" w:cs="Times New Roman"/>
              <w:sz w:val="32"/>
              <w:szCs w:val="22"/>
              <w:lang w:val="en-US" w:eastAsia="zh-CN" w:bidi="ar-SA"/>
            </w:rPr>
            <w:fldChar w:fldCharType="separate"/>
          </w:r>
          <w:r>
            <w:rPr>
              <w:rFonts w:hint="eastAsia" w:ascii="宋体" w:eastAsia="宋体" w:cs="宋体"/>
              <w:sz w:val="32"/>
              <w:szCs w:val="32"/>
            </w:rPr>
            <w:t>第三章 评标办法</w:t>
          </w:r>
          <w:r>
            <w:rPr>
              <w:sz w:val="32"/>
              <w:szCs w:val="22"/>
            </w:rPr>
            <w:tab/>
          </w:r>
          <w:r>
            <w:rPr>
              <w:sz w:val="32"/>
              <w:szCs w:val="22"/>
            </w:rPr>
            <w:fldChar w:fldCharType="begin"/>
          </w:r>
          <w:r>
            <w:rPr>
              <w:sz w:val="32"/>
              <w:szCs w:val="22"/>
            </w:rPr>
            <w:instrText xml:space="preserve"> PAGEREF _Toc8376 \h </w:instrText>
          </w:r>
          <w:r>
            <w:rPr>
              <w:sz w:val="32"/>
              <w:szCs w:val="22"/>
            </w:rPr>
            <w:fldChar w:fldCharType="separate"/>
          </w:r>
          <w:r>
            <w:rPr>
              <w:sz w:val="32"/>
              <w:szCs w:val="22"/>
            </w:rPr>
            <w:t>25</w:t>
          </w:r>
          <w:r>
            <w:rPr>
              <w:sz w:val="32"/>
              <w:szCs w:val="22"/>
            </w:rPr>
            <w:fldChar w:fldCharType="end"/>
          </w:r>
          <w:r>
            <w:rPr>
              <w:rFonts w:ascii="宋体" w:hAnsi="宋体" w:eastAsia="宋体" w:cs="Times New Roman"/>
              <w:sz w:val="32"/>
              <w:szCs w:val="22"/>
              <w:lang w:val="en-US" w:eastAsia="zh-CN" w:bidi="ar-SA"/>
            </w:rPr>
            <w:fldChar w:fldCharType="end"/>
          </w:r>
        </w:p>
        <w:p w14:paraId="46BC4BC1">
          <w:pPr>
            <w:pStyle w:val="15"/>
            <w:tabs>
              <w:tab w:val="right" w:leader="dot" w:pos="8306"/>
              <w:tab w:val="clear" w:pos="1418"/>
              <w:tab w:val="clear" w:pos="8302"/>
            </w:tabs>
            <w:rPr>
              <w:sz w:val="32"/>
              <w:szCs w:val="22"/>
            </w:rPr>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_Toc21774 </w:instrText>
          </w:r>
          <w:r>
            <w:rPr>
              <w:rFonts w:ascii="宋体" w:hAnsi="宋体" w:eastAsia="宋体" w:cs="Times New Roman"/>
              <w:sz w:val="32"/>
              <w:szCs w:val="22"/>
              <w:lang w:val="en-US" w:eastAsia="zh-CN" w:bidi="ar-SA"/>
            </w:rPr>
            <w:fldChar w:fldCharType="separate"/>
          </w:r>
          <w:r>
            <w:rPr>
              <w:rFonts w:hint="eastAsia" w:ascii="宋体" w:hAnsi="宋体" w:eastAsia="宋体" w:cs="宋体"/>
              <w:sz w:val="32"/>
              <w:szCs w:val="32"/>
              <w:lang w:eastAsia="zh-CN"/>
            </w:rPr>
            <w:t xml:space="preserve">第四章 </w:t>
          </w:r>
          <w:r>
            <w:rPr>
              <w:rFonts w:hint="eastAsia" w:ascii="宋体" w:hAnsi="宋体" w:eastAsia="宋体" w:cs="宋体"/>
              <w:sz w:val="32"/>
              <w:szCs w:val="32"/>
              <w:highlight w:val="none"/>
            </w:rPr>
            <w:t>合同</w:t>
          </w:r>
          <w:r>
            <w:rPr>
              <w:rFonts w:hint="eastAsia" w:ascii="宋体" w:hAnsi="宋体" w:eastAsia="宋体" w:cs="宋体"/>
              <w:sz w:val="32"/>
              <w:szCs w:val="32"/>
              <w:highlight w:val="none"/>
              <w:lang w:eastAsia="zh-CN"/>
            </w:rPr>
            <w:t>文本及条款</w:t>
          </w:r>
          <w:r>
            <w:rPr>
              <w:sz w:val="32"/>
              <w:szCs w:val="22"/>
            </w:rPr>
            <w:tab/>
          </w:r>
          <w:r>
            <w:rPr>
              <w:sz w:val="32"/>
              <w:szCs w:val="22"/>
            </w:rPr>
            <w:fldChar w:fldCharType="begin"/>
          </w:r>
          <w:r>
            <w:rPr>
              <w:sz w:val="32"/>
              <w:szCs w:val="22"/>
            </w:rPr>
            <w:instrText xml:space="preserve"> PAGEREF _Toc21774 \h </w:instrText>
          </w:r>
          <w:r>
            <w:rPr>
              <w:sz w:val="32"/>
              <w:szCs w:val="22"/>
            </w:rPr>
            <w:fldChar w:fldCharType="separate"/>
          </w:r>
          <w:r>
            <w:rPr>
              <w:sz w:val="32"/>
              <w:szCs w:val="22"/>
            </w:rPr>
            <w:t>37</w:t>
          </w:r>
          <w:r>
            <w:rPr>
              <w:sz w:val="32"/>
              <w:szCs w:val="22"/>
            </w:rPr>
            <w:fldChar w:fldCharType="end"/>
          </w:r>
          <w:r>
            <w:rPr>
              <w:rFonts w:ascii="宋体" w:hAnsi="宋体" w:eastAsia="宋体" w:cs="Times New Roman"/>
              <w:sz w:val="32"/>
              <w:szCs w:val="22"/>
              <w:lang w:val="en-US" w:eastAsia="zh-CN" w:bidi="ar-SA"/>
            </w:rPr>
            <w:fldChar w:fldCharType="end"/>
          </w:r>
        </w:p>
        <w:p w14:paraId="70E89E84">
          <w:pPr>
            <w:pStyle w:val="15"/>
            <w:tabs>
              <w:tab w:val="right" w:leader="dot" w:pos="8306"/>
              <w:tab w:val="clear" w:pos="1418"/>
              <w:tab w:val="clear" w:pos="8302"/>
            </w:tabs>
            <w:rPr>
              <w:sz w:val="32"/>
              <w:szCs w:val="22"/>
            </w:rPr>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_Toc24273 </w:instrText>
          </w:r>
          <w:r>
            <w:rPr>
              <w:rFonts w:ascii="宋体" w:hAnsi="宋体" w:eastAsia="宋体" w:cs="Times New Roman"/>
              <w:sz w:val="32"/>
              <w:szCs w:val="22"/>
              <w:lang w:val="en-US" w:eastAsia="zh-CN" w:bidi="ar-SA"/>
            </w:rPr>
            <w:fldChar w:fldCharType="separate"/>
          </w:r>
          <w:r>
            <w:rPr>
              <w:rFonts w:hint="eastAsia" w:ascii="宋体" w:eastAsia="宋体" w:cs="宋体"/>
              <w:bCs/>
              <w:sz w:val="32"/>
              <w:szCs w:val="32"/>
              <w:highlight w:val="none"/>
            </w:rPr>
            <w:t>第</w:t>
          </w:r>
          <w:r>
            <w:rPr>
              <w:rFonts w:hint="eastAsia" w:ascii="宋体" w:eastAsia="宋体" w:cs="宋体"/>
              <w:bCs/>
              <w:sz w:val="32"/>
              <w:szCs w:val="32"/>
              <w:highlight w:val="none"/>
              <w:lang w:eastAsia="zh-CN"/>
            </w:rPr>
            <w:t>五</w:t>
          </w:r>
          <w:r>
            <w:rPr>
              <w:rFonts w:hint="eastAsia" w:ascii="宋体" w:eastAsia="宋体" w:cs="宋体"/>
              <w:bCs/>
              <w:sz w:val="32"/>
              <w:szCs w:val="32"/>
              <w:highlight w:val="none"/>
            </w:rPr>
            <w:t xml:space="preserve">章  </w:t>
          </w:r>
          <w:r>
            <w:rPr>
              <w:rFonts w:hint="eastAsia" w:ascii="宋体" w:eastAsia="宋体" w:cs="宋体"/>
              <w:bCs/>
              <w:sz w:val="32"/>
              <w:szCs w:val="32"/>
              <w:highlight w:val="none"/>
              <w:lang w:eastAsia="zh-CN"/>
            </w:rPr>
            <w:t>招标内容及技术要求</w:t>
          </w:r>
          <w:r>
            <w:rPr>
              <w:sz w:val="32"/>
              <w:szCs w:val="22"/>
            </w:rPr>
            <w:tab/>
          </w:r>
          <w:r>
            <w:rPr>
              <w:sz w:val="32"/>
              <w:szCs w:val="22"/>
            </w:rPr>
            <w:fldChar w:fldCharType="begin"/>
          </w:r>
          <w:r>
            <w:rPr>
              <w:sz w:val="32"/>
              <w:szCs w:val="22"/>
            </w:rPr>
            <w:instrText xml:space="preserve"> PAGEREF _Toc24273 \h </w:instrText>
          </w:r>
          <w:r>
            <w:rPr>
              <w:sz w:val="32"/>
              <w:szCs w:val="22"/>
            </w:rPr>
            <w:fldChar w:fldCharType="separate"/>
          </w:r>
          <w:r>
            <w:rPr>
              <w:sz w:val="32"/>
              <w:szCs w:val="22"/>
            </w:rPr>
            <w:t>42</w:t>
          </w:r>
          <w:r>
            <w:rPr>
              <w:sz w:val="32"/>
              <w:szCs w:val="22"/>
            </w:rPr>
            <w:fldChar w:fldCharType="end"/>
          </w:r>
          <w:r>
            <w:rPr>
              <w:rFonts w:ascii="宋体" w:hAnsi="宋体" w:eastAsia="宋体" w:cs="Times New Roman"/>
              <w:sz w:val="32"/>
              <w:szCs w:val="22"/>
              <w:lang w:val="en-US" w:eastAsia="zh-CN" w:bidi="ar-SA"/>
            </w:rPr>
            <w:fldChar w:fldCharType="end"/>
          </w:r>
        </w:p>
        <w:p w14:paraId="39A18367">
          <w:pPr>
            <w:pStyle w:val="15"/>
            <w:tabs>
              <w:tab w:val="right" w:leader="dot" w:pos="8306"/>
              <w:tab w:val="clear" w:pos="1418"/>
              <w:tab w:val="clear" w:pos="8302"/>
            </w:tabs>
          </w:pPr>
          <w:r>
            <w:rPr>
              <w:rFonts w:ascii="宋体" w:hAnsi="宋体" w:eastAsia="宋体" w:cs="Times New Roman"/>
              <w:sz w:val="32"/>
              <w:szCs w:val="22"/>
              <w:lang w:val="en-US" w:eastAsia="zh-CN" w:bidi="ar-SA"/>
            </w:rPr>
            <w:fldChar w:fldCharType="begin"/>
          </w:r>
          <w:r>
            <w:rPr>
              <w:rFonts w:ascii="宋体" w:hAnsi="宋体" w:eastAsia="宋体" w:cs="Times New Roman"/>
              <w:sz w:val="32"/>
              <w:szCs w:val="22"/>
              <w:lang w:val="en-US" w:eastAsia="zh-CN" w:bidi="ar-SA"/>
            </w:rPr>
            <w:instrText xml:space="preserve"> HYPERLINK \l _Toc25896 </w:instrText>
          </w:r>
          <w:r>
            <w:rPr>
              <w:rFonts w:ascii="宋体" w:hAnsi="宋体" w:eastAsia="宋体" w:cs="Times New Roman"/>
              <w:sz w:val="32"/>
              <w:szCs w:val="22"/>
              <w:lang w:val="en-US" w:eastAsia="zh-CN" w:bidi="ar-SA"/>
            </w:rPr>
            <w:fldChar w:fldCharType="separate"/>
          </w:r>
          <w:r>
            <w:rPr>
              <w:rFonts w:hint="eastAsia" w:ascii="宋体" w:eastAsia="宋体" w:cs="宋体"/>
              <w:bCs/>
              <w:sz w:val="32"/>
              <w:szCs w:val="32"/>
              <w:highlight w:val="none"/>
            </w:rPr>
            <w:t>第六章  投标文件构成及格式</w:t>
          </w:r>
          <w:r>
            <w:rPr>
              <w:sz w:val="32"/>
              <w:szCs w:val="22"/>
            </w:rPr>
            <w:tab/>
          </w:r>
          <w:r>
            <w:rPr>
              <w:sz w:val="32"/>
              <w:szCs w:val="22"/>
            </w:rPr>
            <w:fldChar w:fldCharType="begin"/>
          </w:r>
          <w:r>
            <w:rPr>
              <w:sz w:val="32"/>
              <w:szCs w:val="22"/>
            </w:rPr>
            <w:instrText xml:space="preserve"> PAGEREF _Toc25896 \h </w:instrText>
          </w:r>
          <w:r>
            <w:rPr>
              <w:sz w:val="32"/>
              <w:szCs w:val="22"/>
            </w:rPr>
            <w:fldChar w:fldCharType="separate"/>
          </w:r>
          <w:r>
            <w:rPr>
              <w:sz w:val="32"/>
              <w:szCs w:val="22"/>
            </w:rPr>
            <w:t>44</w:t>
          </w:r>
          <w:r>
            <w:rPr>
              <w:sz w:val="32"/>
              <w:szCs w:val="22"/>
            </w:rPr>
            <w:fldChar w:fldCharType="end"/>
          </w:r>
          <w:r>
            <w:rPr>
              <w:rFonts w:ascii="宋体" w:hAnsi="宋体" w:eastAsia="宋体" w:cs="Times New Roman"/>
              <w:sz w:val="32"/>
              <w:szCs w:val="22"/>
              <w:lang w:val="en-US" w:eastAsia="zh-CN" w:bidi="ar-SA"/>
            </w:rPr>
            <w:fldChar w:fldCharType="end"/>
          </w:r>
        </w:p>
        <w:p w14:paraId="2573F8BB">
          <w:pPr>
            <w:spacing w:line="360" w:lineRule="auto"/>
          </w:pPr>
          <w:r>
            <w:rPr>
              <w:rFonts w:ascii="宋体" w:hAnsi="宋体" w:eastAsia="宋体" w:cs="Times New Roman"/>
              <w:lang w:val="en-US" w:eastAsia="zh-CN" w:bidi="ar-SA"/>
            </w:rPr>
            <w:fldChar w:fldCharType="end"/>
          </w:r>
        </w:p>
      </w:sdtContent>
    </w:sdt>
    <w:p w14:paraId="05A12402">
      <w:pPr>
        <w:pStyle w:val="15"/>
        <w:spacing w:line="360" w:lineRule="auto"/>
        <w:rPr>
          <w:rFonts w:hint="eastAsia" w:hAnsi="宋体" w:cs="宋体"/>
          <w:szCs w:val="21"/>
          <w:lang w:val="en-US" w:eastAsia="zh-CN"/>
        </w:rPr>
      </w:pPr>
      <w:r>
        <w:rPr>
          <w:rFonts w:hint="eastAsia" w:hAnsi="宋体" w:cs="宋体"/>
          <w:szCs w:val="21"/>
          <w:lang w:val="en-US" w:eastAsia="zh-CN"/>
        </w:rPr>
        <w:t xml:space="preserve"> </w:t>
      </w:r>
    </w:p>
    <w:p w14:paraId="08F54562">
      <w:pPr>
        <w:bidi w:val="0"/>
        <w:spacing w:line="360" w:lineRule="auto"/>
        <w:rPr>
          <w:rFonts w:hint="eastAsia"/>
          <w:lang w:val="en-US" w:eastAsia="zh-CN"/>
        </w:rPr>
      </w:pPr>
    </w:p>
    <w:p w14:paraId="19F4AB26">
      <w:pPr>
        <w:bidi w:val="0"/>
        <w:rPr>
          <w:rFonts w:hint="eastAsia"/>
          <w:lang w:val="en-US" w:eastAsia="zh-CN"/>
        </w:rPr>
      </w:pPr>
    </w:p>
    <w:p w14:paraId="0DF1792B">
      <w:pPr>
        <w:bidi w:val="0"/>
        <w:rPr>
          <w:rFonts w:hint="eastAsia"/>
          <w:lang w:val="en-US" w:eastAsia="zh-CN"/>
        </w:rPr>
      </w:pPr>
    </w:p>
    <w:p w14:paraId="01A75271">
      <w:pPr>
        <w:bidi w:val="0"/>
        <w:rPr>
          <w:rFonts w:hint="eastAsia"/>
          <w:lang w:val="en-US" w:eastAsia="zh-CN"/>
        </w:rPr>
      </w:pPr>
    </w:p>
    <w:p w14:paraId="605078D9">
      <w:pPr>
        <w:tabs>
          <w:tab w:val="center" w:pos="4153"/>
        </w:tabs>
        <w:bidi w:val="0"/>
        <w:jc w:val="left"/>
        <w:rPr>
          <w:rFonts w:hint="eastAsia"/>
          <w:lang w:val="en-US" w:eastAsia="zh-CN"/>
        </w:rPr>
        <w:sectPr>
          <w:headerReference r:id="rId8" w:type="first"/>
          <w:footerReference r:id="rId10" w:type="first"/>
          <w:headerReference r:id="rId7" w:type="default"/>
          <w:footerReference r:id="rId9" w:type="default"/>
          <w:pgSz w:w="11906" w:h="16838"/>
          <w:pgMar w:top="1440" w:right="1800" w:bottom="1440" w:left="1800" w:header="1134" w:footer="992" w:gutter="0"/>
          <w:pgNumType w:fmt="decimal" w:start="1"/>
          <w:cols w:space="720" w:num="1"/>
          <w:docGrid w:type="lines" w:linePitch="333" w:charSpace="0"/>
        </w:sectPr>
      </w:pPr>
    </w:p>
    <w:p w14:paraId="17777F48">
      <w:pPr>
        <w:pStyle w:val="2"/>
        <w:jc w:val="center"/>
        <w:rPr>
          <w:rFonts w:hint="eastAsia" w:ascii="宋体" w:eastAsia="宋体" w:cs="宋体"/>
          <w:sz w:val="24"/>
          <w:szCs w:val="24"/>
        </w:rPr>
      </w:pPr>
      <w:bookmarkStart w:id="4" w:name="_Toc2917"/>
      <w:bookmarkStart w:id="5" w:name="_Toc26849"/>
      <w:bookmarkStart w:id="6" w:name="_Toc31289"/>
      <w:bookmarkStart w:id="7" w:name="_Toc23576"/>
      <w:bookmarkStart w:id="8" w:name="_Toc28504"/>
      <w:bookmarkStart w:id="9" w:name="_Toc17725"/>
      <w:bookmarkStart w:id="10" w:name="_Toc21029"/>
      <w:r>
        <w:rPr>
          <w:rFonts w:hint="eastAsia" w:ascii="宋体" w:eastAsia="宋体" w:cs="宋体"/>
          <w:sz w:val="24"/>
          <w:szCs w:val="24"/>
          <w:lang w:val="en-US" w:eastAsia="zh-CN"/>
        </w:rPr>
        <w:t xml:space="preserve">第一章 </w:t>
      </w:r>
      <w:bookmarkEnd w:id="4"/>
      <w:bookmarkEnd w:id="5"/>
      <w:bookmarkEnd w:id="6"/>
      <w:bookmarkEnd w:id="7"/>
      <w:bookmarkEnd w:id="8"/>
      <w:bookmarkEnd w:id="9"/>
      <w:bookmarkStart w:id="11" w:name="_Toc389582035"/>
      <w:bookmarkStart w:id="12" w:name="_Toc2929"/>
      <w:bookmarkStart w:id="13" w:name="_Toc14139"/>
      <w:bookmarkStart w:id="14" w:name="_Toc426457692"/>
      <w:bookmarkStart w:id="15" w:name="_Toc30304"/>
      <w:bookmarkStart w:id="16" w:name="_Toc6096"/>
      <w:r>
        <w:rPr>
          <w:rFonts w:hint="eastAsia" w:ascii="宋体" w:eastAsia="宋体" w:cs="宋体"/>
          <w:sz w:val="24"/>
          <w:szCs w:val="24"/>
          <w:lang w:val="en-US" w:eastAsia="zh-CN"/>
        </w:rPr>
        <w:t>招标公告</w:t>
      </w:r>
      <w:bookmarkEnd w:id="10"/>
    </w:p>
    <w:p w14:paraId="1F1DD819">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5"/>
        <w:rPr>
          <w:rFonts w:hint="eastAsia" w:ascii="宋体" w:hAnsi="宋体" w:eastAsia="宋体" w:cs="宋体"/>
          <w:sz w:val="21"/>
          <w:szCs w:val="21"/>
        </w:rPr>
      </w:pPr>
      <w:bookmarkStart w:id="17" w:name="_Toc26660"/>
      <w:r>
        <w:rPr>
          <w:rFonts w:hint="eastAsia" w:ascii="宋体" w:hAnsi="宋体" w:eastAsia="宋体" w:cs="宋体"/>
          <w:b/>
          <w:sz w:val="21"/>
          <w:szCs w:val="21"/>
        </w:rPr>
        <w:t xml:space="preserve"> 项目概况</w:t>
      </w:r>
    </w:p>
    <w:p w14:paraId="5672D834">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西安都市圈城际通勤效率提升工程技术服务招标项目的潜在投标人应在全国公共资源交易平台(陕西省 · 西安市)网站【首页〉电子交易平台〉陕西政府采购交易系统〉企业端】获取招标文件，并于 2025年05月16日 09时00分 （北京时间）前递交投标文件。</w:t>
      </w:r>
    </w:p>
    <w:p w14:paraId="5908B11C">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3D39FCA1">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项目编号：SXZCZB2025-ZCGK-0421</w:t>
      </w:r>
    </w:p>
    <w:p w14:paraId="3DEFCBCA">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项目名称：西安都市圈城际通勤效率提升工程技术服务</w:t>
      </w:r>
    </w:p>
    <w:p w14:paraId="3D3BF6A0">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采购方式：公开招标</w:t>
      </w:r>
    </w:p>
    <w:p w14:paraId="533E3F1D">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预算金额：9,000,000.00元</w:t>
      </w:r>
    </w:p>
    <w:p w14:paraId="48D5CB06">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w:t>
      </w:r>
    </w:p>
    <w:p w14:paraId="599F694C">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合同包1(西安都市圈城际通勤效率提升工程技术服务):</w:t>
      </w:r>
    </w:p>
    <w:p w14:paraId="469B793E">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合同包预算金额：9,000,000.00元</w:t>
      </w:r>
    </w:p>
    <w:p w14:paraId="5CC48EB3">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合同包最高限价：9,000,000.00元</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14"/>
        <w:gridCol w:w="1194"/>
        <w:gridCol w:w="1234"/>
        <w:gridCol w:w="1039"/>
        <w:gridCol w:w="1089"/>
        <w:gridCol w:w="1476"/>
        <w:gridCol w:w="1476"/>
      </w:tblGrid>
      <w:tr w14:paraId="32130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4" w:type="dxa"/>
          </w:tcPr>
          <w:p w14:paraId="6DAD1A5C">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1194" w:type="dxa"/>
          </w:tcPr>
          <w:p w14:paraId="59C1C8D6">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品目</w:t>
            </w:r>
          </w:p>
          <w:p w14:paraId="26015877">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1234" w:type="dxa"/>
          </w:tcPr>
          <w:p w14:paraId="0934235C">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1039" w:type="dxa"/>
          </w:tcPr>
          <w:p w14:paraId="142776F1">
            <w:pPr>
              <w:pStyle w:val="3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p w14:paraId="410C2105">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089" w:type="dxa"/>
          </w:tcPr>
          <w:p w14:paraId="37074432">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476" w:type="dxa"/>
          </w:tcPr>
          <w:p w14:paraId="57FF83AE">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品目预算(元)</w:t>
            </w:r>
          </w:p>
        </w:tc>
        <w:tc>
          <w:tcPr>
            <w:tcW w:w="1476" w:type="dxa"/>
          </w:tcPr>
          <w:p w14:paraId="1AFC2D25">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最高限价(元)</w:t>
            </w:r>
          </w:p>
        </w:tc>
      </w:tr>
      <w:tr w14:paraId="589CA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4" w:type="dxa"/>
          </w:tcPr>
          <w:p w14:paraId="0C79A925">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194" w:type="dxa"/>
          </w:tcPr>
          <w:p w14:paraId="1CB754DA">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其他专业技术服务</w:t>
            </w:r>
          </w:p>
        </w:tc>
        <w:tc>
          <w:tcPr>
            <w:tcW w:w="1234" w:type="dxa"/>
          </w:tcPr>
          <w:p w14:paraId="6B73E7E9">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西安都市圈城际通勤效率提升工程技术服务</w:t>
            </w:r>
          </w:p>
        </w:tc>
        <w:tc>
          <w:tcPr>
            <w:tcW w:w="1039" w:type="dxa"/>
          </w:tcPr>
          <w:p w14:paraId="071C9310">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089" w:type="dxa"/>
          </w:tcPr>
          <w:p w14:paraId="64C0CAD1">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476" w:type="dxa"/>
          </w:tcPr>
          <w:p w14:paraId="65EB4ADC">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9,000,000.00</w:t>
            </w:r>
          </w:p>
        </w:tc>
        <w:tc>
          <w:tcPr>
            <w:tcW w:w="1476" w:type="dxa"/>
          </w:tcPr>
          <w:p w14:paraId="4FDEB94B">
            <w:pPr>
              <w:pStyle w:val="3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9,000,000.00</w:t>
            </w:r>
          </w:p>
        </w:tc>
      </w:tr>
    </w:tbl>
    <w:p w14:paraId="73CAB1B5">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本合同包接受联合体投标</w:t>
      </w:r>
    </w:p>
    <w:p w14:paraId="4F2199E1">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合同履行期限：无</w:t>
      </w:r>
    </w:p>
    <w:p w14:paraId="5B9E4E3A">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4B29EDAE">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6C6CC098">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61221500">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合同包1(西安都市圈城际通勤效率提升工程技术服务)落实政府采购政策需满足的资格要求如下:</w:t>
      </w:r>
    </w:p>
    <w:p w14:paraId="2A671827">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本项目非专门面向中小企业采购。</w:t>
      </w:r>
    </w:p>
    <w:p w14:paraId="568CF0DB">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167785C5">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合同包1(西安都市圈城际通勤效率提升工程技术服务)特定资格要求如下:</w:t>
      </w:r>
    </w:p>
    <w:p w14:paraId="5B6A689E">
      <w:pPr>
        <w:pStyle w:val="3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sz w:val="21"/>
          <w:szCs w:val="21"/>
        </w:rPr>
        <w:br w:type="textWrapping"/>
      </w:r>
      <w:r>
        <w:rPr>
          <w:rFonts w:hint="eastAsia" w:ascii="宋体" w:hAnsi="宋体" w:eastAsia="宋体" w:cs="宋体"/>
          <w:sz w:val="21"/>
          <w:szCs w:val="21"/>
        </w:rPr>
        <w:t>（2）提供法定代表人授权书（附法定代表人、被授权人身份证复印件，法定代表人直接参加投标，须提供法定代表人身份证明及身份证复印件）；</w:t>
      </w:r>
      <w:r>
        <w:rPr>
          <w:rFonts w:hint="eastAsia" w:ascii="宋体" w:hAnsi="宋体" w:eastAsia="宋体" w:cs="宋体"/>
          <w:sz w:val="21"/>
          <w:szCs w:val="21"/>
        </w:rPr>
        <w:br w:type="textWrapping"/>
      </w:r>
      <w:r>
        <w:rPr>
          <w:rFonts w:hint="eastAsia" w:ascii="宋体" w:hAnsi="宋体" w:eastAsia="宋体" w:cs="宋体"/>
          <w:sz w:val="21"/>
          <w:szCs w:val="21"/>
        </w:rPr>
        <w:t>（3）提供2023或2024年度的财务审计报告（至少包括资产负债表和利润表，成立时间至提交投标文件截止时间不足一年的可提供成立后任意时段的资产负债表）或开标时间前六个月内银行出具的资信证明；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z w:val="21"/>
          <w:szCs w:val="21"/>
        </w:rPr>
        <w:br w:type="textWrapping"/>
      </w:r>
      <w:r>
        <w:rPr>
          <w:rFonts w:hint="eastAsia" w:ascii="宋体" w:hAnsi="宋体" w:eastAsia="宋体" w:cs="宋体"/>
          <w:sz w:val="21"/>
          <w:szCs w:val="21"/>
        </w:rPr>
        <w:t>（4）税收缴纳证明：提供投标截止日前近一年内任意一个月的纳税证明或完税证明（任意税种），依法免税的单位应提供相关证明材料；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（6）提供具有履行本合同所必需的设备和专业技术能力的说明及承诺书；</w:t>
      </w:r>
      <w:r>
        <w:rPr>
          <w:rFonts w:hint="eastAsia" w:ascii="宋体" w:hAnsi="宋体" w:eastAsia="宋体" w:cs="宋体"/>
          <w:sz w:val="21"/>
          <w:szCs w:val="21"/>
        </w:rPr>
        <w:br w:type="textWrapping"/>
      </w:r>
      <w:r>
        <w:rPr>
          <w:rFonts w:hint="eastAsia" w:ascii="宋体" w:hAnsi="宋体" w:eastAsia="宋体" w:cs="宋体"/>
          <w:sz w:val="21"/>
          <w:szCs w:val="21"/>
        </w:rPr>
        <w:t>（7）供应商通过“信用中国”网站(www.creditchina.gov.cn)、中国政府采购网(www.ccgp.gov.cn)等查询相关主体信用记录；</w:t>
      </w:r>
      <w:r>
        <w:rPr>
          <w:rFonts w:hint="eastAsia" w:ascii="宋体" w:hAnsi="宋体" w:eastAsia="宋体" w:cs="宋体"/>
          <w:sz w:val="21"/>
          <w:szCs w:val="21"/>
        </w:rPr>
        <w:br w:type="textWrapping"/>
      </w:r>
      <w:r>
        <w:rPr>
          <w:rFonts w:hint="eastAsia" w:ascii="宋体" w:hAnsi="宋体" w:eastAsia="宋体" w:cs="宋体"/>
          <w:sz w:val="21"/>
          <w:szCs w:val="21"/>
        </w:rPr>
        <w:t>（8）参加政府采购活动前3年内，在经营活动中没有重大违法记录的书面声明；</w:t>
      </w:r>
      <w:r>
        <w:rPr>
          <w:rFonts w:hint="eastAsia" w:ascii="宋体" w:hAnsi="宋体" w:eastAsia="宋体" w:cs="宋体"/>
          <w:sz w:val="21"/>
          <w:szCs w:val="21"/>
        </w:rPr>
        <w:br w:type="textWrapping"/>
      </w:r>
      <w:r>
        <w:rPr>
          <w:rFonts w:hint="eastAsia" w:ascii="宋体" w:hAnsi="宋体" w:eastAsia="宋体" w:cs="宋体"/>
          <w:sz w:val="21"/>
          <w:szCs w:val="21"/>
        </w:rPr>
        <w:t>（9）投标人具有国家建设行政主管部门颁发的城乡规划编制甲级资质证书，并在“全国投资项目在线审批监管平台”工程咨询单位中备案（咨询专业和服务范围须包括“公路”）。</w:t>
      </w:r>
      <w:r>
        <w:rPr>
          <w:rFonts w:hint="eastAsia" w:ascii="宋体" w:hAnsi="宋体" w:eastAsia="宋体" w:cs="宋体"/>
          <w:sz w:val="21"/>
          <w:szCs w:val="21"/>
        </w:rPr>
        <w:br w:type="textWrapping"/>
      </w:r>
      <w:r>
        <w:rPr>
          <w:rFonts w:hint="eastAsia" w:ascii="宋体" w:hAnsi="宋体" w:eastAsia="宋体" w:cs="宋体"/>
          <w:sz w:val="21"/>
          <w:szCs w:val="21"/>
        </w:rPr>
        <w:t>（10）拟派本项目负责人须具备相关专业高级及以上工程师职称证书，具有2024年1月1日至提交投标文件截止时间在本单位已缴存的至少一个月的社会保险证明材料（五险一金其中一项即可，应可查询），依法不需要缴纳社会保障资金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11）投标人关联关系声明，包括：①控股管理关系（不得与参加本项目的其他投标人单位负责人为同一人或者存在直接控股、管理关系），②未为本项目提供整体设计、规范编制或者项目管理、监理、检测等服务；</w:t>
      </w:r>
      <w:r>
        <w:rPr>
          <w:rFonts w:hint="eastAsia" w:ascii="宋体" w:hAnsi="宋体" w:eastAsia="宋体" w:cs="宋体"/>
          <w:sz w:val="21"/>
          <w:szCs w:val="21"/>
        </w:rPr>
        <w:br w:type="textWrapping"/>
      </w:r>
      <w:r>
        <w:rPr>
          <w:rFonts w:hint="eastAsia" w:ascii="宋体" w:hAnsi="宋体" w:eastAsia="宋体" w:cs="宋体"/>
          <w:sz w:val="21"/>
          <w:szCs w:val="21"/>
        </w:rPr>
        <w:t>（12）本项目接受联合体投标。联合体各方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联合体中有同类资质的供应商按照联合体分工承担相同工作的， 联合体成员总数（含牵头人）不得超过3家(≤3家））。联合体牵头单位代表联合体各方办理本项目招标活动过程中的一切事务。联合体牵头单位须同时具有城乡规划编制甲级资质、在“全国投资项目在线审批监管平台”工程咨询单位中备案（咨询专业和服务范围须包括“公路”），联合体成员单位至少满足其中一项资质。</w:t>
      </w:r>
    </w:p>
    <w:p w14:paraId="0C860F2E">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三、获取招标文件</w:t>
      </w:r>
    </w:p>
    <w:p w14:paraId="612E8080">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2025年04月2</w:t>
      </w:r>
      <w:r>
        <w:rPr>
          <w:rFonts w:hint="eastAsia" w:ascii="宋体" w:hAnsi="宋体" w:eastAsia="宋体" w:cs="宋体"/>
          <w:sz w:val="21"/>
          <w:szCs w:val="21"/>
          <w:lang w:val="en-US" w:eastAsia="zh-CN"/>
        </w:rPr>
        <w:t>5</w:t>
      </w:r>
      <w:r>
        <w:rPr>
          <w:rFonts w:hint="eastAsia" w:ascii="宋体" w:hAnsi="宋体" w:eastAsia="宋体" w:cs="宋体"/>
          <w:sz w:val="21"/>
          <w:szCs w:val="21"/>
        </w:rPr>
        <w:t>日 至 2025年04月</w:t>
      </w:r>
      <w:r>
        <w:rPr>
          <w:rFonts w:hint="eastAsia" w:ascii="宋体" w:hAnsi="宋体" w:eastAsia="宋体" w:cs="宋体"/>
          <w:sz w:val="21"/>
          <w:szCs w:val="21"/>
          <w:lang w:val="en-US" w:eastAsia="zh-CN"/>
        </w:rPr>
        <w:t>30</w:t>
      </w:r>
      <w:r>
        <w:rPr>
          <w:rFonts w:hint="eastAsia" w:ascii="宋体" w:hAnsi="宋体" w:eastAsia="宋体" w:cs="宋体"/>
          <w:sz w:val="21"/>
          <w:szCs w:val="21"/>
        </w:rPr>
        <w:t>日 ，每天上午 00:00:00 至 12:00:00 ，下午 12:00:00 至 23:59:59 （北京时间）</w:t>
      </w:r>
    </w:p>
    <w:p w14:paraId="69BFA252">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途径：全国公共资源交易平台(陕西省 · 西安市)网站【首页〉电子交易平台〉陕西政府采购交易系统〉企业端】</w:t>
      </w:r>
    </w:p>
    <w:p w14:paraId="78846E45">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方式：在线获取</w:t>
      </w:r>
    </w:p>
    <w:p w14:paraId="4731EA33">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 0元</w:t>
      </w:r>
    </w:p>
    <w:p w14:paraId="2C8ECD69">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四、提交投标文件截止时间、开标时间和地点</w:t>
      </w:r>
    </w:p>
    <w:p w14:paraId="58F4FF51">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2025年05月16日 09时00分00秒 （北京时间）</w:t>
      </w:r>
    </w:p>
    <w:p w14:paraId="66C0781A">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提交投标文件地点：全国公共资源交易平台（陕西省·西安市）不见面开标大厅</w:t>
      </w:r>
    </w:p>
    <w:p w14:paraId="024ED399">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开标地点：全国公共资源交易平台（陕西省·西安市）不见面开标大厅</w:t>
      </w:r>
    </w:p>
    <w:p w14:paraId="767F32D8">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五、公告期限</w:t>
      </w:r>
    </w:p>
    <w:p w14:paraId="3CF731DA">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D2DC39F">
      <w:pPr>
        <w:pStyle w:val="32"/>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六、其他补充事宜</w:t>
      </w:r>
    </w:p>
    <w:p w14:paraId="32066757">
      <w:pPr>
        <w:pStyle w:val="3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fill="FFFFFF"/>
        </w:rPr>
        <w:t>（1）网上投标确认流程：登录全国公共资源交易平台（陕西省·西安市）（官网地址：http://sxggzyjy.xa.gov.cn/），选择“电子交易平台-陕西政府采购交易系统”进行登录，登录后通过“交易乙方”身份进入供应商界面参与招标活动；</w:t>
      </w:r>
    </w:p>
    <w:p w14:paraId="6164E587">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2）获取采购文件方式：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05492F56">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（3）办理CA 认证：电子交易平台现已接入陕西CA、深圳 C A、西部 CA、北京 CA 四家数字证书公司，各投标人在交易过程中登录系统、加密/解密投标文件、文件签章等均可使用上述四家CA 公司签发的数字证书。办理须知及所需资料详见： http://www.sxggzyjy.cn/fwzn/004003/20220701/6972fe02-f996-4928-951e-545dab02e53c.html；</w:t>
      </w:r>
    </w:p>
    <w:p w14:paraId="060C8552">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（4）按照陕西省财政厅《关于政府采购供应商注册登记有关事项的通知》中的要求，投标人应通过陕西省政府采购网（http://www.ccgp-shaanxi.gov.cn/）注册登记，加入陕西省政府采购供应商库；</w:t>
      </w:r>
    </w:p>
    <w:p w14:paraId="4125D879">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（5）制作电子投标文件（*.SXSTF）需要使用专用制作工具。软件下载及操作说明详见西安市公共资源交易平台〖首页·〉服务指南·〉下载专区〗中的《政府采购项目投标文件制作软件及操作手册》；</w:t>
      </w:r>
    </w:p>
    <w:p w14:paraId="23C4CD26">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6）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7EB9589F">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7）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246F43A2">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8）开标形式：本项目采用“不见面开标”方式。不见面开标大厅登录方式为：全国公共资源交易平台（陕西省·西安市）→不见面开标系统。各投标人可在全国公共资源交易平台（陕西省·西安市）→服务指南→下载专区中下载《西安公共资源交易不见面开标大厅供应商操作手册》,并在投标截止时间前通过全国公共资源交易平台（陕西省·西安市）递交电子投标文件。因投标人自身设施故障或自身原因导致无法完成投标和解密的，由投标人自行承担后果；</w:t>
      </w:r>
    </w:p>
    <w:p w14:paraId="3DC2E962">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（9）投标人须在获取招标文件时限内登录全国公共资源交易平台（陕西省·西安市）系统，直接下载招标文件。逾期下载通道将关闭，未及时下载招标文件将会影响后续开评标活动；</w:t>
      </w:r>
    </w:p>
    <w:p w14:paraId="0D06E85B">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（10）其他事项见本项目招标文件；</w:t>
      </w:r>
    </w:p>
    <w:p w14:paraId="4DBCD18D">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（11）本项目非专门面向中小企业采购。</w:t>
      </w:r>
    </w:p>
    <w:p w14:paraId="4309FAEC">
      <w:pPr>
        <w:pStyle w:val="3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（12）需要落实的政府采购政策：</w:t>
      </w:r>
    </w:p>
    <w:p w14:paraId="1E5E67CE">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&lt;1&gt;《政府采购促进中小企业发展管理办法》（财库〔2020〕46号）；</w:t>
      </w:r>
    </w:p>
    <w:p w14:paraId="03C49CF9">
      <w:pPr>
        <w:pStyle w:val="32"/>
        <w:spacing w:line="360" w:lineRule="auto"/>
        <w:ind w:left="1256" w:leftChars="261" w:hanging="630" w:hanging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&lt;2&gt;《财政部司法部关于政府采购支持监狱企业发展有关问题的通知》（财库〔2014〕68号）；</w:t>
      </w:r>
    </w:p>
    <w:p w14:paraId="4E2FE7B5">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&lt;3&gt;《关于促进残疾人就业政府采购政策的通知》（财库〔2017〕141号）；</w:t>
      </w:r>
    </w:p>
    <w:p w14:paraId="4C6CEF26">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&lt;4&gt;《节能产品政府采购实施意见》（财库〔2004〕185号）；</w:t>
      </w:r>
    </w:p>
    <w:p w14:paraId="3534BC0F">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&lt;5&gt;《环境标志产品政府采购实施的意见》（财库〔2006〕90号）；</w:t>
      </w:r>
    </w:p>
    <w:p w14:paraId="6AF04680">
      <w:pPr>
        <w:pStyle w:val="32"/>
        <w:spacing w:line="360" w:lineRule="auto"/>
        <w:ind w:left="1046" w:leftChars="261" w:hanging="420" w:hangingChars="2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&lt;6&gt;《国务院办公厅关于建立政府强制采购节能产品制度的通知》（国办发〔2007〕51号）；财政部发展改革委生态环境部市场监管总 局关于调整优化节能产品、环境标志产品政府采购执行机制的通知（财库〔2019〕9号）；</w:t>
      </w:r>
    </w:p>
    <w:p w14:paraId="19A542CA">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&lt;7&gt;《关于印发环境标志产品政府采购品目清单的通知》（财库〔2019〕18号）；</w:t>
      </w:r>
    </w:p>
    <w:p w14:paraId="5F37870F">
      <w:pPr>
        <w:pStyle w:val="32"/>
        <w:spacing w:line="360" w:lineRule="auto"/>
        <w:ind w:left="626" w:leftChars="261" w:firstLine="0" w:firstLineChars="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&lt;8&gt;《关于印发节能产品政府采购品目清单的通知》（财库〔2019〕19号）；</w:t>
      </w:r>
      <w:r>
        <w:rPr>
          <w:rFonts w:hint="eastAsia" w:ascii="宋体" w:hAnsi="宋体" w:eastAsia="宋体" w:cs="宋体"/>
          <w:sz w:val="21"/>
          <w:szCs w:val="21"/>
          <w:shd w:val="clear" w:fill="FFFFFF"/>
        </w:rPr>
        <w:br w:type="textWrapping"/>
      </w:r>
      <w:r>
        <w:rPr>
          <w:rFonts w:hint="eastAsia" w:ascii="宋体" w:hAnsi="宋体" w:eastAsia="宋体" w:cs="宋体"/>
          <w:sz w:val="21"/>
          <w:szCs w:val="21"/>
          <w:shd w:val="clear" w:fill="FFFFFF"/>
        </w:rPr>
        <w:t>&lt;9&gt;《关于发布参与实施政府采购节能产品、环境标志产品认证机构名录的公</w:t>
      </w:r>
      <w:r>
        <w:rPr>
          <w:rFonts w:hint="eastAsia" w:ascii="宋体" w:hAnsi="宋体" w:eastAsia="宋体" w:cs="宋体"/>
          <w:sz w:val="21"/>
          <w:szCs w:val="21"/>
          <w:shd w:val="clear" w:fill="FFFFFF"/>
          <w:lang w:val="en-US" w:eastAsia="zh-CN"/>
        </w:rPr>
        <w:t xml:space="preserve"> </w:t>
      </w:r>
      <w:r>
        <w:rPr>
          <w:rFonts w:hint="eastAsia" w:ascii="宋体" w:hAnsi="宋体" w:eastAsia="宋体" w:cs="宋体"/>
          <w:sz w:val="21"/>
          <w:szCs w:val="21"/>
          <w:shd w:val="clear" w:fill="FFFFFF"/>
        </w:rPr>
        <w:t>告》（2019年第16号)；</w:t>
      </w:r>
    </w:p>
    <w:p w14:paraId="26E678F0">
      <w:pPr>
        <w:pStyle w:val="32"/>
        <w:spacing w:line="360" w:lineRule="auto"/>
        <w:ind w:left="2516" w:leftChars="261" w:hanging="1890" w:hangingChars="9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&lt;10&gt;《关于运用政府采购政策支持乡村产业振兴的通知》（财库〔2021〕1号）；</w:t>
      </w:r>
    </w:p>
    <w:p w14:paraId="0B7C1349">
      <w:pPr>
        <w:pStyle w:val="32"/>
        <w:spacing w:line="360" w:lineRule="auto"/>
        <w:ind w:left="1046" w:leftChars="261" w:hanging="420" w:hangingChars="2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&lt;11&gt;陕西省财政厅关于印发《陕西省中小企业政府采购信用融资办法》（陕财办采〔2018〕23号），相关政策、业务流程、办理平台</w:t>
      </w:r>
    </w:p>
    <w:p w14:paraId="24A07E07">
      <w:pPr>
        <w:pStyle w:val="32"/>
        <w:spacing w:line="360" w:lineRule="auto"/>
        <w:ind w:firstLine="1050" w:firstLineChars="5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（详见http://www.ccgp-shaanxi.gov.cn/zcdservice/zcd/shanxi/）；</w:t>
      </w:r>
    </w:p>
    <w:p w14:paraId="04C49B65">
      <w:pPr>
        <w:pStyle w:val="32"/>
        <w:spacing w:line="360" w:lineRule="auto"/>
        <w:ind w:left="1676" w:leftChars="261" w:hanging="1050" w:hangingChars="5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&lt;12&gt;《陕西省财政厅关于加快推进我省中小企业政府采购信用融资工作的通知》</w:t>
      </w:r>
    </w:p>
    <w:p w14:paraId="75FE7B1E">
      <w:pPr>
        <w:pStyle w:val="32"/>
        <w:spacing w:line="360" w:lineRule="auto"/>
        <w:ind w:left="1674" w:leftChars="435" w:hanging="630" w:hanging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（陕财办采〔2020〕15号）；</w:t>
      </w:r>
    </w:p>
    <w:p w14:paraId="102B5C44">
      <w:pPr>
        <w:pStyle w:val="32"/>
        <w:spacing w:line="360" w:lineRule="auto"/>
        <w:ind w:left="1886" w:leftChars="261" w:hanging="1260" w:hangingChars="6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&lt;13&gt;《关于进一步加强政府绿色采购有关问题的通知》（陕财办采〔2021〕29号）；</w:t>
      </w:r>
    </w:p>
    <w:p w14:paraId="7578BCF2">
      <w:pPr>
        <w:pStyle w:val="32"/>
        <w:spacing w:line="360" w:lineRule="auto"/>
        <w:ind w:left="1256" w:leftChars="261" w:hanging="630" w:hanging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&lt;14&gt;《陕西省财政厅陕西省工业和信息化厅关于运用政府采购政策支持首台（套）及创新产品有关事项的通知》（陕财办采〔2021〕17号）；</w:t>
      </w:r>
    </w:p>
    <w:p w14:paraId="70759B06">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&lt;15&gt;《关于进一步加大政府采购支持中小企业力度的通知》（财库〔2022〕19号）</w:t>
      </w:r>
    </w:p>
    <w:p w14:paraId="57361DB7">
      <w:pPr>
        <w:pStyle w:val="32"/>
        <w:spacing w:line="360" w:lineRule="auto"/>
        <w:ind w:left="1256" w:leftChars="261" w:hanging="630" w:hanging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&lt;16&gt;《关于落实政府采购支持中小企业政策有关事项的通知》（陕财办采函〔2022〕10号）；</w:t>
      </w:r>
    </w:p>
    <w:p w14:paraId="6F5997A0">
      <w:pPr>
        <w:pStyle w:val="32"/>
        <w:spacing w:line="360" w:lineRule="auto"/>
        <w:ind w:firstLine="630" w:firstLineChars="300"/>
        <w:jc w:val="both"/>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&lt;17&gt;其他需要落实的政府采购政策。</w:t>
      </w:r>
    </w:p>
    <w:p w14:paraId="66C5FE48">
      <w:pPr>
        <w:pStyle w:val="32"/>
        <w:keepNext w:val="0"/>
        <w:keepLines w:val="0"/>
        <w:pageBreakBefore w:val="0"/>
        <w:kinsoku/>
        <w:wordWrap/>
        <w:overflowPunct/>
        <w:topLinePunct w:val="0"/>
        <w:autoSpaceDE/>
        <w:autoSpaceDN/>
        <w:bidi w:val="0"/>
        <w:adjustRightInd/>
        <w:snapToGrid/>
        <w:spacing w:line="480" w:lineRule="auto"/>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七、对本次招标提出询问，请按以下方式联系。</w:t>
      </w:r>
    </w:p>
    <w:p w14:paraId="1A6F87F4">
      <w:pPr>
        <w:pStyle w:val="32"/>
        <w:keepNext w:val="0"/>
        <w:keepLines w:val="0"/>
        <w:pageBreakBefore w:val="0"/>
        <w:kinsoku/>
        <w:wordWrap/>
        <w:overflowPunct/>
        <w:topLinePunct w:val="0"/>
        <w:autoSpaceDE/>
        <w:autoSpaceDN/>
        <w:bidi w:val="0"/>
        <w:adjustRightInd/>
        <w:snapToGrid/>
        <w:spacing w:line="480" w:lineRule="auto"/>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3C829C38">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名称：西安市公路工程管理处</w:t>
      </w:r>
    </w:p>
    <w:p w14:paraId="758F42E5">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地址：含光南路218号</w:t>
      </w:r>
    </w:p>
    <w:p w14:paraId="437933B4">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联系方式：029-88211197</w:t>
      </w:r>
    </w:p>
    <w:p w14:paraId="072EE5C7">
      <w:pPr>
        <w:pStyle w:val="32"/>
        <w:keepNext w:val="0"/>
        <w:keepLines w:val="0"/>
        <w:pageBreakBefore w:val="0"/>
        <w:kinsoku/>
        <w:wordWrap/>
        <w:overflowPunct/>
        <w:topLinePunct w:val="0"/>
        <w:autoSpaceDE/>
        <w:autoSpaceDN/>
        <w:bidi w:val="0"/>
        <w:adjustRightInd/>
        <w:snapToGrid/>
        <w:spacing w:line="480" w:lineRule="auto"/>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67EB57BB">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名称：陕西至诚项目管理集团有限公司</w:t>
      </w:r>
    </w:p>
    <w:p w14:paraId="2E78B9A7">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地址：陕西省西安市经济技术开发区未央路 171-1 号银池道拉斯财富中心 21 楼</w:t>
      </w:r>
    </w:p>
    <w:p w14:paraId="6FDF0EFC">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联系方式：029-88219779</w:t>
      </w:r>
    </w:p>
    <w:p w14:paraId="7AD3CF63">
      <w:pPr>
        <w:pStyle w:val="32"/>
        <w:keepNext w:val="0"/>
        <w:keepLines w:val="0"/>
        <w:pageBreakBefore w:val="0"/>
        <w:kinsoku/>
        <w:wordWrap/>
        <w:overflowPunct/>
        <w:topLinePunct w:val="0"/>
        <w:autoSpaceDE/>
        <w:autoSpaceDN/>
        <w:bidi w:val="0"/>
        <w:adjustRightInd/>
        <w:snapToGrid/>
        <w:spacing w:line="480" w:lineRule="auto"/>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52C666EF">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项目联系人：倪沛、胡晓均、王欣玫</w:t>
      </w:r>
    </w:p>
    <w:p w14:paraId="23F1D61C">
      <w:pPr>
        <w:pStyle w:val="3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电话：029-88219779</w:t>
      </w:r>
    </w:p>
    <w:p w14:paraId="3F1A6027">
      <w:pPr>
        <w:pStyle w:val="32"/>
        <w:keepNext w:val="0"/>
        <w:keepLines w:val="0"/>
        <w:pageBreakBefore w:val="0"/>
        <w:kinsoku/>
        <w:wordWrap/>
        <w:overflowPunct/>
        <w:topLinePunct w:val="0"/>
        <w:autoSpaceDE/>
        <w:autoSpaceDN/>
        <w:bidi w:val="0"/>
        <w:adjustRightInd/>
        <w:snapToGrid/>
        <w:spacing w:line="480" w:lineRule="auto"/>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陕西至诚项目管理集团有限公司</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2025年04月24</w:t>
      </w:r>
      <w:bookmarkStart w:id="289" w:name="_GoBack"/>
      <w:bookmarkEnd w:id="289"/>
      <w:r>
        <w:rPr>
          <w:rFonts w:hint="eastAsia" w:ascii="宋体" w:hAnsi="宋体" w:eastAsia="宋体" w:cs="宋体"/>
          <w:sz w:val="21"/>
          <w:szCs w:val="21"/>
          <w:lang w:val="en-US" w:eastAsia="zh-CN"/>
        </w:rPr>
        <w:t>日</w:t>
      </w:r>
    </w:p>
    <w:p w14:paraId="75322C34">
      <w:pPr>
        <w:pStyle w:val="9"/>
        <w:bidi w:val="0"/>
        <w:rPr>
          <w:rFonts w:hint="eastAsia"/>
        </w:rPr>
      </w:pPr>
    </w:p>
    <w:p w14:paraId="41605305">
      <w:pPr>
        <w:rPr>
          <w:rFonts w:hint="eastAsia" w:ascii="宋体" w:eastAsia="宋体" w:cs="宋体"/>
          <w:sz w:val="36"/>
          <w:szCs w:val="36"/>
        </w:rPr>
      </w:pPr>
      <w:r>
        <w:rPr>
          <w:rFonts w:hint="eastAsia" w:ascii="宋体" w:eastAsia="宋体" w:cs="宋体"/>
          <w:sz w:val="36"/>
          <w:szCs w:val="36"/>
        </w:rPr>
        <w:br w:type="page"/>
      </w:r>
    </w:p>
    <w:p w14:paraId="776A272C">
      <w:pPr>
        <w:pStyle w:val="2"/>
        <w:jc w:val="center"/>
        <w:rPr>
          <w:rStyle w:val="21"/>
          <w:rFonts w:ascii="宋体" w:eastAsia="宋体" w:cs="宋体"/>
          <w:b/>
          <w:sz w:val="24"/>
          <w:szCs w:val="24"/>
        </w:rPr>
      </w:pPr>
      <w:bookmarkStart w:id="18" w:name="_Toc29318"/>
      <w:r>
        <w:rPr>
          <w:rFonts w:hint="eastAsia" w:ascii="宋体" w:eastAsia="宋体" w:cs="宋体"/>
          <w:sz w:val="24"/>
          <w:szCs w:val="24"/>
        </w:rPr>
        <w:t>第二</w:t>
      </w:r>
      <w:r>
        <w:rPr>
          <w:rStyle w:val="21"/>
          <w:rFonts w:hint="eastAsia" w:ascii="宋体" w:eastAsia="宋体" w:cs="宋体"/>
          <w:b/>
          <w:sz w:val="24"/>
          <w:szCs w:val="24"/>
        </w:rPr>
        <w:t xml:space="preserve">章  </w:t>
      </w:r>
      <w:bookmarkEnd w:id="11"/>
      <w:bookmarkEnd w:id="12"/>
      <w:r>
        <w:rPr>
          <w:rStyle w:val="21"/>
          <w:rFonts w:hint="eastAsia" w:ascii="宋体" w:eastAsia="宋体" w:cs="宋体"/>
          <w:b/>
          <w:sz w:val="24"/>
          <w:szCs w:val="24"/>
        </w:rPr>
        <w:t>投标人须知</w:t>
      </w:r>
      <w:bookmarkEnd w:id="13"/>
      <w:bookmarkEnd w:id="14"/>
      <w:bookmarkEnd w:id="17"/>
      <w:bookmarkEnd w:id="18"/>
    </w:p>
    <w:bookmarkEnd w:id="15"/>
    <w:bookmarkEnd w:id="16"/>
    <w:p w14:paraId="26434334">
      <w:pPr>
        <w:pStyle w:val="3"/>
        <w:spacing w:before="120" w:after="120"/>
        <w:jc w:val="center"/>
        <w:rPr>
          <w:rFonts w:ascii="宋体" w:hAnsi="宋体" w:cs="宋体"/>
          <w:sz w:val="24"/>
          <w:szCs w:val="24"/>
        </w:rPr>
      </w:pPr>
      <w:bookmarkStart w:id="19" w:name="_Toc18306"/>
      <w:bookmarkStart w:id="20" w:name="_Toc30222"/>
      <w:bookmarkStart w:id="21" w:name="_Toc426457693"/>
      <w:bookmarkStart w:id="22" w:name="_Toc11975"/>
      <w:bookmarkStart w:id="23" w:name="_Toc11969"/>
      <w:bookmarkStart w:id="24" w:name="_Toc17040"/>
      <w:bookmarkStart w:id="25" w:name="_Toc23108"/>
      <w:bookmarkStart w:id="26" w:name="_Toc17539"/>
      <w:r>
        <w:rPr>
          <w:rFonts w:hint="eastAsia" w:ascii="宋体" w:hAnsi="宋体" w:cs="宋体"/>
          <w:sz w:val="24"/>
          <w:szCs w:val="24"/>
        </w:rPr>
        <w:t>投标人须知前附表</w:t>
      </w:r>
      <w:bookmarkEnd w:id="19"/>
      <w:bookmarkEnd w:id="20"/>
      <w:bookmarkEnd w:id="21"/>
      <w:bookmarkEnd w:id="22"/>
      <w:bookmarkEnd w:id="23"/>
      <w:bookmarkEnd w:id="24"/>
      <w:bookmarkEnd w:id="25"/>
      <w:bookmarkEnd w:id="26"/>
    </w:p>
    <w:tbl>
      <w:tblPr>
        <w:tblStyle w:val="1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45"/>
        <w:gridCol w:w="1550"/>
        <w:gridCol w:w="6264"/>
      </w:tblGrid>
      <w:tr w14:paraId="4D64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6" w:type="pct"/>
          </w:tcPr>
          <w:p w14:paraId="68355A9C">
            <w:pPr>
              <w:spacing w:before="166" w:beforeLines="50"/>
              <w:jc w:val="center"/>
              <w:rPr>
                <w:rFonts w:hAnsi="宋体" w:cs="宋体"/>
                <w:b/>
                <w:sz w:val="21"/>
                <w:szCs w:val="21"/>
              </w:rPr>
            </w:pPr>
            <w:r>
              <w:rPr>
                <w:rFonts w:hint="eastAsia" w:hAnsi="宋体" w:cs="宋体"/>
                <w:b/>
                <w:sz w:val="21"/>
                <w:szCs w:val="21"/>
              </w:rPr>
              <w:t>序号</w:t>
            </w:r>
          </w:p>
        </w:tc>
        <w:tc>
          <w:tcPr>
            <w:tcW w:w="927" w:type="pct"/>
            <w:vAlign w:val="center"/>
          </w:tcPr>
          <w:p w14:paraId="00F1F452">
            <w:pPr>
              <w:spacing w:before="166" w:beforeLines="50"/>
              <w:jc w:val="center"/>
              <w:rPr>
                <w:rFonts w:hAnsi="宋体" w:cs="宋体"/>
                <w:b/>
                <w:sz w:val="21"/>
                <w:szCs w:val="21"/>
              </w:rPr>
            </w:pPr>
            <w:r>
              <w:rPr>
                <w:rFonts w:hint="eastAsia" w:hAnsi="宋体" w:cs="宋体"/>
                <w:b/>
                <w:sz w:val="21"/>
                <w:szCs w:val="21"/>
              </w:rPr>
              <w:t>条款号</w:t>
            </w:r>
          </w:p>
        </w:tc>
        <w:tc>
          <w:tcPr>
            <w:tcW w:w="3746" w:type="pct"/>
          </w:tcPr>
          <w:p w14:paraId="4564DF1D">
            <w:pPr>
              <w:spacing w:before="166" w:beforeLines="50"/>
              <w:jc w:val="center"/>
              <w:rPr>
                <w:rFonts w:hAnsi="宋体" w:cs="宋体"/>
                <w:b/>
                <w:sz w:val="21"/>
                <w:szCs w:val="21"/>
              </w:rPr>
            </w:pPr>
            <w:r>
              <w:rPr>
                <w:rFonts w:hint="eastAsia" w:hAnsi="宋体" w:cs="宋体"/>
                <w:b/>
                <w:sz w:val="21"/>
                <w:szCs w:val="21"/>
              </w:rPr>
              <w:t xml:space="preserve">编 列 内 容 </w:t>
            </w:r>
          </w:p>
        </w:tc>
      </w:tr>
      <w:tr w14:paraId="250B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vAlign w:val="center"/>
          </w:tcPr>
          <w:p w14:paraId="7F9F894F">
            <w:pPr>
              <w:jc w:val="center"/>
              <w:rPr>
                <w:rFonts w:hAnsi="宋体" w:cs="宋体"/>
                <w:sz w:val="21"/>
                <w:szCs w:val="21"/>
              </w:rPr>
            </w:pPr>
            <w:r>
              <w:rPr>
                <w:rFonts w:hint="eastAsia" w:hAnsi="宋体" w:cs="宋体"/>
                <w:sz w:val="21"/>
                <w:szCs w:val="21"/>
              </w:rPr>
              <w:t>1</w:t>
            </w:r>
          </w:p>
        </w:tc>
        <w:tc>
          <w:tcPr>
            <w:tcW w:w="927" w:type="pct"/>
            <w:vAlign w:val="center"/>
          </w:tcPr>
          <w:p w14:paraId="29D1DFC4">
            <w:pPr>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采购人</w:t>
            </w:r>
          </w:p>
        </w:tc>
        <w:tc>
          <w:tcPr>
            <w:tcW w:w="3746" w:type="pct"/>
          </w:tcPr>
          <w:p w14:paraId="5AC2CF07">
            <w:pPr>
              <w:spacing w:line="360" w:lineRule="auto"/>
              <w:rPr>
                <w:rFonts w:hint="eastAsia" w:hAnsi="宋体" w:eastAsia="宋体" w:cs="宋体"/>
                <w:sz w:val="21"/>
                <w:szCs w:val="21"/>
                <w:highlight w:val="none"/>
                <w:lang w:eastAsia="zh-CN"/>
              </w:rPr>
            </w:pPr>
            <w:r>
              <w:rPr>
                <w:rFonts w:hint="eastAsia" w:hAnsi="宋体" w:cs="宋体"/>
                <w:sz w:val="21"/>
                <w:szCs w:val="21"/>
                <w:highlight w:val="none"/>
              </w:rPr>
              <w:t>名称：</w:t>
            </w:r>
            <w:r>
              <w:rPr>
                <w:rFonts w:hint="eastAsia" w:hAnsi="宋体" w:cs="宋体"/>
                <w:sz w:val="21"/>
                <w:szCs w:val="21"/>
                <w:highlight w:val="none"/>
                <w:lang w:eastAsia="zh-CN"/>
              </w:rPr>
              <w:t>西安市公路工程管理处</w:t>
            </w:r>
          </w:p>
          <w:p w14:paraId="46735B14">
            <w:pPr>
              <w:spacing w:line="360" w:lineRule="auto"/>
              <w:rPr>
                <w:rFonts w:hint="eastAsia" w:hAnsi="宋体" w:cs="宋体"/>
                <w:sz w:val="21"/>
                <w:szCs w:val="21"/>
                <w:highlight w:val="none"/>
              </w:rPr>
            </w:pPr>
            <w:r>
              <w:rPr>
                <w:rFonts w:hint="eastAsia" w:hAnsi="宋体" w:cs="宋体"/>
                <w:sz w:val="21"/>
                <w:szCs w:val="21"/>
                <w:highlight w:val="none"/>
              </w:rPr>
              <w:t>地址：</w:t>
            </w:r>
            <w:r>
              <w:rPr>
                <w:rFonts w:hint="eastAsia" w:cs="宋体"/>
                <w:i w:val="0"/>
                <w:iCs w:val="0"/>
                <w:caps w:val="0"/>
                <w:color w:val="333333"/>
                <w:spacing w:val="0"/>
                <w:sz w:val="21"/>
                <w:szCs w:val="21"/>
                <w:highlight w:val="none"/>
                <w:shd w:val="clear" w:color="auto" w:fill="FFFFFF"/>
                <w:lang w:val="en-US" w:eastAsia="zh-CN"/>
              </w:rPr>
              <w:t>含光南路218号</w:t>
            </w:r>
          </w:p>
          <w:p w14:paraId="0EC3F9A7">
            <w:pPr>
              <w:spacing w:line="360" w:lineRule="auto"/>
              <w:rPr>
                <w:rFonts w:hint="default" w:hAnsi="宋体" w:cs="宋体"/>
                <w:sz w:val="21"/>
                <w:szCs w:val="21"/>
                <w:highlight w:val="none"/>
                <w:lang w:val="en-US"/>
              </w:rPr>
            </w:pPr>
            <w:r>
              <w:rPr>
                <w:rFonts w:hint="eastAsia" w:hAnsi="宋体" w:cs="宋体"/>
                <w:sz w:val="21"/>
                <w:szCs w:val="21"/>
                <w:highlight w:val="none"/>
              </w:rPr>
              <w:t>联系方式：</w:t>
            </w:r>
            <w:r>
              <w:rPr>
                <w:rFonts w:hint="eastAsia" w:cs="宋体"/>
                <w:i w:val="0"/>
                <w:iCs w:val="0"/>
                <w:caps w:val="0"/>
                <w:color w:val="auto"/>
                <w:spacing w:val="0"/>
                <w:sz w:val="21"/>
                <w:szCs w:val="21"/>
                <w:highlight w:val="none"/>
                <w:shd w:val="clear" w:color="auto" w:fill="FFFFFF"/>
                <w:lang w:val="en-US" w:eastAsia="zh-CN"/>
              </w:rPr>
              <w:t>029-88211197</w:t>
            </w:r>
          </w:p>
        </w:tc>
      </w:tr>
      <w:tr w14:paraId="282FC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vAlign w:val="center"/>
          </w:tcPr>
          <w:p w14:paraId="0B379238">
            <w:pPr>
              <w:jc w:val="center"/>
              <w:rPr>
                <w:rFonts w:hint="eastAsia" w:hAnsi="宋体" w:eastAsia="宋体" w:cs="宋体"/>
                <w:sz w:val="21"/>
                <w:szCs w:val="21"/>
                <w:lang w:val="en-US" w:eastAsia="zh-CN"/>
              </w:rPr>
            </w:pPr>
            <w:r>
              <w:rPr>
                <w:rFonts w:hint="eastAsia" w:hAnsi="宋体" w:cs="宋体"/>
                <w:sz w:val="21"/>
                <w:szCs w:val="21"/>
                <w:lang w:val="en-US" w:eastAsia="zh-CN"/>
              </w:rPr>
              <w:t>2</w:t>
            </w:r>
          </w:p>
        </w:tc>
        <w:tc>
          <w:tcPr>
            <w:tcW w:w="927" w:type="pct"/>
            <w:vAlign w:val="center"/>
          </w:tcPr>
          <w:p w14:paraId="653629B0">
            <w:pPr>
              <w:jc w:val="center"/>
              <w:rPr>
                <w:rFonts w:hint="eastAsia" w:hAnsi="宋体" w:cs="宋体"/>
                <w:sz w:val="21"/>
                <w:szCs w:val="21"/>
                <w:lang w:val="en-US" w:eastAsia="zh-CN"/>
              </w:rPr>
            </w:pPr>
            <w:r>
              <w:rPr>
                <w:rFonts w:hint="eastAsia" w:hAnsi="宋体" w:cs="宋体"/>
                <w:sz w:val="21"/>
                <w:szCs w:val="21"/>
                <w:lang w:val="en-US" w:eastAsia="zh-CN"/>
              </w:rPr>
              <w:t>招标代理机构</w:t>
            </w:r>
          </w:p>
        </w:tc>
        <w:tc>
          <w:tcPr>
            <w:tcW w:w="3746" w:type="pct"/>
          </w:tcPr>
          <w:p w14:paraId="3C8C14B9">
            <w:pPr>
              <w:spacing w:line="360" w:lineRule="auto"/>
              <w:rPr>
                <w:rFonts w:hint="eastAsia" w:hAnsi="宋体" w:cs="宋体"/>
                <w:sz w:val="21"/>
                <w:szCs w:val="21"/>
              </w:rPr>
            </w:pPr>
            <w:r>
              <w:rPr>
                <w:rFonts w:hint="eastAsia" w:hAnsi="宋体" w:cs="宋体"/>
                <w:sz w:val="21"/>
                <w:szCs w:val="21"/>
              </w:rPr>
              <w:t>名称：陕西至诚项目管理集团有限公司</w:t>
            </w:r>
          </w:p>
          <w:p w14:paraId="36BE68F5">
            <w:pPr>
              <w:spacing w:line="360" w:lineRule="auto"/>
              <w:rPr>
                <w:rFonts w:hint="eastAsia" w:hAnsi="宋体" w:eastAsia="宋体" w:cs="宋体"/>
                <w:sz w:val="21"/>
                <w:szCs w:val="21"/>
                <w:lang w:eastAsia="zh-CN"/>
              </w:rPr>
            </w:pPr>
            <w:r>
              <w:rPr>
                <w:rFonts w:hint="eastAsia" w:hAnsi="宋体" w:cs="宋体"/>
                <w:sz w:val="21"/>
                <w:szCs w:val="21"/>
              </w:rPr>
              <w:t>地址：</w:t>
            </w:r>
            <w:r>
              <w:rPr>
                <w:rFonts w:hint="eastAsia" w:hAnsi="宋体" w:cs="宋体"/>
                <w:sz w:val="21"/>
                <w:szCs w:val="21"/>
                <w:lang w:eastAsia="zh-CN"/>
              </w:rPr>
              <w:t>陕西省西安市经济技术开发区未央路 171-1 号银池道拉斯财富中心 21 楼</w:t>
            </w:r>
          </w:p>
          <w:p w14:paraId="3520329F">
            <w:pPr>
              <w:spacing w:line="360" w:lineRule="auto"/>
              <w:rPr>
                <w:rFonts w:hint="eastAsia" w:hAnsi="宋体" w:cs="宋体"/>
                <w:sz w:val="21"/>
                <w:szCs w:val="21"/>
              </w:rPr>
            </w:pPr>
            <w:r>
              <w:rPr>
                <w:rFonts w:hint="eastAsia" w:hAnsi="宋体" w:cs="宋体"/>
                <w:sz w:val="21"/>
                <w:szCs w:val="21"/>
              </w:rPr>
              <w:t>联系人：倪沛、胡晓均、王欣玫</w:t>
            </w:r>
          </w:p>
          <w:p w14:paraId="486EFD95">
            <w:pPr>
              <w:spacing w:line="360" w:lineRule="auto"/>
              <w:rPr>
                <w:rFonts w:hint="eastAsia" w:hAnsi="宋体" w:eastAsia="宋体" w:cs="宋体"/>
                <w:sz w:val="21"/>
                <w:szCs w:val="21"/>
                <w:lang w:val="en-US" w:eastAsia="zh-CN"/>
              </w:rPr>
            </w:pPr>
            <w:r>
              <w:rPr>
                <w:rFonts w:hint="eastAsia" w:hAnsi="宋体" w:cs="宋体"/>
                <w:sz w:val="21"/>
                <w:szCs w:val="21"/>
              </w:rPr>
              <w:t>电话：</w:t>
            </w:r>
            <w:r>
              <w:rPr>
                <w:rFonts w:hint="eastAsia" w:hAnsi="宋体" w:cs="宋体"/>
                <w:sz w:val="21"/>
                <w:szCs w:val="21"/>
                <w:lang w:eastAsia="zh-CN"/>
              </w:rPr>
              <w:t>029-88219779</w:t>
            </w:r>
          </w:p>
        </w:tc>
      </w:tr>
      <w:tr w14:paraId="17EE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vAlign w:val="center"/>
          </w:tcPr>
          <w:p w14:paraId="455C2FD0">
            <w:pPr>
              <w:jc w:val="center"/>
              <w:rPr>
                <w:rFonts w:hAnsi="宋体" w:cs="宋体"/>
                <w:sz w:val="21"/>
                <w:szCs w:val="21"/>
              </w:rPr>
            </w:pPr>
            <w:r>
              <w:rPr>
                <w:rFonts w:hint="eastAsia" w:hAnsi="宋体" w:cs="宋体"/>
                <w:sz w:val="21"/>
                <w:szCs w:val="21"/>
              </w:rPr>
              <w:t>2</w:t>
            </w:r>
          </w:p>
        </w:tc>
        <w:tc>
          <w:tcPr>
            <w:tcW w:w="927" w:type="pct"/>
            <w:vAlign w:val="center"/>
          </w:tcPr>
          <w:p w14:paraId="5074151B">
            <w:pPr>
              <w:jc w:val="center"/>
              <w:rPr>
                <w:rFonts w:hint="default" w:hAnsi="宋体" w:eastAsia="宋体" w:cs="宋体"/>
                <w:sz w:val="21"/>
                <w:szCs w:val="21"/>
                <w:lang w:val="en-US" w:eastAsia="zh-CN"/>
              </w:rPr>
            </w:pPr>
            <w:r>
              <w:rPr>
                <w:rFonts w:hint="eastAsia" w:hAnsi="宋体" w:cs="宋体"/>
                <w:sz w:val="21"/>
                <w:szCs w:val="21"/>
                <w:lang w:val="en-US" w:eastAsia="zh-CN"/>
              </w:rPr>
              <w:t>项目名称</w:t>
            </w:r>
          </w:p>
        </w:tc>
        <w:tc>
          <w:tcPr>
            <w:tcW w:w="3746" w:type="pct"/>
            <w:vAlign w:val="center"/>
          </w:tcPr>
          <w:p w14:paraId="442A27BD">
            <w:pPr>
              <w:rPr>
                <w:rFonts w:hint="eastAsia" w:hAnsi="宋体" w:eastAsia="宋体" w:cs="宋体"/>
                <w:sz w:val="21"/>
                <w:szCs w:val="21"/>
                <w:lang w:eastAsia="zh-CN"/>
              </w:rPr>
            </w:pPr>
            <w:r>
              <w:rPr>
                <w:rFonts w:hint="eastAsia" w:hAnsi="宋体" w:cs="宋体"/>
                <w:sz w:val="21"/>
                <w:szCs w:val="21"/>
                <w:lang w:eastAsia="zh-CN"/>
              </w:rPr>
              <w:t>西安都市圈城际通勤效率提升工程技术服务</w:t>
            </w:r>
          </w:p>
        </w:tc>
      </w:tr>
      <w:tr w14:paraId="6677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6" w:type="pct"/>
            <w:vAlign w:val="center"/>
          </w:tcPr>
          <w:p w14:paraId="0A5D3086">
            <w:pPr>
              <w:jc w:val="center"/>
              <w:rPr>
                <w:rFonts w:hAnsi="宋体" w:cs="宋体"/>
                <w:sz w:val="21"/>
                <w:szCs w:val="21"/>
              </w:rPr>
            </w:pPr>
            <w:r>
              <w:rPr>
                <w:rFonts w:hint="eastAsia" w:hAnsi="宋体" w:cs="宋体"/>
                <w:sz w:val="21"/>
                <w:szCs w:val="21"/>
              </w:rPr>
              <w:t>3</w:t>
            </w:r>
          </w:p>
        </w:tc>
        <w:tc>
          <w:tcPr>
            <w:tcW w:w="927" w:type="pct"/>
            <w:vAlign w:val="center"/>
          </w:tcPr>
          <w:p w14:paraId="23378C1D">
            <w:pPr>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项目地点</w:t>
            </w:r>
          </w:p>
        </w:tc>
        <w:tc>
          <w:tcPr>
            <w:tcW w:w="3746" w:type="pct"/>
            <w:vAlign w:val="center"/>
          </w:tcPr>
          <w:p w14:paraId="29B35787">
            <w:pPr>
              <w:spacing w:line="360" w:lineRule="auto"/>
              <w:rPr>
                <w:rFonts w:hint="eastAsia" w:hAnsi="宋体" w:eastAsia="宋体" w:cs="宋体"/>
                <w:sz w:val="21"/>
                <w:szCs w:val="21"/>
                <w:highlight w:val="none"/>
                <w:lang w:eastAsia="zh-CN"/>
              </w:rPr>
            </w:pPr>
            <w:r>
              <w:rPr>
                <w:rFonts w:hint="eastAsia" w:hAnsi="宋体" w:cs="宋体"/>
                <w:sz w:val="21"/>
                <w:szCs w:val="21"/>
                <w:highlight w:val="none"/>
                <w:lang w:val="en-US" w:eastAsia="zh-CN"/>
              </w:rPr>
              <w:t>西安市</w:t>
            </w:r>
          </w:p>
        </w:tc>
      </w:tr>
      <w:tr w14:paraId="57284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326" w:type="pct"/>
            <w:vAlign w:val="center"/>
          </w:tcPr>
          <w:p w14:paraId="2818F4F4">
            <w:pPr>
              <w:jc w:val="center"/>
              <w:rPr>
                <w:rFonts w:hint="eastAsia" w:hAnsi="宋体" w:eastAsia="宋体" w:cs="宋体"/>
                <w:sz w:val="21"/>
                <w:szCs w:val="21"/>
                <w:lang w:eastAsia="zh-CN"/>
              </w:rPr>
            </w:pPr>
            <w:r>
              <w:rPr>
                <w:rFonts w:hint="eastAsia" w:hAnsi="宋体" w:cs="宋体"/>
                <w:sz w:val="21"/>
                <w:szCs w:val="21"/>
                <w:lang w:val="en-US" w:eastAsia="zh-CN"/>
              </w:rPr>
              <w:t>4</w:t>
            </w:r>
          </w:p>
        </w:tc>
        <w:tc>
          <w:tcPr>
            <w:tcW w:w="927" w:type="pct"/>
            <w:vAlign w:val="center"/>
          </w:tcPr>
          <w:p w14:paraId="67FB72CB">
            <w:pPr>
              <w:jc w:val="center"/>
              <w:rPr>
                <w:rFonts w:hint="default" w:hAnsi="宋体" w:eastAsia="宋体" w:cs="宋体"/>
                <w:sz w:val="21"/>
                <w:szCs w:val="21"/>
                <w:lang w:val="en-US" w:eastAsia="zh-CN"/>
              </w:rPr>
            </w:pPr>
            <w:r>
              <w:rPr>
                <w:rFonts w:hint="eastAsia" w:hAnsi="宋体" w:cs="宋体"/>
                <w:sz w:val="21"/>
                <w:szCs w:val="21"/>
                <w:lang w:val="en-US" w:eastAsia="zh-CN"/>
              </w:rPr>
              <w:t>资金来源</w:t>
            </w:r>
          </w:p>
        </w:tc>
        <w:tc>
          <w:tcPr>
            <w:tcW w:w="3746" w:type="pct"/>
            <w:vAlign w:val="center"/>
          </w:tcPr>
          <w:p w14:paraId="7F0E5085">
            <w:pPr>
              <w:rPr>
                <w:rFonts w:hAnsi="宋体" w:cs="宋体"/>
                <w:sz w:val="21"/>
                <w:szCs w:val="21"/>
              </w:rPr>
            </w:pPr>
            <w:r>
              <w:rPr>
                <w:rFonts w:hint="eastAsia" w:hAnsi="宋体" w:cs="宋体"/>
                <w:sz w:val="21"/>
                <w:szCs w:val="21"/>
              </w:rPr>
              <w:t>财政性资金</w:t>
            </w:r>
          </w:p>
        </w:tc>
      </w:tr>
      <w:tr w14:paraId="0692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326" w:type="pct"/>
            <w:vAlign w:val="center"/>
          </w:tcPr>
          <w:p w14:paraId="3B145B24">
            <w:pPr>
              <w:jc w:val="center"/>
              <w:rPr>
                <w:rFonts w:hint="default" w:hAnsi="宋体" w:cs="宋体"/>
                <w:sz w:val="21"/>
                <w:szCs w:val="21"/>
                <w:lang w:val="en-US" w:eastAsia="zh-CN"/>
              </w:rPr>
            </w:pPr>
            <w:r>
              <w:rPr>
                <w:rFonts w:hint="eastAsia" w:hAnsi="宋体" w:cs="宋体"/>
                <w:sz w:val="21"/>
                <w:szCs w:val="21"/>
                <w:lang w:val="en-US" w:eastAsia="zh-CN"/>
              </w:rPr>
              <w:t>5</w:t>
            </w:r>
          </w:p>
        </w:tc>
        <w:tc>
          <w:tcPr>
            <w:tcW w:w="927" w:type="pct"/>
            <w:vAlign w:val="center"/>
          </w:tcPr>
          <w:p w14:paraId="3B9E56FD">
            <w:pPr>
              <w:jc w:val="center"/>
              <w:rPr>
                <w:rFonts w:hint="eastAsia" w:hAnsi="宋体" w:cs="宋体"/>
                <w:sz w:val="21"/>
                <w:szCs w:val="21"/>
                <w:lang w:val="en-US" w:eastAsia="zh-CN"/>
              </w:rPr>
            </w:pPr>
            <w:r>
              <w:rPr>
                <w:rFonts w:hint="eastAsia" w:hAnsi="宋体" w:cs="宋体"/>
                <w:sz w:val="21"/>
                <w:szCs w:val="21"/>
                <w:lang w:val="en-US" w:eastAsia="zh-CN"/>
              </w:rPr>
              <w:t>资金落实情况</w:t>
            </w:r>
          </w:p>
        </w:tc>
        <w:tc>
          <w:tcPr>
            <w:tcW w:w="3746" w:type="pct"/>
            <w:vAlign w:val="center"/>
          </w:tcPr>
          <w:p w14:paraId="427E4810">
            <w:pPr>
              <w:rPr>
                <w:rFonts w:hint="eastAsia" w:hAnsi="宋体" w:cs="宋体"/>
                <w:sz w:val="21"/>
                <w:szCs w:val="21"/>
              </w:rPr>
            </w:pPr>
            <w:r>
              <w:rPr>
                <w:rFonts w:hint="eastAsia" w:hAnsi="宋体" w:cs="宋体"/>
                <w:sz w:val="21"/>
                <w:szCs w:val="21"/>
              </w:rPr>
              <w:t>已落实</w:t>
            </w:r>
          </w:p>
        </w:tc>
      </w:tr>
      <w:tr w14:paraId="5527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vAlign w:val="center"/>
          </w:tcPr>
          <w:p w14:paraId="21B1C340">
            <w:pPr>
              <w:jc w:val="center"/>
              <w:rPr>
                <w:rFonts w:hint="eastAsia" w:hAnsi="宋体" w:eastAsia="宋体" w:cs="宋体"/>
                <w:sz w:val="21"/>
                <w:szCs w:val="21"/>
                <w:lang w:eastAsia="zh-CN"/>
              </w:rPr>
            </w:pPr>
            <w:r>
              <w:rPr>
                <w:rFonts w:hint="eastAsia" w:hAnsi="宋体" w:cs="宋体"/>
                <w:sz w:val="21"/>
                <w:szCs w:val="21"/>
                <w:lang w:val="en-US" w:eastAsia="zh-CN"/>
              </w:rPr>
              <w:t>5</w:t>
            </w:r>
          </w:p>
        </w:tc>
        <w:tc>
          <w:tcPr>
            <w:tcW w:w="927" w:type="pct"/>
            <w:vAlign w:val="center"/>
          </w:tcPr>
          <w:p w14:paraId="1AF5566B">
            <w:pPr>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采购限额</w:t>
            </w:r>
          </w:p>
        </w:tc>
        <w:tc>
          <w:tcPr>
            <w:tcW w:w="3746" w:type="pct"/>
            <w:vAlign w:val="center"/>
          </w:tcPr>
          <w:p w14:paraId="6BC52581">
            <w:pPr>
              <w:spacing w:line="360" w:lineRule="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9,000,000.00 元</w:t>
            </w:r>
          </w:p>
        </w:tc>
      </w:tr>
      <w:tr w14:paraId="72DEB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326" w:type="pct"/>
            <w:vAlign w:val="center"/>
          </w:tcPr>
          <w:p w14:paraId="68CEC192">
            <w:pPr>
              <w:spacing w:after="166" w:afterLines="50"/>
              <w:jc w:val="center"/>
              <w:rPr>
                <w:rFonts w:hint="eastAsia" w:hAnsi="宋体" w:eastAsia="宋体" w:cs="宋体"/>
                <w:sz w:val="21"/>
                <w:szCs w:val="21"/>
                <w:lang w:eastAsia="zh-CN"/>
              </w:rPr>
            </w:pPr>
            <w:r>
              <w:rPr>
                <w:rFonts w:hint="eastAsia" w:hAnsi="宋体" w:cs="宋体"/>
                <w:sz w:val="21"/>
                <w:szCs w:val="21"/>
                <w:lang w:val="en-US" w:eastAsia="zh-CN"/>
              </w:rPr>
              <w:t>6</w:t>
            </w:r>
          </w:p>
        </w:tc>
        <w:tc>
          <w:tcPr>
            <w:tcW w:w="927" w:type="pct"/>
            <w:vAlign w:val="center"/>
          </w:tcPr>
          <w:p w14:paraId="611820EE">
            <w:pPr>
              <w:spacing w:after="166" w:afterLines="50"/>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招标范围</w:t>
            </w:r>
          </w:p>
        </w:tc>
        <w:tc>
          <w:tcPr>
            <w:tcW w:w="3746" w:type="pct"/>
          </w:tcPr>
          <w:p w14:paraId="31BE95E4">
            <w:pPr>
              <w:spacing w:line="500" w:lineRule="exact"/>
              <w:rPr>
                <w:rFonts w:hint="eastAsia" w:hAnsi="宋体" w:eastAsia="宋体" w:cs="宋体"/>
                <w:sz w:val="21"/>
                <w:szCs w:val="21"/>
                <w:highlight w:val="none"/>
                <w:lang w:eastAsia="zh-CN"/>
              </w:rPr>
            </w:pPr>
            <w:r>
              <w:rPr>
                <w:rFonts w:hint="eastAsia" w:hAnsi="宋体" w:cs="宋体"/>
                <w:sz w:val="21"/>
                <w:szCs w:val="21"/>
                <w:highlight w:val="none"/>
                <w:lang w:val="en-US" w:eastAsia="zh-CN"/>
              </w:rPr>
              <w:t>详见“</w:t>
            </w:r>
            <w:r>
              <w:rPr>
                <w:rFonts w:hint="eastAsia" w:hAnsi="宋体" w:cs="宋体"/>
                <w:sz w:val="21"/>
                <w:szCs w:val="21"/>
                <w:highlight w:val="none"/>
              </w:rPr>
              <w:t>第五章  招标内容及技术要求</w:t>
            </w:r>
            <w:r>
              <w:rPr>
                <w:rFonts w:hint="eastAsia" w:hAnsi="宋体" w:cs="宋体"/>
                <w:sz w:val="21"/>
                <w:szCs w:val="21"/>
                <w:highlight w:val="none"/>
                <w:lang w:eastAsia="zh-CN"/>
              </w:rPr>
              <w:t>”</w:t>
            </w:r>
          </w:p>
        </w:tc>
      </w:tr>
      <w:tr w14:paraId="3FB2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326" w:type="pct"/>
            <w:vAlign w:val="center"/>
          </w:tcPr>
          <w:p w14:paraId="2EB85BEF">
            <w:pPr>
              <w:spacing w:after="166" w:afterLines="50"/>
              <w:jc w:val="center"/>
              <w:rPr>
                <w:rFonts w:hint="default" w:hAnsi="宋体" w:cs="宋体"/>
                <w:sz w:val="21"/>
                <w:szCs w:val="21"/>
                <w:lang w:val="en-US" w:eastAsia="zh-CN"/>
              </w:rPr>
            </w:pPr>
            <w:r>
              <w:rPr>
                <w:rFonts w:hint="eastAsia" w:hAnsi="宋体" w:cs="宋体"/>
                <w:sz w:val="21"/>
                <w:szCs w:val="21"/>
                <w:lang w:val="en-US" w:eastAsia="zh-CN"/>
              </w:rPr>
              <w:t>7</w:t>
            </w:r>
          </w:p>
        </w:tc>
        <w:tc>
          <w:tcPr>
            <w:tcW w:w="927" w:type="pct"/>
            <w:vAlign w:val="center"/>
          </w:tcPr>
          <w:p w14:paraId="56E489CE">
            <w:pPr>
              <w:spacing w:after="166" w:afterLines="5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成果交付期</w:t>
            </w:r>
          </w:p>
        </w:tc>
        <w:tc>
          <w:tcPr>
            <w:tcW w:w="3746" w:type="pct"/>
          </w:tcPr>
          <w:p w14:paraId="13161716">
            <w:pPr>
              <w:spacing w:line="500" w:lineRule="exact"/>
              <w:rPr>
                <w:rFonts w:hint="default" w:hAnsi="宋体" w:eastAsia="宋体" w:cs="宋体"/>
                <w:sz w:val="21"/>
                <w:szCs w:val="21"/>
                <w:highlight w:val="none"/>
                <w:lang w:val="en-US" w:eastAsia="zh-CN"/>
              </w:rPr>
            </w:pPr>
            <w:r>
              <w:rPr>
                <w:rFonts w:hint="default" w:hAnsi="宋体" w:eastAsia="宋体" w:cs="宋体"/>
                <w:sz w:val="21"/>
                <w:szCs w:val="21"/>
                <w:highlight w:val="none"/>
                <w:lang w:val="en-US" w:eastAsia="zh-CN"/>
              </w:rPr>
              <w:t>自合同签订之日起90日历天（合同签订后60天内提交项目成果初稿；初稿修改后30天通过专家验收并经甲方审核确认后，提交终稿）</w:t>
            </w:r>
          </w:p>
        </w:tc>
      </w:tr>
      <w:tr w14:paraId="668F2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80" w:hRule="atLeast"/>
          <w:jc w:val="center"/>
        </w:trPr>
        <w:tc>
          <w:tcPr>
            <w:tcW w:w="326" w:type="pct"/>
            <w:vAlign w:val="center"/>
          </w:tcPr>
          <w:p w14:paraId="589AA9E9">
            <w:pPr>
              <w:spacing w:after="166" w:afterLines="50"/>
              <w:jc w:val="center"/>
              <w:rPr>
                <w:rFonts w:hint="default" w:hAnsi="宋体" w:cs="宋体"/>
                <w:sz w:val="21"/>
                <w:szCs w:val="21"/>
                <w:lang w:val="en-US" w:eastAsia="zh-CN"/>
              </w:rPr>
            </w:pPr>
            <w:r>
              <w:rPr>
                <w:rFonts w:hint="eastAsia" w:hAnsi="宋体" w:cs="宋体"/>
                <w:sz w:val="21"/>
                <w:szCs w:val="21"/>
                <w:lang w:val="en-US" w:eastAsia="zh-CN"/>
              </w:rPr>
              <w:t>8</w:t>
            </w:r>
          </w:p>
        </w:tc>
        <w:tc>
          <w:tcPr>
            <w:tcW w:w="927" w:type="pct"/>
            <w:vAlign w:val="center"/>
          </w:tcPr>
          <w:p w14:paraId="4D336DC8">
            <w:pPr>
              <w:spacing w:after="166" w:afterLines="50"/>
              <w:jc w:val="center"/>
              <w:rPr>
                <w:rFonts w:hint="eastAsia" w:hAnsi="宋体" w:cs="宋体"/>
                <w:sz w:val="21"/>
                <w:szCs w:val="21"/>
                <w:highlight w:val="yellow"/>
                <w:lang w:val="en-US" w:eastAsia="zh-CN"/>
              </w:rPr>
            </w:pPr>
            <w:r>
              <w:rPr>
                <w:rFonts w:hint="eastAsia" w:hAnsi="宋体" w:cs="宋体"/>
                <w:sz w:val="21"/>
                <w:szCs w:val="21"/>
                <w:highlight w:val="none"/>
                <w:lang w:val="en-US" w:eastAsia="zh-CN"/>
              </w:rPr>
              <w:t>质量标准及验收标准</w:t>
            </w:r>
          </w:p>
        </w:tc>
        <w:tc>
          <w:tcPr>
            <w:tcW w:w="3746" w:type="pct"/>
          </w:tcPr>
          <w:p w14:paraId="1C8D4384">
            <w:pPr>
              <w:spacing w:line="500" w:lineRule="exac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质量要求：达到国家现行技术标准</w:t>
            </w:r>
          </w:p>
          <w:p w14:paraId="6B358175">
            <w:pPr>
              <w:spacing w:line="500" w:lineRule="exact"/>
              <w:rPr>
                <w:rFonts w:hint="eastAsia" w:hAnsi="宋体" w:cs="宋体"/>
                <w:sz w:val="21"/>
                <w:szCs w:val="21"/>
                <w:highlight w:val="yellow"/>
              </w:rPr>
            </w:pPr>
            <w:r>
              <w:rPr>
                <w:rFonts w:hint="eastAsia" w:ascii="宋体" w:hAnsi="宋体" w:eastAsia="宋体" w:cs="宋体"/>
                <w:spacing w:val="4"/>
                <w:sz w:val="21"/>
                <w:szCs w:val="21"/>
                <w:highlight w:val="none"/>
              </w:rPr>
              <w:t>验收标准：国家标准、行业标准及</w:t>
            </w:r>
            <w:r>
              <w:rPr>
                <w:rFonts w:hint="eastAsia" w:ascii="宋体" w:hAnsi="宋体" w:eastAsia="宋体" w:cs="宋体"/>
                <w:spacing w:val="4"/>
                <w:sz w:val="21"/>
                <w:szCs w:val="21"/>
                <w:highlight w:val="none"/>
                <w:lang w:val="en-US" w:eastAsia="zh-CN"/>
              </w:rPr>
              <w:t>采购人</w:t>
            </w:r>
            <w:r>
              <w:rPr>
                <w:rFonts w:hint="eastAsia" w:ascii="宋体" w:hAnsi="宋体" w:eastAsia="宋体" w:cs="宋体"/>
                <w:spacing w:val="4"/>
                <w:sz w:val="21"/>
                <w:szCs w:val="21"/>
                <w:highlight w:val="none"/>
              </w:rPr>
              <w:t>要求。</w:t>
            </w:r>
          </w:p>
        </w:tc>
      </w:tr>
      <w:tr w14:paraId="71735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6" w:type="pct"/>
            <w:vAlign w:val="center"/>
          </w:tcPr>
          <w:p w14:paraId="2385CBE2">
            <w:pPr>
              <w:jc w:val="center"/>
              <w:rPr>
                <w:rFonts w:hint="eastAsia" w:hAnsi="宋体" w:eastAsia="宋体" w:cs="宋体"/>
                <w:sz w:val="21"/>
                <w:szCs w:val="21"/>
                <w:lang w:eastAsia="zh-CN"/>
              </w:rPr>
            </w:pPr>
            <w:r>
              <w:rPr>
                <w:rFonts w:hint="eastAsia" w:hAnsi="宋体" w:cs="宋体"/>
                <w:sz w:val="21"/>
                <w:szCs w:val="21"/>
                <w:lang w:val="en-US" w:eastAsia="zh-CN"/>
              </w:rPr>
              <w:t>9</w:t>
            </w:r>
          </w:p>
        </w:tc>
        <w:tc>
          <w:tcPr>
            <w:tcW w:w="927" w:type="pct"/>
            <w:vAlign w:val="center"/>
          </w:tcPr>
          <w:p w14:paraId="6F91EDD3">
            <w:pPr>
              <w:jc w:val="center"/>
              <w:rPr>
                <w:rFonts w:hint="eastAsia" w:hAnsi="宋体" w:eastAsia="宋体" w:cs="宋体"/>
                <w:sz w:val="21"/>
                <w:szCs w:val="21"/>
                <w:lang w:eastAsia="zh-CN"/>
              </w:rPr>
            </w:pPr>
            <w:r>
              <w:rPr>
                <w:rFonts w:hint="eastAsia" w:ascii="宋体" w:hAnsi="宋体"/>
                <w:color w:val="auto"/>
                <w:sz w:val="21"/>
                <w:szCs w:val="21"/>
              </w:rPr>
              <w:t>投标人资质条件</w:t>
            </w:r>
            <w:r>
              <w:rPr>
                <w:rFonts w:hint="eastAsia" w:hAnsi="宋体"/>
                <w:color w:val="auto"/>
                <w:sz w:val="21"/>
                <w:szCs w:val="21"/>
                <w:lang w:val="en-US" w:eastAsia="zh-CN"/>
              </w:rPr>
              <w:t xml:space="preserve"> </w:t>
            </w:r>
          </w:p>
        </w:tc>
        <w:tc>
          <w:tcPr>
            <w:tcW w:w="3746" w:type="pct"/>
          </w:tcPr>
          <w:p w14:paraId="3F00EC8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1）具有独立承担民事责任能力的法人、其他组织或自然人，提供合法有效的统一社会信用代码营业执照（事业单位提供事业单位法人证书，自然人提供身份证明）；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（2）提供法定代表人授权书（附法定代表人、被授权人身份证复印件，法定代表人直接参加投标，须提供法定代表人身份证明及身份证复印件）；</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（3）提供202</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或202</w:t>
            </w:r>
            <w:r>
              <w:rPr>
                <w:rFonts w:hint="eastAsia" w:ascii="宋体" w:hAnsi="宋体" w:eastAsia="宋体" w:cs="宋体"/>
                <w:i w:val="0"/>
                <w:iCs w:val="0"/>
                <w:caps w:val="0"/>
                <w:color w:val="auto"/>
                <w:spacing w:val="0"/>
                <w:sz w:val="21"/>
                <w:szCs w:val="21"/>
                <w:highlight w:val="none"/>
                <w:shd w:val="clear" w:fill="FFFFFF"/>
                <w:lang w:val="en-US" w:eastAsia="zh-CN"/>
              </w:rPr>
              <w:t>4</w:t>
            </w:r>
            <w:r>
              <w:rPr>
                <w:rFonts w:hint="eastAsia" w:ascii="宋体" w:hAnsi="宋体" w:eastAsia="宋体" w:cs="宋体"/>
                <w:i w:val="0"/>
                <w:iCs w:val="0"/>
                <w:caps w:val="0"/>
                <w:color w:val="auto"/>
                <w:spacing w:val="0"/>
                <w:sz w:val="21"/>
                <w:szCs w:val="21"/>
                <w:highlight w:val="none"/>
                <w:shd w:val="clear" w:fill="FFFFFF"/>
              </w:rPr>
              <w:t>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（4）税收缴纳证明：提供投标截止日前近一年内任意一个月的纳税证明或完税证明（任意税种），依法免税的单位应提供相关证明材料；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（7）供应商通过“信用中国”网站(www.creditchina.gov.cn)、中国政府采购网(www.ccgp.gov.cn)等查询相关主体信用记录；</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（9）投标人具有国家建设行政主管部门颁发的城乡规划编制甲级资质证书，并</w:t>
            </w:r>
            <w:r>
              <w:rPr>
                <w:rFonts w:hint="eastAsia" w:cs="宋体"/>
                <w:i w:val="0"/>
                <w:iCs w:val="0"/>
                <w:caps w:val="0"/>
                <w:color w:val="auto"/>
                <w:spacing w:val="0"/>
                <w:sz w:val="21"/>
                <w:szCs w:val="21"/>
                <w:highlight w:val="none"/>
                <w:shd w:val="clear" w:fill="FFFFFF"/>
                <w:lang w:val="en-US" w:eastAsia="zh-CN"/>
              </w:rPr>
              <w:t>在</w:t>
            </w:r>
            <w:r>
              <w:rPr>
                <w:rFonts w:hint="eastAsia" w:ascii="宋体" w:hAnsi="宋体" w:eastAsia="宋体" w:cs="宋体"/>
                <w:i w:val="0"/>
                <w:iCs w:val="0"/>
                <w:caps w:val="0"/>
                <w:color w:val="auto"/>
                <w:spacing w:val="0"/>
                <w:sz w:val="21"/>
                <w:szCs w:val="21"/>
                <w:highlight w:val="none"/>
                <w:shd w:val="clear" w:fill="FFFFFF"/>
              </w:rPr>
              <w:t>“全国投资项目在线审批监管平台”工程咨询单位中备案（咨询专业和服务范围</w:t>
            </w:r>
            <w:r>
              <w:rPr>
                <w:rFonts w:hint="eastAsia" w:cs="宋体"/>
                <w:i w:val="0"/>
                <w:iCs w:val="0"/>
                <w:caps w:val="0"/>
                <w:color w:val="auto"/>
                <w:spacing w:val="0"/>
                <w:sz w:val="21"/>
                <w:szCs w:val="21"/>
                <w:highlight w:val="none"/>
                <w:shd w:val="clear" w:fill="FFFFFF"/>
                <w:lang w:val="en-US" w:eastAsia="zh-CN"/>
              </w:rPr>
              <w:t>须</w:t>
            </w:r>
            <w:r>
              <w:rPr>
                <w:rFonts w:hint="eastAsia" w:ascii="宋体" w:hAnsi="宋体" w:eastAsia="宋体" w:cs="宋体"/>
                <w:i w:val="0"/>
                <w:iCs w:val="0"/>
                <w:caps w:val="0"/>
                <w:color w:val="auto"/>
                <w:spacing w:val="0"/>
                <w:sz w:val="21"/>
                <w:szCs w:val="21"/>
                <w:highlight w:val="none"/>
                <w:shd w:val="clear" w:fill="FFFFFF"/>
              </w:rPr>
              <w:t>包括“公路”）。</w:t>
            </w:r>
          </w:p>
          <w:p w14:paraId="1AC0593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10）拟派本项目负责人须具备相关专业高级及以上工程师职称证书，具有2024年1月1日至提交投标文件截止时间在本单位已缴存的至少一个月的社会保险证明材料（五险一金其中一项即可，应可查询），依法不需要缴纳社会保障资金的单位应提供相关证明材料；</w:t>
            </w:r>
          </w:p>
          <w:p w14:paraId="3D3A8E60">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11）投标人关联关系声明，包括：①控股管理关系（不得与参加本项目的其他投标人单位负责人为同一人或者存在直接控股、管理关系），②未为本项目提供整体设计、规范编制或者项目管理、监理、检测等服务；</w:t>
            </w:r>
          </w:p>
          <w:p w14:paraId="28795E62">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Ansi="宋体" w:cs="宋体"/>
                <w:sz w:val="21"/>
                <w:szCs w:val="21"/>
                <w:highlight w:val="none"/>
              </w:rPr>
            </w:pP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本项目接受联合体投标。联合体各方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联合体中有同类资质的供应商按照联合体分工承担相同工作的， 联合体成员总数（含牵头人）不得超过3家(≤3家））。联合体牵头单位须同时具有城乡规划编制甲级资质、</w:t>
            </w:r>
            <w:r>
              <w:rPr>
                <w:rFonts w:hint="eastAsia" w:cs="宋体"/>
                <w:i w:val="0"/>
                <w:iCs w:val="0"/>
                <w:caps w:val="0"/>
                <w:color w:val="auto"/>
                <w:spacing w:val="0"/>
                <w:sz w:val="21"/>
                <w:szCs w:val="21"/>
                <w:highlight w:val="none"/>
                <w:shd w:val="clear" w:fill="FFFFFF"/>
                <w:lang w:val="en-US" w:eastAsia="zh-CN"/>
              </w:rPr>
              <w:t>在</w:t>
            </w:r>
            <w:r>
              <w:rPr>
                <w:rFonts w:hint="eastAsia" w:ascii="宋体" w:hAnsi="宋体" w:eastAsia="宋体" w:cs="宋体"/>
                <w:i w:val="0"/>
                <w:iCs w:val="0"/>
                <w:caps w:val="0"/>
                <w:color w:val="auto"/>
                <w:spacing w:val="0"/>
                <w:sz w:val="21"/>
                <w:szCs w:val="21"/>
                <w:highlight w:val="none"/>
                <w:shd w:val="clear" w:fill="FFFFFF"/>
              </w:rPr>
              <w:t>“全国投资项目在线审批监管平台”工程咨询单位中备案（咨询专业和服务范围</w:t>
            </w:r>
            <w:r>
              <w:rPr>
                <w:rFonts w:hint="eastAsia" w:cs="宋体"/>
                <w:i w:val="0"/>
                <w:iCs w:val="0"/>
                <w:caps w:val="0"/>
                <w:color w:val="auto"/>
                <w:spacing w:val="0"/>
                <w:sz w:val="21"/>
                <w:szCs w:val="21"/>
                <w:highlight w:val="none"/>
                <w:shd w:val="clear" w:fill="FFFFFF"/>
                <w:lang w:val="en-US" w:eastAsia="zh-CN"/>
              </w:rPr>
              <w:t>须</w:t>
            </w:r>
            <w:r>
              <w:rPr>
                <w:rFonts w:hint="eastAsia" w:ascii="宋体" w:hAnsi="宋体" w:eastAsia="宋体" w:cs="宋体"/>
                <w:i w:val="0"/>
                <w:iCs w:val="0"/>
                <w:caps w:val="0"/>
                <w:color w:val="auto"/>
                <w:spacing w:val="0"/>
                <w:sz w:val="21"/>
                <w:szCs w:val="21"/>
                <w:highlight w:val="none"/>
                <w:shd w:val="clear" w:fill="FFFFFF"/>
              </w:rPr>
              <w:t>包括“公路”），联合体成员单位至少满足其中一项资质。</w:t>
            </w:r>
          </w:p>
        </w:tc>
      </w:tr>
      <w:tr w14:paraId="653B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43042CB0">
            <w:pPr>
              <w:jc w:val="center"/>
              <w:rPr>
                <w:rFonts w:hint="eastAsia" w:hAnsi="宋体" w:eastAsia="宋体" w:cs="宋体"/>
                <w:sz w:val="21"/>
                <w:szCs w:val="21"/>
                <w:lang w:eastAsia="zh-CN"/>
              </w:rPr>
            </w:pPr>
            <w:r>
              <w:rPr>
                <w:rFonts w:hint="eastAsia" w:hAnsi="宋体" w:cs="宋体"/>
                <w:sz w:val="21"/>
                <w:szCs w:val="21"/>
                <w:lang w:val="en-US" w:eastAsia="zh-CN"/>
              </w:rPr>
              <w:t>8</w:t>
            </w:r>
          </w:p>
        </w:tc>
        <w:tc>
          <w:tcPr>
            <w:tcW w:w="927" w:type="pct"/>
            <w:vAlign w:val="center"/>
          </w:tcPr>
          <w:p w14:paraId="0D612A65">
            <w:pPr>
              <w:jc w:val="center"/>
              <w:rPr>
                <w:rFonts w:hAnsi="宋体" w:cs="宋体"/>
                <w:sz w:val="21"/>
                <w:szCs w:val="21"/>
              </w:rPr>
            </w:pPr>
            <w:r>
              <w:rPr>
                <w:rFonts w:hint="eastAsia" w:hAnsi="宋体" w:cs="宋体"/>
                <w:sz w:val="21"/>
                <w:szCs w:val="21"/>
                <w:lang w:val="en-US" w:eastAsia="zh-CN"/>
              </w:rPr>
              <w:t>是否接受联合体投标</w:t>
            </w:r>
          </w:p>
        </w:tc>
        <w:tc>
          <w:tcPr>
            <w:tcW w:w="3746" w:type="pct"/>
          </w:tcPr>
          <w:p w14:paraId="3983E7B5">
            <w:pPr>
              <w:spacing w:line="500" w:lineRule="exact"/>
              <w:rPr>
                <w:rFonts w:hAnsi="宋体" w:cs="宋体"/>
                <w:sz w:val="21"/>
                <w:szCs w:val="21"/>
              </w:rPr>
            </w:pPr>
            <w:r>
              <w:rPr>
                <w:rFonts w:hint="eastAsia" w:ascii="宋体" w:hAnsi="宋体" w:cs="宋体"/>
                <w:color w:val="auto"/>
                <w:sz w:val="21"/>
                <w:szCs w:val="21"/>
              </w:rPr>
              <w:t>接受</w:t>
            </w:r>
          </w:p>
        </w:tc>
      </w:tr>
      <w:tr w14:paraId="1FC0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8" w:hRule="atLeast"/>
          <w:jc w:val="center"/>
        </w:trPr>
        <w:tc>
          <w:tcPr>
            <w:tcW w:w="326" w:type="pct"/>
            <w:vAlign w:val="center"/>
          </w:tcPr>
          <w:p w14:paraId="6C6B93D9">
            <w:pPr>
              <w:jc w:val="center"/>
              <w:rPr>
                <w:rFonts w:hint="default" w:hAnsi="宋体" w:cs="宋体"/>
                <w:sz w:val="21"/>
                <w:szCs w:val="21"/>
                <w:lang w:val="en-US" w:eastAsia="zh-CN"/>
              </w:rPr>
            </w:pPr>
            <w:r>
              <w:rPr>
                <w:rFonts w:hint="eastAsia" w:hAnsi="宋体" w:cs="宋体"/>
                <w:sz w:val="21"/>
                <w:szCs w:val="21"/>
                <w:lang w:val="en-US" w:eastAsia="zh-CN"/>
              </w:rPr>
              <w:t>9</w:t>
            </w:r>
          </w:p>
        </w:tc>
        <w:tc>
          <w:tcPr>
            <w:tcW w:w="927" w:type="pct"/>
            <w:vAlign w:val="center"/>
          </w:tcPr>
          <w:p w14:paraId="3BB69D44">
            <w:pPr>
              <w:jc w:val="center"/>
              <w:rPr>
                <w:rFonts w:hint="eastAsia" w:hAnsi="宋体" w:cs="宋体"/>
                <w:sz w:val="21"/>
                <w:szCs w:val="21"/>
                <w:lang w:val="en-US" w:eastAsia="zh-CN"/>
              </w:rPr>
            </w:pPr>
            <w:r>
              <w:rPr>
                <w:rFonts w:ascii="宋体" w:hAnsi="宋体"/>
                <w:color w:val="auto"/>
                <w:sz w:val="21"/>
                <w:szCs w:val="21"/>
              </w:rPr>
              <w:t>踏勘现场</w:t>
            </w:r>
          </w:p>
        </w:tc>
        <w:tc>
          <w:tcPr>
            <w:tcW w:w="3746" w:type="pct"/>
          </w:tcPr>
          <w:p w14:paraId="35F36724">
            <w:pPr>
              <w:spacing w:line="5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不组织</w:t>
            </w:r>
            <w:r>
              <w:rPr>
                <w:rFonts w:hint="eastAsia" w:hAnsi="宋体" w:cs="宋体"/>
                <w:color w:val="auto"/>
                <w:sz w:val="21"/>
                <w:szCs w:val="21"/>
                <w:lang w:val="en-US" w:eastAsia="zh-CN"/>
              </w:rPr>
              <w:t xml:space="preserve"> （自行</w:t>
            </w:r>
            <w:r>
              <w:rPr>
                <w:rFonts w:ascii="宋体" w:hAnsi="宋体"/>
                <w:color w:val="auto"/>
                <w:sz w:val="21"/>
                <w:szCs w:val="21"/>
              </w:rPr>
              <w:t>踏勘</w:t>
            </w:r>
            <w:r>
              <w:rPr>
                <w:rFonts w:hint="eastAsia" w:hAnsi="宋体" w:cs="宋体"/>
                <w:color w:val="auto"/>
                <w:sz w:val="21"/>
                <w:szCs w:val="21"/>
                <w:lang w:val="en-US" w:eastAsia="zh-CN"/>
              </w:rPr>
              <w:t>）</w:t>
            </w:r>
          </w:p>
        </w:tc>
      </w:tr>
      <w:tr w14:paraId="7B6E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331EEDDF">
            <w:pPr>
              <w:jc w:val="center"/>
              <w:rPr>
                <w:rFonts w:hint="default" w:hAnsi="宋体" w:cs="宋体"/>
                <w:sz w:val="21"/>
                <w:szCs w:val="21"/>
                <w:lang w:val="en-US" w:eastAsia="zh-CN"/>
              </w:rPr>
            </w:pPr>
            <w:r>
              <w:rPr>
                <w:rFonts w:hint="eastAsia" w:hAnsi="宋体" w:cs="宋体"/>
                <w:sz w:val="21"/>
                <w:szCs w:val="21"/>
                <w:lang w:val="en-US" w:eastAsia="zh-CN"/>
              </w:rPr>
              <w:t>10</w:t>
            </w:r>
          </w:p>
        </w:tc>
        <w:tc>
          <w:tcPr>
            <w:tcW w:w="927" w:type="pct"/>
            <w:vAlign w:val="center"/>
          </w:tcPr>
          <w:p w14:paraId="20D3583F">
            <w:pPr>
              <w:jc w:val="center"/>
              <w:rPr>
                <w:rFonts w:ascii="宋体" w:hAnsi="宋体"/>
                <w:color w:val="auto"/>
                <w:sz w:val="21"/>
                <w:szCs w:val="21"/>
              </w:rPr>
            </w:pPr>
            <w:r>
              <w:rPr>
                <w:rFonts w:ascii="宋体" w:hAnsi="宋体"/>
                <w:color w:val="auto"/>
                <w:sz w:val="21"/>
                <w:szCs w:val="21"/>
              </w:rPr>
              <w:t>询问和质疑</w:t>
            </w:r>
          </w:p>
        </w:tc>
        <w:tc>
          <w:tcPr>
            <w:tcW w:w="3746" w:type="pct"/>
          </w:tcPr>
          <w:p w14:paraId="21D7D5C8">
            <w:pPr>
              <w:spacing w:line="500" w:lineRule="exact"/>
              <w:rPr>
                <w:rFonts w:hint="eastAsia" w:ascii="宋体" w:hAnsi="宋体" w:cs="宋体"/>
                <w:color w:val="auto"/>
                <w:sz w:val="21"/>
                <w:szCs w:val="21"/>
              </w:rPr>
            </w:pPr>
            <w:r>
              <w:rPr>
                <w:rFonts w:hint="eastAsia" w:ascii="宋体" w:hAnsi="宋体" w:cs="宋体"/>
                <w:color w:val="auto"/>
                <w:sz w:val="21"/>
                <w:szCs w:val="21"/>
              </w:rPr>
              <w:t>已经购买招标文件的投标人对招标文件有询问或者质疑的，可以在本项目采购文件公告期限届满之日起7个工作日内，以书面形式（同时须将此书面文件电子版一份发送至SXZCXMGLJT@163.com电子邮箱</w:t>
            </w:r>
            <w:r>
              <w:rPr>
                <w:rFonts w:ascii="宋体" w:hAnsi="宋体" w:cs="宋体"/>
                <w:color w:val="auto"/>
                <w:sz w:val="21"/>
                <w:szCs w:val="21"/>
              </w:rPr>
              <w:t>）</w:t>
            </w:r>
            <w:r>
              <w:rPr>
                <w:rFonts w:hint="eastAsia" w:ascii="宋体" w:hAnsi="宋体" w:cs="宋体"/>
                <w:color w:val="auto"/>
                <w:sz w:val="21"/>
                <w:szCs w:val="21"/>
              </w:rPr>
              <w:t>向招标代理机构提出，在此之后提出的询问和质疑均为无效，采购代理机构不予受理。</w:t>
            </w:r>
          </w:p>
        </w:tc>
      </w:tr>
      <w:tr w14:paraId="170A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75030473">
            <w:pPr>
              <w:jc w:val="center"/>
              <w:rPr>
                <w:rFonts w:hint="default" w:hAnsi="宋体" w:cs="宋体"/>
                <w:sz w:val="21"/>
                <w:szCs w:val="21"/>
                <w:lang w:val="en-US" w:eastAsia="zh-CN"/>
              </w:rPr>
            </w:pPr>
            <w:r>
              <w:rPr>
                <w:rFonts w:hint="eastAsia" w:hAnsi="宋体" w:cs="宋体"/>
                <w:sz w:val="21"/>
                <w:szCs w:val="21"/>
                <w:lang w:val="en-US" w:eastAsia="zh-CN"/>
              </w:rPr>
              <w:t>11</w:t>
            </w:r>
          </w:p>
        </w:tc>
        <w:tc>
          <w:tcPr>
            <w:tcW w:w="927" w:type="pct"/>
            <w:vAlign w:val="center"/>
          </w:tcPr>
          <w:p w14:paraId="7F2F9A4B">
            <w:pPr>
              <w:jc w:val="center"/>
              <w:rPr>
                <w:rFonts w:ascii="宋体" w:hAnsi="宋体"/>
                <w:color w:val="auto"/>
                <w:sz w:val="21"/>
                <w:szCs w:val="21"/>
              </w:rPr>
            </w:pPr>
            <w:r>
              <w:rPr>
                <w:rFonts w:hint="eastAsia" w:ascii="宋体" w:hAnsi="宋体"/>
                <w:color w:val="auto"/>
                <w:sz w:val="21"/>
                <w:szCs w:val="21"/>
              </w:rPr>
              <w:t>答   疑</w:t>
            </w:r>
          </w:p>
        </w:tc>
        <w:tc>
          <w:tcPr>
            <w:tcW w:w="3746" w:type="pct"/>
          </w:tcPr>
          <w:p w14:paraId="4D55298B">
            <w:pPr>
              <w:spacing w:line="500" w:lineRule="exact"/>
              <w:rPr>
                <w:rFonts w:hint="eastAsia" w:ascii="宋体" w:hAnsi="宋体" w:cs="宋体"/>
                <w:color w:val="auto"/>
                <w:sz w:val="21"/>
                <w:szCs w:val="21"/>
              </w:rPr>
            </w:pPr>
            <w:r>
              <w:rPr>
                <w:rFonts w:hint="eastAsia" w:ascii="宋体" w:hAnsi="宋体" w:cs="宋体"/>
                <w:color w:val="auto"/>
                <w:sz w:val="21"/>
                <w:szCs w:val="21"/>
              </w:rPr>
              <w:t>对于投标人在规定时间内依法提出的询问和质疑，</w:t>
            </w:r>
            <w:r>
              <w:rPr>
                <w:rFonts w:hint="eastAsia" w:ascii="宋体" w:hAnsi="宋体" w:cs="宋体"/>
                <w:color w:val="auto"/>
                <w:sz w:val="21"/>
                <w:szCs w:val="21"/>
                <w:lang w:val="en-US" w:eastAsia="zh-CN"/>
              </w:rPr>
              <w:t>采购</w:t>
            </w:r>
            <w:r>
              <w:rPr>
                <w:rFonts w:hint="eastAsia" w:ascii="宋体" w:hAnsi="宋体" w:cs="宋体"/>
                <w:color w:val="auto"/>
                <w:sz w:val="21"/>
                <w:szCs w:val="21"/>
              </w:rPr>
              <w:t>代理机构将在三个工作日内答复询问，七个工作日内答复质疑。若对招标文件做出实质性变动，则按照相关规定延长投标截止时间。</w:t>
            </w:r>
          </w:p>
        </w:tc>
      </w:tr>
      <w:tr w14:paraId="543B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7235A75E">
            <w:pPr>
              <w:jc w:val="center"/>
              <w:rPr>
                <w:rFonts w:hint="default" w:hAnsi="宋体" w:cs="宋体"/>
                <w:sz w:val="21"/>
                <w:szCs w:val="21"/>
                <w:lang w:val="en-US" w:eastAsia="zh-CN"/>
              </w:rPr>
            </w:pPr>
            <w:r>
              <w:rPr>
                <w:rFonts w:hint="eastAsia" w:hAnsi="宋体" w:cs="宋体"/>
                <w:sz w:val="21"/>
                <w:szCs w:val="21"/>
                <w:lang w:val="en-US" w:eastAsia="zh-CN"/>
              </w:rPr>
              <w:t>12</w:t>
            </w:r>
          </w:p>
        </w:tc>
        <w:tc>
          <w:tcPr>
            <w:tcW w:w="927" w:type="pct"/>
            <w:vAlign w:val="center"/>
          </w:tcPr>
          <w:p w14:paraId="10B2FAA3">
            <w:pPr>
              <w:jc w:val="center"/>
              <w:rPr>
                <w:rFonts w:hint="eastAsia" w:ascii="宋体" w:hAnsi="宋体"/>
                <w:color w:val="auto"/>
                <w:sz w:val="21"/>
                <w:szCs w:val="21"/>
              </w:rPr>
            </w:pPr>
            <w:r>
              <w:rPr>
                <w:rFonts w:hint="eastAsia" w:ascii="宋体" w:hAnsi="宋体"/>
                <w:color w:val="auto"/>
                <w:sz w:val="21"/>
                <w:szCs w:val="21"/>
              </w:rPr>
              <w:t>投标有效期</w:t>
            </w:r>
          </w:p>
        </w:tc>
        <w:tc>
          <w:tcPr>
            <w:tcW w:w="3746" w:type="pct"/>
          </w:tcPr>
          <w:p w14:paraId="075D54E7">
            <w:pPr>
              <w:spacing w:line="500" w:lineRule="exact"/>
              <w:rPr>
                <w:rFonts w:hint="eastAsia" w:ascii="宋体" w:hAnsi="宋体" w:cs="宋体"/>
                <w:color w:val="auto"/>
                <w:sz w:val="21"/>
                <w:szCs w:val="21"/>
              </w:rPr>
            </w:pPr>
            <w:r>
              <w:rPr>
                <w:rFonts w:hint="eastAsia" w:ascii="宋体" w:hAnsi="宋体"/>
                <w:color w:val="auto"/>
                <w:sz w:val="21"/>
                <w:szCs w:val="21"/>
              </w:rPr>
              <w:t>投标文件</w:t>
            </w:r>
            <w:r>
              <w:rPr>
                <w:rFonts w:ascii="宋体" w:hAnsi="宋体"/>
                <w:color w:val="auto"/>
                <w:sz w:val="21"/>
                <w:szCs w:val="21"/>
              </w:rPr>
              <w:t>从投标截止之日算起</w:t>
            </w:r>
            <w:r>
              <w:rPr>
                <w:rFonts w:hint="eastAsia" w:ascii="宋体" w:hAnsi="宋体"/>
                <w:color w:val="auto"/>
                <w:sz w:val="21"/>
                <w:szCs w:val="21"/>
              </w:rPr>
              <w:t>，投标有效期为90天。中标人的投标文件有效期自动延长至项目质保期结束。</w:t>
            </w:r>
          </w:p>
        </w:tc>
      </w:tr>
      <w:tr w14:paraId="1CC0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3F1DD22A">
            <w:pPr>
              <w:jc w:val="center"/>
              <w:rPr>
                <w:rFonts w:hint="default" w:hAnsi="宋体" w:cs="宋体"/>
                <w:sz w:val="21"/>
                <w:szCs w:val="21"/>
                <w:lang w:val="en-US" w:eastAsia="zh-CN"/>
              </w:rPr>
            </w:pPr>
            <w:r>
              <w:rPr>
                <w:rFonts w:hint="eastAsia" w:hAnsi="宋体" w:cs="宋体"/>
                <w:sz w:val="21"/>
                <w:szCs w:val="21"/>
                <w:lang w:val="en-US" w:eastAsia="zh-CN"/>
              </w:rPr>
              <w:t>13</w:t>
            </w:r>
          </w:p>
        </w:tc>
        <w:tc>
          <w:tcPr>
            <w:tcW w:w="927" w:type="pct"/>
            <w:vAlign w:val="center"/>
          </w:tcPr>
          <w:p w14:paraId="007515D5">
            <w:pPr>
              <w:jc w:val="center"/>
              <w:rPr>
                <w:rFonts w:hint="eastAsia" w:ascii="宋体" w:hAnsi="宋体"/>
                <w:color w:val="auto"/>
                <w:sz w:val="21"/>
                <w:szCs w:val="21"/>
              </w:rPr>
            </w:pPr>
            <w:r>
              <w:rPr>
                <w:rFonts w:hint="eastAsia" w:ascii="宋体" w:hAnsi="宋体"/>
                <w:color w:val="auto"/>
                <w:sz w:val="21"/>
                <w:szCs w:val="21"/>
              </w:rPr>
              <w:t>投标保证金</w:t>
            </w:r>
          </w:p>
        </w:tc>
        <w:tc>
          <w:tcPr>
            <w:tcW w:w="3746" w:type="pct"/>
          </w:tcPr>
          <w:p w14:paraId="1235718E">
            <w:pPr>
              <w:spacing w:line="500" w:lineRule="exact"/>
              <w:rPr>
                <w:rFonts w:hint="eastAsia" w:ascii="宋体" w:hAnsi="宋体" w:eastAsia="宋体"/>
                <w:color w:val="auto"/>
                <w:sz w:val="21"/>
                <w:szCs w:val="21"/>
                <w:lang w:val="en-US" w:eastAsia="zh-CN"/>
              </w:rPr>
            </w:pPr>
            <w:r>
              <w:rPr>
                <w:rFonts w:hint="eastAsia" w:hAnsi="宋体"/>
                <w:color w:val="auto"/>
                <w:sz w:val="21"/>
                <w:szCs w:val="21"/>
                <w:lang w:val="en-US" w:eastAsia="zh-CN"/>
              </w:rPr>
              <w:t>无</w:t>
            </w:r>
          </w:p>
        </w:tc>
      </w:tr>
      <w:tr w14:paraId="36F4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326" w:type="pct"/>
            <w:vAlign w:val="center"/>
          </w:tcPr>
          <w:p w14:paraId="526DD88E">
            <w:pPr>
              <w:jc w:val="center"/>
              <w:rPr>
                <w:rFonts w:hint="default" w:hAnsi="宋体" w:cs="宋体"/>
                <w:sz w:val="21"/>
                <w:szCs w:val="21"/>
                <w:lang w:val="en-US" w:eastAsia="zh-CN"/>
              </w:rPr>
            </w:pPr>
            <w:r>
              <w:rPr>
                <w:rFonts w:hint="eastAsia" w:hAnsi="宋体" w:cs="宋体"/>
                <w:sz w:val="21"/>
                <w:szCs w:val="21"/>
                <w:lang w:val="en-US" w:eastAsia="zh-CN"/>
              </w:rPr>
              <w:t>14</w:t>
            </w:r>
          </w:p>
        </w:tc>
        <w:tc>
          <w:tcPr>
            <w:tcW w:w="927" w:type="pct"/>
            <w:vAlign w:val="center"/>
          </w:tcPr>
          <w:p w14:paraId="2D624489">
            <w:pPr>
              <w:jc w:val="center"/>
              <w:rPr>
                <w:rFonts w:hint="eastAsia" w:ascii="宋体" w:hAnsi="宋体"/>
                <w:color w:val="auto"/>
                <w:sz w:val="21"/>
                <w:szCs w:val="21"/>
              </w:rPr>
            </w:pPr>
            <w:r>
              <w:rPr>
                <w:rFonts w:hint="eastAsia" w:ascii="宋体" w:hAnsi="宋体"/>
                <w:color w:val="auto"/>
                <w:sz w:val="21"/>
                <w:szCs w:val="21"/>
              </w:rPr>
              <w:t>是否允许递交备选投标方案</w:t>
            </w:r>
          </w:p>
        </w:tc>
        <w:tc>
          <w:tcPr>
            <w:tcW w:w="3746" w:type="pct"/>
          </w:tcPr>
          <w:p w14:paraId="2CB58592">
            <w:pPr>
              <w:spacing w:line="500" w:lineRule="exact"/>
              <w:rPr>
                <w:rFonts w:hint="eastAsia" w:hAnsi="宋体"/>
                <w:color w:val="auto"/>
                <w:sz w:val="21"/>
                <w:szCs w:val="21"/>
                <w:lang w:val="en-US" w:eastAsia="zh-CN"/>
              </w:rPr>
            </w:pPr>
            <w:r>
              <w:rPr>
                <w:rFonts w:hint="eastAsia" w:ascii="宋体" w:hAnsi="宋体"/>
                <w:color w:val="auto"/>
                <w:sz w:val="21"/>
                <w:szCs w:val="21"/>
              </w:rPr>
              <w:t>不允许</w:t>
            </w:r>
          </w:p>
        </w:tc>
      </w:tr>
      <w:tr w14:paraId="4470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0" w:hRule="atLeast"/>
          <w:jc w:val="center"/>
        </w:trPr>
        <w:tc>
          <w:tcPr>
            <w:tcW w:w="326" w:type="pct"/>
            <w:vAlign w:val="center"/>
          </w:tcPr>
          <w:p w14:paraId="645C275A">
            <w:pPr>
              <w:spacing w:after="166" w:afterLines="50"/>
              <w:jc w:val="center"/>
              <w:rPr>
                <w:rFonts w:hint="default" w:hAnsi="宋体" w:eastAsia="宋体" w:cs="宋体"/>
                <w:sz w:val="21"/>
                <w:szCs w:val="21"/>
                <w:lang w:val="en-US" w:eastAsia="zh-CN"/>
              </w:rPr>
            </w:pPr>
            <w:r>
              <w:rPr>
                <w:rFonts w:hint="eastAsia" w:hAnsi="宋体" w:cs="宋体"/>
                <w:sz w:val="21"/>
                <w:szCs w:val="21"/>
                <w:lang w:val="en-US" w:eastAsia="zh-CN"/>
              </w:rPr>
              <w:t>15</w:t>
            </w:r>
          </w:p>
        </w:tc>
        <w:tc>
          <w:tcPr>
            <w:tcW w:w="927" w:type="pct"/>
            <w:vAlign w:val="center"/>
          </w:tcPr>
          <w:p w14:paraId="7AD82386">
            <w:pPr>
              <w:spacing w:after="166" w:afterLines="50"/>
              <w:jc w:val="center"/>
              <w:rPr>
                <w:rFonts w:hAnsi="宋体" w:cs="宋体"/>
                <w:sz w:val="21"/>
                <w:szCs w:val="21"/>
              </w:rPr>
            </w:pPr>
            <w:r>
              <w:rPr>
                <w:rFonts w:hint="eastAsia" w:ascii="宋体" w:hAnsi="宋体" w:eastAsia="宋体" w:cs="宋体"/>
                <w:b w:val="0"/>
                <w:bCs w:val="0"/>
                <w:kern w:val="2"/>
                <w:sz w:val="21"/>
                <w:szCs w:val="21"/>
                <w:lang w:val="en-US" w:eastAsia="zh-CN" w:bidi="ar-SA"/>
              </w:rPr>
              <w:t>本项目所属行业</w:t>
            </w:r>
          </w:p>
        </w:tc>
        <w:tc>
          <w:tcPr>
            <w:tcW w:w="3746" w:type="pct"/>
            <w:vAlign w:val="center"/>
          </w:tcPr>
          <w:p w14:paraId="29B6AC6A">
            <w:pPr>
              <w:spacing w:line="360" w:lineRule="auto"/>
              <w:rPr>
                <w:rFonts w:hAnsi="宋体" w:cs="宋体"/>
                <w:sz w:val="21"/>
                <w:szCs w:val="21"/>
              </w:rPr>
            </w:pPr>
            <w:r>
              <w:rPr>
                <w:rFonts w:hint="eastAsia" w:ascii="宋体" w:hAnsi="宋体" w:eastAsia="宋体" w:cs="宋体"/>
                <w:b w:val="0"/>
                <w:bCs w:val="0"/>
                <w:kern w:val="2"/>
                <w:sz w:val="21"/>
                <w:szCs w:val="21"/>
                <w:lang w:val="en-US" w:eastAsia="zh-CN" w:bidi="ar-SA"/>
              </w:rPr>
              <w:t>其他未列明行业</w:t>
            </w:r>
          </w:p>
        </w:tc>
      </w:tr>
      <w:tr w14:paraId="1B66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26" w:type="pct"/>
            <w:vAlign w:val="center"/>
          </w:tcPr>
          <w:p w14:paraId="6EFF9BA6">
            <w:pPr>
              <w:spacing w:after="166" w:afterLines="50"/>
              <w:jc w:val="center"/>
              <w:rPr>
                <w:rFonts w:hint="default" w:hAnsi="宋体" w:eastAsia="宋体" w:cs="宋体"/>
                <w:sz w:val="21"/>
                <w:szCs w:val="21"/>
                <w:lang w:val="en-US" w:eastAsia="zh-CN"/>
              </w:rPr>
            </w:pPr>
            <w:r>
              <w:rPr>
                <w:rFonts w:hint="eastAsia" w:hAnsi="宋体" w:cs="宋体"/>
                <w:sz w:val="21"/>
                <w:szCs w:val="21"/>
                <w:lang w:val="en-US" w:eastAsia="zh-CN"/>
              </w:rPr>
              <w:t>16</w:t>
            </w:r>
          </w:p>
        </w:tc>
        <w:tc>
          <w:tcPr>
            <w:tcW w:w="927" w:type="pct"/>
            <w:vAlign w:val="center"/>
          </w:tcPr>
          <w:p w14:paraId="491499D8">
            <w:pPr>
              <w:spacing w:after="166" w:afterLines="50"/>
              <w:jc w:val="center"/>
              <w:rPr>
                <w:rFonts w:hint="eastAsia" w:hAnsi="宋体" w:eastAsia="宋体" w:cs="宋体"/>
                <w:sz w:val="21"/>
                <w:szCs w:val="21"/>
                <w:lang w:eastAsia="zh-CN"/>
              </w:rPr>
            </w:pPr>
            <w:r>
              <w:rPr>
                <w:rFonts w:hint="eastAsia" w:ascii="宋体" w:hAnsi="宋体"/>
                <w:color w:val="auto"/>
                <w:sz w:val="21"/>
                <w:szCs w:val="21"/>
              </w:rPr>
              <w:t>分包</w:t>
            </w:r>
          </w:p>
        </w:tc>
        <w:tc>
          <w:tcPr>
            <w:tcW w:w="3746" w:type="pct"/>
            <w:vAlign w:val="center"/>
          </w:tcPr>
          <w:p w14:paraId="3290166D">
            <w:pPr>
              <w:spacing w:line="360" w:lineRule="auto"/>
              <w:rPr>
                <w:rFonts w:hAnsi="宋体" w:cs="宋体"/>
                <w:sz w:val="21"/>
                <w:szCs w:val="21"/>
                <w:highlight w:val="none"/>
              </w:rPr>
            </w:pPr>
            <w:r>
              <w:rPr>
                <w:rFonts w:hint="eastAsia" w:ascii="宋体" w:hAnsi="宋体" w:eastAsia="宋体" w:cs="宋体"/>
                <w:b/>
                <w:bCs/>
                <w:kern w:val="2"/>
                <w:sz w:val="21"/>
                <w:szCs w:val="21"/>
                <w:highlight w:val="none"/>
                <w:lang w:val="en-US" w:eastAsia="zh-CN" w:bidi="ar-SA"/>
              </w:rPr>
              <w:t>本项目不允许</w:t>
            </w:r>
            <w:r>
              <w:rPr>
                <w:rFonts w:hint="eastAsia" w:hAnsi="宋体" w:cs="宋体"/>
                <w:b/>
                <w:bCs/>
                <w:kern w:val="2"/>
                <w:sz w:val="21"/>
                <w:szCs w:val="21"/>
                <w:highlight w:val="none"/>
                <w:lang w:val="en-US" w:eastAsia="zh-CN" w:bidi="ar-SA"/>
              </w:rPr>
              <w:t>违法</w:t>
            </w:r>
            <w:r>
              <w:rPr>
                <w:rFonts w:hint="eastAsia" w:ascii="宋体" w:hAnsi="宋体" w:eastAsia="宋体" w:cs="宋体"/>
                <w:b/>
                <w:bCs/>
                <w:kern w:val="2"/>
                <w:sz w:val="21"/>
                <w:szCs w:val="21"/>
                <w:highlight w:val="none"/>
                <w:lang w:val="en-US" w:eastAsia="zh-CN" w:bidi="ar-SA"/>
              </w:rPr>
              <w:t>分包</w:t>
            </w:r>
          </w:p>
        </w:tc>
      </w:tr>
      <w:tr w14:paraId="55A5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26" w:type="pct"/>
            <w:vAlign w:val="center"/>
          </w:tcPr>
          <w:p w14:paraId="2D8FCE8B">
            <w:pPr>
              <w:spacing w:after="166" w:afterLines="50"/>
              <w:jc w:val="center"/>
              <w:rPr>
                <w:rFonts w:hint="eastAsia" w:hAnsi="宋体" w:eastAsia="宋体" w:cs="宋体"/>
                <w:sz w:val="21"/>
                <w:szCs w:val="21"/>
                <w:lang w:eastAsia="zh-CN"/>
              </w:rPr>
            </w:pPr>
            <w:r>
              <w:rPr>
                <w:rFonts w:hint="eastAsia" w:hAnsi="宋体" w:cs="宋体"/>
                <w:sz w:val="21"/>
                <w:szCs w:val="21"/>
              </w:rPr>
              <w:t>1</w:t>
            </w:r>
            <w:r>
              <w:rPr>
                <w:rFonts w:hint="eastAsia" w:hAnsi="宋体" w:cs="宋体"/>
                <w:sz w:val="21"/>
                <w:szCs w:val="21"/>
                <w:lang w:val="en-US" w:eastAsia="zh-CN"/>
              </w:rPr>
              <w:t>7</w:t>
            </w:r>
          </w:p>
        </w:tc>
        <w:tc>
          <w:tcPr>
            <w:tcW w:w="927" w:type="pct"/>
            <w:vAlign w:val="center"/>
          </w:tcPr>
          <w:p w14:paraId="6EEAC9F9">
            <w:pPr>
              <w:spacing w:after="166" w:afterLines="50"/>
              <w:jc w:val="center"/>
              <w:rPr>
                <w:rFonts w:hAnsi="宋体" w:cs="宋体"/>
                <w:sz w:val="21"/>
                <w:szCs w:val="21"/>
              </w:rPr>
            </w:pPr>
            <w:r>
              <w:rPr>
                <w:rFonts w:hint="eastAsia" w:ascii="宋体" w:hAnsi="宋体"/>
                <w:color w:val="auto"/>
                <w:sz w:val="21"/>
                <w:szCs w:val="21"/>
              </w:rPr>
              <w:t>偏离</w:t>
            </w:r>
          </w:p>
        </w:tc>
        <w:tc>
          <w:tcPr>
            <w:tcW w:w="3746" w:type="pct"/>
          </w:tcPr>
          <w:p w14:paraId="5EF24BD9">
            <w:pPr>
              <w:spacing w:line="360" w:lineRule="auto"/>
              <w:rPr>
                <w:rFonts w:hAnsi="宋体" w:cs="宋体"/>
                <w:sz w:val="21"/>
                <w:szCs w:val="21"/>
              </w:rPr>
            </w:pPr>
            <w:r>
              <w:rPr>
                <w:rFonts w:hint="eastAsia" w:hAnsi="宋体" w:cs="宋体"/>
                <w:sz w:val="21"/>
                <w:szCs w:val="21"/>
              </w:rPr>
              <w:t>不满足评标办法中初步评审标准的，视为发生重大偏离，其投标被否决。其余偏离视为细微偏离，评标委员会将通过澄清方式对细微偏离进行澄清或修改。</w:t>
            </w:r>
          </w:p>
        </w:tc>
      </w:tr>
      <w:tr w14:paraId="611CF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26" w:type="pct"/>
            <w:vAlign w:val="center"/>
          </w:tcPr>
          <w:p w14:paraId="3AC4BFC9">
            <w:pPr>
              <w:spacing w:after="166" w:afterLines="50"/>
              <w:jc w:val="center"/>
              <w:rPr>
                <w:rFonts w:hint="default" w:hAnsi="宋体" w:eastAsia="宋体" w:cs="宋体"/>
                <w:sz w:val="21"/>
                <w:szCs w:val="21"/>
                <w:lang w:val="en-US" w:eastAsia="zh-CN"/>
              </w:rPr>
            </w:pPr>
            <w:r>
              <w:rPr>
                <w:rFonts w:hint="eastAsia" w:hAnsi="宋体" w:cs="宋体"/>
                <w:sz w:val="21"/>
                <w:szCs w:val="21"/>
                <w:lang w:val="en-US" w:eastAsia="zh-CN"/>
              </w:rPr>
              <w:t>18</w:t>
            </w:r>
          </w:p>
        </w:tc>
        <w:tc>
          <w:tcPr>
            <w:tcW w:w="927" w:type="pct"/>
            <w:vAlign w:val="center"/>
          </w:tcPr>
          <w:p w14:paraId="1879540D">
            <w:pPr>
              <w:spacing w:after="166" w:afterLines="50"/>
              <w:jc w:val="both"/>
              <w:rPr>
                <w:rFonts w:hint="default" w:hAnsi="宋体" w:cs="宋体"/>
                <w:sz w:val="21"/>
                <w:szCs w:val="21"/>
                <w:highlight w:val="none"/>
                <w:lang w:val="en-US"/>
              </w:rPr>
            </w:pPr>
            <w:r>
              <w:rPr>
                <w:rFonts w:hint="eastAsia" w:hAnsi="宋体" w:cs="宋体"/>
                <w:sz w:val="21"/>
                <w:szCs w:val="21"/>
                <w:highlight w:val="none"/>
                <w:lang w:val="en-US" w:eastAsia="zh-CN"/>
              </w:rPr>
              <w:t>投标截止时间</w:t>
            </w:r>
          </w:p>
        </w:tc>
        <w:tc>
          <w:tcPr>
            <w:tcW w:w="3746" w:type="pct"/>
            <w:vAlign w:val="center"/>
          </w:tcPr>
          <w:p w14:paraId="05340374">
            <w:pPr>
              <w:spacing w:line="360" w:lineRule="auto"/>
              <w:jc w:val="both"/>
              <w:rPr>
                <w:rFonts w:hint="eastAsia" w:hAnsi="宋体" w:eastAsia="宋体" w:cs="宋体"/>
                <w:sz w:val="21"/>
                <w:szCs w:val="21"/>
                <w:highlight w:val="none"/>
                <w:lang w:eastAsia="zh-CN"/>
              </w:rPr>
            </w:pPr>
            <w:r>
              <w:rPr>
                <w:rFonts w:hint="eastAsia" w:hAnsi="宋体" w:cs="宋体"/>
                <w:sz w:val="21"/>
                <w:szCs w:val="21"/>
                <w:highlight w:val="none"/>
              </w:rPr>
              <w:t>202</w:t>
            </w:r>
            <w:r>
              <w:rPr>
                <w:rFonts w:hint="eastAsia" w:hAnsi="宋体" w:cs="宋体"/>
                <w:sz w:val="21"/>
                <w:szCs w:val="21"/>
                <w:highlight w:val="none"/>
                <w:lang w:val="en-US" w:eastAsia="zh-CN"/>
              </w:rPr>
              <w:t>5</w:t>
            </w:r>
            <w:r>
              <w:rPr>
                <w:rFonts w:hint="eastAsia" w:hAnsi="宋体" w:cs="宋体"/>
                <w:sz w:val="21"/>
                <w:szCs w:val="21"/>
                <w:highlight w:val="none"/>
              </w:rPr>
              <w:t>年</w:t>
            </w:r>
            <w:r>
              <w:rPr>
                <w:rFonts w:hint="eastAsia" w:hAnsi="宋体" w:cs="宋体"/>
                <w:sz w:val="21"/>
                <w:szCs w:val="21"/>
                <w:highlight w:val="none"/>
                <w:lang w:val="en-US" w:eastAsia="zh-CN"/>
              </w:rPr>
              <w:t>05</w:t>
            </w:r>
            <w:r>
              <w:rPr>
                <w:rFonts w:hint="eastAsia" w:hAnsi="宋体" w:cs="宋体"/>
                <w:sz w:val="21"/>
                <w:szCs w:val="21"/>
                <w:highlight w:val="none"/>
              </w:rPr>
              <w:t>月</w:t>
            </w:r>
            <w:r>
              <w:rPr>
                <w:rFonts w:hint="eastAsia" w:hAnsi="宋体" w:cs="宋体"/>
                <w:sz w:val="21"/>
                <w:szCs w:val="21"/>
                <w:highlight w:val="none"/>
                <w:lang w:val="en-US" w:eastAsia="zh-CN"/>
              </w:rPr>
              <w:t>16</w:t>
            </w:r>
            <w:r>
              <w:rPr>
                <w:rFonts w:hint="eastAsia" w:hAnsi="宋体" w:cs="宋体"/>
                <w:sz w:val="21"/>
                <w:szCs w:val="21"/>
                <w:highlight w:val="none"/>
              </w:rPr>
              <w:t>日09时 00分</w:t>
            </w:r>
          </w:p>
        </w:tc>
      </w:tr>
      <w:tr w14:paraId="6990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26" w:type="pct"/>
            <w:vAlign w:val="center"/>
          </w:tcPr>
          <w:p w14:paraId="2F921603">
            <w:pPr>
              <w:spacing w:after="166" w:afterLines="50"/>
              <w:jc w:val="center"/>
              <w:rPr>
                <w:rFonts w:hint="default" w:hAnsi="宋体" w:cs="宋体"/>
                <w:sz w:val="21"/>
                <w:szCs w:val="21"/>
                <w:lang w:val="en-US" w:eastAsia="zh-CN"/>
              </w:rPr>
            </w:pPr>
            <w:r>
              <w:rPr>
                <w:rFonts w:hint="eastAsia" w:hAnsi="宋体" w:cs="宋体"/>
                <w:sz w:val="21"/>
                <w:szCs w:val="21"/>
                <w:lang w:val="en-US" w:eastAsia="zh-CN"/>
              </w:rPr>
              <w:t>19</w:t>
            </w:r>
          </w:p>
        </w:tc>
        <w:tc>
          <w:tcPr>
            <w:tcW w:w="927" w:type="pct"/>
            <w:vAlign w:val="center"/>
          </w:tcPr>
          <w:p w14:paraId="5D9479DB">
            <w:pPr>
              <w:spacing w:after="166" w:afterLines="50"/>
              <w:jc w:val="left"/>
              <w:rPr>
                <w:rFonts w:hint="eastAsia" w:hAnsi="宋体" w:cs="宋体"/>
                <w:sz w:val="21"/>
                <w:szCs w:val="21"/>
                <w:lang w:val="en-US" w:eastAsia="zh-CN"/>
              </w:rPr>
            </w:pPr>
            <w:r>
              <w:rPr>
                <w:rFonts w:hint="eastAsia" w:ascii="宋体" w:hAnsi="宋体"/>
                <w:color w:val="auto"/>
                <w:sz w:val="21"/>
                <w:szCs w:val="21"/>
              </w:rPr>
              <w:t>评标委员会的组建</w:t>
            </w:r>
          </w:p>
        </w:tc>
        <w:tc>
          <w:tcPr>
            <w:tcW w:w="3746" w:type="pct"/>
          </w:tcPr>
          <w:p w14:paraId="3C3C6EA5">
            <w:pPr>
              <w:spacing w:line="360" w:lineRule="auto"/>
              <w:jc w:val="left"/>
              <w:rPr>
                <w:rFonts w:hint="eastAsia" w:ascii="宋体" w:hAnsi="宋体"/>
                <w:color w:val="auto"/>
                <w:sz w:val="21"/>
                <w:szCs w:val="21"/>
              </w:rPr>
            </w:pPr>
            <w:r>
              <w:rPr>
                <w:rFonts w:hint="eastAsia" w:ascii="宋体" w:hAnsi="宋体"/>
                <w:color w:val="auto"/>
                <w:sz w:val="21"/>
                <w:szCs w:val="21"/>
              </w:rPr>
              <w:t>评标委员会构成：依法组成。</w:t>
            </w:r>
          </w:p>
          <w:p w14:paraId="3F1553FB">
            <w:pPr>
              <w:spacing w:line="360" w:lineRule="auto"/>
              <w:jc w:val="left"/>
              <w:rPr>
                <w:rFonts w:hint="eastAsia" w:ascii="宋体" w:hAnsi="宋体"/>
                <w:color w:val="auto"/>
                <w:sz w:val="21"/>
                <w:szCs w:val="21"/>
              </w:rPr>
            </w:pPr>
            <w:r>
              <w:rPr>
                <w:rFonts w:hint="eastAsia" w:ascii="宋体" w:hAnsi="宋体"/>
                <w:color w:val="auto"/>
                <w:sz w:val="21"/>
                <w:szCs w:val="21"/>
              </w:rPr>
              <w:t>评标委员会构成：5人，其中采购人代表 1人，评标专家 4 人。</w:t>
            </w:r>
          </w:p>
          <w:p w14:paraId="703F6701">
            <w:pPr>
              <w:spacing w:line="360" w:lineRule="auto"/>
              <w:jc w:val="left"/>
              <w:rPr>
                <w:rFonts w:hint="eastAsia" w:hAnsi="宋体" w:cs="宋体"/>
                <w:sz w:val="21"/>
                <w:szCs w:val="21"/>
              </w:rPr>
            </w:pPr>
            <w:r>
              <w:rPr>
                <w:rFonts w:hint="eastAsia" w:ascii="宋体" w:hAnsi="宋体"/>
                <w:color w:val="auto"/>
                <w:sz w:val="21"/>
                <w:szCs w:val="21"/>
              </w:rPr>
              <w:t>评标专家确定方式：评标当天在陕西省政府采购网评审专家库中随机抽取专家。</w:t>
            </w:r>
          </w:p>
        </w:tc>
      </w:tr>
      <w:tr w14:paraId="3C7E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26" w:type="pct"/>
            <w:vAlign w:val="center"/>
          </w:tcPr>
          <w:p w14:paraId="60F984E4">
            <w:pPr>
              <w:spacing w:after="166" w:afterLines="50"/>
              <w:jc w:val="center"/>
              <w:rPr>
                <w:rFonts w:hint="default" w:hAnsi="宋体" w:cs="宋体"/>
                <w:sz w:val="21"/>
                <w:szCs w:val="21"/>
                <w:lang w:val="en-US" w:eastAsia="zh-CN"/>
              </w:rPr>
            </w:pPr>
            <w:r>
              <w:rPr>
                <w:rFonts w:hint="eastAsia" w:hAnsi="宋体" w:cs="宋体"/>
                <w:sz w:val="21"/>
                <w:szCs w:val="21"/>
                <w:lang w:val="en-US" w:eastAsia="zh-CN"/>
              </w:rPr>
              <w:t>20</w:t>
            </w:r>
          </w:p>
        </w:tc>
        <w:tc>
          <w:tcPr>
            <w:tcW w:w="927" w:type="pct"/>
            <w:vAlign w:val="center"/>
          </w:tcPr>
          <w:p w14:paraId="53AB5D5A">
            <w:pPr>
              <w:adjustRightInd w:val="0"/>
              <w:snapToGrid w:val="0"/>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开标时间和地点</w:t>
            </w:r>
          </w:p>
        </w:tc>
        <w:tc>
          <w:tcPr>
            <w:tcW w:w="3746" w:type="pct"/>
            <w:vAlign w:val="center"/>
          </w:tcPr>
          <w:p w14:paraId="397FC58B">
            <w:pPr>
              <w:adjustRightInd w:val="0"/>
              <w:snapToGrid w:val="0"/>
              <w:spacing w:line="360" w:lineRule="auto"/>
              <w:jc w:val="left"/>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rPr>
              <w:t>开标时间：</w:t>
            </w:r>
            <w:r>
              <w:rPr>
                <w:rFonts w:hint="eastAsia" w:hAnsi="宋体" w:cs="宋体"/>
                <w:sz w:val="21"/>
                <w:szCs w:val="21"/>
                <w:highlight w:val="none"/>
              </w:rPr>
              <w:t>202</w:t>
            </w:r>
            <w:r>
              <w:rPr>
                <w:rFonts w:hint="eastAsia" w:hAnsi="宋体" w:cs="宋体"/>
                <w:sz w:val="21"/>
                <w:szCs w:val="21"/>
                <w:highlight w:val="none"/>
                <w:lang w:val="en-US" w:eastAsia="zh-CN"/>
              </w:rPr>
              <w:t>5</w:t>
            </w:r>
            <w:r>
              <w:rPr>
                <w:rFonts w:hint="eastAsia" w:hAnsi="宋体" w:cs="宋体"/>
                <w:sz w:val="21"/>
                <w:szCs w:val="21"/>
                <w:highlight w:val="none"/>
              </w:rPr>
              <w:t>年</w:t>
            </w:r>
            <w:r>
              <w:rPr>
                <w:rFonts w:hint="eastAsia" w:hAnsi="宋体" w:cs="宋体"/>
                <w:sz w:val="21"/>
                <w:szCs w:val="21"/>
                <w:highlight w:val="none"/>
                <w:lang w:val="en-US" w:eastAsia="zh-CN"/>
              </w:rPr>
              <w:t>05</w:t>
            </w:r>
            <w:r>
              <w:rPr>
                <w:rFonts w:hint="eastAsia" w:hAnsi="宋体" w:cs="宋体"/>
                <w:sz w:val="21"/>
                <w:szCs w:val="21"/>
                <w:highlight w:val="none"/>
              </w:rPr>
              <w:t>月</w:t>
            </w:r>
            <w:r>
              <w:rPr>
                <w:rFonts w:hint="eastAsia" w:hAnsi="宋体" w:cs="宋体"/>
                <w:sz w:val="21"/>
                <w:szCs w:val="21"/>
                <w:highlight w:val="none"/>
                <w:lang w:val="en-US" w:eastAsia="zh-CN"/>
              </w:rPr>
              <w:t>16</w:t>
            </w:r>
            <w:r>
              <w:rPr>
                <w:rFonts w:hint="eastAsia" w:hAnsi="宋体" w:cs="宋体"/>
                <w:sz w:val="21"/>
                <w:szCs w:val="21"/>
                <w:highlight w:val="none"/>
              </w:rPr>
              <w:t>日09时 00分</w:t>
            </w:r>
          </w:p>
          <w:p w14:paraId="28E084A7">
            <w:pPr>
              <w:adjustRightInd w:val="0"/>
              <w:snapToGrid w:val="0"/>
              <w:spacing w:line="360" w:lineRule="auto"/>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开标地点：</w:t>
            </w:r>
            <w:r>
              <w:rPr>
                <w:rFonts w:hint="eastAsia" w:ascii="宋体" w:hAnsi="宋体" w:eastAsia="宋体" w:cs="宋体"/>
                <w:bCs/>
                <w:sz w:val="21"/>
                <w:szCs w:val="21"/>
                <w:highlight w:val="none"/>
              </w:rPr>
              <w:t>西安市</w:t>
            </w:r>
            <w:r>
              <w:rPr>
                <w:rFonts w:hint="eastAsia" w:ascii="宋体" w:hAnsi="宋体" w:eastAsia="宋体" w:cs="宋体"/>
                <w:bCs/>
                <w:sz w:val="21"/>
                <w:szCs w:val="21"/>
                <w:highlight w:val="none"/>
                <w:u w:val="none"/>
              </w:rPr>
              <w:t>公共资源交易中心</w:t>
            </w:r>
            <w:r>
              <w:rPr>
                <w:rFonts w:hint="eastAsia" w:ascii="宋体" w:hAnsi="宋体" w:eastAsia="宋体" w:cs="宋体"/>
                <w:bCs/>
                <w:sz w:val="21"/>
                <w:szCs w:val="21"/>
                <w:highlight w:val="none"/>
                <w:u w:val="none"/>
                <w:lang w:val="en-US" w:eastAsia="zh-CN"/>
              </w:rPr>
              <w:t>不见面开标大厅</w:t>
            </w:r>
          </w:p>
        </w:tc>
      </w:tr>
      <w:tr w14:paraId="168B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26" w:type="pct"/>
            <w:vAlign w:val="center"/>
          </w:tcPr>
          <w:p w14:paraId="7E950A3C">
            <w:pPr>
              <w:jc w:val="center"/>
              <w:rPr>
                <w:rFonts w:hint="default" w:hAnsi="宋体" w:eastAsia="宋体" w:cs="宋体"/>
                <w:sz w:val="21"/>
                <w:szCs w:val="21"/>
                <w:lang w:val="en-US" w:eastAsia="zh-CN"/>
              </w:rPr>
            </w:pPr>
            <w:r>
              <w:rPr>
                <w:rFonts w:hint="eastAsia" w:hAnsi="宋体" w:cs="宋体"/>
                <w:sz w:val="21"/>
                <w:szCs w:val="21"/>
                <w:lang w:val="en-US" w:eastAsia="zh-CN"/>
              </w:rPr>
              <w:t>21</w:t>
            </w:r>
          </w:p>
        </w:tc>
        <w:tc>
          <w:tcPr>
            <w:tcW w:w="927" w:type="pct"/>
            <w:vAlign w:val="center"/>
          </w:tcPr>
          <w:p w14:paraId="73B71831">
            <w:pPr>
              <w:spacing w:after="166" w:afterLines="50" w:line="360" w:lineRule="auto"/>
              <w:jc w:val="center"/>
              <w:rPr>
                <w:rFonts w:hint="eastAsia" w:ascii="宋体" w:hAnsi="宋体" w:eastAsia="宋体" w:cs="宋体"/>
                <w:sz w:val="21"/>
                <w:szCs w:val="21"/>
                <w:lang w:val="en-US" w:eastAsia="zh-CN" w:bidi="ar-SA"/>
              </w:rPr>
            </w:pPr>
            <w:r>
              <w:rPr>
                <w:rFonts w:hint="eastAsia" w:ascii="宋体" w:hAnsi="宋体"/>
                <w:color w:val="auto"/>
                <w:sz w:val="21"/>
                <w:szCs w:val="21"/>
              </w:rPr>
              <w:t>是否授权评标委员会确定中标候选人</w:t>
            </w:r>
          </w:p>
        </w:tc>
        <w:tc>
          <w:tcPr>
            <w:tcW w:w="3746" w:type="pct"/>
            <w:vAlign w:val="top"/>
          </w:tcPr>
          <w:p w14:paraId="0CEE11CA">
            <w:pPr>
              <w:spacing w:line="360" w:lineRule="auto"/>
              <w:rPr>
                <w:rFonts w:hint="eastAsia" w:ascii="宋体" w:hAnsi="宋体"/>
                <w:color w:val="auto"/>
                <w:sz w:val="21"/>
                <w:szCs w:val="21"/>
              </w:rPr>
            </w:pPr>
          </w:p>
          <w:p w14:paraId="4E31F0F4">
            <w:pPr>
              <w:spacing w:line="360" w:lineRule="auto"/>
              <w:ind w:firstLine="210" w:firstLineChars="100"/>
              <w:rPr>
                <w:rFonts w:hint="eastAsia" w:ascii="宋体" w:hAnsi="宋体" w:eastAsia="宋体" w:cs="宋体"/>
                <w:sz w:val="21"/>
                <w:szCs w:val="21"/>
                <w:lang w:val="en-US" w:eastAsia="zh-CN" w:bidi="ar-SA"/>
              </w:rPr>
            </w:pPr>
            <w:r>
              <w:rPr>
                <w:rFonts w:hint="eastAsia" w:ascii="宋体" w:hAnsi="宋体"/>
                <w:color w:val="auto"/>
                <w:sz w:val="21"/>
                <w:szCs w:val="21"/>
              </w:rPr>
              <w:t>否，由评标委员会推选得分较高的前三名为中标候选人</w:t>
            </w:r>
          </w:p>
        </w:tc>
      </w:tr>
      <w:tr w14:paraId="0379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6" w:hRule="atLeast"/>
          <w:jc w:val="center"/>
        </w:trPr>
        <w:tc>
          <w:tcPr>
            <w:tcW w:w="326" w:type="pct"/>
            <w:vAlign w:val="center"/>
          </w:tcPr>
          <w:p w14:paraId="26B423CC">
            <w:pPr>
              <w:jc w:val="center"/>
              <w:rPr>
                <w:rFonts w:hint="default" w:hAnsi="宋体" w:eastAsia="宋体" w:cs="宋体"/>
                <w:sz w:val="21"/>
                <w:szCs w:val="21"/>
                <w:lang w:val="en-US" w:eastAsia="zh-CN"/>
              </w:rPr>
            </w:pPr>
            <w:r>
              <w:rPr>
                <w:rFonts w:hint="eastAsia" w:hAnsi="宋体" w:cs="宋体"/>
                <w:sz w:val="21"/>
                <w:szCs w:val="21"/>
                <w:lang w:val="en-US" w:eastAsia="zh-CN"/>
              </w:rPr>
              <w:t>22</w:t>
            </w:r>
          </w:p>
        </w:tc>
        <w:tc>
          <w:tcPr>
            <w:tcW w:w="927" w:type="pct"/>
            <w:vAlign w:val="center"/>
          </w:tcPr>
          <w:p w14:paraId="1E3B0D7D">
            <w:pPr>
              <w:jc w:val="center"/>
              <w:rPr>
                <w:rFonts w:hint="default" w:ascii="宋体" w:hAnsi="宋体" w:eastAsia="宋体" w:cs="宋体"/>
                <w:sz w:val="21"/>
                <w:szCs w:val="21"/>
                <w:lang w:val="en-US" w:eastAsia="zh-CN" w:bidi="ar-SA"/>
              </w:rPr>
            </w:pPr>
            <w:r>
              <w:rPr>
                <w:rFonts w:hint="eastAsia" w:hAnsi="宋体" w:cs="宋体"/>
                <w:sz w:val="21"/>
                <w:szCs w:val="21"/>
                <w:lang w:val="en-US" w:eastAsia="zh-CN"/>
              </w:rPr>
              <w:t>评标办法</w:t>
            </w:r>
          </w:p>
        </w:tc>
        <w:tc>
          <w:tcPr>
            <w:tcW w:w="3746" w:type="pct"/>
            <w:vAlign w:val="center"/>
          </w:tcPr>
          <w:p w14:paraId="194F835C">
            <w:pPr>
              <w:jc w:val="left"/>
              <w:rPr>
                <w:rFonts w:ascii="宋体" w:hAnsi="宋体" w:eastAsia="宋体" w:cs="宋体"/>
                <w:b/>
                <w:bCs/>
                <w:sz w:val="21"/>
                <w:szCs w:val="21"/>
                <w:lang w:val="en-US" w:eastAsia="zh-CN" w:bidi="ar-SA"/>
              </w:rPr>
            </w:pPr>
            <w:r>
              <w:rPr>
                <w:rFonts w:hint="eastAsia" w:hAnsi="宋体" w:cs="宋体"/>
                <w:b/>
                <w:bCs/>
                <w:sz w:val="21"/>
                <w:szCs w:val="21"/>
              </w:rPr>
              <w:t>评标方法：综合评分法（详见第五章）。</w:t>
            </w:r>
          </w:p>
        </w:tc>
      </w:tr>
      <w:tr w14:paraId="2E34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26" w:type="pct"/>
            <w:vAlign w:val="center"/>
          </w:tcPr>
          <w:p w14:paraId="6BE25831">
            <w:pPr>
              <w:jc w:val="center"/>
              <w:rPr>
                <w:rFonts w:hint="default" w:hAnsi="宋体" w:eastAsia="宋体" w:cs="宋体"/>
                <w:sz w:val="21"/>
                <w:szCs w:val="21"/>
                <w:lang w:val="en-US" w:eastAsia="zh-CN"/>
              </w:rPr>
            </w:pPr>
            <w:r>
              <w:rPr>
                <w:rFonts w:hint="eastAsia" w:hAnsi="宋体" w:cs="宋体"/>
                <w:sz w:val="21"/>
                <w:szCs w:val="21"/>
                <w:lang w:val="en-US" w:eastAsia="zh-CN"/>
              </w:rPr>
              <w:t>23</w:t>
            </w:r>
          </w:p>
        </w:tc>
        <w:tc>
          <w:tcPr>
            <w:tcW w:w="927" w:type="pct"/>
            <w:vAlign w:val="center"/>
          </w:tcPr>
          <w:p w14:paraId="3A590A01">
            <w:pPr>
              <w:jc w:val="center"/>
              <w:rPr>
                <w:rFonts w:hint="default" w:ascii="宋体" w:hAnsi="宋体" w:eastAsia="宋体" w:cs="宋体"/>
                <w:sz w:val="21"/>
                <w:szCs w:val="21"/>
                <w:lang w:val="en-US" w:eastAsia="zh-CN" w:bidi="ar-SA"/>
              </w:rPr>
            </w:pPr>
            <w:r>
              <w:rPr>
                <w:rFonts w:hint="eastAsia" w:hAnsi="宋体" w:cs="宋体"/>
                <w:sz w:val="21"/>
                <w:szCs w:val="21"/>
                <w:lang w:val="en-US" w:eastAsia="zh-CN"/>
              </w:rPr>
              <w:t>代理服务费</w:t>
            </w:r>
          </w:p>
        </w:tc>
        <w:tc>
          <w:tcPr>
            <w:tcW w:w="3746" w:type="pct"/>
            <w:vAlign w:val="center"/>
          </w:tcPr>
          <w:p w14:paraId="6E39A828">
            <w:pPr>
              <w:spacing w:line="520" w:lineRule="exact"/>
              <w:rPr>
                <w:rFonts w:hAnsi="宋体" w:cs="宋体"/>
                <w:sz w:val="21"/>
                <w:szCs w:val="21"/>
              </w:rPr>
            </w:pPr>
            <w:r>
              <w:rPr>
                <w:rFonts w:hint="eastAsia" w:hAnsi="宋体" w:cs="宋体"/>
                <w:sz w:val="21"/>
                <w:szCs w:val="21"/>
              </w:rPr>
              <w:t xml:space="preserve">招标代理服务费： </w:t>
            </w:r>
          </w:p>
          <w:p w14:paraId="36DE966C">
            <w:pPr>
              <w:spacing w:line="500" w:lineRule="exact"/>
              <w:ind w:firstLine="420" w:firstLineChars="200"/>
              <w:rPr>
                <w:rFonts w:hint="default" w:hAnsi="宋体" w:eastAsia="宋体" w:cs="宋体"/>
                <w:sz w:val="21"/>
                <w:szCs w:val="21"/>
                <w:lang w:val="en-US" w:eastAsia="zh-CN"/>
              </w:rPr>
            </w:pPr>
            <w:r>
              <w:rPr>
                <w:rFonts w:hint="eastAsia" w:hAnsi="宋体" w:cs="宋体"/>
                <w:sz w:val="21"/>
                <w:szCs w:val="21"/>
              </w:rPr>
              <w:t>招标代理服务费的计算方法：依据国家计委颁布《招标代理服务收费管理暂行办法》（计价格[2002]1980号）文件的有关规定执行</w:t>
            </w:r>
            <w:r>
              <w:rPr>
                <w:rFonts w:hint="eastAsia" w:hAnsi="宋体" w:cs="宋体"/>
                <w:sz w:val="21"/>
                <w:szCs w:val="21"/>
                <w:lang w:eastAsia="zh-CN"/>
              </w:rPr>
              <w:t>，</w:t>
            </w:r>
            <w:r>
              <w:rPr>
                <w:rFonts w:hint="eastAsia" w:hAnsi="宋体" w:cs="宋体"/>
                <w:sz w:val="21"/>
                <w:szCs w:val="21"/>
                <w:lang w:val="en-US" w:eastAsia="zh-CN"/>
              </w:rPr>
              <w:t>定额收取：</w:t>
            </w:r>
            <w:r>
              <w:rPr>
                <w:rFonts w:ascii="宋体" w:hAnsi="宋体" w:eastAsia="宋体" w:cs="宋体"/>
                <w:sz w:val="21"/>
                <w:szCs w:val="21"/>
              </w:rPr>
              <w:t>肆万伍仟元整（¥45000.00</w:t>
            </w:r>
            <w:r>
              <w:rPr>
                <w:rFonts w:hint="eastAsia" w:ascii="宋体" w:hAnsi="宋体" w:eastAsia="宋体" w:cs="宋体"/>
                <w:sz w:val="21"/>
                <w:szCs w:val="21"/>
                <w:lang w:val="en-US" w:eastAsia="zh-CN"/>
              </w:rPr>
              <w:t>元</w:t>
            </w:r>
            <w:r>
              <w:rPr>
                <w:rFonts w:ascii="宋体" w:hAnsi="宋体" w:eastAsia="宋体" w:cs="宋体"/>
                <w:sz w:val="21"/>
                <w:szCs w:val="21"/>
              </w:rPr>
              <w:t>）。</w:t>
            </w:r>
          </w:p>
          <w:p w14:paraId="59EABA17">
            <w:pPr>
              <w:spacing w:line="500" w:lineRule="exact"/>
              <w:ind w:firstLine="420" w:firstLineChars="200"/>
              <w:rPr>
                <w:rFonts w:hint="default" w:ascii="宋体" w:hAnsi="宋体" w:eastAsia="宋体" w:cs="宋体"/>
                <w:sz w:val="21"/>
                <w:szCs w:val="21"/>
                <w:lang w:val="en-US" w:eastAsia="zh-CN" w:bidi="ar-SA"/>
              </w:rPr>
            </w:pPr>
            <w:r>
              <w:rPr>
                <w:rFonts w:hint="eastAsia" w:hAnsi="宋体" w:cs="宋体"/>
                <w:sz w:val="21"/>
                <w:szCs w:val="21"/>
              </w:rPr>
              <w:t>中标单位在领取中标通知书前，须向采购代理机构一次性支付招标代理服务费。</w:t>
            </w:r>
          </w:p>
        </w:tc>
      </w:tr>
      <w:tr w14:paraId="6651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vAlign w:val="center"/>
          </w:tcPr>
          <w:p w14:paraId="6015D7BD">
            <w:pPr>
              <w:jc w:val="center"/>
              <w:rPr>
                <w:rFonts w:hint="default" w:hAnsi="宋体" w:eastAsia="宋体" w:cs="宋体"/>
                <w:sz w:val="21"/>
                <w:szCs w:val="21"/>
                <w:lang w:val="en-US" w:eastAsia="zh-CN"/>
              </w:rPr>
            </w:pPr>
            <w:r>
              <w:rPr>
                <w:rFonts w:hint="eastAsia" w:hAnsi="宋体" w:cs="宋体"/>
                <w:sz w:val="21"/>
                <w:szCs w:val="21"/>
                <w:lang w:val="en-US" w:eastAsia="zh-CN"/>
              </w:rPr>
              <w:t>24</w:t>
            </w:r>
          </w:p>
        </w:tc>
        <w:tc>
          <w:tcPr>
            <w:tcW w:w="927" w:type="pct"/>
            <w:vAlign w:val="center"/>
          </w:tcPr>
          <w:p w14:paraId="4E98F66B">
            <w:pPr>
              <w:jc w:val="center"/>
              <w:rPr>
                <w:rFonts w:hint="eastAsia" w:ascii="宋体" w:hAnsi="宋体" w:eastAsia="宋体" w:cs="宋体"/>
                <w:sz w:val="21"/>
                <w:szCs w:val="21"/>
                <w:lang w:val="en-US" w:eastAsia="zh-CN" w:bidi="ar-SA"/>
              </w:rPr>
            </w:pPr>
            <w:r>
              <w:rPr>
                <w:rFonts w:hint="eastAsia" w:ascii="宋体" w:hAnsi="宋体" w:cs="宋体"/>
                <w:color w:val="auto"/>
                <w:sz w:val="21"/>
                <w:szCs w:val="21"/>
              </w:rPr>
              <w:t>报价方式</w:t>
            </w:r>
          </w:p>
        </w:tc>
        <w:tc>
          <w:tcPr>
            <w:tcW w:w="3746" w:type="pct"/>
            <w:vAlign w:val="center"/>
          </w:tcPr>
          <w:p w14:paraId="1ADA7791">
            <w:pPr>
              <w:spacing w:line="500" w:lineRule="exact"/>
              <w:ind w:firstLine="420" w:firstLineChars="200"/>
              <w:rPr>
                <w:rFonts w:hint="default" w:ascii="宋体" w:hAnsi="宋体" w:eastAsia="宋体" w:cs="宋体"/>
                <w:sz w:val="21"/>
                <w:szCs w:val="21"/>
                <w:lang w:val="en-US" w:eastAsia="zh-CN" w:bidi="ar-SA"/>
              </w:rPr>
            </w:pPr>
            <w:r>
              <w:rPr>
                <w:rFonts w:hint="default" w:ascii="宋体" w:hAnsi="宋体" w:eastAsia="宋体" w:cs="宋体"/>
                <w:sz w:val="21"/>
                <w:szCs w:val="21"/>
                <w:lang w:val="en-US" w:eastAsia="zh-CN" w:bidi="ar-SA"/>
              </w:rPr>
              <w:t>投标报价应是完成招标内容所需的全部费用，包括但不限于人工费、方案编制费、协调费、交通 费、差旅费、食宿费、专家评审费、成果文件费、税金、招标代理费等其他一切相关费用。</w:t>
            </w:r>
          </w:p>
        </w:tc>
      </w:tr>
      <w:tr w14:paraId="2539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vAlign w:val="center"/>
          </w:tcPr>
          <w:p w14:paraId="6E6944B0">
            <w:pPr>
              <w:widowControl/>
              <w:spacing w:line="360" w:lineRule="auto"/>
              <w:jc w:val="center"/>
              <w:rPr>
                <w:rFonts w:hint="default" w:hAnsi="宋体" w:eastAsia="宋体" w:cs="宋体"/>
                <w:b/>
                <w:bCs/>
                <w:sz w:val="21"/>
                <w:szCs w:val="21"/>
                <w:lang w:val="en-US" w:eastAsia="zh-CN"/>
              </w:rPr>
            </w:pPr>
            <w:r>
              <w:rPr>
                <w:rFonts w:hint="eastAsia" w:hAnsi="宋体" w:cs="宋体"/>
                <w:b/>
                <w:bCs/>
                <w:sz w:val="21"/>
                <w:szCs w:val="21"/>
                <w:lang w:val="en-US" w:eastAsia="zh-CN"/>
              </w:rPr>
              <w:t>25</w:t>
            </w:r>
          </w:p>
        </w:tc>
        <w:tc>
          <w:tcPr>
            <w:tcW w:w="927" w:type="pct"/>
            <w:vAlign w:val="center"/>
          </w:tcPr>
          <w:p w14:paraId="7BFD2C91">
            <w:pPr>
              <w:widowControl/>
              <w:spacing w:line="360" w:lineRule="auto"/>
              <w:jc w:val="center"/>
              <w:rPr>
                <w:rFonts w:hAnsi="宋体" w:cs="宋体"/>
                <w:b/>
                <w:bCs/>
                <w:sz w:val="21"/>
                <w:szCs w:val="21"/>
              </w:rPr>
            </w:pPr>
            <w:r>
              <w:rPr>
                <w:rFonts w:hint="eastAsia" w:ascii="宋体" w:hAnsi="宋体" w:cs="宋体"/>
                <w:color w:val="auto"/>
                <w:sz w:val="21"/>
                <w:szCs w:val="21"/>
              </w:rPr>
              <w:t>特殊情况处理</w:t>
            </w:r>
          </w:p>
        </w:tc>
        <w:tc>
          <w:tcPr>
            <w:tcW w:w="3746" w:type="pct"/>
            <w:vAlign w:val="center"/>
          </w:tcPr>
          <w:p w14:paraId="51CE8221">
            <w:pPr>
              <w:spacing w:line="360" w:lineRule="auto"/>
              <w:rPr>
                <w:rFonts w:hAnsi="宋体" w:cs="宋体"/>
                <w:b/>
                <w:bCs/>
                <w:sz w:val="21"/>
                <w:szCs w:val="21"/>
              </w:rPr>
            </w:pPr>
            <w:r>
              <w:rPr>
                <w:rFonts w:hint="eastAsia" w:ascii="宋体" w:hAnsi="宋体" w:cs="宋体"/>
                <w:color w:val="auto"/>
                <w:sz w:val="21"/>
                <w:szCs w:val="21"/>
              </w:rPr>
              <w:t>当有效投标人不足3家时，按相关法律及规定执行。</w:t>
            </w:r>
          </w:p>
        </w:tc>
      </w:tr>
      <w:tr w14:paraId="6BFB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vAlign w:val="center"/>
          </w:tcPr>
          <w:p w14:paraId="3D9977BE">
            <w:pPr>
              <w:widowControl/>
              <w:spacing w:line="360" w:lineRule="auto"/>
              <w:jc w:val="center"/>
              <w:rPr>
                <w:rFonts w:hint="default" w:hAnsi="宋体" w:eastAsia="宋体" w:cs="宋体"/>
                <w:b/>
                <w:bCs/>
                <w:sz w:val="21"/>
                <w:szCs w:val="21"/>
                <w:lang w:val="en-US" w:eastAsia="zh-CN"/>
              </w:rPr>
            </w:pPr>
            <w:r>
              <w:rPr>
                <w:rFonts w:hint="eastAsia" w:hAnsi="宋体" w:cs="宋体"/>
                <w:b/>
                <w:bCs/>
                <w:sz w:val="21"/>
                <w:szCs w:val="21"/>
                <w:lang w:val="en-US" w:eastAsia="zh-CN"/>
              </w:rPr>
              <w:t>26</w:t>
            </w:r>
          </w:p>
        </w:tc>
        <w:tc>
          <w:tcPr>
            <w:tcW w:w="927" w:type="pct"/>
            <w:vAlign w:val="center"/>
          </w:tcPr>
          <w:p w14:paraId="78FF227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需要补充的</w:t>
            </w:r>
          </w:p>
          <w:p w14:paraId="2C5BFB40">
            <w:pPr>
              <w:widowControl/>
              <w:spacing w:line="360" w:lineRule="auto"/>
              <w:jc w:val="center"/>
              <w:rPr>
                <w:rFonts w:hint="eastAsia" w:hAnsi="宋体" w:cs="宋体"/>
                <w:b/>
                <w:bCs/>
                <w:sz w:val="21"/>
                <w:szCs w:val="21"/>
              </w:rPr>
            </w:pPr>
            <w:r>
              <w:rPr>
                <w:rFonts w:hint="eastAsia" w:ascii="宋体" w:hAnsi="宋体" w:eastAsia="宋体" w:cs="宋体"/>
                <w:sz w:val="21"/>
                <w:szCs w:val="21"/>
              </w:rPr>
              <w:t>其他内容</w:t>
            </w:r>
          </w:p>
        </w:tc>
        <w:tc>
          <w:tcPr>
            <w:tcW w:w="3746" w:type="pct"/>
            <w:vAlign w:val="center"/>
          </w:tcPr>
          <w:p w14:paraId="6C657509">
            <w:pPr>
              <w:adjustRightInd w:val="0"/>
              <w:snapToGrid w:val="0"/>
              <w:spacing w:line="360" w:lineRule="auto"/>
              <w:rPr>
                <w:rFonts w:hint="eastAsia" w:hAnsi="宋体" w:cs="宋体"/>
                <w:sz w:val="21"/>
                <w:szCs w:val="21"/>
                <w:highlight w:val="yellow"/>
                <w:lang w:eastAsia="zh-CN"/>
              </w:rPr>
            </w:pPr>
            <w:r>
              <w:rPr>
                <w:rFonts w:hint="eastAsia" w:ascii="宋体" w:hAnsi="宋体" w:eastAsia="宋体" w:cs="宋体"/>
                <w:sz w:val="21"/>
                <w:szCs w:val="21"/>
                <w:lang w:eastAsia="zh-CN"/>
              </w:rPr>
              <w:t>本项目项目所属行业类别：其他未列明行业</w:t>
            </w:r>
          </w:p>
          <w:p w14:paraId="0E527AD9">
            <w:pPr>
              <w:adjustRightInd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本招标文件未明确的其他事项，按照有关法律、法规或省市有关规定执行。本招标文件由</w:t>
            </w:r>
            <w:r>
              <w:rPr>
                <w:rFonts w:hint="eastAsia" w:ascii="宋体" w:hAnsi="宋体" w:eastAsia="宋体" w:cs="宋体"/>
                <w:sz w:val="21"/>
                <w:szCs w:val="21"/>
                <w:lang w:eastAsia="zh-CN"/>
              </w:rPr>
              <w:t>采购人</w:t>
            </w:r>
            <w:r>
              <w:rPr>
                <w:rFonts w:hint="eastAsia" w:ascii="宋体" w:hAnsi="宋体" w:eastAsia="宋体" w:cs="宋体"/>
                <w:sz w:val="21"/>
                <w:szCs w:val="21"/>
              </w:rPr>
              <w:t>和招标代理机构负责解释</w:t>
            </w:r>
            <w:r>
              <w:rPr>
                <w:rFonts w:hint="eastAsia" w:ascii="宋体" w:hAnsi="宋体" w:eastAsia="宋体" w:cs="宋体"/>
                <w:sz w:val="21"/>
                <w:szCs w:val="21"/>
                <w:lang w:eastAsia="zh-CN"/>
              </w:rPr>
              <w:t>。</w:t>
            </w:r>
          </w:p>
          <w:p w14:paraId="2EE9669E">
            <w:pPr>
              <w:spacing w:line="360" w:lineRule="auto"/>
              <w:rPr>
                <w:rFonts w:hint="eastAsia" w:hAnsi="宋体" w:cs="宋体"/>
                <w:b/>
                <w:bCs/>
                <w:sz w:val="21"/>
                <w:szCs w:val="21"/>
              </w:rPr>
            </w:pPr>
            <w:r>
              <w:rPr>
                <w:rFonts w:hint="eastAsia" w:ascii="宋体" w:hAnsi="宋体" w:eastAsia="宋体" w:cs="宋体"/>
                <w:sz w:val="21"/>
                <w:szCs w:val="21"/>
                <w:lang w:val="en-US" w:eastAsia="zh-CN"/>
              </w:rPr>
              <w:t>本项目为非专门面向中小企业项目。</w:t>
            </w:r>
          </w:p>
        </w:tc>
      </w:tr>
      <w:tr w14:paraId="2CCA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00" w:type="pct"/>
            <w:gridSpan w:val="3"/>
            <w:vAlign w:val="center"/>
          </w:tcPr>
          <w:p w14:paraId="0C870D7D">
            <w:pPr>
              <w:spacing w:line="360" w:lineRule="auto"/>
              <w:rPr>
                <w:rFonts w:hint="eastAsia" w:hAnsi="宋体" w:cs="宋体"/>
                <w:b/>
                <w:bCs/>
                <w:sz w:val="21"/>
                <w:szCs w:val="21"/>
              </w:rPr>
            </w:pPr>
            <w:r>
              <w:rPr>
                <w:rFonts w:hint="eastAsia" w:ascii="宋体" w:hAnsi="宋体" w:eastAsia="宋体" w:cs="宋体"/>
                <w:b/>
                <w:sz w:val="21"/>
                <w:szCs w:val="21"/>
              </w:rPr>
              <w:t>本表是对</w:t>
            </w:r>
            <w:r>
              <w:rPr>
                <w:rFonts w:hint="eastAsia" w:ascii="宋体" w:hAnsi="宋体" w:eastAsia="宋体" w:cs="宋体"/>
                <w:b/>
                <w:sz w:val="21"/>
                <w:szCs w:val="21"/>
                <w:lang w:eastAsia="zh-CN"/>
              </w:rPr>
              <w:t>供应商</w:t>
            </w:r>
            <w:r>
              <w:rPr>
                <w:rFonts w:hint="eastAsia" w:ascii="宋体" w:hAnsi="宋体" w:eastAsia="宋体" w:cs="宋体"/>
                <w:b/>
                <w:sz w:val="21"/>
                <w:szCs w:val="21"/>
              </w:rPr>
              <w:t>须知的提示、补充和修改，如有矛盾，应以本表为准。如本表未说明的，以本招标文件内容为准。</w:t>
            </w:r>
          </w:p>
        </w:tc>
      </w:tr>
    </w:tbl>
    <w:p w14:paraId="16660D12">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1"/>
        <w:rPr>
          <w:rFonts w:hAnsi="宋体" w:cs="宋体"/>
          <w:color w:val="auto"/>
          <w:sz w:val="32"/>
          <w:szCs w:val="32"/>
          <w:highlight w:val="none"/>
        </w:rPr>
      </w:pPr>
      <w:r>
        <w:rPr>
          <w:rFonts w:hint="eastAsia" w:hAnsi="宋体" w:cs="宋体"/>
        </w:rPr>
        <w:br w:type="page"/>
      </w:r>
      <w:bookmarkStart w:id="27" w:name="_Toc8418"/>
      <w:bookmarkStart w:id="28" w:name="_Toc6721"/>
      <w:bookmarkStart w:id="29" w:name="_Toc363474023"/>
      <w:r>
        <w:rPr>
          <w:rFonts w:hint="eastAsia" w:hAnsi="宋体" w:cs="宋体"/>
          <w:color w:val="auto"/>
          <w:sz w:val="24"/>
          <w:szCs w:val="24"/>
          <w:highlight w:val="none"/>
          <w:lang w:val="en-US" w:eastAsia="zh-CN"/>
        </w:rPr>
        <w:t xml:space="preserve">      </w:t>
      </w:r>
      <w:bookmarkStart w:id="30" w:name="_Toc14806"/>
      <w:r>
        <w:rPr>
          <w:rFonts w:hint="eastAsia" w:hAnsi="宋体" w:cs="宋体"/>
          <w:b/>
          <w:color w:val="auto"/>
          <w:sz w:val="24"/>
          <w:szCs w:val="24"/>
          <w:highlight w:val="none"/>
        </w:rPr>
        <w:t>一.总  则</w:t>
      </w:r>
      <w:bookmarkEnd w:id="30"/>
    </w:p>
    <w:p w14:paraId="0D0F5EBF">
      <w:pPr>
        <w:shd w:val="clear" w:color="auto" w:fill="auto"/>
        <w:spacing w:line="360" w:lineRule="auto"/>
        <w:outlineLvl w:val="2"/>
        <w:rPr>
          <w:rFonts w:hAnsi="宋体" w:cs="宋体"/>
          <w:b/>
          <w:color w:val="auto"/>
          <w:sz w:val="21"/>
          <w:szCs w:val="21"/>
          <w:highlight w:val="none"/>
        </w:rPr>
      </w:pPr>
      <w:bookmarkStart w:id="31" w:name="_Toc22338"/>
      <w:r>
        <w:rPr>
          <w:rFonts w:hint="eastAsia" w:hAnsi="宋体" w:cs="宋体"/>
          <w:b/>
          <w:color w:val="auto"/>
          <w:sz w:val="21"/>
          <w:szCs w:val="21"/>
          <w:highlight w:val="none"/>
        </w:rPr>
        <w:t>1.资金来源</w:t>
      </w:r>
      <w:bookmarkEnd w:id="31"/>
    </w:p>
    <w:p w14:paraId="6CA5ED1B">
      <w:pPr>
        <w:keepNext w:val="0"/>
        <w:keepLines w:val="0"/>
        <w:pageBreakBefore w:val="0"/>
        <w:widowControl w:val="0"/>
        <w:shd w:val="clear" w:color="auto" w:fill="auto"/>
        <w:kinsoku/>
        <w:wordWrap/>
        <w:overflowPunct/>
        <w:topLinePunct w:val="0"/>
        <w:autoSpaceDE/>
        <w:autoSpaceDN/>
        <w:bidi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1.1本次招标采购所签合同使用财政资金支付，资金已落实到位。</w:t>
      </w:r>
    </w:p>
    <w:p w14:paraId="075F0F01">
      <w:pPr>
        <w:keepNext w:val="0"/>
        <w:keepLines w:val="0"/>
        <w:pageBreakBefore w:val="0"/>
        <w:widowControl w:val="0"/>
        <w:numPr>
          <w:ilvl w:val="0"/>
          <w:numId w:val="1"/>
        </w:numPr>
        <w:shd w:val="clear" w:color="auto" w:fill="auto"/>
        <w:kinsoku/>
        <w:wordWrap/>
        <w:overflowPunct/>
        <w:topLinePunct w:val="0"/>
        <w:autoSpaceDE/>
        <w:autoSpaceDN/>
        <w:bidi w:val="0"/>
        <w:snapToGrid w:val="0"/>
        <w:spacing w:line="360" w:lineRule="auto"/>
        <w:textAlignment w:val="auto"/>
        <w:outlineLvl w:val="2"/>
        <w:rPr>
          <w:rFonts w:hAnsi="宋体" w:cs="宋体"/>
          <w:b/>
          <w:color w:val="auto"/>
          <w:sz w:val="21"/>
          <w:szCs w:val="21"/>
          <w:highlight w:val="none"/>
        </w:rPr>
      </w:pPr>
      <w:bookmarkStart w:id="32" w:name="_Toc28856"/>
      <w:r>
        <w:rPr>
          <w:rFonts w:hint="eastAsia" w:hAnsi="宋体" w:cs="宋体"/>
          <w:b/>
          <w:color w:val="auto"/>
          <w:sz w:val="21"/>
          <w:szCs w:val="21"/>
          <w:highlight w:val="none"/>
        </w:rPr>
        <w:t>名词解释</w:t>
      </w:r>
      <w:bookmarkEnd w:id="32"/>
    </w:p>
    <w:p w14:paraId="20977451">
      <w:pPr>
        <w:keepNext w:val="0"/>
        <w:keepLines w:val="0"/>
        <w:pageBreakBefore w:val="0"/>
        <w:widowControl w:val="0"/>
        <w:shd w:val="clear" w:color="auto" w:fill="auto"/>
        <w:tabs>
          <w:tab w:val="left" w:pos="7665"/>
        </w:tabs>
        <w:kinsoku/>
        <w:wordWrap/>
        <w:overflowPunct/>
        <w:topLinePunct w:val="0"/>
        <w:autoSpaceDE/>
        <w:autoSpaceDN/>
        <w:bidi w:val="0"/>
        <w:snapToGrid w:val="0"/>
        <w:spacing w:line="360" w:lineRule="auto"/>
        <w:ind w:firstLine="420" w:firstLineChars="2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2.1采购人：</w:t>
      </w:r>
      <w:r>
        <w:rPr>
          <w:rFonts w:hint="eastAsia" w:hAnsi="宋体" w:cs="宋体"/>
          <w:color w:val="auto"/>
          <w:sz w:val="21"/>
          <w:szCs w:val="21"/>
          <w:highlight w:val="none"/>
          <w:lang w:eastAsia="zh-CN"/>
        </w:rPr>
        <w:t>西安市公路工程管理处</w:t>
      </w:r>
    </w:p>
    <w:p w14:paraId="425E176F">
      <w:pPr>
        <w:keepNext w:val="0"/>
        <w:keepLines w:val="0"/>
        <w:pageBreakBefore w:val="0"/>
        <w:widowControl w:val="0"/>
        <w:shd w:val="clear" w:color="auto" w:fill="auto"/>
        <w:tabs>
          <w:tab w:val="left" w:pos="7665"/>
        </w:tabs>
        <w:kinsoku/>
        <w:wordWrap/>
        <w:overflowPunct/>
        <w:topLinePunct w:val="0"/>
        <w:autoSpaceDE/>
        <w:autoSpaceDN/>
        <w:bidi w:val="0"/>
        <w:snapToGrid w:val="0"/>
        <w:spacing w:line="360" w:lineRule="auto"/>
        <w:ind w:firstLine="420" w:firstLineChars="2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2.2监督机构：同级人民政府财政部门</w:t>
      </w:r>
      <w:r>
        <w:rPr>
          <w:rFonts w:hint="eastAsia" w:hAnsi="宋体" w:cs="宋体"/>
          <w:color w:val="auto"/>
          <w:sz w:val="21"/>
          <w:szCs w:val="21"/>
          <w:highlight w:val="none"/>
          <w:lang w:eastAsia="zh-CN"/>
        </w:rPr>
        <w:t>。</w:t>
      </w:r>
    </w:p>
    <w:p w14:paraId="542C7FFF">
      <w:pPr>
        <w:keepNext w:val="0"/>
        <w:keepLines w:val="0"/>
        <w:pageBreakBefore w:val="0"/>
        <w:widowControl w:val="0"/>
        <w:shd w:val="clear" w:color="auto" w:fill="auto"/>
        <w:tabs>
          <w:tab w:val="left" w:pos="7665"/>
        </w:tabs>
        <w:kinsoku/>
        <w:wordWrap/>
        <w:overflowPunct/>
        <w:topLinePunct w:val="0"/>
        <w:autoSpaceDE/>
        <w:autoSpaceDN/>
        <w:bidi w:val="0"/>
        <w:snapToGrid w:val="0"/>
        <w:spacing w:line="360" w:lineRule="auto"/>
        <w:ind w:firstLine="420" w:firstLineChars="2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2.3采购代理机构：陕西至诚项目管理集团有限公司</w:t>
      </w:r>
      <w:r>
        <w:rPr>
          <w:rFonts w:hint="eastAsia" w:hAnsi="宋体" w:cs="宋体"/>
          <w:color w:val="auto"/>
          <w:sz w:val="21"/>
          <w:szCs w:val="21"/>
          <w:highlight w:val="none"/>
          <w:lang w:eastAsia="zh-CN"/>
        </w:rPr>
        <w:t>。</w:t>
      </w:r>
    </w:p>
    <w:p w14:paraId="3A2165FD">
      <w:pPr>
        <w:keepNext w:val="0"/>
        <w:keepLines w:val="0"/>
        <w:pageBreakBefore w:val="0"/>
        <w:widowControl w:val="0"/>
        <w:shd w:val="clear" w:color="auto" w:fill="auto"/>
        <w:tabs>
          <w:tab w:val="left" w:pos="7665"/>
        </w:tabs>
        <w:kinsoku/>
        <w:wordWrap/>
        <w:overflowPunct/>
        <w:topLinePunct w:val="0"/>
        <w:autoSpaceDE/>
        <w:autoSpaceDN/>
        <w:bidi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2.4</w:t>
      </w:r>
      <w:r>
        <w:rPr>
          <w:rFonts w:hint="eastAsia" w:hAnsi="宋体" w:cs="宋体"/>
          <w:color w:val="auto"/>
          <w:sz w:val="21"/>
          <w:szCs w:val="21"/>
          <w:highlight w:val="none"/>
          <w:lang w:eastAsia="zh-CN"/>
        </w:rPr>
        <w:t>投标人</w:t>
      </w:r>
      <w:r>
        <w:rPr>
          <w:rFonts w:hint="eastAsia" w:hAnsi="宋体" w:cs="宋体"/>
          <w:color w:val="auto"/>
          <w:sz w:val="21"/>
          <w:szCs w:val="21"/>
          <w:highlight w:val="none"/>
        </w:rPr>
        <w:t>：是指响应和符合招标文件规定资格条件且参与投标竞争的法人、其他组织或者自然人。</w:t>
      </w:r>
    </w:p>
    <w:p w14:paraId="5AEDAB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2.5产品是指本招标文件中第四章所述所有产品。</w:t>
      </w:r>
    </w:p>
    <w:p w14:paraId="57B673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2.6服务是指供应商为满足招标文件要求而提供的服务。</w:t>
      </w:r>
    </w:p>
    <w:p w14:paraId="55456A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2.7节能产品或者环保产品是指财政部发布的《节能产品政府采购清单》或《环境标志产品政府采购清单》的产品。</w:t>
      </w:r>
    </w:p>
    <w:p w14:paraId="5E04FC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2.8进口产品是指通过中国海关报关验放进入中国境内且产自关境外的产品，详见《关于政府采购进口产品管理有关问题的通知》(财库[2007]119号)。</w:t>
      </w:r>
    </w:p>
    <w:p w14:paraId="2482B6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2.9中小企业是指符合《工业和信息化部、国家统计局、国家发展和改革委员会、财政部关于印发中小企业划型标准规定的通知》（工信部联企业[2011]300号）规定的对中小企业的划分标准的企业。</w:t>
      </w:r>
    </w:p>
    <w:p w14:paraId="1BB0628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2.10监狱企业是指由司法部认定的为罪犯、戒毒人员提供生产项目和劳动对象，且全部产权属于司法部监狱管理局、戒毒管理局、直属煤矿管理局，各省、自治区、直辖市监狱管理局、戒毒管理局</w:t>
      </w:r>
      <w:r>
        <w:rPr>
          <w:rFonts w:hint="eastAsia" w:hAnsi="宋体" w:cs="宋体"/>
          <w:color w:val="auto"/>
          <w:sz w:val="21"/>
          <w:szCs w:val="21"/>
          <w:highlight w:val="none"/>
          <w:lang w:eastAsia="zh-CN"/>
        </w:rPr>
        <w:t>、</w:t>
      </w:r>
      <w:r>
        <w:rPr>
          <w:rFonts w:hint="eastAsia" w:hAnsi="宋体" w:cs="宋体"/>
          <w:color w:val="auto"/>
          <w:sz w:val="21"/>
          <w:szCs w:val="21"/>
          <w:highlight w:val="none"/>
        </w:rPr>
        <w:t>各地（设区的市）监狱、强制隔离戒毒所、戒毒康复所，以及新疆生产建设兵团监狱管理局、戒毒管理局的企业。</w:t>
      </w:r>
    </w:p>
    <w:p w14:paraId="3E4E07C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2.11残疾人福利性单位是指符合《三部门联合发布关于促进残疾人就业政府采购政策的通知》财库〔2017〕141号规定的对残疾人福利性单位划分标准的单位。</w:t>
      </w:r>
    </w:p>
    <w:p w14:paraId="627BB74D">
      <w:pPr>
        <w:keepNext w:val="0"/>
        <w:keepLines w:val="0"/>
        <w:pageBreakBefore w:val="0"/>
        <w:widowControl w:val="0"/>
        <w:shd w:val="clear" w:color="auto" w:fill="auto"/>
        <w:kinsoku/>
        <w:wordWrap/>
        <w:overflowPunct/>
        <w:topLinePunct w:val="0"/>
        <w:autoSpaceDE/>
        <w:autoSpaceDN/>
        <w:bidi w:val="0"/>
        <w:snapToGrid w:val="0"/>
        <w:spacing w:line="360" w:lineRule="auto"/>
        <w:textAlignment w:val="auto"/>
        <w:outlineLvl w:val="2"/>
        <w:rPr>
          <w:rFonts w:hAnsi="宋体" w:cs="宋体"/>
          <w:b/>
          <w:color w:val="auto"/>
          <w:sz w:val="21"/>
          <w:szCs w:val="21"/>
          <w:highlight w:val="none"/>
        </w:rPr>
      </w:pPr>
      <w:bookmarkStart w:id="33" w:name="_Toc8788"/>
      <w:r>
        <w:rPr>
          <w:rFonts w:hint="eastAsia" w:hAnsi="宋体" w:cs="宋体"/>
          <w:b/>
          <w:color w:val="auto"/>
          <w:sz w:val="21"/>
          <w:szCs w:val="21"/>
          <w:highlight w:val="none"/>
        </w:rPr>
        <w:t>3.合格的供应商</w:t>
      </w:r>
      <w:bookmarkEnd w:id="33"/>
    </w:p>
    <w:p w14:paraId="20116B0E">
      <w:pPr>
        <w:keepNext w:val="0"/>
        <w:keepLines w:val="0"/>
        <w:pageBreakBefore w:val="0"/>
        <w:widowControl w:val="0"/>
        <w:shd w:val="clear" w:color="auto" w:fill="auto"/>
        <w:tabs>
          <w:tab w:val="left" w:pos="851"/>
        </w:tabs>
        <w:kinsoku/>
        <w:wordWrap/>
        <w:overflowPunct/>
        <w:topLinePunct w:val="0"/>
        <w:autoSpaceDE/>
        <w:autoSpaceDN/>
        <w:bidi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3.1《政府采购法》第二十二条第一款规定的供应商基本资格条件:</w:t>
      </w:r>
    </w:p>
    <w:p w14:paraId="0B0E6F09">
      <w:pPr>
        <w:keepNext w:val="0"/>
        <w:keepLines w:val="0"/>
        <w:pageBreakBefore w:val="0"/>
        <w:widowControl w:val="0"/>
        <w:shd w:val="clear" w:color="auto" w:fill="auto"/>
        <w:kinsoku/>
        <w:wordWrap/>
        <w:overflowPunct/>
        <w:topLinePunct w:val="0"/>
        <w:autoSpaceDE/>
        <w:autoSpaceDN/>
        <w:bidi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 xml:space="preserve">   （1）具有独立承担民事责任的能力；</w:t>
      </w:r>
    </w:p>
    <w:p w14:paraId="2DFC9370">
      <w:pPr>
        <w:keepNext w:val="0"/>
        <w:keepLines w:val="0"/>
        <w:pageBreakBefore w:val="0"/>
        <w:widowControl w:val="0"/>
        <w:shd w:val="clear" w:color="auto" w:fill="auto"/>
        <w:kinsoku/>
        <w:wordWrap/>
        <w:overflowPunct/>
        <w:topLinePunct w:val="0"/>
        <w:autoSpaceDE/>
        <w:autoSpaceDN/>
        <w:bidi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 xml:space="preserve">   （2）具有良好的商业信誉和健全的财务会计制度；</w:t>
      </w:r>
    </w:p>
    <w:p w14:paraId="03B8E38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（3）具有履行合同所必需的设备和专业技术能力；</w:t>
      </w:r>
    </w:p>
    <w:p w14:paraId="2F8EDD9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（4）有依法缴纳税收的良好记录；</w:t>
      </w:r>
    </w:p>
    <w:p w14:paraId="2454D89D">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（5）参加政府采购活动前三年内，在经营活动中没有重大违法记录；</w:t>
      </w:r>
    </w:p>
    <w:p w14:paraId="1DE35ED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（6）法律、行政法规规定的其他条件。</w:t>
      </w:r>
    </w:p>
    <w:p w14:paraId="4FCB795E">
      <w:pPr>
        <w:shd w:val="clear" w:color="auto" w:fill="auto"/>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3.2</w:t>
      </w:r>
      <w:r>
        <w:rPr>
          <w:rFonts w:hint="eastAsia" w:hAnsi="宋体" w:cs="宋体"/>
          <w:color w:val="auto"/>
          <w:sz w:val="21"/>
          <w:szCs w:val="21"/>
          <w:highlight w:val="none"/>
        </w:rPr>
        <w:t>根据本次采购项目的特殊要求，规定的供应商特殊条件（见供应商须知前附表）。</w:t>
      </w:r>
    </w:p>
    <w:p w14:paraId="6B9DFD57">
      <w:pPr>
        <w:shd w:val="clear" w:color="auto" w:fill="auto"/>
        <w:spacing w:line="360" w:lineRule="auto"/>
        <w:ind w:firstLine="420" w:firstLineChars="200"/>
        <w:rPr>
          <w:rFonts w:hint="eastAsia" w:hAnsi="宋体" w:cs="宋体"/>
          <w:color w:val="auto"/>
          <w:sz w:val="21"/>
          <w:szCs w:val="21"/>
          <w:highlight w:val="none"/>
        </w:rPr>
      </w:pPr>
      <w:r>
        <w:rPr>
          <w:rFonts w:hAnsi="宋体" w:cs="宋体"/>
          <w:color w:val="auto"/>
          <w:sz w:val="21"/>
          <w:szCs w:val="21"/>
          <w:highlight w:val="none"/>
        </w:rPr>
        <w:t>3.3</w:t>
      </w:r>
      <w:r>
        <w:rPr>
          <w:rFonts w:hint="eastAsia" w:hAnsi="宋体" w:cs="宋体"/>
          <w:color w:val="auto"/>
          <w:sz w:val="21"/>
          <w:szCs w:val="21"/>
          <w:highlight w:val="none"/>
        </w:rPr>
        <w:t>单位负责人为同一人或者存在直接控股、管理关系的不同供应商，不得参加同一合同项下的政府采购活动。</w:t>
      </w:r>
    </w:p>
    <w:p w14:paraId="02CEB199">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除单一来源采购项目外，为采购项目提供整体设计、规范编制或者项目管理、监理、检测等服务的供应商，不得再参加该采购项目的其他采购活动，否则均为无效投标。</w:t>
      </w:r>
    </w:p>
    <w:p w14:paraId="4ADD748A">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支机构参与本项目须出具总公司为其参与项目投标及履约行为承担民事责任的承诺书，法定代表人为同一人的两个及两个以上的法人，母公司、全资子公司及其控股公司，都不得在同一项目（分包的按包）的采购中同时参与投标，否则均为无效投标。</w:t>
      </w:r>
    </w:p>
    <w:p w14:paraId="6A8FCB31">
      <w:pPr>
        <w:shd w:val="clear" w:color="auto" w:fill="auto"/>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3.4</w:t>
      </w:r>
      <w:r>
        <w:rPr>
          <w:rFonts w:hint="eastAsia" w:hAnsi="宋体" w:cs="宋体"/>
          <w:color w:val="auto"/>
          <w:sz w:val="21"/>
          <w:szCs w:val="21"/>
          <w:highlight w:val="none"/>
        </w:rPr>
        <w:t>供应商必须在陕西至诚</w:t>
      </w:r>
      <w:r>
        <w:rPr>
          <w:rFonts w:hint="eastAsia" w:hAnsi="宋体" w:cs="宋体"/>
          <w:color w:val="auto"/>
          <w:sz w:val="21"/>
          <w:szCs w:val="21"/>
          <w:highlight w:val="none"/>
          <w:lang w:val="en-US" w:eastAsia="zh-CN"/>
        </w:rPr>
        <w:t>项目管理祭坛</w:t>
      </w:r>
      <w:r>
        <w:rPr>
          <w:rFonts w:hint="eastAsia" w:hAnsi="宋体" w:cs="宋体"/>
          <w:color w:val="auto"/>
          <w:sz w:val="21"/>
          <w:szCs w:val="21"/>
          <w:highlight w:val="none"/>
          <w:lang w:eastAsia="zh-CN"/>
        </w:rPr>
        <w:t>报名并领取</w:t>
      </w:r>
      <w:r>
        <w:rPr>
          <w:rFonts w:hint="eastAsia" w:hAnsi="宋体" w:cs="宋体"/>
          <w:color w:val="auto"/>
          <w:sz w:val="21"/>
          <w:szCs w:val="21"/>
          <w:highlight w:val="none"/>
        </w:rPr>
        <w:t>招标文件，方可参加投标。</w:t>
      </w:r>
    </w:p>
    <w:p w14:paraId="5C3AC9A4">
      <w:pPr>
        <w:shd w:val="clear" w:color="auto" w:fill="auto"/>
        <w:spacing w:line="360" w:lineRule="auto"/>
        <w:ind w:firstLine="420" w:firstLineChars="200"/>
        <w:rPr>
          <w:rFonts w:hint="eastAsia" w:hAnsi="宋体" w:eastAsia="宋体" w:cs="宋体"/>
          <w:color w:val="auto"/>
          <w:sz w:val="21"/>
          <w:szCs w:val="21"/>
          <w:highlight w:val="none"/>
          <w:lang w:eastAsia="zh-CN"/>
        </w:rPr>
      </w:pPr>
      <w:bookmarkStart w:id="34" w:name="OLE_LINK33"/>
      <w:r>
        <w:rPr>
          <w:rFonts w:hAnsi="宋体" w:cs="宋体"/>
          <w:color w:val="auto"/>
          <w:sz w:val="21"/>
          <w:szCs w:val="21"/>
          <w:highlight w:val="none"/>
        </w:rPr>
        <w:t>3.</w:t>
      </w:r>
      <w:bookmarkEnd w:id="34"/>
      <w:r>
        <w:rPr>
          <w:rFonts w:hAnsi="宋体" w:cs="宋体"/>
          <w:color w:val="auto"/>
          <w:sz w:val="21"/>
          <w:szCs w:val="21"/>
          <w:highlight w:val="none"/>
        </w:rPr>
        <w:t>5</w:t>
      </w:r>
      <w:r>
        <w:rPr>
          <w:rFonts w:hint="eastAsia" w:hAnsi="宋体" w:cs="宋体"/>
          <w:color w:val="auto"/>
          <w:sz w:val="21"/>
          <w:szCs w:val="21"/>
          <w:highlight w:val="none"/>
        </w:rPr>
        <w:t>联合体投标</w:t>
      </w:r>
      <w:r>
        <w:rPr>
          <w:rFonts w:hint="eastAsia" w:hAnsi="宋体" w:cs="宋体"/>
          <w:color w:val="auto"/>
          <w:sz w:val="21"/>
          <w:szCs w:val="21"/>
          <w:highlight w:val="none"/>
          <w:lang w:eastAsia="zh-CN"/>
        </w:rPr>
        <w:t>。</w:t>
      </w:r>
    </w:p>
    <w:p w14:paraId="33482F7B">
      <w:pPr>
        <w:shd w:val="clear" w:color="auto" w:fill="auto"/>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3.5.1</w:t>
      </w:r>
      <w:r>
        <w:rPr>
          <w:rFonts w:hint="eastAsia" w:hAnsi="宋体" w:cs="宋体"/>
          <w:color w:val="auto"/>
          <w:sz w:val="21"/>
          <w:szCs w:val="21"/>
          <w:highlight w:val="none"/>
        </w:rPr>
        <w:t>如果在招标文件中接受联合体投标（见供应商须知前附表），则两个以上供应商可以组成一个投标联合体，以一个供应商的身份投标。以联合体形式参加投标的，联合体各方均应当符合《中华人民共和国政府采购法》及实施条例规定的条件。采购人根据采购项目的特殊要求规定供应商特定条件的，联合体各方中至少应当有一方符合采购人规定的特定条件。</w:t>
      </w:r>
    </w:p>
    <w:p w14:paraId="2B818124">
      <w:pPr>
        <w:shd w:val="clear" w:color="auto" w:fill="auto"/>
        <w:spacing w:line="360" w:lineRule="auto"/>
        <w:ind w:firstLine="409" w:firstLineChars="195"/>
        <w:rPr>
          <w:rFonts w:hAnsi="宋体" w:cs="宋体"/>
          <w:color w:val="auto"/>
          <w:sz w:val="21"/>
          <w:szCs w:val="21"/>
          <w:highlight w:val="none"/>
        </w:rPr>
      </w:pPr>
      <w:r>
        <w:rPr>
          <w:rFonts w:hAnsi="宋体" w:cs="宋体"/>
          <w:color w:val="auto"/>
          <w:sz w:val="21"/>
          <w:szCs w:val="21"/>
          <w:highlight w:val="none"/>
        </w:rPr>
        <w:t>3.5.2</w:t>
      </w:r>
      <w:r>
        <w:rPr>
          <w:rFonts w:hint="eastAsia" w:hAnsi="宋体" w:cs="宋体"/>
          <w:color w:val="auto"/>
          <w:sz w:val="21"/>
          <w:szCs w:val="21"/>
          <w:highlight w:val="none"/>
        </w:rPr>
        <w:t>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14:paraId="425A8723">
      <w:pPr>
        <w:pStyle w:val="10"/>
        <w:shd w:val="clear" w:color="auto" w:fill="auto"/>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3.5.3</w:t>
      </w:r>
      <w:r>
        <w:rPr>
          <w:rFonts w:hint="eastAsia" w:ascii="宋体" w:hAnsi="宋体" w:cs="宋体"/>
          <w:color w:val="auto"/>
          <w:sz w:val="21"/>
          <w:szCs w:val="21"/>
          <w:highlight w:val="none"/>
        </w:rPr>
        <w:t>联合体各方应当共同与采购人签订采购合同，就采购合同约定的事项对采购人承担连带责任。</w:t>
      </w:r>
    </w:p>
    <w:p w14:paraId="71BA93A4">
      <w:pPr>
        <w:shd w:val="clear" w:color="auto" w:fill="auto"/>
        <w:spacing w:line="360" w:lineRule="auto"/>
        <w:ind w:firstLine="420" w:firstLineChars="200"/>
        <w:rPr>
          <w:rFonts w:hint="eastAsia" w:hAnsi="宋体" w:cs="宋体"/>
          <w:color w:val="auto"/>
          <w:sz w:val="21"/>
          <w:szCs w:val="21"/>
          <w:highlight w:val="none"/>
          <w:lang w:val="en-US" w:eastAsia="zh-CN"/>
        </w:rPr>
      </w:pPr>
      <w:r>
        <w:rPr>
          <w:rFonts w:hAnsi="宋体" w:cs="宋体"/>
          <w:color w:val="auto"/>
          <w:sz w:val="21"/>
          <w:szCs w:val="21"/>
          <w:highlight w:val="none"/>
        </w:rPr>
        <w:t>3.6</w:t>
      </w:r>
      <w:r>
        <w:rPr>
          <w:rFonts w:hint="eastAsia" w:hAnsi="宋体" w:cs="宋体"/>
          <w:color w:val="auto"/>
          <w:sz w:val="21"/>
          <w:szCs w:val="21"/>
          <w:highlight w:val="none"/>
          <w:lang w:val="en-US" w:eastAsia="zh-CN"/>
        </w:rPr>
        <w:t>本项目接受联合体投标。</w:t>
      </w:r>
    </w:p>
    <w:p w14:paraId="3A367DFE">
      <w:pPr>
        <w:shd w:val="clear" w:color="auto" w:fill="auto"/>
        <w:spacing w:line="360" w:lineRule="auto"/>
        <w:ind w:firstLine="422" w:firstLineChars="200"/>
        <w:outlineLvl w:val="2"/>
        <w:rPr>
          <w:rFonts w:hint="default" w:ascii="宋体" w:eastAsia="宋体"/>
          <w:b/>
          <w:bCs/>
          <w:color w:val="auto"/>
          <w:sz w:val="21"/>
          <w:szCs w:val="21"/>
          <w:highlight w:val="none"/>
          <w:lang w:val="en-US" w:eastAsia="zh-CN"/>
        </w:rPr>
      </w:pPr>
      <w:bookmarkStart w:id="35" w:name="_Toc23028"/>
      <w:r>
        <w:rPr>
          <w:rFonts w:hint="eastAsia" w:ascii="宋体" w:eastAsia="宋体"/>
          <w:b/>
          <w:bCs/>
          <w:color w:val="auto"/>
          <w:sz w:val="21"/>
          <w:szCs w:val="21"/>
          <w:highlight w:val="none"/>
          <w:lang w:val="en-US" w:eastAsia="zh-CN"/>
        </w:rPr>
        <w:t>项目性质：详见投标人须知前附表</w:t>
      </w:r>
      <w:bookmarkEnd w:id="35"/>
    </w:p>
    <w:p w14:paraId="3EA4D04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投标费用自理。不论投标的结果如何，供应商均应自行承担所有与参加投标有关的费用。</w:t>
      </w:r>
    </w:p>
    <w:p w14:paraId="70D94490">
      <w:pPr>
        <w:shd w:val="clear" w:color="auto" w:fill="auto"/>
        <w:tabs>
          <w:tab w:val="left" w:pos="747"/>
        </w:tabs>
        <w:snapToGrid w:val="0"/>
        <w:spacing w:line="360" w:lineRule="auto"/>
        <w:outlineLvl w:val="2"/>
        <w:rPr>
          <w:rFonts w:hAnsi="宋体" w:cs="宋体"/>
          <w:b/>
          <w:bCs/>
          <w:color w:val="auto"/>
          <w:sz w:val="21"/>
          <w:szCs w:val="21"/>
          <w:highlight w:val="none"/>
        </w:rPr>
      </w:pPr>
      <w:bookmarkStart w:id="36" w:name="_Toc14954"/>
      <w:r>
        <w:rPr>
          <w:rFonts w:hint="eastAsia" w:hAnsi="宋体" w:cs="宋体"/>
          <w:b/>
          <w:bCs/>
          <w:color w:val="auto"/>
          <w:sz w:val="21"/>
          <w:szCs w:val="21"/>
          <w:highlight w:val="none"/>
        </w:rPr>
        <w:t>4.合格的货物（产品）和服务</w:t>
      </w:r>
      <w:bookmarkEnd w:id="36"/>
    </w:p>
    <w:p w14:paraId="47990EC5">
      <w:pPr>
        <w:shd w:val="clear" w:color="auto" w:fill="auto"/>
        <w:tabs>
          <w:tab w:val="left" w:pos="747"/>
        </w:tabs>
        <w:snapToGrid w:val="0"/>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4.1</w:t>
      </w:r>
      <w:r>
        <w:rPr>
          <w:rFonts w:hint="eastAsia" w:hAnsi="宋体" w:cs="宋体"/>
          <w:color w:val="auto"/>
          <w:sz w:val="21"/>
          <w:szCs w:val="21"/>
          <w:highlight w:val="none"/>
          <w:lang w:eastAsia="zh-CN"/>
        </w:rPr>
        <w:t>投标人</w:t>
      </w:r>
      <w:r>
        <w:rPr>
          <w:rFonts w:hint="eastAsia" w:hAnsi="宋体" w:cs="宋体"/>
          <w:color w:val="auto"/>
          <w:sz w:val="21"/>
          <w:szCs w:val="21"/>
          <w:highlight w:val="none"/>
        </w:rPr>
        <w:t>提供的所有货物和服务，必须是合法生产、合法来源（提供产品来源渠道合法的证明文件：包括但不限于销售协议、代理协议、原厂授权等），符合国家有关标准要求，并满足招标文件规定的规格、参数、质量、价格、有效期、售后服务及供应商须承担的运输、安装、技术支持、培训和招标文件规定的其它伴随服务等要求。</w:t>
      </w:r>
    </w:p>
    <w:p w14:paraId="507C8856">
      <w:pPr>
        <w:shd w:val="clear" w:color="auto" w:fill="auto"/>
        <w:tabs>
          <w:tab w:val="left" w:pos="747"/>
        </w:tabs>
        <w:snapToGrid w:val="0"/>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4.2</w:t>
      </w:r>
      <w:r>
        <w:rPr>
          <w:rFonts w:hint="eastAsia" w:hAnsi="宋体" w:cs="宋体"/>
          <w:color w:val="auto"/>
          <w:sz w:val="21"/>
          <w:szCs w:val="21"/>
          <w:highlight w:val="none"/>
        </w:rPr>
        <w:t>采购人有权拒绝接受任何不合格的产品和服务，由此产生的费用及相关后果均由供应商自行承担。</w:t>
      </w:r>
    </w:p>
    <w:p w14:paraId="3BC3D8E8">
      <w:pPr>
        <w:shd w:val="clear" w:color="auto" w:fill="auto"/>
        <w:spacing w:line="360" w:lineRule="auto"/>
        <w:outlineLvl w:val="2"/>
        <w:rPr>
          <w:rFonts w:hAnsi="宋体" w:cs="宋体"/>
          <w:b/>
          <w:color w:val="auto"/>
          <w:sz w:val="21"/>
          <w:szCs w:val="21"/>
          <w:highlight w:val="none"/>
        </w:rPr>
      </w:pPr>
      <w:bookmarkStart w:id="37" w:name="_Toc31991"/>
      <w:r>
        <w:rPr>
          <w:rFonts w:hint="eastAsia" w:hAnsi="宋体" w:cs="宋体"/>
          <w:b/>
          <w:color w:val="auto"/>
          <w:sz w:val="21"/>
          <w:szCs w:val="21"/>
          <w:highlight w:val="none"/>
        </w:rPr>
        <w:t>5.投标文件内容的真实性</w:t>
      </w:r>
      <w:bookmarkEnd w:id="37"/>
    </w:p>
    <w:p w14:paraId="2DB40811">
      <w:pPr>
        <w:shd w:val="clear" w:color="auto" w:fill="auto"/>
        <w:spacing w:line="360" w:lineRule="auto"/>
        <w:ind w:firstLine="420" w:firstLineChars="200"/>
        <w:rPr>
          <w:rFonts w:hAnsi="宋体" w:cs="宋体"/>
          <w:color w:val="auto"/>
          <w:sz w:val="24"/>
          <w:szCs w:val="24"/>
          <w:highlight w:val="none"/>
        </w:rPr>
      </w:pPr>
      <w:r>
        <w:rPr>
          <w:rFonts w:hint="eastAsia" w:hAnsi="宋体" w:cs="宋体"/>
          <w:color w:val="auto"/>
          <w:sz w:val="21"/>
          <w:szCs w:val="21"/>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3ECC8A85">
      <w:pPr>
        <w:shd w:val="clear" w:color="auto" w:fill="auto"/>
        <w:spacing w:before="333" w:beforeLines="100" w:line="360" w:lineRule="auto"/>
        <w:jc w:val="center"/>
        <w:outlineLvl w:val="1"/>
        <w:rPr>
          <w:rFonts w:hAnsi="宋体" w:cs="宋体"/>
          <w:b/>
          <w:color w:val="auto"/>
          <w:sz w:val="24"/>
          <w:szCs w:val="24"/>
          <w:highlight w:val="none"/>
        </w:rPr>
      </w:pPr>
      <w:bookmarkStart w:id="38" w:name="_Toc23474"/>
      <w:bookmarkStart w:id="39" w:name="_Toc21955"/>
      <w:bookmarkStart w:id="40" w:name="_Toc363474018"/>
      <w:bookmarkStart w:id="41" w:name="_Toc403077640"/>
      <w:bookmarkStart w:id="42" w:name="_Toc363473973"/>
      <w:r>
        <w:rPr>
          <w:rFonts w:hint="eastAsia" w:hAnsi="宋体" w:cs="宋体"/>
          <w:b/>
          <w:color w:val="auto"/>
          <w:sz w:val="24"/>
          <w:szCs w:val="24"/>
          <w:highlight w:val="none"/>
        </w:rPr>
        <w:t>二、招标文件</w:t>
      </w:r>
      <w:bookmarkEnd w:id="38"/>
      <w:bookmarkEnd w:id="39"/>
      <w:bookmarkEnd w:id="40"/>
      <w:bookmarkEnd w:id="41"/>
      <w:bookmarkEnd w:id="42"/>
    </w:p>
    <w:p w14:paraId="3B16AA7B">
      <w:pPr>
        <w:shd w:val="clear" w:color="auto" w:fill="auto"/>
        <w:spacing w:line="360" w:lineRule="auto"/>
        <w:outlineLvl w:val="2"/>
        <w:rPr>
          <w:rFonts w:hAnsi="宋体" w:cs="宋体"/>
          <w:b/>
          <w:color w:val="auto"/>
          <w:sz w:val="21"/>
          <w:szCs w:val="21"/>
          <w:highlight w:val="none"/>
        </w:rPr>
      </w:pPr>
      <w:bookmarkStart w:id="43" w:name="_Toc5575"/>
      <w:r>
        <w:rPr>
          <w:rFonts w:hint="eastAsia" w:hAnsi="宋体" w:cs="宋体"/>
          <w:b/>
          <w:color w:val="auto"/>
          <w:sz w:val="21"/>
          <w:szCs w:val="21"/>
          <w:highlight w:val="none"/>
        </w:rPr>
        <w:t>6.招标文件构成</w:t>
      </w:r>
      <w:bookmarkEnd w:id="43"/>
    </w:p>
    <w:p w14:paraId="030E387E">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6.1 招标文件要求提供的货物、服务，招标程序和合同条件在招标文件中均有说明。招标文件共六章，内容如下：</w:t>
      </w:r>
    </w:p>
    <w:p w14:paraId="46C7572F">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第一章 招标公告</w:t>
      </w:r>
    </w:p>
    <w:p w14:paraId="22C18B2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第二章 投标人须知</w:t>
      </w:r>
    </w:p>
    <w:p w14:paraId="68255F9F">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投标人须知前附表</w:t>
      </w:r>
    </w:p>
    <w:p w14:paraId="06A1B3D6">
      <w:pPr>
        <w:shd w:val="clear" w:color="auto" w:fill="auto"/>
        <w:spacing w:line="360" w:lineRule="auto"/>
        <w:ind w:firstLine="420" w:firstLineChars="200"/>
        <w:outlineLvl w:val="0"/>
        <w:rPr>
          <w:rFonts w:hAnsi="宋体" w:cs="宋体"/>
          <w:color w:val="auto"/>
          <w:sz w:val="21"/>
          <w:szCs w:val="21"/>
          <w:highlight w:val="none"/>
        </w:rPr>
      </w:pPr>
      <w:bookmarkStart w:id="44" w:name="_Toc18536"/>
      <w:bookmarkStart w:id="45" w:name="_Toc215"/>
      <w:r>
        <w:rPr>
          <w:rFonts w:hint="eastAsia" w:hAnsi="宋体" w:cs="宋体"/>
          <w:color w:val="auto"/>
          <w:sz w:val="21"/>
          <w:szCs w:val="21"/>
          <w:highlight w:val="none"/>
        </w:rPr>
        <w:t>第三章 评标方法</w:t>
      </w:r>
      <w:bookmarkEnd w:id="44"/>
      <w:bookmarkEnd w:id="45"/>
    </w:p>
    <w:p w14:paraId="626EFAC7">
      <w:pPr>
        <w:shd w:val="clear" w:color="auto" w:fill="auto"/>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第四章 合同条款及格式</w:t>
      </w:r>
    </w:p>
    <w:p w14:paraId="44BB2EC1">
      <w:pPr>
        <w:shd w:val="clear" w:color="auto" w:fill="auto"/>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第五章 </w:t>
      </w:r>
      <w:r>
        <w:rPr>
          <w:rFonts w:hint="eastAsia" w:hAnsi="宋体" w:cs="宋体"/>
          <w:color w:val="auto"/>
          <w:sz w:val="21"/>
          <w:szCs w:val="21"/>
          <w:highlight w:val="none"/>
          <w:lang w:eastAsia="zh-CN"/>
        </w:rPr>
        <w:t>招标</w:t>
      </w:r>
      <w:r>
        <w:rPr>
          <w:rFonts w:hint="eastAsia" w:hAnsi="宋体" w:cs="宋体"/>
          <w:color w:val="auto"/>
          <w:sz w:val="21"/>
          <w:szCs w:val="21"/>
          <w:highlight w:val="none"/>
        </w:rPr>
        <w:t>内容及技术要求</w:t>
      </w:r>
    </w:p>
    <w:p w14:paraId="3F0BBFE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第六章 投标文件构成及格式  </w:t>
      </w:r>
    </w:p>
    <w:p w14:paraId="42C5476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6.2</w:t>
      </w:r>
      <w:r>
        <w:rPr>
          <w:rFonts w:hint="eastAsia" w:hAnsi="宋体" w:cs="宋体"/>
          <w:color w:val="auto"/>
          <w:sz w:val="21"/>
          <w:szCs w:val="21"/>
          <w:highlight w:val="none"/>
          <w:lang w:eastAsia="zh-CN"/>
        </w:rPr>
        <w:t>投标人</w:t>
      </w:r>
      <w:r>
        <w:rPr>
          <w:rFonts w:hint="eastAsia" w:hAnsi="宋体" w:cs="宋体"/>
          <w:color w:val="auto"/>
          <w:sz w:val="21"/>
          <w:szCs w:val="21"/>
          <w:highlight w:val="none"/>
        </w:rPr>
        <w:t>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0EEC0D40">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6.3本招标文件的解释权归陕西至诚</w:t>
      </w:r>
      <w:r>
        <w:rPr>
          <w:rFonts w:hint="eastAsia" w:hAnsi="宋体" w:cs="宋体"/>
          <w:color w:val="auto"/>
          <w:sz w:val="21"/>
          <w:szCs w:val="21"/>
          <w:highlight w:val="none"/>
          <w:lang w:val="en-US" w:eastAsia="zh-CN"/>
        </w:rPr>
        <w:t>项目管理集团有限公司</w:t>
      </w:r>
      <w:r>
        <w:rPr>
          <w:rFonts w:hint="eastAsia" w:hAnsi="宋体" w:cs="宋体"/>
          <w:color w:val="auto"/>
          <w:sz w:val="21"/>
          <w:szCs w:val="21"/>
          <w:highlight w:val="none"/>
        </w:rPr>
        <w:t>，如发现招标文件内容与现行法律法规不相符的情况，以现行法律法规为准。</w:t>
      </w:r>
    </w:p>
    <w:p w14:paraId="578FEE8C">
      <w:pPr>
        <w:shd w:val="clear" w:color="auto" w:fill="auto"/>
        <w:spacing w:line="360" w:lineRule="auto"/>
        <w:outlineLvl w:val="1"/>
        <w:rPr>
          <w:rFonts w:hAnsi="宋体" w:cs="宋体"/>
          <w:b/>
          <w:color w:val="auto"/>
          <w:sz w:val="21"/>
          <w:szCs w:val="21"/>
          <w:highlight w:val="none"/>
        </w:rPr>
      </w:pPr>
      <w:bookmarkStart w:id="46" w:name="_Toc15825"/>
      <w:r>
        <w:rPr>
          <w:rFonts w:hint="eastAsia" w:hAnsi="宋体" w:cs="宋体"/>
          <w:b/>
          <w:color w:val="auto"/>
          <w:sz w:val="21"/>
          <w:szCs w:val="21"/>
          <w:highlight w:val="none"/>
        </w:rPr>
        <w:t>7.招标文件的修改和澄清</w:t>
      </w:r>
      <w:bookmarkEnd w:id="46"/>
    </w:p>
    <w:p w14:paraId="13D9F119">
      <w:pPr>
        <w:shd w:val="clear" w:color="auto" w:fill="auto"/>
        <w:tabs>
          <w:tab w:val="left" w:pos="72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7.1 在投标截止时间前，采购代理机构无论出于何种原因，可以对已发出招标文件进行必要的澄清或者修改，但不得修改采购标的和资格条件。</w:t>
      </w:r>
    </w:p>
    <w:p w14:paraId="66FB0C5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7.2 澄清或者修改的内容可能影响投标文件编制的，采购代理机构应当在投标文件截止时间</w:t>
      </w:r>
      <w:r>
        <w:rPr>
          <w:rFonts w:hint="eastAsia" w:hAnsi="宋体" w:cs="宋体"/>
          <w:bCs/>
          <w:color w:val="auto"/>
          <w:sz w:val="21"/>
          <w:szCs w:val="21"/>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color w:val="auto"/>
          <w:sz w:val="21"/>
          <w:szCs w:val="21"/>
          <w:highlight w:val="none"/>
        </w:rPr>
        <w:t>顺延投标截止时间。</w:t>
      </w:r>
    </w:p>
    <w:p w14:paraId="111E11A1">
      <w:pPr>
        <w:pStyle w:val="9"/>
        <w:shd w:val="clear" w:color="auto" w:fill="auto"/>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48627C7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360AB8AC">
      <w:pPr>
        <w:shd w:val="clear" w:color="auto" w:fill="auto"/>
        <w:spacing w:line="360" w:lineRule="auto"/>
        <w:ind w:firstLine="420" w:firstLineChars="200"/>
        <w:outlineLvl w:val="2"/>
        <w:rPr>
          <w:rFonts w:hAnsi="宋体" w:cs="宋体"/>
          <w:color w:val="auto"/>
          <w:sz w:val="24"/>
          <w:szCs w:val="24"/>
          <w:highlight w:val="none"/>
        </w:rPr>
      </w:pPr>
      <w:bookmarkStart w:id="47" w:name="_Toc10882"/>
      <w:r>
        <w:rPr>
          <w:rFonts w:hint="eastAsia" w:hAnsi="宋体" w:cs="宋体"/>
          <w:color w:val="auto"/>
          <w:sz w:val="21"/>
          <w:szCs w:val="21"/>
          <w:highlight w:val="none"/>
        </w:rPr>
        <w:t>7.5供应商在收到上述通知后，应立即向采购代理机构回函确认。</w:t>
      </w:r>
      <w:bookmarkEnd w:id="47"/>
    </w:p>
    <w:p w14:paraId="2521D9D7">
      <w:pPr>
        <w:shd w:val="clear" w:color="auto" w:fill="auto"/>
        <w:spacing w:line="360" w:lineRule="auto"/>
        <w:rPr>
          <w:rFonts w:hAnsi="宋体" w:cs="宋体"/>
          <w:color w:val="auto"/>
          <w:sz w:val="24"/>
          <w:szCs w:val="24"/>
          <w:highlight w:val="none"/>
        </w:rPr>
      </w:pPr>
    </w:p>
    <w:p w14:paraId="523AC3F4">
      <w:pPr>
        <w:shd w:val="clear" w:color="auto" w:fill="auto"/>
        <w:spacing w:line="360" w:lineRule="auto"/>
        <w:jc w:val="center"/>
        <w:rPr>
          <w:rFonts w:hAnsi="宋体" w:cs="宋体"/>
          <w:b/>
          <w:color w:val="auto"/>
          <w:sz w:val="24"/>
          <w:szCs w:val="24"/>
          <w:highlight w:val="none"/>
        </w:rPr>
      </w:pPr>
      <w:bookmarkStart w:id="48" w:name="_Toc403077641"/>
      <w:bookmarkStart w:id="49" w:name="_Toc363473974"/>
      <w:bookmarkStart w:id="50" w:name="_Toc363474019"/>
      <w:r>
        <w:rPr>
          <w:rFonts w:hint="eastAsia" w:hAnsi="宋体" w:cs="宋体"/>
          <w:b/>
          <w:color w:val="auto"/>
          <w:sz w:val="24"/>
          <w:szCs w:val="24"/>
          <w:highlight w:val="none"/>
        </w:rPr>
        <w:t>三.投标文件的编制</w:t>
      </w:r>
      <w:bookmarkEnd w:id="48"/>
      <w:bookmarkEnd w:id="49"/>
      <w:bookmarkEnd w:id="50"/>
    </w:p>
    <w:p w14:paraId="44A89FE4">
      <w:pPr>
        <w:shd w:val="clear" w:color="auto" w:fill="auto"/>
        <w:spacing w:line="360" w:lineRule="auto"/>
        <w:outlineLvl w:val="1"/>
        <w:rPr>
          <w:rFonts w:hAnsi="宋体" w:cs="宋体"/>
          <w:b/>
          <w:color w:val="auto"/>
          <w:sz w:val="21"/>
          <w:szCs w:val="21"/>
          <w:highlight w:val="none"/>
        </w:rPr>
      </w:pPr>
      <w:bookmarkStart w:id="51" w:name="_Toc13878"/>
      <w:r>
        <w:rPr>
          <w:rFonts w:hint="eastAsia" w:hAnsi="宋体" w:cs="宋体"/>
          <w:b/>
          <w:color w:val="auto"/>
          <w:sz w:val="21"/>
          <w:szCs w:val="21"/>
          <w:highlight w:val="none"/>
        </w:rPr>
        <w:t>8. 投标语言和投标货币</w:t>
      </w:r>
      <w:bookmarkEnd w:id="51"/>
    </w:p>
    <w:p w14:paraId="3029B591">
      <w:pPr>
        <w:shd w:val="clear" w:color="auto" w:fill="auto"/>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8.1供应商提交的投标文件以及供应商与采购代理机构就有关投标的所有来往函电均应使用中文。</w:t>
      </w:r>
    </w:p>
    <w:p w14:paraId="037C024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8.2投标应以人民币报价。任何包含非人民币报价的投标将按无效投标处理。</w:t>
      </w:r>
    </w:p>
    <w:p w14:paraId="517688E7">
      <w:pPr>
        <w:shd w:val="clear" w:color="auto" w:fill="auto"/>
        <w:spacing w:line="360" w:lineRule="auto"/>
        <w:outlineLvl w:val="1"/>
        <w:rPr>
          <w:rFonts w:hAnsi="宋体" w:cs="宋体"/>
          <w:b/>
          <w:color w:val="auto"/>
          <w:sz w:val="21"/>
          <w:szCs w:val="21"/>
          <w:highlight w:val="none"/>
        </w:rPr>
      </w:pPr>
      <w:bookmarkStart w:id="52" w:name="_Toc15795"/>
      <w:r>
        <w:rPr>
          <w:rFonts w:hint="eastAsia" w:hAnsi="宋体" w:cs="宋体"/>
          <w:b/>
          <w:color w:val="auto"/>
          <w:sz w:val="21"/>
          <w:szCs w:val="21"/>
          <w:highlight w:val="none"/>
        </w:rPr>
        <w:t>9.投标文件的构成</w:t>
      </w:r>
      <w:bookmarkEnd w:id="52"/>
    </w:p>
    <w:p w14:paraId="0346768E">
      <w:pPr>
        <w:shd w:val="clear" w:color="auto" w:fill="auto"/>
        <w:spacing w:line="360" w:lineRule="auto"/>
        <w:ind w:firstLine="420" w:firstLineChars="200"/>
        <w:outlineLvl w:val="2"/>
        <w:rPr>
          <w:rFonts w:hAnsi="宋体" w:cs="宋体"/>
          <w:color w:val="auto"/>
          <w:sz w:val="21"/>
          <w:szCs w:val="21"/>
          <w:highlight w:val="none"/>
        </w:rPr>
      </w:pPr>
      <w:bookmarkStart w:id="53" w:name="_Toc1949"/>
      <w:r>
        <w:rPr>
          <w:rFonts w:hint="eastAsia" w:hAnsi="宋体" w:cs="宋体"/>
          <w:color w:val="auto"/>
          <w:sz w:val="21"/>
          <w:szCs w:val="21"/>
          <w:highlight w:val="none"/>
        </w:rPr>
        <w:t>9.1 供应商提交的投标文件应包括下列部分的内容：</w:t>
      </w:r>
      <w:bookmarkEnd w:id="53"/>
    </w:p>
    <w:p w14:paraId="28EA78B7">
      <w:pPr>
        <w:shd w:val="clear" w:color="auto" w:fill="auto"/>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（1）按照供应商须知的要求和招标文件规定的格式填写的投标函、投标报价表、法定代表人或负责人授权书</w:t>
      </w:r>
      <w:r>
        <w:rPr>
          <w:rFonts w:hint="eastAsia" w:hAnsi="宋体" w:cs="宋体"/>
          <w:color w:val="auto"/>
          <w:sz w:val="21"/>
          <w:szCs w:val="21"/>
          <w:highlight w:val="none"/>
          <w:lang w:eastAsia="zh-CN"/>
        </w:rPr>
        <w:t>；</w:t>
      </w:r>
    </w:p>
    <w:p w14:paraId="47945E73">
      <w:pPr>
        <w:shd w:val="clear" w:color="auto" w:fill="auto"/>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按照招标文件的要求编制的投标方案说明书，内容至少应包括对本项目的所有服务内容的理解与认知，针对本项目具有详细的进度计划及服务方案，技术服务响应表，技术服务质量保证方案，技术服务成果说明以及相关的人员配备等</w:t>
      </w:r>
      <w:r>
        <w:rPr>
          <w:rFonts w:hint="eastAsia" w:hAnsi="宋体" w:cs="宋体"/>
          <w:color w:val="auto"/>
          <w:sz w:val="21"/>
          <w:szCs w:val="21"/>
          <w:highlight w:val="none"/>
          <w:lang w:eastAsia="zh-CN"/>
        </w:rPr>
        <w:t>；</w:t>
      </w:r>
    </w:p>
    <w:p w14:paraId="6361833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（3）按照招标文件供应商须知前附表的要求提交的资格证明文件；  </w:t>
      </w:r>
    </w:p>
    <w:p w14:paraId="3EEEB1D9">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（4）按照本须知第14条要求提交的投标保证金；</w:t>
      </w:r>
    </w:p>
    <w:p w14:paraId="6D52F5C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（5）招标文件中要求的其他证明文件。</w:t>
      </w:r>
    </w:p>
    <w:p w14:paraId="7E86F63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9.2 本项目各包不允许提供备选方案</w:t>
      </w:r>
      <w:r>
        <w:rPr>
          <w:rFonts w:hint="eastAsia" w:hAnsi="宋体" w:cs="宋体"/>
          <w:color w:val="auto"/>
          <w:sz w:val="21"/>
          <w:szCs w:val="21"/>
          <w:highlight w:val="none"/>
          <w:lang w:eastAsia="zh-CN"/>
        </w:rPr>
        <w:t>，</w:t>
      </w:r>
      <w:r>
        <w:rPr>
          <w:rFonts w:hint="eastAsia" w:hAnsi="宋体" w:cs="宋体"/>
          <w:color w:val="auto"/>
          <w:sz w:val="21"/>
          <w:szCs w:val="21"/>
          <w:highlight w:val="none"/>
        </w:rPr>
        <w:t>每个供应商只允许提交一个投标方案，否则，其投标将按照无效投标处理。</w:t>
      </w:r>
    </w:p>
    <w:p w14:paraId="1CE843C4">
      <w:pPr>
        <w:shd w:val="clear" w:color="auto" w:fill="auto"/>
        <w:spacing w:line="360" w:lineRule="auto"/>
        <w:ind w:firstLine="420" w:firstLineChars="200"/>
        <w:rPr>
          <w:rFonts w:hAnsi="宋体" w:cs="宋体"/>
          <w:b/>
          <w:bCs/>
          <w:color w:val="auto"/>
          <w:sz w:val="21"/>
          <w:szCs w:val="21"/>
          <w:highlight w:val="none"/>
        </w:rPr>
      </w:pPr>
      <w:r>
        <w:rPr>
          <w:rFonts w:hint="eastAsia" w:hAnsi="宋体" w:cs="宋体"/>
          <w:color w:val="auto"/>
          <w:sz w:val="21"/>
          <w:szCs w:val="21"/>
          <w:highlight w:val="none"/>
        </w:rPr>
        <w:t>9.3 供应商可根据自身的资质情况和经营范围进行投标，但不得将其子目自行分解或针对该项目中的品目进行不完全投标，任何不完全的投标将按无效投标处理。</w:t>
      </w:r>
    </w:p>
    <w:p w14:paraId="7FAFC8F5">
      <w:pPr>
        <w:shd w:val="clear" w:color="auto" w:fill="auto"/>
        <w:spacing w:line="360" w:lineRule="auto"/>
        <w:outlineLvl w:val="1"/>
        <w:rPr>
          <w:rFonts w:hAnsi="宋体" w:cs="宋体"/>
          <w:b/>
          <w:color w:val="auto"/>
          <w:sz w:val="21"/>
          <w:szCs w:val="21"/>
          <w:highlight w:val="none"/>
        </w:rPr>
      </w:pPr>
      <w:bookmarkStart w:id="54" w:name="_Toc10284"/>
      <w:r>
        <w:rPr>
          <w:rFonts w:hint="eastAsia" w:hAnsi="宋体" w:cs="宋体"/>
          <w:b/>
          <w:color w:val="auto"/>
          <w:sz w:val="21"/>
          <w:szCs w:val="21"/>
          <w:highlight w:val="none"/>
        </w:rPr>
        <w:t>10.投标文件格式</w:t>
      </w:r>
      <w:bookmarkEnd w:id="54"/>
    </w:p>
    <w:p w14:paraId="2273EB50">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10.1 供应商应按照招标文件中第六章所提供的格式和要求制作投标文件，明确表达投标意愿，详细说明投标方案、承诺及价格。</w:t>
      </w:r>
    </w:p>
    <w:p w14:paraId="58D4A4D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10.2按招标文件第9条的内容及要求和第六章提供的格式和要求编写其投标文件，供应商不得缺少或留空任何招标文件要求填写的表格或提交的资料。</w:t>
      </w:r>
    </w:p>
    <w:p w14:paraId="3890662C">
      <w:pPr>
        <w:shd w:val="clear" w:color="auto" w:fill="auto"/>
        <w:spacing w:line="360" w:lineRule="auto"/>
        <w:outlineLvl w:val="1"/>
        <w:rPr>
          <w:rFonts w:hAnsi="宋体" w:cs="宋体"/>
          <w:b/>
          <w:color w:val="auto"/>
          <w:sz w:val="21"/>
          <w:szCs w:val="21"/>
          <w:highlight w:val="none"/>
        </w:rPr>
      </w:pPr>
      <w:bookmarkStart w:id="55" w:name="_Toc11593"/>
      <w:r>
        <w:rPr>
          <w:rFonts w:hint="eastAsia" w:hAnsi="宋体" w:cs="宋体"/>
          <w:b/>
          <w:color w:val="auto"/>
          <w:sz w:val="21"/>
          <w:szCs w:val="21"/>
          <w:highlight w:val="none"/>
        </w:rPr>
        <w:t>11.投标报价</w:t>
      </w:r>
      <w:bookmarkEnd w:id="55"/>
    </w:p>
    <w:p w14:paraId="3B5A9FCE">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11.1投标人应在投标报价表中标明完成本次招标所要求的所有服务且验收合格的全部费用，包括不限于产品费、仓储保管费、</w:t>
      </w:r>
      <w:r>
        <w:rPr>
          <w:rFonts w:hint="eastAsia" w:hAnsi="宋体" w:cs="宋体"/>
          <w:color w:val="auto"/>
          <w:sz w:val="21"/>
          <w:szCs w:val="21"/>
          <w:highlight w:val="none"/>
          <w:lang w:eastAsia="zh-CN"/>
        </w:rPr>
        <w:t>运输装卸费、</w:t>
      </w:r>
      <w:r>
        <w:rPr>
          <w:rFonts w:hint="eastAsia" w:hAnsi="宋体" w:cs="宋体"/>
          <w:color w:val="auto"/>
          <w:sz w:val="21"/>
          <w:szCs w:val="21"/>
          <w:highlight w:val="none"/>
        </w:rPr>
        <w:t>安装调试费、培训费、售后服务费、税金、招标代理服务费等其他一切相关费用。投标报价表中标明本次服务的所有单项价格和总价，任何有选择的报价将不予接受，否则按无效投标处理。</w:t>
      </w:r>
    </w:p>
    <w:p w14:paraId="04FAA9D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11.2投标报价表中标明的价格应为履行合同的固定价格。</w:t>
      </w:r>
    </w:p>
    <w:p w14:paraId="161CF840">
      <w:pPr>
        <w:shd w:val="clear" w:color="auto" w:fill="auto"/>
        <w:spacing w:line="360" w:lineRule="auto"/>
        <w:ind w:right="617" w:rightChars="257" w:firstLine="420" w:firstLineChars="200"/>
        <w:rPr>
          <w:rFonts w:hAnsi="宋体" w:cs="宋体"/>
          <w:color w:val="auto"/>
          <w:sz w:val="21"/>
          <w:szCs w:val="21"/>
          <w:highlight w:val="none"/>
        </w:rPr>
      </w:pPr>
      <w:r>
        <w:rPr>
          <w:rFonts w:hint="eastAsia" w:hAnsi="宋体" w:cs="宋体"/>
          <w:color w:val="auto"/>
          <w:sz w:val="21"/>
          <w:szCs w:val="21"/>
          <w:highlight w:val="none"/>
        </w:rPr>
        <w:t>11.3投标报价：总价（精确到小数点后</w:t>
      </w:r>
      <w:r>
        <w:rPr>
          <w:rFonts w:hint="eastAsia" w:hAnsi="宋体" w:cs="宋体"/>
          <w:color w:val="auto"/>
          <w:sz w:val="21"/>
          <w:szCs w:val="21"/>
          <w:highlight w:val="none"/>
          <w:lang w:val="en-US" w:eastAsia="zh-CN"/>
        </w:rPr>
        <w:t>两</w:t>
      </w:r>
      <w:r>
        <w:rPr>
          <w:rFonts w:hint="eastAsia" w:hAnsi="宋体" w:cs="宋体"/>
          <w:color w:val="auto"/>
          <w:sz w:val="21"/>
          <w:szCs w:val="21"/>
          <w:highlight w:val="none"/>
        </w:rPr>
        <w:t>位）。</w:t>
      </w:r>
    </w:p>
    <w:p w14:paraId="5268D9AC">
      <w:pPr>
        <w:shd w:val="clear" w:color="auto" w:fill="auto"/>
        <w:spacing w:line="360" w:lineRule="auto"/>
        <w:outlineLvl w:val="1"/>
        <w:rPr>
          <w:rFonts w:hAnsi="宋体" w:cs="宋体"/>
          <w:b/>
          <w:color w:val="auto"/>
          <w:sz w:val="21"/>
          <w:szCs w:val="21"/>
          <w:highlight w:val="none"/>
        </w:rPr>
      </w:pPr>
      <w:bookmarkStart w:id="56" w:name="_Toc1155"/>
      <w:r>
        <w:rPr>
          <w:rFonts w:hint="eastAsia" w:hAnsi="宋体" w:cs="宋体"/>
          <w:b/>
          <w:color w:val="auto"/>
          <w:sz w:val="21"/>
          <w:szCs w:val="21"/>
          <w:highlight w:val="none"/>
        </w:rPr>
        <w:t>12.证明供应商合格和资格的文件</w:t>
      </w:r>
      <w:bookmarkEnd w:id="56"/>
    </w:p>
    <w:p w14:paraId="3FD9CED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12.1供应商应按照招标文件“投标人须知前附表”的要求，在投标文件中提交合格的资格证明文件。如果资格证明文件不齐全或不合格的，其投标将按无效投标处理。</w:t>
      </w:r>
    </w:p>
    <w:p w14:paraId="3DF5213C">
      <w:pPr>
        <w:shd w:val="clear" w:color="auto" w:fill="auto"/>
        <w:spacing w:line="360" w:lineRule="auto"/>
        <w:outlineLvl w:val="1"/>
        <w:rPr>
          <w:rFonts w:hAnsi="宋体" w:cs="宋体"/>
          <w:color w:val="auto"/>
          <w:sz w:val="21"/>
          <w:szCs w:val="21"/>
          <w:highlight w:val="none"/>
        </w:rPr>
      </w:pPr>
      <w:bookmarkStart w:id="57" w:name="_Toc14928"/>
      <w:r>
        <w:rPr>
          <w:rFonts w:hint="eastAsia" w:hAnsi="宋体" w:cs="宋体"/>
          <w:b/>
          <w:color w:val="auto"/>
          <w:sz w:val="21"/>
          <w:szCs w:val="21"/>
          <w:highlight w:val="none"/>
        </w:rPr>
        <w:t>13.证明所提供的服务符合招标文件规定的文件</w:t>
      </w:r>
      <w:bookmarkEnd w:id="57"/>
    </w:p>
    <w:p w14:paraId="29F678E4">
      <w:pPr>
        <w:shd w:val="clear" w:color="auto" w:fill="auto"/>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1</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672CF8CB">
      <w:pPr>
        <w:shd w:val="clear" w:color="auto" w:fill="auto"/>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1</w:t>
      </w:r>
      <w:r>
        <w:rPr>
          <w:rFonts w:hint="eastAsia" w:hAnsi="宋体" w:cs="宋体"/>
          <w:color w:val="auto"/>
          <w:sz w:val="21"/>
          <w:szCs w:val="21"/>
          <w:highlight w:val="none"/>
          <w:lang w:val="en-US" w:eastAsia="zh-CN"/>
        </w:rPr>
        <w:t>3</w:t>
      </w:r>
      <w:r>
        <w:rPr>
          <w:rFonts w:hAnsi="宋体" w:cs="宋体"/>
          <w:color w:val="auto"/>
          <w:sz w:val="21"/>
          <w:szCs w:val="21"/>
          <w:highlight w:val="none"/>
        </w:rPr>
        <w:t>.2</w:t>
      </w:r>
      <w:r>
        <w:rPr>
          <w:rFonts w:hint="eastAsia" w:hAnsi="宋体" w:cs="宋体"/>
          <w:color w:val="auto"/>
          <w:sz w:val="21"/>
          <w:szCs w:val="21"/>
          <w:highlight w:val="none"/>
        </w:rPr>
        <w:t>上述证明文件可以是文字资料、图纸、图片、数据、宣传彩页等，所有证明文件表达意思必须统一（如需供应商提供样品，样品必须与投标文件的表述完全符合）。包括：</w:t>
      </w:r>
    </w:p>
    <w:p w14:paraId="7A2AB252">
      <w:pPr>
        <w:shd w:val="clear" w:color="auto" w:fill="auto"/>
        <w:spacing w:line="360" w:lineRule="auto"/>
        <w:ind w:firstLine="420" w:firstLineChars="200"/>
        <w:outlineLvl w:val="2"/>
        <w:rPr>
          <w:rFonts w:hAnsi="宋体" w:cs="宋体"/>
          <w:color w:val="auto"/>
          <w:sz w:val="21"/>
          <w:szCs w:val="21"/>
          <w:highlight w:val="none"/>
        </w:rPr>
      </w:pPr>
      <w:bookmarkStart w:id="58" w:name="_Toc22763"/>
      <w:r>
        <w:rPr>
          <w:rFonts w:hint="eastAsia" w:hAnsi="宋体" w:cs="宋体"/>
          <w:color w:val="auto"/>
          <w:sz w:val="21"/>
          <w:szCs w:val="21"/>
          <w:highlight w:val="none"/>
        </w:rPr>
        <w:t>（</w:t>
      </w:r>
      <w:r>
        <w:rPr>
          <w:rFonts w:hAnsi="宋体" w:cs="宋体"/>
          <w:color w:val="auto"/>
          <w:sz w:val="21"/>
          <w:szCs w:val="21"/>
          <w:highlight w:val="none"/>
        </w:rPr>
        <w:t>1)</w:t>
      </w:r>
      <w:r>
        <w:rPr>
          <w:rFonts w:hint="eastAsia" w:hAnsi="宋体" w:cs="宋体"/>
          <w:color w:val="auto"/>
          <w:sz w:val="21"/>
          <w:szCs w:val="21"/>
          <w:highlight w:val="none"/>
        </w:rPr>
        <w:t>产品主要技术指标和性能的详细说明；</w:t>
      </w:r>
      <w:bookmarkEnd w:id="58"/>
    </w:p>
    <w:p w14:paraId="5609D5C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2</w:t>
      </w:r>
      <w:r>
        <w:rPr>
          <w:rFonts w:hint="eastAsia" w:hAnsi="宋体" w:cs="宋体"/>
          <w:color w:val="auto"/>
          <w:sz w:val="21"/>
          <w:szCs w:val="21"/>
          <w:highlight w:val="none"/>
        </w:rPr>
        <w:t>）生产厂家出具的、相应的产品功能证明材料（包括但不限于测试报告、官网和功能截图等）；</w:t>
      </w:r>
    </w:p>
    <w:p w14:paraId="5A1ABA3D">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逐条对招标文件提出的技术要求和商务要求进行应答，说明所提供的产品和服务对招标的技术和商务要求是否做出了实质性响应并提供支持文件；</w:t>
      </w:r>
    </w:p>
    <w:p w14:paraId="5BEE187A">
      <w:pPr>
        <w:shd w:val="clear" w:color="auto" w:fill="auto"/>
        <w:spacing w:line="360" w:lineRule="auto"/>
        <w:ind w:firstLine="420" w:firstLineChars="200"/>
        <w:outlineLvl w:val="2"/>
        <w:rPr>
          <w:rFonts w:hAnsi="宋体" w:cs="宋体"/>
          <w:color w:val="auto"/>
          <w:sz w:val="21"/>
          <w:szCs w:val="21"/>
          <w:highlight w:val="none"/>
        </w:rPr>
      </w:pPr>
      <w:bookmarkStart w:id="59" w:name="_Toc9669"/>
      <w:r>
        <w:rPr>
          <w:rFonts w:hint="eastAsia" w:hAnsi="宋体" w:cs="宋体"/>
          <w:color w:val="auto"/>
          <w:sz w:val="21"/>
          <w:szCs w:val="21"/>
          <w:highlight w:val="none"/>
        </w:rPr>
        <w:t>（</w:t>
      </w:r>
      <w:r>
        <w:rPr>
          <w:rFonts w:hAnsi="宋体" w:cs="宋体"/>
          <w:color w:val="auto"/>
          <w:sz w:val="21"/>
          <w:szCs w:val="21"/>
          <w:highlight w:val="none"/>
        </w:rPr>
        <w:t>4</w:t>
      </w:r>
      <w:r>
        <w:rPr>
          <w:rFonts w:hint="eastAsia" w:hAnsi="宋体" w:cs="宋体"/>
          <w:color w:val="auto"/>
          <w:sz w:val="21"/>
          <w:szCs w:val="21"/>
          <w:highlight w:val="none"/>
        </w:rPr>
        <w:t>）供货范围和服务内容的详细说明。</w:t>
      </w:r>
      <w:bookmarkEnd w:id="59"/>
    </w:p>
    <w:p w14:paraId="4B581A0D">
      <w:pPr>
        <w:shd w:val="clear" w:color="auto" w:fill="auto"/>
        <w:spacing w:line="360" w:lineRule="auto"/>
        <w:rPr>
          <w:rFonts w:hAnsi="宋体" w:cs="宋体"/>
          <w:color w:val="auto"/>
          <w:sz w:val="21"/>
          <w:szCs w:val="21"/>
          <w:highlight w:val="none"/>
        </w:rPr>
      </w:pPr>
      <w:r>
        <w:rPr>
          <w:rFonts w:hint="eastAsia" w:hAnsi="宋体" w:cs="宋体"/>
          <w:b/>
          <w:color w:val="auto"/>
          <w:sz w:val="21"/>
          <w:szCs w:val="21"/>
          <w:highlight w:val="none"/>
        </w:rPr>
        <w:t>14.投标保证金</w:t>
      </w:r>
      <w:r>
        <w:rPr>
          <w:rFonts w:hint="eastAsia" w:hAnsi="宋体" w:cs="宋体"/>
          <w:color w:val="auto"/>
          <w:sz w:val="21"/>
          <w:szCs w:val="21"/>
          <w:highlight w:val="none"/>
        </w:rPr>
        <w:t>：</w:t>
      </w:r>
      <w:r>
        <w:rPr>
          <w:rFonts w:hint="eastAsia" w:hAnsi="宋体" w:cs="宋体"/>
          <w:color w:val="auto"/>
          <w:sz w:val="21"/>
          <w:szCs w:val="21"/>
          <w:highlight w:val="none"/>
          <w:lang w:eastAsia="zh-CN"/>
        </w:rPr>
        <w:t>本项目各包不缴纳投标保证金</w:t>
      </w:r>
      <w:r>
        <w:rPr>
          <w:rFonts w:hint="eastAsia" w:hAnsi="宋体" w:cs="宋体"/>
          <w:color w:val="auto"/>
          <w:sz w:val="21"/>
          <w:szCs w:val="21"/>
          <w:highlight w:val="none"/>
        </w:rPr>
        <w:t>。</w:t>
      </w:r>
    </w:p>
    <w:p w14:paraId="62E33002">
      <w:pPr>
        <w:shd w:val="clear" w:color="auto" w:fill="auto"/>
        <w:spacing w:line="360" w:lineRule="auto"/>
        <w:rPr>
          <w:rFonts w:hAnsi="宋体" w:cs="宋体"/>
          <w:b/>
          <w:color w:val="auto"/>
          <w:sz w:val="21"/>
          <w:szCs w:val="21"/>
          <w:highlight w:val="none"/>
        </w:rPr>
      </w:pPr>
      <w:r>
        <w:rPr>
          <w:rFonts w:hint="eastAsia" w:hAnsi="宋体" w:cs="宋体"/>
          <w:b/>
          <w:color w:val="auto"/>
          <w:sz w:val="21"/>
          <w:szCs w:val="21"/>
          <w:highlight w:val="none"/>
        </w:rPr>
        <w:t>15.投标有效期</w:t>
      </w:r>
    </w:p>
    <w:p w14:paraId="2DC936F8">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15.1投标有效期从递交投标文件的截止之日起90天。投标文件应在投标有效期内保持有效。投标有效期不满足规定有效期的投标文件将被视为无效投标而拒绝。</w:t>
      </w:r>
    </w:p>
    <w:p w14:paraId="5D3BD02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p>
    <w:p w14:paraId="749D5CE6">
      <w:pPr>
        <w:numPr>
          <w:ilvl w:val="0"/>
          <w:numId w:val="2"/>
        </w:numPr>
        <w:shd w:val="clear" w:color="auto" w:fill="auto"/>
        <w:spacing w:line="360" w:lineRule="auto"/>
        <w:outlineLvl w:val="1"/>
        <w:rPr>
          <w:rFonts w:hAnsi="宋体" w:cs="宋体"/>
          <w:b/>
          <w:color w:val="auto"/>
          <w:sz w:val="21"/>
          <w:szCs w:val="21"/>
          <w:highlight w:val="none"/>
        </w:rPr>
      </w:pPr>
      <w:bookmarkStart w:id="60" w:name="_Toc19244"/>
      <w:r>
        <w:rPr>
          <w:rFonts w:hint="eastAsia" w:hAnsi="宋体" w:cs="宋体"/>
          <w:b/>
          <w:color w:val="auto"/>
          <w:sz w:val="21"/>
          <w:szCs w:val="21"/>
          <w:highlight w:val="none"/>
        </w:rPr>
        <w:t>投标文件的式样和签署</w:t>
      </w:r>
      <w:bookmarkEnd w:id="60"/>
    </w:p>
    <w:p w14:paraId="33B8BB12">
      <w:pPr>
        <w:shd w:val="clear" w:color="auto" w:fill="auto"/>
        <w:spacing w:line="360" w:lineRule="auto"/>
        <w:ind w:firstLine="420" w:firstLineChars="200"/>
        <w:rPr>
          <w:rFonts w:hint="eastAsia" w:ascii="宋体" w:hAnsi="宋体" w:eastAsia="宋体" w:cs="宋体"/>
          <w:color w:val="auto"/>
          <w:sz w:val="21"/>
          <w:szCs w:val="21"/>
          <w:highlight w:val="none"/>
        </w:rPr>
      </w:pPr>
      <w:bookmarkStart w:id="61" w:name="_Toc403077642"/>
      <w:bookmarkStart w:id="62" w:name="_Toc363474020"/>
      <w:bookmarkStart w:id="63" w:name="_Toc363473975"/>
      <w:r>
        <w:rPr>
          <w:rFonts w:hint="eastAsia" w:ascii="宋体" w:hAnsi="宋体" w:eastAsia="宋体" w:cs="宋体"/>
          <w:color w:val="auto"/>
          <w:sz w:val="21"/>
          <w:szCs w:val="21"/>
          <w:highlight w:val="none"/>
        </w:rPr>
        <w:t>为确保采购项目顺利开展，本项目采用电子投标文件的方式进行。供应商在投标时须提供电子投标文件（*.SXSTF））。编制电子投标文件时，应使用最新发布的电子招标文件及专用制作工具进行编制。并使用数字认证证书（CA）对电子投标文件进行签署、加密、递交及开标时解密等相关操作。</w:t>
      </w:r>
    </w:p>
    <w:p w14:paraId="47697D5D">
      <w:pPr>
        <w:shd w:val="clear" w:color="auto" w:fill="auto"/>
        <w:spacing w:line="360" w:lineRule="auto"/>
        <w:ind w:firstLine="420" w:firstLineChars="200"/>
        <w:outlineLvl w:val="2"/>
        <w:rPr>
          <w:rFonts w:hint="eastAsia" w:ascii="宋体" w:hAnsi="宋体" w:eastAsia="宋体" w:cs="宋体"/>
          <w:color w:val="auto"/>
          <w:sz w:val="21"/>
          <w:szCs w:val="21"/>
          <w:highlight w:val="none"/>
        </w:rPr>
      </w:pPr>
      <w:bookmarkStart w:id="64" w:name="_Toc25924"/>
      <w:r>
        <w:rPr>
          <w:rFonts w:hint="eastAsia" w:ascii="宋体" w:hAnsi="宋体" w:eastAsia="宋体" w:cs="宋体"/>
          <w:color w:val="auto"/>
          <w:sz w:val="21"/>
          <w:szCs w:val="21"/>
          <w:highlight w:val="none"/>
        </w:rPr>
        <w:t>（1）电子招标文件下载</w:t>
      </w:r>
      <w:bookmarkEnd w:id="64"/>
    </w:p>
    <w:p w14:paraId="061ECC2A">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登录全国公共资源交易平台（陕西省）网站[电子交易平台-企业端]后，在[我的项目]中点击“项目流程-交易文件下载”下载电子招标文件（*.SXSZF）；投标供应商须在投标文件发售截止日期前登录电子交易平台下载招标文件，否则责任自负；</w:t>
      </w:r>
    </w:p>
    <w:p w14:paraId="4837A272">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特别注意：</w:t>
      </w:r>
    </w:p>
    <w:p w14:paraId="38399D45">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该项目如有变更文件，则应点击“项目流程&gt;答疑文件下载”下载更新后的电子招标文件（*.SXSCF），使用旧版电子招标文件制作的电子投标文件，系统将拒绝接收。</w:t>
      </w:r>
    </w:p>
    <w:p w14:paraId="27F71694">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14:paraId="3E60CC43">
      <w:pPr>
        <w:shd w:val="clear" w:color="auto" w:fill="auto"/>
        <w:spacing w:line="360" w:lineRule="auto"/>
        <w:ind w:firstLine="420" w:firstLineChars="200"/>
        <w:outlineLvl w:val="2"/>
        <w:rPr>
          <w:rFonts w:hint="eastAsia" w:ascii="宋体" w:hAnsi="宋体" w:eastAsia="宋体" w:cs="宋体"/>
          <w:color w:val="auto"/>
          <w:sz w:val="21"/>
          <w:szCs w:val="21"/>
          <w:highlight w:val="none"/>
        </w:rPr>
      </w:pPr>
      <w:bookmarkStart w:id="65" w:name="_Toc11649"/>
      <w:r>
        <w:rPr>
          <w:rFonts w:hint="eastAsia" w:ascii="宋体" w:hAnsi="宋体" w:eastAsia="宋体" w:cs="宋体"/>
          <w:color w:val="auto"/>
          <w:sz w:val="21"/>
          <w:szCs w:val="21"/>
          <w:highlight w:val="none"/>
        </w:rPr>
        <w:t>（3）制作电子投标文件</w:t>
      </w:r>
      <w:bookmarkEnd w:id="65"/>
    </w:p>
    <w:p w14:paraId="677C205E">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电子投标文件同样需要使用上述软件进行编制。在编制过程中，如有技术性问题，请先翻阅操作手册或致电软件开发商，技术支持热线：4009280095、4009980000。</w:t>
      </w:r>
    </w:p>
    <w:p w14:paraId="339DC784">
      <w:pPr>
        <w:shd w:val="clear" w:color="auto" w:fill="auto"/>
        <w:spacing w:before="333" w:beforeLines="100" w:after="333" w:afterLines="100" w:line="360" w:lineRule="auto"/>
        <w:jc w:val="center"/>
        <w:rPr>
          <w:rFonts w:hAnsi="宋体" w:cs="宋体"/>
          <w:b/>
          <w:color w:val="auto"/>
          <w:sz w:val="24"/>
          <w:szCs w:val="24"/>
          <w:highlight w:val="none"/>
        </w:rPr>
      </w:pPr>
      <w:r>
        <w:rPr>
          <w:rFonts w:hint="eastAsia" w:hAnsi="宋体" w:cs="宋体"/>
          <w:b/>
          <w:color w:val="auto"/>
          <w:sz w:val="24"/>
          <w:szCs w:val="24"/>
          <w:highlight w:val="none"/>
        </w:rPr>
        <w:t>四.投标文件的递交</w:t>
      </w:r>
      <w:bookmarkEnd w:id="61"/>
      <w:bookmarkEnd w:id="62"/>
      <w:bookmarkEnd w:id="63"/>
    </w:p>
    <w:p w14:paraId="291B8EB8">
      <w:pPr>
        <w:shd w:val="clear" w:color="auto" w:fill="auto"/>
        <w:spacing w:line="360" w:lineRule="auto"/>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rPr>
        <w:t>17.投标文件的密封和标记</w:t>
      </w:r>
      <w:r>
        <w:rPr>
          <w:rFonts w:hint="eastAsia" w:hAnsi="宋体" w:cs="宋体"/>
          <w:b/>
          <w:color w:val="auto"/>
          <w:sz w:val="21"/>
          <w:szCs w:val="21"/>
          <w:highlight w:val="none"/>
          <w:lang w:val="en-US" w:eastAsia="zh-CN"/>
        </w:rPr>
        <w:t>:/（本项目为不见面开标）</w:t>
      </w:r>
    </w:p>
    <w:p w14:paraId="1F95F19E">
      <w:pPr>
        <w:shd w:val="clear" w:color="auto" w:fill="auto"/>
        <w:spacing w:line="360" w:lineRule="auto"/>
        <w:rPr>
          <w:rFonts w:hAnsi="宋体" w:cs="宋体"/>
          <w:b/>
          <w:color w:val="auto"/>
          <w:sz w:val="21"/>
          <w:szCs w:val="21"/>
          <w:highlight w:val="none"/>
        </w:rPr>
      </w:pPr>
      <w:r>
        <w:rPr>
          <w:rFonts w:hint="eastAsia" w:hAnsi="宋体" w:cs="宋体"/>
          <w:b/>
          <w:color w:val="auto"/>
          <w:sz w:val="21"/>
          <w:szCs w:val="21"/>
          <w:highlight w:val="none"/>
        </w:rPr>
        <w:t>18．投标文件的递交</w:t>
      </w:r>
    </w:p>
    <w:p w14:paraId="36C39576">
      <w:pPr>
        <w:shd w:val="clear" w:color="auto" w:fill="auto"/>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18.1</w:t>
      </w:r>
      <w:r>
        <w:rPr>
          <w:rFonts w:hint="eastAsia" w:hAnsi="宋体" w:eastAsia="宋体" w:cs="宋体"/>
          <w:color w:val="auto"/>
          <w:sz w:val="21"/>
          <w:szCs w:val="21"/>
          <w:highlight w:val="none"/>
          <w:lang w:eastAsia="zh-CN"/>
        </w:rPr>
        <w:t>电子开评标，详见</w:t>
      </w:r>
      <w:r>
        <w:rPr>
          <w:rFonts w:hint="eastAsia" w:hAnsi="宋体" w:eastAsia="宋体" w:cs="宋体"/>
          <w:color w:val="auto"/>
          <w:sz w:val="21"/>
          <w:szCs w:val="21"/>
          <w:highlight w:val="none"/>
          <w:lang w:val="en-US" w:eastAsia="zh-CN"/>
        </w:rPr>
        <w:t>《西安公共资源交易不见面开标大厅供应商操作手册》；</w:t>
      </w:r>
    </w:p>
    <w:p w14:paraId="607A5A21">
      <w:pPr>
        <w:shd w:val="clear" w:color="auto" w:fill="auto"/>
        <w:spacing w:line="360" w:lineRule="auto"/>
        <w:outlineLvl w:val="1"/>
        <w:rPr>
          <w:rFonts w:hAnsi="宋体" w:cs="宋体"/>
          <w:b/>
          <w:color w:val="auto"/>
          <w:sz w:val="21"/>
          <w:szCs w:val="21"/>
          <w:highlight w:val="none"/>
        </w:rPr>
      </w:pPr>
      <w:bookmarkStart w:id="66" w:name="_Toc12525"/>
      <w:r>
        <w:rPr>
          <w:rFonts w:hint="eastAsia" w:hAnsi="宋体" w:cs="宋体"/>
          <w:b/>
          <w:color w:val="auto"/>
          <w:sz w:val="21"/>
          <w:szCs w:val="21"/>
          <w:highlight w:val="none"/>
        </w:rPr>
        <w:t>19．迟交的投标文件</w:t>
      </w:r>
      <w:bookmarkEnd w:id="66"/>
    </w:p>
    <w:p w14:paraId="7473BDBC">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19.1按照招标文件的规定，在递交投标文件的截止时间之后送达的投标文件，为无效投标文件，采购代理机构将拒绝接收。</w:t>
      </w:r>
    </w:p>
    <w:p w14:paraId="69CE229A">
      <w:pPr>
        <w:shd w:val="clear" w:color="auto" w:fill="auto"/>
        <w:spacing w:line="360" w:lineRule="auto"/>
        <w:outlineLvl w:val="1"/>
        <w:rPr>
          <w:rFonts w:hAnsi="宋体" w:cs="宋体"/>
          <w:b/>
          <w:color w:val="auto"/>
          <w:sz w:val="21"/>
          <w:szCs w:val="21"/>
          <w:highlight w:val="none"/>
        </w:rPr>
      </w:pPr>
      <w:bookmarkStart w:id="67" w:name="_Toc29488"/>
      <w:r>
        <w:rPr>
          <w:rFonts w:hint="eastAsia" w:hAnsi="宋体" w:cs="宋体"/>
          <w:b/>
          <w:color w:val="auto"/>
          <w:sz w:val="21"/>
          <w:szCs w:val="21"/>
          <w:highlight w:val="none"/>
        </w:rPr>
        <w:t>20．投标的修改与撤回</w:t>
      </w:r>
      <w:bookmarkEnd w:id="67"/>
    </w:p>
    <w:p w14:paraId="26CCF45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76F136B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20.2 供应商的修改或撤回或变动价格的通知应按本须知第17条的规定编制、密封、标记和递交。</w:t>
      </w:r>
    </w:p>
    <w:p w14:paraId="6AB8F22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20.3 在投标文件递交截止时间之后，供应商不得对其投标做任何修改或撤回。</w:t>
      </w:r>
    </w:p>
    <w:p w14:paraId="391B3799">
      <w:pPr>
        <w:shd w:val="clear" w:color="auto" w:fill="auto"/>
        <w:spacing w:line="360" w:lineRule="auto"/>
        <w:jc w:val="center"/>
        <w:outlineLvl w:val="2"/>
        <w:rPr>
          <w:rFonts w:hAnsi="宋体" w:cs="宋体"/>
          <w:b/>
          <w:color w:val="auto"/>
          <w:sz w:val="24"/>
          <w:szCs w:val="24"/>
          <w:highlight w:val="none"/>
        </w:rPr>
      </w:pPr>
      <w:bookmarkStart w:id="68" w:name="_Toc363474021"/>
      <w:bookmarkStart w:id="69" w:name="_Toc363473976"/>
      <w:bookmarkStart w:id="70" w:name="_Toc25605"/>
      <w:bookmarkStart w:id="71" w:name="_Toc403077643"/>
      <w:r>
        <w:rPr>
          <w:rFonts w:hint="eastAsia" w:hAnsi="宋体" w:cs="宋体"/>
          <w:b/>
          <w:color w:val="auto"/>
          <w:sz w:val="24"/>
          <w:szCs w:val="24"/>
          <w:highlight w:val="none"/>
        </w:rPr>
        <w:t>五.开标与评标</w:t>
      </w:r>
      <w:bookmarkEnd w:id="68"/>
      <w:bookmarkEnd w:id="69"/>
      <w:bookmarkEnd w:id="70"/>
      <w:bookmarkEnd w:id="71"/>
    </w:p>
    <w:p w14:paraId="61E7109C">
      <w:pPr>
        <w:shd w:val="clear" w:color="auto" w:fill="auto"/>
        <w:spacing w:line="360" w:lineRule="auto"/>
        <w:outlineLvl w:val="1"/>
        <w:rPr>
          <w:rFonts w:hAnsi="宋体" w:cs="宋体"/>
          <w:b/>
          <w:color w:val="auto"/>
          <w:sz w:val="21"/>
          <w:szCs w:val="21"/>
          <w:highlight w:val="none"/>
        </w:rPr>
      </w:pPr>
      <w:bookmarkStart w:id="72" w:name="_Toc21271"/>
      <w:r>
        <w:rPr>
          <w:rFonts w:hint="eastAsia" w:hAnsi="宋体" w:cs="宋体"/>
          <w:b/>
          <w:color w:val="auto"/>
          <w:sz w:val="21"/>
          <w:szCs w:val="21"/>
          <w:highlight w:val="none"/>
        </w:rPr>
        <w:t>21.开标</w:t>
      </w:r>
      <w:bookmarkEnd w:id="72"/>
    </w:p>
    <w:p w14:paraId="3650613E">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采购代理机构在规定的时间和地点组织公开开标。开标时所有供应商代表自愿参加，参加开标的代表应</w:t>
      </w:r>
      <w:r>
        <w:rPr>
          <w:rFonts w:hint="eastAsia" w:ascii="宋体" w:hAnsi="宋体" w:eastAsia="宋体" w:cs="宋体"/>
          <w:color w:val="auto"/>
          <w:sz w:val="21"/>
          <w:szCs w:val="21"/>
          <w:highlight w:val="none"/>
          <w:lang w:val="en-US" w:eastAsia="zh-CN"/>
        </w:rPr>
        <w:t>再不见面开标大厅</w:t>
      </w:r>
      <w:r>
        <w:rPr>
          <w:rFonts w:hint="eastAsia" w:ascii="宋体" w:hAnsi="宋体" w:eastAsia="宋体" w:cs="宋体"/>
          <w:color w:val="auto"/>
          <w:sz w:val="21"/>
          <w:szCs w:val="21"/>
          <w:highlight w:val="none"/>
        </w:rPr>
        <w:t>签到以证明其出席。</w:t>
      </w:r>
    </w:p>
    <w:p w14:paraId="1037BF88">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开标时，采购代理机构当众</w:t>
      </w:r>
      <w:r>
        <w:rPr>
          <w:rFonts w:hint="eastAsia" w:ascii="宋体" w:hAnsi="宋体" w:eastAsia="宋体" w:cs="宋体"/>
          <w:color w:val="auto"/>
          <w:sz w:val="21"/>
          <w:szCs w:val="21"/>
          <w:highlight w:val="none"/>
          <w:lang w:val="en-US" w:eastAsia="zh-CN"/>
        </w:rPr>
        <w:t>公布</w:t>
      </w:r>
      <w:r>
        <w:rPr>
          <w:rFonts w:hint="eastAsia" w:ascii="宋体" w:hAnsi="宋体" w:eastAsia="宋体" w:cs="宋体"/>
          <w:color w:val="auto"/>
          <w:sz w:val="21"/>
          <w:szCs w:val="21"/>
          <w:highlight w:val="none"/>
        </w:rPr>
        <w:t>供应商名称、投标价格、价格折扣、修改或撤回或变动价格的书面通知（如果有），以及采购代理机构认为合适的其他内容。未在开标时</w:t>
      </w:r>
      <w:r>
        <w:rPr>
          <w:rFonts w:hint="eastAsia" w:ascii="宋体" w:hAnsi="宋体" w:eastAsia="宋体" w:cs="宋体"/>
          <w:color w:val="auto"/>
          <w:sz w:val="21"/>
          <w:szCs w:val="21"/>
          <w:highlight w:val="none"/>
          <w:lang w:val="en-US" w:eastAsia="zh-CN"/>
        </w:rPr>
        <w:t>公布</w:t>
      </w:r>
      <w:r>
        <w:rPr>
          <w:rFonts w:hint="eastAsia" w:ascii="宋体" w:hAnsi="宋体" w:eastAsia="宋体" w:cs="宋体"/>
          <w:color w:val="auto"/>
          <w:sz w:val="21"/>
          <w:szCs w:val="21"/>
          <w:highlight w:val="none"/>
        </w:rPr>
        <w:t>的投标价格和价格折扣，评标时不予承认。</w:t>
      </w:r>
    </w:p>
    <w:p w14:paraId="467BCB6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21.3只有在开标时</w:t>
      </w:r>
      <w:r>
        <w:rPr>
          <w:rFonts w:hint="eastAsia" w:hAnsi="宋体" w:cs="宋体"/>
          <w:color w:val="auto"/>
          <w:sz w:val="21"/>
          <w:szCs w:val="21"/>
          <w:highlight w:val="none"/>
          <w:lang w:val="en-US" w:eastAsia="zh-CN"/>
        </w:rPr>
        <w:t>公布</w:t>
      </w:r>
      <w:r>
        <w:rPr>
          <w:rFonts w:hint="eastAsia" w:hAnsi="宋体" w:cs="宋体"/>
          <w:color w:val="auto"/>
          <w:sz w:val="21"/>
          <w:szCs w:val="21"/>
          <w:highlight w:val="none"/>
        </w:rPr>
        <w:t>的价格和价格变动声明，评标时才能考虑。</w:t>
      </w:r>
    </w:p>
    <w:p w14:paraId="52E89215">
      <w:pPr>
        <w:shd w:val="clear" w:color="auto" w:fill="auto"/>
        <w:spacing w:line="360" w:lineRule="auto"/>
        <w:ind w:firstLine="420" w:firstLineChars="200"/>
        <w:outlineLvl w:val="2"/>
        <w:rPr>
          <w:rFonts w:hAnsi="宋体" w:cs="宋体"/>
          <w:color w:val="auto"/>
          <w:sz w:val="21"/>
          <w:szCs w:val="21"/>
          <w:highlight w:val="none"/>
        </w:rPr>
      </w:pPr>
      <w:bookmarkStart w:id="73" w:name="_Toc18397"/>
      <w:r>
        <w:rPr>
          <w:rFonts w:hint="eastAsia" w:hAnsi="宋体" w:cs="宋体"/>
          <w:color w:val="auto"/>
          <w:sz w:val="21"/>
          <w:szCs w:val="21"/>
          <w:highlight w:val="none"/>
        </w:rPr>
        <w:t>21.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 xml:space="preserve"> 采购代理机构将做开标记录，存档备查。</w:t>
      </w:r>
      <w:bookmarkEnd w:id="73"/>
    </w:p>
    <w:p w14:paraId="507330B4">
      <w:pPr>
        <w:shd w:val="clear" w:color="auto" w:fill="auto"/>
        <w:spacing w:line="360" w:lineRule="auto"/>
        <w:outlineLvl w:val="1"/>
        <w:rPr>
          <w:rFonts w:hAnsi="宋体" w:cs="宋体"/>
          <w:b/>
          <w:color w:val="auto"/>
          <w:sz w:val="21"/>
          <w:szCs w:val="21"/>
          <w:highlight w:val="none"/>
        </w:rPr>
      </w:pPr>
      <w:bookmarkStart w:id="74" w:name="_Toc20364"/>
      <w:r>
        <w:rPr>
          <w:rFonts w:hint="eastAsia" w:hAnsi="宋体" w:cs="宋体"/>
          <w:b/>
          <w:color w:val="auto"/>
          <w:sz w:val="21"/>
          <w:szCs w:val="21"/>
          <w:highlight w:val="none"/>
        </w:rPr>
        <w:t>22．评标组织及评标原则</w:t>
      </w:r>
      <w:bookmarkEnd w:id="74"/>
    </w:p>
    <w:p w14:paraId="5745763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22.1</w:t>
      </w:r>
      <w:r>
        <w:rPr>
          <w:rFonts w:hint="eastAsia" w:hAnsi="宋体"/>
          <w:color w:val="auto"/>
          <w:sz w:val="21"/>
          <w:szCs w:val="21"/>
          <w:highlight w:val="none"/>
        </w:rPr>
        <w:t>按照《中华人民共和国政府采购法》、中华人民共和国</w:t>
      </w:r>
      <w:r>
        <w:rPr>
          <w:rFonts w:hAnsi="宋体"/>
          <w:color w:val="auto"/>
          <w:sz w:val="21"/>
          <w:szCs w:val="21"/>
          <w:highlight w:val="none"/>
        </w:rPr>
        <w:t>2015</w:t>
      </w:r>
      <w:r>
        <w:rPr>
          <w:rFonts w:hint="eastAsia" w:hAnsi="宋体"/>
          <w:color w:val="auto"/>
          <w:sz w:val="21"/>
          <w:szCs w:val="21"/>
          <w:highlight w:val="none"/>
        </w:rPr>
        <w:t>年第</w:t>
      </w:r>
      <w:r>
        <w:rPr>
          <w:rFonts w:hAnsi="宋体"/>
          <w:color w:val="auto"/>
          <w:sz w:val="21"/>
          <w:szCs w:val="21"/>
          <w:highlight w:val="none"/>
        </w:rPr>
        <w:t>658</w:t>
      </w:r>
      <w:r>
        <w:rPr>
          <w:rFonts w:hint="eastAsia" w:hAnsi="宋体"/>
          <w:color w:val="auto"/>
          <w:sz w:val="21"/>
          <w:szCs w:val="21"/>
          <w:highlight w:val="none"/>
        </w:rPr>
        <w:t>号国务院令</w:t>
      </w:r>
      <w:r>
        <w:rPr>
          <w:rFonts w:hAnsi="宋体"/>
          <w:color w:val="auto"/>
          <w:sz w:val="21"/>
          <w:szCs w:val="21"/>
          <w:highlight w:val="none"/>
        </w:rPr>
        <w:t>--</w:t>
      </w:r>
      <w:r>
        <w:rPr>
          <w:rFonts w:hint="eastAsia" w:hAnsi="宋体"/>
          <w:color w:val="auto"/>
          <w:sz w:val="21"/>
          <w:szCs w:val="21"/>
          <w:highlight w:val="none"/>
        </w:rPr>
        <w:t>《中华人民共和国政府采购法实施条例》和中华人民共和国财政部</w:t>
      </w:r>
      <w:r>
        <w:rPr>
          <w:rFonts w:hAnsi="宋体"/>
          <w:color w:val="auto"/>
          <w:sz w:val="21"/>
          <w:szCs w:val="21"/>
          <w:highlight w:val="none"/>
        </w:rPr>
        <w:t>2017</w:t>
      </w:r>
      <w:r>
        <w:rPr>
          <w:rFonts w:hint="eastAsia" w:hAnsi="宋体"/>
          <w:color w:val="auto"/>
          <w:sz w:val="21"/>
          <w:szCs w:val="21"/>
          <w:highlight w:val="none"/>
        </w:rPr>
        <w:t>年第</w:t>
      </w:r>
      <w:r>
        <w:rPr>
          <w:rFonts w:hAnsi="宋体"/>
          <w:color w:val="auto"/>
          <w:sz w:val="21"/>
          <w:szCs w:val="21"/>
          <w:highlight w:val="none"/>
        </w:rPr>
        <w:t>87</w:t>
      </w:r>
      <w:r>
        <w:rPr>
          <w:rFonts w:hint="eastAsia" w:hAnsi="宋体"/>
          <w:color w:val="auto"/>
          <w:sz w:val="21"/>
          <w:szCs w:val="21"/>
          <w:highlight w:val="none"/>
        </w:rPr>
        <w:t>号部长令</w:t>
      </w:r>
      <w:r>
        <w:rPr>
          <w:rFonts w:hAnsi="宋体"/>
          <w:color w:val="auto"/>
          <w:sz w:val="21"/>
          <w:szCs w:val="21"/>
          <w:highlight w:val="none"/>
        </w:rPr>
        <w:t>--</w:t>
      </w:r>
      <w:r>
        <w:rPr>
          <w:rFonts w:hint="eastAsia" w:hAnsi="宋体"/>
          <w:color w:val="auto"/>
          <w:sz w:val="21"/>
          <w:szCs w:val="21"/>
          <w:highlight w:val="none"/>
        </w:rPr>
        <w:t>《政府采购服务和服务招标投标管理办法》的规定，依法组建评标委员会。评标委员会按照招标文件规定的评标方法独立进行评标工作</w:t>
      </w:r>
      <w:r>
        <w:rPr>
          <w:rFonts w:hint="eastAsia" w:hAnsi="宋体" w:cs="宋体"/>
          <w:color w:val="auto"/>
          <w:sz w:val="21"/>
          <w:szCs w:val="21"/>
          <w:highlight w:val="none"/>
        </w:rPr>
        <w:t>。</w:t>
      </w:r>
    </w:p>
    <w:p w14:paraId="41F13612">
      <w:pPr>
        <w:shd w:val="clear" w:color="auto" w:fill="auto"/>
        <w:spacing w:line="360" w:lineRule="auto"/>
        <w:ind w:firstLine="420" w:firstLineChars="200"/>
        <w:outlineLvl w:val="2"/>
        <w:rPr>
          <w:rFonts w:hAnsi="宋体" w:cs="宋体"/>
          <w:color w:val="auto"/>
          <w:sz w:val="21"/>
          <w:szCs w:val="21"/>
          <w:highlight w:val="none"/>
        </w:rPr>
      </w:pPr>
      <w:bookmarkStart w:id="75" w:name="_Toc17067"/>
      <w:r>
        <w:rPr>
          <w:rFonts w:hint="eastAsia" w:hAnsi="宋体" w:cs="宋体"/>
          <w:color w:val="auto"/>
          <w:sz w:val="21"/>
          <w:szCs w:val="21"/>
          <w:highlight w:val="none"/>
        </w:rPr>
        <w:t>22.2 评标委员会负责具体评标事务，并独立履行下列职责：</w:t>
      </w:r>
      <w:bookmarkEnd w:id="75"/>
    </w:p>
    <w:p w14:paraId="0CDE6A7D">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（1）审查、评价投标文件是否符合招标文件的商务、技术、服务等实质性要求；</w:t>
      </w:r>
    </w:p>
    <w:p w14:paraId="03B654A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（2）要求供应商对投标文件有关事项作出澄清或者说明；</w:t>
      </w:r>
    </w:p>
    <w:p w14:paraId="398FDAB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（3）对投标文件进行比较和评价；</w:t>
      </w:r>
    </w:p>
    <w:p w14:paraId="1B3E97FE">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（4）确定中标候选人名单，以及根据采购人委托直接确定中标人；</w:t>
      </w:r>
    </w:p>
    <w:p w14:paraId="099F577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（5）向采购人、采购代理机构或者有关部门报告评标中发现的违法行为。</w:t>
      </w:r>
    </w:p>
    <w:p w14:paraId="22F524DB">
      <w:pPr>
        <w:shd w:val="clear" w:color="auto" w:fill="auto"/>
        <w:spacing w:line="360" w:lineRule="auto"/>
        <w:ind w:firstLine="420" w:firstLineChars="200"/>
        <w:outlineLvl w:val="2"/>
        <w:rPr>
          <w:rFonts w:hAnsi="宋体" w:cs="宋体"/>
          <w:color w:val="auto"/>
          <w:sz w:val="21"/>
          <w:szCs w:val="21"/>
          <w:highlight w:val="none"/>
        </w:rPr>
      </w:pPr>
      <w:bookmarkStart w:id="76" w:name="_Toc22074"/>
      <w:r>
        <w:rPr>
          <w:rFonts w:hint="eastAsia" w:hAnsi="宋体" w:cs="宋体"/>
          <w:color w:val="auto"/>
          <w:sz w:val="21"/>
          <w:szCs w:val="21"/>
          <w:highlight w:val="none"/>
        </w:rPr>
        <w:t>22.3 采购代理机构负责组织评标工作并履行下列职责：</w:t>
      </w:r>
      <w:bookmarkEnd w:id="76"/>
    </w:p>
    <w:p w14:paraId="49865F0C">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（1）核对评审专家身份和采购人代表授权函，对评审专家在政府采购活动中的职责履行情况予以记录，并及时将有关违法违规行为向财政部门报告；</w:t>
      </w:r>
    </w:p>
    <w:p w14:paraId="77C6563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（2）宣布评标纪律；</w:t>
      </w:r>
    </w:p>
    <w:p w14:paraId="09C7D3CB">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（3）公布供应商名单，告知评标专家应当回避的情形；</w:t>
      </w:r>
    </w:p>
    <w:p w14:paraId="0732C02B">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（4）组织评标委员会推选评标组长，采购人代表不得担任组长；</w:t>
      </w:r>
    </w:p>
    <w:p w14:paraId="40EEE87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（5）在评标期间采取必要的通讯管理措施，保证评标活动不受外界干扰；</w:t>
      </w:r>
    </w:p>
    <w:p w14:paraId="31B8D5A8">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（6）根据评标委员会的要求介绍政府采购相关政策法规、招标文件；</w:t>
      </w:r>
    </w:p>
    <w:p w14:paraId="342E2FE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（7）维护评标秩序，监督评标委员会依照评标文件规定的评审程序、方法和标准进行独立评审，及时制止和纠正采购人代表、评审专家的倾向性言论或违法违规行为； </w:t>
      </w:r>
    </w:p>
    <w:p w14:paraId="7530538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（8）核对评标结果，有《政府采购货物和服务招标投标管理办法》第六十四条规定情形的，要求评标委员会复核或书面说明理由，评标委员会拒绝的，应予记录并向本级财政部门报告；</w:t>
      </w:r>
    </w:p>
    <w:p w14:paraId="49130E7A">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（9）评审工作完成后，按照规定向评审专家支付劳务报酬和异地评审差旅费；</w:t>
      </w:r>
    </w:p>
    <w:p w14:paraId="2FD1CFAF">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（10）处理与评标有关的其他事项。</w:t>
      </w:r>
    </w:p>
    <w:p w14:paraId="366D5424">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22.4招标文件和投标文件是评标的依据。在评标中，不得改变招标文件中规定的评标标准、方法和中标条件。供应商不得在开标后使用任何方式对投标文件的实质性内容做任何更改。</w:t>
      </w:r>
    </w:p>
    <w:p w14:paraId="4B7FA51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22.5在评标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554F850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22.6如果供应商在澄清规定期限内，未能答复或拒绝答复评委会提出的澄清要求，将由评委会根据其投标文件按最大风险进行评标。</w:t>
      </w:r>
    </w:p>
    <w:p w14:paraId="37F724FC">
      <w:pPr>
        <w:shd w:val="clear" w:color="auto" w:fill="auto"/>
        <w:spacing w:line="360" w:lineRule="auto"/>
        <w:ind w:firstLine="420" w:firstLineChars="200"/>
        <w:outlineLvl w:val="2"/>
        <w:rPr>
          <w:rFonts w:hAnsi="宋体" w:cs="宋体"/>
          <w:color w:val="auto"/>
          <w:sz w:val="21"/>
          <w:szCs w:val="21"/>
          <w:highlight w:val="none"/>
        </w:rPr>
      </w:pPr>
      <w:bookmarkStart w:id="77" w:name="_Toc29307"/>
      <w:r>
        <w:rPr>
          <w:rFonts w:hint="eastAsia" w:hAnsi="宋体" w:cs="宋体"/>
          <w:color w:val="auto"/>
          <w:sz w:val="21"/>
          <w:szCs w:val="21"/>
          <w:highlight w:val="none"/>
        </w:rPr>
        <w:t>22.7投标文件的初审（含资格性、符合性审查）</w:t>
      </w:r>
      <w:bookmarkEnd w:id="77"/>
    </w:p>
    <w:p w14:paraId="6F0A81C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22.7.1采购人或采购代理机构将审查资格证明文件是否合格齐全，评标委员会审查投标文件是否完整、有效、响应等。</w:t>
      </w:r>
    </w:p>
    <w:p w14:paraId="4599F198">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22.7.2投标文件报价出现前后不一致的，按照下列规定修正：</w:t>
      </w:r>
    </w:p>
    <w:p w14:paraId="4F10535D">
      <w:pPr>
        <w:numPr>
          <w:ilvl w:val="0"/>
          <w:numId w:val="3"/>
        </w:num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投标文件中开标一览表(报价表)内容与投标文件中相应内容不一致的，以开标一览表(报价表)为准；</w:t>
      </w:r>
    </w:p>
    <w:p w14:paraId="76952236">
      <w:pPr>
        <w:numPr>
          <w:ilvl w:val="0"/>
          <w:numId w:val="3"/>
        </w:num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投标文件的大写金额和小写金额不一致的，以大写金额为准；</w:t>
      </w:r>
    </w:p>
    <w:p w14:paraId="3782E28B">
      <w:pPr>
        <w:numPr>
          <w:ilvl w:val="0"/>
          <w:numId w:val="3"/>
        </w:num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单价金额小数点或者百分比有明显错位的，以总价为准，并修改单价；</w:t>
      </w:r>
    </w:p>
    <w:p w14:paraId="23A6EF1A">
      <w:pPr>
        <w:numPr>
          <w:ilvl w:val="0"/>
          <w:numId w:val="3"/>
        </w:num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总价金额与按单价汇总金额不一致的，以单价金额计算结果为准。</w:t>
      </w:r>
    </w:p>
    <w:p w14:paraId="7D6C4F02">
      <w:pPr>
        <w:widowControl/>
        <w:shd w:val="clear" w:color="auto" w:fill="auto"/>
        <w:autoSpaceDE w:val="0"/>
        <w:autoSpaceDN w:val="0"/>
        <w:spacing w:line="360" w:lineRule="auto"/>
        <w:ind w:right="51" w:firstLine="422" w:firstLineChars="200"/>
        <w:textAlignment w:val="bottom"/>
        <w:rPr>
          <w:rFonts w:hAnsi="宋体" w:cs="宋体"/>
          <w:color w:val="auto"/>
          <w:sz w:val="21"/>
          <w:szCs w:val="21"/>
          <w:highlight w:val="none"/>
        </w:rPr>
      </w:pPr>
      <w:r>
        <w:rPr>
          <w:rFonts w:hint="eastAsia" w:hAnsi="宋体" w:cs="宋体"/>
          <w:b/>
          <w:color w:val="auto"/>
          <w:sz w:val="21"/>
          <w:szCs w:val="21"/>
          <w:highlight w:val="none"/>
        </w:rPr>
        <w:t>按上述修正的顺序和方法调整的投标报价应对供应商具有约束力。如果供应商不接受修正后的价格，其投标将按无效投标处理。</w:t>
      </w:r>
    </w:p>
    <w:p w14:paraId="42733E20">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22.7.3在详细评标之前，根据本须知第22.5.4条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7DB131BA">
      <w:pPr>
        <w:shd w:val="clear" w:color="auto" w:fill="auto"/>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479B1F09">
      <w:pPr>
        <w:shd w:val="clear" w:color="auto" w:fill="auto"/>
        <w:tabs>
          <w:tab w:val="left" w:pos="126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1）没有按照招标文件要求提供投标文件或投标文件构成有重大缺项；</w:t>
      </w:r>
    </w:p>
    <w:p w14:paraId="357813A8">
      <w:pPr>
        <w:shd w:val="clear" w:color="auto" w:fill="auto"/>
        <w:kinsoku w:val="0"/>
        <w:spacing w:line="360" w:lineRule="auto"/>
        <w:ind w:firstLine="420" w:firstLineChars="200"/>
        <w:rPr>
          <w:rFonts w:hAnsi="宋体" w:cs="宋体"/>
          <w:color w:val="auto"/>
          <w:spacing w:val="-6"/>
          <w:sz w:val="21"/>
          <w:szCs w:val="21"/>
          <w:highlight w:val="none"/>
        </w:rPr>
      </w:pPr>
      <w:r>
        <w:rPr>
          <w:rFonts w:hint="eastAsia" w:hAnsi="宋体" w:cs="宋体"/>
          <w:color w:val="auto"/>
          <w:sz w:val="21"/>
          <w:szCs w:val="21"/>
          <w:highlight w:val="none"/>
        </w:rPr>
        <w:t>2）投标</w:t>
      </w:r>
      <w:r>
        <w:rPr>
          <w:rFonts w:hint="eastAsia" w:hAnsi="宋体" w:cs="宋体"/>
          <w:color w:val="auto"/>
          <w:spacing w:val="-6"/>
          <w:sz w:val="21"/>
          <w:szCs w:val="21"/>
          <w:highlight w:val="none"/>
        </w:rPr>
        <w:t>文件</w:t>
      </w:r>
      <w:r>
        <w:rPr>
          <w:rFonts w:hint="eastAsia" w:hAnsi="宋体" w:cs="宋体"/>
          <w:color w:val="auto"/>
          <w:sz w:val="21"/>
          <w:szCs w:val="21"/>
          <w:highlight w:val="none"/>
        </w:rPr>
        <w:t>未按招标文件要求签署、盖章的；</w:t>
      </w:r>
    </w:p>
    <w:p w14:paraId="53F8D4F1">
      <w:pPr>
        <w:shd w:val="clear" w:color="auto" w:fill="auto"/>
        <w:tabs>
          <w:tab w:val="left" w:pos="126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）不具备招标文件中规定的资格要求的；</w:t>
      </w:r>
    </w:p>
    <w:p w14:paraId="798DF493">
      <w:pPr>
        <w:shd w:val="clear" w:color="auto" w:fill="auto"/>
        <w:tabs>
          <w:tab w:val="left" w:pos="126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w:t>
      </w:r>
      <w:r>
        <w:rPr>
          <w:rFonts w:hint="eastAsia" w:hAnsi="宋体" w:cs="宋体"/>
          <w:color w:val="auto"/>
          <w:spacing w:val="-6"/>
          <w:sz w:val="21"/>
          <w:szCs w:val="21"/>
          <w:highlight w:val="none"/>
        </w:rPr>
        <w:t>无投标</w:t>
      </w:r>
      <w:r>
        <w:rPr>
          <w:rFonts w:hint="eastAsia" w:hAnsi="宋体" w:cs="宋体"/>
          <w:color w:val="auto"/>
          <w:sz w:val="21"/>
          <w:szCs w:val="21"/>
          <w:highlight w:val="none"/>
        </w:rPr>
        <w:t>有效期</w:t>
      </w:r>
      <w:r>
        <w:rPr>
          <w:rFonts w:hint="eastAsia" w:hAnsi="宋体" w:cs="宋体"/>
          <w:color w:val="auto"/>
          <w:spacing w:val="-6"/>
          <w:sz w:val="21"/>
          <w:szCs w:val="21"/>
          <w:highlight w:val="none"/>
        </w:rPr>
        <w:t>或有效期达不到招标文件要求的</w:t>
      </w:r>
      <w:r>
        <w:rPr>
          <w:rFonts w:hint="eastAsia" w:hAnsi="宋体" w:cs="宋体"/>
          <w:color w:val="auto"/>
          <w:sz w:val="21"/>
          <w:szCs w:val="21"/>
          <w:highlight w:val="none"/>
        </w:rPr>
        <w:t>；</w:t>
      </w:r>
    </w:p>
    <w:p w14:paraId="62EF13FD">
      <w:pPr>
        <w:shd w:val="clear" w:color="auto" w:fill="auto"/>
        <w:tabs>
          <w:tab w:val="left" w:pos="126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）存在有重大缺漏项和重大技术偏离的投标货物（产品）；</w:t>
      </w:r>
    </w:p>
    <w:p w14:paraId="50906A0D">
      <w:pPr>
        <w:shd w:val="clear" w:color="auto" w:fill="auto"/>
        <w:tabs>
          <w:tab w:val="left" w:pos="126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）供应商有串通投标、以他人名义投标、弄虚作假、行贿等违法行为的；</w:t>
      </w:r>
    </w:p>
    <w:p w14:paraId="730DCB7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7</w:t>
      </w:r>
      <w:r>
        <w:rPr>
          <w:rFonts w:hint="eastAsia" w:hAnsi="宋体" w:cs="宋体"/>
          <w:color w:val="auto"/>
          <w:sz w:val="21"/>
          <w:szCs w:val="21"/>
          <w:highlight w:val="none"/>
        </w:rPr>
        <w:t>）投标总报价超过招标文件公布的采购预算或者最高限价的；</w:t>
      </w:r>
    </w:p>
    <w:p w14:paraId="382079B2">
      <w:pPr>
        <w:pStyle w:val="16"/>
        <w:shd w:val="clear" w:color="auto" w:fill="auto"/>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）投标文件含有采购人不能接受的附加条件的；</w:t>
      </w:r>
    </w:p>
    <w:p w14:paraId="6D58049B">
      <w:pPr>
        <w:pStyle w:val="16"/>
        <w:shd w:val="clear" w:color="auto" w:fill="auto"/>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）供应商被列入失信被执行人、重大税收违法案件当事人名单、政府采购严重违法失信行为记录名单的；</w:t>
      </w:r>
    </w:p>
    <w:p w14:paraId="77DD8A0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）法律、法规规定的其他无效情形。</w:t>
      </w:r>
    </w:p>
    <w:p w14:paraId="47DC080C">
      <w:pPr>
        <w:shd w:val="clear" w:color="auto" w:fill="auto"/>
        <w:spacing w:line="360" w:lineRule="auto"/>
        <w:ind w:firstLine="420" w:firstLineChars="200"/>
        <w:outlineLvl w:val="2"/>
        <w:rPr>
          <w:rFonts w:hAnsi="宋体" w:cs="宋体"/>
          <w:color w:val="auto"/>
          <w:sz w:val="21"/>
          <w:szCs w:val="21"/>
          <w:highlight w:val="none"/>
        </w:rPr>
      </w:pPr>
      <w:bookmarkStart w:id="78" w:name="_Toc32736"/>
      <w:r>
        <w:rPr>
          <w:rFonts w:hint="eastAsia" w:hAnsi="宋体" w:cs="宋体"/>
          <w:color w:val="auto"/>
          <w:sz w:val="21"/>
          <w:szCs w:val="21"/>
          <w:highlight w:val="none"/>
        </w:rPr>
        <w:t>22.8投标文件的详细评审</w:t>
      </w:r>
      <w:bookmarkEnd w:id="78"/>
    </w:p>
    <w:p w14:paraId="0390AF4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22.8.1评标委员会将按照本须知第22.5.4条规定，只对确定为实质性响应招标文件要求的投标进行详细评审。</w:t>
      </w:r>
    </w:p>
    <w:p w14:paraId="6C54563F">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22.8.2详细评审按照第五章“评标方法”的评标方法进行。</w:t>
      </w:r>
    </w:p>
    <w:p w14:paraId="28416D73">
      <w:pPr>
        <w:shd w:val="clear" w:color="auto" w:fill="auto"/>
        <w:spacing w:line="360" w:lineRule="auto"/>
        <w:ind w:firstLine="420" w:firstLineChars="200"/>
        <w:outlineLvl w:val="2"/>
        <w:rPr>
          <w:rFonts w:hAnsi="宋体" w:cs="宋体"/>
          <w:color w:val="auto"/>
          <w:sz w:val="21"/>
          <w:szCs w:val="21"/>
          <w:highlight w:val="none"/>
        </w:rPr>
      </w:pPr>
      <w:bookmarkStart w:id="79" w:name="_Toc15463"/>
      <w:r>
        <w:rPr>
          <w:rFonts w:hint="eastAsia" w:hAnsi="宋体" w:cs="宋体"/>
          <w:color w:val="auto"/>
          <w:sz w:val="21"/>
          <w:szCs w:val="21"/>
          <w:highlight w:val="none"/>
        </w:rPr>
        <w:t>22.9中标候选人的确定</w:t>
      </w:r>
      <w:bookmarkEnd w:id="79"/>
    </w:p>
    <w:p w14:paraId="29870A1B">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评标委员会完成评标后，向采购人提出书面评标报告，并推荐三名中标候选人，标明排列顺序。</w:t>
      </w:r>
    </w:p>
    <w:p w14:paraId="167221D1">
      <w:pPr>
        <w:shd w:val="clear" w:color="auto" w:fill="auto"/>
        <w:spacing w:line="360" w:lineRule="auto"/>
        <w:outlineLvl w:val="1"/>
        <w:rPr>
          <w:rFonts w:hAnsi="宋体" w:cs="宋体"/>
          <w:b/>
          <w:color w:val="auto"/>
          <w:sz w:val="21"/>
          <w:szCs w:val="21"/>
          <w:highlight w:val="none"/>
        </w:rPr>
      </w:pPr>
      <w:bookmarkStart w:id="80" w:name="_Toc30499"/>
      <w:r>
        <w:rPr>
          <w:rFonts w:hint="eastAsia" w:hAnsi="宋体" w:cs="宋体"/>
          <w:b/>
          <w:color w:val="auto"/>
          <w:sz w:val="21"/>
          <w:szCs w:val="21"/>
          <w:highlight w:val="none"/>
        </w:rPr>
        <w:t>23．评标过程的保密</w:t>
      </w:r>
      <w:bookmarkEnd w:id="80"/>
    </w:p>
    <w:p w14:paraId="326AA2CD">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23.1评标委员会成员和与评标活动有关的工作人员不得泄露有关投标文件的评审和比较、中标候选人的推荐以及与评标有关的其他情况。</w:t>
      </w:r>
    </w:p>
    <w:p w14:paraId="19744FA3">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23.2在评标过程中，如果供应商试图在投标文件的评审和比较、中标候选人的推荐以及与评标有关的其他方面，向评标人、采购人和采购代理机构施加任何影响，其投标应做无效投标处理。</w:t>
      </w:r>
    </w:p>
    <w:p w14:paraId="7CAD0B91">
      <w:pPr>
        <w:shd w:val="clear" w:color="auto" w:fill="auto"/>
        <w:spacing w:line="360" w:lineRule="auto"/>
        <w:outlineLvl w:val="1"/>
        <w:rPr>
          <w:rFonts w:hAnsi="宋体" w:cs="宋体"/>
          <w:b/>
          <w:color w:val="auto"/>
          <w:sz w:val="21"/>
          <w:szCs w:val="21"/>
          <w:highlight w:val="none"/>
        </w:rPr>
      </w:pPr>
      <w:bookmarkStart w:id="81" w:name="_Toc23211"/>
      <w:r>
        <w:rPr>
          <w:rFonts w:hint="eastAsia" w:hAnsi="宋体" w:cs="宋体"/>
          <w:b/>
          <w:color w:val="auto"/>
          <w:sz w:val="21"/>
          <w:szCs w:val="21"/>
          <w:highlight w:val="none"/>
        </w:rPr>
        <w:t>24．评标方法</w:t>
      </w:r>
      <w:bookmarkEnd w:id="81"/>
    </w:p>
    <w:p w14:paraId="44A6AF46">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24.1按照中华人民共和国财政部令第87号--《政府采购货物和服务招标投标管理办法》的规定，本次评标采用以下评标方法中的一种：具体见“供应商须知前附表”。</w:t>
      </w:r>
    </w:p>
    <w:p w14:paraId="66C51360">
      <w:pPr>
        <w:pStyle w:val="16"/>
        <w:shd w:val="clear" w:color="auto" w:fill="auto"/>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1）最低评标价法，即在全部满足招标文件实质性要求前提下，且投标报价最低的供应商为中标候选人的评标方法。</w:t>
      </w:r>
    </w:p>
    <w:p w14:paraId="08CD4D09">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5FA01CF1">
      <w:pPr>
        <w:shd w:val="clear" w:color="auto" w:fill="auto"/>
        <w:spacing w:line="360" w:lineRule="auto"/>
        <w:outlineLvl w:val="1"/>
        <w:rPr>
          <w:rFonts w:hAnsi="宋体" w:cs="宋体"/>
          <w:b/>
          <w:color w:val="auto"/>
          <w:sz w:val="21"/>
          <w:szCs w:val="21"/>
          <w:highlight w:val="none"/>
        </w:rPr>
      </w:pPr>
      <w:bookmarkStart w:id="82" w:name="_Toc1743"/>
      <w:r>
        <w:rPr>
          <w:rFonts w:hint="eastAsia" w:hAnsi="宋体" w:cs="宋体"/>
          <w:b/>
          <w:color w:val="auto"/>
          <w:sz w:val="21"/>
          <w:szCs w:val="21"/>
          <w:highlight w:val="none"/>
        </w:rPr>
        <w:t>25．评标程序</w:t>
      </w:r>
      <w:bookmarkEnd w:id="82"/>
    </w:p>
    <w:p w14:paraId="6D8C65E8">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按照投标文件初审、澄清有关问题、比较与评价、推荐中标候选人名单的工作程序进行评标。在上一步评审中供应商被认定无效投标者，不进入下一步的评审。</w:t>
      </w:r>
    </w:p>
    <w:p w14:paraId="1F01B26E">
      <w:pPr>
        <w:shd w:val="clear" w:color="auto" w:fill="auto"/>
        <w:spacing w:line="360" w:lineRule="auto"/>
        <w:jc w:val="center"/>
        <w:rPr>
          <w:rFonts w:hint="eastAsia" w:hAnsi="宋体" w:cs="宋体"/>
          <w:b/>
          <w:color w:val="auto"/>
          <w:sz w:val="32"/>
          <w:szCs w:val="32"/>
          <w:highlight w:val="none"/>
        </w:rPr>
      </w:pPr>
      <w:bookmarkStart w:id="83" w:name="_Toc403077644"/>
      <w:bookmarkStart w:id="84" w:name="_Toc363473977"/>
      <w:bookmarkStart w:id="85" w:name="_Toc363474022"/>
    </w:p>
    <w:p w14:paraId="51797860">
      <w:pPr>
        <w:shd w:val="clear" w:color="auto" w:fill="auto"/>
        <w:spacing w:line="360" w:lineRule="auto"/>
        <w:jc w:val="center"/>
        <w:outlineLvl w:val="2"/>
        <w:rPr>
          <w:rFonts w:hAnsi="宋体" w:cs="宋体"/>
          <w:b/>
          <w:color w:val="auto"/>
          <w:sz w:val="24"/>
          <w:szCs w:val="24"/>
          <w:highlight w:val="none"/>
        </w:rPr>
      </w:pPr>
      <w:bookmarkStart w:id="86" w:name="_Toc4923"/>
      <w:r>
        <w:rPr>
          <w:rFonts w:hint="eastAsia" w:hAnsi="宋体" w:cs="宋体"/>
          <w:b/>
          <w:color w:val="auto"/>
          <w:sz w:val="24"/>
          <w:szCs w:val="24"/>
          <w:highlight w:val="none"/>
        </w:rPr>
        <w:t>六.定标、中标通知与签约</w:t>
      </w:r>
      <w:bookmarkEnd w:id="83"/>
      <w:bookmarkEnd w:id="84"/>
      <w:bookmarkEnd w:id="85"/>
      <w:bookmarkEnd w:id="86"/>
    </w:p>
    <w:p w14:paraId="4D6953EB">
      <w:pPr>
        <w:shd w:val="clear" w:color="auto" w:fill="auto"/>
        <w:spacing w:line="360" w:lineRule="auto"/>
        <w:outlineLvl w:val="1"/>
        <w:rPr>
          <w:rFonts w:hAnsi="宋体" w:cs="宋体"/>
          <w:b/>
          <w:color w:val="auto"/>
          <w:sz w:val="21"/>
          <w:szCs w:val="21"/>
          <w:highlight w:val="none"/>
        </w:rPr>
      </w:pPr>
      <w:bookmarkStart w:id="87" w:name="_Toc8130"/>
      <w:r>
        <w:rPr>
          <w:rFonts w:hint="eastAsia" w:hAnsi="宋体" w:cs="宋体"/>
          <w:b/>
          <w:color w:val="auto"/>
          <w:sz w:val="21"/>
          <w:szCs w:val="21"/>
          <w:highlight w:val="none"/>
        </w:rPr>
        <w:t>26．定标程序</w:t>
      </w:r>
      <w:bookmarkEnd w:id="87"/>
    </w:p>
    <w:p w14:paraId="60EA0AA0">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26.1评标委员会根据评标方法的规定对供应商进行评审排序，推荐3名中标候选人，作为评标结果。评标结果由评标委员会成员签字确认。</w:t>
      </w:r>
    </w:p>
    <w:p w14:paraId="784E59FE">
      <w:pPr>
        <w:shd w:val="clear" w:color="auto" w:fill="auto"/>
        <w:spacing w:line="360" w:lineRule="auto"/>
        <w:ind w:firstLine="367" w:firstLineChars="175"/>
        <w:rPr>
          <w:rFonts w:hAnsi="宋体" w:cs="宋体"/>
          <w:color w:val="auto"/>
          <w:sz w:val="21"/>
          <w:szCs w:val="21"/>
          <w:highlight w:val="none"/>
        </w:rPr>
      </w:pPr>
      <w:r>
        <w:rPr>
          <w:rFonts w:hint="eastAsia" w:hAnsi="宋体" w:cs="宋体"/>
          <w:color w:val="auto"/>
          <w:sz w:val="21"/>
          <w:szCs w:val="21"/>
          <w:highlight w:val="none"/>
        </w:rPr>
        <w:t>26.2采购代理机构在评标结束后2个工作日内将评标报告送采购人。采购人应当在收到评标报告后5个工作日内，按照评标报告中推荐的中标候选人顺序和有关规定确定中标人。</w:t>
      </w:r>
    </w:p>
    <w:p w14:paraId="3F30815B">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26.3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68B12A6">
      <w:pPr>
        <w:shd w:val="clear" w:color="auto" w:fill="auto"/>
        <w:spacing w:line="360" w:lineRule="auto"/>
        <w:ind w:firstLine="420" w:firstLineChars="200"/>
        <w:outlineLvl w:val="2"/>
        <w:rPr>
          <w:rFonts w:hAnsi="宋体" w:cs="宋体"/>
          <w:color w:val="auto"/>
          <w:sz w:val="21"/>
          <w:szCs w:val="21"/>
          <w:highlight w:val="none"/>
        </w:rPr>
      </w:pPr>
      <w:bookmarkStart w:id="88" w:name="_Toc8105"/>
      <w:r>
        <w:rPr>
          <w:rFonts w:hint="eastAsia" w:hAnsi="宋体" w:cs="宋体"/>
          <w:color w:val="auto"/>
          <w:sz w:val="21"/>
          <w:szCs w:val="21"/>
          <w:highlight w:val="none"/>
        </w:rPr>
        <w:t>26.4采购人也可以授权评标委员会评标后直接确定中标人。</w:t>
      </w:r>
      <w:bookmarkEnd w:id="88"/>
    </w:p>
    <w:p w14:paraId="1CE44905">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26.5中标人确定之后，中标结果将在财政部门指定的政府采购信息发布媒体上公告。</w:t>
      </w:r>
    </w:p>
    <w:p w14:paraId="0FCE866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26.6供应商或者其他利害关系人对评标结果有异议的，应当在法律规定的时间内提出。</w:t>
      </w:r>
    </w:p>
    <w:p w14:paraId="260F93B1">
      <w:pPr>
        <w:shd w:val="clear" w:color="auto" w:fill="auto"/>
        <w:spacing w:line="360" w:lineRule="auto"/>
        <w:outlineLvl w:val="1"/>
        <w:rPr>
          <w:rFonts w:hAnsi="宋体" w:cs="宋体"/>
          <w:b/>
          <w:color w:val="auto"/>
          <w:sz w:val="21"/>
          <w:szCs w:val="21"/>
          <w:highlight w:val="none"/>
        </w:rPr>
      </w:pPr>
      <w:bookmarkStart w:id="89" w:name="_Toc26799"/>
      <w:r>
        <w:rPr>
          <w:rFonts w:hint="eastAsia" w:hAnsi="宋体" w:cs="宋体"/>
          <w:b/>
          <w:color w:val="auto"/>
          <w:sz w:val="21"/>
          <w:szCs w:val="21"/>
          <w:highlight w:val="none"/>
        </w:rPr>
        <w:t>27．中标和落标通知</w:t>
      </w:r>
      <w:bookmarkEnd w:id="89"/>
    </w:p>
    <w:p w14:paraId="1EB54F9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27.1 采购代理机构在发布中标公告后，向中标人发出《中标通知书》。</w:t>
      </w:r>
      <w:r>
        <w:rPr>
          <w:rFonts w:hint="eastAsia" w:hAnsi="宋体" w:cs="宋体"/>
          <w:b/>
          <w:bCs/>
          <w:color w:val="auto"/>
          <w:sz w:val="21"/>
          <w:szCs w:val="21"/>
          <w:highlight w:val="none"/>
        </w:rPr>
        <w:t>中标人领取中标通知书时须携带法定代表人或负责人授权书及加盖单位公章的被授权人身份证复印件。</w:t>
      </w:r>
    </w:p>
    <w:p w14:paraId="074CCD1E">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27.2中标通知书对采购人和中标人具有同等法律效力。中标通知书发出之后，采购人改变中标结果，或者中标人放弃中标，应当承担相应的法律责任。</w:t>
      </w:r>
    </w:p>
    <w:p w14:paraId="3B8315AE">
      <w:pPr>
        <w:shd w:val="clear" w:color="auto" w:fill="auto"/>
        <w:spacing w:line="360" w:lineRule="auto"/>
        <w:outlineLvl w:val="1"/>
        <w:rPr>
          <w:rFonts w:hAnsi="宋体" w:cs="宋体"/>
          <w:b/>
          <w:color w:val="auto"/>
          <w:sz w:val="21"/>
          <w:szCs w:val="21"/>
          <w:highlight w:val="none"/>
        </w:rPr>
      </w:pPr>
      <w:bookmarkStart w:id="90" w:name="_Toc18398"/>
      <w:r>
        <w:rPr>
          <w:rFonts w:hint="eastAsia" w:hAnsi="宋体" w:cs="宋体"/>
          <w:b/>
          <w:color w:val="auto"/>
          <w:sz w:val="21"/>
          <w:szCs w:val="21"/>
          <w:highlight w:val="none"/>
        </w:rPr>
        <w:t>28. 中标合同的签订</w:t>
      </w:r>
      <w:bookmarkEnd w:id="90"/>
    </w:p>
    <w:p w14:paraId="7BA8DBE6">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2F7B46F6">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28.2采购人自采购合同签订之日起七个工作日内，将采购合同副本报同级人民政府财政部门备案。</w:t>
      </w:r>
    </w:p>
    <w:p w14:paraId="7595E4F7">
      <w:pPr>
        <w:shd w:val="clear" w:color="auto" w:fill="auto"/>
        <w:spacing w:line="360" w:lineRule="auto"/>
        <w:outlineLvl w:val="1"/>
        <w:rPr>
          <w:rFonts w:hAnsi="宋体" w:cs="宋体"/>
          <w:b/>
          <w:color w:val="auto"/>
          <w:sz w:val="21"/>
          <w:szCs w:val="21"/>
          <w:highlight w:val="none"/>
        </w:rPr>
      </w:pPr>
      <w:bookmarkStart w:id="91" w:name="_Toc32318"/>
      <w:r>
        <w:rPr>
          <w:rFonts w:hint="eastAsia" w:hAnsi="宋体" w:cs="宋体"/>
          <w:b/>
          <w:color w:val="auto"/>
          <w:sz w:val="21"/>
          <w:szCs w:val="21"/>
          <w:highlight w:val="none"/>
        </w:rPr>
        <w:t>29．招标代理服务费</w:t>
      </w:r>
      <w:bookmarkEnd w:id="91"/>
    </w:p>
    <w:p w14:paraId="373C902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29.1 招标代理服务费的计算方法：以中标金额为基数，依据国家计委颁布《招标代理服务收费管理暂行办法》（计价格[2002]1980号）文件的有关规定执行。</w:t>
      </w:r>
    </w:p>
    <w:p w14:paraId="767DA0C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29.2 中标单位在领取中标通知书前，须向采购代理机构一次性支付招标代理服务费。</w:t>
      </w:r>
    </w:p>
    <w:p w14:paraId="23C9E304">
      <w:pPr>
        <w:shd w:val="clear" w:color="auto" w:fill="auto"/>
        <w:spacing w:line="360" w:lineRule="auto"/>
        <w:outlineLvl w:val="1"/>
        <w:rPr>
          <w:rFonts w:hAnsi="宋体" w:cs="宋体"/>
          <w:b/>
          <w:bCs/>
          <w:color w:val="auto"/>
          <w:sz w:val="21"/>
          <w:szCs w:val="21"/>
          <w:highlight w:val="none"/>
        </w:rPr>
      </w:pPr>
      <w:bookmarkStart w:id="92" w:name="_Toc5959"/>
      <w:r>
        <w:rPr>
          <w:rFonts w:hint="eastAsia" w:hAnsi="宋体" w:cs="宋体"/>
          <w:b/>
          <w:bCs/>
          <w:color w:val="auto"/>
          <w:sz w:val="21"/>
          <w:szCs w:val="21"/>
          <w:highlight w:val="none"/>
        </w:rPr>
        <w:t>30.质疑</w:t>
      </w:r>
      <w:bookmarkEnd w:id="92"/>
    </w:p>
    <w:p w14:paraId="5CBFED6C">
      <w:pPr>
        <w:shd w:val="clear" w:color="auto" w:fill="auto"/>
        <w:spacing w:line="360" w:lineRule="auto"/>
        <w:ind w:right="12" w:firstLine="480"/>
        <w:rPr>
          <w:rFonts w:hAnsi="宋体" w:cs="宋体"/>
          <w:color w:val="auto"/>
          <w:sz w:val="21"/>
          <w:szCs w:val="21"/>
          <w:highlight w:val="none"/>
        </w:rPr>
      </w:pPr>
      <w:r>
        <w:rPr>
          <w:rFonts w:hint="eastAsia" w:hAnsi="宋体" w:cs="宋体"/>
          <w:color w:val="auto"/>
          <w:sz w:val="21"/>
          <w:szCs w:val="21"/>
          <w:highlight w:val="none"/>
        </w:rPr>
        <w:t>30.1供应商认为招标文件、招标过程、中标结果使自己的权益受到损害的，可以在知道或者应知其权益受到损害之日起7个工作日内，以书面形式向采购人、采购代理机构提出质疑。</w:t>
      </w:r>
    </w:p>
    <w:p w14:paraId="1EA3FC1F">
      <w:pPr>
        <w:shd w:val="clear" w:color="auto" w:fill="auto"/>
        <w:spacing w:line="360" w:lineRule="auto"/>
        <w:ind w:right="12" w:firstLine="480"/>
        <w:rPr>
          <w:rStyle w:val="20"/>
          <w:rFonts w:hAnsi="宋体" w:cs="宋体"/>
          <w:bCs w:val="0"/>
          <w:color w:val="auto"/>
          <w:sz w:val="21"/>
          <w:szCs w:val="21"/>
          <w:highlight w:val="none"/>
          <w:shd w:val="clear" w:color="auto" w:fill="FFFFFF"/>
        </w:rPr>
      </w:pPr>
      <w:r>
        <w:rPr>
          <w:rFonts w:hint="eastAsia" w:hAnsi="宋体" w:cs="宋体"/>
          <w:color w:val="auto"/>
          <w:sz w:val="21"/>
          <w:szCs w:val="21"/>
          <w:highlight w:val="none"/>
        </w:rPr>
        <w:t>30.2供应商必须在法定质疑期内一次性提出针对同一采购程序环节的质疑。</w:t>
      </w:r>
    </w:p>
    <w:p w14:paraId="3F02026D">
      <w:pPr>
        <w:shd w:val="clear" w:color="auto" w:fill="auto"/>
        <w:spacing w:line="360" w:lineRule="auto"/>
        <w:ind w:left="3" w:firstLine="453" w:firstLineChars="216"/>
        <w:rPr>
          <w:rStyle w:val="20"/>
          <w:rFonts w:hAnsi="宋体" w:cs="宋体"/>
          <w:b w:val="0"/>
          <w:color w:val="auto"/>
          <w:sz w:val="21"/>
          <w:szCs w:val="21"/>
          <w:highlight w:val="none"/>
          <w:shd w:val="clear" w:color="auto" w:fill="FFFFFF"/>
        </w:rPr>
      </w:pPr>
      <w:r>
        <w:rPr>
          <w:rStyle w:val="20"/>
          <w:rFonts w:hint="eastAsia" w:hAnsi="宋体" w:cs="宋体"/>
          <w:b w:val="0"/>
          <w:color w:val="auto"/>
          <w:sz w:val="21"/>
          <w:szCs w:val="21"/>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1149348B">
      <w:pPr>
        <w:shd w:val="clear" w:color="auto" w:fill="auto"/>
        <w:spacing w:line="360" w:lineRule="auto"/>
        <w:ind w:left="3" w:firstLine="453" w:firstLineChars="216"/>
        <w:rPr>
          <w:rStyle w:val="20"/>
          <w:rFonts w:hAnsi="宋体" w:cs="宋体"/>
          <w:b w:val="0"/>
          <w:color w:val="auto"/>
          <w:sz w:val="21"/>
          <w:szCs w:val="21"/>
          <w:highlight w:val="none"/>
          <w:shd w:val="clear" w:color="auto" w:fill="FFFFFF"/>
        </w:rPr>
      </w:pPr>
      <w:r>
        <w:rPr>
          <w:rStyle w:val="20"/>
          <w:rFonts w:hint="eastAsia" w:hAnsi="宋体" w:cs="宋体"/>
          <w:b w:val="0"/>
          <w:color w:val="auto"/>
          <w:sz w:val="21"/>
          <w:szCs w:val="21"/>
          <w:highlight w:val="none"/>
          <w:shd w:val="clear" w:color="auto" w:fill="FFFFFF"/>
        </w:rPr>
        <w:t>30.4以联合体形式参加政府采购活动的，其质疑应当由组成联合体的所有供应商共同提出。</w:t>
      </w:r>
    </w:p>
    <w:p w14:paraId="2B73648C">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30.5供应商提出质疑应当提交质疑函和必要的证明材料。质疑函应当包括下列内容：</w:t>
      </w:r>
    </w:p>
    <w:p w14:paraId="67867874">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30.5.1供应商的姓名或者名称、地址、邮编、联系人及联系电话；</w:t>
      </w:r>
    </w:p>
    <w:p w14:paraId="6B0CE4D6">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30.5.2质疑项目的名称、</w:t>
      </w:r>
      <w:r>
        <w:rPr>
          <w:rFonts w:hint="eastAsia" w:hAnsi="宋体" w:cs="宋体"/>
          <w:color w:val="auto"/>
          <w:sz w:val="21"/>
          <w:szCs w:val="21"/>
          <w:highlight w:val="none"/>
          <w:lang w:eastAsia="zh-CN"/>
        </w:rPr>
        <w:t>编号、包号</w:t>
      </w:r>
      <w:r>
        <w:rPr>
          <w:rFonts w:hint="eastAsia" w:hAnsi="宋体" w:cs="宋体"/>
          <w:color w:val="auto"/>
          <w:sz w:val="21"/>
          <w:szCs w:val="21"/>
          <w:highlight w:val="none"/>
        </w:rPr>
        <w:t>；</w:t>
      </w:r>
    </w:p>
    <w:p w14:paraId="73EC7A27">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30.5.3具体、明确的质疑事项和与质疑事项相关的请求；</w:t>
      </w:r>
    </w:p>
    <w:p w14:paraId="25C5104E">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30.5.4事实依据；</w:t>
      </w:r>
    </w:p>
    <w:p w14:paraId="7D80628A">
      <w:pPr>
        <w:shd w:val="clear" w:color="auto" w:fill="auto"/>
        <w:spacing w:line="360" w:lineRule="auto"/>
        <w:ind w:right="12" w:firstLine="420" w:firstLineChars="200"/>
        <w:rPr>
          <w:rFonts w:hAnsi="宋体" w:cs="宋体"/>
          <w:color w:val="auto"/>
          <w:sz w:val="21"/>
          <w:szCs w:val="21"/>
          <w:highlight w:val="none"/>
        </w:rPr>
      </w:pPr>
      <w:r>
        <w:rPr>
          <w:rFonts w:hint="eastAsia" w:hAnsi="宋体" w:cs="宋体"/>
          <w:color w:val="auto"/>
          <w:sz w:val="21"/>
          <w:szCs w:val="21"/>
          <w:highlight w:val="none"/>
        </w:rPr>
        <w:t>30.5.5必要的法律依据；</w:t>
      </w:r>
    </w:p>
    <w:p w14:paraId="371CB19D">
      <w:pPr>
        <w:shd w:val="clear" w:color="auto" w:fill="auto"/>
        <w:spacing w:line="360" w:lineRule="auto"/>
        <w:ind w:right="12" w:firstLine="420" w:firstLineChars="200"/>
        <w:rPr>
          <w:rStyle w:val="20"/>
          <w:rFonts w:hAnsi="宋体" w:cs="宋体"/>
          <w:b w:val="0"/>
          <w:color w:val="auto"/>
          <w:sz w:val="21"/>
          <w:szCs w:val="21"/>
          <w:highlight w:val="none"/>
          <w:shd w:val="clear" w:color="auto" w:fill="FFFFFF"/>
        </w:rPr>
      </w:pPr>
      <w:r>
        <w:rPr>
          <w:rFonts w:hint="eastAsia" w:hAnsi="宋体" w:cs="宋体"/>
          <w:color w:val="auto"/>
          <w:sz w:val="21"/>
          <w:szCs w:val="21"/>
          <w:highlight w:val="none"/>
        </w:rPr>
        <w:t>30.5.6提出质疑的日期。</w:t>
      </w:r>
    </w:p>
    <w:p w14:paraId="5AF4B1B5">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30.6有下列情形之一的，属于无效质疑，采购代理机构和采购人不予受理：</w:t>
      </w:r>
    </w:p>
    <w:p w14:paraId="1C011D67">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30.6.1质疑供应商不是参与本次政府采购项目的供应商；</w:t>
      </w:r>
    </w:p>
    <w:p w14:paraId="54FEA2A6">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30.6.2质疑供应商与质疑事项不存在利害关系的；</w:t>
      </w:r>
    </w:p>
    <w:p w14:paraId="42DE7206">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30.6.3未在法定期限内提出质疑的；</w:t>
      </w:r>
    </w:p>
    <w:p w14:paraId="4F0594D7">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30.6.4质疑未以书面形式提出，或质疑函主要内容构成不完整的；</w:t>
      </w:r>
    </w:p>
    <w:p w14:paraId="1D2C26EE">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30.6.5应当提交授权书而未提交的；</w:t>
      </w:r>
    </w:p>
    <w:p w14:paraId="49841440">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30.6.6以非法手段取得证据、材料的；</w:t>
      </w:r>
    </w:p>
    <w:p w14:paraId="02FEAE5D">
      <w:pPr>
        <w:widowControl/>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30.6.7质疑答复后，同一质疑人就同一事项或同一采购程序环节再次提出质疑的；</w:t>
      </w:r>
    </w:p>
    <w:p w14:paraId="39DD619F">
      <w:pPr>
        <w:widowControl/>
        <w:shd w:val="clear" w:color="auto" w:fill="auto"/>
        <w:spacing w:line="360" w:lineRule="auto"/>
        <w:ind w:firstLine="420" w:firstLineChars="200"/>
        <w:rPr>
          <w:rStyle w:val="20"/>
          <w:rFonts w:hAnsi="宋体" w:cs="宋体"/>
          <w:b w:val="0"/>
          <w:color w:val="auto"/>
          <w:sz w:val="21"/>
          <w:szCs w:val="21"/>
          <w:highlight w:val="none"/>
          <w:shd w:val="clear" w:color="auto" w:fill="FFFFFF"/>
        </w:rPr>
      </w:pPr>
      <w:r>
        <w:rPr>
          <w:rFonts w:hint="eastAsia" w:hAnsi="宋体" w:cs="宋体"/>
          <w:color w:val="auto"/>
          <w:sz w:val="21"/>
          <w:szCs w:val="21"/>
          <w:highlight w:val="none"/>
        </w:rPr>
        <w:t>30.6.8不符合法律、法规、规章和政府采购监管机构规定的其他条件的。</w:t>
      </w:r>
    </w:p>
    <w:p w14:paraId="4F69FB9C">
      <w:pPr>
        <w:shd w:val="clear" w:color="auto" w:fill="auto"/>
        <w:spacing w:line="360" w:lineRule="auto"/>
        <w:ind w:right="12"/>
        <w:outlineLvl w:val="2"/>
        <w:rPr>
          <w:rFonts w:hAnsi="宋体" w:cs="宋体"/>
          <w:color w:val="auto"/>
          <w:sz w:val="21"/>
          <w:szCs w:val="21"/>
          <w:highlight w:val="none"/>
        </w:rPr>
      </w:pPr>
      <w:r>
        <w:rPr>
          <w:rFonts w:hint="eastAsia" w:hAnsi="宋体" w:cs="宋体"/>
          <w:color w:val="auto"/>
          <w:sz w:val="21"/>
          <w:szCs w:val="21"/>
          <w:highlight w:val="none"/>
        </w:rPr>
        <w:t xml:space="preserve">    </w:t>
      </w:r>
      <w:bookmarkStart w:id="93" w:name="_Toc12257"/>
      <w:r>
        <w:rPr>
          <w:rFonts w:hint="eastAsia" w:hAnsi="宋体" w:cs="宋体"/>
          <w:color w:val="auto"/>
          <w:sz w:val="21"/>
          <w:szCs w:val="21"/>
          <w:highlight w:val="none"/>
        </w:rPr>
        <w:t>30.7质疑答复</w:t>
      </w:r>
      <w:bookmarkEnd w:id="93"/>
    </w:p>
    <w:p w14:paraId="13B94202">
      <w:pPr>
        <w:pStyle w:val="24"/>
        <w:shd w:val="clear" w:color="auto" w:fill="auto"/>
        <w:spacing w:line="360" w:lineRule="auto"/>
        <w:ind w:firstLine="480"/>
        <w:jc w:val="left"/>
        <w:rPr>
          <w:rFonts w:hAnsi="宋体" w:cs="宋体"/>
          <w:color w:val="auto"/>
          <w:sz w:val="21"/>
          <w:szCs w:val="21"/>
          <w:highlight w:val="none"/>
        </w:rPr>
      </w:pPr>
      <w:r>
        <w:rPr>
          <w:rFonts w:hint="eastAsia" w:hAnsi="宋体" w:cs="宋体"/>
          <w:color w:val="auto"/>
          <w:sz w:val="21"/>
          <w:szCs w:val="21"/>
          <w:highlight w:val="none"/>
        </w:rPr>
        <w:t>30.7.1采购人或采购代理机构在收到质疑函后7个工作日内作出答复，并以书面形式通知质疑供应商和其他有关供应商。</w:t>
      </w:r>
    </w:p>
    <w:p w14:paraId="1E3A891C">
      <w:pPr>
        <w:pStyle w:val="24"/>
        <w:shd w:val="clear" w:color="auto" w:fill="auto"/>
        <w:spacing w:line="360" w:lineRule="auto"/>
        <w:ind w:firstLine="480" w:firstLineChars="0"/>
        <w:jc w:val="left"/>
        <w:rPr>
          <w:rFonts w:hAnsi="宋体" w:cs="宋体"/>
          <w:color w:val="auto"/>
          <w:sz w:val="21"/>
          <w:szCs w:val="21"/>
          <w:highlight w:val="none"/>
        </w:rPr>
      </w:pPr>
      <w:r>
        <w:rPr>
          <w:rFonts w:hint="eastAsia" w:hAnsi="宋体" w:cs="宋体"/>
          <w:color w:val="auto"/>
          <w:sz w:val="21"/>
          <w:szCs w:val="21"/>
          <w:highlight w:val="none"/>
        </w:rPr>
        <w:t>30.7.2质疑供应商对采购人、采购代理机构的答复不满意，或者采购人、采购代理机构未在规定时间内作出答复的，可以在答复期满后15个工作日内向项目主管财政部门提起投诉。</w:t>
      </w:r>
    </w:p>
    <w:p w14:paraId="1EF25290">
      <w:pPr>
        <w:pStyle w:val="24"/>
        <w:shd w:val="clear" w:color="auto" w:fill="auto"/>
        <w:spacing w:line="360" w:lineRule="auto"/>
        <w:ind w:firstLine="480" w:firstLineChars="0"/>
        <w:jc w:val="lef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30.8.1质疑函须</w:t>
      </w:r>
      <w:r>
        <w:rPr>
          <w:rFonts w:hint="eastAsia" w:hAnsi="宋体" w:cs="宋体"/>
          <w:color w:val="auto"/>
          <w:sz w:val="21"/>
          <w:szCs w:val="21"/>
          <w:highlight w:val="none"/>
          <w:lang w:val="en-US" w:eastAsia="zh-CN"/>
        </w:rPr>
        <w:t>招标文件格式要求填写。</w:t>
      </w:r>
    </w:p>
    <w:p w14:paraId="0EF9B5AD">
      <w:pPr>
        <w:pStyle w:val="24"/>
        <w:shd w:val="clear" w:color="auto" w:fill="auto"/>
        <w:spacing w:line="360" w:lineRule="auto"/>
        <w:ind w:firstLine="480" w:firstLineChars="0"/>
        <w:jc w:val="left"/>
        <w:rPr>
          <w:rFonts w:hAnsi="宋体" w:cs="宋体"/>
          <w:color w:val="auto"/>
          <w:sz w:val="21"/>
          <w:szCs w:val="21"/>
          <w:highlight w:val="none"/>
        </w:rPr>
      </w:pPr>
      <w:r>
        <w:rPr>
          <w:rFonts w:hint="eastAsia" w:hAnsi="宋体" w:cs="宋体"/>
          <w:color w:val="auto"/>
          <w:sz w:val="21"/>
          <w:szCs w:val="21"/>
          <w:highlight w:val="none"/>
        </w:rPr>
        <w:t>30.8.2接收质疑函的方式：书面形式</w:t>
      </w:r>
    </w:p>
    <w:p w14:paraId="6D434EBF">
      <w:pPr>
        <w:pStyle w:val="24"/>
        <w:shd w:val="clear" w:color="auto" w:fill="auto"/>
        <w:spacing w:line="360" w:lineRule="auto"/>
        <w:ind w:firstLine="480" w:firstLineChars="0"/>
        <w:jc w:val="left"/>
        <w:rPr>
          <w:rFonts w:hAnsi="宋体" w:cs="宋体"/>
          <w:color w:val="auto"/>
          <w:sz w:val="21"/>
          <w:szCs w:val="21"/>
          <w:highlight w:val="none"/>
        </w:rPr>
      </w:pPr>
      <w:r>
        <w:rPr>
          <w:rFonts w:hint="eastAsia" w:hAnsi="宋体" w:cs="宋体"/>
          <w:color w:val="auto"/>
          <w:sz w:val="21"/>
          <w:szCs w:val="21"/>
          <w:highlight w:val="none"/>
        </w:rPr>
        <w:t>30.8.3联系部门：陕西至诚</w:t>
      </w:r>
      <w:r>
        <w:rPr>
          <w:rFonts w:hint="eastAsia" w:hAnsi="宋体" w:cs="宋体"/>
          <w:color w:val="auto"/>
          <w:sz w:val="21"/>
          <w:szCs w:val="21"/>
          <w:highlight w:val="none"/>
          <w:lang w:eastAsia="zh-CN"/>
        </w:rPr>
        <w:t>项目管理集团有限公司</w:t>
      </w:r>
      <w:r>
        <w:rPr>
          <w:rFonts w:hint="eastAsia" w:hAnsi="宋体" w:cs="宋体"/>
          <w:color w:val="auto"/>
          <w:sz w:val="21"/>
          <w:szCs w:val="21"/>
          <w:highlight w:val="none"/>
        </w:rPr>
        <w:t>前台</w:t>
      </w:r>
    </w:p>
    <w:p w14:paraId="74627363">
      <w:pPr>
        <w:pStyle w:val="24"/>
        <w:shd w:val="clear" w:color="auto" w:fill="auto"/>
        <w:spacing w:line="360" w:lineRule="auto"/>
        <w:ind w:firstLine="480" w:firstLineChars="0"/>
        <w:jc w:val="left"/>
        <w:rPr>
          <w:rFonts w:hint="default" w:ascii="Calibri" w:hAnsi="宋体" w:eastAsia="宋体" w:cs="宋体"/>
          <w:color w:val="auto"/>
          <w:sz w:val="21"/>
          <w:szCs w:val="21"/>
          <w:highlight w:val="none"/>
          <w:lang w:val="en-US" w:eastAsia="zh-CN"/>
        </w:rPr>
      </w:pPr>
      <w:r>
        <w:rPr>
          <w:rFonts w:hint="eastAsia" w:ascii="Calibri" w:hAnsi="宋体" w:eastAsia="宋体" w:cs="宋体"/>
          <w:color w:val="auto"/>
          <w:sz w:val="21"/>
          <w:szCs w:val="21"/>
          <w:highlight w:val="none"/>
          <w:lang w:eastAsia="zh-CN"/>
        </w:rPr>
        <w:t>30.8.4联系电话：</w:t>
      </w:r>
      <w:r>
        <w:rPr>
          <w:rFonts w:hint="eastAsia" w:ascii="Calibri" w:hAnsi="宋体" w:cs="宋体"/>
          <w:color w:val="auto"/>
          <w:sz w:val="21"/>
          <w:szCs w:val="21"/>
          <w:highlight w:val="none"/>
          <w:lang w:eastAsia="zh-CN"/>
        </w:rPr>
        <w:t>029-88219779</w:t>
      </w:r>
    </w:p>
    <w:p w14:paraId="4D736638">
      <w:pPr>
        <w:pStyle w:val="24"/>
        <w:shd w:val="clear" w:color="auto" w:fill="auto"/>
        <w:spacing w:line="360" w:lineRule="auto"/>
        <w:ind w:firstLine="480" w:firstLineChars="0"/>
        <w:jc w:val="left"/>
        <w:rPr>
          <w:rFonts w:hint="eastAsia" w:hAnsi="宋体" w:eastAsia="宋体" w:cs="宋体"/>
          <w:color w:val="auto"/>
          <w:sz w:val="21"/>
          <w:szCs w:val="21"/>
          <w:highlight w:val="none"/>
        </w:rPr>
      </w:pPr>
      <w:r>
        <w:rPr>
          <w:rFonts w:hint="eastAsia" w:ascii="Calibri" w:hAnsi="宋体" w:eastAsia="宋体" w:cs="宋体"/>
          <w:color w:val="auto"/>
          <w:sz w:val="21"/>
          <w:szCs w:val="21"/>
          <w:highlight w:val="none"/>
          <w:lang w:eastAsia="zh-CN"/>
        </w:rPr>
        <w:t>31.8.5通讯地址：陕陕西省西安市经济技术开发区未央路 171-1 号银池道拉斯财富中心 21 楼</w:t>
      </w:r>
    </w:p>
    <w:p w14:paraId="538A2AEE">
      <w:pPr>
        <w:shd w:val="clear" w:color="auto" w:fill="auto"/>
        <w:spacing w:line="360" w:lineRule="auto"/>
        <w:outlineLvl w:val="1"/>
        <w:rPr>
          <w:rFonts w:hAnsi="宋体" w:cs="宋体"/>
          <w:color w:val="auto"/>
          <w:sz w:val="21"/>
          <w:szCs w:val="21"/>
          <w:highlight w:val="none"/>
        </w:rPr>
      </w:pPr>
      <w:bookmarkStart w:id="94" w:name="_Toc12895"/>
      <w:r>
        <w:rPr>
          <w:rFonts w:hint="eastAsia" w:hAnsi="宋体" w:cs="宋体"/>
          <w:b/>
          <w:bCs/>
          <w:color w:val="auto"/>
          <w:sz w:val="21"/>
          <w:szCs w:val="21"/>
          <w:highlight w:val="none"/>
        </w:rPr>
        <w:t>32.其他</w:t>
      </w:r>
      <w:bookmarkEnd w:id="94"/>
    </w:p>
    <w:p w14:paraId="51F828B7">
      <w:pPr>
        <w:shd w:val="clear" w:color="auto" w:fill="auto"/>
        <w:spacing w:line="360" w:lineRule="auto"/>
        <w:ind w:firstLine="420" w:firstLineChars="200"/>
        <w:outlineLvl w:val="2"/>
        <w:rPr>
          <w:rFonts w:hAnsi="宋体" w:cs="宋体"/>
          <w:color w:val="auto"/>
          <w:sz w:val="21"/>
          <w:szCs w:val="21"/>
          <w:highlight w:val="none"/>
        </w:rPr>
      </w:pPr>
      <w:bookmarkStart w:id="95" w:name="_Toc8116"/>
      <w:r>
        <w:rPr>
          <w:rFonts w:hint="eastAsia" w:hAnsi="宋体" w:cs="宋体"/>
          <w:color w:val="auto"/>
          <w:sz w:val="21"/>
          <w:szCs w:val="21"/>
          <w:highlight w:val="none"/>
        </w:rPr>
        <w:t>32.1 废标的情形</w:t>
      </w:r>
      <w:bookmarkEnd w:id="95"/>
    </w:p>
    <w:p w14:paraId="2DBB3AE9">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32.1.1招标采购中，出现下列情形之一的，应予以废标：</w:t>
      </w:r>
    </w:p>
    <w:p w14:paraId="297605E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（1）符合专业条件的供应商或者对招标文件作实质响应的供应商不足3家的；</w:t>
      </w:r>
    </w:p>
    <w:p w14:paraId="5ADC7397">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（2）出现影响采购公正的违法、违规行为的；</w:t>
      </w:r>
    </w:p>
    <w:p w14:paraId="42FA47FE">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（3）供应商的报价均超过了采购预算，采购人不能支付的；</w:t>
      </w:r>
    </w:p>
    <w:p w14:paraId="1733E1CF">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（4）因重大变故，采购任务取消的。</w:t>
      </w:r>
    </w:p>
    <w:p w14:paraId="7DDCE94B">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32.1.2废标后，采购代理机构应在财政部门指定采购网上公告，并公告废标的详细理由。</w:t>
      </w:r>
    </w:p>
    <w:p w14:paraId="3056C8BD">
      <w:pPr>
        <w:shd w:val="clear" w:color="auto" w:fill="auto"/>
        <w:spacing w:line="360" w:lineRule="auto"/>
        <w:ind w:firstLine="420" w:firstLineChars="200"/>
        <w:outlineLvl w:val="2"/>
        <w:rPr>
          <w:rFonts w:hAnsi="宋体" w:cs="宋体"/>
          <w:color w:val="auto"/>
          <w:sz w:val="21"/>
          <w:szCs w:val="21"/>
          <w:highlight w:val="none"/>
        </w:rPr>
      </w:pPr>
      <w:bookmarkStart w:id="96" w:name="_Toc11319"/>
      <w:r>
        <w:rPr>
          <w:rFonts w:hint="eastAsia" w:hAnsi="宋体" w:cs="宋体"/>
          <w:color w:val="auto"/>
          <w:sz w:val="21"/>
          <w:szCs w:val="21"/>
          <w:highlight w:val="none"/>
        </w:rPr>
        <w:t>32.2变更采购方式</w:t>
      </w:r>
      <w:bookmarkEnd w:id="96"/>
    </w:p>
    <w:p w14:paraId="21873E49">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32.2.1存在下列情形之一的，除采购任务取消情形外，采购人经同级财政部门同意后，可按《政府采购货物和服务招标投标管理办法》（财政部87号令）第四十三条规定的方式处理：</w:t>
      </w:r>
    </w:p>
    <w:p w14:paraId="5EE01538">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（1）投标截止后参加投标的人不足3家的；</w:t>
      </w:r>
    </w:p>
    <w:p w14:paraId="78BDB062">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（2）通过资格审查的供应商不足3家的；</w:t>
      </w:r>
    </w:p>
    <w:p w14:paraId="63339A51">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（3）通过符合性审查的供应商不足3家的。</w:t>
      </w:r>
    </w:p>
    <w:p w14:paraId="0A41D19C">
      <w:pPr>
        <w:shd w:val="clear" w:color="auto" w:fill="auto"/>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32.2.2通过符合性审查的供应商只有2家时，采购人经同级财政部门同意后，可以按《政府采购非招标采购方式管理办法》（财政部第74号令）的规定与该2家供应商进行竞争性谈判采购。</w:t>
      </w:r>
    </w:p>
    <w:p w14:paraId="1555384D">
      <w:pPr>
        <w:pStyle w:val="9"/>
        <w:bidi w:val="0"/>
        <w:rPr>
          <w:rFonts w:hint="default" w:eastAsia="宋体"/>
          <w:lang w:val="en-US" w:eastAsia="zh-CN"/>
        </w:rPr>
      </w:pPr>
    </w:p>
    <w:p w14:paraId="224552F8">
      <w:pPr>
        <w:rPr>
          <w:rFonts w:hint="eastAsia" w:ascii="宋体" w:eastAsia="宋体" w:cs="宋体"/>
          <w:sz w:val="36"/>
          <w:szCs w:val="36"/>
        </w:rPr>
      </w:pPr>
      <w:r>
        <w:rPr>
          <w:rFonts w:hint="eastAsia" w:ascii="宋体" w:eastAsia="宋体" w:cs="宋体"/>
          <w:sz w:val="36"/>
          <w:szCs w:val="36"/>
        </w:rPr>
        <w:br w:type="page"/>
      </w:r>
    </w:p>
    <w:p w14:paraId="5736E1DE">
      <w:pPr>
        <w:pStyle w:val="2"/>
        <w:keepNext/>
        <w:keepLines w:val="0"/>
        <w:pageBreakBefore w:val="0"/>
        <w:widowControl w:val="0"/>
        <w:numPr>
          <w:ilvl w:val="0"/>
          <w:numId w:val="4"/>
        </w:numPr>
        <w:kinsoku/>
        <w:wordWrap/>
        <w:overflowPunct/>
        <w:topLinePunct w:val="0"/>
        <w:autoSpaceDE/>
        <w:autoSpaceDN/>
        <w:bidi w:val="0"/>
        <w:adjustRightInd/>
        <w:snapToGrid w:val="0"/>
        <w:spacing w:line="240" w:lineRule="auto"/>
        <w:jc w:val="center"/>
        <w:textAlignment w:val="auto"/>
        <w:rPr>
          <w:rFonts w:hint="eastAsia" w:ascii="宋体" w:eastAsia="宋体" w:cs="宋体"/>
          <w:sz w:val="24"/>
          <w:szCs w:val="24"/>
        </w:rPr>
      </w:pPr>
      <w:r>
        <w:rPr>
          <w:rFonts w:hint="eastAsia" w:ascii="宋体" w:eastAsia="宋体" w:cs="宋体"/>
          <w:sz w:val="24"/>
          <w:szCs w:val="24"/>
        </w:rPr>
        <w:t xml:space="preserve"> </w:t>
      </w:r>
      <w:bookmarkEnd w:id="27"/>
      <w:bookmarkEnd w:id="28"/>
      <w:bookmarkStart w:id="97" w:name="_Toc8376"/>
      <w:bookmarkStart w:id="98" w:name="_Toc12380"/>
      <w:r>
        <w:rPr>
          <w:rFonts w:hint="eastAsia" w:ascii="宋体" w:eastAsia="宋体" w:cs="宋体"/>
          <w:sz w:val="24"/>
          <w:szCs w:val="24"/>
        </w:rPr>
        <w:t>评标办法</w:t>
      </w:r>
      <w:bookmarkEnd w:id="97"/>
      <w:bookmarkEnd w:id="98"/>
    </w:p>
    <w:p w14:paraId="7724CDBE">
      <w:pPr>
        <w:widowControl w:val="0"/>
        <w:numPr>
          <w:ilvl w:val="0"/>
          <w:numId w:val="0"/>
        </w:numPr>
        <w:jc w:val="both"/>
        <w:rPr>
          <w:rFonts w:hint="eastAsia"/>
        </w:rPr>
      </w:pPr>
    </w:p>
    <w:p w14:paraId="5B046E0A">
      <w:pPr>
        <w:pStyle w:val="9"/>
        <w:shd w:val="clear" w:color="auto" w:fill="auto"/>
        <w:jc w:val="center"/>
        <w:outlineLvl w:val="1"/>
        <w:rPr>
          <w:rFonts w:ascii="宋体" w:hAnsi="宋体" w:cs="宋体"/>
          <w:b/>
          <w:bCs/>
          <w:color w:val="auto"/>
          <w:sz w:val="21"/>
          <w:szCs w:val="21"/>
          <w:highlight w:val="none"/>
        </w:rPr>
      </w:pPr>
      <w:bookmarkStart w:id="99" w:name="_Toc29005"/>
      <w:r>
        <w:rPr>
          <w:rFonts w:hint="eastAsia" w:ascii="宋体" w:hAnsi="宋体" w:cs="宋体"/>
          <w:b/>
          <w:bCs/>
          <w:color w:val="auto"/>
          <w:sz w:val="21"/>
          <w:szCs w:val="21"/>
          <w:highlight w:val="none"/>
          <w:lang w:eastAsia="zh-CN"/>
        </w:rPr>
        <w:t>附件</w:t>
      </w:r>
      <w:r>
        <w:rPr>
          <w:rFonts w:hint="eastAsia" w:ascii="宋体" w:hAnsi="宋体" w:cs="宋体"/>
          <w:b/>
          <w:bCs/>
          <w:color w:val="auto"/>
          <w:sz w:val="21"/>
          <w:szCs w:val="21"/>
          <w:highlight w:val="none"/>
          <w:lang w:val="en-US" w:eastAsia="zh-CN"/>
        </w:rPr>
        <w:t xml:space="preserve">1 </w:t>
      </w:r>
      <w:r>
        <w:rPr>
          <w:rFonts w:hint="eastAsia" w:ascii="宋体" w:hAnsi="宋体" w:cs="宋体"/>
          <w:b/>
          <w:bCs/>
          <w:color w:val="auto"/>
          <w:sz w:val="21"/>
          <w:szCs w:val="21"/>
          <w:highlight w:val="none"/>
        </w:rPr>
        <w:t>初步审查要素表</w:t>
      </w:r>
      <w:bookmarkEnd w:id="99"/>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01"/>
        <w:gridCol w:w="906"/>
        <w:gridCol w:w="1674"/>
        <w:gridCol w:w="4620"/>
      </w:tblGrid>
      <w:tr w14:paraId="6536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73" w:type="pct"/>
            <w:gridSpan w:val="2"/>
            <w:noWrap w:val="0"/>
            <w:vAlign w:val="center"/>
          </w:tcPr>
          <w:p w14:paraId="6208581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条款号</w:t>
            </w:r>
          </w:p>
        </w:tc>
        <w:tc>
          <w:tcPr>
            <w:tcW w:w="1515" w:type="pct"/>
            <w:gridSpan w:val="2"/>
            <w:noWrap w:val="0"/>
            <w:vAlign w:val="center"/>
          </w:tcPr>
          <w:p w14:paraId="056AF36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评审因素</w:t>
            </w:r>
          </w:p>
        </w:tc>
        <w:tc>
          <w:tcPr>
            <w:tcW w:w="2711" w:type="pct"/>
            <w:noWrap w:val="0"/>
            <w:vAlign w:val="center"/>
          </w:tcPr>
          <w:p w14:paraId="431ECAE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评审标准</w:t>
            </w:r>
          </w:p>
        </w:tc>
      </w:tr>
      <w:tr w14:paraId="208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restart"/>
            <w:noWrap w:val="0"/>
            <w:vAlign w:val="center"/>
          </w:tcPr>
          <w:p w14:paraId="4A123D6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2.1.1</w:t>
            </w:r>
          </w:p>
        </w:tc>
        <w:tc>
          <w:tcPr>
            <w:tcW w:w="294" w:type="pct"/>
            <w:vMerge w:val="restart"/>
            <w:noWrap w:val="0"/>
            <w:vAlign w:val="center"/>
          </w:tcPr>
          <w:p w14:paraId="41EE0AD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资格评审</w:t>
            </w:r>
          </w:p>
          <w:p w14:paraId="5953889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标准</w:t>
            </w:r>
          </w:p>
        </w:tc>
        <w:tc>
          <w:tcPr>
            <w:tcW w:w="1515" w:type="pct"/>
            <w:gridSpan w:val="2"/>
            <w:noWrap w:val="0"/>
            <w:vAlign w:val="center"/>
          </w:tcPr>
          <w:p w14:paraId="62376D6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营业执照等主体资格证明文件</w:t>
            </w:r>
          </w:p>
        </w:tc>
        <w:tc>
          <w:tcPr>
            <w:tcW w:w="2711" w:type="pct"/>
            <w:noWrap w:val="0"/>
            <w:vAlign w:val="center"/>
          </w:tcPr>
          <w:p w14:paraId="4835B4B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hAnsi="宋体" w:cs="宋体"/>
                <w:bCs/>
                <w:color w:val="auto"/>
                <w:sz w:val="21"/>
                <w:szCs w:val="21"/>
                <w:highlight w:val="none"/>
              </w:rPr>
              <w:t>具有独立承担民事责任能力的法人、其他组织或自然人，提供合法有效的统一社会信用代码营业执照（事业单位提供事业单位法人证书，自然人提供身份证明）；</w:t>
            </w:r>
          </w:p>
        </w:tc>
      </w:tr>
      <w:tr w14:paraId="0C7D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73A33D6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720D85B6">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33B04A38">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rPr>
              <w:t>法定代表人或负责人授权书/法定代表人身份证明</w:t>
            </w:r>
          </w:p>
        </w:tc>
        <w:tc>
          <w:tcPr>
            <w:tcW w:w="2711" w:type="pct"/>
            <w:noWrap w:val="0"/>
            <w:vAlign w:val="center"/>
          </w:tcPr>
          <w:p w14:paraId="6E679C9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hAnsi="宋体" w:cs="宋体"/>
                <w:bCs/>
                <w:color w:val="auto"/>
                <w:sz w:val="21"/>
                <w:szCs w:val="21"/>
                <w:highlight w:val="none"/>
              </w:rPr>
              <w:t>提供法定代表人授权书（附法定代表人、被授权人身份证复印件，法定代表人直接参加投标，须提供法定代表人身份证明及身份证复印件）；</w:t>
            </w:r>
          </w:p>
        </w:tc>
      </w:tr>
      <w:tr w14:paraId="3380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50E0B92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10736FAB">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5D563DA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eastAsia="宋体" w:cs="宋体"/>
                <w:b/>
                <w:color w:val="auto"/>
                <w:sz w:val="21"/>
                <w:szCs w:val="21"/>
                <w:highlight w:val="none"/>
                <w:lang w:eastAsia="zh-CN"/>
              </w:rPr>
            </w:pPr>
            <w:r>
              <w:rPr>
                <w:rFonts w:hint="eastAsia" w:hAnsi="宋体" w:cs="宋体"/>
                <w:b/>
                <w:color w:val="auto"/>
                <w:sz w:val="21"/>
                <w:szCs w:val="21"/>
                <w:highlight w:val="none"/>
                <w:lang w:eastAsia="zh-CN"/>
              </w:rPr>
              <w:t>财务状况报告</w:t>
            </w:r>
          </w:p>
        </w:tc>
        <w:tc>
          <w:tcPr>
            <w:tcW w:w="2711" w:type="pct"/>
            <w:noWrap w:val="0"/>
            <w:vAlign w:val="center"/>
          </w:tcPr>
          <w:p w14:paraId="56FE35E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rPr>
              <w:t>提供202</w:t>
            </w:r>
            <w:r>
              <w:rPr>
                <w:rFonts w:hint="eastAsia"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或202</w:t>
            </w:r>
            <w:r>
              <w:rPr>
                <w:rFonts w:hint="eastAsia"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年度的财务审计报告（至少包括资产负债表和利润表，成立时间至提交投标文件截止时间不足一年的可提供成立后任意时段的资产负债表）或开标时间前六个月内银行出具的资信证明；</w:t>
            </w:r>
          </w:p>
        </w:tc>
      </w:tr>
      <w:tr w14:paraId="09A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2448F1F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0CF14D0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6D62187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rPr>
              <w:t>税收缴纳证明</w:t>
            </w:r>
          </w:p>
          <w:p w14:paraId="1CF1ACF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711" w:type="pct"/>
            <w:noWrap w:val="0"/>
            <w:vAlign w:val="center"/>
          </w:tcPr>
          <w:p w14:paraId="3FDF309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hAnsi="宋体" w:cs="宋体"/>
                <w:bCs/>
                <w:color w:val="auto"/>
                <w:sz w:val="21"/>
                <w:szCs w:val="21"/>
                <w:highlight w:val="none"/>
              </w:rPr>
              <w:t>提供投标截止日前近一年内任意一个月的纳税证明或完税证明（任意税种），依法免税的单位应提供相关证明材料；</w:t>
            </w:r>
          </w:p>
        </w:tc>
      </w:tr>
      <w:tr w14:paraId="6A9F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26B51D7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230758B7">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6DFF8B88">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eastAsia="宋体" w:cs="宋体"/>
                <w:b/>
                <w:bCs/>
                <w:color w:val="auto"/>
                <w:sz w:val="21"/>
                <w:szCs w:val="21"/>
                <w:highlight w:val="none"/>
                <w:lang w:eastAsia="zh-CN"/>
              </w:rPr>
              <w:t>社会保障资金缴纳证明</w:t>
            </w:r>
          </w:p>
        </w:tc>
        <w:tc>
          <w:tcPr>
            <w:tcW w:w="2711" w:type="pct"/>
            <w:noWrap w:val="0"/>
            <w:vAlign w:val="center"/>
          </w:tcPr>
          <w:p w14:paraId="2E62659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提供投标截止日前近一年内任意一个月的社会保障资金缴存单据或社保机构开具的社会保险参保缴费情况证明，依法不需要缴纳社会保障资金的单位应提供相关证明材料；</w:t>
            </w:r>
          </w:p>
        </w:tc>
      </w:tr>
      <w:tr w14:paraId="198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79" w:type="pct"/>
            <w:vMerge w:val="continue"/>
            <w:noWrap w:val="0"/>
            <w:vAlign w:val="center"/>
          </w:tcPr>
          <w:p w14:paraId="1F67366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35AFC3F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6A30FAC8">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eastAsia="宋体" w:cs="宋体"/>
                <w:b/>
                <w:bCs/>
                <w:color w:val="auto"/>
                <w:sz w:val="21"/>
                <w:szCs w:val="21"/>
                <w:highlight w:val="none"/>
                <w:lang w:eastAsia="zh-CN"/>
              </w:rPr>
            </w:pPr>
            <w:r>
              <w:rPr>
                <w:rFonts w:hint="eastAsia" w:hAnsi="宋体" w:eastAsia="宋体" w:cs="宋体"/>
                <w:b/>
                <w:bCs/>
                <w:color w:val="auto"/>
                <w:sz w:val="21"/>
                <w:szCs w:val="21"/>
                <w:highlight w:val="none"/>
                <w:lang w:eastAsia="zh-CN"/>
              </w:rPr>
              <w:t>具有履行本合同所必需的设备和专业技术能力的说明及承诺书</w:t>
            </w:r>
          </w:p>
        </w:tc>
        <w:tc>
          <w:tcPr>
            <w:tcW w:w="2711" w:type="pct"/>
            <w:noWrap w:val="0"/>
            <w:vAlign w:val="center"/>
          </w:tcPr>
          <w:p w14:paraId="073BE73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提供具有履行本合同所必需的设备和专业技术能力的说明及承诺书</w:t>
            </w:r>
            <w:r>
              <w:rPr>
                <w:rFonts w:hint="eastAsia" w:hAnsi="宋体" w:cs="宋体"/>
                <w:bCs/>
                <w:color w:val="auto"/>
                <w:sz w:val="21"/>
                <w:szCs w:val="21"/>
                <w:highlight w:val="none"/>
              </w:rPr>
              <w:t>；</w:t>
            </w:r>
          </w:p>
        </w:tc>
      </w:tr>
      <w:tr w14:paraId="09B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4F20B93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25B8E81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01ED9AA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eastAsia="宋体" w:cs="宋体"/>
                <w:b/>
                <w:bCs/>
                <w:color w:val="auto"/>
                <w:sz w:val="21"/>
                <w:szCs w:val="21"/>
                <w:highlight w:val="none"/>
                <w:lang w:eastAsia="zh-CN"/>
              </w:rPr>
            </w:pPr>
            <w:r>
              <w:rPr>
                <w:rFonts w:hint="eastAsia" w:ascii="宋体" w:hAnsi="宋体" w:eastAsia="宋体" w:cs="宋体"/>
                <w:b/>
                <w:bCs/>
                <w:i w:val="0"/>
                <w:iCs w:val="0"/>
                <w:caps w:val="0"/>
                <w:color w:val="auto"/>
                <w:spacing w:val="0"/>
                <w:sz w:val="21"/>
                <w:szCs w:val="21"/>
                <w:highlight w:val="none"/>
                <w:shd w:val="clear" w:color="auto" w:fill="FFFFFF"/>
                <w:vertAlign w:val="baseline"/>
                <w:lang w:eastAsia="zh-CN"/>
              </w:rPr>
              <w:t>信用记录</w:t>
            </w: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rPr>
              <w:t xml:space="preserve"> </w:t>
            </w:r>
          </w:p>
        </w:tc>
        <w:tc>
          <w:tcPr>
            <w:tcW w:w="2711" w:type="pct"/>
            <w:noWrap w:val="0"/>
            <w:vAlign w:val="center"/>
          </w:tcPr>
          <w:p w14:paraId="4C8D1A8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供应商通过“信用中国”网站(www.creditchina.gov.cn)、中国政府采购网(www.ccgp.gov.cn)等查询相关主体信用记录</w:t>
            </w:r>
            <w:r>
              <w:rPr>
                <w:rFonts w:hint="eastAsia" w:hAnsi="宋体" w:cs="宋体"/>
                <w:bCs/>
                <w:color w:val="auto"/>
                <w:sz w:val="21"/>
                <w:szCs w:val="21"/>
                <w:highlight w:val="none"/>
              </w:rPr>
              <w:t>；</w:t>
            </w:r>
          </w:p>
        </w:tc>
      </w:tr>
      <w:tr w14:paraId="4344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79" w:type="pct"/>
            <w:vMerge w:val="continue"/>
            <w:noWrap w:val="0"/>
            <w:vAlign w:val="center"/>
          </w:tcPr>
          <w:p w14:paraId="2438A567">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5E99700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29044A77">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hAnsi="宋体" w:cs="宋体"/>
                <w:b/>
                <w:color w:val="auto"/>
                <w:sz w:val="21"/>
                <w:szCs w:val="21"/>
                <w:highlight w:val="none"/>
              </w:rPr>
              <w:t>书面声明</w:t>
            </w:r>
          </w:p>
        </w:tc>
        <w:tc>
          <w:tcPr>
            <w:tcW w:w="2711" w:type="pct"/>
            <w:noWrap w:val="0"/>
            <w:vAlign w:val="center"/>
          </w:tcPr>
          <w:p w14:paraId="3654330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参加政府采购活动前3年内，在经营活动中没有重大违法记录的书面声明</w:t>
            </w:r>
            <w:r>
              <w:rPr>
                <w:rFonts w:hint="eastAsia" w:hAnsi="宋体" w:cs="宋体"/>
                <w:bCs/>
                <w:color w:val="auto"/>
                <w:sz w:val="21"/>
                <w:szCs w:val="21"/>
                <w:highlight w:val="none"/>
              </w:rPr>
              <w:t>；</w:t>
            </w:r>
          </w:p>
        </w:tc>
      </w:tr>
      <w:tr w14:paraId="7E62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4993DA9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47132BA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13C6105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投标人</w:t>
            </w:r>
            <w:r>
              <w:rPr>
                <w:rFonts w:hint="eastAsia" w:hAnsi="宋体" w:cs="宋体"/>
                <w:b/>
                <w:color w:val="auto"/>
                <w:sz w:val="21"/>
                <w:szCs w:val="21"/>
                <w:highlight w:val="none"/>
              </w:rPr>
              <w:t>资质</w:t>
            </w:r>
          </w:p>
        </w:tc>
        <w:tc>
          <w:tcPr>
            <w:tcW w:w="2711" w:type="pct"/>
            <w:noWrap w:val="0"/>
            <w:vAlign w:val="center"/>
          </w:tcPr>
          <w:p w14:paraId="471AD13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fill="FFFFFF"/>
              </w:rPr>
              <w:t>投标人具有国家建设行政主管部门颁发的城乡规划编制甲级资质证书，并进入“全国投资项目在线审批监管平台”中的工程咨询单位备案名录（咨询专业和服务范围包括“公路”）</w:t>
            </w:r>
            <w:r>
              <w:rPr>
                <w:rFonts w:hint="eastAsia" w:hAnsi="宋体" w:cs="宋体"/>
                <w:bCs/>
                <w:color w:val="auto"/>
                <w:sz w:val="21"/>
                <w:szCs w:val="21"/>
                <w:highlight w:val="none"/>
              </w:rPr>
              <w:t>；</w:t>
            </w:r>
          </w:p>
        </w:tc>
      </w:tr>
      <w:tr w14:paraId="1CF4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57DDF1B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6C26515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7542664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项目负责人</w:t>
            </w:r>
          </w:p>
        </w:tc>
        <w:tc>
          <w:tcPr>
            <w:tcW w:w="2711" w:type="pct"/>
            <w:noWrap w:val="0"/>
            <w:vAlign w:val="center"/>
          </w:tcPr>
          <w:p w14:paraId="4D1C550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hAnsi="宋体" w:cs="宋体"/>
                <w:bCs/>
                <w:color w:val="auto"/>
                <w:sz w:val="21"/>
                <w:szCs w:val="21"/>
                <w:highlight w:val="none"/>
                <w:lang w:val="en-US" w:eastAsia="zh-CN"/>
              </w:rPr>
            </w:pPr>
            <w:r>
              <w:rPr>
                <w:rFonts w:hint="eastAsia" w:cs="宋体"/>
                <w:i w:val="0"/>
                <w:iCs w:val="0"/>
                <w:caps w:val="0"/>
                <w:color w:val="auto"/>
                <w:spacing w:val="0"/>
                <w:sz w:val="21"/>
                <w:szCs w:val="21"/>
                <w:highlight w:val="none"/>
                <w:shd w:val="clear" w:fill="FFFFFF"/>
                <w:lang w:val="en-US" w:eastAsia="zh-CN"/>
              </w:rPr>
              <w:t>拟派本项目负责人须具备相关专业高级及以上工程师职称证书，具有2024年1月1日至提交投标文件截止时间在本单位已缴存的至少一个月的社会保险证明材料（五险一金其中一项即可，应可查询），依法不需要缴纳社会保障资金的单位应提供相关证明材料；</w:t>
            </w:r>
          </w:p>
        </w:tc>
      </w:tr>
      <w:tr w14:paraId="6742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672F8E0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77450D4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2C2F04CB">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default" w:hAnsi="宋体" w:cs="宋体"/>
                <w:b/>
                <w:color w:val="auto"/>
                <w:sz w:val="21"/>
                <w:szCs w:val="21"/>
                <w:highlight w:val="none"/>
                <w:lang w:val="en-US" w:eastAsia="zh-CN"/>
              </w:rPr>
            </w:pPr>
            <w:r>
              <w:rPr>
                <w:rFonts w:hint="default" w:hAnsi="宋体" w:cs="宋体"/>
                <w:b/>
                <w:color w:val="auto"/>
                <w:sz w:val="21"/>
                <w:szCs w:val="21"/>
                <w:highlight w:val="none"/>
                <w:lang w:val="en-US" w:eastAsia="zh-CN"/>
              </w:rPr>
              <w:t>投标人关联关系声明</w:t>
            </w:r>
          </w:p>
        </w:tc>
        <w:tc>
          <w:tcPr>
            <w:tcW w:w="2711" w:type="pct"/>
            <w:noWrap w:val="0"/>
            <w:vAlign w:val="center"/>
          </w:tcPr>
          <w:p w14:paraId="6243BBC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aps w:val="0"/>
                <w:color w:val="333333"/>
                <w:spacing w:val="0"/>
                <w:sz w:val="21"/>
                <w:szCs w:val="21"/>
                <w:shd w:val="clear" w:fill="FFFFFF"/>
              </w:rPr>
              <w:t>投标人关联关系声明，包括：①控股管理关系（不得与参加本项目的其他投标人单位负责人为同一人或者存在直接控股、管理关系），②未为本项目提供整体设计、规范编制或者项目管理、监理、检测等服务；</w:t>
            </w:r>
          </w:p>
        </w:tc>
      </w:tr>
      <w:tr w14:paraId="2577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vMerge w:val="continue"/>
            <w:noWrap w:val="0"/>
            <w:vAlign w:val="center"/>
          </w:tcPr>
          <w:p w14:paraId="2B87DBF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294" w:type="pct"/>
            <w:vMerge w:val="continue"/>
            <w:noWrap w:val="0"/>
            <w:vAlign w:val="center"/>
          </w:tcPr>
          <w:p w14:paraId="037291EB">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color w:val="auto"/>
                <w:sz w:val="21"/>
                <w:szCs w:val="21"/>
                <w:highlight w:val="none"/>
              </w:rPr>
            </w:pPr>
          </w:p>
        </w:tc>
        <w:tc>
          <w:tcPr>
            <w:tcW w:w="1515" w:type="pct"/>
            <w:gridSpan w:val="2"/>
            <w:noWrap w:val="0"/>
            <w:vAlign w:val="center"/>
          </w:tcPr>
          <w:p w14:paraId="60EEAF9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rPr>
              <w:t>接受联合体投标</w:t>
            </w:r>
          </w:p>
        </w:tc>
        <w:tc>
          <w:tcPr>
            <w:tcW w:w="2711" w:type="pct"/>
            <w:noWrap w:val="0"/>
            <w:vAlign w:val="center"/>
          </w:tcPr>
          <w:p w14:paraId="0B93C85C">
            <w:pPr>
              <w:spacing w:line="360" w:lineRule="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本项目接受联合体投标。联合体各方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联合体中有同类资质的供应商按照联合体分工承担相同工作的，联合体成员总数（含牵头人）不得超过3家(≤3家））。联合体牵头单位代表联合体各方办理本项目招标活动过程中的一切事务。联合体牵头单位须同时具有城乡规划编制甲级资质、在“全国投资项目在线审批监管平台”工程咨询单位中备案（咨询专业和服务范围须包括“公路”），联合体成员单位至少满足其中一项资质。</w:t>
            </w:r>
          </w:p>
        </w:tc>
      </w:tr>
      <w:tr w14:paraId="0617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5"/>
            <w:noWrap w:val="0"/>
            <w:vAlign w:val="center"/>
          </w:tcPr>
          <w:p w14:paraId="5C028D8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left"/>
              <w:textAlignment w:val="auto"/>
              <w:rPr>
                <w:rFonts w:hAnsi="宋体" w:cs="宋体"/>
                <w:b/>
                <w:color w:val="auto"/>
                <w:sz w:val="21"/>
                <w:szCs w:val="21"/>
                <w:highlight w:val="none"/>
              </w:rPr>
            </w:pPr>
            <w:r>
              <w:rPr>
                <w:rFonts w:hint="eastAsia" w:hAnsi="宋体" w:cs="宋体"/>
                <w:b/>
                <w:color w:val="auto"/>
                <w:sz w:val="21"/>
                <w:szCs w:val="21"/>
                <w:highlight w:val="none"/>
              </w:rPr>
              <w:t>注：以上为必备资质，缺一项或某项达不到要求，按无效投标处理。</w:t>
            </w:r>
          </w:p>
        </w:tc>
      </w:tr>
      <w:tr w14:paraId="4639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restart"/>
            <w:noWrap w:val="0"/>
            <w:vAlign w:val="center"/>
          </w:tcPr>
          <w:p w14:paraId="1DC36D2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color w:val="auto"/>
                <w:sz w:val="21"/>
                <w:szCs w:val="21"/>
                <w:highlight w:val="none"/>
              </w:rPr>
            </w:pPr>
            <w:r>
              <w:rPr>
                <w:rFonts w:hint="eastAsia" w:hAnsi="宋体" w:cs="宋体"/>
                <w:color w:val="auto"/>
                <w:sz w:val="21"/>
                <w:szCs w:val="21"/>
                <w:highlight w:val="none"/>
              </w:rPr>
              <w:t>2.1.2</w:t>
            </w:r>
          </w:p>
        </w:tc>
        <w:tc>
          <w:tcPr>
            <w:tcW w:w="294" w:type="pct"/>
            <w:vMerge w:val="restart"/>
            <w:noWrap w:val="0"/>
            <w:vAlign w:val="center"/>
          </w:tcPr>
          <w:p w14:paraId="1FE1732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符合性评审标准</w:t>
            </w:r>
          </w:p>
        </w:tc>
        <w:tc>
          <w:tcPr>
            <w:tcW w:w="532" w:type="pct"/>
            <w:vMerge w:val="restart"/>
            <w:noWrap w:val="0"/>
            <w:vAlign w:val="center"/>
          </w:tcPr>
          <w:p w14:paraId="0DBAE5D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有效性审查</w:t>
            </w:r>
          </w:p>
        </w:tc>
        <w:tc>
          <w:tcPr>
            <w:tcW w:w="982" w:type="pct"/>
            <w:noWrap w:val="0"/>
            <w:vAlign w:val="center"/>
          </w:tcPr>
          <w:p w14:paraId="53125E5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投标文件的签署盖章</w:t>
            </w:r>
          </w:p>
        </w:tc>
        <w:tc>
          <w:tcPr>
            <w:tcW w:w="2711" w:type="pct"/>
            <w:noWrap w:val="0"/>
            <w:vAlign w:val="center"/>
          </w:tcPr>
          <w:p w14:paraId="3608738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投标文件上法定代表人或负责人或其授权代表人的签字齐全并加盖公章</w:t>
            </w:r>
            <w:r>
              <w:rPr>
                <w:rFonts w:hint="eastAsia" w:hAnsi="宋体" w:cs="宋体"/>
                <w:color w:val="auto"/>
                <w:sz w:val="21"/>
                <w:szCs w:val="21"/>
                <w:highlight w:val="none"/>
                <w:lang w:eastAsia="zh-CN"/>
              </w:rPr>
              <w:t>。</w:t>
            </w:r>
          </w:p>
        </w:tc>
      </w:tr>
      <w:tr w14:paraId="1E7B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top"/>
          </w:tcPr>
          <w:p w14:paraId="68A8EF8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p>
        </w:tc>
        <w:tc>
          <w:tcPr>
            <w:tcW w:w="294" w:type="pct"/>
            <w:vMerge w:val="continue"/>
            <w:noWrap w:val="0"/>
            <w:vAlign w:val="top"/>
          </w:tcPr>
          <w:p w14:paraId="1B83854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532" w:type="pct"/>
            <w:vMerge w:val="continue"/>
            <w:noWrap w:val="0"/>
            <w:vAlign w:val="top"/>
          </w:tcPr>
          <w:p w14:paraId="10EFA4F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982" w:type="pct"/>
            <w:noWrap w:val="0"/>
            <w:vAlign w:val="center"/>
          </w:tcPr>
          <w:p w14:paraId="7F65D27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投标文件格式</w:t>
            </w:r>
          </w:p>
        </w:tc>
        <w:tc>
          <w:tcPr>
            <w:tcW w:w="2711" w:type="pct"/>
            <w:noWrap w:val="0"/>
            <w:vAlign w:val="center"/>
          </w:tcPr>
          <w:p w14:paraId="377167B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应符合“投标文件格式”要求</w:t>
            </w:r>
            <w:r>
              <w:rPr>
                <w:rFonts w:hint="eastAsia" w:hAnsi="宋体" w:cs="宋体"/>
                <w:color w:val="auto"/>
                <w:sz w:val="21"/>
                <w:szCs w:val="21"/>
                <w:highlight w:val="none"/>
                <w:lang w:eastAsia="zh-CN"/>
              </w:rPr>
              <w:t>。</w:t>
            </w:r>
          </w:p>
        </w:tc>
      </w:tr>
      <w:tr w14:paraId="7C03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top"/>
          </w:tcPr>
          <w:p w14:paraId="565B1E5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p>
        </w:tc>
        <w:tc>
          <w:tcPr>
            <w:tcW w:w="294" w:type="pct"/>
            <w:vMerge w:val="continue"/>
            <w:noWrap w:val="0"/>
            <w:vAlign w:val="top"/>
          </w:tcPr>
          <w:p w14:paraId="64EE9DB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532" w:type="pct"/>
            <w:vMerge w:val="continue"/>
            <w:noWrap w:val="0"/>
            <w:vAlign w:val="top"/>
          </w:tcPr>
          <w:p w14:paraId="034C7D4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982" w:type="pct"/>
            <w:noWrap w:val="0"/>
            <w:vAlign w:val="center"/>
          </w:tcPr>
          <w:p w14:paraId="3120005A">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报价唯一</w:t>
            </w:r>
          </w:p>
        </w:tc>
        <w:tc>
          <w:tcPr>
            <w:tcW w:w="2711" w:type="pct"/>
            <w:noWrap w:val="0"/>
            <w:vAlign w:val="center"/>
          </w:tcPr>
          <w:p w14:paraId="78A9DA8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r>
              <w:rPr>
                <w:rFonts w:hint="eastAsia" w:hAnsi="宋体" w:cs="宋体"/>
                <w:color w:val="auto"/>
                <w:sz w:val="21"/>
                <w:szCs w:val="21"/>
                <w:highlight w:val="none"/>
              </w:rPr>
              <w:t>只能有一个有效报价，不得提交选择性报价，且报价不超过采购预算金额或最高限价。</w:t>
            </w:r>
          </w:p>
        </w:tc>
      </w:tr>
      <w:tr w14:paraId="06BB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79" w:type="pct"/>
            <w:vMerge w:val="continue"/>
            <w:noWrap w:val="0"/>
            <w:vAlign w:val="center"/>
          </w:tcPr>
          <w:p w14:paraId="10C5EC2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color w:val="auto"/>
                <w:sz w:val="21"/>
                <w:szCs w:val="21"/>
                <w:highlight w:val="none"/>
              </w:rPr>
            </w:pPr>
          </w:p>
        </w:tc>
        <w:tc>
          <w:tcPr>
            <w:tcW w:w="294" w:type="pct"/>
            <w:vMerge w:val="continue"/>
            <w:noWrap w:val="0"/>
            <w:vAlign w:val="center"/>
          </w:tcPr>
          <w:p w14:paraId="0943500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p>
        </w:tc>
        <w:tc>
          <w:tcPr>
            <w:tcW w:w="532" w:type="pct"/>
            <w:noWrap w:val="0"/>
            <w:vAlign w:val="center"/>
          </w:tcPr>
          <w:p w14:paraId="73F42BE1">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完整性审查</w:t>
            </w:r>
          </w:p>
        </w:tc>
        <w:tc>
          <w:tcPr>
            <w:tcW w:w="982" w:type="pct"/>
            <w:noWrap w:val="0"/>
            <w:vAlign w:val="center"/>
          </w:tcPr>
          <w:p w14:paraId="1B92D54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投标文件内容</w:t>
            </w:r>
          </w:p>
        </w:tc>
        <w:tc>
          <w:tcPr>
            <w:tcW w:w="2711" w:type="pct"/>
            <w:noWrap w:val="0"/>
            <w:vAlign w:val="center"/>
          </w:tcPr>
          <w:p w14:paraId="1F890FD6">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投标文件内容齐全、无遗漏</w:t>
            </w:r>
            <w:r>
              <w:rPr>
                <w:rFonts w:hint="eastAsia" w:hAnsi="宋体" w:cs="宋体"/>
                <w:color w:val="auto"/>
                <w:sz w:val="21"/>
                <w:szCs w:val="21"/>
                <w:highlight w:val="none"/>
                <w:lang w:eastAsia="zh-CN"/>
              </w:rPr>
              <w:t>。</w:t>
            </w:r>
          </w:p>
        </w:tc>
      </w:tr>
      <w:tr w14:paraId="3E8A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center"/>
          </w:tcPr>
          <w:p w14:paraId="1267245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color w:val="auto"/>
                <w:sz w:val="21"/>
                <w:szCs w:val="21"/>
                <w:highlight w:val="none"/>
              </w:rPr>
            </w:pPr>
          </w:p>
        </w:tc>
        <w:tc>
          <w:tcPr>
            <w:tcW w:w="294" w:type="pct"/>
            <w:vMerge w:val="continue"/>
            <w:noWrap w:val="0"/>
            <w:vAlign w:val="center"/>
          </w:tcPr>
          <w:p w14:paraId="423A79C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p>
        </w:tc>
        <w:tc>
          <w:tcPr>
            <w:tcW w:w="532" w:type="pct"/>
            <w:vMerge w:val="restart"/>
            <w:noWrap w:val="0"/>
            <w:vAlign w:val="center"/>
          </w:tcPr>
          <w:p w14:paraId="7F71425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响应性审查</w:t>
            </w:r>
          </w:p>
        </w:tc>
        <w:tc>
          <w:tcPr>
            <w:tcW w:w="982" w:type="pct"/>
            <w:noWrap w:val="0"/>
            <w:vAlign w:val="center"/>
          </w:tcPr>
          <w:p w14:paraId="3FE5F7E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对招标文件响应程度</w:t>
            </w:r>
          </w:p>
        </w:tc>
        <w:tc>
          <w:tcPr>
            <w:tcW w:w="2711" w:type="pct"/>
            <w:noWrap w:val="0"/>
            <w:vAlign w:val="center"/>
          </w:tcPr>
          <w:p w14:paraId="5B7999B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要求全面响应，不能有任何采购人不能接受的附加条件</w:t>
            </w:r>
            <w:r>
              <w:rPr>
                <w:rFonts w:hint="eastAsia" w:hAnsi="宋体" w:cs="宋体"/>
                <w:color w:val="auto"/>
                <w:sz w:val="21"/>
                <w:szCs w:val="21"/>
                <w:highlight w:val="none"/>
                <w:lang w:eastAsia="zh-CN"/>
              </w:rPr>
              <w:t>。</w:t>
            </w:r>
          </w:p>
        </w:tc>
      </w:tr>
      <w:tr w14:paraId="4D1D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top"/>
          </w:tcPr>
          <w:p w14:paraId="774F9DD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p>
        </w:tc>
        <w:tc>
          <w:tcPr>
            <w:tcW w:w="294" w:type="pct"/>
            <w:vMerge w:val="continue"/>
            <w:noWrap w:val="0"/>
            <w:vAlign w:val="top"/>
          </w:tcPr>
          <w:p w14:paraId="5B6E029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532" w:type="pct"/>
            <w:vMerge w:val="continue"/>
            <w:noWrap w:val="0"/>
            <w:vAlign w:val="top"/>
          </w:tcPr>
          <w:p w14:paraId="223C5A8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982" w:type="pct"/>
            <w:noWrap w:val="0"/>
            <w:vAlign w:val="center"/>
          </w:tcPr>
          <w:p w14:paraId="1B02666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成果交付期</w:t>
            </w:r>
          </w:p>
        </w:tc>
        <w:tc>
          <w:tcPr>
            <w:tcW w:w="2711" w:type="pct"/>
            <w:noWrap w:val="0"/>
            <w:vAlign w:val="center"/>
          </w:tcPr>
          <w:p w14:paraId="71438F6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应满足招标文件中要求的成果交付期</w:t>
            </w:r>
            <w:r>
              <w:rPr>
                <w:rFonts w:hint="eastAsia" w:hAnsi="宋体" w:cs="宋体"/>
                <w:color w:val="auto"/>
                <w:sz w:val="21"/>
                <w:szCs w:val="21"/>
                <w:highlight w:val="none"/>
                <w:lang w:eastAsia="zh-CN"/>
              </w:rPr>
              <w:t>。</w:t>
            </w:r>
          </w:p>
        </w:tc>
      </w:tr>
      <w:tr w14:paraId="1D55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top"/>
          </w:tcPr>
          <w:p w14:paraId="58DDD4AE">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p>
        </w:tc>
        <w:tc>
          <w:tcPr>
            <w:tcW w:w="294" w:type="pct"/>
            <w:vMerge w:val="continue"/>
            <w:noWrap w:val="0"/>
            <w:vAlign w:val="top"/>
          </w:tcPr>
          <w:p w14:paraId="2EA836E2">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532" w:type="pct"/>
            <w:vMerge w:val="continue"/>
            <w:noWrap w:val="0"/>
            <w:vAlign w:val="top"/>
          </w:tcPr>
          <w:p w14:paraId="0B9FD3C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982" w:type="pct"/>
            <w:noWrap w:val="0"/>
            <w:vAlign w:val="center"/>
          </w:tcPr>
          <w:p w14:paraId="4281B16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质量标准</w:t>
            </w:r>
          </w:p>
        </w:tc>
        <w:tc>
          <w:tcPr>
            <w:tcW w:w="2711" w:type="pct"/>
            <w:noWrap w:val="0"/>
            <w:vAlign w:val="center"/>
          </w:tcPr>
          <w:p w14:paraId="4A32F1C6">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应满足招标文件中要求</w:t>
            </w:r>
            <w:r>
              <w:rPr>
                <w:rFonts w:hint="eastAsia" w:hAnsi="宋体" w:cs="宋体"/>
                <w:color w:val="auto"/>
                <w:sz w:val="21"/>
                <w:szCs w:val="21"/>
                <w:highlight w:val="none"/>
                <w:lang w:val="en-US" w:eastAsia="zh-CN"/>
              </w:rPr>
              <w:t>。</w:t>
            </w:r>
          </w:p>
        </w:tc>
      </w:tr>
      <w:tr w14:paraId="652B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9" w:type="pct"/>
            <w:vMerge w:val="continue"/>
            <w:noWrap w:val="0"/>
            <w:vAlign w:val="top"/>
          </w:tcPr>
          <w:p w14:paraId="61756B4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color w:val="auto"/>
                <w:sz w:val="21"/>
                <w:szCs w:val="21"/>
                <w:highlight w:val="none"/>
              </w:rPr>
            </w:pPr>
          </w:p>
        </w:tc>
        <w:tc>
          <w:tcPr>
            <w:tcW w:w="294" w:type="pct"/>
            <w:vMerge w:val="continue"/>
            <w:noWrap w:val="0"/>
            <w:vAlign w:val="top"/>
          </w:tcPr>
          <w:p w14:paraId="7FCE6B1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532" w:type="pct"/>
            <w:vMerge w:val="continue"/>
            <w:noWrap w:val="0"/>
            <w:vAlign w:val="top"/>
          </w:tcPr>
          <w:p w14:paraId="56CEED6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Ansi="宋体" w:cs="宋体"/>
                <w:b/>
                <w:bCs/>
                <w:color w:val="auto"/>
                <w:sz w:val="21"/>
                <w:szCs w:val="21"/>
                <w:highlight w:val="none"/>
              </w:rPr>
            </w:pPr>
          </w:p>
        </w:tc>
        <w:tc>
          <w:tcPr>
            <w:tcW w:w="982" w:type="pct"/>
            <w:noWrap w:val="0"/>
            <w:vAlign w:val="center"/>
          </w:tcPr>
          <w:p w14:paraId="6CEE7788">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投标有效期</w:t>
            </w:r>
          </w:p>
        </w:tc>
        <w:tc>
          <w:tcPr>
            <w:tcW w:w="2711" w:type="pct"/>
            <w:noWrap w:val="0"/>
            <w:vAlign w:val="center"/>
          </w:tcPr>
          <w:p w14:paraId="750BD6AD">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应满足招标文件中的规定</w:t>
            </w:r>
            <w:r>
              <w:rPr>
                <w:rFonts w:hint="eastAsia" w:hAnsi="宋体" w:cs="宋体"/>
                <w:color w:val="auto"/>
                <w:sz w:val="21"/>
                <w:szCs w:val="21"/>
                <w:highlight w:val="none"/>
                <w:lang w:eastAsia="zh-CN"/>
              </w:rPr>
              <w:t>。</w:t>
            </w:r>
          </w:p>
        </w:tc>
      </w:tr>
    </w:tbl>
    <w:p w14:paraId="0DD3951B">
      <w:pPr>
        <w:rPr>
          <w:rFonts w:hint="eastAsia" w:hAnsi="宋体" w:cs="宋体"/>
          <w:b/>
          <w:color w:val="auto"/>
          <w:sz w:val="21"/>
          <w:szCs w:val="21"/>
          <w:highlight w:val="none"/>
        </w:rPr>
      </w:pPr>
      <w:r>
        <w:rPr>
          <w:rFonts w:hint="eastAsia" w:hAnsi="宋体" w:cs="宋体"/>
          <w:b/>
          <w:color w:val="auto"/>
          <w:sz w:val="21"/>
          <w:szCs w:val="21"/>
          <w:highlight w:val="none"/>
        </w:rPr>
        <w:br w:type="page"/>
      </w:r>
    </w:p>
    <w:p w14:paraId="77AE6DFC">
      <w:pPr>
        <w:shd w:val="clear" w:color="auto" w:fill="auto"/>
        <w:spacing w:line="560" w:lineRule="exact"/>
        <w:rPr>
          <w:rFonts w:hint="eastAsia" w:hAnsi="宋体" w:cs="宋体"/>
          <w:b/>
          <w:color w:val="auto"/>
          <w:sz w:val="21"/>
          <w:szCs w:val="21"/>
          <w:highlight w:val="none"/>
        </w:rPr>
      </w:pPr>
      <w:r>
        <w:rPr>
          <w:rFonts w:hint="eastAsia" w:hAnsi="宋体" w:cs="宋体"/>
          <w:b/>
          <w:color w:val="auto"/>
          <w:sz w:val="21"/>
          <w:szCs w:val="21"/>
          <w:highlight w:val="none"/>
        </w:rPr>
        <w:t>附件 2 评标因素及权重分值表</w:t>
      </w:r>
    </w:p>
    <w:tbl>
      <w:tblPr>
        <w:tblStyle w:val="17"/>
        <w:tblpPr w:leftFromText="180" w:rightFromText="180" w:vertAnchor="text" w:horzAnchor="page" w:tblpXSpec="center" w:tblpY="28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777"/>
        <w:gridCol w:w="5268"/>
      </w:tblGrid>
      <w:tr w14:paraId="6F8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865" w:type="pct"/>
            <w:noWrap w:val="0"/>
            <w:vAlign w:val="center"/>
          </w:tcPr>
          <w:p w14:paraId="70F02FB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条款号</w:t>
            </w:r>
          </w:p>
        </w:tc>
        <w:tc>
          <w:tcPr>
            <w:tcW w:w="1042" w:type="pct"/>
            <w:noWrap w:val="0"/>
            <w:vAlign w:val="center"/>
          </w:tcPr>
          <w:p w14:paraId="20A1D61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3091" w:type="pct"/>
            <w:noWrap w:val="0"/>
            <w:vAlign w:val="center"/>
          </w:tcPr>
          <w:p w14:paraId="471998A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27B6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5" w:type="pct"/>
            <w:noWrap w:val="0"/>
            <w:vAlign w:val="center"/>
          </w:tcPr>
          <w:p w14:paraId="4642F8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ascii="宋体" w:hAnsi="宋体" w:cs="宋体"/>
                <w:color w:val="000000"/>
                <w:sz w:val="21"/>
                <w:szCs w:val="21"/>
              </w:rPr>
              <w:t>2.</w:t>
            </w:r>
            <w:r>
              <w:rPr>
                <w:rFonts w:hint="eastAsia" w:ascii="宋体" w:hAnsi="宋体" w:cs="宋体"/>
                <w:color w:val="000000"/>
                <w:sz w:val="21"/>
                <w:szCs w:val="21"/>
                <w:lang w:val="en-US" w:eastAsia="zh-CN"/>
              </w:rPr>
              <w:t>3.1</w:t>
            </w:r>
          </w:p>
        </w:tc>
        <w:tc>
          <w:tcPr>
            <w:tcW w:w="4134" w:type="pct"/>
            <w:gridSpan w:val="2"/>
            <w:noWrap w:val="0"/>
            <w:vAlign w:val="center"/>
          </w:tcPr>
          <w:p w14:paraId="3375177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r>
      <w:tr w14:paraId="3F88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65" w:type="pct"/>
            <w:noWrap w:val="0"/>
            <w:vAlign w:val="center"/>
          </w:tcPr>
          <w:p w14:paraId="4BCA542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ascii="宋体" w:hAnsi="宋体" w:cs="宋体"/>
                <w:color w:val="000000"/>
                <w:sz w:val="21"/>
                <w:szCs w:val="21"/>
              </w:rPr>
              <w:t>2.</w:t>
            </w:r>
            <w:r>
              <w:rPr>
                <w:rFonts w:hint="eastAsia" w:ascii="宋体" w:hAnsi="宋体" w:cs="宋体"/>
                <w:color w:val="000000"/>
                <w:sz w:val="21"/>
                <w:szCs w:val="21"/>
                <w:lang w:val="en-US" w:eastAsia="zh-CN"/>
              </w:rPr>
              <w:t>3</w:t>
            </w:r>
            <w:r>
              <w:rPr>
                <w:rFonts w:ascii="宋体" w:hAnsi="宋体" w:cs="宋体"/>
                <w:color w:val="000000"/>
                <w:sz w:val="21"/>
                <w:szCs w:val="21"/>
              </w:rPr>
              <w:t>.</w:t>
            </w:r>
            <w:r>
              <w:rPr>
                <w:rFonts w:hint="eastAsia" w:ascii="宋体" w:hAnsi="宋体" w:cs="宋体"/>
                <w:color w:val="000000"/>
                <w:sz w:val="21"/>
                <w:szCs w:val="21"/>
                <w:lang w:val="en-US" w:eastAsia="zh-CN"/>
              </w:rPr>
              <w:t>2</w:t>
            </w:r>
          </w:p>
        </w:tc>
        <w:tc>
          <w:tcPr>
            <w:tcW w:w="1042" w:type="pct"/>
            <w:noWrap w:val="0"/>
            <w:vAlign w:val="center"/>
          </w:tcPr>
          <w:p w14:paraId="1284DF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p w14:paraId="6631956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p>
        </w:tc>
        <w:tc>
          <w:tcPr>
            <w:tcW w:w="3091" w:type="pct"/>
            <w:noWrap w:val="0"/>
            <w:vAlign w:val="center"/>
          </w:tcPr>
          <w:p w14:paraId="2E07930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价格分统一采用低价优先法计算，即满足招标文件要求且价格最低的投标总报价为评标基准价，其价格分为满分。其他供应商价格分统一按照下列公式计算：投标报价得分= (评标基准价／投标报价)×10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计算分数时四舍五入取小数点后两位。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符合条件的小微企业报价给予 10%的扣除</w:t>
            </w:r>
            <w:r>
              <w:rPr>
                <w:rFonts w:hint="eastAsia" w:ascii="宋体" w:hAnsi="宋体" w:eastAsia="宋体" w:cs="宋体"/>
                <w:sz w:val="21"/>
                <w:szCs w:val="21"/>
                <w:highlight w:val="none"/>
                <w:lang w:eastAsia="zh-CN"/>
              </w:rPr>
              <w:t>）</w:t>
            </w:r>
          </w:p>
        </w:tc>
      </w:tr>
      <w:tr w14:paraId="2DDB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5" w:type="pct"/>
            <w:vMerge w:val="restart"/>
            <w:noWrap w:val="0"/>
            <w:vAlign w:val="center"/>
          </w:tcPr>
          <w:p w14:paraId="6A48BCD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4F04CE5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005D643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43535E9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0941FCA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63843E1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45EAE04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269AE7A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53672F4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2870B04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16A59BE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3A2D531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p w14:paraId="52D925A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服务方案</w:t>
            </w:r>
          </w:p>
        </w:tc>
        <w:tc>
          <w:tcPr>
            <w:tcW w:w="1042" w:type="pct"/>
            <w:noWrap w:val="0"/>
            <w:vAlign w:val="center"/>
          </w:tcPr>
          <w:p w14:paraId="6540054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项目解读</w:t>
            </w:r>
          </w:p>
          <w:p w14:paraId="59D0C50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宋体" w:hAnsi="宋体" w:eastAsia="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10分）</w:t>
            </w:r>
          </w:p>
        </w:tc>
        <w:tc>
          <w:tcPr>
            <w:tcW w:w="3091" w:type="pct"/>
            <w:noWrap w:val="0"/>
            <w:vAlign w:val="center"/>
          </w:tcPr>
          <w:p w14:paraId="37529A5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内容至少包括：①对相关政策解读和基本情况分析②对项目背景的研判③专业资料的搜集与内容梳理④实地调研与考察方案 ⑤对发展现状认识等。</w:t>
            </w:r>
          </w:p>
          <w:p w14:paraId="39CD76F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以上内容专门针对本项目实际需求的得 10 分，每缺一项内容扣 2 分，若上述内容存在瑕疵，每存在 1 处瑕疵扣 1 分，扣完为 止。 “瑕疵 ”指内容明显错误，或内容不完整或缺少关键点，或 不适用本项目特性、套用其他项目内容或内容不能满足本项目实 际需求等情形。</w:t>
            </w:r>
          </w:p>
        </w:tc>
      </w:tr>
      <w:tr w14:paraId="10D6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5" w:type="pct"/>
            <w:vMerge w:val="continue"/>
            <w:noWrap w:val="0"/>
            <w:vAlign w:val="center"/>
          </w:tcPr>
          <w:p w14:paraId="047612B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tc>
        <w:tc>
          <w:tcPr>
            <w:tcW w:w="1042" w:type="pct"/>
            <w:noWrap w:val="0"/>
            <w:vAlign w:val="center"/>
          </w:tcPr>
          <w:p w14:paraId="7C9A8D3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实施方案</w:t>
            </w:r>
          </w:p>
          <w:p w14:paraId="6CA7599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宋体" w:hAnsi="宋体" w:eastAsia="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25分）</w:t>
            </w:r>
          </w:p>
        </w:tc>
        <w:tc>
          <w:tcPr>
            <w:tcW w:w="3091" w:type="pct"/>
            <w:noWrap w:val="0"/>
            <w:vAlign w:val="center"/>
          </w:tcPr>
          <w:p w14:paraId="3133408F">
            <w:pPr>
              <w:pStyle w:val="29"/>
              <w:spacing w:before="36" w:line="359" w:lineRule="auto"/>
              <w:ind w:right="102"/>
              <w:rPr>
                <w:sz w:val="21"/>
                <w:szCs w:val="21"/>
              </w:rPr>
            </w:pPr>
            <w:r>
              <w:rPr>
                <w:spacing w:val="2"/>
                <w:sz w:val="21"/>
                <w:szCs w:val="21"/>
              </w:rPr>
              <w:t>内容至少包括：①开展现状评估方案②总体工作思路③总体</w:t>
            </w:r>
            <w:r>
              <w:rPr>
                <w:spacing w:val="-1"/>
                <w:sz w:val="21"/>
                <w:szCs w:val="21"/>
              </w:rPr>
              <w:t>工作计划④具体工作目标及内容⑤服务实施细则等。</w:t>
            </w:r>
          </w:p>
          <w:p w14:paraId="28AE51C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rPr>
            </w:pPr>
            <w:r>
              <w:rPr>
                <w:spacing w:val="-3"/>
                <w:sz w:val="21"/>
                <w:szCs w:val="21"/>
              </w:rPr>
              <w:t>以上内容专门针对本项目实际需求的得</w:t>
            </w:r>
            <w:r>
              <w:rPr>
                <w:spacing w:val="-44"/>
                <w:sz w:val="21"/>
                <w:szCs w:val="21"/>
              </w:rPr>
              <w:t xml:space="preserve"> </w:t>
            </w:r>
            <w:r>
              <w:rPr>
                <w:spacing w:val="-3"/>
                <w:sz w:val="21"/>
                <w:szCs w:val="21"/>
              </w:rPr>
              <w:t>25</w:t>
            </w:r>
            <w:r>
              <w:rPr>
                <w:spacing w:val="-47"/>
                <w:sz w:val="21"/>
                <w:szCs w:val="21"/>
              </w:rPr>
              <w:t xml:space="preserve"> </w:t>
            </w:r>
            <w:r>
              <w:rPr>
                <w:spacing w:val="-3"/>
                <w:sz w:val="21"/>
                <w:szCs w:val="21"/>
              </w:rPr>
              <w:t>分，每缺一项内容</w:t>
            </w:r>
            <w:r>
              <w:rPr>
                <w:spacing w:val="-4"/>
                <w:sz w:val="21"/>
                <w:szCs w:val="21"/>
              </w:rPr>
              <w:t>扣</w:t>
            </w:r>
            <w:r>
              <w:rPr>
                <w:spacing w:val="-38"/>
                <w:sz w:val="21"/>
                <w:szCs w:val="21"/>
              </w:rPr>
              <w:t xml:space="preserve"> </w:t>
            </w:r>
            <w:r>
              <w:rPr>
                <w:spacing w:val="-4"/>
                <w:sz w:val="21"/>
                <w:szCs w:val="21"/>
              </w:rPr>
              <w:t>5</w:t>
            </w:r>
            <w:r>
              <w:rPr>
                <w:spacing w:val="-48"/>
                <w:sz w:val="21"/>
                <w:szCs w:val="21"/>
              </w:rPr>
              <w:t xml:space="preserve"> </w:t>
            </w:r>
            <w:r>
              <w:rPr>
                <w:spacing w:val="-4"/>
                <w:sz w:val="21"/>
                <w:szCs w:val="21"/>
              </w:rPr>
              <w:t>分，若上述内容存在瑕疵，每存在</w:t>
            </w:r>
            <w:r>
              <w:rPr>
                <w:spacing w:val="-32"/>
                <w:sz w:val="21"/>
                <w:szCs w:val="21"/>
              </w:rPr>
              <w:t xml:space="preserve"> </w:t>
            </w:r>
            <w:r>
              <w:rPr>
                <w:spacing w:val="-4"/>
                <w:sz w:val="21"/>
                <w:szCs w:val="21"/>
              </w:rPr>
              <w:t>1</w:t>
            </w:r>
            <w:r>
              <w:rPr>
                <w:spacing w:val="-46"/>
                <w:sz w:val="21"/>
                <w:szCs w:val="21"/>
              </w:rPr>
              <w:t xml:space="preserve"> </w:t>
            </w:r>
            <w:r>
              <w:rPr>
                <w:spacing w:val="-4"/>
                <w:sz w:val="21"/>
                <w:szCs w:val="21"/>
              </w:rPr>
              <w:t>处瑕疵扣</w:t>
            </w:r>
            <w:r>
              <w:rPr>
                <w:spacing w:val="-48"/>
                <w:sz w:val="21"/>
                <w:szCs w:val="21"/>
              </w:rPr>
              <w:t xml:space="preserve"> </w:t>
            </w:r>
            <w:r>
              <w:rPr>
                <w:spacing w:val="-4"/>
                <w:sz w:val="21"/>
                <w:szCs w:val="21"/>
              </w:rPr>
              <w:t>2</w:t>
            </w:r>
            <w:r>
              <w:rPr>
                <w:spacing w:val="-48"/>
                <w:sz w:val="21"/>
                <w:szCs w:val="21"/>
              </w:rPr>
              <w:t xml:space="preserve"> </w:t>
            </w:r>
            <w:r>
              <w:rPr>
                <w:spacing w:val="-4"/>
                <w:sz w:val="21"/>
                <w:szCs w:val="21"/>
              </w:rPr>
              <w:t>分，扣完为</w:t>
            </w:r>
            <w:r>
              <w:rPr>
                <w:spacing w:val="-2"/>
                <w:sz w:val="21"/>
                <w:szCs w:val="21"/>
              </w:rPr>
              <w:t>止。 “瑕疵</w:t>
            </w:r>
            <w:r>
              <w:rPr>
                <w:spacing w:val="-88"/>
                <w:sz w:val="21"/>
                <w:szCs w:val="21"/>
              </w:rPr>
              <w:t xml:space="preserve"> </w:t>
            </w:r>
            <w:r>
              <w:rPr>
                <w:spacing w:val="-2"/>
                <w:sz w:val="21"/>
                <w:szCs w:val="21"/>
              </w:rPr>
              <w:t>”指内容明显错误，或内容不完整或缺少关键点，或</w:t>
            </w:r>
            <w:r>
              <w:rPr>
                <w:sz w:val="21"/>
                <w:szCs w:val="21"/>
              </w:rPr>
              <w:t xml:space="preserve"> </w:t>
            </w:r>
            <w:r>
              <w:rPr>
                <w:spacing w:val="-1"/>
                <w:sz w:val="21"/>
                <w:szCs w:val="21"/>
              </w:rPr>
              <w:t>不适用本项目特性、套用其他项目内容或内容不能满足本项目实</w:t>
            </w:r>
            <w:r>
              <w:rPr>
                <w:spacing w:val="-2"/>
                <w:sz w:val="21"/>
                <w:szCs w:val="21"/>
              </w:rPr>
              <w:t>际需求等情形。</w:t>
            </w:r>
          </w:p>
        </w:tc>
      </w:tr>
      <w:tr w14:paraId="6E79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5" w:type="pct"/>
            <w:vMerge w:val="continue"/>
            <w:noWrap w:val="0"/>
            <w:vAlign w:val="center"/>
          </w:tcPr>
          <w:p w14:paraId="1462AE8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rPr>
            </w:pPr>
          </w:p>
        </w:tc>
        <w:tc>
          <w:tcPr>
            <w:tcW w:w="1042" w:type="pct"/>
            <w:noWrap w:val="0"/>
            <w:vAlign w:val="center"/>
          </w:tcPr>
          <w:p w14:paraId="017D226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项目重难点</w:t>
            </w:r>
          </w:p>
          <w:p w14:paraId="0E0319FD">
            <w:pPr>
              <w:keepNext w:val="0"/>
              <w:keepLines w:val="0"/>
              <w:pageBreakBefore w:val="0"/>
              <w:widowControl w:val="0"/>
              <w:kinsoku/>
              <w:wordWrap/>
              <w:overflowPunct/>
              <w:topLinePunct w:val="0"/>
              <w:autoSpaceDE/>
              <w:autoSpaceDN/>
              <w:bidi w:val="0"/>
              <w:snapToGrid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分析</w:t>
            </w:r>
            <w:r>
              <w:rPr>
                <w:rFonts w:hint="eastAsia" w:hAnsi="宋体" w:cs="宋体"/>
                <w:sz w:val="21"/>
                <w:szCs w:val="21"/>
                <w:lang w:eastAsia="zh-CN"/>
              </w:rPr>
              <w:t>（</w:t>
            </w:r>
            <w:r>
              <w:rPr>
                <w:rFonts w:hint="eastAsia" w:hAnsi="宋体" w:cs="宋体"/>
                <w:sz w:val="21"/>
                <w:szCs w:val="21"/>
                <w:lang w:val="en-US" w:eastAsia="zh-CN"/>
              </w:rPr>
              <w:t>12分）</w:t>
            </w:r>
          </w:p>
        </w:tc>
        <w:tc>
          <w:tcPr>
            <w:tcW w:w="3091" w:type="pct"/>
            <w:noWrap w:val="0"/>
            <w:vAlign w:val="center"/>
          </w:tcPr>
          <w:p w14:paraId="155542A7">
            <w:pPr>
              <w:pStyle w:val="29"/>
              <w:spacing w:before="38" w:line="359" w:lineRule="auto"/>
              <w:ind w:right="105"/>
              <w:rPr>
                <w:sz w:val="21"/>
                <w:szCs w:val="21"/>
                <w:highlight w:val="none"/>
              </w:rPr>
            </w:pPr>
            <w:r>
              <w:rPr>
                <w:spacing w:val="2"/>
                <w:sz w:val="21"/>
                <w:szCs w:val="21"/>
                <w:highlight w:val="none"/>
              </w:rPr>
              <w:t>内容至少包括：①识别项目重难点②提出工作思路③结合重</w:t>
            </w:r>
            <w:r>
              <w:rPr>
                <w:spacing w:val="-1"/>
                <w:sz w:val="21"/>
                <w:szCs w:val="21"/>
                <w:highlight w:val="none"/>
              </w:rPr>
              <w:t>难点提出针对性的应对措施④对重难点相关经验描述等。</w:t>
            </w:r>
          </w:p>
          <w:p w14:paraId="6E31EB43">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rPr>
            </w:pPr>
            <w:r>
              <w:rPr>
                <w:spacing w:val="-4"/>
                <w:sz w:val="21"/>
                <w:szCs w:val="21"/>
                <w:highlight w:val="none"/>
              </w:rPr>
              <w:t>以上内容专门针对本项目实际需求的得</w:t>
            </w:r>
            <w:r>
              <w:rPr>
                <w:rFonts w:hint="eastAsia"/>
                <w:spacing w:val="-17"/>
                <w:sz w:val="21"/>
                <w:szCs w:val="21"/>
                <w:highlight w:val="none"/>
                <w:lang w:val="en-US" w:eastAsia="zh-CN"/>
              </w:rPr>
              <w:t>12</w:t>
            </w:r>
            <w:r>
              <w:rPr>
                <w:spacing w:val="-4"/>
                <w:sz w:val="21"/>
                <w:szCs w:val="21"/>
                <w:highlight w:val="none"/>
              </w:rPr>
              <w:t>分，每缺一项内容</w:t>
            </w:r>
            <w:r>
              <w:rPr>
                <w:spacing w:val="-1"/>
                <w:sz w:val="21"/>
                <w:szCs w:val="21"/>
                <w:highlight w:val="none"/>
              </w:rPr>
              <w:t>扣</w:t>
            </w:r>
            <w:r>
              <w:rPr>
                <w:rFonts w:hint="eastAsia"/>
                <w:spacing w:val="-43"/>
                <w:sz w:val="21"/>
                <w:szCs w:val="21"/>
                <w:highlight w:val="none"/>
                <w:lang w:val="en-US" w:eastAsia="zh-CN"/>
              </w:rPr>
              <w:t>3</w:t>
            </w:r>
            <w:r>
              <w:rPr>
                <w:spacing w:val="-1"/>
                <w:sz w:val="21"/>
                <w:szCs w:val="21"/>
                <w:highlight w:val="none"/>
              </w:rPr>
              <w:t>分，若上述内容存在瑕疵，每存在</w:t>
            </w:r>
            <w:r>
              <w:rPr>
                <w:spacing w:val="-30"/>
                <w:sz w:val="21"/>
                <w:szCs w:val="21"/>
                <w:highlight w:val="none"/>
              </w:rPr>
              <w:t xml:space="preserve"> </w:t>
            </w:r>
            <w:r>
              <w:rPr>
                <w:spacing w:val="-1"/>
                <w:sz w:val="21"/>
                <w:szCs w:val="21"/>
                <w:highlight w:val="none"/>
              </w:rPr>
              <w:t>1</w:t>
            </w:r>
            <w:r>
              <w:rPr>
                <w:spacing w:val="-41"/>
                <w:sz w:val="21"/>
                <w:szCs w:val="21"/>
                <w:highlight w:val="none"/>
              </w:rPr>
              <w:t xml:space="preserve"> </w:t>
            </w:r>
            <w:r>
              <w:rPr>
                <w:spacing w:val="-1"/>
                <w:sz w:val="21"/>
                <w:szCs w:val="21"/>
                <w:highlight w:val="none"/>
              </w:rPr>
              <w:t>处</w:t>
            </w:r>
            <w:r>
              <w:rPr>
                <w:spacing w:val="-2"/>
                <w:sz w:val="21"/>
                <w:szCs w:val="21"/>
                <w:highlight w:val="none"/>
              </w:rPr>
              <w:t>瑕疵扣</w:t>
            </w:r>
            <w:r>
              <w:rPr>
                <w:spacing w:val="-28"/>
                <w:sz w:val="21"/>
                <w:szCs w:val="21"/>
                <w:highlight w:val="none"/>
              </w:rPr>
              <w:t xml:space="preserve"> </w:t>
            </w:r>
            <w:r>
              <w:rPr>
                <w:spacing w:val="-2"/>
                <w:sz w:val="21"/>
                <w:szCs w:val="21"/>
                <w:highlight w:val="none"/>
              </w:rPr>
              <w:t>1</w:t>
            </w:r>
            <w:r>
              <w:rPr>
                <w:spacing w:val="-46"/>
                <w:sz w:val="21"/>
                <w:szCs w:val="21"/>
                <w:highlight w:val="none"/>
              </w:rPr>
              <w:t xml:space="preserve"> </w:t>
            </w:r>
            <w:r>
              <w:rPr>
                <w:spacing w:val="-2"/>
                <w:sz w:val="21"/>
                <w:szCs w:val="21"/>
                <w:highlight w:val="none"/>
              </w:rPr>
              <w:t>分，扣完</w:t>
            </w:r>
            <w:r>
              <w:rPr>
                <w:sz w:val="21"/>
                <w:szCs w:val="21"/>
                <w:highlight w:val="none"/>
              </w:rPr>
              <w:t xml:space="preserve"> </w:t>
            </w:r>
            <w:r>
              <w:rPr>
                <w:spacing w:val="-2"/>
                <w:sz w:val="21"/>
                <w:szCs w:val="21"/>
                <w:highlight w:val="none"/>
              </w:rPr>
              <w:t>为止。 “瑕疵</w:t>
            </w:r>
            <w:r>
              <w:rPr>
                <w:spacing w:val="-88"/>
                <w:sz w:val="21"/>
                <w:szCs w:val="21"/>
                <w:highlight w:val="none"/>
              </w:rPr>
              <w:t xml:space="preserve"> </w:t>
            </w:r>
            <w:r>
              <w:rPr>
                <w:spacing w:val="-2"/>
                <w:sz w:val="21"/>
                <w:szCs w:val="21"/>
                <w:highlight w:val="none"/>
              </w:rPr>
              <w:t>”指内容明显错误，或内容不完整或缺少关键</w:t>
            </w:r>
            <w:r>
              <w:rPr>
                <w:spacing w:val="-3"/>
                <w:sz w:val="21"/>
                <w:szCs w:val="21"/>
                <w:highlight w:val="none"/>
              </w:rPr>
              <w:t>点，</w:t>
            </w:r>
            <w:r>
              <w:rPr>
                <w:sz w:val="21"/>
                <w:szCs w:val="21"/>
                <w:highlight w:val="none"/>
              </w:rPr>
              <w:t xml:space="preserve"> </w:t>
            </w:r>
            <w:r>
              <w:rPr>
                <w:spacing w:val="3"/>
                <w:sz w:val="21"/>
                <w:szCs w:val="21"/>
                <w:highlight w:val="none"/>
              </w:rPr>
              <w:t>或不适用本项目特性、套用其他项目内容或内容不能满足本项目</w:t>
            </w:r>
            <w:r>
              <w:rPr>
                <w:spacing w:val="-2"/>
                <w:sz w:val="21"/>
                <w:szCs w:val="21"/>
                <w:highlight w:val="none"/>
              </w:rPr>
              <w:t>实际需求等情形。</w:t>
            </w:r>
          </w:p>
        </w:tc>
      </w:tr>
      <w:tr w14:paraId="4B6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65" w:type="pct"/>
            <w:vMerge w:val="continue"/>
            <w:noWrap w:val="0"/>
            <w:vAlign w:val="center"/>
          </w:tcPr>
          <w:p w14:paraId="392EE06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noWrap w:val="0"/>
            <w:vAlign w:val="center"/>
          </w:tcPr>
          <w:p w14:paraId="362A8296">
            <w:pPr>
              <w:pStyle w:val="29"/>
              <w:spacing w:before="271" w:line="221" w:lineRule="auto"/>
              <w:rPr>
                <w:spacing w:val="-3"/>
                <w:sz w:val="21"/>
                <w:szCs w:val="21"/>
                <w:highlight w:val="none"/>
              </w:rPr>
            </w:pPr>
            <w:r>
              <w:rPr>
                <w:spacing w:val="-6"/>
                <w:sz w:val="21"/>
                <w:szCs w:val="21"/>
                <w:highlight w:val="none"/>
              </w:rPr>
              <w:t>实施进</w:t>
            </w:r>
            <w:r>
              <w:rPr>
                <w:spacing w:val="-3"/>
                <w:sz w:val="21"/>
                <w:szCs w:val="21"/>
                <w:highlight w:val="none"/>
              </w:rPr>
              <w:t>度安排</w:t>
            </w:r>
          </w:p>
          <w:p w14:paraId="741CDE21">
            <w:pPr>
              <w:pStyle w:val="29"/>
              <w:spacing w:before="271" w:line="221" w:lineRule="auto"/>
              <w:rPr>
                <w:rFonts w:hint="default" w:ascii="宋体" w:hAnsi="宋体" w:eastAsia="宋体" w:cs="宋体"/>
                <w:sz w:val="21"/>
                <w:szCs w:val="21"/>
                <w:highlight w:val="none"/>
                <w:lang w:val="en-US" w:eastAsia="zh-CN"/>
              </w:rPr>
            </w:pPr>
            <w:r>
              <w:rPr>
                <w:rFonts w:hint="eastAsia"/>
                <w:spacing w:val="-3"/>
                <w:sz w:val="21"/>
                <w:szCs w:val="21"/>
                <w:highlight w:val="none"/>
                <w:lang w:eastAsia="zh-CN"/>
              </w:rPr>
              <w:t>（</w:t>
            </w:r>
            <w:r>
              <w:rPr>
                <w:rFonts w:hint="eastAsia"/>
                <w:spacing w:val="-3"/>
                <w:sz w:val="21"/>
                <w:szCs w:val="21"/>
                <w:highlight w:val="none"/>
                <w:lang w:val="en-US" w:eastAsia="zh-CN"/>
              </w:rPr>
              <w:t>9分）</w:t>
            </w:r>
          </w:p>
        </w:tc>
        <w:tc>
          <w:tcPr>
            <w:tcW w:w="3091" w:type="pct"/>
            <w:noWrap w:val="0"/>
            <w:vAlign w:val="center"/>
          </w:tcPr>
          <w:p w14:paraId="7C3F68B7">
            <w:pPr>
              <w:pStyle w:val="29"/>
              <w:spacing w:before="39" w:line="359" w:lineRule="auto"/>
              <w:ind w:right="105"/>
              <w:rPr>
                <w:sz w:val="21"/>
                <w:szCs w:val="21"/>
                <w:highlight w:val="none"/>
              </w:rPr>
            </w:pPr>
            <w:r>
              <w:rPr>
                <w:spacing w:val="2"/>
                <w:sz w:val="21"/>
                <w:szCs w:val="21"/>
                <w:highlight w:val="none"/>
              </w:rPr>
              <w:t>内容至少包括：①项目实施进度目标分析②提供合理的工作</w:t>
            </w:r>
            <w:r>
              <w:rPr>
                <w:spacing w:val="11"/>
                <w:sz w:val="21"/>
                <w:szCs w:val="21"/>
                <w:highlight w:val="none"/>
              </w:rPr>
              <w:t xml:space="preserve"> </w:t>
            </w:r>
            <w:r>
              <w:rPr>
                <w:spacing w:val="-1"/>
                <w:sz w:val="21"/>
                <w:szCs w:val="21"/>
                <w:highlight w:val="none"/>
              </w:rPr>
              <w:t>计划及时间节点③项目进度保障措</w:t>
            </w:r>
            <w:r>
              <w:rPr>
                <w:rFonts w:hint="eastAsia"/>
                <w:spacing w:val="-1"/>
                <w:sz w:val="21"/>
                <w:szCs w:val="21"/>
                <w:highlight w:val="none"/>
                <w:lang w:val="en-US" w:eastAsia="zh-CN"/>
              </w:rPr>
              <w:t>及</w:t>
            </w:r>
            <w:r>
              <w:rPr>
                <w:spacing w:val="-1"/>
                <w:sz w:val="21"/>
                <w:szCs w:val="21"/>
                <w:highlight w:val="none"/>
              </w:rPr>
              <w:t>突发状况应急预案等。</w:t>
            </w:r>
          </w:p>
          <w:p w14:paraId="482B1EA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highlight w:val="none"/>
              </w:rPr>
            </w:pPr>
            <w:r>
              <w:rPr>
                <w:spacing w:val="1"/>
                <w:sz w:val="21"/>
                <w:szCs w:val="21"/>
                <w:highlight w:val="none"/>
              </w:rPr>
              <w:t>以上内容专门针对本项目实际需求的得</w:t>
            </w:r>
            <w:r>
              <w:rPr>
                <w:spacing w:val="-35"/>
                <w:sz w:val="21"/>
                <w:szCs w:val="21"/>
                <w:highlight w:val="none"/>
              </w:rPr>
              <w:t xml:space="preserve"> </w:t>
            </w:r>
            <w:r>
              <w:rPr>
                <w:rFonts w:hint="eastAsia"/>
                <w:spacing w:val="1"/>
                <w:sz w:val="21"/>
                <w:szCs w:val="21"/>
                <w:highlight w:val="none"/>
                <w:lang w:val="en-US" w:eastAsia="zh-CN"/>
              </w:rPr>
              <w:t>9</w:t>
            </w:r>
            <w:r>
              <w:rPr>
                <w:spacing w:val="-46"/>
                <w:sz w:val="21"/>
                <w:szCs w:val="21"/>
                <w:highlight w:val="none"/>
              </w:rPr>
              <w:t xml:space="preserve"> </w:t>
            </w:r>
            <w:r>
              <w:rPr>
                <w:spacing w:val="1"/>
                <w:sz w:val="21"/>
                <w:szCs w:val="21"/>
                <w:highlight w:val="none"/>
              </w:rPr>
              <w:t>分，每缺一项内容</w:t>
            </w:r>
            <w:r>
              <w:rPr>
                <w:sz w:val="21"/>
                <w:szCs w:val="21"/>
                <w:highlight w:val="none"/>
              </w:rPr>
              <w:t xml:space="preserve"> </w:t>
            </w:r>
            <w:r>
              <w:rPr>
                <w:spacing w:val="-2"/>
                <w:sz w:val="21"/>
                <w:szCs w:val="21"/>
                <w:highlight w:val="none"/>
              </w:rPr>
              <w:t>扣</w:t>
            </w:r>
            <w:r>
              <w:rPr>
                <w:spacing w:val="-28"/>
                <w:sz w:val="21"/>
                <w:szCs w:val="21"/>
                <w:highlight w:val="none"/>
              </w:rPr>
              <w:t xml:space="preserve"> </w:t>
            </w:r>
            <w:r>
              <w:rPr>
                <w:rFonts w:hint="eastAsia"/>
                <w:spacing w:val="-2"/>
                <w:sz w:val="21"/>
                <w:szCs w:val="21"/>
                <w:highlight w:val="none"/>
                <w:lang w:val="en-US" w:eastAsia="zh-CN"/>
              </w:rPr>
              <w:t>3</w:t>
            </w:r>
            <w:r>
              <w:rPr>
                <w:spacing w:val="-43"/>
                <w:sz w:val="21"/>
                <w:szCs w:val="21"/>
                <w:highlight w:val="none"/>
              </w:rPr>
              <w:t xml:space="preserve"> </w:t>
            </w:r>
            <w:r>
              <w:rPr>
                <w:spacing w:val="-2"/>
                <w:sz w:val="21"/>
                <w:szCs w:val="21"/>
                <w:highlight w:val="none"/>
              </w:rPr>
              <w:t>分，若上述内容存在瑕疵，每存在</w:t>
            </w:r>
            <w:r>
              <w:rPr>
                <w:spacing w:val="-30"/>
                <w:sz w:val="21"/>
                <w:szCs w:val="21"/>
                <w:highlight w:val="none"/>
              </w:rPr>
              <w:t xml:space="preserve"> </w:t>
            </w:r>
            <w:r>
              <w:rPr>
                <w:spacing w:val="-2"/>
                <w:sz w:val="21"/>
                <w:szCs w:val="21"/>
                <w:highlight w:val="none"/>
              </w:rPr>
              <w:t>1</w:t>
            </w:r>
            <w:r>
              <w:rPr>
                <w:spacing w:val="-41"/>
                <w:sz w:val="21"/>
                <w:szCs w:val="21"/>
                <w:highlight w:val="none"/>
              </w:rPr>
              <w:t xml:space="preserve"> </w:t>
            </w:r>
            <w:r>
              <w:rPr>
                <w:spacing w:val="-2"/>
                <w:sz w:val="21"/>
                <w:szCs w:val="21"/>
                <w:highlight w:val="none"/>
              </w:rPr>
              <w:t>处瑕疵扣</w:t>
            </w:r>
            <w:r>
              <w:rPr>
                <w:spacing w:val="-31"/>
                <w:sz w:val="21"/>
                <w:szCs w:val="21"/>
                <w:highlight w:val="none"/>
              </w:rPr>
              <w:t xml:space="preserve"> </w:t>
            </w:r>
            <w:r>
              <w:rPr>
                <w:spacing w:val="-2"/>
                <w:sz w:val="21"/>
                <w:szCs w:val="21"/>
                <w:highlight w:val="none"/>
              </w:rPr>
              <w:t>1</w:t>
            </w:r>
            <w:r>
              <w:rPr>
                <w:spacing w:val="-43"/>
                <w:sz w:val="21"/>
                <w:szCs w:val="21"/>
                <w:highlight w:val="none"/>
              </w:rPr>
              <w:t xml:space="preserve"> </w:t>
            </w:r>
            <w:r>
              <w:rPr>
                <w:spacing w:val="-2"/>
                <w:sz w:val="21"/>
                <w:szCs w:val="21"/>
                <w:highlight w:val="none"/>
              </w:rPr>
              <w:t>分，扣完为止。 “瑕疵</w:t>
            </w:r>
            <w:r>
              <w:rPr>
                <w:spacing w:val="-88"/>
                <w:sz w:val="21"/>
                <w:szCs w:val="21"/>
                <w:highlight w:val="none"/>
              </w:rPr>
              <w:t xml:space="preserve"> </w:t>
            </w:r>
            <w:r>
              <w:rPr>
                <w:spacing w:val="-2"/>
                <w:sz w:val="21"/>
                <w:szCs w:val="21"/>
                <w:highlight w:val="none"/>
              </w:rPr>
              <w:t>”指内容明显错误，或内容不完整或缺少关键点，或</w:t>
            </w:r>
            <w:r>
              <w:rPr>
                <w:sz w:val="21"/>
                <w:szCs w:val="21"/>
                <w:highlight w:val="none"/>
              </w:rPr>
              <w:t xml:space="preserve"> </w:t>
            </w:r>
            <w:r>
              <w:rPr>
                <w:spacing w:val="3"/>
                <w:sz w:val="21"/>
                <w:szCs w:val="21"/>
                <w:highlight w:val="none"/>
              </w:rPr>
              <w:t>不适用本项目特性、套用其他项目内容或内容不能满足本项目实</w:t>
            </w:r>
            <w:r>
              <w:rPr>
                <w:spacing w:val="7"/>
                <w:sz w:val="21"/>
                <w:szCs w:val="21"/>
                <w:highlight w:val="none"/>
              </w:rPr>
              <w:t xml:space="preserve"> </w:t>
            </w:r>
            <w:r>
              <w:rPr>
                <w:spacing w:val="-2"/>
                <w:sz w:val="21"/>
                <w:szCs w:val="21"/>
                <w:highlight w:val="none"/>
              </w:rPr>
              <w:t>际需求等情形。</w:t>
            </w:r>
          </w:p>
        </w:tc>
      </w:tr>
      <w:tr w14:paraId="2BB0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pct"/>
            <w:vMerge w:val="continue"/>
            <w:noWrap w:val="0"/>
            <w:vAlign w:val="center"/>
          </w:tcPr>
          <w:p w14:paraId="5CADF47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noWrap w:val="0"/>
            <w:vAlign w:val="center"/>
          </w:tcPr>
          <w:p w14:paraId="0161713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保障措施</w:t>
            </w:r>
          </w:p>
          <w:p w14:paraId="1F25001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default" w:ascii="宋体" w:hAnsi="宋体" w:eastAsia="宋体"/>
                <w:sz w:val="21"/>
                <w:szCs w:val="21"/>
                <w:highlight w:val="none"/>
                <w:lang w:val="en-US" w:eastAsia="zh-CN"/>
              </w:rPr>
            </w:pPr>
            <w:r>
              <w:rPr>
                <w:rFonts w:hint="eastAsia" w:hAnsi="宋体"/>
                <w:sz w:val="21"/>
                <w:szCs w:val="21"/>
                <w:highlight w:val="none"/>
                <w:lang w:val="en-US" w:eastAsia="zh-CN"/>
              </w:rPr>
              <w:t>（4分）</w:t>
            </w:r>
          </w:p>
        </w:tc>
        <w:tc>
          <w:tcPr>
            <w:tcW w:w="3091" w:type="pct"/>
            <w:noWrap w:val="0"/>
            <w:vAlign w:val="center"/>
          </w:tcPr>
          <w:p w14:paraId="3ED558E3">
            <w:pPr>
              <w:pStyle w:val="29"/>
              <w:spacing w:before="35" w:line="359" w:lineRule="auto"/>
              <w:ind w:right="105"/>
              <w:rPr>
                <w:sz w:val="21"/>
                <w:szCs w:val="21"/>
                <w:highlight w:val="none"/>
              </w:rPr>
            </w:pPr>
            <w:r>
              <w:rPr>
                <w:spacing w:val="2"/>
                <w:sz w:val="21"/>
                <w:szCs w:val="21"/>
                <w:highlight w:val="none"/>
              </w:rPr>
              <w:t>内容至少包括：①服务质量目标②针对本项目质量管理制度</w:t>
            </w:r>
            <w:r>
              <w:rPr>
                <w:spacing w:val="11"/>
                <w:sz w:val="21"/>
                <w:szCs w:val="21"/>
                <w:highlight w:val="none"/>
              </w:rPr>
              <w:t xml:space="preserve"> </w:t>
            </w:r>
            <w:r>
              <w:rPr>
                <w:spacing w:val="-1"/>
                <w:sz w:val="21"/>
                <w:szCs w:val="21"/>
                <w:highlight w:val="none"/>
              </w:rPr>
              <w:t>③成果文件质量保障措施④内部管控流程合理等。</w:t>
            </w:r>
          </w:p>
          <w:p w14:paraId="2AFDC66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宋体" w:hAnsi="宋体"/>
                <w:sz w:val="21"/>
                <w:szCs w:val="21"/>
                <w:highlight w:val="none"/>
                <w:lang w:val="en-US" w:eastAsia="zh-CN"/>
              </w:rPr>
            </w:pPr>
            <w:r>
              <w:rPr>
                <w:spacing w:val="1"/>
                <w:sz w:val="21"/>
                <w:szCs w:val="21"/>
                <w:highlight w:val="none"/>
              </w:rPr>
              <w:t>以上内容专门针对本项目实际需求的得</w:t>
            </w:r>
            <w:r>
              <w:rPr>
                <w:spacing w:val="-35"/>
                <w:sz w:val="21"/>
                <w:szCs w:val="21"/>
                <w:highlight w:val="none"/>
              </w:rPr>
              <w:t xml:space="preserve"> </w:t>
            </w:r>
            <w:r>
              <w:rPr>
                <w:spacing w:val="1"/>
                <w:sz w:val="21"/>
                <w:szCs w:val="21"/>
                <w:highlight w:val="none"/>
              </w:rPr>
              <w:t>4</w:t>
            </w:r>
            <w:r>
              <w:rPr>
                <w:spacing w:val="-46"/>
                <w:sz w:val="21"/>
                <w:szCs w:val="21"/>
                <w:highlight w:val="none"/>
              </w:rPr>
              <w:t xml:space="preserve"> </w:t>
            </w:r>
            <w:r>
              <w:rPr>
                <w:spacing w:val="1"/>
                <w:sz w:val="21"/>
                <w:szCs w:val="21"/>
                <w:highlight w:val="none"/>
              </w:rPr>
              <w:t>分，每缺一项内容</w:t>
            </w:r>
            <w:r>
              <w:rPr>
                <w:sz w:val="21"/>
                <w:szCs w:val="21"/>
                <w:highlight w:val="none"/>
              </w:rPr>
              <w:t xml:space="preserve"> </w:t>
            </w:r>
            <w:r>
              <w:rPr>
                <w:spacing w:val="-1"/>
                <w:sz w:val="21"/>
                <w:szCs w:val="21"/>
                <w:highlight w:val="none"/>
              </w:rPr>
              <w:t>扣</w:t>
            </w:r>
            <w:r>
              <w:rPr>
                <w:spacing w:val="-28"/>
                <w:sz w:val="21"/>
                <w:szCs w:val="21"/>
                <w:highlight w:val="none"/>
              </w:rPr>
              <w:t xml:space="preserve"> </w:t>
            </w:r>
            <w:r>
              <w:rPr>
                <w:spacing w:val="-1"/>
                <w:sz w:val="21"/>
                <w:szCs w:val="21"/>
                <w:highlight w:val="none"/>
              </w:rPr>
              <w:t>1</w:t>
            </w:r>
            <w:r>
              <w:rPr>
                <w:spacing w:val="-46"/>
                <w:sz w:val="21"/>
                <w:szCs w:val="21"/>
                <w:highlight w:val="none"/>
              </w:rPr>
              <w:t xml:space="preserve"> </w:t>
            </w:r>
            <w:r>
              <w:rPr>
                <w:spacing w:val="-1"/>
                <w:sz w:val="21"/>
                <w:szCs w:val="21"/>
                <w:highlight w:val="none"/>
              </w:rPr>
              <w:t>分，若上述内容存在瑕疵，每存在</w:t>
            </w:r>
            <w:r>
              <w:rPr>
                <w:spacing w:val="-30"/>
                <w:sz w:val="21"/>
                <w:szCs w:val="21"/>
                <w:highlight w:val="none"/>
              </w:rPr>
              <w:t xml:space="preserve"> </w:t>
            </w:r>
            <w:r>
              <w:rPr>
                <w:spacing w:val="-1"/>
                <w:sz w:val="21"/>
                <w:szCs w:val="21"/>
                <w:highlight w:val="none"/>
              </w:rPr>
              <w:t>1</w:t>
            </w:r>
            <w:r>
              <w:rPr>
                <w:spacing w:val="-41"/>
                <w:sz w:val="21"/>
                <w:szCs w:val="21"/>
                <w:highlight w:val="none"/>
              </w:rPr>
              <w:t xml:space="preserve"> </w:t>
            </w:r>
            <w:r>
              <w:rPr>
                <w:spacing w:val="-1"/>
                <w:sz w:val="21"/>
                <w:szCs w:val="21"/>
                <w:highlight w:val="none"/>
              </w:rPr>
              <w:t>处瑕疵扣</w:t>
            </w:r>
            <w:r>
              <w:rPr>
                <w:spacing w:val="-44"/>
                <w:sz w:val="21"/>
                <w:szCs w:val="21"/>
                <w:highlight w:val="none"/>
              </w:rPr>
              <w:t xml:space="preserve"> </w:t>
            </w:r>
            <w:r>
              <w:rPr>
                <w:spacing w:val="-2"/>
                <w:sz w:val="21"/>
                <w:szCs w:val="21"/>
                <w:highlight w:val="none"/>
              </w:rPr>
              <w:t>0.5</w:t>
            </w:r>
            <w:r>
              <w:rPr>
                <w:spacing w:val="-46"/>
                <w:sz w:val="21"/>
                <w:szCs w:val="21"/>
                <w:highlight w:val="none"/>
              </w:rPr>
              <w:t xml:space="preserve"> </w:t>
            </w:r>
            <w:r>
              <w:rPr>
                <w:spacing w:val="-2"/>
                <w:sz w:val="21"/>
                <w:szCs w:val="21"/>
                <w:highlight w:val="none"/>
              </w:rPr>
              <w:t>分，扣完</w:t>
            </w:r>
            <w:r>
              <w:rPr>
                <w:sz w:val="21"/>
                <w:szCs w:val="21"/>
                <w:highlight w:val="none"/>
              </w:rPr>
              <w:t xml:space="preserve"> </w:t>
            </w:r>
            <w:r>
              <w:rPr>
                <w:spacing w:val="-2"/>
                <w:sz w:val="21"/>
                <w:szCs w:val="21"/>
                <w:highlight w:val="none"/>
              </w:rPr>
              <w:t>为止。 “瑕疵</w:t>
            </w:r>
            <w:r>
              <w:rPr>
                <w:spacing w:val="-88"/>
                <w:sz w:val="21"/>
                <w:szCs w:val="21"/>
                <w:highlight w:val="none"/>
              </w:rPr>
              <w:t xml:space="preserve"> </w:t>
            </w:r>
            <w:r>
              <w:rPr>
                <w:spacing w:val="-2"/>
                <w:sz w:val="21"/>
                <w:szCs w:val="21"/>
                <w:highlight w:val="none"/>
              </w:rPr>
              <w:t>”指内容明显错误，或内容不完整或缺少关键</w:t>
            </w:r>
            <w:r>
              <w:rPr>
                <w:spacing w:val="-3"/>
                <w:sz w:val="21"/>
                <w:szCs w:val="21"/>
                <w:highlight w:val="none"/>
              </w:rPr>
              <w:t>点，</w:t>
            </w:r>
            <w:r>
              <w:rPr>
                <w:sz w:val="21"/>
                <w:szCs w:val="21"/>
                <w:highlight w:val="none"/>
              </w:rPr>
              <w:t xml:space="preserve"> </w:t>
            </w:r>
            <w:r>
              <w:rPr>
                <w:spacing w:val="3"/>
                <w:sz w:val="21"/>
                <w:szCs w:val="21"/>
                <w:highlight w:val="none"/>
              </w:rPr>
              <w:t>或不适用本项目特性、套用其他项目内容或内容不能满足本项目</w:t>
            </w:r>
            <w:r>
              <w:rPr>
                <w:spacing w:val="8"/>
                <w:sz w:val="21"/>
                <w:szCs w:val="21"/>
                <w:highlight w:val="none"/>
              </w:rPr>
              <w:t xml:space="preserve"> </w:t>
            </w:r>
            <w:r>
              <w:rPr>
                <w:spacing w:val="-2"/>
                <w:sz w:val="21"/>
                <w:szCs w:val="21"/>
                <w:highlight w:val="none"/>
              </w:rPr>
              <w:t>实际需求等情形。</w:t>
            </w:r>
          </w:p>
        </w:tc>
      </w:tr>
      <w:tr w14:paraId="55D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5" w:type="pct"/>
            <w:vMerge w:val="continue"/>
            <w:noWrap w:val="0"/>
            <w:vAlign w:val="center"/>
          </w:tcPr>
          <w:p w14:paraId="44A22AC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noWrap w:val="0"/>
            <w:vAlign w:val="center"/>
          </w:tcPr>
          <w:p w14:paraId="44A17A9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p w14:paraId="7CAB18F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4分）</w:t>
            </w:r>
          </w:p>
        </w:tc>
        <w:tc>
          <w:tcPr>
            <w:tcW w:w="3091" w:type="pct"/>
            <w:noWrap w:val="0"/>
            <w:vAlign w:val="center"/>
          </w:tcPr>
          <w:p w14:paraId="1C087D0F">
            <w:pPr>
              <w:pStyle w:val="29"/>
              <w:spacing w:before="37" w:line="359" w:lineRule="auto"/>
              <w:ind w:right="102"/>
              <w:jc w:val="both"/>
              <w:rPr>
                <w:sz w:val="21"/>
                <w:szCs w:val="21"/>
                <w:highlight w:val="none"/>
              </w:rPr>
            </w:pPr>
            <w:r>
              <w:rPr>
                <w:spacing w:val="2"/>
                <w:sz w:val="21"/>
                <w:szCs w:val="21"/>
                <w:highlight w:val="none"/>
              </w:rPr>
              <w:t>内容至少包括：①本次总体规划衔接工作</w:t>
            </w:r>
            <w:r>
              <w:rPr>
                <w:spacing w:val="3"/>
                <w:sz w:val="21"/>
                <w:szCs w:val="21"/>
                <w:highlight w:val="none"/>
              </w:rPr>
              <w:t>方案②承诺负责所有审查或报批环节的协调汇报等工作③积极配合采购人服务要求④未能完全履行承诺时愿意接受相关处罚</w:t>
            </w:r>
            <w:r>
              <w:rPr>
                <w:spacing w:val="7"/>
                <w:sz w:val="21"/>
                <w:szCs w:val="21"/>
                <w:highlight w:val="none"/>
              </w:rPr>
              <w:t xml:space="preserve"> </w:t>
            </w:r>
            <w:r>
              <w:rPr>
                <w:spacing w:val="-3"/>
                <w:sz w:val="21"/>
                <w:szCs w:val="21"/>
                <w:highlight w:val="none"/>
              </w:rPr>
              <w:t>的承诺等。</w:t>
            </w:r>
          </w:p>
          <w:p w14:paraId="04667F4E">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highlight w:val="none"/>
              </w:rPr>
            </w:pPr>
            <w:r>
              <w:rPr>
                <w:spacing w:val="1"/>
                <w:sz w:val="21"/>
                <w:szCs w:val="21"/>
                <w:highlight w:val="none"/>
              </w:rPr>
              <w:t>以上内容专门针对本项目实际需求的得</w:t>
            </w:r>
            <w:r>
              <w:rPr>
                <w:spacing w:val="-35"/>
                <w:sz w:val="21"/>
                <w:szCs w:val="21"/>
                <w:highlight w:val="none"/>
              </w:rPr>
              <w:t xml:space="preserve"> </w:t>
            </w:r>
            <w:r>
              <w:rPr>
                <w:spacing w:val="1"/>
                <w:sz w:val="21"/>
                <w:szCs w:val="21"/>
                <w:highlight w:val="none"/>
              </w:rPr>
              <w:t>4</w:t>
            </w:r>
            <w:r>
              <w:rPr>
                <w:spacing w:val="-46"/>
                <w:sz w:val="21"/>
                <w:szCs w:val="21"/>
                <w:highlight w:val="none"/>
              </w:rPr>
              <w:t xml:space="preserve"> </w:t>
            </w:r>
            <w:r>
              <w:rPr>
                <w:spacing w:val="1"/>
                <w:sz w:val="21"/>
                <w:szCs w:val="21"/>
                <w:highlight w:val="none"/>
              </w:rPr>
              <w:t>分，每缺一项内容</w:t>
            </w:r>
            <w:r>
              <w:rPr>
                <w:sz w:val="21"/>
                <w:szCs w:val="21"/>
                <w:highlight w:val="none"/>
              </w:rPr>
              <w:t xml:space="preserve"> </w:t>
            </w:r>
            <w:r>
              <w:rPr>
                <w:spacing w:val="-1"/>
                <w:sz w:val="21"/>
                <w:szCs w:val="21"/>
                <w:highlight w:val="none"/>
              </w:rPr>
              <w:t>扣</w:t>
            </w:r>
            <w:r>
              <w:rPr>
                <w:spacing w:val="-28"/>
                <w:sz w:val="21"/>
                <w:szCs w:val="21"/>
                <w:highlight w:val="none"/>
              </w:rPr>
              <w:t xml:space="preserve"> </w:t>
            </w:r>
            <w:r>
              <w:rPr>
                <w:spacing w:val="-1"/>
                <w:sz w:val="21"/>
                <w:szCs w:val="21"/>
                <w:highlight w:val="none"/>
              </w:rPr>
              <w:t>1</w:t>
            </w:r>
            <w:r>
              <w:rPr>
                <w:spacing w:val="-46"/>
                <w:sz w:val="21"/>
                <w:szCs w:val="21"/>
                <w:highlight w:val="none"/>
              </w:rPr>
              <w:t xml:space="preserve"> </w:t>
            </w:r>
            <w:r>
              <w:rPr>
                <w:spacing w:val="-1"/>
                <w:sz w:val="21"/>
                <w:szCs w:val="21"/>
                <w:highlight w:val="none"/>
              </w:rPr>
              <w:t>分，若上述内容存在瑕疵，每存在</w:t>
            </w:r>
            <w:r>
              <w:rPr>
                <w:spacing w:val="-30"/>
                <w:sz w:val="21"/>
                <w:szCs w:val="21"/>
                <w:highlight w:val="none"/>
              </w:rPr>
              <w:t xml:space="preserve"> </w:t>
            </w:r>
            <w:r>
              <w:rPr>
                <w:spacing w:val="-1"/>
                <w:sz w:val="21"/>
                <w:szCs w:val="21"/>
                <w:highlight w:val="none"/>
              </w:rPr>
              <w:t>1</w:t>
            </w:r>
            <w:r>
              <w:rPr>
                <w:spacing w:val="-41"/>
                <w:sz w:val="21"/>
                <w:szCs w:val="21"/>
                <w:highlight w:val="none"/>
              </w:rPr>
              <w:t xml:space="preserve"> </w:t>
            </w:r>
            <w:r>
              <w:rPr>
                <w:spacing w:val="-1"/>
                <w:sz w:val="21"/>
                <w:szCs w:val="21"/>
                <w:highlight w:val="none"/>
              </w:rPr>
              <w:t>处瑕疵扣</w:t>
            </w:r>
            <w:r>
              <w:rPr>
                <w:spacing w:val="-44"/>
                <w:sz w:val="21"/>
                <w:szCs w:val="21"/>
                <w:highlight w:val="none"/>
              </w:rPr>
              <w:t xml:space="preserve"> </w:t>
            </w:r>
            <w:r>
              <w:rPr>
                <w:spacing w:val="-2"/>
                <w:sz w:val="21"/>
                <w:szCs w:val="21"/>
                <w:highlight w:val="none"/>
              </w:rPr>
              <w:t>0.5</w:t>
            </w:r>
            <w:r>
              <w:rPr>
                <w:spacing w:val="-46"/>
                <w:sz w:val="21"/>
                <w:szCs w:val="21"/>
                <w:highlight w:val="none"/>
              </w:rPr>
              <w:t xml:space="preserve"> </w:t>
            </w:r>
            <w:r>
              <w:rPr>
                <w:spacing w:val="-2"/>
                <w:sz w:val="21"/>
                <w:szCs w:val="21"/>
                <w:highlight w:val="none"/>
              </w:rPr>
              <w:t>分，扣完</w:t>
            </w:r>
            <w:r>
              <w:rPr>
                <w:sz w:val="21"/>
                <w:szCs w:val="21"/>
                <w:highlight w:val="none"/>
              </w:rPr>
              <w:t xml:space="preserve"> </w:t>
            </w:r>
            <w:r>
              <w:rPr>
                <w:spacing w:val="-2"/>
                <w:sz w:val="21"/>
                <w:szCs w:val="21"/>
                <w:highlight w:val="none"/>
              </w:rPr>
              <w:t>为止。 “瑕疵</w:t>
            </w:r>
            <w:r>
              <w:rPr>
                <w:spacing w:val="-88"/>
                <w:sz w:val="21"/>
                <w:szCs w:val="21"/>
                <w:highlight w:val="none"/>
              </w:rPr>
              <w:t xml:space="preserve"> </w:t>
            </w:r>
            <w:r>
              <w:rPr>
                <w:spacing w:val="-2"/>
                <w:sz w:val="21"/>
                <w:szCs w:val="21"/>
                <w:highlight w:val="none"/>
              </w:rPr>
              <w:t>”指内容明显错误，或内容不完整或缺少关键</w:t>
            </w:r>
            <w:r>
              <w:rPr>
                <w:spacing w:val="-3"/>
                <w:sz w:val="21"/>
                <w:szCs w:val="21"/>
                <w:highlight w:val="none"/>
              </w:rPr>
              <w:t>点，</w:t>
            </w:r>
            <w:r>
              <w:rPr>
                <w:sz w:val="21"/>
                <w:szCs w:val="21"/>
                <w:highlight w:val="none"/>
              </w:rPr>
              <w:t xml:space="preserve"> </w:t>
            </w:r>
            <w:r>
              <w:rPr>
                <w:spacing w:val="3"/>
                <w:sz w:val="21"/>
                <w:szCs w:val="21"/>
                <w:highlight w:val="none"/>
              </w:rPr>
              <w:t>或不适用本项目特性、套用其他项目内容或内容不能满足本项目</w:t>
            </w:r>
            <w:r>
              <w:rPr>
                <w:spacing w:val="8"/>
                <w:sz w:val="21"/>
                <w:szCs w:val="21"/>
                <w:highlight w:val="none"/>
              </w:rPr>
              <w:t xml:space="preserve"> </w:t>
            </w:r>
            <w:r>
              <w:rPr>
                <w:spacing w:val="-2"/>
                <w:sz w:val="21"/>
                <w:szCs w:val="21"/>
                <w:highlight w:val="none"/>
              </w:rPr>
              <w:t>实际需求等情形。</w:t>
            </w:r>
          </w:p>
        </w:tc>
      </w:tr>
      <w:tr w14:paraId="6C6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65" w:type="pct"/>
            <w:vMerge w:val="continue"/>
            <w:noWrap w:val="0"/>
            <w:vAlign w:val="center"/>
          </w:tcPr>
          <w:p w14:paraId="2181F3F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noWrap w:val="0"/>
            <w:vAlign w:val="center"/>
          </w:tcPr>
          <w:p w14:paraId="198C2F71">
            <w:pPr>
              <w:pStyle w:val="29"/>
              <w:spacing w:before="78" w:line="221" w:lineRule="auto"/>
              <w:ind w:left="335"/>
              <w:rPr>
                <w:spacing w:val="-5"/>
                <w:sz w:val="21"/>
                <w:szCs w:val="21"/>
                <w:highlight w:val="none"/>
              </w:rPr>
            </w:pPr>
            <w:r>
              <w:rPr>
                <w:spacing w:val="-6"/>
                <w:sz w:val="21"/>
                <w:szCs w:val="21"/>
                <w:highlight w:val="none"/>
              </w:rPr>
              <w:t>保密</w:t>
            </w:r>
            <w:r>
              <w:rPr>
                <w:spacing w:val="-5"/>
                <w:sz w:val="21"/>
                <w:szCs w:val="21"/>
                <w:highlight w:val="none"/>
              </w:rPr>
              <w:t>措施</w:t>
            </w:r>
          </w:p>
          <w:p w14:paraId="26FBAECC">
            <w:pPr>
              <w:pStyle w:val="29"/>
              <w:spacing w:before="78" w:line="221" w:lineRule="auto"/>
              <w:ind w:left="335"/>
              <w:rPr>
                <w:rFonts w:hint="default" w:ascii="宋体" w:hAnsi="宋体" w:eastAsia="宋体" w:cs="宋体"/>
                <w:sz w:val="21"/>
                <w:szCs w:val="21"/>
                <w:highlight w:val="none"/>
                <w:lang w:val="en-US" w:eastAsia="zh-CN"/>
              </w:rPr>
            </w:pPr>
            <w:r>
              <w:rPr>
                <w:rFonts w:hint="eastAsia"/>
                <w:spacing w:val="-5"/>
                <w:sz w:val="21"/>
                <w:szCs w:val="21"/>
                <w:highlight w:val="none"/>
                <w:lang w:eastAsia="zh-CN"/>
              </w:rPr>
              <w:t>（</w:t>
            </w:r>
            <w:r>
              <w:rPr>
                <w:rFonts w:hint="eastAsia"/>
                <w:spacing w:val="-5"/>
                <w:sz w:val="21"/>
                <w:szCs w:val="21"/>
                <w:highlight w:val="none"/>
                <w:lang w:val="en-US" w:eastAsia="zh-CN"/>
              </w:rPr>
              <w:t>4分）</w:t>
            </w:r>
          </w:p>
        </w:tc>
        <w:tc>
          <w:tcPr>
            <w:tcW w:w="3091" w:type="pct"/>
            <w:noWrap w:val="0"/>
            <w:vAlign w:val="center"/>
          </w:tcPr>
          <w:p w14:paraId="2E2EE368">
            <w:pPr>
              <w:pStyle w:val="29"/>
              <w:spacing w:before="39" w:line="359" w:lineRule="auto"/>
              <w:ind w:right="102"/>
              <w:rPr>
                <w:sz w:val="21"/>
                <w:szCs w:val="21"/>
                <w:highlight w:val="none"/>
              </w:rPr>
            </w:pPr>
            <w:r>
              <w:rPr>
                <w:spacing w:val="2"/>
                <w:sz w:val="21"/>
                <w:szCs w:val="21"/>
                <w:highlight w:val="none"/>
              </w:rPr>
              <w:t>内容至少包括：①保密制度及承诺②保密措施③廉洁从业的</w:t>
            </w:r>
            <w:r>
              <w:rPr>
                <w:spacing w:val="-1"/>
                <w:sz w:val="21"/>
                <w:szCs w:val="21"/>
                <w:highlight w:val="none"/>
              </w:rPr>
              <w:t>承诺④对本项目的合理化建议等。</w:t>
            </w:r>
          </w:p>
          <w:p w14:paraId="789416C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highlight w:val="none"/>
              </w:rPr>
            </w:pPr>
            <w:r>
              <w:rPr>
                <w:spacing w:val="1"/>
                <w:sz w:val="21"/>
                <w:szCs w:val="21"/>
                <w:highlight w:val="none"/>
              </w:rPr>
              <w:t>以上内容专门针对本项目实际需求的得</w:t>
            </w:r>
            <w:r>
              <w:rPr>
                <w:spacing w:val="-35"/>
                <w:sz w:val="21"/>
                <w:szCs w:val="21"/>
                <w:highlight w:val="none"/>
              </w:rPr>
              <w:t xml:space="preserve"> </w:t>
            </w:r>
            <w:r>
              <w:rPr>
                <w:spacing w:val="1"/>
                <w:sz w:val="21"/>
                <w:szCs w:val="21"/>
                <w:highlight w:val="none"/>
              </w:rPr>
              <w:t>4</w:t>
            </w:r>
            <w:r>
              <w:rPr>
                <w:spacing w:val="-46"/>
                <w:sz w:val="21"/>
                <w:szCs w:val="21"/>
                <w:highlight w:val="none"/>
              </w:rPr>
              <w:t xml:space="preserve"> </w:t>
            </w:r>
            <w:r>
              <w:rPr>
                <w:spacing w:val="1"/>
                <w:sz w:val="21"/>
                <w:szCs w:val="21"/>
                <w:highlight w:val="none"/>
              </w:rPr>
              <w:t>分，每缺一项内容</w:t>
            </w:r>
            <w:r>
              <w:rPr>
                <w:sz w:val="21"/>
                <w:szCs w:val="21"/>
                <w:highlight w:val="none"/>
              </w:rPr>
              <w:t xml:space="preserve"> </w:t>
            </w:r>
            <w:r>
              <w:rPr>
                <w:spacing w:val="-1"/>
                <w:sz w:val="21"/>
                <w:szCs w:val="21"/>
                <w:highlight w:val="none"/>
              </w:rPr>
              <w:t>扣</w:t>
            </w:r>
            <w:r>
              <w:rPr>
                <w:spacing w:val="-28"/>
                <w:sz w:val="21"/>
                <w:szCs w:val="21"/>
                <w:highlight w:val="none"/>
              </w:rPr>
              <w:t xml:space="preserve"> </w:t>
            </w:r>
            <w:r>
              <w:rPr>
                <w:spacing w:val="-1"/>
                <w:sz w:val="21"/>
                <w:szCs w:val="21"/>
                <w:highlight w:val="none"/>
              </w:rPr>
              <w:t>1</w:t>
            </w:r>
            <w:r>
              <w:rPr>
                <w:spacing w:val="-46"/>
                <w:sz w:val="21"/>
                <w:szCs w:val="21"/>
                <w:highlight w:val="none"/>
              </w:rPr>
              <w:t xml:space="preserve"> </w:t>
            </w:r>
            <w:r>
              <w:rPr>
                <w:spacing w:val="-1"/>
                <w:sz w:val="21"/>
                <w:szCs w:val="21"/>
                <w:highlight w:val="none"/>
              </w:rPr>
              <w:t>分，若上述内容存在瑕疵，每存在</w:t>
            </w:r>
            <w:r>
              <w:rPr>
                <w:spacing w:val="-30"/>
                <w:sz w:val="21"/>
                <w:szCs w:val="21"/>
                <w:highlight w:val="none"/>
              </w:rPr>
              <w:t xml:space="preserve"> </w:t>
            </w:r>
            <w:r>
              <w:rPr>
                <w:spacing w:val="-1"/>
                <w:sz w:val="21"/>
                <w:szCs w:val="21"/>
                <w:highlight w:val="none"/>
              </w:rPr>
              <w:t>1</w:t>
            </w:r>
            <w:r>
              <w:rPr>
                <w:spacing w:val="-41"/>
                <w:sz w:val="21"/>
                <w:szCs w:val="21"/>
                <w:highlight w:val="none"/>
              </w:rPr>
              <w:t xml:space="preserve"> </w:t>
            </w:r>
            <w:r>
              <w:rPr>
                <w:spacing w:val="-1"/>
                <w:sz w:val="21"/>
                <w:szCs w:val="21"/>
                <w:highlight w:val="none"/>
              </w:rPr>
              <w:t>处瑕疵扣</w:t>
            </w:r>
            <w:r>
              <w:rPr>
                <w:spacing w:val="-44"/>
                <w:sz w:val="21"/>
                <w:szCs w:val="21"/>
                <w:highlight w:val="none"/>
              </w:rPr>
              <w:t xml:space="preserve"> </w:t>
            </w:r>
            <w:r>
              <w:rPr>
                <w:spacing w:val="-2"/>
                <w:sz w:val="21"/>
                <w:szCs w:val="21"/>
                <w:highlight w:val="none"/>
              </w:rPr>
              <w:t>0.5</w:t>
            </w:r>
            <w:r>
              <w:rPr>
                <w:spacing w:val="-46"/>
                <w:sz w:val="21"/>
                <w:szCs w:val="21"/>
                <w:highlight w:val="none"/>
              </w:rPr>
              <w:t xml:space="preserve"> </w:t>
            </w:r>
            <w:r>
              <w:rPr>
                <w:spacing w:val="-2"/>
                <w:sz w:val="21"/>
                <w:szCs w:val="21"/>
                <w:highlight w:val="none"/>
              </w:rPr>
              <w:t>分，扣完</w:t>
            </w:r>
            <w:r>
              <w:rPr>
                <w:sz w:val="21"/>
                <w:szCs w:val="21"/>
                <w:highlight w:val="none"/>
              </w:rPr>
              <w:t xml:space="preserve"> </w:t>
            </w:r>
            <w:r>
              <w:rPr>
                <w:spacing w:val="-2"/>
                <w:sz w:val="21"/>
                <w:szCs w:val="21"/>
                <w:highlight w:val="none"/>
              </w:rPr>
              <w:t>为止。 “瑕疵</w:t>
            </w:r>
            <w:r>
              <w:rPr>
                <w:spacing w:val="-88"/>
                <w:sz w:val="21"/>
                <w:szCs w:val="21"/>
                <w:highlight w:val="none"/>
              </w:rPr>
              <w:t xml:space="preserve"> </w:t>
            </w:r>
            <w:r>
              <w:rPr>
                <w:spacing w:val="-2"/>
                <w:sz w:val="21"/>
                <w:szCs w:val="21"/>
                <w:highlight w:val="none"/>
              </w:rPr>
              <w:t>”指内容明显错误，或内容不完整或缺少关键</w:t>
            </w:r>
            <w:r>
              <w:rPr>
                <w:spacing w:val="-3"/>
                <w:sz w:val="21"/>
                <w:szCs w:val="21"/>
                <w:highlight w:val="none"/>
              </w:rPr>
              <w:t>点，</w:t>
            </w:r>
            <w:r>
              <w:rPr>
                <w:sz w:val="21"/>
                <w:szCs w:val="21"/>
                <w:highlight w:val="none"/>
              </w:rPr>
              <w:t xml:space="preserve"> </w:t>
            </w:r>
            <w:r>
              <w:rPr>
                <w:spacing w:val="3"/>
                <w:sz w:val="21"/>
                <w:szCs w:val="21"/>
                <w:highlight w:val="none"/>
              </w:rPr>
              <w:t>或不适用本项目特性、套用其他项目内容或内容不能满足本项目</w:t>
            </w:r>
            <w:r>
              <w:rPr>
                <w:spacing w:val="8"/>
                <w:sz w:val="21"/>
                <w:szCs w:val="21"/>
                <w:highlight w:val="none"/>
              </w:rPr>
              <w:t xml:space="preserve"> </w:t>
            </w:r>
            <w:r>
              <w:rPr>
                <w:spacing w:val="-2"/>
                <w:sz w:val="21"/>
                <w:szCs w:val="21"/>
                <w:highlight w:val="none"/>
              </w:rPr>
              <w:t>实际需求等情形。</w:t>
            </w:r>
          </w:p>
        </w:tc>
      </w:tr>
      <w:tr w14:paraId="0A12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865" w:type="pct"/>
            <w:noWrap w:val="0"/>
            <w:vAlign w:val="center"/>
          </w:tcPr>
          <w:p w14:paraId="7529BD1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vMerge w:val="restart"/>
            <w:noWrap w:val="0"/>
            <w:vAlign w:val="center"/>
          </w:tcPr>
          <w:p w14:paraId="3EF4EE97">
            <w:pPr>
              <w:pStyle w:val="29"/>
              <w:spacing w:before="272" w:line="222" w:lineRule="auto"/>
              <w:rPr>
                <w:rFonts w:hint="eastAsia"/>
                <w:spacing w:val="-6"/>
                <w:sz w:val="21"/>
                <w:szCs w:val="21"/>
                <w:highlight w:val="none"/>
                <w:lang w:val="en-US" w:eastAsia="zh-CN"/>
              </w:rPr>
            </w:pPr>
            <w:r>
              <w:rPr>
                <w:rFonts w:hint="eastAsia"/>
                <w:spacing w:val="-6"/>
                <w:sz w:val="21"/>
                <w:szCs w:val="21"/>
                <w:highlight w:val="none"/>
                <w:lang w:val="en-US" w:eastAsia="zh-CN"/>
              </w:rPr>
              <w:t>项目负责人及项目团队配置</w:t>
            </w:r>
          </w:p>
          <w:p w14:paraId="7C4B27B1">
            <w:pPr>
              <w:pStyle w:val="29"/>
              <w:spacing w:before="272" w:line="222" w:lineRule="auto"/>
              <w:rPr>
                <w:rFonts w:hint="default" w:eastAsia="宋体"/>
                <w:spacing w:val="-6"/>
                <w:sz w:val="21"/>
                <w:szCs w:val="21"/>
                <w:highlight w:val="none"/>
                <w:lang w:val="en-US" w:eastAsia="zh-CN"/>
              </w:rPr>
            </w:pPr>
            <w:r>
              <w:rPr>
                <w:rFonts w:hint="eastAsia"/>
                <w:spacing w:val="-6"/>
                <w:sz w:val="21"/>
                <w:szCs w:val="21"/>
                <w:highlight w:val="none"/>
                <w:lang w:val="en-US" w:eastAsia="zh-CN"/>
              </w:rPr>
              <w:t>（12分）</w:t>
            </w:r>
          </w:p>
        </w:tc>
        <w:tc>
          <w:tcPr>
            <w:tcW w:w="3091" w:type="pct"/>
            <w:noWrap w:val="0"/>
            <w:vAlign w:val="center"/>
          </w:tcPr>
          <w:p w14:paraId="79085F58">
            <w:pPr>
              <w:widowControl/>
              <w:jc w:val="left"/>
              <w:rPr>
                <w:rFonts w:hint="eastAsia"/>
                <w:b/>
                <w:bCs/>
                <w:sz w:val="21"/>
                <w:szCs w:val="21"/>
                <w:highlight w:val="none"/>
              </w:rPr>
            </w:pPr>
            <w:r>
              <w:rPr>
                <w:rFonts w:hint="eastAsia"/>
                <w:b/>
                <w:bCs/>
                <w:sz w:val="21"/>
                <w:szCs w:val="21"/>
                <w:highlight w:val="none"/>
              </w:rPr>
              <w:t>项目负责人：</w:t>
            </w:r>
          </w:p>
          <w:p w14:paraId="20ECDDEE">
            <w:pPr>
              <w:widowControl/>
              <w:jc w:val="left"/>
              <w:rPr>
                <w:rFonts w:hint="eastAsia"/>
                <w:sz w:val="21"/>
                <w:szCs w:val="21"/>
                <w:highlight w:val="none"/>
              </w:rPr>
            </w:pPr>
            <w:r>
              <w:rPr>
                <w:rFonts w:hint="eastAsia"/>
                <w:sz w:val="21"/>
                <w:szCs w:val="21"/>
                <w:highlight w:val="none"/>
              </w:rPr>
              <w:t>1.具有咨询工程师执业资格或注册城乡规划师的得2分；</w:t>
            </w:r>
          </w:p>
          <w:p w14:paraId="6F6745FC">
            <w:pPr>
              <w:widowControl/>
              <w:jc w:val="left"/>
              <w:rPr>
                <w:rFonts w:hint="eastAsia"/>
                <w:sz w:val="21"/>
                <w:szCs w:val="21"/>
                <w:highlight w:val="none"/>
              </w:rPr>
            </w:pPr>
            <w:r>
              <w:rPr>
                <w:rFonts w:hint="eastAsia"/>
                <w:sz w:val="21"/>
                <w:szCs w:val="21"/>
                <w:highlight w:val="none"/>
              </w:rPr>
              <w:t>2.近五年（2020 年</w:t>
            </w:r>
            <w:r>
              <w:rPr>
                <w:rFonts w:hint="eastAsia"/>
                <w:color w:val="auto"/>
                <w:sz w:val="21"/>
                <w:szCs w:val="21"/>
                <w:highlight w:val="none"/>
              </w:rPr>
              <w:t xml:space="preserve"> 1 月 1 日—至</w:t>
            </w:r>
            <w:r>
              <w:rPr>
                <w:rFonts w:hint="eastAsia"/>
                <w:sz w:val="21"/>
                <w:szCs w:val="21"/>
                <w:highlight w:val="none"/>
              </w:rPr>
              <w:t>投标截止日）主持过（作为项目负责人）同类项目</w:t>
            </w:r>
            <w:bookmarkStart w:id="100" w:name="OLE_LINK11"/>
            <w:r>
              <w:rPr>
                <w:rFonts w:hint="eastAsia"/>
                <w:sz w:val="21"/>
                <w:szCs w:val="21"/>
                <w:highlight w:val="none"/>
              </w:rPr>
              <w:t>（</w:t>
            </w:r>
            <w:bookmarkStart w:id="101" w:name="OLE_LINK5"/>
            <w:r>
              <w:rPr>
                <w:rFonts w:hint="eastAsia"/>
                <w:sz w:val="21"/>
                <w:szCs w:val="21"/>
                <w:highlight w:val="none"/>
              </w:rPr>
              <w:t>都市圈</w:t>
            </w:r>
            <w:r>
              <w:rPr>
                <w:rFonts w:hint="eastAsia"/>
                <w:sz w:val="21"/>
                <w:szCs w:val="21"/>
                <w:highlight w:val="none"/>
                <w:lang w:val="en-US" w:eastAsia="zh-CN"/>
              </w:rPr>
              <w:t>/城市群</w:t>
            </w:r>
            <w:r>
              <w:rPr>
                <w:rFonts w:hint="eastAsia"/>
                <w:sz w:val="21"/>
                <w:szCs w:val="21"/>
                <w:highlight w:val="none"/>
              </w:rPr>
              <w:t>交通相关研究</w:t>
            </w:r>
            <w:bookmarkEnd w:id="101"/>
            <w:r>
              <w:rPr>
                <w:rFonts w:hint="eastAsia"/>
                <w:sz w:val="21"/>
                <w:szCs w:val="21"/>
                <w:highlight w:val="none"/>
              </w:rPr>
              <w:t>）</w:t>
            </w:r>
            <w:bookmarkEnd w:id="100"/>
            <w:r>
              <w:rPr>
                <w:rFonts w:hint="eastAsia"/>
                <w:sz w:val="21"/>
                <w:szCs w:val="21"/>
                <w:highlight w:val="none"/>
              </w:rPr>
              <w:t>的得2分；</w:t>
            </w:r>
          </w:p>
          <w:p w14:paraId="6E806450">
            <w:pPr>
              <w:widowControl/>
              <w:jc w:val="left"/>
              <w:rPr>
                <w:rFonts w:hint="eastAsia"/>
                <w:sz w:val="21"/>
                <w:szCs w:val="21"/>
                <w:highlight w:val="none"/>
              </w:rPr>
            </w:pPr>
            <w:r>
              <w:rPr>
                <w:rFonts w:hint="eastAsia"/>
                <w:sz w:val="21"/>
                <w:szCs w:val="21"/>
                <w:highlight w:val="none"/>
              </w:rPr>
              <w:t>3.近五年（2020</w:t>
            </w:r>
            <w:r>
              <w:rPr>
                <w:rFonts w:hint="eastAsia"/>
                <w:color w:val="auto"/>
                <w:sz w:val="21"/>
                <w:szCs w:val="21"/>
                <w:highlight w:val="none"/>
              </w:rPr>
              <w:t xml:space="preserve"> 年 1 月 1 日</w:t>
            </w:r>
            <w:r>
              <w:rPr>
                <w:rFonts w:hint="eastAsia"/>
                <w:sz w:val="21"/>
                <w:szCs w:val="21"/>
                <w:highlight w:val="none"/>
              </w:rPr>
              <w:t>—至投标截止日）承担的同类项目（都市圈</w:t>
            </w:r>
            <w:r>
              <w:rPr>
                <w:rFonts w:hint="eastAsia"/>
                <w:sz w:val="21"/>
                <w:szCs w:val="21"/>
                <w:highlight w:val="none"/>
                <w:lang w:val="en-US" w:eastAsia="zh-CN"/>
              </w:rPr>
              <w:t>/城市群</w:t>
            </w:r>
            <w:r>
              <w:rPr>
                <w:rFonts w:hint="eastAsia"/>
                <w:sz w:val="21"/>
                <w:szCs w:val="21"/>
                <w:highlight w:val="none"/>
              </w:rPr>
              <w:t>交通相关研究）获得市级及以上奖项的得2分。</w:t>
            </w:r>
          </w:p>
          <w:p w14:paraId="55D66E4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hint="eastAsia"/>
                <w:spacing w:val="1"/>
                <w:sz w:val="21"/>
                <w:szCs w:val="21"/>
                <w:highlight w:val="none"/>
              </w:rPr>
            </w:pPr>
            <w:r>
              <w:rPr>
                <w:rFonts w:hint="eastAsia"/>
                <w:b/>
                <w:bCs/>
                <w:sz w:val="21"/>
                <w:szCs w:val="21"/>
                <w:highlight w:val="none"/>
              </w:rPr>
              <w:t>注：提供投标人为其缴纳的202</w:t>
            </w:r>
            <w:r>
              <w:rPr>
                <w:rFonts w:hint="eastAsia"/>
                <w:b/>
                <w:bCs/>
                <w:sz w:val="21"/>
                <w:szCs w:val="21"/>
                <w:highlight w:val="none"/>
                <w:lang w:val="en-US" w:eastAsia="zh-CN"/>
              </w:rPr>
              <w:t>4</w:t>
            </w:r>
            <w:r>
              <w:rPr>
                <w:rFonts w:hint="eastAsia"/>
                <w:b/>
                <w:bCs/>
                <w:sz w:val="21"/>
                <w:szCs w:val="21"/>
                <w:highlight w:val="none"/>
              </w:rPr>
              <w:t>年1月至开标截止日中任意一个月的社保缴纳证明或劳动合同复印件；需提供职称证、相关执业资格证复印件；负责人业绩需提供合同首页、双方签字盖章页、能够反映合同内容部分的复印件，合同或其附件应能证明项目负责人身份；附获奖证书复印件，日期以获奖证书为准。</w:t>
            </w:r>
          </w:p>
        </w:tc>
      </w:tr>
      <w:tr w14:paraId="3039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865" w:type="pct"/>
            <w:noWrap w:val="0"/>
            <w:vAlign w:val="center"/>
          </w:tcPr>
          <w:p w14:paraId="632659A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21"/>
                <w:szCs w:val="21"/>
                <w:highlight w:val="none"/>
              </w:rPr>
            </w:pPr>
          </w:p>
        </w:tc>
        <w:tc>
          <w:tcPr>
            <w:tcW w:w="1042" w:type="pct"/>
            <w:vMerge w:val="continue"/>
            <w:noWrap w:val="0"/>
            <w:vAlign w:val="center"/>
          </w:tcPr>
          <w:p w14:paraId="4CA8515D">
            <w:pPr>
              <w:pStyle w:val="29"/>
              <w:spacing w:before="272" w:line="222" w:lineRule="auto"/>
              <w:rPr>
                <w:rFonts w:hint="default" w:eastAsia="宋体"/>
                <w:spacing w:val="-6"/>
                <w:sz w:val="21"/>
                <w:szCs w:val="21"/>
                <w:highlight w:val="none"/>
                <w:lang w:val="en-US" w:eastAsia="zh-CN"/>
              </w:rPr>
            </w:pPr>
          </w:p>
        </w:tc>
        <w:tc>
          <w:tcPr>
            <w:tcW w:w="3091" w:type="pct"/>
            <w:noWrap w:val="0"/>
            <w:vAlign w:val="center"/>
          </w:tcPr>
          <w:p w14:paraId="3760F730">
            <w:pPr>
              <w:pStyle w:val="8"/>
              <w:rPr>
                <w:b/>
                <w:bCs/>
                <w:sz w:val="21"/>
                <w:szCs w:val="21"/>
                <w:highlight w:val="none"/>
              </w:rPr>
            </w:pPr>
            <w:r>
              <w:rPr>
                <w:rFonts w:hint="eastAsia"/>
                <w:b/>
                <w:bCs/>
                <w:sz w:val="21"/>
                <w:szCs w:val="21"/>
                <w:highlight w:val="none"/>
                <w:lang w:val="en-US" w:eastAsia="zh-CN"/>
              </w:rPr>
              <w:t>项目团队配置</w:t>
            </w:r>
            <w:r>
              <w:rPr>
                <w:rFonts w:hint="eastAsia"/>
                <w:b/>
                <w:bCs/>
                <w:sz w:val="21"/>
                <w:szCs w:val="21"/>
                <w:highlight w:val="none"/>
              </w:rPr>
              <w:t>：</w:t>
            </w:r>
          </w:p>
          <w:p w14:paraId="665740AB">
            <w:pPr>
              <w:pStyle w:val="8"/>
              <w:numPr>
                <w:ilvl w:val="0"/>
                <w:numId w:val="5"/>
              </w:numPr>
              <w:rPr>
                <w:rFonts w:hint="eastAsia" w:hAnsi="宋体" w:cs="宋体"/>
                <w:i w:val="0"/>
                <w:iCs w:val="0"/>
                <w:caps w:val="0"/>
                <w:color w:val="auto"/>
                <w:spacing w:val="0"/>
                <w:sz w:val="21"/>
                <w:szCs w:val="21"/>
                <w:highlight w:val="none"/>
                <w:shd w:val="clear" w:fill="FFFFFF"/>
                <w:lang w:val="en-US" w:eastAsia="zh-CN"/>
              </w:rPr>
            </w:pPr>
            <w:r>
              <w:rPr>
                <w:rFonts w:hint="eastAsia"/>
                <w:sz w:val="21"/>
                <w:szCs w:val="21"/>
                <w:highlight w:val="none"/>
                <w:lang w:val="en-US" w:eastAsia="zh-CN"/>
              </w:rPr>
              <w:t>技术负责人</w:t>
            </w:r>
            <w:r>
              <w:rPr>
                <w:rFonts w:hint="eastAsia" w:ascii="宋体" w:hAnsi="宋体" w:eastAsia="宋体" w:cs="宋体"/>
                <w:i w:val="0"/>
                <w:iCs w:val="0"/>
                <w:caps w:val="0"/>
                <w:color w:val="auto"/>
                <w:spacing w:val="0"/>
                <w:sz w:val="21"/>
                <w:szCs w:val="21"/>
                <w:highlight w:val="none"/>
                <w:shd w:val="clear" w:fill="FFFFFF"/>
                <w:lang w:val="en-US" w:eastAsia="zh-CN"/>
              </w:rPr>
              <w:t>具备相关专业高级及以上工程师职称证书</w:t>
            </w:r>
            <w:r>
              <w:rPr>
                <w:rFonts w:hint="eastAsia" w:hAnsi="宋体" w:cs="宋体"/>
                <w:i w:val="0"/>
                <w:iCs w:val="0"/>
                <w:caps w:val="0"/>
                <w:color w:val="auto"/>
                <w:spacing w:val="0"/>
                <w:sz w:val="21"/>
                <w:szCs w:val="21"/>
                <w:highlight w:val="none"/>
                <w:shd w:val="clear" w:fill="FFFFFF"/>
                <w:lang w:val="en-US" w:eastAsia="zh-CN"/>
              </w:rPr>
              <w:t>得1分。</w:t>
            </w:r>
          </w:p>
          <w:p w14:paraId="2A14DC97">
            <w:pPr>
              <w:pStyle w:val="8"/>
              <w:numPr>
                <w:ilvl w:val="0"/>
                <w:numId w:val="0"/>
              </w:numPr>
              <w:rPr>
                <w:sz w:val="21"/>
                <w:szCs w:val="21"/>
                <w:highlight w:val="none"/>
              </w:rPr>
            </w:pPr>
            <w:r>
              <w:rPr>
                <w:rFonts w:hint="eastAsia"/>
                <w:sz w:val="21"/>
                <w:szCs w:val="21"/>
                <w:highlight w:val="none"/>
                <w:lang w:val="en-US" w:eastAsia="zh-CN"/>
              </w:rPr>
              <w:t>2</w:t>
            </w:r>
            <w:r>
              <w:rPr>
                <w:rFonts w:hint="eastAsia"/>
                <w:sz w:val="21"/>
                <w:szCs w:val="21"/>
                <w:highlight w:val="none"/>
              </w:rPr>
              <w:t>.项目组（不含</w:t>
            </w:r>
            <w:r>
              <w:rPr>
                <w:rFonts w:hint="eastAsia"/>
                <w:sz w:val="21"/>
                <w:szCs w:val="21"/>
                <w:highlight w:val="none"/>
                <w:lang w:val="en-US" w:eastAsia="zh-CN"/>
              </w:rPr>
              <w:t>项目负责人、技术</w:t>
            </w:r>
            <w:r>
              <w:rPr>
                <w:rFonts w:hint="eastAsia"/>
                <w:sz w:val="21"/>
                <w:szCs w:val="21"/>
                <w:highlight w:val="none"/>
              </w:rPr>
              <w:t>负责人）每增加1名</w:t>
            </w:r>
            <w:r>
              <w:rPr>
                <w:rFonts w:hint="eastAsia" w:ascii="宋体" w:hAnsi="宋体" w:eastAsia="宋体" w:cs="宋体"/>
                <w:i w:val="0"/>
                <w:iCs w:val="0"/>
                <w:caps w:val="0"/>
                <w:color w:val="auto"/>
                <w:spacing w:val="0"/>
                <w:sz w:val="21"/>
                <w:szCs w:val="21"/>
                <w:highlight w:val="none"/>
                <w:shd w:val="clear" w:fill="FFFFFF"/>
                <w:lang w:val="en-US" w:eastAsia="zh-CN"/>
              </w:rPr>
              <w:t>相关专业</w:t>
            </w:r>
            <w:r>
              <w:rPr>
                <w:rFonts w:hint="eastAsia"/>
                <w:sz w:val="21"/>
                <w:szCs w:val="21"/>
                <w:highlight w:val="none"/>
              </w:rPr>
              <w:t>高级及以上职称的得</w:t>
            </w:r>
            <w:r>
              <w:rPr>
                <w:rFonts w:hint="eastAsia"/>
                <w:sz w:val="21"/>
                <w:szCs w:val="21"/>
                <w:highlight w:val="none"/>
                <w:lang w:val="en-US" w:eastAsia="zh-CN"/>
              </w:rPr>
              <w:t>0.5</w:t>
            </w:r>
            <w:r>
              <w:rPr>
                <w:rFonts w:hint="eastAsia"/>
                <w:sz w:val="21"/>
                <w:szCs w:val="21"/>
                <w:highlight w:val="none"/>
              </w:rPr>
              <w:t>分，最高得</w:t>
            </w:r>
            <w:r>
              <w:rPr>
                <w:rFonts w:hint="eastAsia"/>
                <w:sz w:val="21"/>
                <w:szCs w:val="21"/>
                <w:highlight w:val="none"/>
                <w:lang w:val="en-US" w:eastAsia="zh-CN"/>
              </w:rPr>
              <w:t>2</w:t>
            </w:r>
            <w:r>
              <w:rPr>
                <w:rFonts w:hint="eastAsia"/>
                <w:sz w:val="21"/>
                <w:szCs w:val="21"/>
                <w:highlight w:val="none"/>
              </w:rPr>
              <w:t>分；</w:t>
            </w:r>
          </w:p>
          <w:p w14:paraId="76CA12CB">
            <w:pPr>
              <w:pStyle w:val="8"/>
              <w:rPr>
                <w:sz w:val="21"/>
                <w:szCs w:val="21"/>
                <w:highlight w:val="none"/>
              </w:rPr>
            </w:pPr>
            <w:r>
              <w:rPr>
                <w:rFonts w:hint="eastAsia"/>
                <w:sz w:val="21"/>
                <w:szCs w:val="21"/>
                <w:highlight w:val="none"/>
                <w:lang w:val="en-US" w:eastAsia="zh-CN"/>
              </w:rPr>
              <w:t>3</w:t>
            </w:r>
            <w:r>
              <w:rPr>
                <w:rFonts w:hint="eastAsia"/>
                <w:sz w:val="21"/>
                <w:szCs w:val="21"/>
                <w:highlight w:val="none"/>
              </w:rPr>
              <w:t>.项目组成员承担过同类项目（都市圈</w:t>
            </w:r>
            <w:r>
              <w:rPr>
                <w:rFonts w:hint="eastAsia"/>
                <w:sz w:val="21"/>
                <w:szCs w:val="21"/>
                <w:highlight w:val="none"/>
                <w:lang w:val="en-US" w:eastAsia="zh-CN"/>
              </w:rPr>
              <w:t>/城市群</w:t>
            </w:r>
            <w:r>
              <w:rPr>
                <w:rFonts w:hint="eastAsia"/>
                <w:sz w:val="21"/>
                <w:szCs w:val="21"/>
                <w:highlight w:val="none"/>
              </w:rPr>
              <w:t>交通相关研究）的，每增加1人得1分，最高得3分。</w:t>
            </w:r>
          </w:p>
          <w:p w14:paraId="0EEEEF1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spacing w:val="1"/>
                <w:sz w:val="21"/>
                <w:szCs w:val="21"/>
                <w:highlight w:val="none"/>
              </w:rPr>
            </w:pPr>
            <w:r>
              <w:rPr>
                <w:rFonts w:hint="eastAsia"/>
                <w:b/>
                <w:bCs/>
                <w:sz w:val="21"/>
                <w:szCs w:val="21"/>
                <w:highlight w:val="none"/>
              </w:rPr>
              <w:t>注：提供投标人为其缴纳的202</w:t>
            </w:r>
            <w:r>
              <w:rPr>
                <w:rFonts w:hint="eastAsia"/>
                <w:b/>
                <w:bCs/>
                <w:sz w:val="21"/>
                <w:szCs w:val="21"/>
                <w:highlight w:val="none"/>
                <w:lang w:val="en-US" w:eastAsia="zh-CN"/>
              </w:rPr>
              <w:t>4</w:t>
            </w:r>
            <w:r>
              <w:rPr>
                <w:rFonts w:hint="eastAsia"/>
                <w:b/>
                <w:bCs/>
                <w:sz w:val="21"/>
                <w:szCs w:val="21"/>
                <w:highlight w:val="none"/>
              </w:rPr>
              <w:t>年1月至开标截止日中任意一个月的社保缴纳证明或劳动合同；需提供职称证复印件；需提供项目合同复印件，合同或其项目成员表应能证明项目成员身份。</w:t>
            </w:r>
            <w:r>
              <w:rPr>
                <w:rFonts w:hint="eastAsia"/>
                <w:sz w:val="21"/>
                <w:szCs w:val="21"/>
                <w:highlight w:val="none"/>
              </w:rPr>
              <w:t>（若为联合体投标，联合体成员单位人员均认可。合同复印件</w:t>
            </w:r>
            <w:r>
              <w:rPr>
                <w:rFonts w:hint="eastAsia"/>
                <w:sz w:val="21"/>
                <w:szCs w:val="21"/>
                <w:highlight w:val="none"/>
                <w:lang w:val="en-US" w:eastAsia="zh-CN"/>
              </w:rPr>
              <w:t>:</w:t>
            </w:r>
            <w:r>
              <w:rPr>
                <w:rFonts w:hint="eastAsia"/>
                <w:sz w:val="21"/>
                <w:szCs w:val="21"/>
                <w:highlight w:val="none"/>
              </w:rPr>
              <w:t>近五年（2020</w:t>
            </w:r>
            <w:r>
              <w:rPr>
                <w:rFonts w:hint="eastAsia"/>
                <w:color w:val="auto"/>
                <w:sz w:val="21"/>
                <w:szCs w:val="21"/>
                <w:highlight w:val="none"/>
              </w:rPr>
              <w:t xml:space="preserve"> 年 1 月 1 日</w:t>
            </w:r>
            <w:r>
              <w:rPr>
                <w:rFonts w:hint="eastAsia"/>
                <w:sz w:val="21"/>
                <w:szCs w:val="21"/>
                <w:highlight w:val="none"/>
              </w:rPr>
              <w:t>—至投标截止日））</w:t>
            </w:r>
          </w:p>
        </w:tc>
      </w:tr>
      <w:tr w14:paraId="2830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908" w:type="pct"/>
            <w:gridSpan w:val="2"/>
            <w:noWrap w:val="0"/>
            <w:vAlign w:val="center"/>
          </w:tcPr>
          <w:p w14:paraId="52B5BB1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业绩（</w:t>
            </w:r>
            <w:r>
              <w:rPr>
                <w:rFonts w:hint="eastAsia"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val="en-US" w:eastAsia="zh-CN"/>
              </w:rPr>
              <w:t>分）</w:t>
            </w:r>
          </w:p>
          <w:p w14:paraId="799EE5B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olor w:val="auto"/>
                <w:sz w:val="21"/>
                <w:szCs w:val="21"/>
                <w:highlight w:val="none"/>
              </w:rPr>
            </w:pPr>
          </w:p>
        </w:tc>
        <w:tc>
          <w:tcPr>
            <w:tcW w:w="3091" w:type="pct"/>
            <w:noWrap w:val="0"/>
            <w:vAlign w:val="center"/>
          </w:tcPr>
          <w:p w14:paraId="330FD74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b w:val="0"/>
                <w:bCs w:val="0"/>
                <w:spacing w:val="1"/>
                <w:sz w:val="21"/>
                <w:szCs w:val="21"/>
                <w:highlight w:val="none"/>
              </w:rPr>
            </w:pPr>
            <w:r>
              <w:rPr>
                <w:rFonts w:hint="eastAsia"/>
                <w:b w:val="0"/>
                <w:bCs w:val="0"/>
                <w:spacing w:val="1"/>
                <w:sz w:val="21"/>
                <w:szCs w:val="21"/>
                <w:highlight w:val="none"/>
              </w:rPr>
              <w:t>投标人近五年（2020 年 1 月 1 日—至投标截止日）的同类项目（都市圈</w:t>
            </w:r>
            <w:r>
              <w:rPr>
                <w:rFonts w:hint="eastAsia"/>
                <w:b w:val="0"/>
                <w:bCs w:val="0"/>
                <w:spacing w:val="1"/>
                <w:sz w:val="21"/>
                <w:szCs w:val="21"/>
                <w:highlight w:val="none"/>
                <w:lang w:val="en-US" w:eastAsia="zh-CN"/>
              </w:rPr>
              <w:t>/城市群</w:t>
            </w:r>
            <w:r>
              <w:rPr>
                <w:rFonts w:hint="eastAsia"/>
                <w:b w:val="0"/>
                <w:bCs w:val="0"/>
                <w:spacing w:val="1"/>
                <w:sz w:val="21"/>
                <w:szCs w:val="21"/>
                <w:highlight w:val="none"/>
              </w:rPr>
              <w:t>交通相关研究）业绩，每提供一个计 2分，满分 10 分。</w:t>
            </w:r>
          </w:p>
          <w:p w14:paraId="6B31204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b w:val="0"/>
                <w:bCs w:val="0"/>
                <w:spacing w:val="1"/>
                <w:sz w:val="21"/>
                <w:szCs w:val="21"/>
                <w:highlight w:val="none"/>
              </w:rPr>
            </w:pPr>
            <w:r>
              <w:rPr>
                <w:rFonts w:hint="eastAsia"/>
                <w:b w:val="0"/>
                <w:bCs w:val="0"/>
                <w:spacing w:val="1"/>
                <w:sz w:val="21"/>
                <w:szCs w:val="21"/>
                <w:highlight w:val="none"/>
              </w:rPr>
              <w:t>注：评审时提供合同首页、双方签字盖章页以及能够反映合同内容的部分。（若为联合体投标，联合体成员单位业绩均认可。）</w:t>
            </w:r>
          </w:p>
          <w:p w14:paraId="6BBCE38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Times New Roman"/>
                <w:color w:val="auto"/>
                <w:sz w:val="21"/>
                <w:szCs w:val="21"/>
                <w:highlight w:val="none"/>
              </w:rPr>
            </w:pPr>
            <w:r>
              <w:rPr>
                <w:b/>
                <w:bCs/>
                <w:spacing w:val="1"/>
                <w:sz w:val="21"/>
                <w:szCs w:val="21"/>
                <w:highlight w:val="none"/>
              </w:rPr>
              <w:t>注：评审时提供合同首页、双方签字盖章页以及能够反映合</w:t>
            </w:r>
            <w:r>
              <w:rPr>
                <w:spacing w:val="1"/>
                <w:sz w:val="21"/>
                <w:szCs w:val="21"/>
                <w:highlight w:val="none"/>
              </w:rPr>
              <w:t xml:space="preserve">  </w:t>
            </w:r>
            <w:r>
              <w:rPr>
                <w:b/>
                <w:bCs/>
                <w:spacing w:val="-13"/>
                <w:sz w:val="21"/>
                <w:szCs w:val="21"/>
                <w:highlight w:val="none"/>
              </w:rPr>
              <w:t>同内容的部分。（若为联合体投标，联合体成员单位业绩均认可。）</w:t>
            </w:r>
          </w:p>
        </w:tc>
      </w:tr>
      <w:tr w14:paraId="61EE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000" w:type="pct"/>
            <w:gridSpan w:val="3"/>
            <w:noWrap w:val="0"/>
            <w:vAlign w:val="center"/>
          </w:tcPr>
          <w:p w14:paraId="3BF307A6">
            <w:pPr>
              <w:keepNext w:val="0"/>
              <w:keepLines w:val="0"/>
              <w:pageBreakBefore w:val="0"/>
              <w:widowControl w:val="0"/>
              <w:kinsoku/>
              <w:wordWrap/>
              <w:overflowPunct/>
              <w:topLinePunct w:val="0"/>
              <w:autoSpaceDE/>
              <w:autoSpaceDN/>
              <w:bidi w:val="0"/>
              <w:snapToGrid w:val="0"/>
              <w:spacing w:line="360" w:lineRule="auto"/>
              <w:ind w:firstLine="210" w:firstLineChars="100"/>
              <w:jc w:val="both"/>
              <w:textAlignment w:val="auto"/>
              <w:rPr>
                <w:rFonts w:hint="eastAsia" w:ascii="宋体" w:hAnsi="宋体" w:eastAsia="宋体" w:cs="宋体"/>
                <w:sz w:val="21"/>
                <w:szCs w:val="21"/>
                <w:highlight w:val="none"/>
              </w:rPr>
            </w:pPr>
          </w:p>
          <w:p w14:paraId="601FA526">
            <w:pPr>
              <w:keepNext w:val="0"/>
              <w:keepLines w:val="0"/>
              <w:pageBreakBefore w:val="0"/>
              <w:widowControl w:val="0"/>
              <w:kinsoku/>
              <w:wordWrap/>
              <w:overflowPunct/>
              <w:topLinePunct w:val="0"/>
              <w:autoSpaceDE/>
              <w:autoSpaceDN/>
              <w:bidi w:val="0"/>
              <w:snapToGrid w:val="0"/>
              <w:spacing w:line="360" w:lineRule="auto"/>
              <w:ind w:firstLine="210" w:firstLine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成员独立评分，如出现单项缺漏按零分计；按评审后综合得分由高到低顺序排列，推荐中标候选人。若出现综合得分相同时，比较服务方案得分，此项得分高者排在前；若服务方案得分仍相同，比较价格得分，此分项得分高者排序在前。</w:t>
            </w:r>
          </w:p>
          <w:p w14:paraId="515D1D2F">
            <w:pPr>
              <w:keepNext w:val="0"/>
              <w:keepLines w:val="0"/>
              <w:pageBreakBefore w:val="0"/>
              <w:widowControl w:val="0"/>
              <w:kinsoku/>
              <w:wordWrap/>
              <w:overflowPunct/>
              <w:topLinePunct w:val="0"/>
              <w:autoSpaceDE/>
              <w:autoSpaceDN/>
              <w:bidi w:val="0"/>
              <w:snapToGrid w:val="0"/>
              <w:spacing w:line="360" w:lineRule="auto"/>
              <w:ind w:firstLine="210" w:firstLine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委评分超过得分界限或未按照本办法规定时，该评委的该项评分作废，不计入汇总；数字均保留二位小数，第三位“四舍五入”。评审过程中，若出现本办法以外的特殊情况时，将暂停评标，有关情况待评标委员会确定后，再行评定。</w:t>
            </w:r>
          </w:p>
        </w:tc>
      </w:tr>
    </w:tbl>
    <w:p w14:paraId="7F47D28C">
      <w:pPr>
        <w:pStyle w:val="9"/>
        <w:adjustRightInd w:val="0"/>
        <w:snapToGrid w:val="0"/>
        <w:spacing w:line="240" w:lineRule="auto"/>
        <w:rPr>
          <w:rFonts w:hint="eastAsia" w:ascii="宋体" w:hAnsi="宋体" w:eastAsia="宋体" w:cs="宋体"/>
          <w:b/>
          <w:bCs/>
          <w:sz w:val="21"/>
          <w:szCs w:val="21"/>
          <w:highlight w:val="none"/>
        </w:rPr>
      </w:pPr>
    </w:p>
    <w:p w14:paraId="4F7BBAA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sz w:val="21"/>
          <w:szCs w:val="21"/>
          <w:highlight w:val="none"/>
        </w:rPr>
      </w:pPr>
      <w:bookmarkStart w:id="102" w:name="_Toc9993"/>
      <w:r>
        <w:rPr>
          <w:rFonts w:hint="eastAsia" w:ascii="宋体" w:hAnsi="宋体" w:eastAsia="宋体" w:cs="宋体"/>
          <w:b/>
          <w:bCs/>
          <w:color w:val="000000"/>
          <w:kern w:val="0"/>
          <w:sz w:val="21"/>
          <w:szCs w:val="21"/>
          <w:highlight w:val="none"/>
          <w:lang w:val="en-US" w:eastAsia="zh-CN" w:bidi="ar"/>
        </w:rPr>
        <w:t>一．评标方法</w:t>
      </w:r>
      <w:bookmarkEnd w:id="102"/>
      <w:r>
        <w:rPr>
          <w:rFonts w:hint="eastAsia" w:ascii="宋体" w:hAnsi="宋体" w:eastAsia="宋体" w:cs="宋体"/>
          <w:b/>
          <w:bCs/>
          <w:color w:val="000000"/>
          <w:kern w:val="0"/>
          <w:sz w:val="21"/>
          <w:szCs w:val="21"/>
          <w:highlight w:val="none"/>
          <w:lang w:val="en-US" w:eastAsia="zh-CN" w:bidi="ar"/>
        </w:rPr>
        <w:t xml:space="preserve"> </w:t>
      </w:r>
    </w:p>
    <w:p w14:paraId="75D9275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按照《中华人民共和国政府采购法》、《中华人民共和国政府采购法实施条例》和《政府采购货物和服务招标投标管理办法》的规定，本次评标采用</w:t>
      </w:r>
      <w:r>
        <w:rPr>
          <w:rFonts w:hint="eastAsia" w:ascii="宋体" w:hAnsi="宋体" w:eastAsia="宋体" w:cs="宋体"/>
          <w:b/>
          <w:bCs/>
          <w:color w:val="000000"/>
          <w:kern w:val="0"/>
          <w:sz w:val="21"/>
          <w:szCs w:val="21"/>
          <w:highlight w:val="none"/>
          <w:lang w:val="en-US" w:eastAsia="zh-CN" w:bidi="ar"/>
        </w:rPr>
        <w:t>综合评分法</w:t>
      </w:r>
      <w:r>
        <w:rPr>
          <w:rFonts w:hint="eastAsia" w:ascii="宋体" w:hAnsi="宋体" w:eastAsia="宋体" w:cs="宋体"/>
          <w:color w:val="000000"/>
          <w:kern w:val="0"/>
          <w:sz w:val="21"/>
          <w:szCs w:val="21"/>
          <w:highlight w:val="none"/>
          <w:lang w:val="en-US" w:eastAsia="zh-CN" w:bidi="ar"/>
        </w:rPr>
        <w:t xml:space="preserve">--投标文件满足招标文件全部实质性要求，且按照评审因素的量化指标评审得分最高的投标供 应商为中标候选人。（最低报价不是中标的唯一标准）。 </w:t>
      </w:r>
    </w:p>
    <w:p w14:paraId="27E3F21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sz w:val="21"/>
          <w:szCs w:val="21"/>
          <w:highlight w:val="none"/>
        </w:rPr>
      </w:pPr>
      <w:bookmarkStart w:id="103" w:name="_Toc14874"/>
      <w:r>
        <w:rPr>
          <w:rFonts w:hint="eastAsia" w:ascii="宋体" w:hAnsi="宋体" w:eastAsia="宋体" w:cs="宋体"/>
          <w:b/>
          <w:bCs/>
          <w:color w:val="000000"/>
          <w:kern w:val="0"/>
          <w:sz w:val="21"/>
          <w:szCs w:val="21"/>
          <w:highlight w:val="none"/>
          <w:lang w:val="en-US" w:eastAsia="zh-CN" w:bidi="ar"/>
        </w:rPr>
        <w:t>二．评标委员会负责具体评标事务，并独立履行下列职责</w:t>
      </w:r>
      <w:bookmarkEnd w:id="103"/>
      <w:r>
        <w:rPr>
          <w:rFonts w:hint="eastAsia" w:ascii="宋体" w:hAnsi="宋体" w:eastAsia="宋体" w:cs="宋体"/>
          <w:b/>
          <w:bCs/>
          <w:color w:val="000000"/>
          <w:kern w:val="0"/>
          <w:sz w:val="21"/>
          <w:szCs w:val="21"/>
          <w:highlight w:val="none"/>
          <w:lang w:val="en-US" w:eastAsia="zh-CN" w:bidi="ar"/>
        </w:rPr>
        <w:t xml:space="preserve"> </w:t>
      </w:r>
    </w:p>
    <w:p w14:paraId="32B501E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2.1 审查、评价投标文件是否符合招标文件的商务、技术、合同条款等实质性要 求； </w:t>
      </w:r>
    </w:p>
    <w:p w14:paraId="4CBF4D02">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2.2 要求投标供应商对投标文件有关事项作出澄清或者说明； </w:t>
      </w:r>
    </w:p>
    <w:p w14:paraId="452F0D1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2.3 对投标文件进行比较和评价； </w:t>
      </w:r>
    </w:p>
    <w:p w14:paraId="14C16DF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2.4 确定中标候选人名单，以及根据采购人委托直接确定中标人； </w:t>
      </w:r>
    </w:p>
    <w:p w14:paraId="2BD3DF09">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2.5 向采购人、采购代理机构或者有关部门报告评标中发现的违法行为。 </w:t>
      </w:r>
    </w:p>
    <w:p w14:paraId="28AB947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sz w:val="21"/>
          <w:szCs w:val="21"/>
          <w:highlight w:val="none"/>
        </w:rPr>
      </w:pPr>
      <w:bookmarkStart w:id="104" w:name="_Toc19021"/>
      <w:r>
        <w:rPr>
          <w:rFonts w:hint="eastAsia" w:ascii="宋体" w:hAnsi="宋体" w:eastAsia="宋体" w:cs="宋体"/>
          <w:b/>
          <w:bCs/>
          <w:color w:val="000000"/>
          <w:kern w:val="0"/>
          <w:sz w:val="21"/>
          <w:szCs w:val="21"/>
          <w:highlight w:val="none"/>
          <w:lang w:val="en-US" w:eastAsia="zh-CN" w:bidi="ar"/>
        </w:rPr>
        <w:t>三．投标供应商存在下列情况之一的，投标无效</w:t>
      </w:r>
      <w:bookmarkEnd w:id="104"/>
      <w:r>
        <w:rPr>
          <w:rFonts w:hint="eastAsia" w:ascii="宋体" w:hAnsi="宋体" w:eastAsia="宋体" w:cs="宋体"/>
          <w:b/>
          <w:bCs/>
          <w:color w:val="000000"/>
          <w:kern w:val="0"/>
          <w:sz w:val="21"/>
          <w:szCs w:val="21"/>
          <w:highlight w:val="none"/>
          <w:lang w:val="en-US" w:eastAsia="zh-CN" w:bidi="ar"/>
        </w:rPr>
        <w:t xml:space="preserve"> </w:t>
      </w:r>
    </w:p>
    <w:p w14:paraId="50A6A63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3.1 投标文件未按招标文件要求签署、盖章的； </w:t>
      </w:r>
    </w:p>
    <w:p w14:paraId="2B551A0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3.2 不具备招标文件中规定的资格要求的； </w:t>
      </w:r>
    </w:p>
    <w:p w14:paraId="2DFA97B3">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3.3 报价超过招标文件中规定的预算金额或者最高限价的； </w:t>
      </w:r>
    </w:p>
    <w:p w14:paraId="12BA806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3.4 投标文件含有采购人不能接受的附加条件的； </w:t>
      </w:r>
    </w:p>
    <w:p w14:paraId="5681FB4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3.5 无投标有效期或有效期达不到招标文件要求的； </w:t>
      </w:r>
    </w:p>
    <w:p w14:paraId="04AE916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3.6 单位负责人为同一人或者存在直接控股、管理关系的不同投标供应商，参加本项目同一合同项下的投标的； </w:t>
      </w:r>
    </w:p>
    <w:p w14:paraId="187F305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3.7 为本采购项目提供整体设计、规范编制或者项目管理、监理、检测等服务的投标供应商，参加本采购项目投标的； </w:t>
      </w:r>
    </w:p>
    <w:p w14:paraId="08C4841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3.8 提供虚假投标文件和资料的。 </w:t>
      </w:r>
    </w:p>
    <w:p w14:paraId="6D6E76A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3.9 供应商放弃或拒绝对电子投标文件进行解密的；</w:t>
      </w:r>
    </w:p>
    <w:p w14:paraId="184088E8">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3.10 因供应商自身原因，导致未在规定的解密时限内完整解密的，如忘带 CA 锁、或携带的 CA 锁与加密文件的 CA 锁不同、或使用旧版招标文件编制投标文件等情形；</w:t>
      </w:r>
    </w:p>
    <w:p w14:paraId="2AD8252E">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3.11 上传的电子投标文件无法正常打开的；</w:t>
      </w:r>
    </w:p>
    <w:p w14:paraId="555B76ED">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3.12 法律、法规和招标文件规定的其他无效情形；</w:t>
      </w:r>
    </w:p>
    <w:p w14:paraId="17F20EA9">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05" w:name="_Toc19189"/>
      <w:r>
        <w:rPr>
          <w:rFonts w:hint="eastAsia" w:ascii="宋体" w:hAnsi="宋体" w:eastAsia="宋体" w:cs="宋体"/>
          <w:b/>
          <w:bCs/>
          <w:color w:val="000000"/>
          <w:kern w:val="0"/>
          <w:sz w:val="21"/>
          <w:szCs w:val="21"/>
          <w:highlight w:val="none"/>
          <w:lang w:val="en-US" w:eastAsia="zh-CN" w:bidi="ar"/>
        </w:rPr>
        <w:t>四．投标供应商有下列情形之一的，视为投标供应商串通投标，其投标无效</w:t>
      </w:r>
      <w:bookmarkEnd w:id="105"/>
    </w:p>
    <w:p w14:paraId="1B8BC4F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4.1 不同投标供应商的投标文件由同一单位或者个人编制；</w:t>
      </w:r>
    </w:p>
    <w:p w14:paraId="353EDA8E">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4.2 不同投标供应商委托同一单位或者个人办理投标事宜；</w:t>
      </w:r>
    </w:p>
    <w:p w14:paraId="009E4D1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4.3 不同投标供应商的投标文件载明的项目管理成员或者联系人员为同一人；</w:t>
      </w:r>
    </w:p>
    <w:p w14:paraId="663AD56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4.4 不同投标供应商的投标文件异常一致或者投标报价呈规律性差异；</w:t>
      </w:r>
    </w:p>
    <w:p w14:paraId="1E88CFC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06" w:name="_Toc19685"/>
      <w:r>
        <w:rPr>
          <w:rFonts w:hint="eastAsia" w:ascii="宋体" w:hAnsi="宋体" w:eastAsia="宋体" w:cs="宋体"/>
          <w:b/>
          <w:bCs/>
          <w:color w:val="000000"/>
          <w:kern w:val="0"/>
          <w:sz w:val="21"/>
          <w:szCs w:val="21"/>
          <w:highlight w:val="none"/>
          <w:lang w:val="en-US" w:eastAsia="zh-CN" w:bidi="ar"/>
        </w:rPr>
        <w:t>五、评审标准</w:t>
      </w:r>
      <w:bookmarkEnd w:id="106"/>
    </w:p>
    <w:p w14:paraId="31E703E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07" w:name="_Toc13385"/>
      <w:r>
        <w:rPr>
          <w:rFonts w:hint="eastAsia" w:ascii="宋体" w:hAnsi="宋体" w:eastAsia="宋体" w:cs="宋体"/>
          <w:color w:val="000000"/>
          <w:kern w:val="0"/>
          <w:sz w:val="21"/>
          <w:szCs w:val="21"/>
          <w:highlight w:val="none"/>
          <w:lang w:val="en-US" w:eastAsia="zh-CN" w:bidi="ar"/>
        </w:rPr>
        <w:t>5.1 初步评审标准：</w:t>
      </w:r>
      <w:bookmarkEnd w:id="107"/>
    </w:p>
    <w:p w14:paraId="7C75BF7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5.1.1 资格评审标准：见附件 1 初步审查要素表</w:t>
      </w:r>
    </w:p>
    <w:p w14:paraId="58E8D3F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5.1.2 符合性评审标准：见附件 1 初步审查要素表</w:t>
      </w:r>
    </w:p>
    <w:p w14:paraId="116EA6B9">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08" w:name="_Toc2994"/>
      <w:r>
        <w:rPr>
          <w:rFonts w:hint="eastAsia" w:ascii="宋体" w:hAnsi="宋体" w:eastAsia="宋体" w:cs="宋体"/>
          <w:color w:val="000000"/>
          <w:kern w:val="0"/>
          <w:sz w:val="21"/>
          <w:szCs w:val="21"/>
          <w:highlight w:val="none"/>
          <w:lang w:val="en-US" w:eastAsia="zh-CN" w:bidi="ar"/>
        </w:rPr>
        <w:t>5.2 分值构成与评分标准:见附件 2 评标因素及权重分值表</w:t>
      </w:r>
      <w:bookmarkEnd w:id="108"/>
    </w:p>
    <w:p w14:paraId="2134ADA2">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09" w:name="_Toc7464"/>
      <w:r>
        <w:rPr>
          <w:rFonts w:hint="eastAsia" w:ascii="宋体" w:hAnsi="宋体" w:eastAsia="宋体" w:cs="宋体"/>
          <w:b/>
          <w:bCs/>
          <w:color w:val="000000"/>
          <w:kern w:val="0"/>
          <w:sz w:val="21"/>
          <w:szCs w:val="21"/>
          <w:highlight w:val="none"/>
          <w:lang w:val="en-US" w:eastAsia="zh-CN" w:bidi="ar"/>
        </w:rPr>
        <w:t>六．评审程序</w:t>
      </w:r>
      <w:bookmarkEnd w:id="109"/>
    </w:p>
    <w:p w14:paraId="1F555D08">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6.1 本采购项目评标按照下列工作程序进行（在上一步评审中被认定无效投标者，不进入下一步的评审）。</w:t>
      </w:r>
    </w:p>
    <w:p w14:paraId="29ED938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6.1.1 投标文件初审；</w:t>
      </w:r>
    </w:p>
    <w:p w14:paraId="363D6A66">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6.1.2 澄清有关问题；</w:t>
      </w:r>
    </w:p>
    <w:p w14:paraId="2E9FF0C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6.1.3 比较与评价；</w:t>
      </w:r>
    </w:p>
    <w:p w14:paraId="12F7D75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6.1.4 推荐中标候选人名单。</w:t>
      </w:r>
    </w:p>
    <w:p w14:paraId="406B534B">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0" w:name="_Toc8293"/>
      <w:r>
        <w:rPr>
          <w:rFonts w:hint="eastAsia" w:ascii="宋体" w:hAnsi="宋体" w:eastAsia="宋体" w:cs="宋体"/>
          <w:color w:val="000000"/>
          <w:kern w:val="0"/>
          <w:sz w:val="21"/>
          <w:szCs w:val="21"/>
          <w:highlight w:val="none"/>
          <w:lang w:val="en-US" w:eastAsia="zh-CN" w:bidi="ar"/>
        </w:rPr>
        <w:t>6.2 投标文件初审</w:t>
      </w:r>
      <w:bookmarkEnd w:id="110"/>
    </w:p>
    <w:p w14:paraId="021188E6">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采购人根据本章第 5.1.1 项规定的评审标准对投标文件进行资格性审查。有一项不符合评审标准的，将被认定为无效投标。</w:t>
      </w:r>
    </w:p>
    <w:p w14:paraId="5978C1EE">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评标委员会根据本章第 5.1.2 项规定的评审标准对投标文件进行符合性评审。有一项不符合评审标准的，评标委员会应当否决其投标。</w:t>
      </w:r>
    </w:p>
    <w:p w14:paraId="27FBDCB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在资格性审查阶段，不符合招标文件要求的，不得进入符合性审查，在符合性审查时未通过的，不得进入后续评审环节。</w:t>
      </w:r>
    </w:p>
    <w:p w14:paraId="770EAEA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1" w:name="_Toc13247"/>
      <w:r>
        <w:rPr>
          <w:rFonts w:hint="eastAsia" w:ascii="宋体" w:hAnsi="宋体" w:eastAsia="宋体" w:cs="宋体"/>
          <w:color w:val="000000"/>
          <w:kern w:val="0"/>
          <w:sz w:val="21"/>
          <w:szCs w:val="21"/>
          <w:highlight w:val="none"/>
          <w:lang w:val="en-US" w:eastAsia="zh-CN" w:bidi="ar"/>
        </w:rPr>
        <w:t>6.3 投标文件的澄清</w:t>
      </w:r>
      <w:bookmarkEnd w:id="111"/>
    </w:p>
    <w:p w14:paraId="0A475343">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6.3.1 为有助于投标文件的审查、比较和评价，评标委员会可要求投标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供应商的澄清、说明或者补正不得超出投标文件的范围或者改变投标文件的实质性内容。评标委员会不接受投标供应商主动提出的澄清、说明。</w:t>
      </w:r>
    </w:p>
    <w:p w14:paraId="23960E0D">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6.3.2 有效的书面澄清材料，是投标文件的补充材料，成为投标文件的组成部分。</w:t>
      </w:r>
    </w:p>
    <w:p w14:paraId="4A2F0D3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6.3.3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007550A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2" w:name="_Toc5811"/>
      <w:r>
        <w:rPr>
          <w:rFonts w:hint="eastAsia" w:ascii="宋体" w:hAnsi="宋体" w:eastAsia="宋体" w:cs="宋体"/>
          <w:color w:val="000000"/>
          <w:kern w:val="0"/>
          <w:sz w:val="21"/>
          <w:szCs w:val="21"/>
          <w:highlight w:val="none"/>
          <w:lang w:val="en-US" w:eastAsia="zh-CN" w:bidi="ar"/>
        </w:rPr>
        <w:t>6.4 投标文件比较与评价</w:t>
      </w:r>
      <w:bookmarkEnd w:id="112"/>
    </w:p>
    <w:p w14:paraId="742F2CB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6.4.1 评委会应按照招标文件中规定的评标方法和标准，对资格性检查和符合性检查合格的投标文件进行商务和技术评估，综合比较与评价。</w:t>
      </w:r>
    </w:p>
    <w:p w14:paraId="32E4D98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6.4.2 如果投标文件没有实质性响应招标文件的要求，评委会将予以拒绝。投标供应商不得通过修正或撤销不合要求的偏离或保留，从而使其投标成为实质性响应的投标。</w:t>
      </w:r>
    </w:p>
    <w:p w14:paraId="77FDDB6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13" w:name="_Toc31295"/>
      <w:r>
        <w:rPr>
          <w:rFonts w:hint="eastAsia" w:ascii="宋体" w:hAnsi="宋体" w:eastAsia="宋体" w:cs="宋体"/>
          <w:b/>
          <w:bCs/>
          <w:color w:val="000000"/>
          <w:kern w:val="0"/>
          <w:sz w:val="21"/>
          <w:szCs w:val="21"/>
          <w:highlight w:val="none"/>
          <w:lang w:val="en-US" w:eastAsia="zh-CN" w:bidi="ar"/>
        </w:rPr>
        <w:t>七．政策性扣减</w:t>
      </w:r>
      <w:bookmarkEnd w:id="113"/>
    </w:p>
    <w:p w14:paraId="4061C1DE">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4" w:name="_Toc16400"/>
      <w:r>
        <w:rPr>
          <w:rFonts w:hint="eastAsia" w:ascii="宋体" w:hAnsi="宋体" w:eastAsia="宋体" w:cs="宋体"/>
          <w:color w:val="000000"/>
          <w:kern w:val="0"/>
          <w:sz w:val="21"/>
          <w:szCs w:val="21"/>
          <w:highlight w:val="none"/>
          <w:lang w:val="en-US" w:eastAsia="zh-CN" w:bidi="ar"/>
        </w:rPr>
        <w:t>7.1 政策性扣减范围</w:t>
      </w:r>
      <w:bookmarkEnd w:id="114"/>
    </w:p>
    <w:p w14:paraId="7CE2A95D">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7.1.1 投标供应商符合小型、微型企业或监狱企业、残疾人福利性单位条件的，其投标报价价格评审时将按相应比例进行扣减。</w:t>
      </w:r>
    </w:p>
    <w:p w14:paraId="717667A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7.1.2 依据关于印发《政府采购促进中小企业发展管理办法》的通知（财库〔2020〕46 号）的规定，在政府采购活动中，投标供应商提供的货物、工程或者服务符合下列情形的，享受中小企业扶持政策：</w:t>
      </w:r>
    </w:p>
    <w:p w14:paraId="2D7595F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8072779">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（2）在货物采购项目中，投标供应商提供的货物既有中小企业制造货物，也有大型企业制造货物的，不享受本办法规定的中小企业扶持政策。</w:t>
      </w:r>
    </w:p>
    <w:p w14:paraId="14B494D8">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（3）以联合体形式参加政府采购活动，联合体各方均为中小企业的，联合体视同中小企业。其中，联合体各方均为小微企业的，联合体视同小微企业。</w:t>
      </w:r>
    </w:p>
    <w:p w14:paraId="3161B43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(4)中小企业参加政府采购活动，应当出具符合财库〔2020〕46 号规定的《中小企业声明函》,否则不得享受相关中小企业扶持政策。</w:t>
      </w:r>
    </w:p>
    <w:p w14:paraId="0BAE161B">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7.1.3 采购人拟采购产品属于优先采购节能、环境标志产品范围的，应当优先采购节能、环境标志产品；拟采购产品符合政府采购强制采购政策的，实行强制采购。</w:t>
      </w:r>
    </w:p>
    <w:p w14:paraId="64BC500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（1）采购人依据节能产品、环境标志产品品目清单和节能、环境标志产品认证证书实施政府优先采购和强制采购。</w:t>
      </w:r>
    </w:p>
    <w:p w14:paraId="3656453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0D9963A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7.1.4 监狱企业参加政府采购活动时，应当提供由省级以上监狱管理局、戒毒管理局(含新疆生产建设兵团)出具的属于监狱企业的证明文件。监狱企业参加政府采购活动时，视同小型、微型企业。</w:t>
      </w:r>
    </w:p>
    <w:p w14:paraId="672CE85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7.1.5 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9910712">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5" w:name="_Toc7219"/>
      <w:r>
        <w:rPr>
          <w:rFonts w:hint="eastAsia" w:ascii="宋体" w:hAnsi="宋体" w:eastAsia="宋体" w:cs="宋体"/>
          <w:color w:val="000000"/>
          <w:kern w:val="0"/>
          <w:sz w:val="21"/>
          <w:szCs w:val="21"/>
          <w:highlight w:val="none"/>
          <w:lang w:val="en-US" w:eastAsia="zh-CN" w:bidi="ar"/>
        </w:rPr>
        <w:t>7.2 政策性扣减方式</w:t>
      </w:r>
      <w:bookmarkEnd w:id="115"/>
    </w:p>
    <w:p w14:paraId="730907F3">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7.2.1 对于未预留份额专门面向中小企业采购的采购项目，以及预留份额项目的非预留部分采购包中符合条件的小微企业报价给予 10%的扣除。</w:t>
      </w:r>
    </w:p>
    <w:p w14:paraId="68CDB27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7.2.2 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62DED663">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7.2.3 监狱企业、残疾人福利性单位视同小微企业，享受预留份额、评审中价格扣除等促进中小企业发展的政府采购政策。监狱企业、残疾人福利性单位属于小微企业的，不重复享受政策。</w:t>
      </w:r>
    </w:p>
    <w:p w14:paraId="0A1B463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7.2.4 投标供应商享受支持中小型企业发展政策优惠的，可以同时享受节能、环境标志产品优先采购政策。 </w:t>
      </w:r>
    </w:p>
    <w:p w14:paraId="3F894D3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default" w:ascii="宋体" w:hAnsi="宋体" w:eastAsia="宋体" w:cs="宋体"/>
          <w:b/>
          <w:bCs/>
          <w:color w:val="000000"/>
          <w:kern w:val="0"/>
          <w:sz w:val="21"/>
          <w:szCs w:val="21"/>
          <w:highlight w:val="none"/>
          <w:lang w:val="en-US" w:eastAsia="zh-CN" w:bidi="ar"/>
        </w:rPr>
      </w:pPr>
      <w:bookmarkStart w:id="116" w:name="_Toc16950"/>
      <w:r>
        <w:rPr>
          <w:rFonts w:hint="eastAsia" w:ascii="宋体" w:hAnsi="宋体" w:eastAsia="宋体" w:cs="宋体"/>
          <w:b/>
          <w:bCs/>
          <w:color w:val="000000"/>
          <w:kern w:val="0"/>
          <w:sz w:val="21"/>
          <w:szCs w:val="21"/>
          <w:highlight w:val="none"/>
          <w:lang w:val="en-US" w:eastAsia="zh-CN" w:bidi="ar"/>
        </w:rPr>
        <w:t>八．特殊情况的处理</w:t>
      </w:r>
      <w:bookmarkEnd w:id="116"/>
      <w:r>
        <w:rPr>
          <w:rFonts w:hint="eastAsia" w:hAnsi="宋体" w:cs="宋体"/>
          <w:b/>
          <w:bCs/>
          <w:color w:val="000000"/>
          <w:kern w:val="0"/>
          <w:sz w:val="21"/>
          <w:szCs w:val="21"/>
          <w:highlight w:val="none"/>
          <w:lang w:val="en-US" w:eastAsia="zh-CN" w:bidi="ar"/>
        </w:rPr>
        <w:t>（如有）</w:t>
      </w:r>
    </w:p>
    <w:p w14:paraId="4B6860B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8.1 单一产品采购项目中，提供相同品牌的产品的不同投标供应商参加同一合同项下投标的，按以下方法处理：</w:t>
      </w:r>
    </w:p>
    <w:p w14:paraId="73DC922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8.1.1 使用最低评标价法的采购项目，提供相同品牌产品的不同投标供应商参加同一合同项下投标的，以其中通过资格审查、符合性审查且报价最低的参加评标；报价相同的，由采购人及评标委员会按照技术方案、售后服务等内容择优选择确定一个参加评标的投标供应商，其他投标无效。</w:t>
      </w:r>
    </w:p>
    <w:p w14:paraId="5DBC40F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8.1.2 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及评标委员会按照投标报价最低的方式确定一个投标供应商获得中标人推荐资格，其他同品牌投标供应商不作为中标候选人。</w:t>
      </w:r>
    </w:p>
    <w:p w14:paraId="2942D5EE">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8.2 非单一产品采购项目中，提供相同品牌的核心产品的不同投标供应商参加同一合同项下投标的，按以下方法处理：</w:t>
      </w:r>
    </w:p>
    <w:p w14:paraId="7F53A84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8.2.1 使用最低评标价法的采购项目，提供相同品牌核心产品的不同投标供应商参加同一合同项下投标的，以其中通过资格审查、符合性审查且投标报价最低的参加评标；投标报价相同的，由采购人及评标委员会按照技术方案、售后服务等内容择优选择确定一个参加评标的投标供应商，其他投标无效。</w:t>
      </w:r>
    </w:p>
    <w:p w14:paraId="41B9F71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8.2.2 使用综合评分法的采购项目，提供相同品牌核心产品且通过资格审查、符合性审查的不同投标供应商参加同一合同项下投标的，按一家投标供应商计算，评审后得分最高的同品牌投标供应商获得中标人推荐资格；评审得分相同的，由采购人及评标委员会按照投标报价最低的方式确定一个投标供应商获得中标人推荐资格，其他同品牌投标供应商不作为中标候选人。</w:t>
      </w:r>
    </w:p>
    <w:p w14:paraId="23FD8640">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8.2.3 核心产品为两个及以上时，当所有核心产品品牌均相同时，在评审时按同一投标供应商计算；部分核心产品品牌相同时按不同投标供应商计算。</w:t>
      </w:r>
    </w:p>
    <w:p w14:paraId="1D9E73D1">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7" w:name="_Toc5979"/>
      <w:r>
        <w:rPr>
          <w:rFonts w:hint="eastAsia" w:ascii="宋体" w:hAnsi="宋体" w:eastAsia="宋体" w:cs="宋体"/>
          <w:color w:val="000000"/>
          <w:kern w:val="0"/>
          <w:sz w:val="21"/>
          <w:szCs w:val="21"/>
          <w:highlight w:val="none"/>
          <w:lang w:val="en-US" w:eastAsia="zh-CN" w:bidi="ar"/>
        </w:rPr>
        <w:t>8.3 投标文件报价出现前后不一致的，按照下列规定修正：</w:t>
      </w:r>
      <w:bookmarkEnd w:id="117"/>
    </w:p>
    <w:p w14:paraId="7E8FB6D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8.3.1 投标文件中开标一览表(报价表)内容与投标文件中相应内容不一致的，以开标一览表(报价表)为准。</w:t>
      </w:r>
    </w:p>
    <w:p w14:paraId="123B23E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8.3.2 投标文件的大写金额和小写金额不一致的，以大写金额为准；</w:t>
      </w:r>
    </w:p>
    <w:p w14:paraId="611AC9DF">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8.3.3 单价金额小数点或者百分比有明显错位的，以开标一览表的总价为准，并修改单价；</w:t>
      </w:r>
    </w:p>
    <w:p w14:paraId="0BB38C04">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8.3.4 总价金额与按单价汇总金额不一致的，以单价金额计算结果为准。按上述修正的顺序和方法调整的投标报价应对投标供应商具有约束力。如果投标供应商不接受修正后的价格，其投标将按无效投标处理。 </w:t>
      </w:r>
    </w:p>
    <w:p w14:paraId="5527A0E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18" w:name="_Toc7949"/>
      <w:r>
        <w:rPr>
          <w:rFonts w:hint="eastAsia" w:ascii="宋体" w:hAnsi="宋体" w:eastAsia="宋体" w:cs="宋体"/>
          <w:b/>
          <w:bCs/>
          <w:color w:val="000000"/>
          <w:kern w:val="0"/>
          <w:sz w:val="21"/>
          <w:szCs w:val="21"/>
          <w:highlight w:val="none"/>
          <w:lang w:val="en-US" w:eastAsia="zh-CN" w:bidi="ar"/>
        </w:rPr>
        <w:t>九．定标</w:t>
      </w:r>
      <w:bookmarkEnd w:id="118"/>
    </w:p>
    <w:p w14:paraId="52341F6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outlineLvl w:val="2"/>
        <w:rPr>
          <w:rFonts w:hint="eastAsia" w:ascii="宋体" w:hAnsi="宋体" w:eastAsia="宋体" w:cs="宋体"/>
          <w:color w:val="000000"/>
          <w:kern w:val="0"/>
          <w:sz w:val="21"/>
          <w:szCs w:val="21"/>
          <w:highlight w:val="none"/>
          <w:lang w:val="en-US" w:eastAsia="zh-CN" w:bidi="ar"/>
        </w:rPr>
      </w:pPr>
      <w:bookmarkStart w:id="119" w:name="_Toc7300"/>
      <w:r>
        <w:rPr>
          <w:rFonts w:hint="eastAsia" w:ascii="宋体" w:hAnsi="宋体" w:eastAsia="宋体" w:cs="宋体"/>
          <w:color w:val="000000"/>
          <w:kern w:val="0"/>
          <w:sz w:val="21"/>
          <w:szCs w:val="21"/>
          <w:highlight w:val="none"/>
          <w:lang w:val="en-US" w:eastAsia="zh-CN" w:bidi="ar"/>
        </w:rPr>
        <w:t>9.1 评标结果由全体评标委员会成员签字确认。</w:t>
      </w:r>
      <w:bookmarkEnd w:id="119"/>
    </w:p>
    <w:p w14:paraId="27B12A8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9.2 采购人根据评标报告中推荐的中标候选人排列顺序确定中标人，以复函通知采购代理机构。</w:t>
      </w:r>
    </w:p>
    <w:p w14:paraId="346BE607">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2" w:firstLineChars="200"/>
        <w:jc w:val="left"/>
        <w:textAlignment w:val="auto"/>
        <w:outlineLvl w:val="1"/>
        <w:rPr>
          <w:rFonts w:hint="eastAsia" w:ascii="宋体" w:hAnsi="宋体" w:eastAsia="宋体" w:cs="宋体"/>
          <w:b/>
          <w:bCs/>
          <w:color w:val="000000"/>
          <w:kern w:val="0"/>
          <w:sz w:val="21"/>
          <w:szCs w:val="21"/>
          <w:highlight w:val="none"/>
          <w:lang w:val="en-US" w:eastAsia="zh-CN" w:bidi="ar"/>
        </w:rPr>
      </w:pPr>
      <w:bookmarkStart w:id="120" w:name="_Toc10414"/>
      <w:r>
        <w:rPr>
          <w:rFonts w:hint="eastAsia" w:ascii="宋体" w:hAnsi="宋体" w:eastAsia="宋体" w:cs="宋体"/>
          <w:b/>
          <w:bCs/>
          <w:color w:val="000000"/>
          <w:kern w:val="0"/>
          <w:sz w:val="21"/>
          <w:szCs w:val="21"/>
          <w:highlight w:val="none"/>
          <w:lang w:val="en-US" w:eastAsia="zh-CN" w:bidi="ar"/>
        </w:rPr>
        <w:t>十.废标及重新招标</w:t>
      </w:r>
      <w:bookmarkEnd w:id="120"/>
    </w:p>
    <w:p w14:paraId="2DABD386">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10.1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BC9C335">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10.2 根据《中华人民共和国政府采购法》第三十六条规定，在招标采购中，出现下列情形之一的，本项目按废标处理：</w:t>
      </w:r>
    </w:p>
    <w:p w14:paraId="30CAB558">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（1）出现影响采购公正的违法、违规行为的；</w:t>
      </w:r>
    </w:p>
    <w:p w14:paraId="13177F18">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（2）供应商的报价均超过了采购预算，采购人不能支付的；</w:t>
      </w:r>
    </w:p>
    <w:p w14:paraId="01EB8A4D">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（3）因重大变故，采购任务取消的。</w:t>
      </w:r>
    </w:p>
    <w:p w14:paraId="388E9B93">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废标后，除采购任务取消外，本项目将重新组织招标。</w:t>
      </w:r>
    </w:p>
    <w:p w14:paraId="54BCA7DC">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10.3 在递交投标文件阶段、密封性等形式检查阶段、资格审查阶段或评标委员会评标阶段，当出现有效投标供应商不足 3 家时，本项目将依据西安市财政局《关于进一步规范市级预算单位变更政府采购方式审批管理的通知》（市财发〔2017〕186 号）的有关规定，按政府采购监管部门事前批准的采购方式继续进行。</w:t>
      </w:r>
    </w:p>
    <w:p w14:paraId="6A030D5A">
      <w:pPr>
        <w:keepNext w:val="0"/>
        <w:keepLines w:val="0"/>
        <w:pageBreakBefore w:val="0"/>
        <w:widowControl/>
        <w:suppressLineNumbers w:val="0"/>
        <w:kinsoku/>
        <w:wordWrap/>
        <w:overflowPunct/>
        <w:topLinePunct w:val="0"/>
        <w:autoSpaceDE/>
        <w:autoSpaceDN/>
        <w:bidi w:val="0"/>
        <w:adjustRightInd/>
        <w:snapToGrid w:val="0"/>
        <w:spacing w:line="360" w:lineRule="auto"/>
        <w:ind w:left="240" w:leftChars="10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10.4 招标文件未明确的其他事项，按《中华人民共和国政府采购法》及其相关法律法规执行。</w:t>
      </w:r>
    </w:p>
    <w:p w14:paraId="4CF02B40">
      <w:pPr>
        <w:pStyle w:val="9"/>
        <w:bidi w:val="0"/>
        <w:rPr>
          <w:rFonts w:hint="eastAsia"/>
          <w:highlight w:val="none"/>
          <w:lang w:val="en-US" w:eastAsia="zh-CN"/>
        </w:rPr>
      </w:pPr>
    </w:p>
    <w:p w14:paraId="7BADED01">
      <w:pPr>
        <w:pStyle w:val="9"/>
        <w:rPr>
          <w:rFonts w:hint="eastAsia"/>
          <w:highlight w:val="none"/>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355A1375">
      <w:pPr>
        <w:pStyle w:val="2"/>
        <w:keepNext/>
        <w:keepLines w:val="0"/>
        <w:pageBreakBefore w:val="0"/>
        <w:widowControl w:val="0"/>
        <w:numPr>
          <w:ilvl w:val="0"/>
          <w:numId w:val="4"/>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eastAsia="zh-CN"/>
        </w:rPr>
      </w:pPr>
      <w:bookmarkStart w:id="121" w:name="_Toc476"/>
      <w:bookmarkStart w:id="122" w:name="_Toc15571"/>
      <w:bookmarkStart w:id="123" w:name="_Toc426457695"/>
      <w:bookmarkStart w:id="124" w:name="_Toc26935"/>
      <w:bookmarkStart w:id="125" w:name="_Toc317530110"/>
      <w:bookmarkStart w:id="126" w:name="_Toc23856"/>
      <w:bookmarkStart w:id="127" w:name="_Toc20481"/>
      <w:bookmarkStart w:id="128" w:name="_Toc2711"/>
      <w:bookmarkStart w:id="129" w:name="_Toc4053"/>
      <w:bookmarkStart w:id="130" w:name="_Toc11450"/>
      <w:bookmarkStart w:id="131" w:name="_Toc1025"/>
      <w:bookmarkStart w:id="132" w:name="_Toc389582038"/>
      <w:r>
        <w:rPr>
          <w:rFonts w:hint="eastAsia" w:ascii="宋体" w:hAnsi="宋体" w:eastAsia="宋体" w:cs="宋体"/>
          <w:sz w:val="24"/>
          <w:szCs w:val="24"/>
          <w:highlight w:val="none"/>
          <w:lang w:val="en-US" w:eastAsia="zh-CN"/>
        </w:rPr>
        <w:t xml:space="preserve"> </w:t>
      </w:r>
      <w:bookmarkStart w:id="133" w:name="_Toc21774"/>
      <w:bookmarkStart w:id="134" w:name="_Toc28658"/>
      <w:r>
        <w:rPr>
          <w:rFonts w:hint="eastAsia" w:ascii="宋体" w:hAnsi="宋体" w:eastAsia="宋体" w:cs="宋体"/>
          <w:sz w:val="24"/>
          <w:szCs w:val="24"/>
          <w:highlight w:val="none"/>
        </w:rPr>
        <w:t>合同</w:t>
      </w:r>
      <w:bookmarkEnd w:id="121"/>
      <w:bookmarkEnd w:id="122"/>
      <w:bookmarkEnd w:id="123"/>
      <w:bookmarkEnd w:id="124"/>
      <w:r>
        <w:rPr>
          <w:rFonts w:hint="eastAsia" w:ascii="宋体" w:hAnsi="宋体" w:eastAsia="宋体" w:cs="宋体"/>
          <w:sz w:val="24"/>
          <w:szCs w:val="24"/>
          <w:highlight w:val="none"/>
          <w:lang w:eastAsia="zh-CN"/>
        </w:rPr>
        <w:t>文本及条款</w:t>
      </w:r>
      <w:bookmarkEnd w:id="133"/>
      <w:bookmarkEnd w:id="134"/>
    </w:p>
    <w:p w14:paraId="1B100C22">
      <w:pPr>
        <w:ind w:left="480" w:leftChars="200"/>
        <w:jc w:val="center"/>
        <w:rPr>
          <w:rFonts w:hint="eastAsia"/>
          <w:b w:val="0"/>
          <w:bCs w:val="0"/>
          <w:sz w:val="21"/>
          <w:szCs w:val="21"/>
          <w:highlight w:val="none"/>
        </w:rPr>
      </w:pPr>
      <w:bookmarkStart w:id="135" w:name="_Toc528596875"/>
      <w:bookmarkStart w:id="136" w:name="_Toc11761987"/>
      <w:bookmarkStart w:id="137" w:name="_Toc23736"/>
      <w:r>
        <w:rPr>
          <w:rFonts w:hint="eastAsia"/>
          <w:b w:val="0"/>
          <w:bCs w:val="0"/>
          <w:sz w:val="21"/>
          <w:szCs w:val="21"/>
          <w:highlight w:val="none"/>
        </w:rPr>
        <w:t>（参考）</w:t>
      </w:r>
    </w:p>
    <w:p w14:paraId="6FD4EBAE">
      <w:pPr>
        <w:jc w:val="center"/>
        <w:rPr>
          <w:rFonts w:hint="eastAsia" w:ascii="宋体" w:eastAsia="宋体" w:cs="宋体"/>
          <w:sz w:val="21"/>
          <w:szCs w:val="21"/>
          <w:highlight w:val="none"/>
          <w:lang w:val="en-US" w:eastAsia="zh-CN"/>
        </w:rPr>
      </w:pPr>
    </w:p>
    <w:p w14:paraId="75180203">
      <w:pPr>
        <w:widowControl/>
        <w:adjustRightInd w:val="0"/>
        <w:snapToGrid w:val="0"/>
        <w:spacing w:line="360" w:lineRule="auto"/>
        <w:ind w:firstLine="247" w:firstLineChars="118"/>
        <w:jc w:val="center"/>
        <w:textAlignment w:val="bottom"/>
        <w:rPr>
          <w:rFonts w:ascii="方正小标宋简体" w:hAnsi="宋体" w:eastAsia="方正小标宋简体" w:cs="宋体"/>
          <w:bCs/>
          <w:kern w:val="44"/>
          <w:sz w:val="21"/>
          <w:szCs w:val="21"/>
          <w:highlight w:val="none"/>
        </w:rPr>
      </w:pPr>
      <w:bookmarkStart w:id="138" w:name="OLE_LINK4"/>
      <w:r>
        <w:rPr>
          <w:rFonts w:hint="eastAsia" w:ascii="方正小标宋简体" w:hAnsi="宋体" w:eastAsia="方正小标宋简体" w:cs="宋体"/>
          <w:bCs/>
          <w:kern w:val="44"/>
          <w:sz w:val="21"/>
          <w:szCs w:val="21"/>
          <w:highlight w:val="none"/>
        </w:rPr>
        <w:t>西安都市圈城际通勤效率提升</w:t>
      </w:r>
      <w:bookmarkStart w:id="139" w:name="OLE_LINK1"/>
      <w:bookmarkStart w:id="140" w:name="OLE_LINK2"/>
      <w:r>
        <w:rPr>
          <w:rFonts w:hint="eastAsia" w:ascii="方正小标宋简体" w:hAnsi="宋体" w:eastAsia="方正小标宋简体" w:cs="宋体"/>
          <w:bCs/>
          <w:kern w:val="44"/>
          <w:sz w:val="21"/>
          <w:szCs w:val="21"/>
          <w:highlight w:val="none"/>
        </w:rPr>
        <w:t>工程技术服</w:t>
      </w:r>
      <w:bookmarkEnd w:id="139"/>
      <w:bookmarkEnd w:id="140"/>
      <w:r>
        <w:rPr>
          <w:rFonts w:hint="eastAsia" w:ascii="方正小标宋简体" w:hAnsi="宋体" w:eastAsia="方正小标宋简体" w:cs="宋体"/>
          <w:bCs/>
          <w:kern w:val="44"/>
          <w:sz w:val="21"/>
          <w:szCs w:val="21"/>
          <w:highlight w:val="none"/>
        </w:rPr>
        <w:t>务</w:t>
      </w:r>
      <w:bookmarkEnd w:id="138"/>
      <w:r>
        <w:rPr>
          <w:rFonts w:hint="eastAsia" w:ascii="方正小标宋简体" w:hAnsi="宋体" w:eastAsia="方正小标宋简体" w:cs="宋体"/>
          <w:bCs/>
          <w:kern w:val="44"/>
          <w:sz w:val="21"/>
          <w:szCs w:val="21"/>
          <w:highlight w:val="none"/>
        </w:rPr>
        <w:t>合同</w:t>
      </w:r>
    </w:p>
    <w:p w14:paraId="7139A4D4">
      <w:pPr>
        <w:spacing w:line="360" w:lineRule="auto"/>
        <w:ind w:firstLine="568"/>
        <w:jc w:val="left"/>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bCs/>
          <w:sz w:val="21"/>
          <w:szCs w:val="21"/>
          <w:highlight w:val="none"/>
        </w:rPr>
        <w:t>甲方：</w:t>
      </w:r>
      <w:r>
        <w:rPr>
          <w:rFonts w:hint="eastAsia" w:asciiTheme="minorEastAsia" w:hAnsiTheme="minorEastAsia" w:eastAsiaTheme="minorEastAsia" w:cstheme="minorEastAsia"/>
          <w:b/>
          <w:sz w:val="21"/>
          <w:szCs w:val="21"/>
          <w:highlight w:val="none"/>
          <w:u w:val="single"/>
        </w:rPr>
        <w:t>西安市公路工程管理处</w:t>
      </w:r>
    </w:p>
    <w:p w14:paraId="38000301">
      <w:pPr>
        <w:spacing w:line="360" w:lineRule="auto"/>
        <w:ind w:firstLine="568"/>
        <w:rPr>
          <w:rFonts w:ascii="宋体" w:hAnsi="宋体" w:cs="宋体"/>
          <w:b/>
          <w:sz w:val="21"/>
          <w:szCs w:val="21"/>
          <w:highlight w:val="none"/>
        </w:rPr>
      </w:pPr>
      <w:r>
        <w:rPr>
          <w:rFonts w:hint="eastAsia" w:asciiTheme="minorEastAsia" w:hAnsiTheme="minorEastAsia" w:eastAsiaTheme="minorEastAsia" w:cstheme="minorEastAsia"/>
          <w:b/>
          <w:bCs/>
          <w:sz w:val="21"/>
          <w:szCs w:val="21"/>
          <w:highlight w:val="none"/>
        </w:rPr>
        <w:t>乙方：</w:t>
      </w:r>
      <w:r>
        <w:rPr>
          <w:rFonts w:hint="eastAsia" w:asciiTheme="minorEastAsia" w:hAnsiTheme="minorEastAsia" w:eastAsiaTheme="minorEastAsia" w:cstheme="minorEastAsia"/>
          <w:b/>
          <w:sz w:val="21"/>
          <w:szCs w:val="21"/>
          <w:highlight w:val="none"/>
          <w:u w:val="single"/>
        </w:rPr>
        <w:t xml:space="preserve">                   </w:t>
      </w:r>
    </w:p>
    <w:p w14:paraId="1505A60F">
      <w:pPr>
        <w:spacing w:line="360" w:lineRule="auto"/>
        <w:ind w:firstLine="420" w:firstLineChars="200"/>
        <w:rPr>
          <w:rFonts w:cs="宋体" w:asciiTheme="minorEastAsia" w:hAnsiTheme="minorEastAsia" w:eastAsiaTheme="minorEastAsia"/>
          <w:sz w:val="21"/>
          <w:szCs w:val="21"/>
          <w:highlight w:val="none"/>
          <w:lang w:bidi="zh-CN"/>
        </w:rPr>
      </w:pPr>
      <w:r>
        <w:rPr>
          <w:rFonts w:hint="eastAsia" w:cs="宋体" w:asciiTheme="minorEastAsia" w:hAnsiTheme="minorEastAsia" w:eastAsiaTheme="minorEastAsia"/>
          <w:sz w:val="21"/>
          <w:szCs w:val="21"/>
          <w:highlight w:val="none"/>
          <w:u w:val="single"/>
        </w:rPr>
        <w:t>西安市公路工程管理处</w:t>
      </w:r>
      <w:r>
        <w:rPr>
          <w:rFonts w:hint="eastAsia" w:cs="宋体" w:asciiTheme="minorEastAsia" w:hAnsiTheme="minorEastAsia" w:eastAsiaTheme="minorEastAsia"/>
          <w:sz w:val="21"/>
          <w:szCs w:val="21"/>
          <w:highlight w:val="none"/>
        </w:rPr>
        <w:t>（以下简称“甲方”）为实施</w:t>
      </w:r>
      <w:bookmarkStart w:id="141" w:name="OLE_LINK7"/>
      <w:r>
        <w:rPr>
          <w:rFonts w:hint="eastAsia" w:cs="宋体" w:asciiTheme="minorEastAsia" w:hAnsiTheme="minorEastAsia" w:eastAsiaTheme="minorEastAsia"/>
          <w:sz w:val="21"/>
          <w:szCs w:val="21"/>
          <w:highlight w:val="none"/>
          <w:u w:val="single"/>
        </w:rPr>
        <w:t>西安都市圈城际通勤效率提升工程技术服务</w:t>
      </w:r>
      <w:bookmarkEnd w:id="141"/>
      <w:r>
        <w:rPr>
          <w:rFonts w:hint="eastAsia" w:cs="宋体" w:asciiTheme="minorEastAsia" w:hAnsiTheme="minorEastAsia" w:eastAsiaTheme="minorEastAsia"/>
          <w:sz w:val="21"/>
          <w:szCs w:val="21"/>
          <w:highlight w:val="none"/>
        </w:rPr>
        <w:t>，已接受</w:t>
      </w:r>
      <w:r>
        <w:rPr>
          <w:rFonts w:hint="eastAsia" w:cs="宋体" w:asciiTheme="minorEastAsia" w:hAnsiTheme="minorEastAsia" w:eastAsiaTheme="minorEastAsia"/>
          <w:sz w:val="21"/>
          <w:szCs w:val="21"/>
          <w:highlight w:val="none"/>
          <w:u w:val="single"/>
        </w:rPr>
        <w:t xml:space="preserve">     </w:t>
      </w:r>
      <w:r>
        <w:rPr>
          <w:rFonts w:hint="eastAsia" w:cs="宋体" w:asciiTheme="minorEastAsia" w:hAnsiTheme="minorEastAsia" w:eastAsiaTheme="minorEastAsia"/>
          <w:sz w:val="21"/>
          <w:szCs w:val="21"/>
          <w:highlight w:val="none"/>
        </w:rPr>
        <w:t>（以下简称“乙方”）对该项目的投标。</w:t>
      </w:r>
      <w:r>
        <w:rPr>
          <w:rFonts w:hint="eastAsia" w:cs="宋体" w:asciiTheme="minorEastAsia" w:hAnsiTheme="minorEastAsia" w:eastAsiaTheme="minorEastAsia"/>
          <w:sz w:val="21"/>
          <w:szCs w:val="21"/>
          <w:highlight w:val="none"/>
          <w:lang w:bidi="zh-CN"/>
        </w:rPr>
        <w:t>依据</w:t>
      </w:r>
      <w:bookmarkStart w:id="142" w:name="OLE_LINK3"/>
      <w:r>
        <w:rPr>
          <w:rFonts w:hint="eastAsia" w:cs="宋体" w:asciiTheme="minorEastAsia" w:hAnsiTheme="minorEastAsia" w:eastAsiaTheme="minorEastAsia"/>
          <w:sz w:val="21"/>
          <w:szCs w:val="21"/>
          <w:highlight w:val="none"/>
          <w:lang w:bidi="zh-CN"/>
        </w:rPr>
        <w:t>《中华人民共和国民法典》</w:t>
      </w:r>
      <w:bookmarkEnd w:id="142"/>
      <w:r>
        <w:rPr>
          <w:rFonts w:hint="eastAsia" w:cs="宋体" w:asciiTheme="minorEastAsia" w:hAnsiTheme="minorEastAsia" w:eastAsiaTheme="minorEastAsia"/>
          <w:sz w:val="21"/>
          <w:szCs w:val="21"/>
          <w:highlight w:val="none"/>
          <w:lang w:bidi="zh-CN"/>
        </w:rPr>
        <w:t>《中华人民共和国政府采购法》等法律法规，双方本着平等互利和诚实信用的原则，达成如下协议。</w:t>
      </w:r>
    </w:p>
    <w:p w14:paraId="1C1CDB0B">
      <w:pPr>
        <w:spacing w:line="360" w:lineRule="auto"/>
        <w:ind w:firstLine="413" w:firstLineChars="196"/>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一、服务背景</w:t>
      </w:r>
    </w:p>
    <w:p w14:paraId="553B41C9">
      <w:pPr>
        <w:spacing w:line="360" w:lineRule="auto"/>
        <w:ind w:firstLine="426" w:firstLineChars="203"/>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按照国家现代化都市圈发展战略及交通运输部“都市圈城际通勤效率提升工程”谋划目标，市交通运输局开展西安都市圈城际通勤效率提升工作，以构建完善的都市圈综合交通运输体系，打造1小时通勤圈，提升西安市城际通勤效率，支撑都市圈各组团产业互补和协同发展。</w:t>
      </w:r>
    </w:p>
    <w:p w14:paraId="31702A8F">
      <w:pPr>
        <w:spacing w:line="360" w:lineRule="auto"/>
        <w:ind w:firstLine="428" w:firstLineChars="203"/>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二、服务范围</w:t>
      </w:r>
    </w:p>
    <w:p w14:paraId="7B03DC44">
      <w:pPr>
        <w:spacing w:line="360" w:lineRule="auto"/>
        <w:ind w:firstLine="426" w:firstLineChars="203"/>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甲方委托乙方提供以下服务：</w:t>
      </w:r>
    </w:p>
    <w:p w14:paraId="79F7F95C">
      <w:pPr>
        <w:spacing w:line="360" w:lineRule="auto"/>
        <w:ind w:firstLine="426" w:firstLineChars="203"/>
        <w:rPr>
          <w:rFonts w:cs="宋体"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2.1</w:t>
      </w:r>
      <w:r>
        <w:rPr>
          <w:rFonts w:hint="eastAsia" w:cs="宋体" w:asciiTheme="minorEastAsia" w:hAnsiTheme="minorEastAsia" w:eastAsiaTheme="minorEastAsia"/>
          <w:b/>
          <w:sz w:val="21"/>
          <w:szCs w:val="21"/>
          <w:highlight w:val="none"/>
        </w:rPr>
        <w:t>服务目标</w:t>
      </w:r>
    </w:p>
    <w:p w14:paraId="20D2813F">
      <w:pPr>
        <w:tabs>
          <w:tab w:val="left" w:pos="284"/>
          <w:tab w:val="left" w:pos="426"/>
        </w:tabs>
        <w:spacing w:line="360" w:lineRule="auto"/>
        <w:ind w:firstLine="420" w:firstLineChars="200"/>
        <w:rPr>
          <w:rFonts w:cs="宋体" w:asciiTheme="minorEastAsia" w:hAnsiTheme="minorEastAsia" w:eastAsiaTheme="minorEastAsia"/>
          <w:sz w:val="21"/>
          <w:szCs w:val="21"/>
          <w:highlight w:val="none"/>
          <w:lang w:bidi="zh-CN"/>
        </w:rPr>
      </w:pPr>
      <w:r>
        <w:rPr>
          <w:rFonts w:hint="eastAsia" w:cs="宋体" w:asciiTheme="minorEastAsia" w:hAnsiTheme="minorEastAsia" w:eastAsiaTheme="minorEastAsia"/>
          <w:sz w:val="21"/>
          <w:szCs w:val="21"/>
          <w:highlight w:val="none"/>
          <w:lang w:bidi="zh-CN"/>
        </w:rPr>
        <w:t>重点谋划能够早落地、早开工、早见效的西安都市圈通勤效率提升项目，参考《政府投资项目可行性研究报告编写通用大纲(2023年版)》要求，编制西安都市圈通勤效率提升工程技术服务报告，协助甲方完成项目试点申报。</w:t>
      </w:r>
    </w:p>
    <w:p w14:paraId="60EE9234">
      <w:pPr>
        <w:spacing w:line="360" w:lineRule="auto"/>
        <w:ind w:firstLine="384" w:firstLineChars="183"/>
        <w:rPr>
          <w:rFonts w:cs="宋体" w:asciiTheme="minorEastAsia" w:hAnsiTheme="minorEastAsia" w:eastAsiaTheme="minorEastAsia"/>
          <w:b/>
          <w:sz w:val="21"/>
          <w:szCs w:val="21"/>
          <w:highlight w:val="none"/>
        </w:rPr>
      </w:pPr>
      <w:r>
        <w:rPr>
          <w:rFonts w:hint="eastAsia" w:asciiTheme="minorEastAsia" w:hAnsiTheme="minorEastAsia" w:eastAsiaTheme="minorEastAsia" w:cstheme="minorEastAsia"/>
          <w:sz w:val="21"/>
          <w:szCs w:val="21"/>
          <w:highlight w:val="none"/>
        </w:rPr>
        <w:t>2.2</w:t>
      </w:r>
      <w:r>
        <w:rPr>
          <w:rFonts w:hint="eastAsia" w:cs="宋体" w:asciiTheme="minorEastAsia" w:hAnsiTheme="minorEastAsia" w:eastAsiaTheme="minorEastAsia"/>
          <w:b/>
          <w:sz w:val="21"/>
          <w:szCs w:val="21"/>
          <w:highlight w:val="none"/>
        </w:rPr>
        <w:t>具体任务</w:t>
      </w:r>
    </w:p>
    <w:p w14:paraId="429E6E50">
      <w:pPr>
        <w:spacing w:line="360" w:lineRule="auto"/>
        <w:ind w:firstLine="424" w:firstLineChars="202"/>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主要包括“1项总体规划+1项实施方案+3项专题研究”报告编制：</w:t>
      </w:r>
    </w:p>
    <w:p w14:paraId="5FA852F6">
      <w:pPr>
        <w:spacing w:line="360" w:lineRule="auto"/>
        <w:ind w:firstLine="420" w:firstLineChars="200"/>
        <w:jc w:val="left"/>
        <w:rPr>
          <w:rFonts w:cs="宋体"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2.2.1</w:t>
      </w:r>
      <w:r>
        <w:rPr>
          <w:rFonts w:hint="eastAsia" w:cs="宋体" w:asciiTheme="minorEastAsia" w:hAnsiTheme="minorEastAsia" w:eastAsiaTheme="minorEastAsia"/>
          <w:sz w:val="21"/>
          <w:szCs w:val="21"/>
          <w:highlight w:val="none"/>
        </w:rPr>
        <w:t>总体规划：西安都市圈城际通勤效率提升工程总体规划。</w:t>
      </w:r>
    </w:p>
    <w:p w14:paraId="017B0E4D">
      <w:pPr>
        <w:spacing w:line="360" w:lineRule="auto"/>
        <w:ind w:firstLine="420" w:firstLineChars="200"/>
        <w:jc w:val="left"/>
        <w:rPr>
          <w:rFonts w:cs="宋体" w:asciiTheme="minorEastAsia" w:hAnsiTheme="minorEastAsia" w:eastAsiaTheme="minorEastAsia"/>
          <w:sz w:val="21"/>
          <w:szCs w:val="21"/>
          <w:highlight w:val="none"/>
        </w:rPr>
      </w:pPr>
      <w:r>
        <w:rPr>
          <w:rFonts w:hint="eastAsia" w:asciiTheme="minorEastAsia" w:hAnsiTheme="minorEastAsia" w:eastAsiaTheme="minorEastAsia" w:cstheme="minorEastAsia"/>
          <w:kern w:val="0"/>
          <w:sz w:val="21"/>
          <w:szCs w:val="21"/>
          <w:highlight w:val="none"/>
        </w:rPr>
        <w:t>2.2.2</w:t>
      </w:r>
      <w:r>
        <w:rPr>
          <w:rFonts w:hint="eastAsia" w:cs="宋体" w:asciiTheme="minorEastAsia" w:hAnsiTheme="minorEastAsia" w:eastAsiaTheme="minorEastAsia"/>
          <w:sz w:val="21"/>
          <w:szCs w:val="21"/>
          <w:highlight w:val="none"/>
        </w:rPr>
        <w:t>实施方案：西安都市圈城际通勤效率提升工程实施方案。</w:t>
      </w:r>
    </w:p>
    <w:p w14:paraId="7E8DF26D">
      <w:pPr>
        <w:spacing w:line="360" w:lineRule="auto"/>
        <w:ind w:firstLine="420" w:firstLineChars="200"/>
        <w:jc w:val="left"/>
        <w:rPr>
          <w:rFonts w:cs="宋体" w:asciiTheme="minorEastAsia" w:hAnsiTheme="minorEastAsia" w:eastAsiaTheme="minorEastAsia"/>
          <w:sz w:val="21"/>
          <w:szCs w:val="21"/>
          <w:highlight w:val="none"/>
        </w:rPr>
      </w:pPr>
      <w:r>
        <w:rPr>
          <w:rFonts w:hint="eastAsia" w:asciiTheme="minorEastAsia" w:hAnsiTheme="minorEastAsia" w:eastAsiaTheme="minorEastAsia" w:cstheme="minorEastAsia"/>
          <w:kern w:val="0"/>
          <w:sz w:val="21"/>
          <w:szCs w:val="21"/>
          <w:highlight w:val="none"/>
        </w:rPr>
        <w:t>2.2.3</w:t>
      </w:r>
      <w:r>
        <w:rPr>
          <w:rFonts w:hint="eastAsia" w:cs="宋体" w:asciiTheme="minorEastAsia" w:hAnsiTheme="minorEastAsia" w:eastAsiaTheme="minorEastAsia"/>
          <w:sz w:val="21"/>
          <w:szCs w:val="21"/>
          <w:highlight w:val="none"/>
        </w:rPr>
        <w:t>专题一：西安都市圈城际通勤评估与优化策略研究。</w:t>
      </w:r>
    </w:p>
    <w:p w14:paraId="4FFAF7D5">
      <w:pPr>
        <w:spacing w:line="360" w:lineRule="auto"/>
        <w:ind w:firstLine="1050" w:firstLineChars="50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专题二：近期建设项目实施方案研究。</w:t>
      </w:r>
    </w:p>
    <w:p w14:paraId="5387260B">
      <w:pPr>
        <w:spacing w:line="360" w:lineRule="auto"/>
        <w:ind w:firstLine="1050" w:firstLineChars="50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专题三：智慧交通赋能西安都市圈通勤效率提升的实施路径研究。</w:t>
      </w:r>
    </w:p>
    <w:p w14:paraId="44D05A79">
      <w:pPr>
        <w:tabs>
          <w:tab w:val="left" w:pos="426"/>
          <w:tab w:val="left" w:pos="709"/>
        </w:tabs>
        <w:spacing w:line="360" w:lineRule="auto"/>
        <w:ind w:firstLine="566"/>
        <w:rPr>
          <w:rFonts w:asciiTheme="minorEastAsia" w:hAnsiTheme="minorEastAsia" w:eastAsiaTheme="minorEastAsia" w:cstheme="minorEastAsia"/>
          <w:b/>
          <w:sz w:val="21"/>
          <w:szCs w:val="21"/>
          <w:highlight w:val="none"/>
        </w:rPr>
      </w:pPr>
      <w:r>
        <w:rPr>
          <w:rFonts w:hint="eastAsia" w:ascii="宋体" w:hAnsi="宋体"/>
          <w:sz w:val="21"/>
          <w:szCs w:val="21"/>
          <w:highlight w:val="none"/>
        </w:rPr>
        <w:t xml:space="preserve">2.3 </w:t>
      </w:r>
      <w:r>
        <w:rPr>
          <w:rFonts w:hint="eastAsia" w:asciiTheme="minorEastAsia" w:hAnsiTheme="minorEastAsia" w:eastAsiaTheme="minorEastAsia" w:cstheme="minorEastAsia"/>
          <w:b/>
          <w:sz w:val="21"/>
          <w:szCs w:val="21"/>
          <w:highlight w:val="none"/>
        </w:rPr>
        <w:t>项目成果</w:t>
      </w:r>
    </w:p>
    <w:p w14:paraId="3AE71E4C">
      <w:pPr>
        <w:spacing w:line="360" w:lineRule="auto"/>
        <w:ind w:firstLine="420" w:firstLineChars="200"/>
        <w:rPr>
          <w:rFonts w:ascii="宋体" w:hAnsi="宋体"/>
          <w:sz w:val="21"/>
          <w:szCs w:val="21"/>
          <w:highlight w:val="none"/>
        </w:rPr>
      </w:pPr>
      <w:r>
        <w:rPr>
          <w:rFonts w:hint="eastAsia" w:ascii="宋体" w:hAnsi="宋体"/>
          <w:sz w:val="21"/>
          <w:szCs w:val="21"/>
          <w:highlight w:val="none"/>
        </w:rPr>
        <w:t>2.3.1成果内容：合同期限届满前，乙方向甲方提交2.2条款所含所有报告、图册，以及相关附件。</w:t>
      </w:r>
    </w:p>
    <w:p w14:paraId="709E6FC8">
      <w:pPr>
        <w:spacing w:line="360" w:lineRule="auto"/>
        <w:ind w:firstLine="420" w:firstLineChars="200"/>
        <w:rPr>
          <w:rFonts w:cs="宋体" w:asciiTheme="minorEastAsia" w:hAnsiTheme="minorEastAsia" w:eastAsiaTheme="minorEastAsia"/>
          <w:sz w:val="21"/>
          <w:szCs w:val="21"/>
          <w:highlight w:val="none"/>
        </w:rPr>
      </w:pPr>
      <w:r>
        <w:rPr>
          <w:rFonts w:hint="eastAsia" w:ascii="宋体" w:hAnsi="宋体"/>
          <w:sz w:val="21"/>
          <w:szCs w:val="21"/>
          <w:highlight w:val="none"/>
        </w:rPr>
        <w:t>2.3.2成果形式：</w:t>
      </w:r>
      <w:r>
        <w:rPr>
          <w:rFonts w:hint="eastAsia" w:cs="宋体" w:asciiTheme="minorEastAsia" w:hAnsiTheme="minorEastAsia" w:eastAsiaTheme="minorEastAsia"/>
          <w:sz w:val="21"/>
          <w:szCs w:val="21"/>
          <w:highlight w:val="none"/>
        </w:rPr>
        <w:t>纸质文件10套，包括实施方案、规划总报告、规划图集、专题研究报告。电子文件：电子光盘 2 套，包括MS Word 格式报告文件、CAD 矢量图形文件、JPG 图像文件、PPT 成果汇报演示文件等。</w:t>
      </w:r>
    </w:p>
    <w:p w14:paraId="466894B5">
      <w:pPr>
        <w:spacing w:line="360" w:lineRule="auto"/>
        <w:ind w:firstLine="566"/>
        <w:rPr>
          <w:rFonts w:cs="宋体" w:asciiTheme="minorEastAsia" w:hAnsiTheme="minorEastAsia" w:eastAsiaTheme="minorEastAsia"/>
          <w:sz w:val="21"/>
          <w:szCs w:val="21"/>
          <w:highlight w:val="none"/>
        </w:rPr>
      </w:pPr>
      <w:r>
        <w:rPr>
          <w:rFonts w:hint="eastAsia" w:ascii="宋体" w:hAnsi="宋体"/>
          <w:sz w:val="21"/>
          <w:szCs w:val="21"/>
          <w:highlight w:val="none"/>
        </w:rPr>
        <w:t>2.3.3</w:t>
      </w:r>
      <w:r>
        <w:rPr>
          <w:rFonts w:hint="eastAsia" w:cs="宋体" w:asciiTheme="minorEastAsia" w:hAnsiTheme="minorEastAsia" w:eastAsiaTheme="minorEastAsia"/>
          <w:sz w:val="21"/>
          <w:szCs w:val="21"/>
          <w:highlight w:val="none"/>
        </w:rPr>
        <w:t>验收标准：符合国家法律法规及相关行业技术标准，满足招标文件及甲方要求。</w:t>
      </w:r>
    </w:p>
    <w:p w14:paraId="6807AECD">
      <w:pPr>
        <w:spacing w:line="360" w:lineRule="auto"/>
        <w:ind w:firstLine="568"/>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三、</w:t>
      </w:r>
      <w:r>
        <w:rPr>
          <w:rFonts w:hint="eastAsia" w:cs="宋体" w:asciiTheme="minorEastAsia" w:hAnsiTheme="minorEastAsia" w:eastAsiaTheme="minorEastAsia"/>
          <w:b/>
          <w:sz w:val="21"/>
          <w:szCs w:val="21"/>
          <w:highlight w:val="none"/>
          <w:lang w:val="en-US" w:eastAsia="zh-CN"/>
        </w:rPr>
        <w:t>成果交付期</w:t>
      </w:r>
    </w:p>
    <w:p w14:paraId="6D6A9798">
      <w:pPr>
        <w:spacing w:line="360" w:lineRule="auto"/>
        <w:ind w:firstLine="420" w:firstLineChars="200"/>
        <w:jc w:val="left"/>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自合同签订之日起90日历天（合同签订后60天内提交项目成果初稿；初稿修改后30天通过专家验收并经甲方审核确认后，提交终稿）</w:t>
      </w:r>
    </w:p>
    <w:p w14:paraId="623DEA1E">
      <w:pPr>
        <w:spacing w:line="360" w:lineRule="auto"/>
        <w:ind w:firstLine="422" w:firstLineChars="200"/>
        <w:jc w:val="left"/>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四、服务费及支付方式</w:t>
      </w:r>
    </w:p>
    <w:p w14:paraId="0D969870">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4.1本合同总价为人民币（大写）</w:t>
      </w:r>
      <w:r>
        <w:rPr>
          <w:rFonts w:hint="eastAsia" w:asciiTheme="minorEastAsia" w:hAnsiTheme="minorEastAsia" w:eastAsiaTheme="minorEastAsia" w:cstheme="minorEastAsia"/>
          <w:sz w:val="21"/>
          <w:szCs w:val="21"/>
          <w:highlight w:val="none"/>
          <w:u w:val="single"/>
        </w:rPr>
        <w:t xml:space="preserve">   元</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），乙方自行承担项目开展过程中发生的一切费用，包括但不限于：内外业工作经费、管理费、税金、后期服务费、会议费、交通差旅费、住宿费等。除应向乙方支付服务费用外，甲方无需支付任何其他费用。</w:t>
      </w:r>
    </w:p>
    <w:p w14:paraId="2E2721EE">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4.2支付方式：</w:t>
      </w:r>
    </w:p>
    <w:p w14:paraId="51B1473F">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4.2.1合同签订并生效后14日内，甲方向乙方支付</w:t>
      </w:r>
      <w:bookmarkStart w:id="143" w:name="OLE_LINK17"/>
      <w:r>
        <w:rPr>
          <w:rFonts w:hint="eastAsia" w:asciiTheme="minorEastAsia" w:hAnsiTheme="minorEastAsia" w:eastAsiaTheme="minorEastAsia" w:cstheme="minorEastAsia"/>
          <w:sz w:val="21"/>
          <w:szCs w:val="21"/>
          <w:highlight w:val="none"/>
        </w:rPr>
        <w:t>合同总价的30%，即</w:t>
      </w:r>
      <w:bookmarkStart w:id="144" w:name="OLE_LINK9"/>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bookmarkEnd w:id="144"/>
      <w:r>
        <w:rPr>
          <w:rFonts w:hint="eastAsia" w:asciiTheme="minorEastAsia" w:hAnsiTheme="minorEastAsia" w:eastAsiaTheme="minorEastAsia" w:cstheme="minorEastAsia"/>
          <w:sz w:val="21"/>
          <w:szCs w:val="21"/>
          <w:highlight w:val="none"/>
        </w:rPr>
        <w:t>。</w:t>
      </w:r>
      <w:bookmarkEnd w:id="143"/>
    </w:p>
    <w:p w14:paraId="4E8DC8F5">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4.2.2乙方完成项目成果初稿编制，根据甲方审查意见修改并提交甲方后支付合同金额的40％，即</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p>
    <w:p w14:paraId="05982AD6">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4.2.3本合同项目成果终稿通过专家验收并经过甲方审核确认后，支付合同金额的30％，即</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p>
    <w:p w14:paraId="07F71792">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4.3发生的与本合同执行有关的一切税费均由乙方负担。在甲方每次支付费用前，乙方均应开具符合甲方要求的合法等额税务发票，甲方收到发票后于10个工作日内支付协议款项至乙方账户。因政策、财政拨款、节假日、不可抗力等原因导致延迟支付合同款项的不视为甲方违约,乙方不得以此为由不履行合同约定的义务。乙方未及时开具并向甲方交付合格发票的，甲方不具有付款义务。</w:t>
      </w:r>
    </w:p>
    <w:p w14:paraId="42465553">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4.4甲方将款项付至乙方指定账户视为履行了付款义务。乙方指定账户为：</w:t>
      </w:r>
    </w:p>
    <w:p w14:paraId="225E762A">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开户名称： </w:t>
      </w:r>
    </w:p>
    <w:p w14:paraId="79A854B3">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开户银行： </w:t>
      </w:r>
    </w:p>
    <w:p w14:paraId="4814899C">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    号：</w:t>
      </w:r>
    </w:p>
    <w:p w14:paraId="5502EC8D">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4.5甲方单位开票信息</w:t>
      </w:r>
    </w:p>
    <w:p w14:paraId="3D8E1E63">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单位名称： </w:t>
      </w:r>
    </w:p>
    <w:p w14:paraId="6C983D75">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p w14:paraId="7519EC38">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基本户账号：</w:t>
      </w:r>
    </w:p>
    <w:p w14:paraId="5F723E0B">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基本户开户行： </w:t>
      </w:r>
    </w:p>
    <w:p w14:paraId="606C5F8D">
      <w:pPr>
        <w:spacing w:line="360" w:lineRule="auto"/>
        <w:ind w:firstLine="568"/>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五、甲方责任义务</w:t>
      </w:r>
    </w:p>
    <w:p w14:paraId="36F415EC">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5.1甲方有权要求乙方按照计划及时开展工作。</w:t>
      </w:r>
    </w:p>
    <w:p w14:paraId="7FAA6412">
      <w:pPr>
        <w:pStyle w:val="10"/>
        <w:tabs>
          <w:tab w:val="left" w:pos="426"/>
          <w:tab w:val="left" w:pos="709"/>
        </w:tabs>
        <w:spacing w:after="0" w:line="360" w:lineRule="auto"/>
        <w:ind w:left="0" w:leftChars="0" w:firstLine="420" w:firstLineChars="200"/>
        <w:rPr>
          <w:rFonts w:cs="宋体" w:asciiTheme="minorEastAsia" w:hAnsiTheme="minorEastAsia" w:eastAsiaTheme="minorEastAsia"/>
          <w:sz w:val="21"/>
          <w:szCs w:val="21"/>
          <w:highlight w:val="none"/>
          <w:lang w:bidi="zh-CN"/>
        </w:rPr>
      </w:pPr>
      <w:bookmarkStart w:id="145" w:name="OLE_LINK23"/>
      <w:bookmarkStart w:id="146" w:name="OLE_LINK21"/>
      <w:r>
        <w:rPr>
          <w:rFonts w:hint="eastAsia" w:cs="宋体" w:asciiTheme="minorEastAsia" w:hAnsiTheme="minorEastAsia" w:eastAsiaTheme="minorEastAsia"/>
          <w:sz w:val="21"/>
          <w:szCs w:val="21"/>
          <w:highlight w:val="none"/>
          <w:lang w:bidi="zh-CN"/>
        </w:rPr>
        <w:t>5.2甲方有义务</w:t>
      </w:r>
      <w:bookmarkEnd w:id="145"/>
      <w:bookmarkEnd w:id="146"/>
      <w:r>
        <w:rPr>
          <w:rFonts w:hint="eastAsia" w:cs="宋体" w:asciiTheme="minorEastAsia" w:hAnsiTheme="minorEastAsia" w:eastAsiaTheme="minorEastAsia"/>
          <w:sz w:val="21"/>
          <w:szCs w:val="21"/>
          <w:highlight w:val="none"/>
          <w:lang w:bidi="zh-CN"/>
        </w:rPr>
        <w:t>提供乙方开展本咨询工作相关的政府文件、批复、项目相关资料等。</w:t>
      </w:r>
    </w:p>
    <w:p w14:paraId="0E8722AA">
      <w:pPr>
        <w:pStyle w:val="10"/>
        <w:tabs>
          <w:tab w:val="left" w:pos="426"/>
        </w:tabs>
        <w:spacing w:after="0" w:line="360" w:lineRule="auto"/>
        <w:ind w:left="0" w:leftChars="0"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甲方有义务委派一名甲方代表，协助乙方工作，完成调研工作包括联系、发函等相关事宜。乙方对甲方提供资料信息有异议的，应在收到之日起3个工作日内向甲方书面提出，否则视为对甲方提供的资料信息予以认可。</w:t>
      </w:r>
    </w:p>
    <w:p w14:paraId="1CBFCF8D">
      <w:pPr>
        <w:spacing w:line="360" w:lineRule="auto"/>
        <w:ind w:firstLine="420" w:firstLineChars="200"/>
        <w:rPr>
          <w:rFonts w:asciiTheme="minorEastAsia" w:hAnsiTheme="minorEastAsia" w:eastAsiaTheme="minorEastAsia" w:cstheme="minorEastAsia"/>
          <w:sz w:val="21"/>
          <w:szCs w:val="21"/>
          <w:highlight w:val="none"/>
        </w:rPr>
      </w:pPr>
      <w:bookmarkStart w:id="147" w:name="OLE_LINK18"/>
      <w:r>
        <w:rPr>
          <w:rFonts w:hint="eastAsia" w:asciiTheme="minorEastAsia" w:hAnsiTheme="minorEastAsia" w:eastAsiaTheme="minorEastAsia" w:cstheme="minorEastAsia"/>
          <w:sz w:val="21"/>
          <w:szCs w:val="21"/>
          <w:highlight w:val="none"/>
        </w:rPr>
        <w:t>5.4在乙方无任何违约行为的情况下，甲方应按本合同约定的付款时间及付款方式足额付款。</w:t>
      </w:r>
    </w:p>
    <w:bookmarkEnd w:id="147"/>
    <w:p w14:paraId="577FABE0">
      <w:pPr>
        <w:spacing w:line="360" w:lineRule="auto"/>
        <w:ind w:firstLine="568"/>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六、乙方责任义务：</w:t>
      </w:r>
    </w:p>
    <w:p w14:paraId="366E53A1">
      <w:pPr>
        <w:spacing w:line="360" w:lineRule="auto"/>
        <w:ind w:firstLine="420" w:firstLineChars="200"/>
        <w:rPr>
          <w:rFonts w:asciiTheme="minorEastAsia" w:hAnsiTheme="minorEastAsia" w:eastAsiaTheme="minorEastAsia" w:cstheme="minorEastAsia"/>
          <w:sz w:val="21"/>
          <w:szCs w:val="21"/>
          <w:highlight w:val="none"/>
        </w:rPr>
      </w:pPr>
      <w:bookmarkStart w:id="148" w:name="_Hlk191476725"/>
      <w:r>
        <w:rPr>
          <w:rFonts w:hint="eastAsia" w:asciiTheme="minorEastAsia" w:hAnsiTheme="minorEastAsia" w:eastAsiaTheme="minorEastAsia" w:cstheme="minorEastAsia"/>
          <w:sz w:val="21"/>
          <w:szCs w:val="21"/>
          <w:highlight w:val="none"/>
        </w:rPr>
        <w:t>6.1</w:t>
      </w:r>
      <w:bookmarkEnd w:id="148"/>
      <w:r>
        <w:rPr>
          <w:rFonts w:hint="eastAsia" w:asciiTheme="minorEastAsia" w:hAnsiTheme="minorEastAsia" w:eastAsiaTheme="minorEastAsia" w:cstheme="minorEastAsia"/>
          <w:sz w:val="21"/>
          <w:szCs w:val="21"/>
          <w:highlight w:val="none"/>
        </w:rPr>
        <w:t>乙方应按国家法律、法规的规定及最新政策要求开展工作，按期保质提交成果，并对提交成果的真实性和可靠性承担责任。由于乙方原因造成提供的咨询成果不符合国家法律、法规规定，由乙方负责。</w:t>
      </w:r>
    </w:p>
    <w:p w14:paraId="62DF7F4A">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6.2乙方应组织具备相应能力、资质的高水平人员按项目内容及甲方要求开展工作，保持人员稳定。</w:t>
      </w:r>
    </w:p>
    <w:p w14:paraId="07A8A594">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6.3乙方应按照甲方的要求和本合同约定的计划及时开展工作，若甲方对项目内容有调整或要求的，乙方应予以配合。</w:t>
      </w:r>
    </w:p>
    <w:p w14:paraId="439BC5D8">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6.4乙方在项目开展过程中应及时与甲方代表保持联系，对甲方提出的修改意见应在10个工作日内进行修改和完善并回馈至甲方，直至符合甲方要求为止。</w:t>
      </w:r>
    </w:p>
    <w:p w14:paraId="571EB339">
      <w:pPr>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6.5乙方配合甲方开展本项目相关的验收工作。</w:t>
      </w:r>
    </w:p>
    <w:p w14:paraId="2208B958">
      <w:pPr>
        <w:spacing w:line="360" w:lineRule="auto"/>
        <w:ind w:firstLine="422" w:firstLineChars="200"/>
        <w:rPr>
          <w:rFonts w:ascii="宋体" w:hAnsi="宋体"/>
          <w:b/>
          <w:bCs/>
          <w:sz w:val="21"/>
          <w:szCs w:val="21"/>
          <w:highlight w:val="none"/>
        </w:rPr>
      </w:pPr>
      <w:r>
        <w:rPr>
          <w:rFonts w:hint="eastAsia" w:ascii="宋体" w:hAnsi="宋体"/>
          <w:b/>
          <w:bCs/>
          <w:sz w:val="21"/>
          <w:szCs w:val="21"/>
          <w:highlight w:val="none"/>
        </w:rPr>
        <w:t>七、知识产权归属</w:t>
      </w:r>
    </w:p>
    <w:p w14:paraId="008D0384">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乙方承诺对其提供的项目成果拥有合法完整权利，并不侵犯任何第三方的知识产权。如因第三方主张项目成果或其内容侵犯知识产权，由此产生的法律及经济赔偿责任由乙方承担；双方同意，甲方拥有本项目成果的著作权，乙方仅拥有项目成果的署名权。</w:t>
      </w:r>
    </w:p>
    <w:p w14:paraId="75DEB50D">
      <w:pPr>
        <w:tabs>
          <w:tab w:val="left" w:pos="426"/>
          <w:tab w:val="left" w:pos="709"/>
        </w:tabs>
        <w:spacing w:line="360" w:lineRule="auto"/>
        <w:ind w:firstLine="568"/>
        <w:rPr>
          <w:rFonts w:ascii="宋体" w:hAnsi="宋体"/>
          <w:b/>
          <w:bCs/>
          <w:sz w:val="21"/>
          <w:szCs w:val="21"/>
          <w:highlight w:val="none"/>
        </w:rPr>
      </w:pPr>
      <w:r>
        <w:rPr>
          <w:rFonts w:hint="eastAsia" w:cs="宋体" w:asciiTheme="minorEastAsia" w:hAnsiTheme="minorEastAsia" w:eastAsiaTheme="minorEastAsia"/>
          <w:b/>
          <w:sz w:val="21"/>
          <w:szCs w:val="21"/>
          <w:highlight w:val="none"/>
        </w:rPr>
        <w:t>八、</w:t>
      </w:r>
      <w:r>
        <w:rPr>
          <w:rFonts w:hint="eastAsia" w:ascii="宋体" w:hAnsi="宋体"/>
          <w:b/>
          <w:bCs/>
          <w:sz w:val="21"/>
          <w:szCs w:val="21"/>
          <w:highlight w:val="none"/>
        </w:rPr>
        <w:t>保密</w:t>
      </w:r>
    </w:p>
    <w:p w14:paraId="54D6F2B6">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8.1对于甲方提供的相关材料或数据，乙方负有保密义务，仅能在合同履行期限内用于履行本合同项下义务，且不得披露、使用或者允许他人使用。本合同终止之日，甲方有权要求乙方返还或销毁相关材料及数据，且保密义务不因本合同的终止而终止。本条为独立条款，合同期满、无效、被撒销、终止或者解除的，不影响本条的效力，乙方仍应当承担保密义务及约定的法律责任。</w:t>
      </w:r>
    </w:p>
    <w:p w14:paraId="3425A874">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8.2乙方及乙方工作人员未经甲方书面许可，不得将甲方委托研究的名称和内容及与本项目有关的资料、信息和数据向任何第三方透露。因乙方及其工作人员泄密对甲方造成损失或不良影响的，概由乙方承担相应的泄密责任。乙方因泄密取得的所有权益，归甲方所有。</w:t>
      </w:r>
    </w:p>
    <w:p w14:paraId="6735C704">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8.3乙方违反保密义务的，应对甲方遭受的全部损失进行赔偿，损失金额无法计算的，应按本合同总金额的20%进行赔偿。</w:t>
      </w:r>
    </w:p>
    <w:p w14:paraId="3EA50F03">
      <w:pPr>
        <w:tabs>
          <w:tab w:val="left" w:pos="426"/>
          <w:tab w:val="left" w:pos="709"/>
        </w:tabs>
        <w:spacing w:line="360" w:lineRule="auto"/>
        <w:ind w:firstLine="568"/>
        <w:rPr>
          <w:rFonts w:cs="宋体" w:asciiTheme="minorEastAsia" w:hAnsiTheme="minorEastAsia" w:eastAsiaTheme="minorEastAsia"/>
          <w:b/>
          <w:sz w:val="21"/>
          <w:szCs w:val="21"/>
          <w:highlight w:val="none"/>
        </w:rPr>
      </w:pPr>
      <w:bookmarkStart w:id="149" w:name="OLE_LINK22"/>
      <w:r>
        <w:rPr>
          <w:rFonts w:hint="eastAsia" w:cs="宋体" w:asciiTheme="minorEastAsia" w:hAnsiTheme="minorEastAsia" w:eastAsiaTheme="minorEastAsia"/>
          <w:b/>
          <w:sz w:val="21"/>
          <w:szCs w:val="21"/>
          <w:highlight w:val="none"/>
        </w:rPr>
        <w:t>九、违约责任</w:t>
      </w:r>
    </w:p>
    <w:p w14:paraId="6344F9F7">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9.1</w:t>
      </w:r>
      <w:r>
        <w:rPr>
          <w:rFonts w:hint="eastAsia" w:asciiTheme="minorEastAsia" w:hAnsiTheme="minorEastAsia" w:eastAsiaTheme="minorEastAsia" w:cstheme="minorEastAsia"/>
          <w:sz w:val="21"/>
          <w:szCs w:val="21"/>
          <w:highlight w:val="none"/>
        </w:rPr>
        <w:t>因乙方原因，</w:t>
      </w:r>
      <w:r>
        <w:rPr>
          <w:rFonts w:hint="eastAsia" w:cs="宋体" w:asciiTheme="minorEastAsia" w:hAnsiTheme="minorEastAsia" w:eastAsiaTheme="minorEastAsia"/>
          <w:sz w:val="21"/>
          <w:szCs w:val="21"/>
          <w:highlight w:val="none"/>
        </w:rPr>
        <w:t>逾期提供本合同约定的服务成果的，从逾期之日起每日按合同总金额的0.2%数额向甲方支付违约金；逾期超过15天的，除应按前述标准向甲方支付因逾期履行产生的违约金外，甲方有权单方解除本合同，并有权要求乙方赔偿因合同解除给甲方造成的一切损失，乙方支付的违约金总额不超过本合同金额的20%。</w:t>
      </w:r>
    </w:p>
    <w:p w14:paraId="773D9302">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9.2乙方提供的成果不符合本合同约定的，甲方有权要求乙方修正，由此导致乙方未按本合同约定期限交付成果的，</w:t>
      </w:r>
      <w:r>
        <w:rPr>
          <w:rFonts w:hint="eastAsia" w:cs="宋体" w:asciiTheme="minorEastAsia" w:hAnsiTheme="minorEastAsia" w:eastAsiaTheme="minorEastAsia"/>
          <w:sz w:val="21"/>
          <w:szCs w:val="21"/>
          <w:highlight w:val="none"/>
          <w:lang w:val="en-US" w:eastAsia="zh-CN"/>
        </w:rPr>
        <w:t>乙方</w:t>
      </w:r>
      <w:r>
        <w:rPr>
          <w:rFonts w:hint="eastAsia" w:cs="宋体" w:asciiTheme="minorEastAsia" w:hAnsiTheme="minorEastAsia" w:eastAsiaTheme="minorEastAsia"/>
          <w:sz w:val="21"/>
          <w:szCs w:val="21"/>
          <w:highlight w:val="none"/>
        </w:rPr>
        <w:t>应承担逾期违约金。如甲方书面提出整改通知，乙方无正当理由拒绝修正，或甲方书面提出整改通知累计达三次，乙方仍未按约定要求整改的，除应向甲方支付相当于合同总金额的20%的违约金外，甲方有权单方解除本合同。</w:t>
      </w:r>
    </w:p>
    <w:p w14:paraId="44F2B2BB">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9.3如任何一方无正当理由单方解除合同的，应给予对方书面通知，如乙方无过错的，甲方需支付已完成部分成果的相应费用。</w:t>
      </w:r>
    </w:p>
    <w:p w14:paraId="3866A245">
      <w:pPr>
        <w:spacing w:line="360" w:lineRule="auto"/>
        <w:ind w:firstLine="422" w:firstLineChars="200"/>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十、不可抗力</w:t>
      </w:r>
    </w:p>
    <w:p w14:paraId="1D924BA4">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10.1由于不可预见、不可避免、不可克服等不可抗力的原因，一方不能履行合同义务的，应当在不可抗力发生之日起10个工作日内以书面形式通知对方，证明不可抗力事件的存在。</w:t>
      </w:r>
    </w:p>
    <w:p w14:paraId="761EFD5F">
      <w:pPr>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10.2不可抗力事件发生后，甲方和乙方应当积极寻求以合理的方式履行本合同。如不可抗力无法消除，致使合同目的无法实现的，双方均有权解除合同，且均不互相索赔。</w:t>
      </w:r>
    </w:p>
    <w:p w14:paraId="5C14E5F2">
      <w:pPr>
        <w:spacing w:line="360" w:lineRule="auto"/>
        <w:ind w:firstLine="422" w:firstLineChars="200"/>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十一、争议及解决方法</w:t>
      </w:r>
    </w:p>
    <w:p w14:paraId="689C78CA">
      <w:pPr>
        <w:spacing w:line="360" w:lineRule="auto"/>
        <w:ind w:firstLine="420" w:firstLineChars="200"/>
        <w:rPr>
          <w:rFonts w:ascii="宋体" w:hAnsi="宋体"/>
          <w:sz w:val="21"/>
          <w:szCs w:val="21"/>
          <w:highlight w:val="none"/>
        </w:rPr>
      </w:pPr>
      <w:r>
        <w:rPr>
          <w:rFonts w:hint="eastAsia" w:ascii="宋体" w:hAnsi="宋体"/>
          <w:sz w:val="21"/>
          <w:szCs w:val="21"/>
          <w:highlight w:val="none"/>
        </w:rPr>
        <w:t>因履行本合同发生争议，由合同双方协商解决，协商不成的，提交西安仲裁委员会仲裁。</w:t>
      </w:r>
    </w:p>
    <w:p w14:paraId="166CC036">
      <w:pPr>
        <w:spacing w:line="360" w:lineRule="auto"/>
        <w:ind w:firstLine="422" w:firstLineChars="200"/>
        <w:rPr>
          <w:rFonts w:asciiTheme="minorEastAsia" w:hAnsiTheme="minorEastAsia" w:cstheme="minorEastAsia"/>
          <w:b/>
          <w:sz w:val="21"/>
          <w:szCs w:val="21"/>
          <w:highlight w:val="none"/>
        </w:rPr>
      </w:pPr>
      <w:r>
        <w:rPr>
          <w:rFonts w:hint="eastAsia" w:cs="宋体" w:asciiTheme="minorEastAsia" w:hAnsiTheme="minorEastAsia" w:eastAsiaTheme="minorEastAsia"/>
          <w:b/>
          <w:sz w:val="21"/>
          <w:szCs w:val="21"/>
          <w:highlight w:val="none"/>
        </w:rPr>
        <w:t>十二、</w:t>
      </w:r>
      <w:bookmarkEnd w:id="149"/>
      <w:bookmarkStart w:id="150" w:name="OLE_LINK13"/>
      <w:bookmarkStart w:id="151" w:name="OLE_LINK14"/>
      <w:r>
        <w:rPr>
          <w:rFonts w:hint="eastAsia" w:asciiTheme="minorEastAsia" w:hAnsiTheme="minorEastAsia" w:cstheme="minorEastAsia"/>
          <w:b/>
          <w:sz w:val="21"/>
          <w:szCs w:val="21"/>
          <w:highlight w:val="none"/>
        </w:rPr>
        <w:t>合同的生效、变更与解除</w:t>
      </w:r>
    </w:p>
    <w:bookmarkEnd w:id="150"/>
    <w:p w14:paraId="0B4808A3">
      <w:pPr>
        <w:spacing w:line="360" w:lineRule="auto"/>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12.1本合同由双方法定代表人或其授权代理人签字并盖公章或合同专用章后生效，至双方履行完合同规定的义务后自动终止。</w:t>
      </w:r>
    </w:p>
    <w:p w14:paraId="08B4E5E2">
      <w:pPr>
        <w:spacing w:line="360" w:lineRule="auto"/>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12.2因自然灾害以及国家计划或政策调整等不可抗拒的原因，使合同无法履行时，经双方协商一致可变更或解除本合同。</w:t>
      </w:r>
    </w:p>
    <w:p w14:paraId="3752C4A0">
      <w:pPr>
        <w:pStyle w:val="13"/>
        <w:snapToGrid/>
        <w:spacing w:line="360" w:lineRule="auto"/>
        <w:ind w:firstLine="420" w:firstLineChars="200"/>
        <w:rPr>
          <w:sz w:val="21"/>
          <w:szCs w:val="21"/>
          <w:highlight w:val="none"/>
        </w:rPr>
      </w:pPr>
      <w:r>
        <w:rPr>
          <w:rFonts w:hint="eastAsia" w:asciiTheme="minorEastAsia" w:hAnsiTheme="minorEastAsia"/>
          <w:sz w:val="21"/>
          <w:szCs w:val="21"/>
          <w:highlight w:val="none"/>
        </w:rPr>
        <w:t>12.3若</w:t>
      </w:r>
      <w:r>
        <w:rPr>
          <w:rFonts w:hint="eastAsia" w:ascii="宋体" w:hAnsi="宋体" w:eastAsia="宋体" w:cs="宋体"/>
          <w:sz w:val="21"/>
          <w:szCs w:val="21"/>
          <w:highlight w:val="none"/>
        </w:rPr>
        <w:t>一方不履行本合同的</w:t>
      </w:r>
      <w:r>
        <w:rPr>
          <w:rFonts w:hint="eastAsia" w:ascii="宋体" w:hAnsi="宋体" w:cs="宋体"/>
          <w:sz w:val="21"/>
          <w:szCs w:val="21"/>
          <w:highlight w:val="none"/>
        </w:rPr>
        <w:t>约</w:t>
      </w:r>
      <w:r>
        <w:rPr>
          <w:rFonts w:hint="eastAsia" w:ascii="宋体" w:hAnsi="宋体" w:eastAsia="宋体" w:cs="宋体"/>
          <w:sz w:val="21"/>
          <w:szCs w:val="21"/>
          <w:highlight w:val="none"/>
        </w:rPr>
        <w:t>定，另一方有权解除合同，并保留索赔权。</w:t>
      </w:r>
    </w:p>
    <w:p w14:paraId="32E157BF">
      <w:pPr>
        <w:spacing w:line="360" w:lineRule="auto"/>
        <w:ind w:firstLine="422" w:firstLineChars="200"/>
        <w:rPr>
          <w:rFonts w:asciiTheme="minorEastAsia" w:hAnsiTheme="minorEastAsia" w:cstheme="minorEastAsia"/>
          <w:b/>
          <w:sz w:val="21"/>
          <w:szCs w:val="21"/>
          <w:highlight w:val="none"/>
        </w:rPr>
      </w:pPr>
      <w:r>
        <w:rPr>
          <w:rFonts w:hint="eastAsia" w:asciiTheme="minorEastAsia" w:hAnsiTheme="minorEastAsia" w:cstheme="minorEastAsia"/>
          <w:b/>
          <w:sz w:val="21"/>
          <w:szCs w:val="21"/>
          <w:highlight w:val="none"/>
        </w:rPr>
        <w:t>十三、其他</w:t>
      </w:r>
    </w:p>
    <w:bookmarkEnd w:id="151"/>
    <w:p w14:paraId="4B655FE0">
      <w:pPr>
        <w:spacing w:line="360" w:lineRule="auto"/>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13.1有关合同的特定信息由合同附件予以说明，合同附件包括本项目的招标文件、投标文件、中标通知书、在实施过程中双方共同签署的补充文件等，合同附件均为本合同不可分割的一部分。</w:t>
      </w:r>
    </w:p>
    <w:p w14:paraId="5B5A068A">
      <w:pPr>
        <w:spacing w:line="360" w:lineRule="auto"/>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13.2本合同一式   份，双方各执   份，具有同等法律效力。</w:t>
      </w:r>
    </w:p>
    <w:p w14:paraId="5E0DFB71">
      <w:pPr>
        <w:spacing w:line="360" w:lineRule="auto"/>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13.3本合同未尽事宜，经双方协商一致，可签订补充协议。</w:t>
      </w:r>
    </w:p>
    <w:p w14:paraId="2F05A385">
      <w:pPr>
        <w:spacing w:line="360" w:lineRule="auto"/>
        <w:ind w:firstLine="420" w:firstLineChars="200"/>
        <w:rPr>
          <w:rFonts w:asciiTheme="minorEastAsia" w:hAnsiTheme="minorEastAsia" w:cstheme="minorEastAsia"/>
          <w:sz w:val="21"/>
          <w:szCs w:val="21"/>
          <w:highlight w:val="none"/>
        </w:rPr>
      </w:pPr>
    </w:p>
    <w:p w14:paraId="08DB0AEC">
      <w:pPr>
        <w:tabs>
          <w:tab w:val="left" w:pos="426"/>
        </w:tabs>
        <w:spacing w:line="560" w:lineRule="exact"/>
        <w:ind w:firstLine="382" w:firstLineChars="182"/>
        <w:rPr>
          <w:rFonts w:cs="宋体" w:asciiTheme="minorEastAsia" w:hAnsiTheme="minorEastAsia" w:eastAsiaTheme="minorEastAsia"/>
          <w:sz w:val="21"/>
          <w:szCs w:val="21"/>
          <w:highlight w:val="none"/>
        </w:rPr>
      </w:pPr>
    </w:p>
    <w:p w14:paraId="04D8209B">
      <w:pPr>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br w:type="page"/>
      </w:r>
    </w:p>
    <w:p w14:paraId="7A784DC6">
      <w:pPr>
        <w:rPr>
          <w:rFonts w:cs="宋体" w:asciiTheme="minorEastAsia" w:hAnsiTheme="minorEastAsia" w:eastAsiaTheme="minorEastAsia"/>
          <w:spacing w:val="-22"/>
          <w:sz w:val="21"/>
          <w:szCs w:val="21"/>
          <w:highlight w:val="none"/>
        </w:rPr>
      </w:pPr>
      <w:r>
        <w:rPr>
          <w:rFonts w:hint="eastAsia" w:cs="宋体" w:asciiTheme="minorEastAsia" w:hAnsiTheme="minorEastAsia" w:eastAsiaTheme="minorEastAsia"/>
          <w:sz w:val="21"/>
          <w:szCs w:val="21"/>
          <w:highlight w:val="none"/>
        </w:rPr>
        <w:t>甲方：</w:t>
      </w:r>
      <w:r>
        <w:rPr>
          <w:rFonts w:hint="eastAsia" w:cs="宋体" w:asciiTheme="minorEastAsia" w:hAnsiTheme="minorEastAsia" w:eastAsiaTheme="minorEastAsia"/>
          <w:spacing w:val="-22"/>
          <w:sz w:val="21"/>
          <w:szCs w:val="21"/>
          <w:highlight w:val="none"/>
        </w:rPr>
        <w:t xml:space="preserve">                         </w:t>
      </w:r>
      <w:r>
        <w:rPr>
          <w:rFonts w:hint="eastAsia" w:cs="宋体" w:asciiTheme="minorEastAsia" w:hAnsiTheme="minorEastAsia" w:eastAsiaTheme="minorEastAsia"/>
          <w:sz w:val="21"/>
          <w:szCs w:val="21"/>
          <w:highlight w:val="none"/>
        </w:rPr>
        <w:t xml:space="preserve">          </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乙方：</w:t>
      </w:r>
    </w:p>
    <w:p w14:paraId="28724583">
      <w:pPr>
        <w:spacing w:line="360" w:lineRule="auto"/>
        <w:ind w:left="3893" w:leftChars="792" w:hanging="1992" w:hangingChars="120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pacing w:val="-22"/>
          <w:sz w:val="21"/>
          <w:szCs w:val="21"/>
          <w:highlight w:val="none"/>
        </w:rPr>
        <w:t>（</w:t>
      </w:r>
      <w:r>
        <w:rPr>
          <w:rFonts w:hint="eastAsia" w:cs="宋体" w:asciiTheme="minorEastAsia" w:hAnsiTheme="minorEastAsia" w:eastAsiaTheme="minorEastAsia"/>
          <w:sz w:val="21"/>
          <w:szCs w:val="21"/>
          <w:highlight w:val="none"/>
        </w:rPr>
        <w:t>盖章）                      (盖章)</w:t>
      </w:r>
    </w:p>
    <w:p w14:paraId="0D3FD239">
      <w:pPr>
        <w:pStyle w:val="31"/>
        <w:overflowPunct w:val="0"/>
        <w:adjustRightInd w:val="0"/>
        <w:snapToGrid w:val="0"/>
        <w:spacing w:line="576" w:lineRule="exact"/>
        <w:ind w:firstLine="210" w:firstLineChars="100"/>
        <w:contextualSpacing/>
        <w:rPr>
          <w:rFonts w:cs="宋体" w:asciiTheme="minorEastAsia" w:hAnsiTheme="minorEastAsia" w:eastAsiaTheme="minorEastAsia"/>
          <w:sz w:val="21"/>
          <w:szCs w:val="21"/>
          <w:highlight w:val="none"/>
        </w:rPr>
      </w:pPr>
    </w:p>
    <w:p w14:paraId="1B92847B">
      <w:pPr>
        <w:spacing w:line="360" w:lineRule="auto"/>
        <w:ind w:firstLine="566"/>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xml:space="preserve">法定代表人                 </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 xml:space="preserve">  法定代表人</w:t>
      </w:r>
    </w:p>
    <w:p w14:paraId="2794E1C0">
      <w:pPr>
        <w:spacing w:line="360" w:lineRule="auto"/>
        <w:ind w:firstLine="566"/>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xml:space="preserve">或授权代理人：               </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或授权代理人：</w:t>
      </w:r>
    </w:p>
    <w:p w14:paraId="034CFDC2">
      <w:pPr>
        <w:spacing w:line="360" w:lineRule="auto"/>
        <w:ind w:left="4864" w:leftChars="1064" w:hanging="2310" w:hangingChars="110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（签字）                      （签字）</w:t>
      </w:r>
    </w:p>
    <w:p w14:paraId="7289A7FA">
      <w:pPr>
        <w:spacing w:line="360" w:lineRule="auto"/>
        <w:ind w:firstLine="566"/>
        <w:jc w:val="left"/>
        <w:rPr>
          <w:rFonts w:cs="宋体" w:asciiTheme="minorEastAsia" w:hAnsiTheme="minorEastAsia" w:eastAsiaTheme="minorEastAsia"/>
          <w:sz w:val="21"/>
          <w:szCs w:val="21"/>
          <w:highlight w:val="none"/>
        </w:rPr>
      </w:pPr>
    </w:p>
    <w:p w14:paraId="6F72B768">
      <w:pPr>
        <w:spacing w:line="360" w:lineRule="auto"/>
        <w:ind w:firstLine="566"/>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xml:space="preserve">联系人：                      </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 xml:space="preserve">联系人：    </w:t>
      </w:r>
    </w:p>
    <w:p w14:paraId="746DDE3B">
      <w:pPr>
        <w:spacing w:line="360" w:lineRule="auto"/>
        <w:ind w:firstLine="566"/>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xml:space="preserve">联系电话：                   </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 xml:space="preserve">联系电话： </w:t>
      </w:r>
    </w:p>
    <w:p w14:paraId="33DEDACA">
      <w:pPr>
        <w:pStyle w:val="31"/>
        <w:ind w:firstLine="566"/>
        <w:jc w:val="center"/>
        <w:rPr>
          <w:rFonts w:cs="宋体" w:asciiTheme="minorEastAsia" w:hAnsiTheme="minorEastAsia" w:eastAsiaTheme="minorEastAsia"/>
          <w:sz w:val="21"/>
          <w:szCs w:val="21"/>
          <w:highlight w:val="none"/>
        </w:rPr>
      </w:pPr>
    </w:p>
    <w:p w14:paraId="29FF4F63">
      <w:pPr>
        <w:pStyle w:val="31"/>
        <w:ind w:firstLine="566"/>
        <w:jc w:val="righ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签约日期：    年   月   日</w:t>
      </w:r>
    </w:p>
    <w:p w14:paraId="2CA6EC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outlineLvl w:val="9"/>
        <w:rPr>
          <w:rFonts w:hint="eastAsia" w:ascii="宋体" w:hAnsi="宋体" w:cs="宋体"/>
          <w:b/>
          <w:bCs/>
          <w:color w:val="auto"/>
          <w:sz w:val="21"/>
          <w:szCs w:val="21"/>
          <w:highlight w:val="none"/>
        </w:rPr>
      </w:pPr>
      <w:r>
        <w:rPr>
          <w:rFonts w:hint="eastAsia"/>
          <w:sz w:val="21"/>
          <w:szCs w:val="21"/>
          <w:highlight w:val="none"/>
        </w:rPr>
        <w:br w:type="page"/>
      </w:r>
    </w:p>
    <w:bookmarkEnd w:id="135"/>
    <w:bookmarkEnd w:id="136"/>
    <w:p w14:paraId="7B3C51CF">
      <w:pPr>
        <w:pStyle w:val="2"/>
        <w:keepNext w:val="0"/>
        <w:spacing w:after="156" w:afterLines="50" w:line="360" w:lineRule="auto"/>
        <w:jc w:val="center"/>
        <w:rPr>
          <w:rFonts w:hint="eastAsia" w:ascii="宋体" w:hAnsi="宋体" w:eastAsia="宋体" w:cs="宋体"/>
          <w:bCs/>
          <w:sz w:val="24"/>
          <w:szCs w:val="24"/>
          <w:highlight w:val="none"/>
          <w:lang w:eastAsia="zh-CN"/>
        </w:rPr>
      </w:pPr>
      <w:bookmarkStart w:id="152" w:name="_Toc24273"/>
      <w:bookmarkStart w:id="153" w:name="_Toc132"/>
      <w:r>
        <w:rPr>
          <w:rFonts w:hint="eastAsia" w:ascii="宋体" w:eastAsia="宋体" w:cs="宋体"/>
          <w:b/>
          <w:bCs/>
          <w:sz w:val="24"/>
          <w:szCs w:val="24"/>
          <w:highlight w:val="none"/>
        </w:rPr>
        <w:t>第</w:t>
      </w:r>
      <w:r>
        <w:rPr>
          <w:rFonts w:hint="eastAsia" w:ascii="宋体" w:eastAsia="宋体" w:cs="宋体"/>
          <w:b/>
          <w:bCs/>
          <w:sz w:val="24"/>
          <w:szCs w:val="24"/>
          <w:highlight w:val="none"/>
          <w:lang w:eastAsia="zh-CN"/>
        </w:rPr>
        <w:t>五</w:t>
      </w:r>
      <w:r>
        <w:rPr>
          <w:rFonts w:hint="eastAsia" w:ascii="宋体" w:eastAsia="宋体" w:cs="宋体"/>
          <w:b/>
          <w:bCs/>
          <w:sz w:val="24"/>
          <w:szCs w:val="24"/>
          <w:highlight w:val="none"/>
        </w:rPr>
        <w:t xml:space="preserve">章  </w:t>
      </w:r>
      <w:bookmarkEnd w:id="125"/>
      <w:bookmarkEnd w:id="137"/>
      <w:bookmarkStart w:id="154" w:name="_Toc2203"/>
      <w:bookmarkStart w:id="155" w:name="_Toc19952"/>
      <w:bookmarkStart w:id="156" w:name="_Toc426457697"/>
      <w:bookmarkStart w:id="157" w:name="_Toc1462"/>
      <w:bookmarkStart w:id="158" w:name="_Toc25607"/>
      <w:r>
        <w:rPr>
          <w:rFonts w:hint="eastAsia" w:ascii="宋体" w:eastAsia="宋体" w:cs="宋体"/>
          <w:bCs/>
          <w:sz w:val="24"/>
          <w:szCs w:val="24"/>
          <w:highlight w:val="none"/>
          <w:lang w:eastAsia="zh-CN"/>
        </w:rPr>
        <w:t>招标内容及技术要求</w:t>
      </w:r>
      <w:bookmarkEnd w:id="152"/>
      <w:bookmarkEnd w:id="153"/>
    </w:p>
    <w:bookmarkEnd w:id="29"/>
    <w:bookmarkEnd w:id="126"/>
    <w:bookmarkEnd w:id="127"/>
    <w:bookmarkEnd w:id="128"/>
    <w:bookmarkEnd w:id="129"/>
    <w:bookmarkEnd w:id="130"/>
    <w:bookmarkEnd w:id="131"/>
    <w:bookmarkEnd w:id="132"/>
    <w:bookmarkEnd w:id="154"/>
    <w:bookmarkEnd w:id="155"/>
    <w:bookmarkEnd w:id="156"/>
    <w:bookmarkEnd w:id="157"/>
    <w:bookmarkEnd w:id="158"/>
    <w:p w14:paraId="2980805B">
      <w:pPr>
        <w:spacing w:line="360" w:lineRule="auto"/>
        <w:rPr>
          <w:rFonts w:hint="eastAsia" w:asciiTheme="minorEastAsia" w:hAnsiTheme="minorEastAsia" w:eastAsiaTheme="minorEastAsia" w:cstheme="minorEastAsia"/>
          <w:b/>
          <w:bCs/>
          <w:sz w:val="21"/>
          <w:szCs w:val="21"/>
          <w:highlight w:val="none"/>
          <w:lang w:eastAsia="zh-CN"/>
        </w:rPr>
      </w:pPr>
      <w:bookmarkStart w:id="159" w:name="_Toc12245"/>
      <w:bookmarkStart w:id="160" w:name="_Toc28411"/>
      <w:bookmarkStart w:id="161" w:name="_Toc8830"/>
      <w:bookmarkStart w:id="162" w:name="_Toc22538"/>
      <w:bookmarkStart w:id="163" w:name="_Toc363474025"/>
      <w:bookmarkStart w:id="164" w:name="_Toc12269"/>
      <w:bookmarkStart w:id="165" w:name="_Toc426457698"/>
      <w:bookmarkStart w:id="166" w:name="_Toc8126"/>
      <w:r>
        <w:rPr>
          <w:rFonts w:hint="eastAsia" w:asciiTheme="minorEastAsia" w:hAnsiTheme="minorEastAsia" w:eastAsiaTheme="minorEastAsia" w:cstheme="minorEastAsia"/>
          <w:b/>
          <w:bCs/>
          <w:sz w:val="21"/>
          <w:szCs w:val="21"/>
          <w:highlight w:val="none"/>
        </w:rPr>
        <w:t>一、项目</w:t>
      </w:r>
      <w:r>
        <w:rPr>
          <w:rFonts w:hint="eastAsia" w:asciiTheme="minorEastAsia" w:hAnsiTheme="minorEastAsia" w:eastAsiaTheme="minorEastAsia" w:cstheme="minorEastAsia"/>
          <w:b/>
          <w:bCs/>
          <w:sz w:val="21"/>
          <w:szCs w:val="21"/>
          <w:highlight w:val="none"/>
          <w:lang w:val="en-US" w:eastAsia="zh-CN"/>
        </w:rPr>
        <w:t>背景</w:t>
      </w:r>
    </w:p>
    <w:p w14:paraId="6530CB7E">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按照国家现代化都市圈发展战略及交通运输部“都市圈城际通勤效率提升工程”谋划目标，市交通运输局开展西安都市圈城际通勤效率提升工作，以构建完善的都市圈综合交通运输体系</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打造1小时通勤圈</w:t>
      </w:r>
      <w:r>
        <w:rPr>
          <w:rFonts w:hint="eastAsia" w:asciiTheme="minorEastAsia" w:hAnsiTheme="minorEastAsia" w:eastAsiaTheme="minorEastAsia" w:cstheme="minorEastAsia"/>
          <w:b w:val="0"/>
          <w:bCs w:val="0"/>
          <w:sz w:val="21"/>
          <w:szCs w:val="21"/>
          <w:highlight w:val="none"/>
          <w:lang w:val="en-US" w:eastAsia="zh-CN"/>
        </w:rPr>
        <w:t>为目标</w:t>
      </w:r>
      <w:r>
        <w:rPr>
          <w:rFonts w:hint="eastAsia" w:asciiTheme="minorEastAsia" w:hAnsiTheme="minorEastAsia" w:eastAsiaTheme="minorEastAsia" w:cstheme="minorEastAsia"/>
          <w:b w:val="0"/>
          <w:bCs w:val="0"/>
          <w:sz w:val="21"/>
          <w:szCs w:val="21"/>
          <w:highlight w:val="none"/>
        </w:rPr>
        <w:t>，提升西安市城际通勤效率，支撑都市圈各组团产业互补和协同发展。</w:t>
      </w:r>
    </w:p>
    <w:p w14:paraId="70EDAABF">
      <w:pPr>
        <w:spacing w:line="360" w:lineRule="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二、</w:t>
      </w:r>
      <w:r>
        <w:rPr>
          <w:rFonts w:hint="eastAsia" w:asciiTheme="minorEastAsia" w:hAnsiTheme="minorEastAsia" w:eastAsiaTheme="minorEastAsia" w:cstheme="minorEastAsia"/>
          <w:b/>
          <w:bCs/>
          <w:sz w:val="21"/>
          <w:szCs w:val="21"/>
          <w:highlight w:val="none"/>
          <w:lang w:val="en-US" w:eastAsia="zh-CN"/>
        </w:rPr>
        <w:t>服务内容</w:t>
      </w:r>
    </w:p>
    <w:p w14:paraId="6789C925">
      <w:pPr>
        <w:spacing w:line="360" w:lineRule="auto"/>
        <w:ind w:firstLine="420" w:firstLineChars="200"/>
        <w:rPr>
          <w:rFonts w:hint="default" w:asciiTheme="minorEastAsia" w:hAnsiTheme="minorEastAsia" w:eastAsiaTheme="minorEastAsia" w:cstheme="minorEastAsia"/>
          <w:b w:val="0"/>
          <w:bCs w:val="0"/>
          <w:sz w:val="21"/>
          <w:szCs w:val="21"/>
          <w:highlight w:val="none"/>
          <w:lang w:val="en-US"/>
        </w:rPr>
      </w:pPr>
      <w:r>
        <w:rPr>
          <w:rFonts w:hint="eastAsia" w:asciiTheme="minorEastAsia" w:hAnsiTheme="minorEastAsia" w:eastAsiaTheme="minorEastAsia" w:cstheme="minorEastAsia"/>
          <w:b w:val="0"/>
          <w:bCs w:val="0"/>
          <w:sz w:val="21"/>
          <w:szCs w:val="21"/>
          <w:highlight w:val="none"/>
          <w:lang w:val="en-US" w:eastAsia="zh-CN"/>
        </w:rPr>
        <w:t>拟采购西安都市圈城际通勤效率提升工程技术服务，完成以下既定目标。</w:t>
      </w:r>
    </w:p>
    <w:p w14:paraId="5E774779">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2.1</w:t>
      </w:r>
      <w:r>
        <w:rPr>
          <w:rFonts w:hint="eastAsia" w:asciiTheme="minorEastAsia" w:hAnsiTheme="minorEastAsia" w:eastAsiaTheme="minorEastAsia" w:cstheme="minorEastAsia"/>
          <w:b w:val="0"/>
          <w:bCs w:val="0"/>
          <w:sz w:val="21"/>
          <w:szCs w:val="21"/>
          <w:highlight w:val="none"/>
          <w:lang w:val="en-US" w:eastAsia="zh-CN"/>
        </w:rPr>
        <w:t>项目</w:t>
      </w:r>
      <w:r>
        <w:rPr>
          <w:rFonts w:hint="eastAsia" w:asciiTheme="minorEastAsia" w:hAnsiTheme="minorEastAsia" w:eastAsiaTheme="minorEastAsia" w:cstheme="minorEastAsia"/>
          <w:b w:val="0"/>
          <w:bCs w:val="0"/>
          <w:sz w:val="21"/>
          <w:szCs w:val="21"/>
          <w:highlight w:val="none"/>
        </w:rPr>
        <w:t>目标</w:t>
      </w:r>
    </w:p>
    <w:p w14:paraId="2B82E1B3">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重点谋划能够早落地、早开工、早见效的西安都市圈通勤效率提升项目，参考《政府投资项目可行性研究报告编写通用大纲(2023年版)》要求，编制西安都市圈通勤效率提升工程技术服务报告，协助甲方完成项目试点</w:t>
      </w:r>
      <w:bookmarkStart w:id="167" w:name="OLE_LINK16"/>
      <w:r>
        <w:rPr>
          <w:rFonts w:hint="eastAsia" w:asciiTheme="minorEastAsia" w:hAnsiTheme="minorEastAsia" w:eastAsiaTheme="minorEastAsia" w:cstheme="minorEastAsia"/>
          <w:b w:val="0"/>
          <w:bCs w:val="0"/>
          <w:sz w:val="21"/>
          <w:szCs w:val="21"/>
          <w:highlight w:val="none"/>
        </w:rPr>
        <w:t>申报</w:t>
      </w:r>
      <w:bookmarkEnd w:id="167"/>
      <w:r>
        <w:rPr>
          <w:rFonts w:hint="eastAsia" w:asciiTheme="minorEastAsia" w:hAnsiTheme="minorEastAsia" w:eastAsiaTheme="minorEastAsia" w:cstheme="minorEastAsia"/>
          <w:b w:val="0"/>
          <w:bCs w:val="0"/>
          <w:sz w:val="21"/>
          <w:szCs w:val="21"/>
          <w:highlight w:val="none"/>
        </w:rPr>
        <w:t>。</w:t>
      </w:r>
    </w:p>
    <w:p w14:paraId="47F2BD0B">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2.2具体任务</w:t>
      </w:r>
    </w:p>
    <w:p w14:paraId="0E2F28C0">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主要包括“1项总体规划+1项实施方案+3项专题研究”报告编制：</w:t>
      </w:r>
    </w:p>
    <w:p w14:paraId="456A9FFD">
      <w:pPr>
        <w:spacing w:line="360" w:lineRule="auto"/>
        <w:ind w:firstLine="420" w:firstLineChars="200"/>
        <w:rPr>
          <w:rFonts w:hint="eastAsia" w:asciiTheme="minorEastAsia" w:hAnsiTheme="minorEastAsia" w:eastAsiaTheme="minorEastAsia" w:cstheme="minorEastAsia"/>
          <w:b w:val="0"/>
          <w:bCs w:val="0"/>
          <w:sz w:val="21"/>
          <w:szCs w:val="21"/>
          <w:highlight w:val="none"/>
        </w:rPr>
      </w:pPr>
      <w:bookmarkStart w:id="168" w:name="OLE_LINK25"/>
      <w:r>
        <w:rPr>
          <w:rFonts w:hint="eastAsia" w:asciiTheme="minorEastAsia" w:hAnsiTheme="minorEastAsia" w:eastAsiaTheme="minorEastAsia" w:cstheme="minorEastAsia"/>
          <w:b w:val="0"/>
          <w:bCs w:val="0"/>
          <w:sz w:val="21"/>
          <w:szCs w:val="21"/>
          <w:highlight w:val="none"/>
        </w:rPr>
        <w:t>2.2.1</w:t>
      </w:r>
      <w:bookmarkEnd w:id="168"/>
      <w:r>
        <w:rPr>
          <w:rFonts w:hint="eastAsia" w:asciiTheme="minorEastAsia" w:hAnsiTheme="minorEastAsia" w:eastAsiaTheme="minorEastAsia" w:cstheme="minorEastAsia"/>
          <w:b w:val="0"/>
          <w:bCs w:val="0"/>
          <w:sz w:val="21"/>
          <w:szCs w:val="21"/>
          <w:highlight w:val="none"/>
        </w:rPr>
        <w:t>总体规划：西安都市圈城际通勤效率提升工程总体规划。</w:t>
      </w:r>
    </w:p>
    <w:p w14:paraId="201BE2C5">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2.2.2实施方案：西安都市圈城际通勤效率提升工程实施方案。</w:t>
      </w:r>
    </w:p>
    <w:p w14:paraId="21BFBD6F">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2.2.3</w:t>
      </w:r>
      <w:r>
        <w:rPr>
          <w:rFonts w:hint="eastAsia" w:asciiTheme="minorEastAsia" w:hAnsiTheme="minorEastAsia" w:eastAsiaTheme="minorEastAsia" w:cstheme="minorEastAsia"/>
          <w:b w:val="0"/>
          <w:bCs w:val="0"/>
          <w:sz w:val="21"/>
          <w:szCs w:val="21"/>
          <w:highlight w:val="none"/>
          <w:lang w:val="en-US" w:eastAsia="zh-CN"/>
        </w:rPr>
        <w:t>专题研究</w:t>
      </w:r>
    </w:p>
    <w:p w14:paraId="074632E4">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专题一：西安都市圈城际通勤评估与优化策略研究。</w:t>
      </w:r>
    </w:p>
    <w:p w14:paraId="17B4ACA1">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专题二：近期建设项目实施方案研究。</w:t>
      </w:r>
    </w:p>
    <w:p w14:paraId="429C05EA">
      <w:pPr>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专题三：智慧交通赋能西安都市圈通勤效率提升的实施路径研究。</w:t>
      </w:r>
    </w:p>
    <w:p w14:paraId="570A7F77">
      <w:pPr>
        <w:spacing w:line="360" w:lineRule="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三、技术要求</w:t>
      </w:r>
    </w:p>
    <w:p w14:paraId="0AEFB2D6">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3.1</w:t>
      </w:r>
      <w:r>
        <w:rPr>
          <w:rFonts w:hint="eastAsia" w:asciiTheme="minorEastAsia" w:hAnsiTheme="minorEastAsia" w:eastAsiaTheme="minorEastAsia" w:cstheme="minorEastAsia"/>
          <w:b w:val="0"/>
          <w:bCs w:val="0"/>
          <w:color w:val="auto"/>
          <w:sz w:val="21"/>
          <w:szCs w:val="21"/>
          <w:highlight w:val="none"/>
          <w:lang w:val="en-US" w:eastAsia="zh-CN"/>
        </w:rPr>
        <w:t>按照采购人的要求，保质保量完成项目目标任务，内容</w:t>
      </w:r>
      <w:r>
        <w:rPr>
          <w:rFonts w:hint="eastAsia" w:asciiTheme="minorEastAsia" w:hAnsiTheme="minorEastAsia" w:eastAsiaTheme="minorEastAsia" w:cstheme="minorEastAsia"/>
          <w:b w:val="0"/>
          <w:bCs w:val="0"/>
          <w:color w:val="auto"/>
          <w:sz w:val="21"/>
          <w:szCs w:val="21"/>
          <w:highlight w:val="none"/>
        </w:rPr>
        <w:t>包括实施方案、规划总报告、规划图集、专题研究报告</w:t>
      </w:r>
      <w:r>
        <w:rPr>
          <w:rFonts w:hint="eastAsia" w:asciiTheme="minorEastAsia" w:hAnsiTheme="minorEastAsia" w:eastAsiaTheme="minorEastAsia" w:cstheme="minorEastAsia"/>
          <w:b w:val="0"/>
          <w:bCs w:val="0"/>
          <w:color w:val="auto"/>
          <w:sz w:val="21"/>
          <w:szCs w:val="21"/>
          <w:highlight w:val="none"/>
          <w:lang w:val="en-US" w:eastAsia="zh-CN"/>
        </w:rPr>
        <w:t>等。</w:t>
      </w:r>
    </w:p>
    <w:p w14:paraId="06F745F4">
      <w:pPr>
        <w:spacing w:line="36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3.2服务期为：自合同签订之日起90日历天（合同签订后60天内提交项目成果初稿；初稿修改后30天通过专家验收并经甲方审核确认后，提交终稿）</w:t>
      </w:r>
    </w:p>
    <w:p w14:paraId="41F54B8C">
      <w:pPr>
        <w:spacing w:line="360" w:lineRule="auto"/>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rPr>
        <w:t>、质量要求：</w:t>
      </w:r>
      <w:r>
        <w:rPr>
          <w:rFonts w:hint="eastAsia" w:asciiTheme="minorEastAsia" w:hAnsiTheme="minorEastAsia" w:eastAsiaTheme="minorEastAsia" w:cstheme="minorEastAsia"/>
          <w:b w:val="0"/>
          <w:bCs w:val="0"/>
          <w:color w:val="auto"/>
          <w:sz w:val="21"/>
          <w:szCs w:val="21"/>
          <w:highlight w:val="none"/>
        </w:rPr>
        <w:t>符合相关法律法规</w:t>
      </w:r>
      <w:r>
        <w:rPr>
          <w:rFonts w:hint="eastAsia" w:asciiTheme="minorEastAsia" w:hAnsiTheme="minorEastAsia" w:eastAsiaTheme="minorEastAsia" w:cstheme="minorEastAsia"/>
          <w:b w:val="0"/>
          <w:bCs w:val="0"/>
          <w:color w:val="auto"/>
          <w:sz w:val="21"/>
          <w:szCs w:val="21"/>
          <w:highlight w:val="none"/>
          <w:lang w:val="en-US" w:eastAsia="zh-CN"/>
        </w:rPr>
        <w:t>及行业技术标准，满足采购文件及甲方要求。</w:t>
      </w:r>
    </w:p>
    <w:p w14:paraId="1549D346">
      <w:pPr>
        <w:spacing w:line="360" w:lineRule="auto"/>
        <w:rPr>
          <w:rFonts w:hint="eastAsia" w:ascii="宋体" w:hAnsi="宋体" w:eastAsia="宋体"/>
          <w:b/>
          <w:bCs/>
          <w:sz w:val="21"/>
          <w:szCs w:val="21"/>
          <w:highlight w:val="none"/>
        </w:rPr>
      </w:pPr>
      <w:r>
        <w:rPr>
          <w:rFonts w:hint="eastAsia" w:hAnsi="宋体"/>
          <w:b/>
          <w:bCs/>
          <w:sz w:val="21"/>
          <w:szCs w:val="21"/>
          <w:highlight w:val="none"/>
          <w:lang w:val="en-US" w:eastAsia="zh-CN"/>
        </w:rPr>
        <w:t>五、</w:t>
      </w:r>
      <w:r>
        <w:rPr>
          <w:rFonts w:hint="eastAsia" w:ascii="宋体" w:hAnsi="宋体" w:eastAsia="宋体"/>
          <w:b/>
          <w:bCs/>
          <w:sz w:val="21"/>
          <w:szCs w:val="21"/>
          <w:highlight w:val="none"/>
        </w:rPr>
        <w:t>项目成果形式</w:t>
      </w:r>
    </w:p>
    <w:p w14:paraId="001A6BF7">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纸质文件：成果10套，包括实施方案、规划总报告、规划图集、专题研究报告。 电子文件：电子光盘 2 套，包括MS Word 格式报告文件、CAD 矢量图形文件、JPG 图像文件、PPT 成果汇报演示文件等。</w:t>
      </w:r>
    </w:p>
    <w:p w14:paraId="123193A6">
      <w:pPr>
        <w:spacing w:line="360" w:lineRule="auto"/>
        <w:ind w:left="10"/>
        <w:rPr>
          <w:rFonts w:hint="eastAsia" w:ascii="宋体" w:hAnsi="宋体" w:eastAsia="宋体" w:cs="宋体"/>
          <w:b/>
          <w:bCs/>
          <w:sz w:val="21"/>
          <w:szCs w:val="21"/>
          <w:highlight w:val="none"/>
          <w:lang w:eastAsia="zh-CN"/>
        </w:rPr>
      </w:pPr>
      <w:r>
        <w:rPr>
          <w:rFonts w:hint="eastAsia" w:hAnsi="宋体" w:cs="宋体"/>
          <w:b/>
          <w:bCs/>
          <w:spacing w:val="-3"/>
          <w:sz w:val="21"/>
          <w:szCs w:val="21"/>
          <w:highlight w:val="none"/>
          <w:lang w:val="en-US" w:eastAsia="zh-CN"/>
        </w:rPr>
        <w:t>六、其它</w:t>
      </w:r>
      <w:r>
        <w:rPr>
          <w:rFonts w:ascii="宋体" w:hAnsi="宋体" w:eastAsia="宋体" w:cs="宋体"/>
          <w:b/>
          <w:bCs/>
          <w:spacing w:val="-3"/>
          <w:sz w:val="21"/>
          <w:szCs w:val="21"/>
          <w:highlight w:val="none"/>
        </w:rPr>
        <w:t>事项</w:t>
      </w:r>
      <w:r>
        <w:rPr>
          <w:rFonts w:hint="eastAsia" w:ascii="宋体" w:hAnsi="宋体" w:eastAsia="宋体" w:cs="宋体"/>
          <w:b/>
          <w:bCs/>
          <w:spacing w:val="-3"/>
          <w:sz w:val="21"/>
          <w:szCs w:val="21"/>
          <w:highlight w:val="none"/>
          <w:lang w:eastAsia="zh-CN"/>
        </w:rPr>
        <w:t>：</w:t>
      </w:r>
    </w:p>
    <w:p w14:paraId="42AEB109">
      <w:pPr>
        <w:spacing w:before="180" w:line="360" w:lineRule="auto"/>
        <w:ind w:left="9" w:right="112" w:firstLine="484"/>
        <w:rPr>
          <w:rFonts w:hint="eastAsia" w:ascii="宋体" w:hAnsi="宋体" w:eastAsia="宋体" w:cs="宋体"/>
          <w:sz w:val="21"/>
          <w:szCs w:val="21"/>
          <w:highlight w:val="none"/>
        </w:rPr>
      </w:pPr>
      <w:r>
        <w:rPr>
          <w:rFonts w:hint="eastAsia" w:ascii="宋体" w:hAnsi="宋体" w:eastAsia="宋体" w:cs="宋体"/>
          <w:sz w:val="21"/>
          <w:szCs w:val="21"/>
          <w:highlight w:val="none"/>
        </w:rPr>
        <w:t>1、完成本项研究所取得的研究成果和所搜集的资料归甲方所有，未经同意不得向第三方提供；</w:t>
      </w:r>
    </w:p>
    <w:p w14:paraId="75E72B7F">
      <w:pPr>
        <w:spacing w:before="180" w:line="360" w:lineRule="auto"/>
        <w:ind w:left="9" w:right="112" w:firstLine="484"/>
        <w:rPr>
          <w:rFonts w:ascii="宋体" w:hAnsi="宋体" w:eastAsia="宋体" w:cs="宋体"/>
          <w:sz w:val="21"/>
          <w:szCs w:val="21"/>
          <w:highlight w:val="none"/>
        </w:rPr>
      </w:pPr>
      <w:r>
        <w:rPr>
          <w:rFonts w:hint="eastAsia" w:ascii="宋体" w:hAnsi="宋体" w:eastAsia="宋体" w:cs="宋体"/>
          <w:sz w:val="21"/>
          <w:szCs w:val="21"/>
          <w:highlight w:val="none"/>
        </w:rPr>
        <w:t>2、甲方为乙方在西安市开展调研工作提供协调、支持帮助；</w:t>
      </w:r>
    </w:p>
    <w:p w14:paraId="19366E42">
      <w:pPr>
        <w:spacing w:before="180" w:line="360" w:lineRule="auto"/>
        <w:ind w:left="10"/>
        <w:rPr>
          <w:rFonts w:hint="eastAsia" w:ascii="宋体" w:hAnsi="宋体" w:eastAsia="宋体" w:cs="宋体"/>
          <w:sz w:val="21"/>
          <w:szCs w:val="21"/>
          <w:highlight w:val="none"/>
          <w:lang w:eastAsia="zh-CN"/>
        </w:rPr>
      </w:pPr>
      <w:r>
        <w:rPr>
          <w:rFonts w:hint="eastAsia" w:hAnsi="宋体" w:cs="宋体"/>
          <w:b/>
          <w:bCs/>
          <w:spacing w:val="-4"/>
          <w:sz w:val="21"/>
          <w:szCs w:val="21"/>
          <w:highlight w:val="none"/>
          <w:lang w:val="en-US" w:eastAsia="zh-CN"/>
        </w:rPr>
        <w:t>七、</w:t>
      </w:r>
      <w:r>
        <w:rPr>
          <w:rFonts w:ascii="宋体" w:hAnsi="宋体" w:eastAsia="宋体" w:cs="宋体"/>
          <w:b/>
          <w:bCs/>
          <w:spacing w:val="-4"/>
          <w:sz w:val="21"/>
          <w:szCs w:val="21"/>
          <w:highlight w:val="none"/>
        </w:rPr>
        <w:t>结算依据</w:t>
      </w:r>
      <w:r>
        <w:rPr>
          <w:rFonts w:hint="eastAsia" w:ascii="宋体" w:hAnsi="宋体" w:eastAsia="宋体" w:cs="宋体"/>
          <w:b/>
          <w:bCs/>
          <w:spacing w:val="-4"/>
          <w:sz w:val="21"/>
          <w:szCs w:val="21"/>
          <w:highlight w:val="none"/>
          <w:lang w:eastAsia="zh-CN"/>
        </w:rPr>
        <w:t>：</w:t>
      </w:r>
    </w:p>
    <w:p w14:paraId="45751FD8">
      <w:pPr>
        <w:spacing w:before="184" w:line="360" w:lineRule="auto"/>
        <w:ind w:left="22" w:right="75" w:firstLine="467"/>
        <w:rPr>
          <w:rFonts w:ascii="宋体" w:hAnsi="宋体" w:eastAsia="宋体" w:cs="宋体"/>
          <w:sz w:val="21"/>
          <w:szCs w:val="21"/>
          <w:highlight w:val="none"/>
        </w:rPr>
      </w:pPr>
      <w:r>
        <w:rPr>
          <w:rFonts w:ascii="宋体" w:hAnsi="宋体" w:eastAsia="宋体" w:cs="宋体"/>
          <w:spacing w:val="-3"/>
          <w:sz w:val="21"/>
          <w:szCs w:val="21"/>
          <w:highlight w:val="none"/>
        </w:rPr>
        <w:t>本合同为总价合同，包括但不限于人工费、方案编制费、协调费、交通费、差旅费、食宿</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费、专家评审费、成果文件费、税金、招标代理费等其他一切相关费用。</w:t>
      </w:r>
    </w:p>
    <w:p w14:paraId="7A1D16CD">
      <w:pPr>
        <w:spacing w:line="560" w:lineRule="exact"/>
        <w:ind w:firstLine="720" w:firstLineChars="200"/>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68C672E">
      <w:pPr>
        <w:pStyle w:val="2"/>
        <w:spacing w:line="360" w:lineRule="auto"/>
        <w:jc w:val="center"/>
        <w:rPr>
          <w:rFonts w:ascii="宋体" w:eastAsia="宋体" w:cs="宋体"/>
          <w:bCs/>
          <w:sz w:val="24"/>
          <w:szCs w:val="24"/>
          <w:highlight w:val="none"/>
        </w:rPr>
      </w:pPr>
      <w:bookmarkStart w:id="169" w:name="_Toc25896"/>
      <w:r>
        <w:rPr>
          <w:rFonts w:hint="eastAsia" w:ascii="宋体" w:eastAsia="宋体" w:cs="宋体"/>
          <w:bCs/>
          <w:sz w:val="24"/>
          <w:szCs w:val="24"/>
          <w:highlight w:val="none"/>
        </w:rPr>
        <w:t>第六章  投标文件构成及格式</w:t>
      </w:r>
      <w:bookmarkEnd w:id="159"/>
      <w:bookmarkEnd w:id="160"/>
      <w:bookmarkEnd w:id="161"/>
      <w:bookmarkEnd w:id="162"/>
      <w:bookmarkEnd w:id="163"/>
      <w:bookmarkEnd w:id="164"/>
      <w:bookmarkEnd w:id="165"/>
      <w:bookmarkEnd w:id="166"/>
      <w:bookmarkEnd w:id="169"/>
    </w:p>
    <w:p w14:paraId="140DB8AF">
      <w:pPr>
        <w:rPr>
          <w:rFonts w:hAnsi="宋体" w:cs="宋体"/>
          <w:highlight w:val="none"/>
        </w:rPr>
      </w:pPr>
    </w:p>
    <w:p w14:paraId="35B1981F">
      <w:pPr>
        <w:rPr>
          <w:rFonts w:hint="eastAsia" w:hAnsi="宋体" w:eastAsia="宋体" w:cs="宋体"/>
          <w:b/>
          <w:sz w:val="32"/>
          <w:szCs w:val="32"/>
          <w:highlight w:val="none"/>
          <w:lang w:val="en-US" w:eastAsia="zh-CN"/>
        </w:rPr>
      </w:pPr>
      <w:r>
        <w:rPr>
          <w:rFonts w:hint="eastAsia" w:hAnsi="宋体" w:cs="宋体"/>
          <w:b/>
          <w:sz w:val="32"/>
          <w:szCs w:val="32"/>
          <w:highlight w:val="none"/>
        </w:rPr>
        <w:t>项目编号：</w:t>
      </w:r>
    </w:p>
    <w:p w14:paraId="7A220263">
      <w:pPr>
        <w:jc w:val="right"/>
        <w:rPr>
          <w:rFonts w:hAnsi="宋体" w:cs="宋体"/>
          <w:b/>
          <w:sz w:val="32"/>
          <w:szCs w:val="32"/>
          <w:highlight w:val="none"/>
        </w:rPr>
      </w:pPr>
      <w:r>
        <w:rPr>
          <w:rFonts w:hint="eastAsia" w:hAnsi="宋体" w:cs="宋体"/>
          <w:b/>
          <w:sz w:val="32"/>
          <w:szCs w:val="32"/>
          <w:highlight w:val="none"/>
        </w:rPr>
        <w:t>（正本）</w:t>
      </w:r>
    </w:p>
    <w:p w14:paraId="49EC8F55">
      <w:pPr>
        <w:jc w:val="center"/>
        <w:rPr>
          <w:rFonts w:hAnsi="宋体" w:cs="宋体"/>
          <w:b/>
          <w:sz w:val="36"/>
          <w:szCs w:val="36"/>
          <w:highlight w:val="none"/>
        </w:rPr>
      </w:pPr>
    </w:p>
    <w:p w14:paraId="53A3BE3A">
      <w:pPr>
        <w:rPr>
          <w:rFonts w:hAnsi="宋体" w:cs="宋体"/>
          <w:b/>
          <w:sz w:val="52"/>
          <w:szCs w:val="52"/>
          <w:highlight w:val="none"/>
        </w:rPr>
      </w:pPr>
    </w:p>
    <w:p w14:paraId="60C6B5B1">
      <w:pPr>
        <w:pStyle w:val="22"/>
        <w:rPr>
          <w:highlight w:val="none"/>
        </w:rPr>
      </w:pPr>
    </w:p>
    <w:p w14:paraId="53BCA74D">
      <w:pPr>
        <w:pStyle w:val="22"/>
        <w:rPr>
          <w:highlight w:val="none"/>
        </w:rPr>
      </w:pPr>
    </w:p>
    <w:p w14:paraId="2725BCD6">
      <w:pPr>
        <w:pStyle w:val="22"/>
        <w:rPr>
          <w:highlight w:val="none"/>
        </w:rPr>
      </w:pPr>
    </w:p>
    <w:p w14:paraId="5E3202BA">
      <w:pPr>
        <w:pStyle w:val="22"/>
        <w:ind w:left="0" w:leftChars="0" w:firstLine="0" w:firstLineChars="0"/>
        <w:jc w:val="center"/>
        <w:rPr>
          <w:rFonts w:hint="eastAsia" w:hAnsi="宋体" w:cs="宋体"/>
          <w:b/>
          <w:sz w:val="44"/>
          <w:szCs w:val="44"/>
          <w:highlight w:val="none"/>
        </w:rPr>
      </w:pPr>
      <w:r>
        <w:rPr>
          <w:rFonts w:hint="eastAsia" w:cs="宋体"/>
          <w:b/>
          <w:sz w:val="56"/>
          <w:szCs w:val="56"/>
          <w:highlight w:val="none"/>
          <w:lang w:eastAsia="zh-CN"/>
        </w:rPr>
        <w:t>西安都市圈城际通勤效率提升工程技术服务</w:t>
      </w:r>
    </w:p>
    <w:p w14:paraId="252EF5DB">
      <w:pPr>
        <w:pStyle w:val="22"/>
        <w:rPr>
          <w:rFonts w:hint="eastAsia" w:hAnsi="宋体" w:cs="宋体"/>
          <w:b/>
          <w:sz w:val="40"/>
          <w:szCs w:val="40"/>
          <w:highlight w:val="none"/>
        </w:rPr>
      </w:pPr>
    </w:p>
    <w:p w14:paraId="125C55B8">
      <w:pPr>
        <w:spacing w:line="360" w:lineRule="auto"/>
        <w:jc w:val="center"/>
        <w:rPr>
          <w:rFonts w:hAnsi="宋体" w:cs="宋体"/>
          <w:b/>
          <w:sz w:val="72"/>
          <w:szCs w:val="72"/>
          <w:highlight w:val="none"/>
        </w:rPr>
      </w:pPr>
      <w:r>
        <w:rPr>
          <w:rFonts w:hint="eastAsia" w:hAnsi="宋体" w:cs="宋体"/>
          <w:b/>
          <w:sz w:val="72"/>
          <w:szCs w:val="72"/>
          <w:highlight w:val="none"/>
        </w:rPr>
        <w:t>投 标 文 件</w:t>
      </w:r>
    </w:p>
    <w:p w14:paraId="41235E46">
      <w:pPr>
        <w:jc w:val="center"/>
        <w:rPr>
          <w:rFonts w:hint="eastAsia" w:hAnsi="宋体" w:cs="宋体"/>
          <w:sz w:val="48"/>
          <w:szCs w:val="48"/>
          <w:highlight w:val="none"/>
          <w:lang w:val="en-US" w:eastAsia="zh-CN"/>
        </w:rPr>
      </w:pPr>
      <w:r>
        <w:rPr>
          <w:rFonts w:hint="eastAsia" w:hAnsi="宋体" w:cs="宋体"/>
          <w:sz w:val="48"/>
          <w:szCs w:val="48"/>
          <w:highlight w:val="none"/>
          <w:lang w:val="en-US" w:eastAsia="zh-CN"/>
        </w:rPr>
        <w:t xml:space="preserve"> </w:t>
      </w:r>
    </w:p>
    <w:p w14:paraId="0789EE95">
      <w:pPr>
        <w:pStyle w:val="9"/>
        <w:rPr>
          <w:rFonts w:hint="eastAsia" w:hAnsi="宋体" w:cs="宋体"/>
          <w:sz w:val="48"/>
          <w:szCs w:val="48"/>
          <w:highlight w:val="none"/>
          <w:lang w:val="en-US" w:eastAsia="zh-CN"/>
        </w:rPr>
      </w:pPr>
    </w:p>
    <w:p w14:paraId="697B09FD">
      <w:pPr>
        <w:rPr>
          <w:highlight w:val="none"/>
        </w:rPr>
      </w:pPr>
    </w:p>
    <w:p w14:paraId="7DD8FB9A">
      <w:pPr>
        <w:pStyle w:val="22"/>
        <w:rPr>
          <w:highlight w:val="none"/>
        </w:rPr>
      </w:pPr>
    </w:p>
    <w:p w14:paraId="2B285FDF">
      <w:pPr>
        <w:rPr>
          <w:rFonts w:hAnsi="宋体" w:cs="宋体"/>
          <w:b/>
          <w:sz w:val="36"/>
          <w:szCs w:val="36"/>
          <w:highlight w:val="none"/>
        </w:rPr>
      </w:pPr>
    </w:p>
    <w:p w14:paraId="5C458042">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 xml:space="preserve"> 投标人名称（公章）</w:t>
      </w:r>
    </w:p>
    <w:p w14:paraId="0C85B64F">
      <w:pPr>
        <w:spacing w:line="720" w:lineRule="auto"/>
        <w:jc w:val="center"/>
        <w:rPr>
          <w:rFonts w:hAnsi="宋体" w:cs="宋体"/>
          <w:sz w:val="21"/>
          <w:szCs w:val="21"/>
          <w:highlight w:val="none"/>
        </w:rPr>
      </w:pPr>
      <w:r>
        <w:rPr>
          <w:rFonts w:hint="eastAsia" w:hAnsi="宋体" w:cs="宋体"/>
          <w:b/>
          <w:sz w:val="32"/>
          <w:szCs w:val="32"/>
          <w:highlight w:val="none"/>
        </w:rPr>
        <w:t xml:space="preserve">  年   </w:t>
      </w:r>
      <w:r>
        <w:rPr>
          <w:rFonts w:hint="eastAsia" w:hAnsi="宋体" w:cs="宋体"/>
          <w:b/>
          <w:sz w:val="32"/>
          <w:szCs w:val="32"/>
          <w:highlight w:val="none"/>
          <w:lang w:val="en-US" w:eastAsia="zh-CN"/>
        </w:rPr>
        <w:t xml:space="preserve"> </w:t>
      </w:r>
      <w:r>
        <w:rPr>
          <w:rFonts w:hint="eastAsia" w:hAnsi="宋体" w:cs="宋体"/>
          <w:b/>
          <w:sz w:val="32"/>
          <w:szCs w:val="32"/>
          <w:highlight w:val="none"/>
        </w:rPr>
        <w:t>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70" w:name="_Toc403077647"/>
      <w:bookmarkStart w:id="171" w:name="_Toc30983"/>
      <w:bookmarkStart w:id="172" w:name="_Toc17702"/>
      <w:bookmarkStart w:id="173" w:name="_Toc363474026"/>
      <w:bookmarkStart w:id="174" w:name="_Toc22537"/>
      <w:bookmarkStart w:id="175" w:name="_Toc426457699"/>
      <w:bookmarkStart w:id="176" w:name="_Toc23267"/>
      <w:bookmarkStart w:id="177" w:name="_Toc23850"/>
      <w:r>
        <w:rPr>
          <w:rFonts w:hint="eastAsia" w:hAnsi="宋体" w:cs="宋体"/>
          <w:sz w:val="21"/>
          <w:szCs w:val="21"/>
          <w:highlight w:val="none"/>
        </w:rPr>
        <w:t>目    录</w:t>
      </w:r>
      <w:bookmarkEnd w:id="170"/>
      <w:bookmarkEnd w:id="171"/>
      <w:bookmarkEnd w:id="172"/>
      <w:bookmarkEnd w:id="173"/>
      <w:bookmarkEnd w:id="174"/>
      <w:bookmarkEnd w:id="175"/>
      <w:bookmarkEnd w:id="176"/>
      <w:bookmarkEnd w:id="177"/>
    </w:p>
    <w:p w14:paraId="15CF6799">
      <w:pPr>
        <w:rPr>
          <w:rFonts w:hAnsi="宋体" w:cs="宋体"/>
          <w:sz w:val="21"/>
          <w:szCs w:val="21"/>
          <w:highlight w:val="none"/>
        </w:rPr>
      </w:pPr>
    </w:p>
    <w:p w14:paraId="32FE2A2A">
      <w:pPr>
        <w:numPr>
          <w:ilvl w:val="0"/>
          <w:numId w:val="6"/>
        </w:numPr>
        <w:tabs>
          <w:tab w:val="left" w:pos="1418"/>
        </w:tabs>
        <w:spacing w:line="720" w:lineRule="auto"/>
        <w:ind w:left="831"/>
        <w:rPr>
          <w:rFonts w:hAnsi="宋体" w:cs="宋体"/>
          <w:spacing w:val="4"/>
          <w:sz w:val="21"/>
          <w:szCs w:val="21"/>
          <w:highlight w:val="none"/>
        </w:rPr>
      </w:pPr>
      <w:r>
        <w:rPr>
          <w:rFonts w:hint="eastAsia" w:hAnsi="宋体" w:cs="宋体"/>
          <w:spacing w:val="4"/>
          <w:sz w:val="21"/>
          <w:szCs w:val="21"/>
          <w:highlight w:val="none"/>
        </w:rPr>
        <w:t>投标函</w:t>
      </w:r>
    </w:p>
    <w:p w14:paraId="0B70AD99">
      <w:pPr>
        <w:numPr>
          <w:ilvl w:val="0"/>
          <w:numId w:val="6"/>
        </w:numPr>
        <w:tabs>
          <w:tab w:val="left" w:pos="1418"/>
        </w:tabs>
        <w:spacing w:line="720" w:lineRule="auto"/>
        <w:ind w:left="831"/>
        <w:rPr>
          <w:rFonts w:hAnsi="宋体" w:cs="宋体"/>
          <w:spacing w:val="4"/>
          <w:sz w:val="21"/>
          <w:szCs w:val="21"/>
          <w:highlight w:val="none"/>
        </w:rPr>
      </w:pPr>
      <w:r>
        <w:rPr>
          <w:rFonts w:hint="eastAsia" w:hAnsi="宋体" w:cs="宋体"/>
          <w:spacing w:val="4"/>
          <w:sz w:val="21"/>
          <w:szCs w:val="21"/>
          <w:highlight w:val="none"/>
          <w:lang w:eastAsia="zh-CN"/>
        </w:rPr>
        <w:t>开标一览表</w:t>
      </w:r>
    </w:p>
    <w:p w14:paraId="3D907D4A">
      <w:pPr>
        <w:numPr>
          <w:ilvl w:val="0"/>
          <w:numId w:val="6"/>
        </w:numPr>
        <w:tabs>
          <w:tab w:val="left" w:pos="1418"/>
        </w:tabs>
        <w:spacing w:line="720" w:lineRule="auto"/>
        <w:ind w:left="831"/>
        <w:rPr>
          <w:rFonts w:hAnsi="宋体" w:cs="宋体"/>
          <w:spacing w:val="4"/>
          <w:sz w:val="21"/>
          <w:szCs w:val="21"/>
          <w:highlight w:val="none"/>
        </w:rPr>
      </w:pPr>
      <w:r>
        <w:rPr>
          <w:rFonts w:hint="eastAsia" w:hAnsi="宋体" w:cs="宋体"/>
          <w:sz w:val="21"/>
          <w:szCs w:val="21"/>
          <w:highlight w:val="none"/>
        </w:rPr>
        <w:t>投标方案说明书</w:t>
      </w:r>
    </w:p>
    <w:p w14:paraId="68E9CCF7">
      <w:pPr>
        <w:numPr>
          <w:ilvl w:val="0"/>
          <w:numId w:val="6"/>
        </w:numPr>
        <w:tabs>
          <w:tab w:val="left" w:pos="1418"/>
        </w:tabs>
        <w:spacing w:line="720" w:lineRule="auto"/>
        <w:ind w:left="831"/>
        <w:rPr>
          <w:rFonts w:hAnsi="宋体" w:cs="宋体"/>
          <w:spacing w:val="4"/>
          <w:sz w:val="21"/>
          <w:szCs w:val="21"/>
          <w:highlight w:val="none"/>
        </w:rPr>
      </w:pPr>
      <w:r>
        <w:rPr>
          <w:rFonts w:hint="eastAsia" w:hAnsi="宋体" w:cs="宋体"/>
          <w:sz w:val="21"/>
          <w:szCs w:val="21"/>
          <w:highlight w:val="none"/>
        </w:rPr>
        <w:t>商务条款偏离表</w:t>
      </w:r>
    </w:p>
    <w:p w14:paraId="70366957">
      <w:pPr>
        <w:numPr>
          <w:ilvl w:val="0"/>
          <w:numId w:val="6"/>
        </w:numPr>
        <w:tabs>
          <w:tab w:val="left" w:pos="1418"/>
        </w:tabs>
        <w:spacing w:line="720" w:lineRule="auto"/>
        <w:ind w:left="831"/>
        <w:rPr>
          <w:rFonts w:hAnsi="宋体" w:cs="宋体"/>
          <w:spacing w:val="4"/>
          <w:sz w:val="21"/>
          <w:szCs w:val="21"/>
          <w:highlight w:val="none"/>
        </w:rPr>
      </w:pPr>
      <w:r>
        <w:rPr>
          <w:rFonts w:hint="eastAsia" w:hAnsi="宋体" w:cs="宋体"/>
          <w:spacing w:val="4"/>
          <w:sz w:val="21"/>
          <w:szCs w:val="21"/>
          <w:highlight w:val="none"/>
        </w:rPr>
        <w:t>陕西省政府采购供应商拒绝政府采购领域商业贿赂承诺书</w:t>
      </w:r>
    </w:p>
    <w:p w14:paraId="1AFFFAAB">
      <w:pPr>
        <w:numPr>
          <w:ilvl w:val="0"/>
          <w:numId w:val="6"/>
        </w:numPr>
        <w:tabs>
          <w:tab w:val="left" w:pos="1418"/>
        </w:tabs>
        <w:spacing w:line="720" w:lineRule="auto"/>
        <w:ind w:left="831"/>
        <w:rPr>
          <w:rFonts w:hAnsi="宋体" w:cs="宋体"/>
          <w:sz w:val="21"/>
          <w:szCs w:val="21"/>
          <w:highlight w:val="none"/>
        </w:rPr>
      </w:pPr>
      <w:r>
        <w:rPr>
          <w:rFonts w:hint="eastAsia" w:hAnsi="宋体" w:cs="宋体"/>
          <w:sz w:val="21"/>
          <w:szCs w:val="21"/>
          <w:highlight w:val="none"/>
        </w:rPr>
        <w:t>资格证明文件</w:t>
      </w:r>
    </w:p>
    <w:p w14:paraId="05128502">
      <w:pPr>
        <w:spacing w:line="480" w:lineRule="auto"/>
        <w:ind w:left="105"/>
        <w:rPr>
          <w:rFonts w:hAnsi="宋体" w:cs="宋体"/>
          <w:spacing w:val="4"/>
          <w:szCs w:val="24"/>
          <w:highlight w:val="none"/>
        </w:rPr>
      </w:pPr>
    </w:p>
    <w:p w14:paraId="27F03E6B">
      <w:pPr>
        <w:pStyle w:val="4"/>
        <w:spacing w:before="333" w:beforeLines="100"/>
        <w:outlineLvl w:val="1"/>
        <w:rPr>
          <w:rFonts w:ascii="宋体" w:hAnsi="宋体" w:cs="宋体"/>
          <w:sz w:val="21"/>
          <w:szCs w:val="21"/>
        </w:rPr>
      </w:pPr>
      <w:r>
        <w:rPr>
          <w:rFonts w:hint="eastAsia" w:ascii="宋体" w:hAnsi="宋体" w:cs="宋体"/>
          <w:sz w:val="28"/>
          <w:highlight w:val="none"/>
        </w:rPr>
        <w:br w:type="page"/>
      </w:r>
      <w:bookmarkStart w:id="178" w:name="_Toc363474027"/>
      <w:bookmarkStart w:id="179" w:name="_Toc403077648"/>
      <w:bookmarkStart w:id="180" w:name="_Toc24570"/>
      <w:bookmarkStart w:id="181" w:name="_Toc31015"/>
      <w:bookmarkStart w:id="182" w:name="_Toc23702"/>
      <w:bookmarkStart w:id="183" w:name="_Toc426457700"/>
      <w:bookmarkStart w:id="184" w:name="_Toc6397"/>
      <w:bookmarkStart w:id="185" w:name="_Toc24564"/>
      <w:bookmarkStart w:id="186" w:name="_Toc26301"/>
      <w:bookmarkStart w:id="187" w:name="_Toc24231"/>
      <w:bookmarkStart w:id="188" w:name="_Toc28404"/>
      <w:bookmarkStart w:id="189" w:name="_Toc4930"/>
      <w:bookmarkStart w:id="190" w:name="_Toc20960"/>
      <w:bookmarkStart w:id="191" w:name="_Toc14057"/>
      <w:r>
        <w:rPr>
          <w:rFonts w:hint="eastAsia" w:ascii="宋体" w:hAnsi="宋体" w:cs="宋体"/>
          <w:sz w:val="21"/>
          <w:szCs w:val="21"/>
          <w:highlight w:val="none"/>
        </w:rPr>
        <w:t>一</w:t>
      </w:r>
      <w:r>
        <w:rPr>
          <w:rFonts w:hint="eastAsia" w:ascii="宋体" w:hAnsi="宋体" w:cs="宋体"/>
          <w:sz w:val="21"/>
          <w:szCs w:val="21"/>
        </w:rPr>
        <w:t>、投标</w:t>
      </w:r>
      <w:bookmarkEnd w:id="178"/>
      <w:bookmarkEnd w:id="179"/>
      <w:r>
        <w:rPr>
          <w:rFonts w:hint="eastAsia" w:ascii="宋体" w:hAnsi="宋体" w:cs="宋体"/>
          <w:sz w:val="21"/>
          <w:szCs w:val="21"/>
        </w:rPr>
        <w:t>函</w:t>
      </w:r>
      <w:bookmarkEnd w:id="180"/>
      <w:bookmarkEnd w:id="181"/>
      <w:bookmarkEnd w:id="182"/>
      <w:bookmarkEnd w:id="183"/>
      <w:bookmarkEnd w:id="184"/>
      <w:bookmarkEnd w:id="185"/>
      <w:bookmarkEnd w:id="186"/>
      <w:bookmarkEnd w:id="187"/>
      <w:bookmarkEnd w:id="188"/>
      <w:bookmarkEnd w:id="189"/>
      <w:bookmarkEnd w:id="190"/>
      <w:bookmarkEnd w:id="191"/>
    </w:p>
    <w:p w14:paraId="3F1C0F40">
      <w:pPr>
        <w:rPr>
          <w:rFonts w:hAnsi="宋体" w:cs="宋体"/>
          <w:sz w:val="21"/>
          <w:szCs w:val="21"/>
        </w:rPr>
      </w:pPr>
    </w:p>
    <w:p w14:paraId="4F0DF967">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outlineLvl w:val="2"/>
        <w:rPr>
          <w:rFonts w:hint="eastAsia" w:ascii="宋体" w:hAnsi="宋体" w:eastAsia="宋体" w:cs="宋体"/>
          <w:color w:val="auto"/>
          <w:spacing w:val="4"/>
          <w:sz w:val="21"/>
          <w:szCs w:val="21"/>
          <w:highlight w:val="none"/>
          <w:u w:val="single"/>
        </w:rPr>
      </w:pPr>
      <w:bookmarkStart w:id="192" w:name="_Toc1258"/>
      <w:r>
        <w:rPr>
          <w:rFonts w:hint="eastAsia" w:ascii="宋体" w:hAnsi="宋体" w:eastAsia="宋体" w:cs="宋体"/>
          <w:b/>
          <w:color w:val="auto"/>
          <w:spacing w:val="4"/>
          <w:sz w:val="21"/>
          <w:szCs w:val="21"/>
          <w:highlight w:val="none"/>
        </w:rPr>
        <w:t>致</w:t>
      </w:r>
      <w:r>
        <w:rPr>
          <w:rFonts w:hint="eastAsia" w:ascii="宋体" w:hAnsi="宋体" w:eastAsia="宋体" w:cs="宋体"/>
          <w:b/>
          <w:color w:val="auto"/>
          <w:spacing w:val="4"/>
          <w:sz w:val="21"/>
          <w:szCs w:val="21"/>
          <w:highlight w:val="none"/>
          <w:u w:val="single"/>
        </w:rPr>
        <w:t>：采购人名称/陕西至诚项目管理集团有限公司</w:t>
      </w:r>
      <w:bookmarkEnd w:id="192"/>
    </w:p>
    <w:p w14:paraId="10AF3E7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36"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根据贵方“ </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”项目的投标</w:t>
      </w:r>
      <w:r>
        <w:rPr>
          <w:rFonts w:hint="eastAsia" w:ascii="宋体" w:hAnsi="宋体" w:eastAsia="宋体" w:cs="宋体"/>
          <w:color w:val="auto"/>
          <w:spacing w:val="4"/>
          <w:sz w:val="21"/>
          <w:szCs w:val="21"/>
          <w:highlight w:val="none"/>
          <w:u w:val="single"/>
        </w:rPr>
        <w:t>(</w:t>
      </w:r>
      <w:r>
        <w:rPr>
          <w:rFonts w:hint="eastAsia" w:hAnsi="宋体" w:cs="宋体"/>
          <w:color w:val="auto"/>
          <w:spacing w:val="4"/>
          <w:sz w:val="21"/>
          <w:szCs w:val="21"/>
          <w:highlight w:val="none"/>
          <w:u w:val="single"/>
          <w:lang w:val="en-US" w:eastAsia="zh-CN"/>
        </w:rPr>
        <w:t>项目</w:t>
      </w:r>
      <w:r>
        <w:rPr>
          <w:rFonts w:hint="eastAsia" w:ascii="宋体" w:hAnsi="宋体" w:eastAsia="宋体" w:cs="宋体"/>
          <w:color w:val="auto"/>
          <w:spacing w:val="4"/>
          <w:sz w:val="21"/>
          <w:szCs w:val="21"/>
          <w:highlight w:val="none"/>
          <w:u w:val="single"/>
          <w:lang w:eastAsia="zh-CN"/>
        </w:rPr>
        <w:t>编号</w:t>
      </w:r>
      <w:r>
        <w:rPr>
          <w:rFonts w:hint="eastAsia" w:ascii="宋体" w:hAnsi="宋体" w:eastAsia="宋体" w:cs="宋体"/>
          <w:color w:val="auto"/>
          <w:spacing w:val="4"/>
          <w:sz w:val="21"/>
          <w:szCs w:val="21"/>
          <w:highlight w:val="none"/>
          <w:u w:val="single"/>
        </w:rPr>
        <w:t>：        )</w:t>
      </w:r>
      <w:r>
        <w:rPr>
          <w:rFonts w:hint="eastAsia" w:ascii="宋体" w:hAnsi="宋体" w:eastAsia="宋体" w:cs="宋体"/>
          <w:color w:val="auto"/>
          <w:spacing w:val="4"/>
          <w:sz w:val="21"/>
          <w:szCs w:val="21"/>
          <w:highlight w:val="none"/>
        </w:rPr>
        <w:t>，签字代表</w:t>
      </w:r>
      <w:r>
        <w:rPr>
          <w:rFonts w:hint="eastAsia" w:ascii="宋体" w:hAnsi="宋体" w:eastAsia="宋体" w:cs="宋体"/>
          <w:color w:val="auto"/>
          <w:spacing w:val="4"/>
          <w:sz w:val="21"/>
          <w:szCs w:val="21"/>
          <w:highlight w:val="none"/>
          <w:u w:val="single"/>
        </w:rPr>
        <w:t>（全名、职务）</w:t>
      </w:r>
      <w:r>
        <w:rPr>
          <w:rFonts w:hint="eastAsia" w:ascii="宋体" w:hAnsi="宋体" w:eastAsia="宋体" w:cs="宋体"/>
          <w:color w:val="auto"/>
          <w:spacing w:val="4"/>
          <w:sz w:val="21"/>
          <w:szCs w:val="21"/>
          <w:highlight w:val="none"/>
        </w:rPr>
        <w:t>经正式授权并代表供应商</w:t>
      </w:r>
      <w:r>
        <w:rPr>
          <w:rFonts w:hint="eastAsia" w:ascii="宋体" w:hAnsi="宋体" w:eastAsia="宋体" w:cs="宋体"/>
          <w:color w:val="auto"/>
          <w:spacing w:val="4"/>
          <w:sz w:val="21"/>
          <w:szCs w:val="21"/>
          <w:highlight w:val="none"/>
          <w:u w:val="single"/>
        </w:rPr>
        <w:t>(供应商名称、地址)</w:t>
      </w:r>
      <w:r>
        <w:rPr>
          <w:rFonts w:hint="eastAsia" w:ascii="宋体" w:hAnsi="宋体" w:eastAsia="宋体" w:cs="宋体"/>
          <w:color w:val="auto"/>
          <w:spacing w:val="4"/>
          <w:sz w:val="21"/>
          <w:szCs w:val="21"/>
          <w:highlight w:val="none"/>
        </w:rPr>
        <w:t xml:space="preserve"> 提交投标文件正本壹份、副本一式</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份、电子版</w:t>
      </w:r>
      <w:r>
        <w:rPr>
          <w:rFonts w:hint="eastAsia" w:ascii="宋体" w:hAnsi="宋体" w:eastAsia="宋体" w:cs="宋体"/>
          <w:color w:val="auto"/>
          <w:spacing w:val="4"/>
          <w:sz w:val="21"/>
          <w:szCs w:val="21"/>
          <w:highlight w:val="none"/>
          <w:u w:val="single"/>
          <w:lang w:val="en-US" w:eastAsia="zh-CN"/>
        </w:rPr>
        <w:t>/</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份、开标一览表</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份。</w:t>
      </w:r>
    </w:p>
    <w:p w14:paraId="01F51FA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621" w:leftChars="251" w:hanging="19" w:hangingChars="9"/>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我方承诺如下：</w:t>
      </w:r>
    </w:p>
    <w:p w14:paraId="5BC49129">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投标报价为小写： </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（大写：</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w:t>
      </w:r>
      <w:r>
        <w:rPr>
          <w:rFonts w:hint="eastAsia" w:hAnsi="宋体" w:cs="宋体"/>
          <w:color w:val="auto"/>
          <w:spacing w:val="4"/>
          <w:sz w:val="21"/>
          <w:szCs w:val="21"/>
          <w:highlight w:val="none"/>
          <w:lang w:val="en-US" w:eastAsia="zh-CN"/>
        </w:rPr>
        <w:t>;项目负责人：</w:t>
      </w:r>
      <w:r>
        <w:rPr>
          <w:rFonts w:hint="eastAsia" w:hAnsi="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rPr>
        <w:t>。</w:t>
      </w:r>
    </w:p>
    <w:p w14:paraId="24132C32">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如果中标，我们根据招标文件的规定，履行合同的责任和义务。</w:t>
      </w:r>
    </w:p>
    <w:p w14:paraId="3A824800">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我们已详细阅读和审核全部招标文件（含修改部分，如有的话）及有关附件，我们知道必须放弃提出含糊不清或误解的问题的权利。</w:t>
      </w:r>
    </w:p>
    <w:p w14:paraId="7BF241E2">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我们同意在投标有效期内（</w:t>
      </w:r>
      <w:r>
        <w:rPr>
          <w:rFonts w:hint="eastAsia" w:ascii="宋体" w:hAnsi="宋体" w:eastAsia="宋体" w:cs="宋体"/>
          <w:color w:val="auto"/>
          <w:spacing w:val="4"/>
          <w:sz w:val="21"/>
          <w:szCs w:val="21"/>
          <w:highlight w:val="none"/>
          <w:u w:val="single"/>
        </w:rPr>
        <w:t>自开标之日起    天</w:t>
      </w:r>
      <w:r>
        <w:rPr>
          <w:rFonts w:hint="eastAsia" w:ascii="宋体" w:hAnsi="宋体" w:eastAsia="宋体" w:cs="宋体"/>
          <w:color w:val="auto"/>
          <w:spacing w:val="4"/>
          <w:sz w:val="21"/>
          <w:szCs w:val="21"/>
          <w:highlight w:val="none"/>
        </w:rPr>
        <w:t>），本投标函对我方具有约束力。</w:t>
      </w:r>
    </w:p>
    <w:p w14:paraId="369AB7FE">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同意提供贵方可能另外要求的与本投标有关的任何证据和资料。 </w:t>
      </w:r>
    </w:p>
    <w:p w14:paraId="5EF60DED">
      <w:pPr>
        <w:keepNext w:val="0"/>
        <w:keepLines w:val="0"/>
        <w:pageBreakBefore w:val="0"/>
        <w:widowControl w:val="0"/>
        <w:numPr>
          <w:ilvl w:val="0"/>
          <w:numId w:val="7"/>
        </w:numPr>
        <w:shd w:val="clear" w:color="auto" w:fill="auto"/>
        <w:tabs>
          <w:tab w:val="left" w:pos="2160"/>
        </w:tabs>
        <w:kinsoku/>
        <w:wordWrap/>
        <w:overflowPunct/>
        <w:topLinePunct w:val="0"/>
        <w:autoSpaceDE/>
        <w:autoSpaceDN/>
        <w:bidi w:val="0"/>
        <w:adjustRightInd/>
        <w:snapToGrid w:val="0"/>
        <w:spacing w:line="360" w:lineRule="auto"/>
        <w:ind w:left="0" w:firstLine="0"/>
        <w:jc w:val="left"/>
        <w:textAlignment w:val="auto"/>
        <w:outlineLvl w:val="2"/>
        <w:rPr>
          <w:rFonts w:hint="eastAsia" w:ascii="宋体" w:hAnsi="宋体" w:eastAsia="宋体" w:cs="宋体"/>
          <w:color w:val="auto"/>
          <w:spacing w:val="4"/>
          <w:sz w:val="21"/>
          <w:szCs w:val="21"/>
          <w:highlight w:val="none"/>
        </w:rPr>
      </w:pPr>
      <w:bookmarkStart w:id="193" w:name="_Toc26407"/>
      <w:r>
        <w:rPr>
          <w:rFonts w:hint="eastAsia" w:ascii="宋体" w:hAnsi="宋体" w:eastAsia="宋体" w:cs="宋体"/>
          <w:color w:val="auto"/>
          <w:spacing w:val="4"/>
          <w:sz w:val="21"/>
          <w:szCs w:val="21"/>
          <w:highlight w:val="none"/>
        </w:rPr>
        <w:t>与本投标有关的一切正式往来通讯为：</w:t>
      </w:r>
      <w:bookmarkEnd w:id="193"/>
    </w:p>
    <w:p w14:paraId="7F7DBED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联系地址：</w:t>
      </w:r>
    </w:p>
    <w:p w14:paraId="2F61895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邮政编码：</w:t>
      </w:r>
    </w:p>
    <w:p w14:paraId="1492158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电    话：</w:t>
      </w:r>
    </w:p>
    <w:p w14:paraId="74D39F0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传    真：</w:t>
      </w:r>
    </w:p>
    <w:p w14:paraId="0436C59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供应商名称（盖章）：</w:t>
      </w:r>
    </w:p>
    <w:p w14:paraId="460E8E1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5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法定代表人或被授权人（签字）</w:t>
      </w:r>
      <w:r>
        <w:rPr>
          <w:rFonts w:hint="eastAsia" w:ascii="宋体" w:hAnsi="宋体" w:eastAsia="宋体" w:cs="宋体"/>
          <w:color w:val="auto"/>
          <w:spacing w:val="4"/>
          <w:sz w:val="21"/>
          <w:szCs w:val="21"/>
          <w:highlight w:val="none"/>
        </w:rPr>
        <w:t>：</w:t>
      </w:r>
    </w:p>
    <w:p w14:paraId="2D7BCCF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90" w:firstLineChars="5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日    期：</w:t>
      </w:r>
    </w:p>
    <w:p w14:paraId="1D2E2CD0">
      <w:pPr>
        <w:spacing w:before="333" w:beforeLines="100"/>
        <w:jc w:val="center"/>
        <w:outlineLvl w:val="1"/>
        <w:rPr>
          <w:rFonts w:hint="eastAsia" w:hAnsi="宋体" w:cs="宋体"/>
          <w:b/>
          <w:bCs/>
          <w:sz w:val="21"/>
          <w:szCs w:val="21"/>
        </w:rPr>
      </w:pPr>
      <w:r>
        <w:rPr>
          <w:rFonts w:hint="eastAsia" w:hAnsi="宋体" w:cs="宋体"/>
          <w:sz w:val="21"/>
          <w:szCs w:val="21"/>
        </w:rPr>
        <w:br w:type="page"/>
      </w:r>
      <w:bookmarkStart w:id="194" w:name="_Toc21981"/>
      <w:bookmarkStart w:id="195" w:name="_Toc2675"/>
      <w:bookmarkStart w:id="196" w:name="_Toc403077651"/>
      <w:bookmarkStart w:id="197" w:name="_Toc363474030"/>
      <w:bookmarkStart w:id="198" w:name="_Toc25217"/>
      <w:bookmarkStart w:id="199" w:name="_Toc27599"/>
      <w:bookmarkStart w:id="200" w:name="_Toc13665"/>
      <w:bookmarkStart w:id="201" w:name="_Toc29025"/>
      <w:bookmarkStart w:id="202" w:name="_Toc17802"/>
      <w:bookmarkStart w:id="203" w:name="_Toc426457703"/>
      <w:bookmarkStart w:id="204" w:name="_Toc21319"/>
      <w:bookmarkStart w:id="205" w:name="_Toc26697"/>
      <w:bookmarkStart w:id="206" w:name="_Toc4332"/>
      <w:bookmarkStart w:id="207" w:name="_Toc8696"/>
      <w:r>
        <w:rPr>
          <w:rFonts w:hint="eastAsia" w:hAnsi="宋体" w:cs="宋体"/>
          <w:b/>
          <w:bCs/>
          <w:sz w:val="21"/>
          <w:szCs w:val="21"/>
        </w:rPr>
        <w:t>二、</w:t>
      </w:r>
      <w:bookmarkEnd w:id="194"/>
      <w:bookmarkEnd w:id="195"/>
      <w:bookmarkEnd w:id="196"/>
      <w:bookmarkEnd w:id="197"/>
      <w:bookmarkEnd w:id="198"/>
      <w:bookmarkEnd w:id="199"/>
      <w:bookmarkEnd w:id="200"/>
      <w:bookmarkEnd w:id="201"/>
      <w:bookmarkEnd w:id="202"/>
      <w:bookmarkEnd w:id="203"/>
      <w:bookmarkEnd w:id="204"/>
      <w:bookmarkEnd w:id="205"/>
      <w:bookmarkEnd w:id="206"/>
      <w:r>
        <w:rPr>
          <w:rFonts w:hint="eastAsia" w:hAnsi="宋体" w:cs="宋体"/>
          <w:b/>
          <w:bCs/>
          <w:sz w:val="21"/>
          <w:szCs w:val="21"/>
        </w:rPr>
        <w:t>开标一览表</w:t>
      </w:r>
      <w:bookmarkEnd w:id="207"/>
    </w:p>
    <w:p w14:paraId="5D524376">
      <w:pPr>
        <w:jc w:val="center"/>
        <w:rPr>
          <w:rFonts w:hint="eastAsia" w:hAnsi="宋体" w:cs="宋体"/>
          <w:b/>
          <w:sz w:val="21"/>
          <w:szCs w:val="21"/>
        </w:rPr>
      </w:pPr>
    </w:p>
    <w:p w14:paraId="5CD0C5F5">
      <w:pPr>
        <w:jc w:val="left"/>
        <w:rPr>
          <w:rFonts w:hint="eastAsia" w:hAnsi="宋体" w:cs="宋体"/>
          <w:bCs/>
          <w:sz w:val="21"/>
          <w:szCs w:val="21"/>
        </w:rPr>
      </w:pPr>
      <w:r>
        <w:rPr>
          <w:rFonts w:hint="eastAsia" w:hAnsi="宋体" w:cs="宋体"/>
          <w:bCs/>
          <w:sz w:val="21"/>
          <w:szCs w:val="21"/>
        </w:rPr>
        <w:t>项目名称：</w:t>
      </w:r>
    </w:p>
    <w:p w14:paraId="21EB50C3">
      <w:pPr>
        <w:pStyle w:val="22"/>
        <w:rPr>
          <w:sz w:val="21"/>
          <w:szCs w:val="21"/>
        </w:rPr>
      </w:pPr>
    </w:p>
    <w:p w14:paraId="11140502">
      <w:pPr>
        <w:jc w:val="left"/>
        <w:rPr>
          <w:rFonts w:hint="eastAsia" w:hAnsi="宋体" w:cs="宋体"/>
          <w:bCs/>
          <w:sz w:val="21"/>
          <w:szCs w:val="21"/>
        </w:rPr>
      </w:pPr>
      <w:r>
        <w:rPr>
          <w:rFonts w:hint="eastAsia" w:hAnsi="宋体" w:cs="宋体"/>
          <w:bCs/>
          <w:sz w:val="21"/>
          <w:szCs w:val="21"/>
        </w:rPr>
        <w:t>项目编号：</w:t>
      </w:r>
    </w:p>
    <w:p w14:paraId="45DE8C25">
      <w:pPr>
        <w:pStyle w:val="22"/>
        <w:rPr>
          <w:sz w:val="21"/>
          <w:szCs w:val="21"/>
        </w:rPr>
      </w:pPr>
    </w:p>
    <w:tbl>
      <w:tblPr>
        <w:tblStyle w:val="30"/>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85"/>
        <w:gridCol w:w="1519"/>
        <w:gridCol w:w="2003"/>
        <w:gridCol w:w="1047"/>
      </w:tblGrid>
      <w:tr w14:paraId="4EC8C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2451" w:type="dxa"/>
            <w:tcBorders>
              <w:tl2br w:val="single" w:color="000000" w:sz="4" w:space="0"/>
            </w:tcBorders>
            <w:vAlign w:val="top"/>
          </w:tcPr>
          <w:p w14:paraId="45BAFDFC">
            <w:pPr>
              <w:pStyle w:val="29"/>
              <w:spacing w:before="149" w:line="339" w:lineRule="auto"/>
              <w:ind w:right="388" w:firstLine="811" w:firstLineChars="400"/>
              <w:rPr>
                <w:sz w:val="21"/>
                <w:szCs w:val="21"/>
              </w:rPr>
            </w:pPr>
            <w:r>
              <w:rPr>
                <w:b/>
                <w:bCs/>
                <w:spacing w:val="-4"/>
                <w:sz w:val="21"/>
                <w:szCs w:val="21"/>
              </w:rPr>
              <w:t>报价内容</w:t>
            </w:r>
            <w:r>
              <w:rPr>
                <w:sz w:val="21"/>
                <w:szCs w:val="21"/>
              </w:rPr>
              <w:t xml:space="preserve"> </w:t>
            </w:r>
          </w:p>
          <w:p w14:paraId="43CB5029">
            <w:pPr>
              <w:pStyle w:val="29"/>
              <w:spacing w:before="149" w:line="339" w:lineRule="auto"/>
              <w:ind w:right="388"/>
              <w:rPr>
                <w:b/>
                <w:bCs/>
                <w:spacing w:val="-6"/>
                <w:sz w:val="21"/>
                <w:szCs w:val="21"/>
              </w:rPr>
            </w:pPr>
          </w:p>
          <w:p w14:paraId="107B8ABB">
            <w:pPr>
              <w:pStyle w:val="29"/>
              <w:spacing w:before="149" w:line="339" w:lineRule="auto"/>
              <w:ind w:right="388"/>
              <w:rPr>
                <w:sz w:val="21"/>
                <w:szCs w:val="21"/>
              </w:rPr>
            </w:pPr>
            <w:r>
              <w:rPr>
                <w:b/>
                <w:bCs/>
                <w:spacing w:val="-6"/>
                <w:sz w:val="21"/>
                <w:szCs w:val="21"/>
              </w:rPr>
              <w:t>合同包</w:t>
            </w:r>
            <w:r>
              <w:rPr>
                <w:b/>
                <w:bCs/>
                <w:spacing w:val="-9"/>
                <w:sz w:val="21"/>
                <w:szCs w:val="21"/>
              </w:rPr>
              <w:t>名称</w:t>
            </w:r>
          </w:p>
        </w:tc>
        <w:tc>
          <w:tcPr>
            <w:tcW w:w="2185" w:type="dxa"/>
            <w:vAlign w:val="top"/>
          </w:tcPr>
          <w:p w14:paraId="536588F3">
            <w:pPr>
              <w:spacing w:line="462" w:lineRule="auto"/>
              <w:rPr>
                <w:rFonts w:ascii="Arial"/>
                <w:sz w:val="21"/>
                <w:szCs w:val="21"/>
              </w:rPr>
            </w:pPr>
          </w:p>
          <w:p w14:paraId="64C20C18">
            <w:pPr>
              <w:pStyle w:val="29"/>
              <w:spacing w:before="78" w:line="219" w:lineRule="auto"/>
              <w:jc w:val="center"/>
              <w:rPr>
                <w:b/>
                <w:bCs/>
                <w:spacing w:val="-8"/>
                <w:sz w:val="21"/>
                <w:szCs w:val="21"/>
              </w:rPr>
            </w:pPr>
            <w:r>
              <w:rPr>
                <w:b/>
                <w:bCs/>
                <w:spacing w:val="-8"/>
                <w:sz w:val="21"/>
                <w:szCs w:val="21"/>
              </w:rPr>
              <w:t>投标报价</w:t>
            </w:r>
          </w:p>
          <w:p w14:paraId="597CB3F0">
            <w:pPr>
              <w:pStyle w:val="29"/>
              <w:spacing w:before="78" w:line="219" w:lineRule="auto"/>
              <w:jc w:val="center"/>
              <w:rPr>
                <w:rFonts w:hint="default" w:eastAsia="宋体"/>
                <w:sz w:val="21"/>
                <w:szCs w:val="21"/>
                <w:lang w:val="en-US" w:eastAsia="zh-CN"/>
              </w:rPr>
            </w:pPr>
            <w:r>
              <w:rPr>
                <w:b/>
                <w:bCs/>
                <w:spacing w:val="-8"/>
                <w:sz w:val="21"/>
                <w:szCs w:val="21"/>
              </w:rPr>
              <w:t>（含税</w:t>
            </w:r>
            <w:r>
              <w:rPr>
                <w:b/>
                <w:bCs/>
                <w:spacing w:val="-71"/>
                <w:sz w:val="21"/>
                <w:szCs w:val="21"/>
              </w:rPr>
              <w:t>）</w:t>
            </w:r>
            <w:r>
              <w:rPr>
                <w:rFonts w:hint="eastAsia"/>
                <w:b/>
                <w:bCs/>
                <w:sz w:val="21"/>
                <w:szCs w:val="21"/>
                <w:lang w:eastAsia="zh-CN"/>
              </w:rPr>
              <w:t>（</w:t>
            </w:r>
            <w:r>
              <w:rPr>
                <w:rFonts w:hint="eastAsia"/>
                <w:b/>
                <w:bCs/>
                <w:sz w:val="21"/>
                <w:szCs w:val="21"/>
                <w:lang w:val="en-US" w:eastAsia="zh-CN"/>
              </w:rPr>
              <w:t>元）</w:t>
            </w:r>
          </w:p>
          <w:p w14:paraId="759DC275">
            <w:pPr>
              <w:spacing w:line="462" w:lineRule="auto"/>
              <w:rPr>
                <w:rFonts w:ascii="宋体" w:hAnsi="宋体" w:eastAsia="宋体" w:cs="宋体"/>
                <w:b/>
                <w:bCs/>
                <w:spacing w:val="-4"/>
                <w:sz w:val="21"/>
                <w:szCs w:val="21"/>
                <w:lang w:val="en-US" w:eastAsia="en-US" w:bidi="ar-SA"/>
              </w:rPr>
            </w:pPr>
          </w:p>
          <w:p w14:paraId="74CA6DDD">
            <w:pPr>
              <w:pStyle w:val="29"/>
              <w:spacing w:before="78" w:line="220" w:lineRule="auto"/>
              <w:ind w:left="376"/>
              <w:rPr>
                <w:rFonts w:ascii="宋体" w:hAnsi="宋体" w:eastAsia="宋体" w:cs="宋体"/>
                <w:b/>
                <w:bCs/>
                <w:spacing w:val="-4"/>
                <w:sz w:val="21"/>
                <w:szCs w:val="21"/>
                <w:lang w:val="en-US" w:eastAsia="en-US" w:bidi="ar-SA"/>
              </w:rPr>
            </w:pPr>
          </w:p>
        </w:tc>
        <w:tc>
          <w:tcPr>
            <w:tcW w:w="1519" w:type="dxa"/>
            <w:vAlign w:val="top"/>
          </w:tcPr>
          <w:p w14:paraId="284C2FF9">
            <w:pPr>
              <w:spacing w:line="462" w:lineRule="auto"/>
              <w:rPr>
                <w:rFonts w:ascii="宋体" w:hAnsi="宋体" w:eastAsia="宋体" w:cs="宋体"/>
                <w:b/>
                <w:bCs/>
                <w:spacing w:val="-4"/>
                <w:sz w:val="21"/>
                <w:szCs w:val="21"/>
                <w:lang w:val="en-US" w:eastAsia="en-US" w:bidi="ar-SA"/>
              </w:rPr>
            </w:pPr>
          </w:p>
          <w:p w14:paraId="2691E65E">
            <w:pPr>
              <w:pStyle w:val="29"/>
              <w:spacing w:before="78" w:line="220" w:lineRule="auto"/>
              <w:jc w:val="center"/>
              <w:rPr>
                <w:rFonts w:ascii="宋体" w:hAnsi="宋体" w:eastAsia="宋体" w:cs="宋体"/>
                <w:b/>
                <w:bCs/>
                <w:spacing w:val="-4"/>
                <w:sz w:val="21"/>
                <w:szCs w:val="21"/>
                <w:lang w:val="en-US" w:eastAsia="en-US" w:bidi="ar-SA"/>
              </w:rPr>
            </w:pPr>
            <w:r>
              <w:rPr>
                <w:rFonts w:hint="eastAsia" w:ascii="宋体" w:hAnsi="宋体" w:eastAsia="宋体" w:cs="宋体"/>
                <w:b/>
                <w:bCs/>
                <w:spacing w:val="-4"/>
                <w:sz w:val="21"/>
                <w:szCs w:val="21"/>
                <w:lang w:val="en-US" w:eastAsia="en-US" w:bidi="ar-SA"/>
              </w:rPr>
              <w:t>成果交付期</w:t>
            </w:r>
          </w:p>
        </w:tc>
        <w:tc>
          <w:tcPr>
            <w:tcW w:w="2003" w:type="dxa"/>
            <w:vAlign w:val="top"/>
          </w:tcPr>
          <w:p w14:paraId="4002572C">
            <w:pPr>
              <w:spacing w:line="462" w:lineRule="auto"/>
              <w:rPr>
                <w:rFonts w:hint="eastAsia" w:ascii="宋体" w:hAnsi="宋体" w:eastAsia="宋体" w:cs="宋体"/>
                <w:b/>
                <w:bCs/>
                <w:spacing w:val="-4"/>
                <w:sz w:val="21"/>
                <w:szCs w:val="21"/>
                <w:lang w:val="en-US" w:eastAsia="en-US" w:bidi="ar-SA"/>
              </w:rPr>
            </w:pPr>
          </w:p>
          <w:p w14:paraId="513E88AC">
            <w:pPr>
              <w:pStyle w:val="29"/>
              <w:spacing w:before="78" w:line="222" w:lineRule="auto"/>
              <w:rPr>
                <w:rFonts w:hint="eastAsia" w:ascii="宋体" w:hAnsi="宋体" w:eastAsia="宋体" w:cs="宋体"/>
                <w:b/>
                <w:bCs/>
                <w:spacing w:val="-4"/>
                <w:sz w:val="21"/>
                <w:szCs w:val="21"/>
                <w:lang w:val="en-US" w:eastAsia="en-US" w:bidi="ar-SA"/>
              </w:rPr>
            </w:pPr>
            <w:r>
              <w:rPr>
                <w:rFonts w:hint="eastAsia" w:ascii="宋体" w:hAnsi="宋体" w:eastAsia="宋体" w:cs="宋体"/>
                <w:b/>
                <w:bCs/>
                <w:spacing w:val="-4"/>
                <w:sz w:val="21"/>
                <w:szCs w:val="21"/>
                <w:lang w:val="en-US" w:eastAsia="en-US" w:bidi="ar-SA"/>
              </w:rPr>
              <w:t>质量标准及验收标准</w:t>
            </w:r>
          </w:p>
        </w:tc>
        <w:tc>
          <w:tcPr>
            <w:tcW w:w="1047" w:type="dxa"/>
            <w:vAlign w:val="top"/>
          </w:tcPr>
          <w:p w14:paraId="206F1BC2">
            <w:pPr>
              <w:pStyle w:val="29"/>
              <w:spacing w:before="78" w:line="222" w:lineRule="auto"/>
              <w:ind w:left="413"/>
              <w:rPr>
                <w:rFonts w:hint="eastAsia" w:ascii="宋体" w:hAnsi="宋体" w:eastAsia="宋体" w:cs="宋体"/>
                <w:b/>
                <w:bCs/>
                <w:spacing w:val="-4"/>
                <w:sz w:val="21"/>
                <w:szCs w:val="21"/>
                <w:lang w:val="en-US" w:eastAsia="en-US" w:bidi="ar-SA"/>
              </w:rPr>
            </w:pPr>
          </w:p>
          <w:p w14:paraId="70F80E51">
            <w:pPr>
              <w:pStyle w:val="29"/>
              <w:spacing w:before="78" w:line="222" w:lineRule="auto"/>
              <w:ind w:left="413"/>
              <w:rPr>
                <w:rFonts w:hint="eastAsia" w:ascii="宋体" w:hAnsi="宋体" w:eastAsia="宋体" w:cs="宋体"/>
                <w:b/>
                <w:bCs/>
                <w:spacing w:val="-4"/>
                <w:sz w:val="21"/>
                <w:szCs w:val="21"/>
                <w:lang w:val="en-US" w:eastAsia="en-US" w:bidi="ar-SA"/>
              </w:rPr>
            </w:pPr>
          </w:p>
          <w:p w14:paraId="006D03EE">
            <w:pPr>
              <w:pStyle w:val="29"/>
              <w:spacing w:before="78" w:line="222" w:lineRule="auto"/>
              <w:ind w:left="413"/>
              <w:rPr>
                <w:rFonts w:hint="eastAsia" w:ascii="宋体" w:hAnsi="宋体" w:eastAsia="宋体" w:cs="宋体"/>
                <w:b/>
                <w:bCs/>
                <w:spacing w:val="-4"/>
                <w:sz w:val="21"/>
                <w:szCs w:val="21"/>
                <w:lang w:val="en-US" w:eastAsia="en-US" w:bidi="ar-SA"/>
              </w:rPr>
            </w:pPr>
            <w:r>
              <w:rPr>
                <w:rFonts w:hint="eastAsia" w:ascii="宋体" w:hAnsi="宋体" w:eastAsia="宋体" w:cs="宋体"/>
                <w:b/>
                <w:bCs/>
                <w:spacing w:val="-4"/>
                <w:sz w:val="21"/>
                <w:szCs w:val="21"/>
                <w:lang w:val="en-US" w:eastAsia="en-US" w:bidi="ar-SA"/>
              </w:rPr>
              <w:t>备注</w:t>
            </w:r>
          </w:p>
        </w:tc>
      </w:tr>
      <w:tr w14:paraId="7B7A1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2451" w:type="dxa"/>
            <w:vAlign w:val="top"/>
          </w:tcPr>
          <w:p w14:paraId="4ACBA2F4">
            <w:pPr>
              <w:rPr>
                <w:rFonts w:ascii="Arial"/>
                <w:sz w:val="21"/>
                <w:szCs w:val="21"/>
              </w:rPr>
            </w:pPr>
          </w:p>
        </w:tc>
        <w:tc>
          <w:tcPr>
            <w:tcW w:w="2185" w:type="dxa"/>
            <w:vAlign w:val="top"/>
          </w:tcPr>
          <w:p w14:paraId="0298859B">
            <w:pPr>
              <w:rPr>
                <w:rFonts w:ascii="Arial"/>
                <w:sz w:val="21"/>
                <w:szCs w:val="21"/>
              </w:rPr>
            </w:pPr>
          </w:p>
        </w:tc>
        <w:tc>
          <w:tcPr>
            <w:tcW w:w="1519" w:type="dxa"/>
            <w:vAlign w:val="top"/>
          </w:tcPr>
          <w:p w14:paraId="2FCC0945">
            <w:pPr>
              <w:rPr>
                <w:rFonts w:ascii="Arial"/>
                <w:sz w:val="21"/>
                <w:szCs w:val="21"/>
              </w:rPr>
            </w:pPr>
          </w:p>
        </w:tc>
        <w:tc>
          <w:tcPr>
            <w:tcW w:w="2003" w:type="dxa"/>
            <w:vAlign w:val="top"/>
          </w:tcPr>
          <w:p w14:paraId="3F50FF7D">
            <w:pPr>
              <w:rPr>
                <w:rFonts w:ascii="Arial"/>
                <w:sz w:val="21"/>
                <w:szCs w:val="21"/>
              </w:rPr>
            </w:pPr>
          </w:p>
        </w:tc>
        <w:tc>
          <w:tcPr>
            <w:tcW w:w="1047" w:type="dxa"/>
            <w:vAlign w:val="top"/>
          </w:tcPr>
          <w:p w14:paraId="5B3293E6">
            <w:pPr>
              <w:rPr>
                <w:rFonts w:ascii="Arial"/>
                <w:sz w:val="21"/>
                <w:szCs w:val="21"/>
              </w:rPr>
            </w:pPr>
          </w:p>
        </w:tc>
      </w:tr>
      <w:tr w14:paraId="070F8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451" w:type="dxa"/>
            <w:vAlign w:val="top"/>
          </w:tcPr>
          <w:p w14:paraId="7E63E5F9">
            <w:pPr>
              <w:pStyle w:val="29"/>
              <w:spacing w:before="238" w:line="219" w:lineRule="auto"/>
              <w:ind w:left="908"/>
              <w:rPr>
                <w:sz w:val="21"/>
                <w:szCs w:val="21"/>
              </w:rPr>
            </w:pPr>
            <w:r>
              <w:rPr>
                <w:b/>
                <w:bCs/>
                <w:spacing w:val="-5"/>
                <w:sz w:val="21"/>
                <w:szCs w:val="21"/>
              </w:rPr>
              <w:t>投标报价</w:t>
            </w:r>
          </w:p>
        </w:tc>
        <w:tc>
          <w:tcPr>
            <w:tcW w:w="5707" w:type="dxa"/>
            <w:gridSpan w:val="3"/>
            <w:vAlign w:val="top"/>
          </w:tcPr>
          <w:p w14:paraId="129256A5">
            <w:pPr>
              <w:pStyle w:val="29"/>
              <w:spacing w:before="239" w:line="219" w:lineRule="auto"/>
              <w:ind w:left="114"/>
              <w:rPr>
                <w:sz w:val="21"/>
                <w:szCs w:val="21"/>
              </w:rPr>
            </w:pPr>
            <w:r>
              <w:rPr>
                <w:b/>
                <w:bCs/>
                <w:spacing w:val="-4"/>
                <w:sz w:val="21"/>
                <w:szCs w:val="21"/>
              </w:rPr>
              <w:t>人民币大写：</w:t>
            </w:r>
          </w:p>
        </w:tc>
        <w:tc>
          <w:tcPr>
            <w:tcW w:w="1047" w:type="dxa"/>
            <w:vAlign w:val="top"/>
          </w:tcPr>
          <w:p w14:paraId="4032B09E">
            <w:pPr>
              <w:pStyle w:val="29"/>
              <w:spacing w:before="239" w:line="219" w:lineRule="auto"/>
              <w:ind w:left="114"/>
              <w:rPr>
                <w:b/>
                <w:bCs/>
                <w:spacing w:val="-4"/>
                <w:sz w:val="21"/>
                <w:szCs w:val="21"/>
              </w:rPr>
            </w:pPr>
          </w:p>
        </w:tc>
      </w:tr>
    </w:tbl>
    <w:p w14:paraId="62D01210">
      <w:pPr>
        <w:tabs>
          <w:tab w:val="left" w:pos="7200"/>
          <w:tab w:val="left" w:pos="8504"/>
        </w:tabs>
        <w:spacing w:line="360" w:lineRule="auto"/>
        <w:ind w:right="-1"/>
        <w:rPr>
          <w:rFonts w:hAnsi="宋体" w:cs="宋体"/>
          <w:sz w:val="21"/>
          <w:szCs w:val="21"/>
        </w:rPr>
      </w:pPr>
    </w:p>
    <w:p w14:paraId="520E8936">
      <w:pPr>
        <w:tabs>
          <w:tab w:val="left" w:pos="7200"/>
          <w:tab w:val="left" w:pos="8504"/>
        </w:tabs>
        <w:spacing w:line="360" w:lineRule="auto"/>
        <w:ind w:right="-1"/>
        <w:rPr>
          <w:rFonts w:hAnsi="宋体" w:cs="宋体"/>
          <w:sz w:val="21"/>
          <w:szCs w:val="21"/>
        </w:rPr>
      </w:pPr>
      <w:r>
        <w:rPr>
          <w:rFonts w:hAnsi="宋体" w:cs="宋体"/>
          <w:sz w:val="21"/>
          <w:szCs w:val="21"/>
        </w:rPr>
        <w:t>备注：1.表内报价内容以元为单位，精确到两位小数。</w:t>
      </w:r>
    </w:p>
    <w:p w14:paraId="3F87D66E">
      <w:pPr>
        <w:tabs>
          <w:tab w:val="left" w:pos="7200"/>
          <w:tab w:val="left" w:pos="8504"/>
        </w:tabs>
        <w:spacing w:line="360" w:lineRule="auto"/>
        <w:ind w:right="-1"/>
        <w:rPr>
          <w:rFonts w:hAnsi="宋体" w:cs="宋体"/>
          <w:sz w:val="21"/>
          <w:szCs w:val="21"/>
        </w:rPr>
      </w:pPr>
      <w:r>
        <w:rPr>
          <w:rFonts w:hAnsi="宋体" w:cs="宋体"/>
          <w:sz w:val="21"/>
          <w:szCs w:val="21"/>
        </w:rPr>
        <w:t>2.投标报价应是完成招标内容所需的全部费用，包括但不限于人工费、方案编制费、协调费、交通 费、差旅费、食宿费、专家评审费、成果文件费、税金、招标代理费等其他一切相关费用。</w:t>
      </w:r>
    </w:p>
    <w:p w14:paraId="6175CAFB">
      <w:pPr>
        <w:tabs>
          <w:tab w:val="left" w:pos="7200"/>
          <w:tab w:val="left" w:pos="8504"/>
        </w:tabs>
        <w:spacing w:line="360" w:lineRule="auto"/>
        <w:ind w:right="-1"/>
        <w:rPr>
          <w:rFonts w:hAnsi="宋体" w:cs="宋体"/>
          <w:sz w:val="21"/>
          <w:szCs w:val="21"/>
        </w:rPr>
      </w:pPr>
    </w:p>
    <w:p w14:paraId="17C96C9B">
      <w:pPr>
        <w:spacing w:before="79" w:line="219" w:lineRule="auto"/>
        <w:ind w:left="150"/>
        <w:rPr>
          <w:rFonts w:ascii="宋体" w:hAnsi="宋体" w:eastAsia="宋体" w:cs="宋体"/>
          <w:sz w:val="21"/>
          <w:szCs w:val="21"/>
        </w:rPr>
      </w:pPr>
      <w:r>
        <w:rPr>
          <w:rFonts w:ascii="宋体" w:hAnsi="宋体" w:eastAsia="宋体" w:cs="宋体"/>
          <w:spacing w:val="-1"/>
          <w:sz w:val="21"/>
          <w:szCs w:val="21"/>
        </w:rPr>
        <w:t>注:此表中，投标报价应和费用组成明细表的总价相一致。</w:t>
      </w:r>
    </w:p>
    <w:p w14:paraId="49848584">
      <w:pPr>
        <w:tabs>
          <w:tab w:val="left" w:pos="7200"/>
          <w:tab w:val="left" w:pos="8504"/>
        </w:tabs>
        <w:spacing w:line="360" w:lineRule="auto"/>
        <w:ind w:right="-1"/>
        <w:rPr>
          <w:rFonts w:hAnsi="宋体" w:cs="宋体"/>
          <w:sz w:val="21"/>
          <w:szCs w:val="21"/>
        </w:rPr>
      </w:pPr>
    </w:p>
    <w:p w14:paraId="7862C33A">
      <w:pPr>
        <w:spacing w:line="120" w:lineRule="exact"/>
        <w:rPr>
          <w:rFonts w:hAnsi="宋体" w:cs="宋体"/>
          <w:sz w:val="21"/>
          <w:szCs w:val="21"/>
        </w:rPr>
      </w:pPr>
    </w:p>
    <w:p w14:paraId="54964222">
      <w:pPr>
        <w:spacing w:line="480" w:lineRule="auto"/>
        <w:ind w:right="617" w:rightChars="257"/>
        <w:jc w:val="left"/>
        <w:rPr>
          <w:rFonts w:hAnsi="宋体" w:cs="宋体"/>
          <w:sz w:val="21"/>
          <w:szCs w:val="21"/>
        </w:rPr>
      </w:pPr>
      <w:r>
        <w:rPr>
          <w:rFonts w:hint="eastAsia" w:hAnsi="宋体" w:cs="宋体"/>
          <w:sz w:val="21"/>
          <w:szCs w:val="21"/>
        </w:rPr>
        <w:t>供应商名称：</w:t>
      </w:r>
      <w:r>
        <w:rPr>
          <w:rFonts w:hint="eastAsia" w:hAnsi="宋体" w:cs="宋体"/>
          <w:sz w:val="21"/>
          <w:szCs w:val="21"/>
          <w:u w:val="single"/>
        </w:rPr>
        <w:t xml:space="preserve">      （加盖单位公章）      </w:t>
      </w:r>
    </w:p>
    <w:p w14:paraId="4D5AF4AE">
      <w:pPr>
        <w:spacing w:line="480" w:lineRule="auto"/>
        <w:ind w:right="617" w:rightChars="257"/>
        <w:jc w:val="left"/>
        <w:rPr>
          <w:rFonts w:hAnsi="宋体" w:cs="宋体"/>
          <w:sz w:val="21"/>
          <w:szCs w:val="21"/>
        </w:rPr>
      </w:pPr>
      <w:r>
        <w:rPr>
          <w:rFonts w:hint="eastAsia" w:hAnsi="宋体" w:cs="宋体"/>
          <w:sz w:val="21"/>
          <w:szCs w:val="21"/>
        </w:rPr>
        <w:t>法定代表人/被授权人签字或盖章：</w:t>
      </w:r>
    </w:p>
    <w:p w14:paraId="691B0F84">
      <w:pPr>
        <w:spacing w:line="480" w:lineRule="auto"/>
        <w:ind w:right="617" w:rightChars="257"/>
        <w:rPr>
          <w:rFonts w:hint="eastAsia" w:hAnsi="宋体" w:cs="宋体"/>
          <w:sz w:val="21"/>
          <w:szCs w:val="21"/>
        </w:rPr>
      </w:pPr>
      <w:r>
        <w:rPr>
          <w:rFonts w:hint="eastAsia" w:hAnsi="宋体" w:cs="宋体"/>
          <w:sz w:val="21"/>
          <w:szCs w:val="21"/>
        </w:rPr>
        <w:t>日    期：</w:t>
      </w:r>
    </w:p>
    <w:p w14:paraId="2B7A8506">
      <w:pPr>
        <w:rPr>
          <w:rFonts w:hint="eastAsia" w:hAnsi="宋体" w:cs="宋体"/>
          <w:sz w:val="21"/>
          <w:szCs w:val="21"/>
        </w:rPr>
      </w:pPr>
      <w:r>
        <w:rPr>
          <w:rFonts w:hint="eastAsia" w:hAnsi="宋体" w:cs="宋体"/>
          <w:sz w:val="21"/>
          <w:szCs w:val="21"/>
        </w:rPr>
        <w:br w:type="page"/>
      </w:r>
    </w:p>
    <w:p w14:paraId="2AA58821">
      <w:pPr>
        <w:spacing w:before="78" w:line="220" w:lineRule="auto"/>
        <w:ind w:left="3911"/>
        <w:rPr>
          <w:rFonts w:ascii="宋体" w:hAnsi="宋体" w:eastAsia="宋体" w:cs="宋体"/>
          <w:b/>
          <w:bCs/>
          <w:spacing w:val="-4"/>
          <w:sz w:val="21"/>
          <w:szCs w:val="21"/>
        </w:rPr>
      </w:pPr>
      <w:r>
        <w:rPr>
          <w:rFonts w:ascii="宋体" w:hAnsi="宋体" w:eastAsia="宋体" w:cs="宋体"/>
          <w:b/>
          <w:bCs/>
          <w:spacing w:val="-4"/>
          <w:sz w:val="21"/>
          <w:szCs w:val="21"/>
        </w:rPr>
        <w:t>费用组成明细表</w:t>
      </w:r>
    </w:p>
    <w:p w14:paraId="3EC00DCF">
      <w:pPr>
        <w:jc w:val="left"/>
        <w:rPr>
          <w:rFonts w:hint="eastAsia" w:hAnsi="宋体" w:cs="宋体"/>
          <w:bCs/>
          <w:sz w:val="21"/>
          <w:szCs w:val="21"/>
        </w:rPr>
      </w:pPr>
      <w:r>
        <w:rPr>
          <w:rFonts w:hint="eastAsia" w:hAnsi="宋体" w:cs="宋体"/>
          <w:bCs/>
          <w:sz w:val="21"/>
          <w:szCs w:val="21"/>
        </w:rPr>
        <w:t>项目名称：</w:t>
      </w:r>
    </w:p>
    <w:p w14:paraId="6549E176">
      <w:pPr>
        <w:spacing w:before="78" w:line="220" w:lineRule="auto"/>
        <w:jc w:val="left"/>
        <w:rPr>
          <w:rFonts w:hint="eastAsia" w:hAnsi="宋体" w:cs="宋体"/>
          <w:bCs/>
          <w:sz w:val="21"/>
          <w:szCs w:val="21"/>
        </w:rPr>
      </w:pPr>
      <w:r>
        <w:rPr>
          <w:rFonts w:hint="eastAsia" w:hAnsi="宋体" w:cs="宋体"/>
          <w:bCs/>
          <w:sz w:val="21"/>
          <w:szCs w:val="21"/>
        </w:rPr>
        <w:t>项目编号：</w:t>
      </w:r>
    </w:p>
    <w:p w14:paraId="319D8D71">
      <w:pPr>
        <w:spacing w:before="78" w:line="220" w:lineRule="auto"/>
        <w:jc w:val="left"/>
        <w:rPr>
          <w:rFonts w:hint="eastAsia" w:hAnsi="宋体" w:cs="宋体"/>
          <w:bCs/>
          <w:sz w:val="21"/>
          <w:szCs w:val="21"/>
        </w:rPr>
      </w:pPr>
    </w:p>
    <w:tbl>
      <w:tblPr>
        <w:tblStyle w:val="30"/>
        <w:tblW w:w="8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289"/>
        <w:gridCol w:w="1065"/>
        <w:gridCol w:w="1003"/>
        <w:gridCol w:w="1038"/>
        <w:gridCol w:w="1038"/>
        <w:gridCol w:w="1043"/>
      </w:tblGrid>
      <w:tr w14:paraId="761C2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40" w:type="dxa"/>
            <w:vAlign w:val="top"/>
          </w:tcPr>
          <w:p w14:paraId="4CD3FC03">
            <w:pPr>
              <w:pStyle w:val="29"/>
              <w:spacing w:before="40" w:line="222" w:lineRule="auto"/>
              <w:ind w:left="233"/>
              <w:rPr>
                <w:sz w:val="21"/>
                <w:szCs w:val="21"/>
              </w:rPr>
            </w:pPr>
            <w:r>
              <w:rPr>
                <w:spacing w:val="-5"/>
                <w:sz w:val="21"/>
                <w:szCs w:val="21"/>
              </w:rPr>
              <w:t>序号</w:t>
            </w:r>
          </w:p>
        </w:tc>
        <w:tc>
          <w:tcPr>
            <w:tcW w:w="2289" w:type="dxa"/>
            <w:vAlign w:val="top"/>
          </w:tcPr>
          <w:p w14:paraId="0BE37AB3">
            <w:pPr>
              <w:pStyle w:val="29"/>
              <w:spacing w:before="40" w:line="220" w:lineRule="auto"/>
              <w:ind w:left="258"/>
              <w:rPr>
                <w:sz w:val="21"/>
                <w:szCs w:val="21"/>
              </w:rPr>
            </w:pPr>
            <w:r>
              <w:rPr>
                <w:spacing w:val="-2"/>
                <w:sz w:val="21"/>
                <w:szCs w:val="21"/>
              </w:rPr>
              <w:t>分项费用名称/类别</w:t>
            </w:r>
          </w:p>
        </w:tc>
        <w:tc>
          <w:tcPr>
            <w:tcW w:w="1065" w:type="dxa"/>
            <w:vAlign w:val="top"/>
          </w:tcPr>
          <w:p w14:paraId="688FDA2E">
            <w:pPr>
              <w:pStyle w:val="29"/>
              <w:spacing w:before="40" w:line="221" w:lineRule="auto"/>
              <w:ind w:left="117"/>
              <w:rPr>
                <w:sz w:val="21"/>
                <w:szCs w:val="21"/>
              </w:rPr>
            </w:pPr>
            <w:r>
              <w:rPr>
                <w:spacing w:val="-3"/>
                <w:sz w:val="21"/>
                <w:szCs w:val="21"/>
              </w:rPr>
              <w:t>计量单位</w:t>
            </w:r>
          </w:p>
        </w:tc>
        <w:tc>
          <w:tcPr>
            <w:tcW w:w="1003" w:type="dxa"/>
            <w:vAlign w:val="top"/>
          </w:tcPr>
          <w:p w14:paraId="1423F2D8">
            <w:pPr>
              <w:pStyle w:val="29"/>
              <w:spacing w:before="40" w:line="219" w:lineRule="auto"/>
              <w:ind w:left="325"/>
              <w:rPr>
                <w:sz w:val="21"/>
                <w:szCs w:val="21"/>
              </w:rPr>
            </w:pPr>
            <w:r>
              <w:rPr>
                <w:spacing w:val="-6"/>
                <w:sz w:val="21"/>
                <w:szCs w:val="21"/>
              </w:rPr>
              <w:t>单价</w:t>
            </w:r>
          </w:p>
        </w:tc>
        <w:tc>
          <w:tcPr>
            <w:tcW w:w="1038" w:type="dxa"/>
            <w:vAlign w:val="top"/>
          </w:tcPr>
          <w:p w14:paraId="0639288E">
            <w:pPr>
              <w:pStyle w:val="29"/>
              <w:spacing w:before="40" w:line="220" w:lineRule="auto"/>
              <w:ind w:left="345"/>
              <w:rPr>
                <w:sz w:val="21"/>
                <w:szCs w:val="21"/>
              </w:rPr>
            </w:pPr>
            <w:r>
              <w:rPr>
                <w:spacing w:val="-6"/>
                <w:sz w:val="21"/>
                <w:szCs w:val="21"/>
              </w:rPr>
              <w:t>数量</w:t>
            </w:r>
          </w:p>
        </w:tc>
        <w:tc>
          <w:tcPr>
            <w:tcW w:w="1038" w:type="dxa"/>
            <w:vAlign w:val="top"/>
          </w:tcPr>
          <w:p w14:paraId="2C0C5084">
            <w:pPr>
              <w:pStyle w:val="29"/>
              <w:spacing w:before="40" w:line="222" w:lineRule="auto"/>
              <w:ind w:left="344"/>
              <w:rPr>
                <w:sz w:val="21"/>
                <w:szCs w:val="21"/>
              </w:rPr>
            </w:pPr>
            <w:r>
              <w:rPr>
                <w:spacing w:val="-6"/>
                <w:sz w:val="21"/>
                <w:szCs w:val="21"/>
              </w:rPr>
              <w:t>合计</w:t>
            </w:r>
          </w:p>
        </w:tc>
        <w:tc>
          <w:tcPr>
            <w:tcW w:w="1043" w:type="dxa"/>
            <w:vAlign w:val="top"/>
          </w:tcPr>
          <w:p w14:paraId="0F141BDF">
            <w:pPr>
              <w:pStyle w:val="29"/>
              <w:spacing w:before="40" w:line="222" w:lineRule="auto"/>
              <w:ind w:left="349"/>
              <w:rPr>
                <w:sz w:val="21"/>
                <w:szCs w:val="21"/>
              </w:rPr>
            </w:pPr>
            <w:r>
              <w:rPr>
                <w:spacing w:val="-7"/>
                <w:sz w:val="21"/>
                <w:szCs w:val="21"/>
              </w:rPr>
              <w:t>备注</w:t>
            </w:r>
          </w:p>
        </w:tc>
      </w:tr>
      <w:tr w14:paraId="1E09B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0" w:type="dxa"/>
            <w:vAlign w:val="top"/>
          </w:tcPr>
          <w:p w14:paraId="505AF7D6">
            <w:pPr>
              <w:rPr>
                <w:rFonts w:ascii="Arial"/>
                <w:sz w:val="21"/>
                <w:szCs w:val="21"/>
              </w:rPr>
            </w:pPr>
          </w:p>
        </w:tc>
        <w:tc>
          <w:tcPr>
            <w:tcW w:w="2289" w:type="dxa"/>
            <w:vAlign w:val="top"/>
          </w:tcPr>
          <w:p w14:paraId="59FD6D2D">
            <w:pPr>
              <w:rPr>
                <w:rFonts w:ascii="Arial"/>
                <w:sz w:val="21"/>
                <w:szCs w:val="21"/>
              </w:rPr>
            </w:pPr>
          </w:p>
        </w:tc>
        <w:tc>
          <w:tcPr>
            <w:tcW w:w="1065" w:type="dxa"/>
            <w:vAlign w:val="top"/>
          </w:tcPr>
          <w:p w14:paraId="74F57F9E">
            <w:pPr>
              <w:rPr>
                <w:rFonts w:ascii="Arial"/>
                <w:sz w:val="21"/>
                <w:szCs w:val="21"/>
              </w:rPr>
            </w:pPr>
          </w:p>
        </w:tc>
        <w:tc>
          <w:tcPr>
            <w:tcW w:w="1003" w:type="dxa"/>
            <w:vAlign w:val="top"/>
          </w:tcPr>
          <w:p w14:paraId="0017F5B0">
            <w:pPr>
              <w:rPr>
                <w:rFonts w:ascii="Arial"/>
                <w:sz w:val="21"/>
                <w:szCs w:val="21"/>
              </w:rPr>
            </w:pPr>
          </w:p>
        </w:tc>
        <w:tc>
          <w:tcPr>
            <w:tcW w:w="1038" w:type="dxa"/>
            <w:vAlign w:val="top"/>
          </w:tcPr>
          <w:p w14:paraId="2317FBD3">
            <w:pPr>
              <w:rPr>
                <w:rFonts w:ascii="Arial"/>
                <w:sz w:val="21"/>
                <w:szCs w:val="21"/>
              </w:rPr>
            </w:pPr>
          </w:p>
        </w:tc>
        <w:tc>
          <w:tcPr>
            <w:tcW w:w="1038" w:type="dxa"/>
            <w:vAlign w:val="top"/>
          </w:tcPr>
          <w:p w14:paraId="4C3F92C9">
            <w:pPr>
              <w:rPr>
                <w:rFonts w:ascii="Arial"/>
                <w:sz w:val="21"/>
                <w:szCs w:val="21"/>
              </w:rPr>
            </w:pPr>
          </w:p>
        </w:tc>
        <w:tc>
          <w:tcPr>
            <w:tcW w:w="1043" w:type="dxa"/>
            <w:vAlign w:val="top"/>
          </w:tcPr>
          <w:p w14:paraId="2A6C63BF">
            <w:pPr>
              <w:rPr>
                <w:rFonts w:ascii="Arial"/>
                <w:sz w:val="21"/>
                <w:szCs w:val="21"/>
              </w:rPr>
            </w:pPr>
          </w:p>
        </w:tc>
      </w:tr>
      <w:tr w14:paraId="63C9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0" w:type="dxa"/>
            <w:vAlign w:val="top"/>
          </w:tcPr>
          <w:p w14:paraId="67DFB261">
            <w:pPr>
              <w:rPr>
                <w:rFonts w:ascii="Arial"/>
                <w:sz w:val="21"/>
                <w:szCs w:val="21"/>
              </w:rPr>
            </w:pPr>
          </w:p>
        </w:tc>
        <w:tc>
          <w:tcPr>
            <w:tcW w:w="2289" w:type="dxa"/>
            <w:vAlign w:val="top"/>
          </w:tcPr>
          <w:p w14:paraId="59400ED1">
            <w:pPr>
              <w:rPr>
                <w:rFonts w:ascii="Arial"/>
                <w:sz w:val="21"/>
                <w:szCs w:val="21"/>
              </w:rPr>
            </w:pPr>
          </w:p>
        </w:tc>
        <w:tc>
          <w:tcPr>
            <w:tcW w:w="1065" w:type="dxa"/>
            <w:vAlign w:val="top"/>
          </w:tcPr>
          <w:p w14:paraId="580E56B4">
            <w:pPr>
              <w:rPr>
                <w:rFonts w:ascii="Arial"/>
                <w:sz w:val="21"/>
                <w:szCs w:val="21"/>
              </w:rPr>
            </w:pPr>
          </w:p>
        </w:tc>
        <w:tc>
          <w:tcPr>
            <w:tcW w:w="1003" w:type="dxa"/>
            <w:vAlign w:val="top"/>
          </w:tcPr>
          <w:p w14:paraId="09CFBB1E">
            <w:pPr>
              <w:rPr>
                <w:rFonts w:ascii="Arial"/>
                <w:sz w:val="21"/>
                <w:szCs w:val="21"/>
              </w:rPr>
            </w:pPr>
          </w:p>
        </w:tc>
        <w:tc>
          <w:tcPr>
            <w:tcW w:w="1038" w:type="dxa"/>
            <w:vAlign w:val="top"/>
          </w:tcPr>
          <w:p w14:paraId="35277B8E">
            <w:pPr>
              <w:rPr>
                <w:rFonts w:ascii="Arial"/>
                <w:sz w:val="21"/>
                <w:szCs w:val="21"/>
              </w:rPr>
            </w:pPr>
          </w:p>
        </w:tc>
        <w:tc>
          <w:tcPr>
            <w:tcW w:w="1038" w:type="dxa"/>
            <w:vAlign w:val="top"/>
          </w:tcPr>
          <w:p w14:paraId="6B4FD253">
            <w:pPr>
              <w:rPr>
                <w:rFonts w:ascii="Arial"/>
                <w:sz w:val="21"/>
                <w:szCs w:val="21"/>
              </w:rPr>
            </w:pPr>
          </w:p>
        </w:tc>
        <w:tc>
          <w:tcPr>
            <w:tcW w:w="1043" w:type="dxa"/>
            <w:vAlign w:val="top"/>
          </w:tcPr>
          <w:p w14:paraId="0624A623">
            <w:pPr>
              <w:rPr>
                <w:rFonts w:ascii="Arial"/>
                <w:sz w:val="21"/>
                <w:szCs w:val="21"/>
              </w:rPr>
            </w:pPr>
          </w:p>
        </w:tc>
      </w:tr>
      <w:tr w14:paraId="20B4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0" w:type="dxa"/>
            <w:vAlign w:val="top"/>
          </w:tcPr>
          <w:p w14:paraId="185394EE">
            <w:pPr>
              <w:rPr>
                <w:rFonts w:ascii="Arial"/>
                <w:sz w:val="21"/>
                <w:szCs w:val="21"/>
              </w:rPr>
            </w:pPr>
          </w:p>
        </w:tc>
        <w:tc>
          <w:tcPr>
            <w:tcW w:w="2289" w:type="dxa"/>
            <w:vAlign w:val="top"/>
          </w:tcPr>
          <w:p w14:paraId="08BA1925">
            <w:pPr>
              <w:rPr>
                <w:rFonts w:ascii="Arial"/>
                <w:sz w:val="21"/>
                <w:szCs w:val="21"/>
              </w:rPr>
            </w:pPr>
          </w:p>
        </w:tc>
        <w:tc>
          <w:tcPr>
            <w:tcW w:w="1065" w:type="dxa"/>
            <w:vAlign w:val="top"/>
          </w:tcPr>
          <w:p w14:paraId="5C8C9E13">
            <w:pPr>
              <w:rPr>
                <w:rFonts w:ascii="Arial"/>
                <w:sz w:val="21"/>
                <w:szCs w:val="21"/>
              </w:rPr>
            </w:pPr>
          </w:p>
        </w:tc>
        <w:tc>
          <w:tcPr>
            <w:tcW w:w="1003" w:type="dxa"/>
            <w:vAlign w:val="top"/>
          </w:tcPr>
          <w:p w14:paraId="7375EB3D">
            <w:pPr>
              <w:rPr>
                <w:rFonts w:ascii="Arial"/>
                <w:sz w:val="21"/>
                <w:szCs w:val="21"/>
              </w:rPr>
            </w:pPr>
          </w:p>
        </w:tc>
        <w:tc>
          <w:tcPr>
            <w:tcW w:w="1038" w:type="dxa"/>
            <w:vAlign w:val="top"/>
          </w:tcPr>
          <w:p w14:paraId="527C003C">
            <w:pPr>
              <w:rPr>
                <w:rFonts w:ascii="Arial"/>
                <w:sz w:val="21"/>
                <w:szCs w:val="21"/>
              </w:rPr>
            </w:pPr>
          </w:p>
        </w:tc>
        <w:tc>
          <w:tcPr>
            <w:tcW w:w="1038" w:type="dxa"/>
            <w:vAlign w:val="top"/>
          </w:tcPr>
          <w:p w14:paraId="6286B681">
            <w:pPr>
              <w:rPr>
                <w:rFonts w:ascii="Arial"/>
                <w:sz w:val="21"/>
                <w:szCs w:val="21"/>
              </w:rPr>
            </w:pPr>
          </w:p>
        </w:tc>
        <w:tc>
          <w:tcPr>
            <w:tcW w:w="1043" w:type="dxa"/>
            <w:vAlign w:val="top"/>
          </w:tcPr>
          <w:p w14:paraId="08BCA56E">
            <w:pPr>
              <w:rPr>
                <w:rFonts w:ascii="Arial"/>
                <w:sz w:val="21"/>
                <w:szCs w:val="21"/>
              </w:rPr>
            </w:pPr>
          </w:p>
        </w:tc>
      </w:tr>
      <w:tr w14:paraId="17D2E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0" w:type="dxa"/>
            <w:vAlign w:val="top"/>
          </w:tcPr>
          <w:p w14:paraId="32A24353">
            <w:pPr>
              <w:rPr>
                <w:rFonts w:ascii="Arial"/>
                <w:sz w:val="21"/>
                <w:szCs w:val="21"/>
              </w:rPr>
            </w:pPr>
          </w:p>
        </w:tc>
        <w:tc>
          <w:tcPr>
            <w:tcW w:w="2289" w:type="dxa"/>
            <w:vAlign w:val="top"/>
          </w:tcPr>
          <w:p w14:paraId="31DF5E64">
            <w:pPr>
              <w:rPr>
                <w:rFonts w:ascii="Arial"/>
                <w:sz w:val="21"/>
                <w:szCs w:val="21"/>
              </w:rPr>
            </w:pPr>
          </w:p>
        </w:tc>
        <w:tc>
          <w:tcPr>
            <w:tcW w:w="1065" w:type="dxa"/>
            <w:vAlign w:val="top"/>
          </w:tcPr>
          <w:p w14:paraId="772315D8">
            <w:pPr>
              <w:rPr>
                <w:rFonts w:ascii="Arial"/>
                <w:sz w:val="21"/>
                <w:szCs w:val="21"/>
              </w:rPr>
            </w:pPr>
          </w:p>
        </w:tc>
        <w:tc>
          <w:tcPr>
            <w:tcW w:w="1003" w:type="dxa"/>
            <w:vAlign w:val="top"/>
          </w:tcPr>
          <w:p w14:paraId="5485960C">
            <w:pPr>
              <w:rPr>
                <w:rFonts w:ascii="Arial"/>
                <w:sz w:val="21"/>
                <w:szCs w:val="21"/>
              </w:rPr>
            </w:pPr>
          </w:p>
        </w:tc>
        <w:tc>
          <w:tcPr>
            <w:tcW w:w="1038" w:type="dxa"/>
            <w:vAlign w:val="top"/>
          </w:tcPr>
          <w:p w14:paraId="35AC8345">
            <w:pPr>
              <w:rPr>
                <w:rFonts w:ascii="Arial"/>
                <w:sz w:val="21"/>
                <w:szCs w:val="21"/>
              </w:rPr>
            </w:pPr>
          </w:p>
        </w:tc>
        <w:tc>
          <w:tcPr>
            <w:tcW w:w="1038" w:type="dxa"/>
            <w:vAlign w:val="top"/>
          </w:tcPr>
          <w:p w14:paraId="2B1FCE69">
            <w:pPr>
              <w:rPr>
                <w:rFonts w:ascii="Arial"/>
                <w:sz w:val="21"/>
                <w:szCs w:val="21"/>
              </w:rPr>
            </w:pPr>
          </w:p>
        </w:tc>
        <w:tc>
          <w:tcPr>
            <w:tcW w:w="1043" w:type="dxa"/>
            <w:vAlign w:val="top"/>
          </w:tcPr>
          <w:p w14:paraId="6C37D4F6">
            <w:pPr>
              <w:rPr>
                <w:rFonts w:ascii="Arial"/>
                <w:sz w:val="21"/>
                <w:szCs w:val="21"/>
              </w:rPr>
            </w:pPr>
          </w:p>
        </w:tc>
      </w:tr>
      <w:tr w14:paraId="24B2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0" w:type="dxa"/>
            <w:vAlign w:val="top"/>
          </w:tcPr>
          <w:p w14:paraId="0A9378EB">
            <w:pPr>
              <w:rPr>
                <w:rFonts w:ascii="Arial"/>
                <w:sz w:val="21"/>
                <w:szCs w:val="21"/>
              </w:rPr>
            </w:pPr>
          </w:p>
        </w:tc>
        <w:tc>
          <w:tcPr>
            <w:tcW w:w="2289" w:type="dxa"/>
            <w:vAlign w:val="top"/>
          </w:tcPr>
          <w:p w14:paraId="58565CB6">
            <w:pPr>
              <w:rPr>
                <w:rFonts w:ascii="Arial"/>
                <w:sz w:val="21"/>
                <w:szCs w:val="21"/>
              </w:rPr>
            </w:pPr>
          </w:p>
        </w:tc>
        <w:tc>
          <w:tcPr>
            <w:tcW w:w="1065" w:type="dxa"/>
            <w:vAlign w:val="top"/>
          </w:tcPr>
          <w:p w14:paraId="6283F7C1">
            <w:pPr>
              <w:rPr>
                <w:rFonts w:ascii="Arial"/>
                <w:sz w:val="21"/>
                <w:szCs w:val="21"/>
              </w:rPr>
            </w:pPr>
          </w:p>
        </w:tc>
        <w:tc>
          <w:tcPr>
            <w:tcW w:w="1003" w:type="dxa"/>
            <w:vAlign w:val="top"/>
          </w:tcPr>
          <w:p w14:paraId="4AE67820">
            <w:pPr>
              <w:rPr>
                <w:rFonts w:ascii="Arial"/>
                <w:sz w:val="21"/>
                <w:szCs w:val="21"/>
              </w:rPr>
            </w:pPr>
          </w:p>
        </w:tc>
        <w:tc>
          <w:tcPr>
            <w:tcW w:w="1038" w:type="dxa"/>
            <w:vAlign w:val="top"/>
          </w:tcPr>
          <w:p w14:paraId="4242741A">
            <w:pPr>
              <w:rPr>
                <w:rFonts w:ascii="Arial"/>
                <w:sz w:val="21"/>
                <w:szCs w:val="21"/>
              </w:rPr>
            </w:pPr>
          </w:p>
        </w:tc>
        <w:tc>
          <w:tcPr>
            <w:tcW w:w="1038" w:type="dxa"/>
            <w:vAlign w:val="top"/>
          </w:tcPr>
          <w:p w14:paraId="5E8FE2AE">
            <w:pPr>
              <w:rPr>
                <w:rFonts w:ascii="Arial"/>
                <w:sz w:val="21"/>
                <w:szCs w:val="21"/>
              </w:rPr>
            </w:pPr>
          </w:p>
        </w:tc>
        <w:tc>
          <w:tcPr>
            <w:tcW w:w="1043" w:type="dxa"/>
            <w:vAlign w:val="top"/>
          </w:tcPr>
          <w:p w14:paraId="3F8EF6FD">
            <w:pPr>
              <w:rPr>
                <w:rFonts w:ascii="Arial"/>
                <w:sz w:val="21"/>
                <w:szCs w:val="21"/>
              </w:rPr>
            </w:pPr>
          </w:p>
        </w:tc>
      </w:tr>
      <w:tr w14:paraId="6C7B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3129" w:type="dxa"/>
            <w:gridSpan w:val="2"/>
            <w:vAlign w:val="top"/>
          </w:tcPr>
          <w:p w14:paraId="011654A1">
            <w:pPr>
              <w:pStyle w:val="29"/>
              <w:spacing w:before="272" w:line="219" w:lineRule="auto"/>
              <w:ind w:left="120"/>
              <w:rPr>
                <w:sz w:val="21"/>
                <w:szCs w:val="21"/>
              </w:rPr>
            </w:pPr>
            <w:r>
              <w:rPr>
                <w:spacing w:val="-3"/>
                <w:sz w:val="21"/>
                <w:szCs w:val="21"/>
              </w:rPr>
              <w:t>投标总报价</w:t>
            </w:r>
          </w:p>
        </w:tc>
        <w:tc>
          <w:tcPr>
            <w:tcW w:w="5187" w:type="dxa"/>
            <w:gridSpan w:val="5"/>
            <w:vAlign w:val="top"/>
          </w:tcPr>
          <w:p w14:paraId="78140CF4">
            <w:pPr>
              <w:pStyle w:val="29"/>
              <w:spacing w:before="40" w:line="222" w:lineRule="auto"/>
              <w:ind w:left="119"/>
              <w:rPr>
                <w:sz w:val="21"/>
                <w:szCs w:val="21"/>
              </w:rPr>
            </w:pPr>
            <w:r>
              <w:rPr>
                <w:spacing w:val="-6"/>
                <w:sz w:val="21"/>
                <w:szCs w:val="21"/>
              </w:rPr>
              <w:t>小写：</w:t>
            </w:r>
          </w:p>
          <w:p w14:paraId="77AA6610">
            <w:pPr>
              <w:pStyle w:val="29"/>
              <w:spacing w:before="176" w:line="221" w:lineRule="auto"/>
              <w:ind w:left="115"/>
              <w:rPr>
                <w:sz w:val="21"/>
                <w:szCs w:val="21"/>
              </w:rPr>
            </w:pPr>
            <w:r>
              <w:rPr>
                <w:spacing w:val="-5"/>
                <w:sz w:val="21"/>
                <w:szCs w:val="21"/>
              </w:rPr>
              <w:t>大写：</w:t>
            </w:r>
          </w:p>
        </w:tc>
      </w:tr>
    </w:tbl>
    <w:p w14:paraId="12AB0EE1">
      <w:pPr>
        <w:spacing w:before="35" w:line="220" w:lineRule="auto"/>
        <w:ind w:left="122"/>
        <w:rPr>
          <w:rFonts w:ascii="宋体" w:hAnsi="宋体" w:eastAsia="宋体" w:cs="宋体"/>
          <w:sz w:val="21"/>
          <w:szCs w:val="21"/>
        </w:rPr>
      </w:pPr>
      <w:r>
        <w:rPr>
          <w:rFonts w:ascii="宋体" w:hAnsi="宋体" w:eastAsia="宋体" w:cs="宋体"/>
          <w:spacing w:val="-1"/>
          <w:sz w:val="21"/>
          <w:szCs w:val="21"/>
        </w:rPr>
        <w:t>注：1.以上表格格式行、列可增减。</w:t>
      </w:r>
    </w:p>
    <w:p w14:paraId="7F8C339A">
      <w:pPr>
        <w:spacing w:before="183" w:line="219" w:lineRule="auto"/>
        <w:ind w:left="605"/>
        <w:rPr>
          <w:rFonts w:ascii="宋体" w:hAnsi="宋体" w:eastAsia="宋体" w:cs="宋体"/>
          <w:sz w:val="21"/>
          <w:szCs w:val="21"/>
        </w:rPr>
      </w:pPr>
      <w:r>
        <w:rPr>
          <w:rFonts w:ascii="宋体" w:hAnsi="宋体" w:eastAsia="宋体" w:cs="宋体"/>
          <w:spacing w:val="-1"/>
          <w:sz w:val="21"/>
          <w:szCs w:val="21"/>
        </w:rPr>
        <w:t>2.投标人根据完成采购项目的全部服务要求所需费用分项填写此表。</w:t>
      </w:r>
    </w:p>
    <w:p w14:paraId="5408F9AB">
      <w:pPr>
        <w:pStyle w:val="9"/>
        <w:spacing w:line="249" w:lineRule="auto"/>
        <w:rPr>
          <w:sz w:val="21"/>
          <w:szCs w:val="21"/>
        </w:rPr>
      </w:pPr>
    </w:p>
    <w:p w14:paraId="5CA00884">
      <w:pPr>
        <w:spacing w:line="480" w:lineRule="auto"/>
        <w:ind w:right="617" w:rightChars="257"/>
        <w:jc w:val="left"/>
        <w:rPr>
          <w:rFonts w:hAnsi="宋体" w:cs="宋体"/>
          <w:sz w:val="21"/>
          <w:szCs w:val="21"/>
        </w:rPr>
      </w:pPr>
      <w:r>
        <w:rPr>
          <w:rFonts w:hint="eastAsia" w:hAnsi="宋体" w:cs="宋体"/>
          <w:sz w:val="21"/>
          <w:szCs w:val="21"/>
        </w:rPr>
        <w:t>供应商名称：</w:t>
      </w:r>
      <w:r>
        <w:rPr>
          <w:rFonts w:hint="eastAsia" w:hAnsi="宋体" w:cs="宋体"/>
          <w:sz w:val="21"/>
          <w:szCs w:val="21"/>
          <w:u w:val="single"/>
        </w:rPr>
        <w:t xml:space="preserve">      （加盖单位公章）      </w:t>
      </w:r>
    </w:p>
    <w:p w14:paraId="7A0EFA78">
      <w:pPr>
        <w:spacing w:line="480" w:lineRule="auto"/>
        <w:ind w:right="617" w:rightChars="257"/>
        <w:jc w:val="left"/>
        <w:rPr>
          <w:rFonts w:hAnsi="宋体" w:cs="宋体"/>
          <w:sz w:val="21"/>
          <w:szCs w:val="21"/>
        </w:rPr>
      </w:pPr>
      <w:r>
        <w:rPr>
          <w:rFonts w:hint="eastAsia" w:hAnsi="宋体" w:cs="宋体"/>
          <w:sz w:val="21"/>
          <w:szCs w:val="21"/>
        </w:rPr>
        <w:t>法定代表人/被授权人签字或盖章：</w:t>
      </w:r>
    </w:p>
    <w:p w14:paraId="4663C8BD">
      <w:pPr>
        <w:spacing w:line="480" w:lineRule="auto"/>
        <w:ind w:right="617" w:rightChars="257"/>
        <w:rPr>
          <w:rFonts w:hint="eastAsia" w:hAnsi="宋体" w:cs="宋体"/>
          <w:sz w:val="21"/>
          <w:szCs w:val="21"/>
        </w:rPr>
      </w:pPr>
      <w:r>
        <w:rPr>
          <w:rFonts w:hint="eastAsia" w:hAnsi="宋体" w:cs="宋体"/>
          <w:sz w:val="21"/>
          <w:szCs w:val="21"/>
        </w:rPr>
        <w:t>日    期：</w:t>
      </w:r>
    </w:p>
    <w:p w14:paraId="5733F2E2">
      <w:pPr>
        <w:spacing w:line="480" w:lineRule="auto"/>
        <w:ind w:right="617" w:rightChars="257"/>
        <w:rPr>
          <w:rFonts w:hint="eastAsia" w:hAnsi="宋体" w:cs="宋体"/>
          <w:sz w:val="21"/>
          <w:szCs w:val="21"/>
        </w:rPr>
      </w:pPr>
    </w:p>
    <w:p w14:paraId="52A53DF6">
      <w:pPr>
        <w:pStyle w:val="22"/>
        <w:rPr>
          <w:sz w:val="21"/>
          <w:szCs w:val="21"/>
        </w:rPr>
      </w:pPr>
    </w:p>
    <w:p w14:paraId="28FA82DF">
      <w:pPr>
        <w:rPr>
          <w:rFonts w:hAnsi="宋体" w:cs="宋体"/>
          <w:sz w:val="21"/>
          <w:szCs w:val="21"/>
        </w:rPr>
      </w:pPr>
      <w:r>
        <w:rPr>
          <w:rFonts w:hint="eastAsia" w:hAnsi="宋体" w:cs="宋体"/>
          <w:sz w:val="21"/>
          <w:szCs w:val="21"/>
          <w:lang w:val="en-US" w:eastAsia="zh-CN"/>
        </w:rPr>
        <w:t xml:space="preserve"> </w:t>
      </w:r>
      <w:r>
        <w:rPr>
          <w:rFonts w:hint="eastAsia" w:hAnsi="宋体" w:cs="宋体"/>
          <w:sz w:val="21"/>
          <w:szCs w:val="21"/>
        </w:rPr>
        <w:br w:type="page"/>
      </w:r>
    </w:p>
    <w:p w14:paraId="16F554DA">
      <w:pPr>
        <w:pStyle w:val="22"/>
        <w:spacing w:line="480" w:lineRule="auto"/>
        <w:rPr>
          <w:rFonts w:cs="宋体"/>
          <w:bCs/>
          <w:color w:val="auto"/>
          <w:sz w:val="21"/>
          <w:szCs w:val="21"/>
        </w:rPr>
        <w:sectPr>
          <w:headerReference r:id="rId13" w:type="first"/>
          <w:footerReference r:id="rId15" w:type="first"/>
          <w:headerReference r:id="rId12" w:type="default"/>
          <w:footerReference r:id="rId14" w:type="default"/>
          <w:pgSz w:w="11906" w:h="16838"/>
          <w:pgMar w:top="1440" w:right="1800" w:bottom="1440" w:left="1800" w:header="1134" w:footer="907" w:gutter="0"/>
          <w:pgNumType w:fmt="decimal"/>
          <w:cols w:space="720" w:num="1"/>
          <w:docGrid w:linePitch="312" w:charSpace="0"/>
        </w:sectPr>
      </w:pPr>
      <w:bookmarkStart w:id="208" w:name="_Toc18339"/>
      <w:bookmarkStart w:id="209" w:name="_Toc31326"/>
      <w:bookmarkStart w:id="210" w:name="_Toc16715"/>
      <w:bookmarkStart w:id="211" w:name="_Toc8367"/>
      <w:bookmarkStart w:id="212" w:name="_Toc3617"/>
      <w:bookmarkStart w:id="213" w:name="_Toc3814"/>
      <w:bookmarkStart w:id="214" w:name="_Toc19152"/>
      <w:bookmarkStart w:id="215" w:name="_Toc2184"/>
      <w:bookmarkStart w:id="216" w:name="_Toc14384"/>
      <w:bookmarkStart w:id="217" w:name="_Toc4085"/>
    </w:p>
    <w:p w14:paraId="767231A9">
      <w:pPr>
        <w:pStyle w:val="4"/>
        <w:numPr>
          <w:ilvl w:val="0"/>
          <w:numId w:val="8"/>
        </w:numPr>
        <w:spacing w:before="333" w:beforeLines="100"/>
        <w:outlineLvl w:val="1"/>
        <w:rPr>
          <w:rFonts w:hint="eastAsia" w:ascii="宋体" w:hAnsi="宋体" w:cs="宋体"/>
          <w:sz w:val="21"/>
          <w:szCs w:val="21"/>
        </w:rPr>
      </w:pPr>
      <w:bookmarkStart w:id="218" w:name="_Toc3805"/>
      <w:r>
        <w:rPr>
          <w:rFonts w:hint="eastAsia" w:ascii="宋体" w:hAnsi="宋体" w:cs="宋体"/>
          <w:sz w:val="21"/>
          <w:szCs w:val="21"/>
        </w:rPr>
        <w:t>投标方案说明书</w:t>
      </w:r>
      <w:bookmarkEnd w:id="208"/>
      <w:bookmarkEnd w:id="209"/>
      <w:bookmarkEnd w:id="210"/>
      <w:bookmarkEnd w:id="211"/>
      <w:bookmarkEnd w:id="212"/>
      <w:bookmarkEnd w:id="213"/>
      <w:bookmarkEnd w:id="214"/>
      <w:bookmarkEnd w:id="215"/>
      <w:bookmarkEnd w:id="216"/>
      <w:bookmarkEnd w:id="217"/>
      <w:bookmarkEnd w:id="218"/>
    </w:p>
    <w:p w14:paraId="40E36BA4">
      <w:pPr>
        <w:numPr>
          <w:ilvl w:val="0"/>
          <w:numId w:val="0"/>
        </w:numPr>
        <w:rPr>
          <w:sz w:val="21"/>
          <w:szCs w:val="21"/>
        </w:rPr>
      </w:pPr>
    </w:p>
    <w:p w14:paraId="55B47F76">
      <w:pPr>
        <w:rPr>
          <w:rFonts w:hAnsi="宋体" w:cs="宋体"/>
          <w:sz w:val="21"/>
          <w:szCs w:val="21"/>
        </w:rPr>
      </w:pPr>
      <w:r>
        <w:rPr>
          <w:rFonts w:hint="eastAsia" w:cs="宋体"/>
          <w:color w:val="auto"/>
          <w:sz w:val="21"/>
          <w:szCs w:val="21"/>
          <w:lang w:val="en-US" w:bidi="zh-CN"/>
        </w:rPr>
        <w:t xml:space="preserve"> </w:t>
      </w:r>
      <w:r>
        <w:rPr>
          <w:rFonts w:ascii="宋体" w:hAnsi="宋体" w:eastAsia="宋体" w:cs="宋体"/>
          <w:spacing w:val="-3"/>
          <w:sz w:val="21"/>
          <w:szCs w:val="21"/>
        </w:rPr>
        <w:t>格式自定，参照招标文件的评标方法和程序中各条款的要求，结合招</w:t>
      </w:r>
      <w:r>
        <w:rPr>
          <w:rFonts w:ascii="宋体" w:hAnsi="宋体" w:eastAsia="宋体" w:cs="宋体"/>
          <w:spacing w:val="-1"/>
          <w:sz w:val="21"/>
          <w:szCs w:val="21"/>
        </w:rPr>
        <w:t>标内容及要求编制投标方案</w:t>
      </w:r>
    </w:p>
    <w:p w14:paraId="45C186A2">
      <w:pPr>
        <w:rPr>
          <w:rFonts w:hAnsi="宋体" w:cs="宋体"/>
          <w:sz w:val="21"/>
          <w:szCs w:val="21"/>
        </w:rPr>
      </w:pPr>
    </w:p>
    <w:p w14:paraId="15890A6F">
      <w:pPr>
        <w:rPr>
          <w:rFonts w:hint="eastAsia" w:hAnsi="宋体" w:cs="宋体"/>
          <w:b/>
          <w:sz w:val="21"/>
          <w:szCs w:val="21"/>
        </w:rPr>
      </w:pPr>
      <w:r>
        <w:rPr>
          <w:rFonts w:hint="eastAsia" w:hAnsi="宋体" w:cs="宋体"/>
          <w:b/>
          <w:sz w:val="21"/>
          <w:szCs w:val="21"/>
        </w:rPr>
        <w:br w:type="page"/>
      </w:r>
    </w:p>
    <w:p w14:paraId="64322C01">
      <w:pPr>
        <w:spacing w:before="78" w:line="220" w:lineRule="auto"/>
        <w:jc w:val="left"/>
        <w:rPr>
          <w:rFonts w:ascii="宋体" w:hAnsi="宋体" w:eastAsia="宋体" w:cs="宋体"/>
          <w:sz w:val="21"/>
          <w:szCs w:val="21"/>
        </w:rPr>
      </w:pPr>
      <w:r>
        <w:rPr>
          <w:rFonts w:hint="eastAsia" w:ascii="宋体" w:hAnsi="宋体" w:eastAsia="宋体" w:cs="宋体"/>
          <w:b/>
          <w:bCs/>
          <w:spacing w:val="-4"/>
          <w:sz w:val="21"/>
          <w:szCs w:val="21"/>
          <w:lang w:val="en-US" w:eastAsia="zh-CN"/>
        </w:rPr>
        <w:t>附表1</w:t>
      </w:r>
      <w:r>
        <w:rPr>
          <w:rFonts w:ascii="宋体" w:hAnsi="宋体" w:eastAsia="宋体" w:cs="宋体"/>
          <w:b/>
          <w:bCs/>
          <w:spacing w:val="-4"/>
          <w:sz w:val="21"/>
          <w:szCs w:val="21"/>
        </w:rPr>
        <w:t>投标人概况</w:t>
      </w:r>
    </w:p>
    <w:p w14:paraId="6B1CEF05">
      <w:pPr>
        <w:spacing w:line="50" w:lineRule="exact"/>
        <w:rPr>
          <w:sz w:val="21"/>
          <w:szCs w:val="21"/>
        </w:rPr>
      </w:pPr>
    </w:p>
    <w:tbl>
      <w:tblPr>
        <w:tblStyle w:val="30"/>
        <w:tblW w:w="8960"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516"/>
        <w:gridCol w:w="1208"/>
        <w:gridCol w:w="1574"/>
        <w:gridCol w:w="1239"/>
        <w:gridCol w:w="1493"/>
      </w:tblGrid>
      <w:tr w14:paraId="6107A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60" w:type="dxa"/>
            <w:gridSpan w:val="6"/>
            <w:tcBorders>
              <w:left w:val="single" w:color="000000" w:sz="10" w:space="0"/>
              <w:right w:val="single" w:color="000000" w:sz="10" w:space="0"/>
            </w:tcBorders>
            <w:vAlign w:val="top"/>
          </w:tcPr>
          <w:p w14:paraId="4218260F">
            <w:pPr>
              <w:pStyle w:val="29"/>
              <w:spacing w:before="204" w:line="228" w:lineRule="auto"/>
              <w:ind w:left="3957"/>
              <w:rPr>
                <w:sz w:val="21"/>
                <w:szCs w:val="21"/>
              </w:rPr>
            </w:pPr>
            <w:r>
              <w:rPr>
                <w:b/>
                <w:bCs/>
                <w:spacing w:val="6"/>
                <w:sz w:val="21"/>
                <w:szCs w:val="21"/>
              </w:rPr>
              <w:t>单位基本情况</w:t>
            </w:r>
          </w:p>
        </w:tc>
      </w:tr>
      <w:tr w14:paraId="62556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930" w:type="dxa"/>
            <w:tcBorders>
              <w:left w:val="single" w:color="000000" w:sz="10" w:space="0"/>
            </w:tcBorders>
            <w:vAlign w:val="top"/>
          </w:tcPr>
          <w:p w14:paraId="7C3B1569">
            <w:pPr>
              <w:pStyle w:val="29"/>
              <w:spacing w:before="172" w:line="221" w:lineRule="auto"/>
              <w:ind w:left="385"/>
              <w:rPr>
                <w:sz w:val="21"/>
                <w:szCs w:val="21"/>
              </w:rPr>
            </w:pPr>
            <w:r>
              <w:rPr>
                <w:spacing w:val="-3"/>
                <w:sz w:val="21"/>
                <w:szCs w:val="21"/>
              </w:rPr>
              <w:t>投标人全称</w:t>
            </w:r>
          </w:p>
        </w:tc>
        <w:tc>
          <w:tcPr>
            <w:tcW w:w="7030" w:type="dxa"/>
            <w:gridSpan w:val="5"/>
            <w:tcBorders>
              <w:right w:val="single" w:color="000000" w:sz="10" w:space="0"/>
            </w:tcBorders>
            <w:vAlign w:val="top"/>
          </w:tcPr>
          <w:p w14:paraId="1453CA77">
            <w:pPr>
              <w:rPr>
                <w:rFonts w:ascii="Arial"/>
                <w:sz w:val="21"/>
                <w:szCs w:val="21"/>
              </w:rPr>
            </w:pPr>
          </w:p>
        </w:tc>
      </w:tr>
      <w:tr w14:paraId="0564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930" w:type="dxa"/>
            <w:tcBorders>
              <w:left w:val="single" w:color="000000" w:sz="10" w:space="0"/>
            </w:tcBorders>
            <w:vAlign w:val="top"/>
          </w:tcPr>
          <w:p w14:paraId="430E9BBD">
            <w:pPr>
              <w:pStyle w:val="29"/>
              <w:spacing w:before="172" w:line="222" w:lineRule="auto"/>
              <w:ind w:left="502"/>
              <w:rPr>
                <w:sz w:val="21"/>
                <w:szCs w:val="21"/>
              </w:rPr>
            </w:pPr>
            <w:r>
              <w:rPr>
                <w:spacing w:val="-3"/>
                <w:sz w:val="21"/>
                <w:szCs w:val="21"/>
              </w:rPr>
              <w:t>注册地址</w:t>
            </w:r>
          </w:p>
        </w:tc>
        <w:tc>
          <w:tcPr>
            <w:tcW w:w="2724" w:type="dxa"/>
            <w:gridSpan w:val="2"/>
            <w:vAlign w:val="top"/>
          </w:tcPr>
          <w:p w14:paraId="6CC4EB66">
            <w:pPr>
              <w:rPr>
                <w:rFonts w:ascii="Arial"/>
                <w:sz w:val="21"/>
                <w:szCs w:val="21"/>
              </w:rPr>
            </w:pPr>
          </w:p>
        </w:tc>
        <w:tc>
          <w:tcPr>
            <w:tcW w:w="1574" w:type="dxa"/>
            <w:vAlign w:val="top"/>
          </w:tcPr>
          <w:p w14:paraId="792C94B3">
            <w:pPr>
              <w:pStyle w:val="29"/>
              <w:spacing w:before="172" w:line="222" w:lineRule="auto"/>
              <w:ind w:left="333"/>
              <w:rPr>
                <w:sz w:val="21"/>
                <w:szCs w:val="21"/>
              </w:rPr>
            </w:pPr>
            <w:r>
              <w:rPr>
                <w:spacing w:val="-3"/>
                <w:sz w:val="21"/>
                <w:szCs w:val="21"/>
              </w:rPr>
              <w:t>成立时间</w:t>
            </w:r>
          </w:p>
        </w:tc>
        <w:tc>
          <w:tcPr>
            <w:tcW w:w="2732" w:type="dxa"/>
            <w:gridSpan w:val="2"/>
            <w:tcBorders>
              <w:right w:val="single" w:color="000000" w:sz="10" w:space="0"/>
            </w:tcBorders>
            <w:vAlign w:val="top"/>
          </w:tcPr>
          <w:p w14:paraId="7549DC8E">
            <w:pPr>
              <w:rPr>
                <w:rFonts w:ascii="Arial"/>
                <w:sz w:val="21"/>
                <w:szCs w:val="21"/>
              </w:rPr>
            </w:pPr>
          </w:p>
        </w:tc>
      </w:tr>
      <w:tr w14:paraId="7EBD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930" w:type="dxa"/>
            <w:tcBorders>
              <w:left w:val="single" w:color="000000" w:sz="10" w:space="0"/>
            </w:tcBorders>
            <w:vAlign w:val="top"/>
          </w:tcPr>
          <w:p w14:paraId="457C2105">
            <w:pPr>
              <w:pStyle w:val="29"/>
              <w:spacing w:before="53" w:line="223" w:lineRule="auto"/>
              <w:ind w:left="861" w:right="147" w:hanging="713"/>
              <w:rPr>
                <w:sz w:val="21"/>
                <w:szCs w:val="21"/>
              </w:rPr>
            </w:pPr>
            <w:r>
              <w:rPr>
                <w:spacing w:val="-3"/>
                <w:sz w:val="21"/>
                <w:szCs w:val="21"/>
              </w:rPr>
              <w:t>统一社会信用代</w:t>
            </w:r>
            <w:r>
              <w:rPr>
                <w:spacing w:val="4"/>
                <w:sz w:val="21"/>
                <w:szCs w:val="21"/>
              </w:rPr>
              <w:t xml:space="preserve"> </w:t>
            </w:r>
            <w:r>
              <w:rPr>
                <w:sz w:val="21"/>
                <w:szCs w:val="21"/>
              </w:rPr>
              <w:t>码</w:t>
            </w:r>
          </w:p>
        </w:tc>
        <w:tc>
          <w:tcPr>
            <w:tcW w:w="2724" w:type="dxa"/>
            <w:gridSpan w:val="2"/>
            <w:vAlign w:val="top"/>
          </w:tcPr>
          <w:p w14:paraId="492B7040">
            <w:pPr>
              <w:rPr>
                <w:rFonts w:ascii="Arial"/>
                <w:sz w:val="21"/>
                <w:szCs w:val="21"/>
              </w:rPr>
            </w:pPr>
          </w:p>
        </w:tc>
        <w:tc>
          <w:tcPr>
            <w:tcW w:w="1574" w:type="dxa"/>
            <w:vAlign w:val="top"/>
          </w:tcPr>
          <w:p w14:paraId="6A988948">
            <w:pPr>
              <w:pStyle w:val="29"/>
              <w:spacing w:before="210" w:line="221" w:lineRule="auto"/>
              <w:ind w:left="333"/>
              <w:rPr>
                <w:sz w:val="21"/>
                <w:szCs w:val="21"/>
              </w:rPr>
            </w:pPr>
            <w:r>
              <w:rPr>
                <w:spacing w:val="-3"/>
                <w:sz w:val="21"/>
                <w:szCs w:val="21"/>
              </w:rPr>
              <w:t>单位性质</w:t>
            </w:r>
          </w:p>
        </w:tc>
        <w:tc>
          <w:tcPr>
            <w:tcW w:w="2732" w:type="dxa"/>
            <w:gridSpan w:val="2"/>
            <w:tcBorders>
              <w:right w:val="single" w:color="000000" w:sz="10" w:space="0"/>
            </w:tcBorders>
            <w:vAlign w:val="top"/>
          </w:tcPr>
          <w:p w14:paraId="6D7752D6">
            <w:pPr>
              <w:rPr>
                <w:rFonts w:ascii="Arial"/>
                <w:sz w:val="21"/>
                <w:szCs w:val="21"/>
              </w:rPr>
            </w:pPr>
          </w:p>
        </w:tc>
      </w:tr>
      <w:tr w14:paraId="66AD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930" w:type="dxa"/>
            <w:tcBorders>
              <w:left w:val="single" w:color="000000" w:sz="10" w:space="0"/>
            </w:tcBorders>
            <w:vAlign w:val="top"/>
          </w:tcPr>
          <w:p w14:paraId="7E6ACF46">
            <w:pPr>
              <w:pStyle w:val="29"/>
              <w:spacing w:before="52" w:line="220" w:lineRule="auto"/>
              <w:ind w:left="383"/>
              <w:rPr>
                <w:sz w:val="21"/>
                <w:szCs w:val="21"/>
              </w:rPr>
            </w:pPr>
            <w:r>
              <w:rPr>
                <w:spacing w:val="-3"/>
                <w:sz w:val="21"/>
                <w:szCs w:val="21"/>
              </w:rPr>
              <w:t>法定代表人</w:t>
            </w:r>
          </w:p>
          <w:p w14:paraId="0361B88F">
            <w:pPr>
              <w:pStyle w:val="29"/>
              <w:spacing w:before="35" w:line="199" w:lineRule="auto"/>
              <w:ind w:left="154"/>
              <w:rPr>
                <w:sz w:val="21"/>
                <w:szCs w:val="21"/>
              </w:rPr>
            </w:pPr>
            <w:r>
              <w:rPr>
                <w:spacing w:val="-3"/>
                <w:sz w:val="21"/>
                <w:szCs w:val="21"/>
              </w:rPr>
              <w:t>（主要负责人）</w:t>
            </w:r>
          </w:p>
        </w:tc>
        <w:tc>
          <w:tcPr>
            <w:tcW w:w="2724" w:type="dxa"/>
            <w:gridSpan w:val="2"/>
            <w:vAlign w:val="top"/>
          </w:tcPr>
          <w:p w14:paraId="29FA4161">
            <w:pPr>
              <w:rPr>
                <w:rFonts w:ascii="Arial"/>
                <w:sz w:val="21"/>
                <w:szCs w:val="21"/>
              </w:rPr>
            </w:pPr>
          </w:p>
        </w:tc>
        <w:tc>
          <w:tcPr>
            <w:tcW w:w="1574" w:type="dxa"/>
            <w:vAlign w:val="top"/>
          </w:tcPr>
          <w:p w14:paraId="376E7190">
            <w:pPr>
              <w:pStyle w:val="29"/>
              <w:spacing w:before="213" w:line="221" w:lineRule="auto"/>
              <w:ind w:left="332"/>
              <w:rPr>
                <w:sz w:val="21"/>
                <w:szCs w:val="21"/>
              </w:rPr>
            </w:pPr>
            <w:r>
              <w:rPr>
                <w:spacing w:val="-3"/>
                <w:sz w:val="21"/>
                <w:szCs w:val="21"/>
              </w:rPr>
              <w:t>所属行业</w:t>
            </w:r>
          </w:p>
        </w:tc>
        <w:tc>
          <w:tcPr>
            <w:tcW w:w="2732" w:type="dxa"/>
            <w:gridSpan w:val="2"/>
            <w:tcBorders>
              <w:right w:val="single" w:color="000000" w:sz="10" w:space="0"/>
            </w:tcBorders>
            <w:vAlign w:val="top"/>
          </w:tcPr>
          <w:p w14:paraId="2C8E2824">
            <w:pPr>
              <w:rPr>
                <w:rFonts w:ascii="Arial"/>
                <w:sz w:val="21"/>
                <w:szCs w:val="21"/>
              </w:rPr>
            </w:pPr>
          </w:p>
        </w:tc>
      </w:tr>
      <w:tr w14:paraId="6B97E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930" w:type="dxa"/>
            <w:tcBorders>
              <w:left w:val="single" w:color="000000" w:sz="10" w:space="0"/>
            </w:tcBorders>
            <w:vAlign w:val="top"/>
          </w:tcPr>
          <w:p w14:paraId="22A3662C">
            <w:pPr>
              <w:pStyle w:val="29"/>
              <w:spacing w:before="55" w:line="222" w:lineRule="auto"/>
              <w:ind w:left="502" w:right="267" w:hanging="240"/>
              <w:rPr>
                <w:sz w:val="21"/>
                <w:szCs w:val="21"/>
              </w:rPr>
            </w:pPr>
            <w:r>
              <w:rPr>
                <w:spacing w:val="-2"/>
                <w:sz w:val="21"/>
                <w:szCs w:val="21"/>
              </w:rPr>
              <w:t>基本存款账户</w:t>
            </w:r>
            <w:r>
              <w:rPr>
                <w:spacing w:val="1"/>
                <w:sz w:val="21"/>
                <w:szCs w:val="21"/>
              </w:rPr>
              <w:t xml:space="preserve"> </w:t>
            </w:r>
            <w:r>
              <w:rPr>
                <w:spacing w:val="-3"/>
                <w:sz w:val="21"/>
                <w:szCs w:val="21"/>
              </w:rPr>
              <w:t>开户银行</w:t>
            </w:r>
          </w:p>
        </w:tc>
        <w:tc>
          <w:tcPr>
            <w:tcW w:w="2724" w:type="dxa"/>
            <w:gridSpan w:val="2"/>
            <w:vAlign w:val="top"/>
          </w:tcPr>
          <w:p w14:paraId="0F5782E0">
            <w:pPr>
              <w:rPr>
                <w:rFonts w:ascii="Arial"/>
                <w:sz w:val="21"/>
                <w:szCs w:val="21"/>
              </w:rPr>
            </w:pPr>
          </w:p>
        </w:tc>
        <w:tc>
          <w:tcPr>
            <w:tcW w:w="1574" w:type="dxa"/>
            <w:vAlign w:val="top"/>
          </w:tcPr>
          <w:p w14:paraId="1DE558FE">
            <w:pPr>
              <w:pStyle w:val="29"/>
              <w:spacing w:before="55" w:line="219" w:lineRule="auto"/>
              <w:ind w:left="332"/>
              <w:rPr>
                <w:sz w:val="21"/>
                <w:szCs w:val="21"/>
              </w:rPr>
            </w:pPr>
            <w:r>
              <w:rPr>
                <w:spacing w:val="-3"/>
                <w:sz w:val="21"/>
                <w:szCs w:val="21"/>
              </w:rPr>
              <w:t>基本存款</w:t>
            </w:r>
          </w:p>
          <w:p w14:paraId="42906BBE">
            <w:pPr>
              <w:pStyle w:val="29"/>
              <w:spacing w:before="36" w:line="197" w:lineRule="auto"/>
              <w:ind w:left="335"/>
              <w:rPr>
                <w:sz w:val="21"/>
                <w:szCs w:val="21"/>
              </w:rPr>
            </w:pPr>
            <w:r>
              <w:rPr>
                <w:spacing w:val="-4"/>
                <w:sz w:val="21"/>
                <w:szCs w:val="21"/>
              </w:rPr>
              <w:t>账户账号</w:t>
            </w:r>
          </w:p>
        </w:tc>
        <w:tc>
          <w:tcPr>
            <w:tcW w:w="2732" w:type="dxa"/>
            <w:gridSpan w:val="2"/>
            <w:tcBorders>
              <w:right w:val="single" w:color="000000" w:sz="10" w:space="0"/>
            </w:tcBorders>
            <w:vAlign w:val="top"/>
          </w:tcPr>
          <w:p w14:paraId="770D7343">
            <w:pPr>
              <w:rPr>
                <w:rFonts w:ascii="Arial"/>
                <w:sz w:val="21"/>
                <w:szCs w:val="21"/>
              </w:rPr>
            </w:pPr>
          </w:p>
        </w:tc>
      </w:tr>
      <w:tr w14:paraId="6D4F8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930" w:type="dxa"/>
            <w:tcBorders>
              <w:left w:val="single" w:color="000000" w:sz="10" w:space="0"/>
            </w:tcBorders>
            <w:vAlign w:val="top"/>
          </w:tcPr>
          <w:p w14:paraId="3DDCBECA">
            <w:pPr>
              <w:pStyle w:val="29"/>
              <w:spacing w:before="55" w:line="222" w:lineRule="auto"/>
              <w:ind w:left="510" w:right="507" w:firstLine="114"/>
              <w:rPr>
                <w:sz w:val="21"/>
                <w:szCs w:val="21"/>
              </w:rPr>
            </w:pPr>
            <w:r>
              <w:rPr>
                <w:spacing w:val="-4"/>
                <w:sz w:val="21"/>
                <w:szCs w:val="21"/>
              </w:rPr>
              <w:t>上年度</w:t>
            </w:r>
            <w:r>
              <w:rPr>
                <w:sz w:val="21"/>
                <w:szCs w:val="21"/>
              </w:rPr>
              <w:t xml:space="preserve">  </w:t>
            </w:r>
            <w:r>
              <w:rPr>
                <w:spacing w:val="-5"/>
                <w:sz w:val="21"/>
                <w:szCs w:val="21"/>
              </w:rPr>
              <w:t>营业收入</w:t>
            </w:r>
          </w:p>
        </w:tc>
        <w:tc>
          <w:tcPr>
            <w:tcW w:w="2724" w:type="dxa"/>
            <w:gridSpan w:val="2"/>
            <w:vAlign w:val="top"/>
          </w:tcPr>
          <w:p w14:paraId="4E5097CC">
            <w:pPr>
              <w:rPr>
                <w:rFonts w:ascii="Arial"/>
                <w:sz w:val="21"/>
                <w:szCs w:val="21"/>
              </w:rPr>
            </w:pPr>
          </w:p>
        </w:tc>
        <w:tc>
          <w:tcPr>
            <w:tcW w:w="1574" w:type="dxa"/>
            <w:vAlign w:val="top"/>
          </w:tcPr>
          <w:p w14:paraId="2EFFF213">
            <w:pPr>
              <w:pStyle w:val="29"/>
              <w:spacing w:before="217" w:line="220" w:lineRule="auto"/>
              <w:ind w:left="342"/>
              <w:rPr>
                <w:sz w:val="21"/>
                <w:szCs w:val="21"/>
              </w:rPr>
            </w:pPr>
            <w:r>
              <w:rPr>
                <w:spacing w:val="-5"/>
                <w:sz w:val="21"/>
                <w:szCs w:val="21"/>
              </w:rPr>
              <w:t>资产总额</w:t>
            </w:r>
          </w:p>
        </w:tc>
        <w:tc>
          <w:tcPr>
            <w:tcW w:w="2732" w:type="dxa"/>
            <w:gridSpan w:val="2"/>
            <w:tcBorders>
              <w:right w:val="single" w:color="000000" w:sz="10" w:space="0"/>
            </w:tcBorders>
            <w:vAlign w:val="top"/>
          </w:tcPr>
          <w:p w14:paraId="056F8F41">
            <w:pPr>
              <w:rPr>
                <w:rFonts w:ascii="Arial"/>
                <w:sz w:val="21"/>
                <w:szCs w:val="21"/>
              </w:rPr>
            </w:pPr>
          </w:p>
        </w:tc>
      </w:tr>
      <w:tr w14:paraId="578A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930" w:type="dxa"/>
            <w:tcBorders>
              <w:left w:val="single" w:color="000000" w:sz="10" w:space="0"/>
            </w:tcBorders>
            <w:vAlign w:val="top"/>
          </w:tcPr>
          <w:p w14:paraId="569E9F91">
            <w:pPr>
              <w:pStyle w:val="29"/>
              <w:spacing w:before="181" w:line="221" w:lineRule="auto"/>
              <w:ind w:left="504"/>
              <w:rPr>
                <w:sz w:val="21"/>
                <w:szCs w:val="21"/>
              </w:rPr>
            </w:pPr>
            <w:r>
              <w:rPr>
                <w:spacing w:val="-3"/>
                <w:sz w:val="21"/>
                <w:szCs w:val="21"/>
              </w:rPr>
              <w:t>经营范围</w:t>
            </w:r>
          </w:p>
        </w:tc>
        <w:tc>
          <w:tcPr>
            <w:tcW w:w="7030" w:type="dxa"/>
            <w:gridSpan w:val="5"/>
            <w:tcBorders>
              <w:right w:val="single" w:color="000000" w:sz="10" w:space="0"/>
            </w:tcBorders>
            <w:vAlign w:val="top"/>
          </w:tcPr>
          <w:p w14:paraId="5F4FDED2">
            <w:pPr>
              <w:rPr>
                <w:rFonts w:ascii="Arial"/>
                <w:sz w:val="21"/>
                <w:szCs w:val="21"/>
              </w:rPr>
            </w:pPr>
          </w:p>
        </w:tc>
      </w:tr>
      <w:tr w14:paraId="3FE4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930" w:type="dxa"/>
            <w:tcBorders>
              <w:left w:val="single" w:color="000000" w:sz="10" w:space="0"/>
            </w:tcBorders>
            <w:vAlign w:val="top"/>
          </w:tcPr>
          <w:p w14:paraId="6E44F9F0">
            <w:pPr>
              <w:pStyle w:val="29"/>
              <w:spacing w:before="184" w:line="219" w:lineRule="auto"/>
              <w:ind w:left="270"/>
              <w:rPr>
                <w:sz w:val="21"/>
                <w:szCs w:val="21"/>
              </w:rPr>
            </w:pPr>
            <w:r>
              <w:rPr>
                <w:b/>
                <w:bCs/>
                <w:spacing w:val="-6"/>
                <w:sz w:val="21"/>
                <w:szCs w:val="21"/>
              </w:rPr>
              <w:t>资质证书名称</w:t>
            </w:r>
          </w:p>
        </w:tc>
        <w:tc>
          <w:tcPr>
            <w:tcW w:w="2724" w:type="dxa"/>
            <w:gridSpan w:val="2"/>
            <w:vAlign w:val="top"/>
          </w:tcPr>
          <w:p w14:paraId="7E9F554F">
            <w:pPr>
              <w:pStyle w:val="29"/>
              <w:spacing w:before="184" w:line="219" w:lineRule="auto"/>
              <w:ind w:left="1034"/>
              <w:rPr>
                <w:sz w:val="21"/>
                <w:szCs w:val="21"/>
              </w:rPr>
            </w:pPr>
            <w:r>
              <w:rPr>
                <w:b/>
                <w:bCs/>
                <w:spacing w:val="-5"/>
                <w:sz w:val="21"/>
                <w:szCs w:val="21"/>
              </w:rPr>
              <w:t>证书号</w:t>
            </w:r>
          </w:p>
        </w:tc>
        <w:tc>
          <w:tcPr>
            <w:tcW w:w="1574" w:type="dxa"/>
            <w:vAlign w:val="top"/>
          </w:tcPr>
          <w:p w14:paraId="07B766EC">
            <w:pPr>
              <w:pStyle w:val="29"/>
              <w:spacing w:before="183" w:line="220" w:lineRule="auto"/>
              <w:ind w:left="573"/>
              <w:rPr>
                <w:sz w:val="21"/>
                <w:szCs w:val="21"/>
              </w:rPr>
            </w:pPr>
            <w:r>
              <w:rPr>
                <w:b/>
                <w:bCs/>
                <w:spacing w:val="-9"/>
                <w:sz w:val="21"/>
                <w:szCs w:val="21"/>
              </w:rPr>
              <w:t>等级</w:t>
            </w:r>
          </w:p>
        </w:tc>
        <w:tc>
          <w:tcPr>
            <w:tcW w:w="2732" w:type="dxa"/>
            <w:gridSpan w:val="2"/>
            <w:tcBorders>
              <w:right w:val="single" w:color="000000" w:sz="10" w:space="0"/>
            </w:tcBorders>
            <w:vAlign w:val="top"/>
          </w:tcPr>
          <w:p w14:paraId="35A1A7B8">
            <w:pPr>
              <w:pStyle w:val="29"/>
              <w:spacing w:before="183" w:line="220" w:lineRule="auto"/>
              <w:ind w:left="1163"/>
              <w:rPr>
                <w:sz w:val="21"/>
                <w:szCs w:val="21"/>
              </w:rPr>
            </w:pPr>
            <w:r>
              <w:rPr>
                <w:b/>
                <w:bCs/>
                <w:spacing w:val="-8"/>
                <w:sz w:val="21"/>
                <w:szCs w:val="21"/>
              </w:rPr>
              <w:t>类型</w:t>
            </w:r>
          </w:p>
        </w:tc>
      </w:tr>
      <w:tr w14:paraId="490D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30" w:type="dxa"/>
            <w:tcBorders>
              <w:left w:val="single" w:color="000000" w:sz="10" w:space="0"/>
            </w:tcBorders>
            <w:vAlign w:val="top"/>
          </w:tcPr>
          <w:p w14:paraId="333363E3">
            <w:pPr>
              <w:rPr>
                <w:rFonts w:ascii="Arial"/>
                <w:sz w:val="21"/>
                <w:szCs w:val="21"/>
              </w:rPr>
            </w:pPr>
          </w:p>
        </w:tc>
        <w:tc>
          <w:tcPr>
            <w:tcW w:w="2724" w:type="dxa"/>
            <w:gridSpan w:val="2"/>
            <w:vAlign w:val="top"/>
          </w:tcPr>
          <w:p w14:paraId="1CDD5742">
            <w:pPr>
              <w:rPr>
                <w:rFonts w:ascii="Arial"/>
                <w:sz w:val="21"/>
                <w:szCs w:val="21"/>
              </w:rPr>
            </w:pPr>
          </w:p>
        </w:tc>
        <w:tc>
          <w:tcPr>
            <w:tcW w:w="1574" w:type="dxa"/>
            <w:vAlign w:val="top"/>
          </w:tcPr>
          <w:p w14:paraId="39D35EB7">
            <w:pPr>
              <w:rPr>
                <w:rFonts w:ascii="Arial"/>
                <w:sz w:val="21"/>
                <w:szCs w:val="21"/>
              </w:rPr>
            </w:pPr>
          </w:p>
        </w:tc>
        <w:tc>
          <w:tcPr>
            <w:tcW w:w="2732" w:type="dxa"/>
            <w:gridSpan w:val="2"/>
            <w:tcBorders>
              <w:right w:val="single" w:color="000000" w:sz="10" w:space="0"/>
            </w:tcBorders>
            <w:vAlign w:val="top"/>
          </w:tcPr>
          <w:p w14:paraId="337BAEE1">
            <w:pPr>
              <w:rPr>
                <w:rFonts w:ascii="Arial"/>
                <w:sz w:val="21"/>
                <w:szCs w:val="21"/>
              </w:rPr>
            </w:pPr>
          </w:p>
        </w:tc>
      </w:tr>
      <w:tr w14:paraId="4CFC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30" w:type="dxa"/>
            <w:tcBorders>
              <w:left w:val="single" w:color="000000" w:sz="10" w:space="0"/>
            </w:tcBorders>
            <w:vAlign w:val="top"/>
          </w:tcPr>
          <w:p w14:paraId="6741FF31">
            <w:pPr>
              <w:rPr>
                <w:rFonts w:ascii="Arial"/>
                <w:sz w:val="21"/>
                <w:szCs w:val="21"/>
              </w:rPr>
            </w:pPr>
          </w:p>
        </w:tc>
        <w:tc>
          <w:tcPr>
            <w:tcW w:w="2724" w:type="dxa"/>
            <w:gridSpan w:val="2"/>
            <w:vAlign w:val="top"/>
          </w:tcPr>
          <w:p w14:paraId="0BA1FF19">
            <w:pPr>
              <w:rPr>
                <w:rFonts w:ascii="Arial"/>
                <w:sz w:val="21"/>
                <w:szCs w:val="21"/>
              </w:rPr>
            </w:pPr>
          </w:p>
        </w:tc>
        <w:tc>
          <w:tcPr>
            <w:tcW w:w="1574" w:type="dxa"/>
            <w:vAlign w:val="top"/>
          </w:tcPr>
          <w:p w14:paraId="3A53DD86">
            <w:pPr>
              <w:rPr>
                <w:rFonts w:ascii="Arial"/>
                <w:sz w:val="21"/>
                <w:szCs w:val="21"/>
              </w:rPr>
            </w:pPr>
          </w:p>
        </w:tc>
        <w:tc>
          <w:tcPr>
            <w:tcW w:w="2732" w:type="dxa"/>
            <w:gridSpan w:val="2"/>
            <w:tcBorders>
              <w:right w:val="single" w:color="000000" w:sz="10" w:space="0"/>
            </w:tcBorders>
            <w:vAlign w:val="top"/>
          </w:tcPr>
          <w:p w14:paraId="266BFA3F">
            <w:pPr>
              <w:rPr>
                <w:rFonts w:ascii="Arial"/>
                <w:sz w:val="21"/>
                <w:szCs w:val="21"/>
              </w:rPr>
            </w:pPr>
          </w:p>
        </w:tc>
      </w:tr>
      <w:tr w14:paraId="40CCF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960" w:type="dxa"/>
            <w:gridSpan w:val="6"/>
            <w:tcBorders>
              <w:left w:val="single" w:color="000000" w:sz="10" w:space="0"/>
              <w:right w:val="single" w:color="000000" w:sz="10" w:space="0"/>
            </w:tcBorders>
            <w:vAlign w:val="top"/>
          </w:tcPr>
          <w:p w14:paraId="635D88C8">
            <w:pPr>
              <w:pStyle w:val="29"/>
              <w:spacing w:before="185" w:line="221" w:lineRule="auto"/>
              <w:ind w:left="3868"/>
              <w:rPr>
                <w:sz w:val="21"/>
                <w:szCs w:val="21"/>
              </w:rPr>
            </w:pPr>
            <w:r>
              <w:rPr>
                <w:b/>
                <w:bCs/>
                <w:spacing w:val="-4"/>
                <w:sz w:val="21"/>
                <w:szCs w:val="21"/>
              </w:rPr>
              <w:t>从业人员情况</w:t>
            </w:r>
          </w:p>
        </w:tc>
      </w:tr>
      <w:tr w14:paraId="4B0C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930" w:type="dxa"/>
            <w:vMerge w:val="restart"/>
            <w:tcBorders>
              <w:left w:val="single" w:color="000000" w:sz="10" w:space="0"/>
              <w:bottom w:val="nil"/>
            </w:tcBorders>
            <w:vAlign w:val="top"/>
          </w:tcPr>
          <w:p w14:paraId="13D24780">
            <w:pPr>
              <w:spacing w:line="471" w:lineRule="auto"/>
              <w:rPr>
                <w:rFonts w:ascii="Arial"/>
                <w:sz w:val="21"/>
                <w:szCs w:val="21"/>
              </w:rPr>
            </w:pPr>
          </w:p>
          <w:p w14:paraId="4C2E85B0">
            <w:pPr>
              <w:pStyle w:val="29"/>
              <w:spacing w:before="78" w:line="220" w:lineRule="auto"/>
              <w:ind w:left="265"/>
              <w:rPr>
                <w:sz w:val="21"/>
                <w:szCs w:val="21"/>
              </w:rPr>
            </w:pPr>
            <w:r>
              <w:rPr>
                <w:spacing w:val="-3"/>
                <w:sz w:val="21"/>
                <w:szCs w:val="21"/>
              </w:rPr>
              <w:t>从业人员总数</w:t>
            </w:r>
          </w:p>
        </w:tc>
        <w:tc>
          <w:tcPr>
            <w:tcW w:w="1516" w:type="dxa"/>
            <w:vMerge w:val="restart"/>
            <w:tcBorders>
              <w:bottom w:val="nil"/>
            </w:tcBorders>
            <w:vAlign w:val="top"/>
          </w:tcPr>
          <w:p w14:paraId="7CE270CD">
            <w:pPr>
              <w:rPr>
                <w:rFonts w:ascii="Arial"/>
                <w:sz w:val="21"/>
                <w:szCs w:val="21"/>
              </w:rPr>
            </w:pPr>
          </w:p>
        </w:tc>
        <w:tc>
          <w:tcPr>
            <w:tcW w:w="1208" w:type="dxa"/>
            <w:vAlign w:val="top"/>
          </w:tcPr>
          <w:p w14:paraId="765E8306">
            <w:pPr>
              <w:pStyle w:val="29"/>
              <w:spacing w:before="65" w:line="220" w:lineRule="auto"/>
              <w:ind w:left="146"/>
              <w:rPr>
                <w:sz w:val="21"/>
                <w:szCs w:val="21"/>
              </w:rPr>
            </w:pPr>
            <w:r>
              <w:rPr>
                <w:spacing w:val="-4"/>
                <w:sz w:val="21"/>
                <w:szCs w:val="21"/>
              </w:rPr>
              <w:t>管理人员</w:t>
            </w:r>
          </w:p>
          <w:p w14:paraId="08E5A962">
            <w:pPr>
              <w:pStyle w:val="29"/>
              <w:spacing w:before="33" w:line="191" w:lineRule="auto"/>
              <w:ind w:left="383"/>
              <w:rPr>
                <w:sz w:val="21"/>
                <w:szCs w:val="21"/>
              </w:rPr>
            </w:pPr>
            <w:r>
              <w:rPr>
                <w:spacing w:val="-6"/>
                <w:sz w:val="21"/>
                <w:szCs w:val="21"/>
              </w:rPr>
              <w:t>数量</w:t>
            </w:r>
          </w:p>
        </w:tc>
        <w:tc>
          <w:tcPr>
            <w:tcW w:w="1574" w:type="dxa"/>
            <w:vAlign w:val="top"/>
          </w:tcPr>
          <w:p w14:paraId="03704A5A">
            <w:pPr>
              <w:rPr>
                <w:rFonts w:ascii="Arial"/>
                <w:sz w:val="21"/>
                <w:szCs w:val="21"/>
              </w:rPr>
            </w:pPr>
          </w:p>
        </w:tc>
        <w:tc>
          <w:tcPr>
            <w:tcW w:w="1239" w:type="dxa"/>
            <w:vAlign w:val="top"/>
          </w:tcPr>
          <w:p w14:paraId="4BD69637">
            <w:pPr>
              <w:pStyle w:val="29"/>
              <w:spacing w:before="65" w:line="220" w:lineRule="auto"/>
              <w:ind w:left="166"/>
              <w:rPr>
                <w:sz w:val="21"/>
                <w:szCs w:val="21"/>
              </w:rPr>
            </w:pPr>
            <w:r>
              <w:rPr>
                <w:spacing w:val="-3"/>
                <w:sz w:val="21"/>
                <w:szCs w:val="21"/>
              </w:rPr>
              <w:t>专业技术</w:t>
            </w:r>
          </w:p>
          <w:p w14:paraId="20CE1E70">
            <w:pPr>
              <w:pStyle w:val="29"/>
              <w:spacing w:before="33" w:line="191" w:lineRule="auto"/>
              <w:ind w:left="167"/>
              <w:rPr>
                <w:sz w:val="21"/>
                <w:szCs w:val="21"/>
              </w:rPr>
            </w:pPr>
            <w:r>
              <w:rPr>
                <w:spacing w:val="-3"/>
                <w:sz w:val="21"/>
                <w:szCs w:val="21"/>
              </w:rPr>
              <w:t>人员数量</w:t>
            </w:r>
          </w:p>
        </w:tc>
        <w:tc>
          <w:tcPr>
            <w:tcW w:w="1493" w:type="dxa"/>
            <w:tcBorders>
              <w:right w:val="single" w:color="000000" w:sz="10" w:space="0"/>
            </w:tcBorders>
            <w:vAlign w:val="top"/>
          </w:tcPr>
          <w:p w14:paraId="38B01A83">
            <w:pPr>
              <w:rPr>
                <w:rFonts w:ascii="Arial"/>
                <w:sz w:val="21"/>
                <w:szCs w:val="21"/>
              </w:rPr>
            </w:pPr>
          </w:p>
        </w:tc>
      </w:tr>
      <w:tr w14:paraId="73C29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930" w:type="dxa"/>
            <w:vMerge w:val="continue"/>
            <w:tcBorders>
              <w:top w:val="nil"/>
              <w:left w:val="single" w:color="000000" w:sz="10" w:space="0"/>
            </w:tcBorders>
            <w:vAlign w:val="top"/>
          </w:tcPr>
          <w:p w14:paraId="3D2ECE83">
            <w:pPr>
              <w:rPr>
                <w:rFonts w:ascii="Arial"/>
                <w:sz w:val="21"/>
                <w:szCs w:val="21"/>
              </w:rPr>
            </w:pPr>
          </w:p>
        </w:tc>
        <w:tc>
          <w:tcPr>
            <w:tcW w:w="1516" w:type="dxa"/>
            <w:vMerge w:val="continue"/>
            <w:tcBorders>
              <w:top w:val="nil"/>
            </w:tcBorders>
            <w:vAlign w:val="top"/>
          </w:tcPr>
          <w:p w14:paraId="4B9B98E0">
            <w:pPr>
              <w:rPr>
                <w:rFonts w:ascii="Arial"/>
                <w:sz w:val="21"/>
                <w:szCs w:val="21"/>
              </w:rPr>
            </w:pPr>
          </w:p>
        </w:tc>
        <w:tc>
          <w:tcPr>
            <w:tcW w:w="1208" w:type="dxa"/>
            <w:vAlign w:val="top"/>
          </w:tcPr>
          <w:p w14:paraId="05BF0284">
            <w:pPr>
              <w:pStyle w:val="29"/>
              <w:spacing w:before="67" w:line="218" w:lineRule="auto"/>
              <w:ind w:left="383" w:right="255" w:hanging="121"/>
              <w:rPr>
                <w:sz w:val="21"/>
                <w:szCs w:val="21"/>
              </w:rPr>
            </w:pPr>
            <w:r>
              <w:rPr>
                <w:spacing w:val="-4"/>
                <w:sz w:val="21"/>
                <w:szCs w:val="21"/>
              </w:rPr>
              <w:t>残疾人</w:t>
            </w:r>
            <w:r>
              <w:rPr>
                <w:spacing w:val="1"/>
                <w:sz w:val="21"/>
                <w:szCs w:val="21"/>
              </w:rPr>
              <w:t xml:space="preserve"> </w:t>
            </w:r>
            <w:r>
              <w:rPr>
                <w:spacing w:val="-6"/>
                <w:sz w:val="21"/>
                <w:szCs w:val="21"/>
              </w:rPr>
              <w:t>数量</w:t>
            </w:r>
          </w:p>
        </w:tc>
        <w:tc>
          <w:tcPr>
            <w:tcW w:w="1574" w:type="dxa"/>
            <w:vAlign w:val="top"/>
          </w:tcPr>
          <w:p w14:paraId="523AC5D1">
            <w:pPr>
              <w:rPr>
                <w:rFonts w:ascii="Arial"/>
                <w:sz w:val="21"/>
                <w:szCs w:val="21"/>
              </w:rPr>
            </w:pPr>
          </w:p>
        </w:tc>
        <w:tc>
          <w:tcPr>
            <w:tcW w:w="1239" w:type="dxa"/>
            <w:vAlign w:val="top"/>
          </w:tcPr>
          <w:p w14:paraId="7FB419CE">
            <w:pPr>
              <w:pStyle w:val="29"/>
              <w:spacing w:before="67" w:line="220" w:lineRule="auto"/>
              <w:ind w:left="166"/>
              <w:rPr>
                <w:sz w:val="21"/>
                <w:szCs w:val="21"/>
              </w:rPr>
            </w:pPr>
            <w:r>
              <w:rPr>
                <w:spacing w:val="-3"/>
                <w:sz w:val="21"/>
                <w:szCs w:val="21"/>
              </w:rPr>
              <w:t>少数民族</w:t>
            </w:r>
          </w:p>
          <w:p w14:paraId="47D61D42">
            <w:pPr>
              <w:pStyle w:val="29"/>
              <w:spacing w:before="33" w:line="190" w:lineRule="auto"/>
              <w:ind w:left="407"/>
              <w:rPr>
                <w:sz w:val="21"/>
                <w:szCs w:val="21"/>
              </w:rPr>
            </w:pPr>
            <w:r>
              <w:rPr>
                <w:spacing w:val="-6"/>
                <w:sz w:val="21"/>
                <w:szCs w:val="21"/>
              </w:rPr>
              <w:t>数量</w:t>
            </w:r>
          </w:p>
        </w:tc>
        <w:tc>
          <w:tcPr>
            <w:tcW w:w="1493" w:type="dxa"/>
            <w:tcBorders>
              <w:right w:val="single" w:color="000000" w:sz="10" w:space="0"/>
            </w:tcBorders>
            <w:vAlign w:val="top"/>
          </w:tcPr>
          <w:p w14:paraId="660AD7CD">
            <w:pPr>
              <w:rPr>
                <w:rFonts w:ascii="Arial"/>
                <w:sz w:val="21"/>
                <w:szCs w:val="21"/>
              </w:rPr>
            </w:pPr>
          </w:p>
        </w:tc>
      </w:tr>
      <w:tr w14:paraId="1750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960" w:type="dxa"/>
            <w:gridSpan w:val="6"/>
            <w:tcBorders>
              <w:left w:val="single" w:color="000000" w:sz="10" w:space="0"/>
              <w:right w:val="single" w:color="000000" w:sz="10" w:space="0"/>
            </w:tcBorders>
            <w:vAlign w:val="top"/>
          </w:tcPr>
          <w:p w14:paraId="58DFB4E9">
            <w:pPr>
              <w:pStyle w:val="29"/>
              <w:spacing w:before="191" w:line="220" w:lineRule="auto"/>
              <w:ind w:left="2539"/>
              <w:rPr>
                <w:sz w:val="21"/>
                <w:szCs w:val="21"/>
              </w:rPr>
            </w:pPr>
            <w:r>
              <w:rPr>
                <w:b/>
                <w:bCs/>
                <w:spacing w:val="-3"/>
                <w:sz w:val="21"/>
                <w:szCs w:val="21"/>
              </w:rPr>
              <w:t>存在直接控股、管理关系的相关投标人</w:t>
            </w:r>
          </w:p>
        </w:tc>
      </w:tr>
      <w:tr w14:paraId="2E85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930" w:type="dxa"/>
            <w:tcBorders>
              <w:left w:val="single" w:color="000000" w:sz="10" w:space="0"/>
            </w:tcBorders>
            <w:vAlign w:val="top"/>
          </w:tcPr>
          <w:p w14:paraId="1253CF6D">
            <w:pPr>
              <w:pStyle w:val="29"/>
              <w:spacing w:before="193" w:line="221" w:lineRule="auto"/>
              <w:ind w:left="746"/>
              <w:rPr>
                <w:sz w:val="21"/>
                <w:szCs w:val="21"/>
              </w:rPr>
            </w:pPr>
            <w:r>
              <w:rPr>
                <w:spacing w:val="-7"/>
                <w:sz w:val="21"/>
                <w:szCs w:val="21"/>
              </w:rPr>
              <w:t>关系</w:t>
            </w:r>
          </w:p>
        </w:tc>
        <w:tc>
          <w:tcPr>
            <w:tcW w:w="7030" w:type="dxa"/>
            <w:gridSpan w:val="5"/>
            <w:tcBorders>
              <w:right w:val="single" w:color="000000" w:sz="10" w:space="0"/>
            </w:tcBorders>
            <w:vAlign w:val="top"/>
          </w:tcPr>
          <w:p w14:paraId="3F614466">
            <w:pPr>
              <w:pStyle w:val="29"/>
              <w:spacing w:before="193" w:line="221" w:lineRule="auto"/>
              <w:ind w:left="3005"/>
              <w:rPr>
                <w:sz w:val="21"/>
                <w:szCs w:val="21"/>
              </w:rPr>
            </w:pPr>
            <w:r>
              <w:rPr>
                <w:spacing w:val="-3"/>
                <w:sz w:val="21"/>
                <w:szCs w:val="21"/>
              </w:rPr>
              <w:t>投标人名称</w:t>
            </w:r>
          </w:p>
        </w:tc>
      </w:tr>
      <w:tr w14:paraId="0DE3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30" w:type="dxa"/>
            <w:tcBorders>
              <w:left w:val="single" w:color="000000" w:sz="10" w:space="0"/>
            </w:tcBorders>
            <w:vAlign w:val="top"/>
          </w:tcPr>
          <w:p w14:paraId="72AD7478">
            <w:pPr>
              <w:rPr>
                <w:rFonts w:ascii="Arial"/>
                <w:sz w:val="21"/>
                <w:szCs w:val="21"/>
              </w:rPr>
            </w:pPr>
          </w:p>
        </w:tc>
        <w:tc>
          <w:tcPr>
            <w:tcW w:w="7030" w:type="dxa"/>
            <w:gridSpan w:val="5"/>
            <w:tcBorders>
              <w:right w:val="single" w:color="000000" w:sz="10" w:space="0"/>
            </w:tcBorders>
            <w:vAlign w:val="top"/>
          </w:tcPr>
          <w:p w14:paraId="312291CA">
            <w:pPr>
              <w:rPr>
                <w:rFonts w:ascii="Arial"/>
                <w:sz w:val="21"/>
                <w:szCs w:val="21"/>
              </w:rPr>
            </w:pPr>
          </w:p>
        </w:tc>
      </w:tr>
      <w:tr w14:paraId="06AD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30" w:type="dxa"/>
            <w:tcBorders>
              <w:left w:val="single" w:color="000000" w:sz="10" w:space="0"/>
            </w:tcBorders>
            <w:vAlign w:val="top"/>
          </w:tcPr>
          <w:p w14:paraId="60CD7F21">
            <w:pPr>
              <w:rPr>
                <w:rFonts w:ascii="Arial"/>
                <w:sz w:val="21"/>
                <w:szCs w:val="21"/>
              </w:rPr>
            </w:pPr>
          </w:p>
        </w:tc>
        <w:tc>
          <w:tcPr>
            <w:tcW w:w="7030" w:type="dxa"/>
            <w:gridSpan w:val="5"/>
            <w:tcBorders>
              <w:right w:val="single" w:color="000000" w:sz="10" w:space="0"/>
            </w:tcBorders>
            <w:vAlign w:val="top"/>
          </w:tcPr>
          <w:p w14:paraId="71086CB1">
            <w:pPr>
              <w:rPr>
                <w:rFonts w:ascii="Arial"/>
                <w:sz w:val="21"/>
                <w:szCs w:val="21"/>
              </w:rPr>
            </w:pPr>
          </w:p>
        </w:tc>
      </w:tr>
      <w:tr w14:paraId="466A2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930" w:type="dxa"/>
            <w:tcBorders>
              <w:left w:val="single" w:color="000000" w:sz="10" w:space="0"/>
              <w:bottom w:val="single" w:color="000000" w:sz="10" w:space="0"/>
            </w:tcBorders>
            <w:vAlign w:val="top"/>
          </w:tcPr>
          <w:p w14:paraId="3F9C8DC7">
            <w:pPr>
              <w:spacing w:line="470" w:lineRule="auto"/>
              <w:rPr>
                <w:rFonts w:ascii="Arial"/>
                <w:sz w:val="21"/>
                <w:szCs w:val="21"/>
              </w:rPr>
            </w:pPr>
          </w:p>
          <w:p w14:paraId="3F8C6C9C">
            <w:pPr>
              <w:pStyle w:val="29"/>
              <w:spacing w:before="78" w:line="220" w:lineRule="auto"/>
              <w:ind w:left="745"/>
              <w:rPr>
                <w:sz w:val="21"/>
                <w:szCs w:val="21"/>
              </w:rPr>
            </w:pPr>
            <w:r>
              <w:rPr>
                <w:spacing w:val="-7"/>
                <w:sz w:val="21"/>
                <w:szCs w:val="21"/>
              </w:rPr>
              <w:t>说明</w:t>
            </w:r>
          </w:p>
        </w:tc>
        <w:tc>
          <w:tcPr>
            <w:tcW w:w="7030" w:type="dxa"/>
            <w:gridSpan w:val="5"/>
            <w:tcBorders>
              <w:bottom w:val="single" w:color="000000" w:sz="10" w:space="0"/>
              <w:right w:val="single" w:color="000000" w:sz="10" w:space="0"/>
            </w:tcBorders>
            <w:vAlign w:val="top"/>
          </w:tcPr>
          <w:p w14:paraId="65A98DBB">
            <w:pPr>
              <w:pStyle w:val="29"/>
              <w:spacing w:before="70" w:line="234" w:lineRule="auto"/>
              <w:ind w:left="395" w:right="96" w:hanging="291"/>
              <w:rPr>
                <w:sz w:val="21"/>
                <w:szCs w:val="21"/>
              </w:rPr>
            </w:pPr>
            <w:r>
              <w:rPr>
                <w:spacing w:val="-3"/>
                <w:sz w:val="21"/>
                <w:szCs w:val="21"/>
              </w:rPr>
              <w:t>① 成立时间至提交投标文件截止时间不足一年的可不</w:t>
            </w:r>
            <w:r>
              <w:rPr>
                <w:spacing w:val="-4"/>
                <w:sz w:val="21"/>
                <w:szCs w:val="21"/>
              </w:rPr>
              <w:t>填写“上年度</w:t>
            </w:r>
            <w:r>
              <w:rPr>
                <w:sz w:val="21"/>
                <w:szCs w:val="21"/>
              </w:rPr>
              <w:t xml:space="preserve"> </w:t>
            </w:r>
            <w:r>
              <w:rPr>
                <w:spacing w:val="-4"/>
                <w:sz w:val="21"/>
                <w:szCs w:val="21"/>
              </w:rPr>
              <w:t>营业收入</w:t>
            </w:r>
            <w:r>
              <w:rPr>
                <w:spacing w:val="-84"/>
                <w:sz w:val="21"/>
                <w:szCs w:val="21"/>
              </w:rPr>
              <w:t xml:space="preserve"> </w:t>
            </w:r>
            <w:r>
              <w:rPr>
                <w:spacing w:val="-4"/>
                <w:sz w:val="21"/>
                <w:szCs w:val="21"/>
              </w:rPr>
              <w:t>”；</w:t>
            </w:r>
          </w:p>
          <w:p w14:paraId="05019936">
            <w:pPr>
              <w:pStyle w:val="29"/>
              <w:spacing w:before="32" w:line="218" w:lineRule="auto"/>
              <w:ind w:left="103"/>
              <w:rPr>
                <w:sz w:val="21"/>
                <w:szCs w:val="21"/>
              </w:rPr>
            </w:pPr>
            <w:r>
              <w:rPr>
                <w:spacing w:val="-1"/>
                <w:sz w:val="21"/>
                <w:szCs w:val="21"/>
              </w:rPr>
              <w:t>② 招标文件接受联合体的，联合体各方均应提供；</w:t>
            </w:r>
          </w:p>
          <w:p w14:paraId="0704FA08">
            <w:pPr>
              <w:pStyle w:val="29"/>
              <w:spacing w:before="36" w:line="202" w:lineRule="auto"/>
              <w:ind w:left="103"/>
              <w:rPr>
                <w:sz w:val="21"/>
                <w:szCs w:val="21"/>
              </w:rPr>
            </w:pPr>
            <w:r>
              <w:rPr>
                <w:spacing w:val="-1"/>
                <w:sz w:val="21"/>
                <w:szCs w:val="21"/>
              </w:rPr>
              <w:t>③ 表格空间不足时，请自行扩展。</w:t>
            </w:r>
          </w:p>
        </w:tc>
      </w:tr>
    </w:tbl>
    <w:p w14:paraId="6FE7B055">
      <w:pPr>
        <w:pStyle w:val="26"/>
        <w:tabs>
          <w:tab w:val="left" w:pos="2040"/>
        </w:tabs>
        <w:spacing w:beforeLines="0" w:line="360" w:lineRule="auto"/>
        <w:ind w:left="0" w:firstLine="840" w:firstLineChars="400"/>
        <w:rPr>
          <w:rFonts w:hAnsi="宋体" w:eastAsia="宋体" w:cs="宋体"/>
          <w:color w:val="auto"/>
          <w:sz w:val="21"/>
          <w:szCs w:val="21"/>
        </w:rPr>
      </w:pPr>
    </w:p>
    <w:p w14:paraId="08FEBB59">
      <w:pPr>
        <w:rPr>
          <w:rFonts w:hint="eastAsia" w:ascii="宋体" w:hAnsi="宋体" w:eastAsia="宋体" w:cs="宋体"/>
          <w:b/>
          <w:bCs/>
          <w:spacing w:val="-4"/>
          <w:sz w:val="21"/>
          <w:szCs w:val="21"/>
          <w:lang w:val="en-US" w:eastAsia="zh-CN"/>
        </w:rPr>
      </w:pPr>
      <w:bookmarkStart w:id="219" w:name="_Toc30338"/>
      <w:r>
        <w:rPr>
          <w:rFonts w:hint="eastAsia" w:ascii="宋体" w:hAnsi="宋体" w:eastAsia="宋体" w:cs="宋体"/>
          <w:b/>
          <w:bCs/>
          <w:spacing w:val="-4"/>
          <w:sz w:val="21"/>
          <w:szCs w:val="21"/>
          <w:lang w:val="en-US" w:eastAsia="zh-CN"/>
        </w:rPr>
        <w:br w:type="page"/>
      </w:r>
    </w:p>
    <w:p w14:paraId="6307659E">
      <w:pPr>
        <w:spacing w:before="78" w:line="234" w:lineRule="auto"/>
        <w:ind w:left="20"/>
        <w:rPr>
          <w:rFonts w:ascii="宋体" w:hAnsi="宋体" w:eastAsia="宋体" w:cs="宋体"/>
          <w:sz w:val="21"/>
          <w:szCs w:val="21"/>
        </w:rPr>
      </w:pPr>
      <w:r>
        <w:rPr>
          <w:rFonts w:hint="eastAsia" w:ascii="宋体" w:hAnsi="宋体" w:eastAsia="宋体" w:cs="宋体"/>
          <w:b/>
          <w:bCs/>
          <w:spacing w:val="-4"/>
          <w:sz w:val="21"/>
          <w:szCs w:val="21"/>
          <w:lang w:val="en-US" w:eastAsia="zh-CN"/>
        </w:rPr>
        <w:t>附表2：</w:t>
      </w:r>
      <w:r>
        <w:rPr>
          <w:rFonts w:ascii="宋体" w:hAnsi="宋体" w:eastAsia="宋体" w:cs="宋体"/>
          <w:b/>
          <w:bCs/>
          <w:spacing w:val="-4"/>
          <w:sz w:val="21"/>
          <w:szCs w:val="21"/>
        </w:rPr>
        <w:t>拟派项目团队人员情况</w:t>
      </w:r>
    </w:p>
    <w:tbl>
      <w:tblPr>
        <w:tblStyle w:val="30"/>
        <w:tblW w:w="9188"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57"/>
        <w:gridCol w:w="1395"/>
        <w:gridCol w:w="1587"/>
        <w:gridCol w:w="1763"/>
        <w:gridCol w:w="1075"/>
      </w:tblGrid>
      <w:tr w14:paraId="3E90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188" w:type="dxa"/>
            <w:gridSpan w:val="7"/>
            <w:tcBorders>
              <w:top w:val="single" w:color="000000" w:sz="10" w:space="0"/>
              <w:left w:val="single" w:color="000000" w:sz="10" w:space="0"/>
              <w:bottom w:val="single" w:color="000000" w:sz="4" w:space="0"/>
              <w:right w:val="single" w:color="000000" w:sz="10" w:space="0"/>
            </w:tcBorders>
            <w:vAlign w:val="top"/>
          </w:tcPr>
          <w:p w14:paraId="30858D54">
            <w:pPr>
              <w:pStyle w:val="29"/>
              <w:spacing w:before="117" w:line="218" w:lineRule="auto"/>
              <w:ind w:left="125"/>
              <w:rPr>
                <w:sz w:val="21"/>
                <w:szCs w:val="21"/>
              </w:rPr>
            </w:pPr>
            <w:r>
              <w:rPr>
                <w:spacing w:val="-4"/>
                <w:sz w:val="21"/>
                <w:szCs w:val="21"/>
              </w:rPr>
              <w:t>1、项目负责人</w:t>
            </w:r>
          </w:p>
        </w:tc>
      </w:tr>
      <w:tr w14:paraId="0D644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075E9BDA">
            <w:pPr>
              <w:pStyle w:val="29"/>
              <w:spacing w:before="313" w:line="220" w:lineRule="auto"/>
              <w:ind w:left="325"/>
              <w:rPr>
                <w:sz w:val="21"/>
                <w:szCs w:val="21"/>
              </w:rPr>
            </w:pPr>
            <w:r>
              <w:rPr>
                <w:spacing w:val="-5"/>
                <w:sz w:val="21"/>
                <w:szCs w:val="21"/>
              </w:rPr>
              <w:t>姓名</w:t>
            </w:r>
          </w:p>
        </w:tc>
        <w:tc>
          <w:tcPr>
            <w:tcW w:w="966" w:type="dxa"/>
            <w:tcBorders>
              <w:top w:val="single" w:color="000000" w:sz="4" w:space="0"/>
              <w:left w:val="single" w:color="000000" w:sz="4" w:space="0"/>
            </w:tcBorders>
            <w:vAlign w:val="top"/>
          </w:tcPr>
          <w:p w14:paraId="512971A4">
            <w:pPr>
              <w:pStyle w:val="29"/>
              <w:spacing w:before="313" w:line="220" w:lineRule="auto"/>
              <w:ind w:left="240"/>
              <w:rPr>
                <w:sz w:val="21"/>
                <w:szCs w:val="21"/>
              </w:rPr>
            </w:pPr>
            <w:r>
              <w:rPr>
                <w:spacing w:val="-6"/>
                <w:sz w:val="21"/>
                <w:szCs w:val="21"/>
              </w:rPr>
              <w:t>年龄</w:t>
            </w:r>
          </w:p>
        </w:tc>
        <w:tc>
          <w:tcPr>
            <w:tcW w:w="1257" w:type="dxa"/>
            <w:tcBorders>
              <w:top w:val="single" w:color="000000" w:sz="4" w:space="0"/>
            </w:tcBorders>
            <w:vAlign w:val="top"/>
          </w:tcPr>
          <w:p w14:paraId="7383FC9A">
            <w:pPr>
              <w:pStyle w:val="29"/>
              <w:spacing w:before="111" w:line="261" w:lineRule="auto"/>
              <w:ind w:left="268" w:right="211" w:hanging="58"/>
              <w:rPr>
                <w:sz w:val="21"/>
                <w:szCs w:val="21"/>
              </w:rPr>
            </w:pPr>
            <w:r>
              <w:rPr>
                <w:spacing w:val="-3"/>
                <w:sz w:val="21"/>
                <w:szCs w:val="21"/>
              </w:rPr>
              <w:t>职称/执</w:t>
            </w:r>
            <w:r>
              <w:rPr>
                <w:sz w:val="21"/>
                <w:szCs w:val="21"/>
              </w:rPr>
              <w:t xml:space="preserve"> </w:t>
            </w:r>
            <w:r>
              <w:rPr>
                <w:spacing w:val="-3"/>
                <w:sz w:val="21"/>
                <w:szCs w:val="21"/>
              </w:rPr>
              <w:t>业资格</w:t>
            </w:r>
          </w:p>
        </w:tc>
        <w:tc>
          <w:tcPr>
            <w:tcW w:w="1395" w:type="dxa"/>
            <w:tcBorders>
              <w:top w:val="single" w:color="000000" w:sz="4" w:space="0"/>
            </w:tcBorders>
            <w:vAlign w:val="top"/>
          </w:tcPr>
          <w:p w14:paraId="10121894">
            <w:pPr>
              <w:pStyle w:val="29"/>
              <w:spacing w:before="312" w:line="221" w:lineRule="auto"/>
              <w:ind w:left="458"/>
              <w:rPr>
                <w:sz w:val="21"/>
                <w:szCs w:val="21"/>
              </w:rPr>
            </w:pPr>
            <w:r>
              <w:rPr>
                <w:spacing w:val="-6"/>
                <w:sz w:val="21"/>
                <w:szCs w:val="21"/>
              </w:rPr>
              <w:t>专业</w:t>
            </w:r>
          </w:p>
        </w:tc>
        <w:tc>
          <w:tcPr>
            <w:tcW w:w="1587" w:type="dxa"/>
            <w:tcBorders>
              <w:top w:val="single" w:color="000000" w:sz="4" w:space="0"/>
            </w:tcBorders>
            <w:vAlign w:val="top"/>
          </w:tcPr>
          <w:p w14:paraId="2C4077C3">
            <w:pPr>
              <w:pStyle w:val="29"/>
              <w:spacing w:before="135" w:line="216" w:lineRule="auto"/>
              <w:ind w:left="196"/>
              <w:rPr>
                <w:sz w:val="21"/>
                <w:szCs w:val="21"/>
              </w:rPr>
            </w:pPr>
            <w:r>
              <w:rPr>
                <w:spacing w:val="-2"/>
                <w:sz w:val="21"/>
                <w:szCs w:val="21"/>
              </w:rPr>
              <w:t>在本行业从</w:t>
            </w:r>
          </w:p>
          <w:p w14:paraId="38E0460C">
            <w:pPr>
              <w:pStyle w:val="29"/>
              <w:spacing w:line="220" w:lineRule="auto"/>
              <w:ind w:left="196"/>
              <w:rPr>
                <w:sz w:val="21"/>
                <w:szCs w:val="21"/>
              </w:rPr>
            </w:pPr>
            <w:r>
              <w:rPr>
                <w:spacing w:val="-2"/>
                <w:sz w:val="21"/>
                <w:szCs w:val="21"/>
              </w:rPr>
              <w:t>业工作年限</w:t>
            </w:r>
          </w:p>
        </w:tc>
        <w:tc>
          <w:tcPr>
            <w:tcW w:w="1763" w:type="dxa"/>
            <w:tcBorders>
              <w:top w:val="single" w:color="000000" w:sz="4" w:space="0"/>
            </w:tcBorders>
            <w:vAlign w:val="top"/>
          </w:tcPr>
          <w:p w14:paraId="590C377C">
            <w:pPr>
              <w:pStyle w:val="29"/>
              <w:spacing w:before="136" w:line="218" w:lineRule="auto"/>
              <w:ind w:left="282" w:right="283" w:firstLine="122"/>
              <w:rPr>
                <w:sz w:val="21"/>
                <w:szCs w:val="21"/>
              </w:rPr>
            </w:pPr>
            <w:r>
              <w:rPr>
                <w:spacing w:val="-3"/>
                <w:sz w:val="21"/>
                <w:szCs w:val="21"/>
              </w:rPr>
              <w:t>主要工作</w:t>
            </w:r>
            <w:r>
              <w:rPr>
                <w:sz w:val="21"/>
                <w:szCs w:val="21"/>
              </w:rPr>
              <w:t xml:space="preserve">  </w:t>
            </w:r>
            <w:r>
              <w:rPr>
                <w:spacing w:val="-2"/>
                <w:sz w:val="21"/>
                <w:szCs w:val="21"/>
              </w:rPr>
              <w:t>业绩和经历</w:t>
            </w:r>
          </w:p>
        </w:tc>
        <w:tc>
          <w:tcPr>
            <w:tcW w:w="1075" w:type="dxa"/>
            <w:tcBorders>
              <w:top w:val="single" w:color="000000" w:sz="4" w:space="0"/>
              <w:right w:val="single" w:color="000000" w:sz="10" w:space="0"/>
            </w:tcBorders>
            <w:vAlign w:val="top"/>
          </w:tcPr>
          <w:p w14:paraId="41ED8A63">
            <w:pPr>
              <w:pStyle w:val="29"/>
              <w:spacing w:before="276" w:line="222" w:lineRule="auto"/>
              <w:ind w:left="297"/>
              <w:rPr>
                <w:sz w:val="21"/>
                <w:szCs w:val="21"/>
              </w:rPr>
            </w:pPr>
            <w:r>
              <w:rPr>
                <w:spacing w:val="-7"/>
                <w:sz w:val="21"/>
                <w:szCs w:val="21"/>
              </w:rPr>
              <w:t>备注</w:t>
            </w:r>
          </w:p>
        </w:tc>
      </w:tr>
      <w:tr w14:paraId="7952E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26522EAC">
            <w:pPr>
              <w:rPr>
                <w:rFonts w:ascii="Arial"/>
                <w:sz w:val="21"/>
                <w:szCs w:val="21"/>
              </w:rPr>
            </w:pPr>
          </w:p>
        </w:tc>
        <w:tc>
          <w:tcPr>
            <w:tcW w:w="966" w:type="dxa"/>
            <w:tcBorders>
              <w:left w:val="single" w:color="000000" w:sz="4" w:space="0"/>
            </w:tcBorders>
            <w:vAlign w:val="top"/>
          </w:tcPr>
          <w:p w14:paraId="64809551">
            <w:pPr>
              <w:rPr>
                <w:rFonts w:ascii="Arial"/>
                <w:sz w:val="21"/>
                <w:szCs w:val="21"/>
              </w:rPr>
            </w:pPr>
          </w:p>
        </w:tc>
        <w:tc>
          <w:tcPr>
            <w:tcW w:w="1257" w:type="dxa"/>
            <w:vAlign w:val="top"/>
          </w:tcPr>
          <w:p w14:paraId="39310312">
            <w:pPr>
              <w:rPr>
                <w:rFonts w:ascii="Arial"/>
                <w:sz w:val="21"/>
                <w:szCs w:val="21"/>
              </w:rPr>
            </w:pPr>
          </w:p>
        </w:tc>
        <w:tc>
          <w:tcPr>
            <w:tcW w:w="1395" w:type="dxa"/>
            <w:vAlign w:val="top"/>
          </w:tcPr>
          <w:p w14:paraId="72A4D11B">
            <w:pPr>
              <w:rPr>
                <w:rFonts w:ascii="Arial"/>
                <w:sz w:val="21"/>
                <w:szCs w:val="21"/>
              </w:rPr>
            </w:pPr>
          </w:p>
        </w:tc>
        <w:tc>
          <w:tcPr>
            <w:tcW w:w="1587" w:type="dxa"/>
            <w:vAlign w:val="top"/>
          </w:tcPr>
          <w:p w14:paraId="1BEB9E6F">
            <w:pPr>
              <w:rPr>
                <w:rFonts w:ascii="Arial"/>
                <w:sz w:val="21"/>
                <w:szCs w:val="21"/>
              </w:rPr>
            </w:pPr>
          </w:p>
        </w:tc>
        <w:tc>
          <w:tcPr>
            <w:tcW w:w="1763" w:type="dxa"/>
            <w:vAlign w:val="top"/>
          </w:tcPr>
          <w:p w14:paraId="5580A0F6">
            <w:pPr>
              <w:rPr>
                <w:rFonts w:ascii="Arial"/>
                <w:sz w:val="21"/>
                <w:szCs w:val="21"/>
              </w:rPr>
            </w:pPr>
          </w:p>
        </w:tc>
        <w:tc>
          <w:tcPr>
            <w:tcW w:w="1075" w:type="dxa"/>
            <w:tcBorders>
              <w:right w:val="single" w:color="000000" w:sz="10" w:space="0"/>
            </w:tcBorders>
            <w:vAlign w:val="top"/>
          </w:tcPr>
          <w:p w14:paraId="61BB1BD8">
            <w:pPr>
              <w:rPr>
                <w:rFonts w:ascii="Arial"/>
                <w:sz w:val="21"/>
                <w:szCs w:val="21"/>
              </w:rPr>
            </w:pPr>
          </w:p>
        </w:tc>
      </w:tr>
      <w:tr w14:paraId="626B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188" w:type="dxa"/>
            <w:gridSpan w:val="7"/>
            <w:tcBorders>
              <w:top w:val="single" w:color="000000" w:sz="4" w:space="0"/>
              <w:left w:val="single" w:color="000000" w:sz="10" w:space="0"/>
              <w:bottom w:val="single" w:color="000000" w:sz="4" w:space="0"/>
              <w:right w:val="single" w:color="000000" w:sz="10" w:space="0"/>
            </w:tcBorders>
            <w:vAlign w:val="top"/>
          </w:tcPr>
          <w:p w14:paraId="3FB40361">
            <w:pPr>
              <w:rPr>
                <w:rFonts w:ascii="Arial"/>
                <w:sz w:val="21"/>
                <w:szCs w:val="21"/>
              </w:rPr>
            </w:pPr>
            <w:r>
              <w:rPr>
                <w:rFonts w:hint="eastAsia"/>
                <w:spacing w:val="-4"/>
                <w:sz w:val="21"/>
                <w:szCs w:val="21"/>
                <w:lang w:val="en-US" w:eastAsia="zh-CN"/>
              </w:rPr>
              <w:t>2、技术</w:t>
            </w:r>
            <w:r>
              <w:rPr>
                <w:spacing w:val="-4"/>
                <w:sz w:val="21"/>
                <w:szCs w:val="21"/>
              </w:rPr>
              <w:t>负责人</w:t>
            </w:r>
          </w:p>
        </w:tc>
      </w:tr>
      <w:tr w14:paraId="7478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7A2B9584">
            <w:pPr>
              <w:pStyle w:val="29"/>
              <w:spacing w:before="313" w:line="220" w:lineRule="auto"/>
              <w:ind w:left="325" w:leftChars="0"/>
              <w:rPr>
                <w:rFonts w:ascii="Arial"/>
                <w:sz w:val="21"/>
                <w:szCs w:val="21"/>
              </w:rPr>
            </w:pPr>
            <w:r>
              <w:rPr>
                <w:spacing w:val="-5"/>
                <w:sz w:val="21"/>
                <w:szCs w:val="21"/>
              </w:rPr>
              <w:t>姓名</w:t>
            </w:r>
          </w:p>
        </w:tc>
        <w:tc>
          <w:tcPr>
            <w:tcW w:w="966" w:type="dxa"/>
            <w:tcBorders>
              <w:left w:val="single" w:color="000000" w:sz="4" w:space="0"/>
            </w:tcBorders>
            <w:vAlign w:val="top"/>
          </w:tcPr>
          <w:p w14:paraId="04D23890">
            <w:pPr>
              <w:pStyle w:val="29"/>
              <w:spacing w:before="313" w:line="220" w:lineRule="auto"/>
              <w:ind w:left="240" w:leftChars="0"/>
              <w:rPr>
                <w:rFonts w:ascii="Arial"/>
                <w:sz w:val="21"/>
                <w:szCs w:val="21"/>
              </w:rPr>
            </w:pPr>
            <w:r>
              <w:rPr>
                <w:spacing w:val="-6"/>
                <w:sz w:val="21"/>
                <w:szCs w:val="21"/>
              </w:rPr>
              <w:t>年龄</w:t>
            </w:r>
          </w:p>
        </w:tc>
        <w:tc>
          <w:tcPr>
            <w:tcW w:w="1257" w:type="dxa"/>
            <w:vAlign w:val="top"/>
          </w:tcPr>
          <w:p w14:paraId="42477272">
            <w:pPr>
              <w:pStyle w:val="29"/>
              <w:spacing w:before="111" w:line="261" w:lineRule="auto"/>
              <w:ind w:left="268" w:leftChars="0" w:right="211" w:rightChars="0" w:hanging="58" w:firstLineChars="0"/>
              <w:rPr>
                <w:rFonts w:ascii="Arial"/>
                <w:sz w:val="21"/>
                <w:szCs w:val="21"/>
              </w:rPr>
            </w:pPr>
            <w:r>
              <w:rPr>
                <w:spacing w:val="-3"/>
                <w:sz w:val="21"/>
                <w:szCs w:val="21"/>
              </w:rPr>
              <w:t>职称/执</w:t>
            </w:r>
            <w:r>
              <w:rPr>
                <w:sz w:val="21"/>
                <w:szCs w:val="21"/>
              </w:rPr>
              <w:t xml:space="preserve"> </w:t>
            </w:r>
            <w:r>
              <w:rPr>
                <w:spacing w:val="-3"/>
                <w:sz w:val="21"/>
                <w:szCs w:val="21"/>
              </w:rPr>
              <w:t>业资格</w:t>
            </w:r>
          </w:p>
        </w:tc>
        <w:tc>
          <w:tcPr>
            <w:tcW w:w="1395" w:type="dxa"/>
            <w:vAlign w:val="top"/>
          </w:tcPr>
          <w:p w14:paraId="3122801E">
            <w:pPr>
              <w:pStyle w:val="29"/>
              <w:spacing w:before="312" w:line="221" w:lineRule="auto"/>
              <w:ind w:left="458" w:leftChars="0"/>
              <w:rPr>
                <w:rFonts w:ascii="Arial"/>
                <w:sz w:val="21"/>
                <w:szCs w:val="21"/>
              </w:rPr>
            </w:pPr>
            <w:r>
              <w:rPr>
                <w:spacing w:val="-6"/>
                <w:sz w:val="21"/>
                <w:szCs w:val="21"/>
              </w:rPr>
              <w:t>专业</w:t>
            </w:r>
          </w:p>
        </w:tc>
        <w:tc>
          <w:tcPr>
            <w:tcW w:w="1587" w:type="dxa"/>
            <w:vAlign w:val="top"/>
          </w:tcPr>
          <w:p w14:paraId="4E2900C2">
            <w:pPr>
              <w:pStyle w:val="29"/>
              <w:spacing w:before="135" w:line="216" w:lineRule="auto"/>
              <w:ind w:left="196"/>
              <w:rPr>
                <w:sz w:val="21"/>
                <w:szCs w:val="21"/>
              </w:rPr>
            </w:pPr>
            <w:r>
              <w:rPr>
                <w:spacing w:val="-2"/>
                <w:sz w:val="21"/>
                <w:szCs w:val="21"/>
              </w:rPr>
              <w:t>在本行业从</w:t>
            </w:r>
          </w:p>
          <w:p w14:paraId="7CE03E9F">
            <w:pPr>
              <w:pStyle w:val="29"/>
              <w:spacing w:line="220" w:lineRule="auto"/>
              <w:ind w:left="196" w:leftChars="0"/>
              <w:rPr>
                <w:rFonts w:ascii="Arial"/>
                <w:sz w:val="21"/>
                <w:szCs w:val="21"/>
              </w:rPr>
            </w:pPr>
            <w:r>
              <w:rPr>
                <w:spacing w:val="-2"/>
                <w:sz w:val="21"/>
                <w:szCs w:val="21"/>
              </w:rPr>
              <w:t>业工作年限</w:t>
            </w:r>
          </w:p>
        </w:tc>
        <w:tc>
          <w:tcPr>
            <w:tcW w:w="1763" w:type="dxa"/>
            <w:vAlign w:val="top"/>
          </w:tcPr>
          <w:p w14:paraId="429EB6BD">
            <w:pPr>
              <w:pStyle w:val="29"/>
              <w:spacing w:before="136" w:line="218" w:lineRule="auto"/>
              <w:ind w:left="282" w:leftChars="0" w:right="283" w:rightChars="0" w:firstLine="122" w:firstLineChars="0"/>
              <w:rPr>
                <w:rFonts w:ascii="Arial"/>
                <w:sz w:val="21"/>
                <w:szCs w:val="21"/>
              </w:rPr>
            </w:pPr>
            <w:r>
              <w:rPr>
                <w:spacing w:val="-3"/>
                <w:sz w:val="21"/>
                <w:szCs w:val="21"/>
              </w:rPr>
              <w:t>主要工作</w:t>
            </w:r>
            <w:r>
              <w:rPr>
                <w:sz w:val="21"/>
                <w:szCs w:val="21"/>
              </w:rPr>
              <w:t xml:space="preserve">  </w:t>
            </w:r>
            <w:r>
              <w:rPr>
                <w:spacing w:val="-2"/>
                <w:sz w:val="21"/>
                <w:szCs w:val="21"/>
              </w:rPr>
              <w:t>业绩和经历</w:t>
            </w:r>
          </w:p>
        </w:tc>
        <w:tc>
          <w:tcPr>
            <w:tcW w:w="1075" w:type="dxa"/>
            <w:tcBorders>
              <w:right w:val="single" w:color="000000" w:sz="10" w:space="0"/>
            </w:tcBorders>
            <w:vAlign w:val="top"/>
          </w:tcPr>
          <w:p w14:paraId="4F17E6EA">
            <w:pPr>
              <w:pStyle w:val="29"/>
              <w:spacing w:before="276" w:line="222" w:lineRule="auto"/>
              <w:ind w:left="297" w:leftChars="0"/>
              <w:rPr>
                <w:rFonts w:ascii="Arial"/>
                <w:sz w:val="21"/>
                <w:szCs w:val="21"/>
              </w:rPr>
            </w:pPr>
            <w:r>
              <w:rPr>
                <w:spacing w:val="-7"/>
                <w:sz w:val="21"/>
                <w:szCs w:val="21"/>
              </w:rPr>
              <w:t>备注</w:t>
            </w:r>
          </w:p>
        </w:tc>
      </w:tr>
      <w:tr w14:paraId="39149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5124948C">
            <w:pPr>
              <w:rPr>
                <w:rFonts w:ascii="Arial"/>
                <w:sz w:val="21"/>
                <w:szCs w:val="21"/>
              </w:rPr>
            </w:pPr>
          </w:p>
        </w:tc>
        <w:tc>
          <w:tcPr>
            <w:tcW w:w="966" w:type="dxa"/>
            <w:tcBorders>
              <w:left w:val="single" w:color="000000" w:sz="4" w:space="0"/>
              <w:bottom w:val="single" w:color="000000" w:sz="4" w:space="0"/>
            </w:tcBorders>
            <w:vAlign w:val="top"/>
          </w:tcPr>
          <w:p w14:paraId="53F10C43">
            <w:pPr>
              <w:rPr>
                <w:rFonts w:ascii="Arial"/>
                <w:sz w:val="21"/>
                <w:szCs w:val="21"/>
              </w:rPr>
            </w:pPr>
          </w:p>
        </w:tc>
        <w:tc>
          <w:tcPr>
            <w:tcW w:w="1257" w:type="dxa"/>
            <w:tcBorders>
              <w:bottom w:val="single" w:color="000000" w:sz="4" w:space="0"/>
            </w:tcBorders>
            <w:vAlign w:val="top"/>
          </w:tcPr>
          <w:p w14:paraId="4E48CF1E">
            <w:pPr>
              <w:rPr>
                <w:rFonts w:ascii="Arial"/>
                <w:sz w:val="21"/>
                <w:szCs w:val="21"/>
              </w:rPr>
            </w:pPr>
          </w:p>
        </w:tc>
        <w:tc>
          <w:tcPr>
            <w:tcW w:w="1395" w:type="dxa"/>
            <w:tcBorders>
              <w:bottom w:val="single" w:color="000000" w:sz="4" w:space="0"/>
            </w:tcBorders>
            <w:vAlign w:val="top"/>
          </w:tcPr>
          <w:p w14:paraId="5669923F">
            <w:pPr>
              <w:rPr>
                <w:rFonts w:ascii="Arial"/>
                <w:sz w:val="21"/>
                <w:szCs w:val="21"/>
              </w:rPr>
            </w:pPr>
          </w:p>
        </w:tc>
        <w:tc>
          <w:tcPr>
            <w:tcW w:w="1587" w:type="dxa"/>
            <w:tcBorders>
              <w:bottom w:val="single" w:color="000000" w:sz="4" w:space="0"/>
            </w:tcBorders>
            <w:vAlign w:val="top"/>
          </w:tcPr>
          <w:p w14:paraId="1036735C">
            <w:pPr>
              <w:rPr>
                <w:rFonts w:ascii="Arial"/>
                <w:sz w:val="21"/>
                <w:szCs w:val="21"/>
              </w:rPr>
            </w:pPr>
          </w:p>
        </w:tc>
        <w:tc>
          <w:tcPr>
            <w:tcW w:w="1763" w:type="dxa"/>
            <w:tcBorders>
              <w:bottom w:val="single" w:color="000000" w:sz="4" w:space="0"/>
            </w:tcBorders>
            <w:vAlign w:val="top"/>
          </w:tcPr>
          <w:p w14:paraId="077CB9D5">
            <w:pPr>
              <w:rPr>
                <w:rFonts w:ascii="Arial"/>
                <w:sz w:val="21"/>
                <w:szCs w:val="21"/>
              </w:rPr>
            </w:pPr>
          </w:p>
        </w:tc>
        <w:tc>
          <w:tcPr>
            <w:tcW w:w="1075" w:type="dxa"/>
            <w:tcBorders>
              <w:bottom w:val="single" w:color="000000" w:sz="4" w:space="0"/>
              <w:right w:val="single" w:color="000000" w:sz="10" w:space="0"/>
            </w:tcBorders>
            <w:vAlign w:val="top"/>
          </w:tcPr>
          <w:p w14:paraId="57142A89">
            <w:pPr>
              <w:rPr>
                <w:rFonts w:ascii="Arial"/>
                <w:sz w:val="21"/>
                <w:szCs w:val="21"/>
              </w:rPr>
            </w:pPr>
          </w:p>
        </w:tc>
      </w:tr>
      <w:tr w14:paraId="0FC1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188" w:type="dxa"/>
            <w:gridSpan w:val="7"/>
            <w:tcBorders>
              <w:top w:val="single" w:color="000000" w:sz="4" w:space="0"/>
              <w:left w:val="single" w:color="000000" w:sz="10" w:space="0"/>
              <w:bottom w:val="single" w:color="000000" w:sz="4" w:space="0"/>
              <w:right w:val="single" w:color="000000" w:sz="10" w:space="0"/>
            </w:tcBorders>
            <w:vAlign w:val="top"/>
          </w:tcPr>
          <w:p w14:paraId="38C415E2">
            <w:pPr>
              <w:pStyle w:val="29"/>
              <w:spacing w:before="196" w:line="220" w:lineRule="auto"/>
              <w:rPr>
                <w:sz w:val="21"/>
                <w:szCs w:val="21"/>
              </w:rPr>
            </w:pPr>
            <w:r>
              <w:rPr>
                <w:rFonts w:hint="eastAsia"/>
                <w:spacing w:val="-2"/>
                <w:sz w:val="21"/>
                <w:szCs w:val="21"/>
                <w:lang w:val="en-US" w:eastAsia="zh-CN"/>
              </w:rPr>
              <w:t>3、</w:t>
            </w:r>
            <w:r>
              <w:rPr>
                <w:spacing w:val="-2"/>
                <w:sz w:val="21"/>
                <w:szCs w:val="21"/>
              </w:rPr>
              <w:t>团队服务人员</w:t>
            </w:r>
          </w:p>
        </w:tc>
      </w:tr>
      <w:tr w14:paraId="54671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166DA574">
            <w:pPr>
              <w:rPr>
                <w:rFonts w:ascii="Arial"/>
                <w:sz w:val="21"/>
                <w:szCs w:val="21"/>
              </w:rPr>
            </w:pPr>
          </w:p>
          <w:p w14:paraId="67FACAFB">
            <w:pPr>
              <w:pStyle w:val="29"/>
              <w:spacing w:before="78" w:line="220" w:lineRule="auto"/>
              <w:ind w:left="325"/>
              <w:rPr>
                <w:sz w:val="21"/>
                <w:szCs w:val="21"/>
              </w:rPr>
            </w:pPr>
            <w:r>
              <w:rPr>
                <w:spacing w:val="-5"/>
                <w:sz w:val="21"/>
                <w:szCs w:val="21"/>
              </w:rPr>
              <w:t>姓名</w:t>
            </w:r>
          </w:p>
        </w:tc>
        <w:tc>
          <w:tcPr>
            <w:tcW w:w="966" w:type="dxa"/>
            <w:tcBorders>
              <w:top w:val="single" w:color="000000" w:sz="4" w:space="0"/>
              <w:left w:val="single" w:color="000000" w:sz="4" w:space="0"/>
            </w:tcBorders>
            <w:vAlign w:val="top"/>
          </w:tcPr>
          <w:p w14:paraId="1E99F6B6">
            <w:pPr>
              <w:rPr>
                <w:rFonts w:ascii="Arial"/>
                <w:sz w:val="21"/>
                <w:szCs w:val="21"/>
              </w:rPr>
            </w:pPr>
          </w:p>
          <w:p w14:paraId="3A78866F">
            <w:pPr>
              <w:pStyle w:val="29"/>
              <w:spacing w:before="78" w:line="220" w:lineRule="auto"/>
              <w:ind w:left="240"/>
              <w:rPr>
                <w:sz w:val="21"/>
                <w:szCs w:val="21"/>
              </w:rPr>
            </w:pPr>
            <w:r>
              <w:rPr>
                <w:spacing w:val="-6"/>
                <w:sz w:val="21"/>
                <w:szCs w:val="21"/>
              </w:rPr>
              <w:t>年龄</w:t>
            </w:r>
          </w:p>
        </w:tc>
        <w:tc>
          <w:tcPr>
            <w:tcW w:w="1257" w:type="dxa"/>
            <w:tcBorders>
              <w:top w:val="single" w:color="000000" w:sz="4" w:space="0"/>
            </w:tcBorders>
            <w:vAlign w:val="top"/>
          </w:tcPr>
          <w:p w14:paraId="6D448CCC">
            <w:pPr>
              <w:pStyle w:val="29"/>
              <w:spacing w:before="121" w:line="257" w:lineRule="auto"/>
              <w:ind w:left="268" w:right="211" w:hanging="58"/>
              <w:rPr>
                <w:sz w:val="21"/>
                <w:szCs w:val="21"/>
              </w:rPr>
            </w:pPr>
            <w:r>
              <w:rPr>
                <w:spacing w:val="-3"/>
                <w:sz w:val="21"/>
                <w:szCs w:val="21"/>
              </w:rPr>
              <w:t>职称/执</w:t>
            </w:r>
            <w:r>
              <w:rPr>
                <w:sz w:val="21"/>
                <w:szCs w:val="21"/>
              </w:rPr>
              <w:t xml:space="preserve"> </w:t>
            </w:r>
            <w:r>
              <w:rPr>
                <w:spacing w:val="-3"/>
                <w:sz w:val="21"/>
                <w:szCs w:val="21"/>
              </w:rPr>
              <w:t>业资格</w:t>
            </w:r>
          </w:p>
        </w:tc>
        <w:tc>
          <w:tcPr>
            <w:tcW w:w="1395" w:type="dxa"/>
            <w:tcBorders>
              <w:top w:val="single" w:color="000000" w:sz="4" w:space="0"/>
            </w:tcBorders>
            <w:vAlign w:val="top"/>
          </w:tcPr>
          <w:p w14:paraId="2117782F">
            <w:pPr>
              <w:rPr>
                <w:rFonts w:ascii="Arial"/>
                <w:sz w:val="21"/>
                <w:szCs w:val="21"/>
              </w:rPr>
            </w:pPr>
          </w:p>
          <w:p w14:paraId="5A98AE16">
            <w:pPr>
              <w:pStyle w:val="29"/>
              <w:spacing w:before="78" w:line="221" w:lineRule="auto"/>
              <w:ind w:left="465"/>
              <w:rPr>
                <w:sz w:val="21"/>
                <w:szCs w:val="21"/>
              </w:rPr>
            </w:pPr>
            <w:r>
              <w:rPr>
                <w:spacing w:val="-6"/>
                <w:sz w:val="21"/>
                <w:szCs w:val="21"/>
              </w:rPr>
              <w:t>专业</w:t>
            </w:r>
          </w:p>
        </w:tc>
        <w:tc>
          <w:tcPr>
            <w:tcW w:w="1587" w:type="dxa"/>
            <w:tcBorders>
              <w:top w:val="single" w:color="000000" w:sz="4" w:space="0"/>
            </w:tcBorders>
            <w:vAlign w:val="top"/>
          </w:tcPr>
          <w:p w14:paraId="764BD19C">
            <w:pPr>
              <w:pStyle w:val="29"/>
              <w:spacing w:before="144" w:line="216" w:lineRule="auto"/>
              <w:ind w:left="203"/>
              <w:rPr>
                <w:sz w:val="21"/>
                <w:szCs w:val="21"/>
              </w:rPr>
            </w:pPr>
            <w:r>
              <w:rPr>
                <w:spacing w:val="-2"/>
                <w:sz w:val="21"/>
                <w:szCs w:val="21"/>
              </w:rPr>
              <w:t>在本行业从</w:t>
            </w:r>
          </w:p>
          <w:p w14:paraId="272462EE">
            <w:pPr>
              <w:pStyle w:val="29"/>
              <w:spacing w:line="220" w:lineRule="auto"/>
              <w:ind w:left="203"/>
              <w:rPr>
                <w:sz w:val="21"/>
                <w:szCs w:val="21"/>
              </w:rPr>
            </w:pPr>
            <w:r>
              <w:rPr>
                <w:spacing w:val="-2"/>
                <w:sz w:val="21"/>
                <w:szCs w:val="21"/>
              </w:rPr>
              <w:t>业工作年限</w:t>
            </w:r>
          </w:p>
        </w:tc>
        <w:tc>
          <w:tcPr>
            <w:tcW w:w="1763" w:type="dxa"/>
            <w:tcBorders>
              <w:top w:val="single" w:color="000000" w:sz="4" w:space="0"/>
            </w:tcBorders>
            <w:vAlign w:val="top"/>
          </w:tcPr>
          <w:p w14:paraId="5CB7E656">
            <w:pPr>
              <w:pStyle w:val="29"/>
              <w:spacing w:before="145" w:line="218" w:lineRule="auto"/>
              <w:ind w:left="301" w:right="264" w:firstLine="122"/>
              <w:rPr>
                <w:sz w:val="21"/>
                <w:szCs w:val="21"/>
              </w:rPr>
            </w:pPr>
            <w:r>
              <w:rPr>
                <w:spacing w:val="-3"/>
                <w:sz w:val="21"/>
                <w:szCs w:val="21"/>
              </w:rPr>
              <w:t>主要工作</w:t>
            </w:r>
            <w:r>
              <w:rPr>
                <w:sz w:val="21"/>
                <w:szCs w:val="21"/>
              </w:rPr>
              <w:t xml:space="preserve">  </w:t>
            </w:r>
            <w:r>
              <w:rPr>
                <w:spacing w:val="-2"/>
                <w:sz w:val="21"/>
                <w:szCs w:val="21"/>
              </w:rPr>
              <w:t>业绩和经历</w:t>
            </w:r>
          </w:p>
        </w:tc>
        <w:tc>
          <w:tcPr>
            <w:tcW w:w="1075" w:type="dxa"/>
            <w:tcBorders>
              <w:top w:val="single" w:color="000000" w:sz="4" w:space="0"/>
              <w:right w:val="single" w:color="000000" w:sz="10" w:space="0"/>
            </w:tcBorders>
            <w:vAlign w:val="top"/>
          </w:tcPr>
          <w:p w14:paraId="0917E849">
            <w:pPr>
              <w:pStyle w:val="29"/>
              <w:spacing w:before="271" w:line="222" w:lineRule="auto"/>
              <w:ind w:left="318"/>
              <w:rPr>
                <w:sz w:val="21"/>
                <w:szCs w:val="21"/>
              </w:rPr>
            </w:pPr>
            <w:r>
              <w:rPr>
                <w:spacing w:val="-7"/>
                <w:sz w:val="21"/>
                <w:szCs w:val="21"/>
              </w:rPr>
              <w:t>备注</w:t>
            </w:r>
          </w:p>
        </w:tc>
      </w:tr>
      <w:tr w14:paraId="3363D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056BB835">
            <w:pPr>
              <w:rPr>
                <w:rFonts w:ascii="Arial"/>
                <w:sz w:val="21"/>
                <w:szCs w:val="21"/>
              </w:rPr>
            </w:pPr>
          </w:p>
        </w:tc>
        <w:tc>
          <w:tcPr>
            <w:tcW w:w="966" w:type="dxa"/>
            <w:tcBorders>
              <w:left w:val="single" w:color="000000" w:sz="4" w:space="0"/>
            </w:tcBorders>
            <w:vAlign w:val="top"/>
          </w:tcPr>
          <w:p w14:paraId="7C9E0938">
            <w:pPr>
              <w:rPr>
                <w:rFonts w:ascii="Arial"/>
                <w:sz w:val="21"/>
                <w:szCs w:val="21"/>
              </w:rPr>
            </w:pPr>
          </w:p>
        </w:tc>
        <w:tc>
          <w:tcPr>
            <w:tcW w:w="1257" w:type="dxa"/>
            <w:vAlign w:val="top"/>
          </w:tcPr>
          <w:p w14:paraId="03B19D27">
            <w:pPr>
              <w:rPr>
                <w:rFonts w:ascii="Arial"/>
                <w:sz w:val="21"/>
                <w:szCs w:val="21"/>
              </w:rPr>
            </w:pPr>
          </w:p>
        </w:tc>
        <w:tc>
          <w:tcPr>
            <w:tcW w:w="1395" w:type="dxa"/>
            <w:vAlign w:val="top"/>
          </w:tcPr>
          <w:p w14:paraId="04034CE7">
            <w:pPr>
              <w:rPr>
                <w:rFonts w:ascii="Arial"/>
                <w:sz w:val="21"/>
                <w:szCs w:val="21"/>
              </w:rPr>
            </w:pPr>
          </w:p>
        </w:tc>
        <w:tc>
          <w:tcPr>
            <w:tcW w:w="1587" w:type="dxa"/>
            <w:vAlign w:val="top"/>
          </w:tcPr>
          <w:p w14:paraId="1F223405">
            <w:pPr>
              <w:rPr>
                <w:rFonts w:ascii="Arial"/>
                <w:sz w:val="21"/>
                <w:szCs w:val="21"/>
              </w:rPr>
            </w:pPr>
          </w:p>
        </w:tc>
        <w:tc>
          <w:tcPr>
            <w:tcW w:w="1763" w:type="dxa"/>
            <w:vAlign w:val="top"/>
          </w:tcPr>
          <w:p w14:paraId="034DA57F">
            <w:pPr>
              <w:rPr>
                <w:rFonts w:ascii="Arial"/>
                <w:sz w:val="21"/>
                <w:szCs w:val="21"/>
              </w:rPr>
            </w:pPr>
          </w:p>
        </w:tc>
        <w:tc>
          <w:tcPr>
            <w:tcW w:w="1075" w:type="dxa"/>
            <w:tcBorders>
              <w:right w:val="single" w:color="000000" w:sz="10" w:space="0"/>
            </w:tcBorders>
            <w:vAlign w:val="top"/>
          </w:tcPr>
          <w:p w14:paraId="00C44005">
            <w:pPr>
              <w:rPr>
                <w:rFonts w:ascii="Arial"/>
                <w:sz w:val="21"/>
                <w:szCs w:val="21"/>
              </w:rPr>
            </w:pPr>
          </w:p>
        </w:tc>
      </w:tr>
      <w:tr w14:paraId="614AF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5EEC032C">
            <w:pPr>
              <w:rPr>
                <w:rFonts w:ascii="Arial"/>
                <w:sz w:val="21"/>
                <w:szCs w:val="21"/>
              </w:rPr>
            </w:pPr>
          </w:p>
        </w:tc>
        <w:tc>
          <w:tcPr>
            <w:tcW w:w="966" w:type="dxa"/>
            <w:tcBorders>
              <w:left w:val="single" w:color="000000" w:sz="4" w:space="0"/>
            </w:tcBorders>
            <w:vAlign w:val="top"/>
          </w:tcPr>
          <w:p w14:paraId="11A88CE2">
            <w:pPr>
              <w:rPr>
                <w:rFonts w:ascii="Arial"/>
                <w:sz w:val="21"/>
                <w:szCs w:val="21"/>
              </w:rPr>
            </w:pPr>
          </w:p>
        </w:tc>
        <w:tc>
          <w:tcPr>
            <w:tcW w:w="1257" w:type="dxa"/>
            <w:vAlign w:val="top"/>
          </w:tcPr>
          <w:p w14:paraId="59834915">
            <w:pPr>
              <w:rPr>
                <w:rFonts w:ascii="Arial"/>
                <w:sz w:val="21"/>
                <w:szCs w:val="21"/>
              </w:rPr>
            </w:pPr>
          </w:p>
        </w:tc>
        <w:tc>
          <w:tcPr>
            <w:tcW w:w="1395" w:type="dxa"/>
            <w:vAlign w:val="top"/>
          </w:tcPr>
          <w:p w14:paraId="64F8D5E7">
            <w:pPr>
              <w:rPr>
                <w:rFonts w:ascii="Arial"/>
                <w:sz w:val="21"/>
                <w:szCs w:val="21"/>
              </w:rPr>
            </w:pPr>
          </w:p>
        </w:tc>
        <w:tc>
          <w:tcPr>
            <w:tcW w:w="1587" w:type="dxa"/>
            <w:vAlign w:val="top"/>
          </w:tcPr>
          <w:p w14:paraId="5115065D">
            <w:pPr>
              <w:rPr>
                <w:rFonts w:ascii="Arial"/>
                <w:sz w:val="21"/>
                <w:szCs w:val="21"/>
              </w:rPr>
            </w:pPr>
          </w:p>
        </w:tc>
        <w:tc>
          <w:tcPr>
            <w:tcW w:w="1763" w:type="dxa"/>
            <w:vAlign w:val="top"/>
          </w:tcPr>
          <w:p w14:paraId="3293D2CF">
            <w:pPr>
              <w:rPr>
                <w:rFonts w:ascii="Arial"/>
                <w:sz w:val="21"/>
                <w:szCs w:val="21"/>
              </w:rPr>
            </w:pPr>
          </w:p>
        </w:tc>
        <w:tc>
          <w:tcPr>
            <w:tcW w:w="1075" w:type="dxa"/>
            <w:tcBorders>
              <w:right w:val="single" w:color="000000" w:sz="10" w:space="0"/>
            </w:tcBorders>
            <w:vAlign w:val="top"/>
          </w:tcPr>
          <w:p w14:paraId="2206B19C">
            <w:pPr>
              <w:rPr>
                <w:rFonts w:ascii="Arial"/>
                <w:sz w:val="21"/>
                <w:szCs w:val="21"/>
              </w:rPr>
            </w:pPr>
          </w:p>
        </w:tc>
      </w:tr>
      <w:tr w14:paraId="6492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1585FDC8">
            <w:pPr>
              <w:rPr>
                <w:rFonts w:ascii="Arial"/>
                <w:sz w:val="21"/>
                <w:szCs w:val="21"/>
              </w:rPr>
            </w:pPr>
          </w:p>
        </w:tc>
        <w:tc>
          <w:tcPr>
            <w:tcW w:w="966" w:type="dxa"/>
            <w:tcBorders>
              <w:left w:val="single" w:color="000000" w:sz="4" w:space="0"/>
            </w:tcBorders>
            <w:vAlign w:val="top"/>
          </w:tcPr>
          <w:p w14:paraId="5126757E">
            <w:pPr>
              <w:rPr>
                <w:rFonts w:ascii="Arial"/>
                <w:sz w:val="21"/>
                <w:szCs w:val="21"/>
              </w:rPr>
            </w:pPr>
          </w:p>
        </w:tc>
        <w:tc>
          <w:tcPr>
            <w:tcW w:w="1257" w:type="dxa"/>
            <w:vAlign w:val="top"/>
          </w:tcPr>
          <w:p w14:paraId="255FBC98">
            <w:pPr>
              <w:rPr>
                <w:rFonts w:ascii="Arial"/>
                <w:sz w:val="21"/>
                <w:szCs w:val="21"/>
              </w:rPr>
            </w:pPr>
          </w:p>
        </w:tc>
        <w:tc>
          <w:tcPr>
            <w:tcW w:w="1395" w:type="dxa"/>
            <w:vAlign w:val="top"/>
          </w:tcPr>
          <w:p w14:paraId="0592E9C4">
            <w:pPr>
              <w:rPr>
                <w:rFonts w:ascii="Arial"/>
                <w:sz w:val="21"/>
                <w:szCs w:val="21"/>
              </w:rPr>
            </w:pPr>
          </w:p>
        </w:tc>
        <w:tc>
          <w:tcPr>
            <w:tcW w:w="1587" w:type="dxa"/>
            <w:vAlign w:val="top"/>
          </w:tcPr>
          <w:p w14:paraId="73707819">
            <w:pPr>
              <w:rPr>
                <w:rFonts w:ascii="Arial"/>
                <w:sz w:val="21"/>
                <w:szCs w:val="21"/>
              </w:rPr>
            </w:pPr>
          </w:p>
        </w:tc>
        <w:tc>
          <w:tcPr>
            <w:tcW w:w="1763" w:type="dxa"/>
            <w:vAlign w:val="top"/>
          </w:tcPr>
          <w:p w14:paraId="087ACD42">
            <w:pPr>
              <w:rPr>
                <w:rFonts w:ascii="Arial"/>
                <w:sz w:val="21"/>
                <w:szCs w:val="21"/>
              </w:rPr>
            </w:pPr>
          </w:p>
        </w:tc>
        <w:tc>
          <w:tcPr>
            <w:tcW w:w="1075" w:type="dxa"/>
            <w:tcBorders>
              <w:right w:val="single" w:color="000000" w:sz="10" w:space="0"/>
            </w:tcBorders>
            <w:vAlign w:val="top"/>
          </w:tcPr>
          <w:p w14:paraId="02AF4AEA">
            <w:pPr>
              <w:rPr>
                <w:rFonts w:ascii="Arial"/>
                <w:sz w:val="21"/>
                <w:szCs w:val="21"/>
              </w:rPr>
            </w:pPr>
          </w:p>
        </w:tc>
      </w:tr>
      <w:tr w14:paraId="44442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0211B328">
            <w:pPr>
              <w:rPr>
                <w:rFonts w:ascii="Arial"/>
                <w:sz w:val="21"/>
                <w:szCs w:val="21"/>
              </w:rPr>
            </w:pPr>
          </w:p>
        </w:tc>
        <w:tc>
          <w:tcPr>
            <w:tcW w:w="966" w:type="dxa"/>
            <w:tcBorders>
              <w:left w:val="single" w:color="000000" w:sz="4" w:space="0"/>
            </w:tcBorders>
            <w:vAlign w:val="top"/>
          </w:tcPr>
          <w:p w14:paraId="191B298F">
            <w:pPr>
              <w:rPr>
                <w:rFonts w:ascii="Arial"/>
                <w:sz w:val="21"/>
                <w:szCs w:val="21"/>
              </w:rPr>
            </w:pPr>
          </w:p>
        </w:tc>
        <w:tc>
          <w:tcPr>
            <w:tcW w:w="1257" w:type="dxa"/>
            <w:vAlign w:val="top"/>
          </w:tcPr>
          <w:p w14:paraId="25ADFD85">
            <w:pPr>
              <w:rPr>
                <w:rFonts w:ascii="Arial"/>
                <w:sz w:val="21"/>
                <w:szCs w:val="21"/>
              </w:rPr>
            </w:pPr>
          </w:p>
        </w:tc>
        <w:tc>
          <w:tcPr>
            <w:tcW w:w="1395" w:type="dxa"/>
            <w:vAlign w:val="top"/>
          </w:tcPr>
          <w:p w14:paraId="2B02F761">
            <w:pPr>
              <w:rPr>
                <w:rFonts w:ascii="Arial"/>
                <w:sz w:val="21"/>
                <w:szCs w:val="21"/>
              </w:rPr>
            </w:pPr>
          </w:p>
        </w:tc>
        <w:tc>
          <w:tcPr>
            <w:tcW w:w="1587" w:type="dxa"/>
            <w:vAlign w:val="top"/>
          </w:tcPr>
          <w:p w14:paraId="0BF6267C">
            <w:pPr>
              <w:rPr>
                <w:rFonts w:ascii="Arial"/>
                <w:sz w:val="21"/>
                <w:szCs w:val="21"/>
              </w:rPr>
            </w:pPr>
          </w:p>
        </w:tc>
        <w:tc>
          <w:tcPr>
            <w:tcW w:w="1763" w:type="dxa"/>
            <w:vAlign w:val="top"/>
          </w:tcPr>
          <w:p w14:paraId="0145D697">
            <w:pPr>
              <w:rPr>
                <w:rFonts w:ascii="Arial"/>
                <w:sz w:val="21"/>
                <w:szCs w:val="21"/>
              </w:rPr>
            </w:pPr>
          </w:p>
        </w:tc>
        <w:tc>
          <w:tcPr>
            <w:tcW w:w="1075" w:type="dxa"/>
            <w:tcBorders>
              <w:right w:val="single" w:color="000000" w:sz="10" w:space="0"/>
            </w:tcBorders>
            <w:vAlign w:val="top"/>
          </w:tcPr>
          <w:p w14:paraId="54CEEF3C">
            <w:pPr>
              <w:rPr>
                <w:rFonts w:ascii="Arial"/>
                <w:sz w:val="21"/>
                <w:szCs w:val="21"/>
              </w:rPr>
            </w:pPr>
          </w:p>
        </w:tc>
      </w:tr>
      <w:tr w14:paraId="117D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vAlign w:val="top"/>
          </w:tcPr>
          <w:p w14:paraId="239141C6">
            <w:pPr>
              <w:rPr>
                <w:rFonts w:ascii="Arial"/>
                <w:sz w:val="21"/>
                <w:szCs w:val="21"/>
              </w:rPr>
            </w:pPr>
          </w:p>
        </w:tc>
        <w:tc>
          <w:tcPr>
            <w:tcW w:w="966" w:type="dxa"/>
            <w:tcBorders>
              <w:left w:val="single" w:color="000000" w:sz="4" w:space="0"/>
            </w:tcBorders>
            <w:vAlign w:val="top"/>
          </w:tcPr>
          <w:p w14:paraId="741B70A5">
            <w:pPr>
              <w:rPr>
                <w:rFonts w:ascii="Arial"/>
                <w:sz w:val="21"/>
                <w:szCs w:val="21"/>
              </w:rPr>
            </w:pPr>
          </w:p>
        </w:tc>
        <w:tc>
          <w:tcPr>
            <w:tcW w:w="1257" w:type="dxa"/>
            <w:vAlign w:val="top"/>
          </w:tcPr>
          <w:p w14:paraId="419D6CCC">
            <w:pPr>
              <w:rPr>
                <w:rFonts w:ascii="Arial"/>
                <w:sz w:val="21"/>
                <w:szCs w:val="21"/>
              </w:rPr>
            </w:pPr>
          </w:p>
        </w:tc>
        <w:tc>
          <w:tcPr>
            <w:tcW w:w="1395" w:type="dxa"/>
            <w:vAlign w:val="top"/>
          </w:tcPr>
          <w:p w14:paraId="5C2656E9">
            <w:pPr>
              <w:rPr>
                <w:rFonts w:ascii="Arial"/>
                <w:sz w:val="21"/>
                <w:szCs w:val="21"/>
              </w:rPr>
            </w:pPr>
          </w:p>
        </w:tc>
        <w:tc>
          <w:tcPr>
            <w:tcW w:w="1587" w:type="dxa"/>
            <w:vAlign w:val="top"/>
          </w:tcPr>
          <w:p w14:paraId="78B982E4">
            <w:pPr>
              <w:rPr>
                <w:rFonts w:ascii="Arial"/>
                <w:sz w:val="21"/>
                <w:szCs w:val="21"/>
              </w:rPr>
            </w:pPr>
          </w:p>
        </w:tc>
        <w:tc>
          <w:tcPr>
            <w:tcW w:w="1763" w:type="dxa"/>
            <w:vAlign w:val="top"/>
          </w:tcPr>
          <w:p w14:paraId="36B343C6">
            <w:pPr>
              <w:rPr>
                <w:rFonts w:ascii="Arial"/>
                <w:sz w:val="21"/>
                <w:szCs w:val="21"/>
              </w:rPr>
            </w:pPr>
          </w:p>
        </w:tc>
        <w:tc>
          <w:tcPr>
            <w:tcW w:w="1075" w:type="dxa"/>
            <w:tcBorders>
              <w:right w:val="single" w:color="000000" w:sz="10" w:space="0"/>
            </w:tcBorders>
            <w:vAlign w:val="top"/>
          </w:tcPr>
          <w:p w14:paraId="6132EB16">
            <w:pPr>
              <w:rPr>
                <w:rFonts w:ascii="Arial"/>
                <w:sz w:val="21"/>
                <w:szCs w:val="21"/>
              </w:rPr>
            </w:pPr>
          </w:p>
        </w:tc>
      </w:tr>
      <w:tr w14:paraId="47B9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5" w:type="dxa"/>
            <w:tcBorders>
              <w:top w:val="single" w:color="000000" w:sz="4" w:space="0"/>
              <w:left w:val="single" w:color="000000" w:sz="10" w:space="0"/>
              <w:bottom w:val="single" w:color="000000" w:sz="10" w:space="0"/>
              <w:right w:val="single" w:color="000000" w:sz="4" w:space="0"/>
            </w:tcBorders>
            <w:vAlign w:val="top"/>
          </w:tcPr>
          <w:p w14:paraId="2BC8D128">
            <w:pPr>
              <w:pStyle w:val="29"/>
              <w:spacing w:before="135" w:line="215" w:lineRule="auto"/>
              <w:ind w:left="328"/>
              <w:rPr>
                <w:sz w:val="21"/>
                <w:szCs w:val="21"/>
              </w:rPr>
            </w:pPr>
            <w:r>
              <w:rPr>
                <w:spacing w:val="-7"/>
                <w:sz w:val="21"/>
                <w:szCs w:val="21"/>
              </w:rPr>
              <w:t>备注</w:t>
            </w:r>
          </w:p>
        </w:tc>
        <w:tc>
          <w:tcPr>
            <w:tcW w:w="8043" w:type="dxa"/>
            <w:gridSpan w:val="6"/>
            <w:tcBorders>
              <w:left w:val="single" w:color="000000" w:sz="4" w:space="0"/>
              <w:bottom w:val="single" w:color="000000" w:sz="10" w:space="0"/>
              <w:right w:val="single" w:color="000000" w:sz="10" w:space="0"/>
            </w:tcBorders>
            <w:vAlign w:val="top"/>
          </w:tcPr>
          <w:p w14:paraId="7DD54A13">
            <w:pPr>
              <w:pStyle w:val="29"/>
              <w:spacing w:before="135" w:line="215" w:lineRule="auto"/>
              <w:ind w:left="101"/>
              <w:rPr>
                <w:sz w:val="21"/>
                <w:szCs w:val="21"/>
              </w:rPr>
            </w:pPr>
            <w:r>
              <w:rPr>
                <w:spacing w:val="-1"/>
                <w:sz w:val="21"/>
                <w:szCs w:val="21"/>
              </w:rPr>
              <w:t>表格空间不足时请自行扩展。</w:t>
            </w:r>
          </w:p>
        </w:tc>
      </w:tr>
    </w:tbl>
    <w:p w14:paraId="138F45B6">
      <w:pPr>
        <w:spacing w:line="360" w:lineRule="auto"/>
        <w:rPr>
          <w:rFonts w:hAnsi="宋体" w:cs="宋体"/>
          <w:sz w:val="21"/>
          <w:szCs w:val="21"/>
        </w:rPr>
      </w:pPr>
      <w:r>
        <w:rPr>
          <w:rFonts w:hint="eastAsia" w:hAnsi="宋体" w:cs="宋体"/>
          <w:sz w:val="21"/>
          <w:szCs w:val="21"/>
        </w:rPr>
        <w:br w:type="page"/>
      </w:r>
    </w:p>
    <w:bookmarkEnd w:id="219"/>
    <w:p w14:paraId="618F4A32">
      <w:pPr>
        <w:spacing w:before="78" w:line="219" w:lineRule="auto"/>
        <w:ind w:left="20"/>
        <w:rPr>
          <w:rFonts w:ascii="宋体" w:hAnsi="宋体" w:eastAsia="宋体" w:cs="宋体"/>
          <w:sz w:val="21"/>
          <w:szCs w:val="21"/>
        </w:rPr>
      </w:pPr>
      <w:bookmarkStart w:id="220" w:name="_Toc9218"/>
      <w:bookmarkStart w:id="221" w:name="_Toc23455"/>
      <w:bookmarkStart w:id="222" w:name="_Toc426457713"/>
      <w:bookmarkStart w:id="223" w:name="_Toc2621"/>
      <w:bookmarkStart w:id="224" w:name="_Toc403077655"/>
      <w:bookmarkStart w:id="225" w:name="_Toc21284"/>
      <w:bookmarkStart w:id="226" w:name="_Toc363474032"/>
      <w:bookmarkStart w:id="227" w:name="_Toc1379"/>
      <w:bookmarkStart w:id="228" w:name="_Toc17364"/>
      <w:bookmarkStart w:id="229" w:name="_Toc17140"/>
      <w:bookmarkStart w:id="230" w:name="_Toc2700"/>
      <w:bookmarkStart w:id="231" w:name="_Toc19131"/>
      <w:bookmarkStart w:id="232" w:name="_Toc13421"/>
      <w:r>
        <w:rPr>
          <w:rFonts w:hint="eastAsia" w:ascii="宋体" w:hAnsi="宋体" w:eastAsia="宋体" w:cs="宋体"/>
          <w:b/>
          <w:bCs/>
          <w:spacing w:val="-4"/>
          <w:sz w:val="21"/>
          <w:szCs w:val="21"/>
          <w:lang w:val="en-US" w:eastAsia="zh-CN"/>
        </w:rPr>
        <w:t>附表3：</w:t>
      </w:r>
      <w:r>
        <w:rPr>
          <w:rFonts w:ascii="宋体" w:hAnsi="宋体" w:eastAsia="宋体" w:cs="宋体"/>
          <w:b/>
          <w:bCs/>
          <w:spacing w:val="-4"/>
          <w:sz w:val="21"/>
          <w:szCs w:val="21"/>
        </w:rPr>
        <w:t>业绩的有关证明材料</w:t>
      </w:r>
    </w:p>
    <w:p w14:paraId="407F3665">
      <w:pPr>
        <w:spacing w:line="147" w:lineRule="exact"/>
        <w:rPr>
          <w:sz w:val="21"/>
          <w:szCs w:val="21"/>
        </w:rPr>
      </w:pPr>
    </w:p>
    <w:tbl>
      <w:tblPr>
        <w:tblStyle w:val="30"/>
        <w:tblW w:w="9285"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832"/>
        <w:gridCol w:w="2061"/>
        <w:gridCol w:w="2992"/>
        <w:gridCol w:w="1562"/>
      </w:tblGrid>
      <w:tr w14:paraId="33AAC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8" w:type="dxa"/>
            <w:tcBorders>
              <w:top w:val="single" w:color="000000" w:sz="10" w:space="0"/>
              <w:left w:val="single" w:color="000000" w:sz="10" w:space="0"/>
            </w:tcBorders>
            <w:vAlign w:val="top"/>
          </w:tcPr>
          <w:p w14:paraId="49F763A0">
            <w:pPr>
              <w:pStyle w:val="29"/>
              <w:spacing w:before="271" w:line="222" w:lineRule="auto"/>
              <w:ind w:left="168"/>
              <w:rPr>
                <w:sz w:val="21"/>
                <w:szCs w:val="21"/>
              </w:rPr>
            </w:pPr>
            <w:r>
              <w:rPr>
                <w:b/>
                <w:bCs/>
                <w:spacing w:val="-7"/>
                <w:sz w:val="21"/>
                <w:szCs w:val="21"/>
              </w:rPr>
              <w:t>序号</w:t>
            </w:r>
          </w:p>
        </w:tc>
        <w:tc>
          <w:tcPr>
            <w:tcW w:w="1832" w:type="dxa"/>
            <w:tcBorders>
              <w:top w:val="single" w:color="000000" w:sz="10" w:space="0"/>
            </w:tcBorders>
            <w:vAlign w:val="top"/>
          </w:tcPr>
          <w:p w14:paraId="522D6B56">
            <w:pPr>
              <w:pStyle w:val="29"/>
              <w:spacing w:before="39" w:line="222" w:lineRule="auto"/>
              <w:ind w:left="674"/>
              <w:rPr>
                <w:sz w:val="21"/>
                <w:szCs w:val="21"/>
              </w:rPr>
            </w:pPr>
            <w:r>
              <w:rPr>
                <w:b/>
                <w:bCs/>
                <w:spacing w:val="-8"/>
                <w:sz w:val="21"/>
                <w:szCs w:val="21"/>
              </w:rPr>
              <w:t>合同</w:t>
            </w:r>
          </w:p>
          <w:p w14:paraId="4443A9B8">
            <w:pPr>
              <w:pStyle w:val="29"/>
              <w:spacing w:before="177" w:line="222" w:lineRule="auto"/>
              <w:ind w:left="431"/>
              <w:rPr>
                <w:sz w:val="21"/>
                <w:szCs w:val="21"/>
              </w:rPr>
            </w:pPr>
            <w:r>
              <w:rPr>
                <w:b/>
                <w:bCs/>
                <w:spacing w:val="-5"/>
                <w:sz w:val="21"/>
                <w:szCs w:val="21"/>
              </w:rPr>
              <w:t>签订时间</w:t>
            </w:r>
          </w:p>
        </w:tc>
        <w:tc>
          <w:tcPr>
            <w:tcW w:w="2061" w:type="dxa"/>
            <w:tcBorders>
              <w:top w:val="single" w:color="000000" w:sz="10" w:space="0"/>
            </w:tcBorders>
            <w:vAlign w:val="top"/>
          </w:tcPr>
          <w:p w14:paraId="1D2FD6FE">
            <w:pPr>
              <w:pStyle w:val="29"/>
              <w:spacing w:before="272" w:line="219" w:lineRule="auto"/>
              <w:ind w:left="432"/>
              <w:rPr>
                <w:sz w:val="21"/>
                <w:szCs w:val="21"/>
              </w:rPr>
            </w:pPr>
            <w:r>
              <w:rPr>
                <w:b/>
                <w:bCs/>
                <w:spacing w:val="-4"/>
                <w:sz w:val="21"/>
                <w:szCs w:val="21"/>
              </w:rPr>
              <w:t>采购人名称</w:t>
            </w:r>
          </w:p>
        </w:tc>
        <w:tc>
          <w:tcPr>
            <w:tcW w:w="2992" w:type="dxa"/>
            <w:tcBorders>
              <w:top w:val="single" w:color="000000" w:sz="10" w:space="0"/>
            </w:tcBorders>
            <w:vAlign w:val="top"/>
          </w:tcPr>
          <w:p w14:paraId="23006F42">
            <w:pPr>
              <w:pStyle w:val="29"/>
              <w:spacing w:before="272" w:line="221" w:lineRule="auto"/>
              <w:ind w:left="1030"/>
              <w:rPr>
                <w:sz w:val="21"/>
                <w:szCs w:val="21"/>
              </w:rPr>
            </w:pPr>
            <w:r>
              <w:rPr>
                <w:b/>
                <w:bCs/>
                <w:spacing w:val="-6"/>
                <w:sz w:val="21"/>
                <w:szCs w:val="21"/>
              </w:rPr>
              <w:t>项目名称</w:t>
            </w:r>
          </w:p>
        </w:tc>
        <w:tc>
          <w:tcPr>
            <w:tcW w:w="1562" w:type="dxa"/>
            <w:tcBorders>
              <w:top w:val="single" w:color="000000" w:sz="10" w:space="0"/>
              <w:right w:val="single" w:color="000000" w:sz="10" w:space="0"/>
            </w:tcBorders>
            <w:vAlign w:val="top"/>
          </w:tcPr>
          <w:p w14:paraId="2EE1ABF0">
            <w:pPr>
              <w:pStyle w:val="29"/>
              <w:spacing w:before="272" w:line="220" w:lineRule="auto"/>
              <w:ind w:left="310"/>
              <w:rPr>
                <w:sz w:val="21"/>
                <w:szCs w:val="21"/>
              </w:rPr>
            </w:pPr>
            <w:r>
              <w:rPr>
                <w:b/>
                <w:bCs/>
                <w:spacing w:val="-5"/>
                <w:sz w:val="21"/>
                <w:szCs w:val="21"/>
              </w:rPr>
              <w:t>合同金额</w:t>
            </w:r>
          </w:p>
        </w:tc>
      </w:tr>
      <w:tr w14:paraId="06A9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8" w:type="dxa"/>
            <w:tcBorders>
              <w:left w:val="single" w:color="000000" w:sz="10" w:space="0"/>
            </w:tcBorders>
            <w:vAlign w:val="top"/>
          </w:tcPr>
          <w:p w14:paraId="2A7EBC48">
            <w:pPr>
              <w:rPr>
                <w:rFonts w:ascii="Arial"/>
                <w:sz w:val="21"/>
                <w:szCs w:val="21"/>
              </w:rPr>
            </w:pPr>
          </w:p>
        </w:tc>
        <w:tc>
          <w:tcPr>
            <w:tcW w:w="1832" w:type="dxa"/>
            <w:vAlign w:val="top"/>
          </w:tcPr>
          <w:p w14:paraId="2306C105">
            <w:pPr>
              <w:rPr>
                <w:rFonts w:ascii="Arial"/>
                <w:sz w:val="21"/>
                <w:szCs w:val="21"/>
              </w:rPr>
            </w:pPr>
          </w:p>
        </w:tc>
        <w:tc>
          <w:tcPr>
            <w:tcW w:w="2061" w:type="dxa"/>
            <w:vAlign w:val="top"/>
          </w:tcPr>
          <w:p w14:paraId="76B8F964">
            <w:pPr>
              <w:rPr>
                <w:rFonts w:ascii="Arial"/>
                <w:sz w:val="21"/>
                <w:szCs w:val="21"/>
              </w:rPr>
            </w:pPr>
          </w:p>
        </w:tc>
        <w:tc>
          <w:tcPr>
            <w:tcW w:w="2992" w:type="dxa"/>
            <w:vAlign w:val="top"/>
          </w:tcPr>
          <w:p w14:paraId="446BD89B">
            <w:pPr>
              <w:rPr>
                <w:rFonts w:ascii="Arial"/>
                <w:sz w:val="21"/>
                <w:szCs w:val="21"/>
              </w:rPr>
            </w:pPr>
          </w:p>
        </w:tc>
        <w:tc>
          <w:tcPr>
            <w:tcW w:w="1562" w:type="dxa"/>
            <w:tcBorders>
              <w:right w:val="single" w:color="000000" w:sz="10" w:space="0"/>
            </w:tcBorders>
            <w:vAlign w:val="top"/>
          </w:tcPr>
          <w:p w14:paraId="0B1E07D0">
            <w:pPr>
              <w:rPr>
                <w:rFonts w:ascii="Arial"/>
                <w:sz w:val="21"/>
                <w:szCs w:val="21"/>
              </w:rPr>
            </w:pPr>
          </w:p>
        </w:tc>
      </w:tr>
      <w:tr w14:paraId="70589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8" w:type="dxa"/>
            <w:tcBorders>
              <w:left w:val="single" w:color="000000" w:sz="10" w:space="0"/>
            </w:tcBorders>
            <w:vAlign w:val="top"/>
          </w:tcPr>
          <w:p w14:paraId="6E504311">
            <w:pPr>
              <w:rPr>
                <w:rFonts w:ascii="Arial"/>
                <w:sz w:val="21"/>
                <w:szCs w:val="21"/>
              </w:rPr>
            </w:pPr>
          </w:p>
        </w:tc>
        <w:tc>
          <w:tcPr>
            <w:tcW w:w="1832" w:type="dxa"/>
            <w:vAlign w:val="top"/>
          </w:tcPr>
          <w:p w14:paraId="5208FF4D">
            <w:pPr>
              <w:rPr>
                <w:rFonts w:ascii="Arial"/>
                <w:sz w:val="21"/>
                <w:szCs w:val="21"/>
              </w:rPr>
            </w:pPr>
          </w:p>
        </w:tc>
        <w:tc>
          <w:tcPr>
            <w:tcW w:w="2061" w:type="dxa"/>
            <w:vAlign w:val="top"/>
          </w:tcPr>
          <w:p w14:paraId="31025DB5">
            <w:pPr>
              <w:rPr>
                <w:rFonts w:ascii="Arial"/>
                <w:sz w:val="21"/>
                <w:szCs w:val="21"/>
              </w:rPr>
            </w:pPr>
          </w:p>
        </w:tc>
        <w:tc>
          <w:tcPr>
            <w:tcW w:w="2992" w:type="dxa"/>
            <w:vAlign w:val="top"/>
          </w:tcPr>
          <w:p w14:paraId="1EF9ED38">
            <w:pPr>
              <w:rPr>
                <w:rFonts w:ascii="Arial"/>
                <w:sz w:val="21"/>
                <w:szCs w:val="21"/>
              </w:rPr>
            </w:pPr>
          </w:p>
        </w:tc>
        <w:tc>
          <w:tcPr>
            <w:tcW w:w="1562" w:type="dxa"/>
            <w:tcBorders>
              <w:right w:val="single" w:color="000000" w:sz="10" w:space="0"/>
            </w:tcBorders>
            <w:vAlign w:val="top"/>
          </w:tcPr>
          <w:p w14:paraId="0092772B">
            <w:pPr>
              <w:rPr>
                <w:rFonts w:ascii="Arial"/>
                <w:sz w:val="21"/>
                <w:szCs w:val="21"/>
              </w:rPr>
            </w:pPr>
          </w:p>
        </w:tc>
      </w:tr>
      <w:tr w14:paraId="457FA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8" w:type="dxa"/>
            <w:tcBorders>
              <w:left w:val="single" w:color="000000" w:sz="10" w:space="0"/>
            </w:tcBorders>
            <w:vAlign w:val="top"/>
          </w:tcPr>
          <w:p w14:paraId="37F635C6">
            <w:pPr>
              <w:rPr>
                <w:rFonts w:ascii="Arial"/>
                <w:sz w:val="21"/>
                <w:szCs w:val="21"/>
              </w:rPr>
            </w:pPr>
          </w:p>
        </w:tc>
        <w:tc>
          <w:tcPr>
            <w:tcW w:w="1832" w:type="dxa"/>
            <w:vAlign w:val="top"/>
          </w:tcPr>
          <w:p w14:paraId="31736807">
            <w:pPr>
              <w:rPr>
                <w:rFonts w:ascii="Arial"/>
                <w:sz w:val="21"/>
                <w:szCs w:val="21"/>
              </w:rPr>
            </w:pPr>
          </w:p>
        </w:tc>
        <w:tc>
          <w:tcPr>
            <w:tcW w:w="2061" w:type="dxa"/>
            <w:vAlign w:val="top"/>
          </w:tcPr>
          <w:p w14:paraId="740B8FAF">
            <w:pPr>
              <w:rPr>
                <w:rFonts w:ascii="Arial"/>
                <w:sz w:val="21"/>
                <w:szCs w:val="21"/>
              </w:rPr>
            </w:pPr>
          </w:p>
        </w:tc>
        <w:tc>
          <w:tcPr>
            <w:tcW w:w="2992" w:type="dxa"/>
            <w:vAlign w:val="top"/>
          </w:tcPr>
          <w:p w14:paraId="7242A5F4">
            <w:pPr>
              <w:rPr>
                <w:rFonts w:ascii="Arial"/>
                <w:sz w:val="21"/>
                <w:szCs w:val="21"/>
              </w:rPr>
            </w:pPr>
          </w:p>
        </w:tc>
        <w:tc>
          <w:tcPr>
            <w:tcW w:w="1562" w:type="dxa"/>
            <w:tcBorders>
              <w:right w:val="single" w:color="000000" w:sz="10" w:space="0"/>
            </w:tcBorders>
            <w:vAlign w:val="top"/>
          </w:tcPr>
          <w:p w14:paraId="6AF158B6">
            <w:pPr>
              <w:rPr>
                <w:rFonts w:ascii="Arial"/>
                <w:sz w:val="21"/>
                <w:szCs w:val="21"/>
              </w:rPr>
            </w:pPr>
          </w:p>
        </w:tc>
      </w:tr>
      <w:tr w14:paraId="04DF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8" w:type="dxa"/>
            <w:tcBorders>
              <w:left w:val="single" w:color="000000" w:sz="10" w:space="0"/>
            </w:tcBorders>
            <w:vAlign w:val="top"/>
          </w:tcPr>
          <w:p w14:paraId="5DCC750E">
            <w:pPr>
              <w:rPr>
                <w:rFonts w:ascii="Arial"/>
                <w:sz w:val="21"/>
                <w:szCs w:val="21"/>
              </w:rPr>
            </w:pPr>
          </w:p>
        </w:tc>
        <w:tc>
          <w:tcPr>
            <w:tcW w:w="1832" w:type="dxa"/>
            <w:vAlign w:val="top"/>
          </w:tcPr>
          <w:p w14:paraId="03BC993D">
            <w:pPr>
              <w:rPr>
                <w:rFonts w:ascii="Arial"/>
                <w:sz w:val="21"/>
                <w:szCs w:val="21"/>
              </w:rPr>
            </w:pPr>
          </w:p>
        </w:tc>
        <w:tc>
          <w:tcPr>
            <w:tcW w:w="2061" w:type="dxa"/>
            <w:vAlign w:val="top"/>
          </w:tcPr>
          <w:p w14:paraId="2348536B">
            <w:pPr>
              <w:rPr>
                <w:rFonts w:ascii="Arial"/>
                <w:sz w:val="21"/>
                <w:szCs w:val="21"/>
              </w:rPr>
            </w:pPr>
          </w:p>
        </w:tc>
        <w:tc>
          <w:tcPr>
            <w:tcW w:w="2992" w:type="dxa"/>
            <w:vAlign w:val="top"/>
          </w:tcPr>
          <w:p w14:paraId="57FF1C9A">
            <w:pPr>
              <w:rPr>
                <w:rFonts w:ascii="Arial"/>
                <w:sz w:val="21"/>
                <w:szCs w:val="21"/>
              </w:rPr>
            </w:pPr>
          </w:p>
        </w:tc>
        <w:tc>
          <w:tcPr>
            <w:tcW w:w="1562" w:type="dxa"/>
            <w:tcBorders>
              <w:right w:val="single" w:color="000000" w:sz="10" w:space="0"/>
            </w:tcBorders>
            <w:vAlign w:val="top"/>
          </w:tcPr>
          <w:p w14:paraId="2FF104CC">
            <w:pPr>
              <w:rPr>
                <w:rFonts w:ascii="Arial"/>
                <w:sz w:val="21"/>
                <w:szCs w:val="21"/>
              </w:rPr>
            </w:pPr>
          </w:p>
        </w:tc>
      </w:tr>
      <w:tr w14:paraId="7AA76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8" w:type="dxa"/>
            <w:tcBorders>
              <w:left w:val="single" w:color="000000" w:sz="10" w:space="0"/>
            </w:tcBorders>
            <w:vAlign w:val="top"/>
          </w:tcPr>
          <w:p w14:paraId="7153766B">
            <w:pPr>
              <w:rPr>
                <w:rFonts w:ascii="Arial"/>
                <w:sz w:val="21"/>
                <w:szCs w:val="21"/>
              </w:rPr>
            </w:pPr>
          </w:p>
        </w:tc>
        <w:tc>
          <w:tcPr>
            <w:tcW w:w="1832" w:type="dxa"/>
            <w:vAlign w:val="top"/>
          </w:tcPr>
          <w:p w14:paraId="13B8288F">
            <w:pPr>
              <w:rPr>
                <w:rFonts w:ascii="Arial"/>
                <w:sz w:val="21"/>
                <w:szCs w:val="21"/>
              </w:rPr>
            </w:pPr>
          </w:p>
        </w:tc>
        <w:tc>
          <w:tcPr>
            <w:tcW w:w="2061" w:type="dxa"/>
            <w:vAlign w:val="top"/>
          </w:tcPr>
          <w:p w14:paraId="494AC550">
            <w:pPr>
              <w:rPr>
                <w:rFonts w:ascii="Arial"/>
                <w:sz w:val="21"/>
                <w:szCs w:val="21"/>
              </w:rPr>
            </w:pPr>
          </w:p>
        </w:tc>
        <w:tc>
          <w:tcPr>
            <w:tcW w:w="2992" w:type="dxa"/>
            <w:vAlign w:val="top"/>
          </w:tcPr>
          <w:p w14:paraId="7202D669">
            <w:pPr>
              <w:rPr>
                <w:rFonts w:ascii="Arial"/>
                <w:sz w:val="21"/>
                <w:szCs w:val="21"/>
              </w:rPr>
            </w:pPr>
          </w:p>
        </w:tc>
        <w:tc>
          <w:tcPr>
            <w:tcW w:w="1562" w:type="dxa"/>
            <w:tcBorders>
              <w:right w:val="single" w:color="000000" w:sz="10" w:space="0"/>
            </w:tcBorders>
            <w:vAlign w:val="top"/>
          </w:tcPr>
          <w:p w14:paraId="3A5C4974">
            <w:pPr>
              <w:rPr>
                <w:rFonts w:ascii="Arial"/>
                <w:sz w:val="21"/>
                <w:szCs w:val="21"/>
              </w:rPr>
            </w:pPr>
          </w:p>
        </w:tc>
      </w:tr>
      <w:tr w14:paraId="66876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38" w:type="dxa"/>
            <w:tcBorders>
              <w:left w:val="single" w:color="000000" w:sz="10" w:space="0"/>
            </w:tcBorders>
            <w:vAlign w:val="top"/>
          </w:tcPr>
          <w:p w14:paraId="1967CD6C">
            <w:pPr>
              <w:rPr>
                <w:rFonts w:ascii="Arial"/>
                <w:sz w:val="21"/>
                <w:szCs w:val="21"/>
              </w:rPr>
            </w:pPr>
          </w:p>
        </w:tc>
        <w:tc>
          <w:tcPr>
            <w:tcW w:w="1832" w:type="dxa"/>
            <w:vAlign w:val="top"/>
          </w:tcPr>
          <w:p w14:paraId="7C066E3E">
            <w:pPr>
              <w:rPr>
                <w:rFonts w:ascii="Arial"/>
                <w:sz w:val="21"/>
                <w:szCs w:val="21"/>
              </w:rPr>
            </w:pPr>
          </w:p>
        </w:tc>
        <w:tc>
          <w:tcPr>
            <w:tcW w:w="2061" w:type="dxa"/>
            <w:vAlign w:val="top"/>
          </w:tcPr>
          <w:p w14:paraId="12D16E38">
            <w:pPr>
              <w:rPr>
                <w:rFonts w:ascii="Arial"/>
                <w:sz w:val="21"/>
                <w:szCs w:val="21"/>
              </w:rPr>
            </w:pPr>
          </w:p>
        </w:tc>
        <w:tc>
          <w:tcPr>
            <w:tcW w:w="2992" w:type="dxa"/>
            <w:vAlign w:val="top"/>
          </w:tcPr>
          <w:p w14:paraId="5C59322D">
            <w:pPr>
              <w:rPr>
                <w:rFonts w:ascii="Arial"/>
                <w:sz w:val="21"/>
                <w:szCs w:val="21"/>
              </w:rPr>
            </w:pPr>
          </w:p>
        </w:tc>
        <w:tc>
          <w:tcPr>
            <w:tcW w:w="1562" w:type="dxa"/>
            <w:tcBorders>
              <w:right w:val="single" w:color="000000" w:sz="10" w:space="0"/>
            </w:tcBorders>
            <w:vAlign w:val="top"/>
          </w:tcPr>
          <w:p w14:paraId="74A9571D">
            <w:pPr>
              <w:rPr>
                <w:rFonts w:ascii="Arial"/>
                <w:sz w:val="21"/>
                <w:szCs w:val="21"/>
              </w:rPr>
            </w:pPr>
          </w:p>
        </w:tc>
      </w:tr>
      <w:tr w14:paraId="1B1A9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8" w:type="dxa"/>
            <w:tcBorders>
              <w:left w:val="single" w:color="000000" w:sz="10" w:space="0"/>
            </w:tcBorders>
            <w:vAlign w:val="top"/>
          </w:tcPr>
          <w:p w14:paraId="5DC146EE">
            <w:pPr>
              <w:rPr>
                <w:rFonts w:ascii="Arial"/>
                <w:sz w:val="21"/>
                <w:szCs w:val="21"/>
              </w:rPr>
            </w:pPr>
          </w:p>
        </w:tc>
        <w:tc>
          <w:tcPr>
            <w:tcW w:w="1832" w:type="dxa"/>
            <w:vAlign w:val="top"/>
          </w:tcPr>
          <w:p w14:paraId="71454ACF">
            <w:pPr>
              <w:rPr>
                <w:rFonts w:ascii="Arial"/>
                <w:sz w:val="21"/>
                <w:szCs w:val="21"/>
              </w:rPr>
            </w:pPr>
          </w:p>
        </w:tc>
        <w:tc>
          <w:tcPr>
            <w:tcW w:w="2061" w:type="dxa"/>
            <w:vAlign w:val="top"/>
          </w:tcPr>
          <w:p w14:paraId="125924F9">
            <w:pPr>
              <w:rPr>
                <w:rFonts w:ascii="Arial"/>
                <w:sz w:val="21"/>
                <w:szCs w:val="21"/>
              </w:rPr>
            </w:pPr>
          </w:p>
        </w:tc>
        <w:tc>
          <w:tcPr>
            <w:tcW w:w="2992" w:type="dxa"/>
            <w:vAlign w:val="top"/>
          </w:tcPr>
          <w:p w14:paraId="790AD16A">
            <w:pPr>
              <w:rPr>
                <w:rFonts w:ascii="Arial"/>
                <w:sz w:val="21"/>
                <w:szCs w:val="21"/>
              </w:rPr>
            </w:pPr>
          </w:p>
        </w:tc>
        <w:tc>
          <w:tcPr>
            <w:tcW w:w="1562" w:type="dxa"/>
            <w:tcBorders>
              <w:right w:val="single" w:color="000000" w:sz="10" w:space="0"/>
            </w:tcBorders>
            <w:vAlign w:val="top"/>
          </w:tcPr>
          <w:p w14:paraId="35A248C9">
            <w:pPr>
              <w:rPr>
                <w:rFonts w:ascii="Arial"/>
                <w:sz w:val="21"/>
                <w:szCs w:val="21"/>
              </w:rPr>
            </w:pPr>
          </w:p>
        </w:tc>
      </w:tr>
      <w:tr w14:paraId="651E9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8" w:type="dxa"/>
            <w:tcBorders>
              <w:left w:val="single" w:color="000000" w:sz="10" w:space="0"/>
            </w:tcBorders>
            <w:vAlign w:val="top"/>
          </w:tcPr>
          <w:p w14:paraId="146FB29E">
            <w:pPr>
              <w:rPr>
                <w:rFonts w:ascii="Arial"/>
                <w:sz w:val="21"/>
                <w:szCs w:val="21"/>
              </w:rPr>
            </w:pPr>
          </w:p>
        </w:tc>
        <w:tc>
          <w:tcPr>
            <w:tcW w:w="1832" w:type="dxa"/>
            <w:vAlign w:val="top"/>
          </w:tcPr>
          <w:p w14:paraId="6A378B09">
            <w:pPr>
              <w:rPr>
                <w:rFonts w:ascii="Arial"/>
                <w:sz w:val="21"/>
                <w:szCs w:val="21"/>
              </w:rPr>
            </w:pPr>
          </w:p>
        </w:tc>
        <w:tc>
          <w:tcPr>
            <w:tcW w:w="2061" w:type="dxa"/>
            <w:vAlign w:val="top"/>
          </w:tcPr>
          <w:p w14:paraId="6762574F">
            <w:pPr>
              <w:rPr>
                <w:rFonts w:ascii="Arial"/>
                <w:sz w:val="21"/>
                <w:szCs w:val="21"/>
              </w:rPr>
            </w:pPr>
          </w:p>
        </w:tc>
        <w:tc>
          <w:tcPr>
            <w:tcW w:w="2992" w:type="dxa"/>
            <w:vAlign w:val="top"/>
          </w:tcPr>
          <w:p w14:paraId="545E4203">
            <w:pPr>
              <w:rPr>
                <w:rFonts w:ascii="Arial"/>
                <w:sz w:val="21"/>
                <w:szCs w:val="21"/>
              </w:rPr>
            </w:pPr>
          </w:p>
        </w:tc>
        <w:tc>
          <w:tcPr>
            <w:tcW w:w="1562" w:type="dxa"/>
            <w:tcBorders>
              <w:right w:val="single" w:color="000000" w:sz="10" w:space="0"/>
            </w:tcBorders>
            <w:vAlign w:val="top"/>
          </w:tcPr>
          <w:p w14:paraId="4444F3D2">
            <w:pPr>
              <w:rPr>
                <w:rFonts w:ascii="Arial"/>
                <w:sz w:val="21"/>
                <w:szCs w:val="21"/>
              </w:rPr>
            </w:pPr>
          </w:p>
        </w:tc>
      </w:tr>
      <w:tr w14:paraId="7848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8" w:type="dxa"/>
            <w:tcBorders>
              <w:left w:val="single" w:color="000000" w:sz="10" w:space="0"/>
            </w:tcBorders>
            <w:vAlign w:val="top"/>
          </w:tcPr>
          <w:p w14:paraId="3D72D8D0">
            <w:pPr>
              <w:rPr>
                <w:rFonts w:ascii="Arial"/>
                <w:sz w:val="21"/>
                <w:szCs w:val="21"/>
              </w:rPr>
            </w:pPr>
          </w:p>
        </w:tc>
        <w:tc>
          <w:tcPr>
            <w:tcW w:w="1832" w:type="dxa"/>
            <w:vAlign w:val="top"/>
          </w:tcPr>
          <w:p w14:paraId="00A2BB51">
            <w:pPr>
              <w:rPr>
                <w:rFonts w:ascii="Arial"/>
                <w:sz w:val="21"/>
                <w:szCs w:val="21"/>
              </w:rPr>
            </w:pPr>
          </w:p>
        </w:tc>
        <w:tc>
          <w:tcPr>
            <w:tcW w:w="2061" w:type="dxa"/>
            <w:vAlign w:val="top"/>
          </w:tcPr>
          <w:p w14:paraId="3BBFF66D">
            <w:pPr>
              <w:rPr>
                <w:rFonts w:ascii="Arial"/>
                <w:sz w:val="21"/>
                <w:szCs w:val="21"/>
              </w:rPr>
            </w:pPr>
          </w:p>
        </w:tc>
        <w:tc>
          <w:tcPr>
            <w:tcW w:w="2992" w:type="dxa"/>
            <w:vAlign w:val="top"/>
          </w:tcPr>
          <w:p w14:paraId="32F5320E">
            <w:pPr>
              <w:rPr>
                <w:rFonts w:ascii="Arial"/>
                <w:sz w:val="21"/>
                <w:szCs w:val="21"/>
              </w:rPr>
            </w:pPr>
          </w:p>
        </w:tc>
        <w:tc>
          <w:tcPr>
            <w:tcW w:w="1562" w:type="dxa"/>
            <w:tcBorders>
              <w:right w:val="single" w:color="000000" w:sz="10" w:space="0"/>
            </w:tcBorders>
            <w:vAlign w:val="top"/>
          </w:tcPr>
          <w:p w14:paraId="7744E21C">
            <w:pPr>
              <w:rPr>
                <w:rFonts w:ascii="Arial"/>
                <w:sz w:val="21"/>
                <w:szCs w:val="21"/>
              </w:rPr>
            </w:pPr>
          </w:p>
        </w:tc>
      </w:tr>
      <w:tr w14:paraId="19964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8" w:type="dxa"/>
            <w:tcBorders>
              <w:left w:val="single" w:color="000000" w:sz="10" w:space="0"/>
              <w:bottom w:val="single" w:color="000000" w:sz="10" w:space="0"/>
            </w:tcBorders>
            <w:vAlign w:val="top"/>
          </w:tcPr>
          <w:p w14:paraId="67E225B6">
            <w:pPr>
              <w:rPr>
                <w:rFonts w:ascii="Arial"/>
                <w:sz w:val="21"/>
                <w:szCs w:val="21"/>
              </w:rPr>
            </w:pPr>
          </w:p>
        </w:tc>
        <w:tc>
          <w:tcPr>
            <w:tcW w:w="1832" w:type="dxa"/>
            <w:tcBorders>
              <w:bottom w:val="single" w:color="000000" w:sz="10" w:space="0"/>
            </w:tcBorders>
            <w:vAlign w:val="top"/>
          </w:tcPr>
          <w:p w14:paraId="37E6B5D4">
            <w:pPr>
              <w:rPr>
                <w:rFonts w:ascii="Arial"/>
                <w:sz w:val="21"/>
                <w:szCs w:val="21"/>
              </w:rPr>
            </w:pPr>
          </w:p>
        </w:tc>
        <w:tc>
          <w:tcPr>
            <w:tcW w:w="2061" w:type="dxa"/>
            <w:tcBorders>
              <w:bottom w:val="single" w:color="000000" w:sz="10" w:space="0"/>
            </w:tcBorders>
            <w:vAlign w:val="top"/>
          </w:tcPr>
          <w:p w14:paraId="32C2813C">
            <w:pPr>
              <w:rPr>
                <w:rFonts w:ascii="Arial"/>
                <w:sz w:val="21"/>
                <w:szCs w:val="21"/>
              </w:rPr>
            </w:pPr>
          </w:p>
        </w:tc>
        <w:tc>
          <w:tcPr>
            <w:tcW w:w="2992" w:type="dxa"/>
            <w:tcBorders>
              <w:bottom w:val="single" w:color="000000" w:sz="10" w:space="0"/>
            </w:tcBorders>
            <w:vAlign w:val="top"/>
          </w:tcPr>
          <w:p w14:paraId="7886ECDA">
            <w:pPr>
              <w:rPr>
                <w:rFonts w:ascii="Arial"/>
                <w:sz w:val="21"/>
                <w:szCs w:val="21"/>
              </w:rPr>
            </w:pPr>
          </w:p>
        </w:tc>
        <w:tc>
          <w:tcPr>
            <w:tcW w:w="1562" w:type="dxa"/>
            <w:tcBorders>
              <w:bottom w:val="single" w:color="000000" w:sz="10" w:space="0"/>
              <w:right w:val="single" w:color="000000" w:sz="10" w:space="0"/>
            </w:tcBorders>
            <w:vAlign w:val="top"/>
          </w:tcPr>
          <w:p w14:paraId="5E31B85A">
            <w:pPr>
              <w:rPr>
                <w:rFonts w:ascii="Arial"/>
                <w:sz w:val="21"/>
                <w:szCs w:val="21"/>
              </w:rPr>
            </w:pPr>
          </w:p>
        </w:tc>
      </w:tr>
    </w:tbl>
    <w:p w14:paraId="14D278FE">
      <w:pPr>
        <w:pStyle w:val="9"/>
        <w:spacing w:line="423" w:lineRule="auto"/>
        <w:rPr>
          <w:sz w:val="21"/>
          <w:szCs w:val="21"/>
        </w:rPr>
      </w:pPr>
    </w:p>
    <w:p w14:paraId="6365E4E4">
      <w:pPr>
        <w:spacing w:before="78" w:line="219" w:lineRule="auto"/>
        <w:ind w:left="492"/>
        <w:rPr>
          <w:rFonts w:ascii="宋体" w:hAnsi="宋体" w:eastAsia="宋体" w:cs="宋体"/>
          <w:sz w:val="21"/>
          <w:szCs w:val="21"/>
        </w:rPr>
      </w:pPr>
      <w:r>
        <w:rPr>
          <w:rFonts w:ascii="宋体" w:hAnsi="宋体" w:eastAsia="宋体" w:cs="宋体"/>
          <w:sz w:val="21"/>
          <w:szCs w:val="21"/>
        </w:rPr>
        <w:t>说明：1、本表后附合同复印件加盖公章，签订时</w:t>
      </w:r>
      <w:r>
        <w:rPr>
          <w:rFonts w:ascii="宋体" w:hAnsi="宋体" w:eastAsia="宋体" w:cs="宋体"/>
          <w:spacing w:val="-1"/>
          <w:sz w:val="21"/>
          <w:szCs w:val="21"/>
        </w:rPr>
        <w:t>间及金额以合同中的内容为准。</w:t>
      </w:r>
    </w:p>
    <w:p w14:paraId="32CB18A5">
      <w:pPr>
        <w:spacing w:before="180" w:line="220" w:lineRule="auto"/>
        <w:ind w:left="492"/>
        <w:rPr>
          <w:rFonts w:ascii="宋体" w:hAnsi="宋体" w:eastAsia="宋体" w:cs="宋体"/>
          <w:sz w:val="21"/>
          <w:szCs w:val="21"/>
        </w:rPr>
      </w:pPr>
      <w:r>
        <w:rPr>
          <w:rFonts w:ascii="宋体" w:hAnsi="宋体" w:eastAsia="宋体" w:cs="宋体"/>
          <w:sz w:val="21"/>
          <w:szCs w:val="21"/>
        </w:rPr>
        <w:t>2、投标人应如实列出以上情况，如有隐瞒，一经</w:t>
      </w:r>
      <w:r>
        <w:rPr>
          <w:rFonts w:ascii="宋体" w:hAnsi="宋体" w:eastAsia="宋体" w:cs="宋体"/>
          <w:spacing w:val="-1"/>
          <w:sz w:val="21"/>
          <w:szCs w:val="21"/>
        </w:rPr>
        <w:t>查实将导致其投标文件被拒绝。</w:t>
      </w:r>
    </w:p>
    <w:p w14:paraId="3AB96CD8">
      <w:pPr>
        <w:spacing w:before="182" w:line="219" w:lineRule="auto"/>
        <w:ind w:left="494"/>
        <w:rPr>
          <w:rFonts w:ascii="宋体" w:hAnsi="宋体" w:eastAsia="宋体" w:cs="宋体"/>
          <w:sz w:val="21"/>
          <w:szCs w:val="21"/>
        </w:rPr>
      </w:pPr>
      <w:r>
        <w:rPr>
          <w:rFonts w:ascii="宋体" w:hAnsi="宋体" w:eastAsia="宋体" w:cs="宋体"/>
          <w:spacing w:val="-1"/>
          <w:sz w:val="21"/>
          <w:szCs w:val="21"/>
        </w:rPr>
        <w:t>3、未按上述要求提供、填写的，评审时不予以考虑。</w:t>
      </w:r>
    </w:p>
    <w:p w14:paraId="6C57A308">
      <w:pPr>
        <w:rPr>
          <w:rFonts w:hint="eastAsia" w:ascii="宋体" w:hAnsi="宋体" w:cs="宋体"/>
          <w:sz w:val="21"/>
          <w:szCs w:val="21"/>
        </w:rPr>
      </w:pPr>
      <w:r>
        <w:rPr>
          <w:rFonts w:hint="eastAsia" w:ascii="宋体" w:hAnsi="宋体" w:cs="宋体"/>
          <w:sz w:val="21"/>
          <w:szCs w:val="21"/>
        </w:rPr>
        <w:br w:type="page"/>
      </w:r>
    </w:p>
    <w:p w14:paraId="36342A39">
      <w:pPr>
        <w:pStyle w:val="4"/>
        <w:spacing w:before="333" w:beforeLines="100"/>
        <w:ind w:firstLine="211" w:firstLineChars="100"/>
        <w:outlineLvl w:val="1"/>
        <w:rPr>
          <w:rFonts w:ascii="宋体" w:hAnsi="宋体" w:cs="宋体"/>
          <w:sz w:val="21"/>
          <w:szCs w:val="21"/>
        </w:rPr>
      </w:pPr>
      <w:r>
        <w:rPr>
          <w:rFonts w:hint="eastAsia" w:ascii="宋体" w:hAnsi="宋体" w:cs="宋体"/>
          <w:sz w:val="21"/>
          <w:szCs w:val="21"/>
        </w:rPr>
        <w:t>四、</w:t>
      </w:r>
      <w:bookmarkEnd w:id="220"/>
      <w:bookmarkEnd w:id="221"/>
      <w:bookmarkEnd w:id="222"/>
      <w:bookmarkEnd w:id="223"/>
      <w:bookmarkEnd w:id="224"/>
      <w:bookmarkEnd w:id="225"/>
      <w:bookmarkEnd w:id="226"/>
      <w:bookmarkEnd w:id="227"/>
      <w:r>
        <w:rPr>
          <w:rFonts w:hint="eastAsia" w:ascii="宋体" w:hAnsi="宋体" w:cs="宋体"/>
          <w:sz w:val="21"/>
          <w:szCs w:val="21"/>
        </w:rPr>
        <w:t>商务条款偏离表</w:t>
      </w:r>
      <w:bookmarkEnd w:id="228"/>
      <w:bookmarkEnd w:id="229"/>
      <w:bookmarkEnd w:id="230"/>
      <w:bookmarkEnd w:id="231"/>
      <w:bookmarkEnd w:id="232"/>
    </w:p>
    <w:p w14:paraId="36F3F24E">
      <w:pPr>
        <w:pStyle w:val="16"/>
        <w:widowControl w:val="0"/>
        <w:spacing w:before="166" w:beforeLines="50" w:beforeAutospacing="0" w:after="166" w:afterLines="50" w:afterAutospacing="0"/>
        <w:rPr>
          <w:rFonts w:cs="宋体"/>
          <w:sz w:val="21"/>
          <w:szCs w:val="21"/>
        </w:rPr>
      </w:pPr>
      <w:r>
        <w:rPr>
          <w:rFonts w:hint="eastAsia" w:cs="宋体"/>
          <w:sz w:val="21"/>
          <w:szCs w:val="21"/>
        </w:rPr>
        <w:t>项目编号：</w:t>
      </w:r>
    </w:p>
    <w:p w14:paraId="7B458642">
      <w:pPr>
        <w:pStyle w:val="16"/>
        <w:widowControl w:val="0"/>
        <w:spacing w:before="166" w:beforeLines="50" w:beforeAutospacing="0" w:after="166" w:afterLines="50" w:afterAutospacing="0"/>
        <w:rPr>
          <w:rFonts w:cs="宋体"/>
          <w:sz w:val="21"/>
          <w:szCs w:val="21"/>
          <w:u w:val="single"/>
        </w:rPr>
      </w:pPr>
      <w:r>
        <w:rPr>
          <w:rFonts w:hint="eastAsia" w:cs="宋体"/>
          <w:sz w:val="21"/>
          <w:szCs w:val="21"/>
        </w:rPr>
        <w:t>项目名称：</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033"/>
        <w:gridCol w:w="2098"/>
        <w:gridCol w:w="2192"/>
        <w:gridCol w:w="1325"/>
        <w:gridCol w:w="992"/>
      </w:tblGrid>
      <w:tr w14:paraId="7C33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68C2BD96">
            <w:pPr>
              <w:pStyle w:val="16"/>
              <w:widowControl w:val="0"/>
              <w:spacing w:before="0" w:beforeAutospacing="0" w:after="0" w:afterAutospacing="0"/>
              <w:jc w:val="center"/>
              <w:rPr>
                <w:rFonts w:cs="宋体"/>
                <w:sz w:val="21"/>
                <w:szCs w:val="21"/>
              </w:rPr>
            </w:pPr>
            <w:r>
              <w:rPr>
                <w:rFonts w:hint="eastAsia" w:cs="宋体"/>
                <w:sz w:val="21"/>
                <w:szCs w:val="21"/>
              </w:rPr>
              <w:t>序号</w:t>
            </w:r>
          </w:p>
        </w:tc>
        <w:tc>
          <w:tcPr>
            <w:tcW w:w="1062" w:type="pct"/>
            <w:tcBorders>
              <w:top w:val="single" w:color="auto" w:sz="4" w:space="0"/>
              <w:left w:val="single" w:color="auto" w:sz="4" w:space="0"/>
              <w:bottom w:val="single" w:color="auto" w:sz="4" w:space="0"/>
              <w:right w:val="single" w:color="auto" w:sz="4" w:space="0"/>
            </w:tcBorders>
            <w:vAlign w:val="center"/>
          </w:tcPr>
          <w:p w14:paraId="34730C10">
            <w:pPr>
              <w:pStyle w:val="16"/>
              <w:widowControl w:val="0"/>
              <w:spacing w:before="0" w:beforeAutospacing="0" w:after="0" w:afterAutospacing="0"/>
              <w:jc w:val="center"/>
              <w:rPr>
                <w:rFonts w:cs="宋体"/>
                <w:sz w:val="21"/>
                <w:szCs w:val="21"/>
              </w:rPr>
            </w:pPr>
            <w:r>
              <w:rPr>
                <w:rFonts w:hint="eastAsia" w:cs="宋体"/>
                <w:sz w:val="21"/>
                <w:szCs w:val="21"/>
              </w:rPr>
              <w:t>招标文件条目号</w:t>
            </w:r>
          </w:p>
        </w:tc>
        <w:tc>
          <w:tcPr>
            <w:tcW w:w="1096" w:type="pct"/>
            <w:tcBorders>
              <w:top w:val="single" w:color="auto" w:sz="4" w:space="0"/>
              <w:left w:val="single" w:color="auto" w:sz="4" w:space="0"/>
              <w:bottom w:val="single" w:color="auto" w:sz="4" w:space="0"/>
              <w:right w:val="single" w:color="auto" w:sz="4" w:space="0"/>
            </w:tcBorders>
            <w:vAlign w:val="center"/>
          </w:tcPr>
          <w:p w14:paraId="31EDEE45">
            <w:pPr>
              <w:pStyle w:val="16"/>
              <w:widowControl w:val="0"/>
              <w:spacing w:before="0" w:beforeAutospacing="0" w:after="0" w:afterAutospacing="0"/>
              <w:jc w:val="center"/>
              <w:rPr>
                <w:rFonts w:cs="宋体"/>
                <w:sz w:val="21"/>
                <w:szCs w:val="21"/>
              </w:rPr>
            </w:pPr>
            <w:r>
              <w:rPr>
                <w:rFonts w:hint="eastAsia" w:cs="宋体"/>
                <w:sz w:val="21"/>
                <w:szCs w:val="21"/>
              </w:rPr>
              <w:t>招标文件的商务条款</w:t>
            </w:r>
          </w:p>
        </w:tc>
        <w:tc>
          <w:tcPr>
            <w:tcW w:w="1145" w:type="pct"/>
            <w:tcBorders>
              <w:top w:val="single" w:color="auto" w:sz="4" w:space="0"/>
              <w:left w:val="single" w:color="auto" w:sz="4" w:space="0"/>
              <w:bottom w:val="single" w:color="auto" w:sz="4" w:space="0"/>
              <w:right w:val="single" w:color="auto" w:sz="4" w:space="0"/>
            </w:tcBorders>
            <w:vAlign w:val="center"/>
          </w:tcPr>
          <w:p w14:paraId="14FAE672">
            <w:pPr>
              <w:pStyle w:val="16"/>
              <w:widowControl w:val="0"/>
              <w:spacing w:before="0" w:beforeAutospacing="0" w:after="0" w:afterAutospacing="0"/>
              <w:jc w:val="center"/>
              <w:rPr>
                <w:rFonts w:cs="宋体"/>
                <w:sz w:val="21"/>
                <w:szCs w:val="21"/>
              </w:rPr>
            </w:pPr>
            <w:r>
              <w:rPr>
                <w:rFonts w:hint="eastAsia" w:cs="宋体"/>
                <w:sz w:val="21"/>
                <w:szCs w:val="21"/>
              </w:rPr>
              <w:t>投标文件的商务条款</w:t>
            </w:r>
          </w:p>
        </w:tc>
        <w:tc>
          <w:tcPr>
            <w:tcW w:w="692" w:type="pct"/>
            <w:tcBorders>
              <w:top w:val="single" w:color="auto" w:sz="4" w:space="0"/>
              <w:left w:val="single" w:color="auto" w:sz="4" w:space="0"/>
              <w:bottom w:val="single" w:color="auto" w:sz="4" w:space="0"/>
              <w:right w:val="single" w:color="auto" w:sz="4" w:space="0"/>
            </w:tcBorders>
            <w:vAlign w:val="center"/>
          </w:tcPr>
          <w:p w14:paraId="0FD3A050">
            <w:pPr>
              <w:pStyle w:val="16"/>
              <w:widowControl w:val="0"/>
              <w:spacing w:before="0" w:beforeAutospacing="0" w:after="0" w:afterAutospacing="0"/>
              <w:jc w:val="center"/>
              <w:rPr>
                <w:rFonts w:cs="宋体"/>
                <w:sz w:val="21"/>
                <w:szCs w:val="21"/>
              </w:rPr>
            </w:pPr>
            <w:r>
              <w:rPr>
                <w:rFonts w:hint="eastAsia" w:cs="宋体"/>
                <w:sz w:val="21"/>
                <w:szCs w:val="21"/>
              </w:rPr>
              <w:t>偏离</w:t>
            </w:r>
          </w:p>
        </w:tc>
        <w:tc>
          <w:tcPr>
            <w:tcW w:w="518" w:type="pct"/>
            <w:tcBorders>
              <w:top w:val="single" w:color="auto" w:sz="4" w:space="0"/>
              <w:left w:val="single" w:color="auto" w:sz="4" w:space="0"/>
              <w:bottom w:val="single" w:color="auto" w:sz="4" w:space="0"/>
              <w:right w:val="single" w:color="auto" w:sz="4" w:space="0"/>
            </w:tcBorders>
            <w:vAlign w:val="center"/>
          </w:tcPr>
          <w:p w14:paraId="2B148EE7">
            <w:pPr>
              <w:pStyle w:val="16"/>
              <w:widowControl w:val="0"/>
              <w:spacing w:before="0" w:beforeAutospacing="0" w:after="0" w:afterAutospacing="0"/>
              <w:jc w:val="center"/>
              <w:rPr>
                <w:rFonts w:cs="宋体"/>
                <w:sz w:val="21"/>
                <w:szCs w:val="21"/>
              </w:rPr>
            </w:pPr>
            <w:r>
              <w:rPr>
                <w:rFonts w:hint="eastAsia" w:cs="宋体"/>
                <w:sz w:val="21"/>
                <w:szCs w:val="21"/>
              </w:rPr>
              <w:t>说明</w:t>
            </w:r>
          </w:p>
        </w:tc>
      </w:tr>
      <w:tr w14:paraId="7EAF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24C3127A">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3DAD8B99">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623A4530">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64110E37">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4A49C111">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284DCEF5">
            <w:pPr>
              <w:pStyle w:val="16"/>
              <w:widowControl w:val="0"/>
              <w:spacing w:before="0" w:beforeAutospacing="0" w:after="0" w:afterAutospacing="0"/>
              <w:ind w:firstLine="420" w:firstLineChars="200"/>
              <w:jc w:val="center"/>
              <w:rPr>
                <w:rFonts w:cs="宋体"/>
                <w:sz w:val="21"/>
                <w:szCs w:val="21"/>
              </w:rPr>
            </w:pPr>
          </w:p>
        </w:tc>
      </w:tr>
      <w:tr w14:paraId="5D2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11291345">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34012D01">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03F3868F">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6E195239">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1300CDD0">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26975551">
            <w:pPr>
              <w:pStyle w:val="16"/>
              <w:widowControl w:val="0"/>
              <w:spacing w:before="0" w:beforeAutospacing="0" w:after="0" w:afterAutospacing="0"/>
              <w:ind w:firstLine="420" w:firstLineChars="200"/>
              <w:jc w:val="center"/>
              <w:rPr>
                <w:rFonts w:cs="宋体"/>
                <w:sz w:val="21"/>
                <w:szCs w:val="21"/>
              </w:rPr>
            </w:pPr>
          </w:p>
        </w:tc>
      </w:tr>
      <w:tr w14:paraId="4C45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29743A63">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73F2E55E">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74DAB83A">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4584C8CA">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08A84075">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2078B7F1">
            <w:pPr>
              <w:pStyle w:val="16"/>
              <w:widowControl w:val="0"/>
              <w:spacing w:before="0" w:beforeAutospacing="0" w:after="0" w:afterAutospacing="0"/>
              <w:ind w:firstLine="420" w:firstLineChars="200"/>
              <w:jc w:val="center"/>
              <w:rPr>
                <w:rFonts w:cs="宋体"/>
                <w:sz w:val="21"/>
                <w:szCs w:val="21"/>
              </w:rPr>
            </w:pPr>
          </w:p>
        </w:tc>
      </w:tr>
      <w:tr w14:paraId="6BE4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20737A41">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05238FD4">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1EA04525">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54228BCA">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04F42A5F">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6AEA4EFE">
            <w:pPr>
              <w:pStyle w:val="16"/>
              <w:widowControl w:val="0"/>
              <w:spacing w:before="0" w:beforeAutospacing="0" w:after="0" w:afterAutospacing="0"/>
              <w:ind w:firstLine="420" w:firstLineChars="200"/>
              <w:jc w:val="center"/>
              <w:rPr>
                <w:rFonts w:cs="宋体"/>
                <w:sz w:val="21"/>
                <w:szCs w:val="21"/>
              </w:rPr>
            </w:pPr>
          </w:p>
        </w:tc>
      </w:tr>
      <w:tr w14:paraId="6BAB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722B2BA4">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725081A0">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0FA6A5C2">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3C40448D">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25B7F2D7">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3896A088">
            <w:pPr>
              <w:pStyle w:val="16"/>
              <w:widowControl w:val="0"/>
              <w:spacing w:before="0" w:beforeAutospacing="0" w:after="0" w:afterAutospacing="0"/>
              <w:ind w:firstLine="420" w:firstLineChars="200"/>
              <w:jc w:val="center"/>
              <w:rPr>
                <w:rFonts w:cs="宋体"/>
                <w:sz w:val="21"/>
                <w:szCs w:val="21"/>
              </w:rPr>
            </w:pPr>
          </w:p>
        </w:tc>
      </w:tr>
      <w:tr w14:paraId="20FD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576F4079">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70CC0E34">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01B587A1">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04093F22">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390E42B4">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7EA75A9E">
            <w:pPr>
              <w:pStyle w:val="16"/>
              <w:widowControl w:val="0"/>
              <w:spacing w:before="0" w:beforeAutospacing="0" w:after="0" w:afterAutospacing="0"/>
              <w:ind w:firstLine="420" w:firstLineChars="200"/>
              <w:jc w:val="center"/>
              <w:rPr>
                <w:rFonts w:cs="宋体"/>
                <w:sz w:val="21"/>
                <w:szCs w:val="21"/>
              </w:rPr>
            </w:pPr>
          </w:p>
        </w:tc>
      </w:tr>
      <w:tr w14:paraId="1FB7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4" w:type="pct"/>
            <w:tcBorders>
              <w:top w:val="single" w:color="auto" w:sz="4" w:space="0"/>
              <w:left w:val="single" w:color="auto" w:sz="4" w:space="0"/>
              <w:bottom w:val="single" w:color="auto" w:sz="4" w:space="0"/>
              <w:right w:val="single" w:color="auto" w:sz="4" w:space="0"/>
            </w:tcBorders>
            <w:vAlign w:val="center"/>
          </w:tcPr>
          <w:p w14:paraId="1788BC1B">
            <w:pPr>
              <w:pStyle w:val="16"/>
              <w:widowControl w:val="0"/>
              <w:spacing w:before="0" w:beforeAutospacing="0" w:after="0" w:afterAutospacing="0"/>
              <w:ind w:firstLine="420" w:firstLineChars="200"/>
              <w:jc w:val="center"/>
              <w:rPr>
                <w:rFonts w:cs="宋体"/>
                <w:sz w:val="21"/>
                <w:szCs w:val="21"/>
              </w:rPr>
            </w:pPr>
          </w:p>
        </w:tc>
        <w:tc>
          <w:tcPr>
            <w:tcW w:w="1062" w:type="pct"/>
            <w:tcBorders>
              <w:top w:val="single" w:color="auto" w:sz="4" w:space="0"/>
              <w:left w:val="single" w:color="auto" w:sz="4" w:space="0"/>
              <w:bottom w:val="single" w:color="auto" w:sz="4" w:space="0"/>
              <w:right w:val="single" w:color="auto" w:sz="4" w:space="0"/>
            </w:tcBorders>
            <w:vAlign w:val="center"/>
          </w:tcPr>
          <w:p w14:paraId="30AAC86D">
            <w:pPr>
              <w:pStyle w:val="16"/>
              <w:widowControl w:val="0"/>
              <w:spacing w:before="0" w:beforeAutospacing="0" w:after="0" w:afterAutospacing="0"/>
              <w:ind w:firstLine="420" w:firstLineChars="200"/>
              <w:jc w:val="center"/>
              <w:rPr>
                <w:rFonts w:cs="宋体"/>
                <w:sz w:val="21"/>
                <w:szCs w:val="21"/>
              </w:rPr>
            </w:pPr>
          </w:p>
        </w:tc>
        <w:tc>
          <w:tcPr>
            <w:tcW w:w="1096" w:type="pct"/>
            <w:tcBorders>
              <w:top w:val="single" w:color="auto" w:sz="4" w:space="0"/>
              <w:left w:val="single" w:color="auto" w:sz="4" w:space="0"/>
              <w:bottom w:val="single" w:color="auto" w:sz="4" w:space="0"/>
              <w:right w:val="single" w:color="auto" w:sz="4" w:space="0"/>
            </w:tcBorders>
            <w:vAlign w:val="center"/>
          </w:tcPr>
          <w:p w14:paraId="5DB26CEA">
            <w:pPr>
              <w:pStyle w:val="16"/>
              <w:widowControl w:val="0"/>
              <w:spacing w:before="0" w:beforeAutospacing="0" w:after="0" w:afterAutospacing="0"/>
              <w:ind w:firstLine="420" w:firstLineChars="200"/>
              <w:jc w:val="center"/>
              <w:rPr>
                <w:rFonts w:cs="宋体"/>
                <w:sz w:val="21"/>
                <w:szCs w:val="21"/>
              </w:rPr>
            </w:pPr>
          </w:p>
        </w:tc>
        <w:tc>
          <w:tcPr>
            <w:tcW w:w="1145" w:type="pct"/>
            <w:tcBorders>
              <w:top w:val="single" w:color="auto" w:sz="4" w:space="0"/>
              <w:left w:val="single" w:color="auto" w:sz="4" w:space="0"/>
              <w:bottom w:val="single" w:color="auto" w:sz="4" w:space="0"/>
              <w:right w:val="single" w:color="auto" w:sz="4" w:space="0"/>
            </w:tcBorders>
            <w:vAlign w:val="center"/>
          </w:tcPr>
          <w:p w14:paraId="7E096832">
            <w:pPr>
              <w:pStyle w:val="16"/>
              <w:widowControl w:val="0"/>
              <w:spacing w:before="0" w:beforeAutospacing="0" w:after="0" w:afterAutospacing="0"/>
              <w:ind w:firstLine="420" w:firstLineChars="200"/>
              <w:jc w:val="center"/>
              <w:rPr>
                <w:rFonts w:cs="宋体"/>
                <w:sz w:val="21"/>
                <w:szCs w:val="21"/>
              </w:rPr>
            </w:pPr>
          </w:p>
        </w:tc>
        <w:tc>
          <w:tcPr>
            <w:tcW w:w="692" w:type="pct"/>
            <w:tcBorders>
              <w:top w:val="single" w:color="auto" w:sz="4" w:space="0"/>
              <w:left w:val="single" w:color="auto" w:sz="4" w:space="0"/>
              <w:bottom w:val="single" w:color="auto" w:sz="4" w:space="0"/>
              <w:right w:val="single" w:color="auto" w:sz="4" w:space="0"/>
            </w:tcBorders>
            <w:vAlign w:val="center"/>
          </w:tcPr>
          <w:p w14:paraId="23C517F0">
            <w:pPr>
              <w:pStyle w:val="16"/>
              <w:widowControl w:val="0"/>
              <w:spacing w:before="0" w:beforeAutospacing="0" w:after="0" w:afterAutospacing="0"/>
              <w:ind w:firstLine="420" w:firstLineChars="200"/>
              <w:jc w:val="center"/>
              <w:rPr>
                <w:rFonts w:cs="宋体"/>
                <w:sz w:val="21"/>
                <w:szCs w:val="21"/>
              </w:rPr>
            </w:pPr>
          </w:p>
        </w:tc>
        <w:tc>
          <w:tcPr>
            <w:tcW w:w="518" w:type="pct"/>
            <w:tcBorders>
              <w:top w:val="single" w:color="auto" w:sz="4" w:space="0"/>
              <w:left w:val="single" w:color="auto" w:sz="4" w:space="0"/>
              <w:bottom w:val="single" w:color="auto" w:sz="4" w:space="0"/>
              <w:right w:val="single" w:color="auto" w:sz="4" w:space="0"/>
            </w:tcBorders>
            <w:vAlign w:val="center"/>
          </w:tcPr>
          <w:p w14:paraId="66A1E727">
            <w:pPr>
              <w:pStyle w:val="16"/>
              <w:widowControl w:val="0"/>
              <w:spacing w:before="0" w:beforeAutospacing="0" w:after="0" w:afterAutospacing="0"/>
              <w:ind w:firstLine="420" w:firstLineChars="200"/>
              <w:jc w:val="center"/>
              <w:rPr>
                <w:rFonts w:cs="宋体"/>
                <w:sz w:val="21"/>
                <w:szCs w:val="21"/>
              </w:rPr>
            </w:pPr>
          </w:p>
        </w:tc>
      </w:tr>
    </w:tbl>
    <w:p w14:paraId="7718F3BC">
      <w:pPr>
        <w:pStyle w:val="16"/>
        <w:widowControl w:val="0"/>
        <w:spacing w:before="0" w:beforeAutospacing="0" w:after="0" w:afterAutospacing="0" w:line="360" w:lineRule="auto"/>
        <w:rPr>
          <w:rFonts w:cs="宋体"/>
          <w:sz w:val="21"/>
          <w:szCs w:val="21"/>
        </w:rPr>
      </w:pPr>
      <w:r>
        <w:rPr>
          <w:rFonts w:hint="eastAsia" w:cs="宋体"/>
          <w:sz w:val="21"/>
          <w:szCs w:val="21"/>
        </w:rPr>
        <w:t>说明：</w:t>
      </w:r>
    </w:p>
    <w:p w14:paraId="5F36930D">
      <w:pPr>
        <w:pStyle w:val="16"/>
        <w:widowControl w:val="0"/>
        <w:spacing w:before="0" w:beforeAutospacing="0" w:after="0" w:afterAutospacing="0" w:line="360" w:lineRule="auto"/>
        <w:ind w:firstLine="420" w:firstLineChars="200"/>
        <w:jc w:val="both"/>
        <w:rPr>
          <w:rFonts w:cs="宋体"/>
          <w:sz w:val="21"/>
          <w:szCs w:val="21"/>
        </w:rPr>
      </w:pPr>
      <w:r>
        <w:rPr>
          <w:rFonts w:hint="eastAsia" w:cs="宋体"/>
          <w:sz w:val="21"/>
          <w:szCs w:val="21"/>
        </w:rPr>
        <w:t>1.本表只填写投标文件中与招标文件有偏离（包括正偏离和负偏离）的内容，投标文件中商务响应与招标文件要求完全一致的，不用在此表中列出，但必须提交空白表。</w:t>
      </w:r>
    </w:p>
    <w:p w14:paraId="097EA054">
      <w:pPr>
        <w:pStyle w:val="16"/>
        <w:widowControl w:val="0"/>
        <w:spacing w:before="0" w:beforeAutospacing="0" w:after="0" w:afterAutospacing="0" w:line="360" w:lineRule="auto"/>
        <w:ind w:firstLine="420" w:firstLineChars="200"/>
        <w:rPr>
          <w:rFonts w:cs="宋体"/>
          <w:sz w:val="21"/>
          <w:szCs w:val="21"/>
        </w:rPr>
      </w:pPr>
      <w:r>
        <w:rPr>
          <w:rFonts w:hint="eastAsia" w:cs="宋体"/>
          <w:sz w:val="21"/>
          <w:szCs w:val="21"/>
        </w:rPr>
        <w:t>2.供应商必须据实填写，不得虚假响应，否则将取消其投标或中标资格，并按有关规定进处罚。</w:t>
      </w:r>
    </w:p>
    <w:p w14:paraId="44008EFA">
      <w:pPr>
        <w:pStyle w:val="16"/>
        <w:widowControl w:val="0"/>
        <w:spacing w:before="0" w:beforeAutospacing="0" w:after="0" w:afterAutospacing="0" w:line="360" w:lineRule="auto"/>
        <w:ind w:firstLine="420" w:firstLineChars="200"/>
        <w:jc w:val="center"/>
        <w:rPr>
          <w:rFonts w:cs="宋体"/>
          <w:sz w:val="21"/>
          <w:szCs w:val="21"/>
        </w:rPr>
      </w:pPr>
    </w:p>
    <w:p w14:paraId="56B7C63C">
      <w:pPr>
        <w:pStyle w:val="16"/>
        <w:widowControl w:val="0"/>
        <w:spacing w:before="0" w:beforeAutospacing="0" w:after="0" w:afterAutospacing="0" w:line="360" w:lineRule="auto"/>
        <w:ind w:firstLine="420" w:firstLineChars="200"/>
        <w:rPr>
          <w:rFonts w:cs="宋体"/>
          <w:sz w:val="21"/>
          <w:szCs w:val="21"/>
        </w:rPr>
      </w:pPr>
      <w:r>
        <w:rPr>
          <w:rFonts w:hint="eastAsia" w:cs="宋体"/>
          <w:sz w:val="21"/>
          <w:szCs w:val="21"/>
        </w:rPr>
        <w:t>供应商名称：                     （单位公章）</w:t>
      </w:r>
    </w:p>
    <w:p w14:paraId="30B84CAE">
      <w:pPr>
        <w:pStyle w:val="16"/>
        <w:widowControl w:val="0"/>
        <w:spacing w:before="0" w:beforeAutospacing="0" w:after="0" w:afterAutospacing="0" w:line="360" w:lineRule="auto"/>
        <w:ind w:firstLine="420" w:firstLineChars="200"/>
        <w:jc w:val="center"/>
        <w:rPr>
          <w:rFonts w:cs="宋体"/>
          <w:sz w:val="21"/>
          <w:szCs w:val="21"/>
        </w:rPr>
      </w:pPr>
    </w:p>
    <w:p w14:paraId="70299DD6">
      <w:pPr>
        <w:pStyle w:val="16"/>
        <w:widowControl w:val="0"/>
        <w:spacing w:before="0" w:beforeAutospacing="0" w:after="0" w:afterAutospacing="0" w:line="360" w:lineRule="auto"/>
        <w:ind w:firstLine="420" w:firstLineChars="200"/>
        <w:rPr>
          <w:rFonts w:cs="宋体"/>
          <w:sz w:val="21"/>
          <w:szCs w:val="21"/>
        </w:rPr>
      </w:pPr>
      <w:r>
        <w:rPr>
          <w:rFonts w:hint="eastAsia" w:cs="宋体"/>
          <w:sz w:val="21"/>
          <w:szCs w:val="21"/>
        </w:rPr>
        <w:t xml:space="preserve">法定代表人或被授权人（签字或盖章）：                 </w:t>
      </w:r>
    </w:p>
    <w:p w14:paraId="05A7BC14">
      <w:pPr>
        <w:spacing w:line="360" w:lineRule="auto"/>
        <w:jc w:val="center"/>
        <w:outlineLvl w:val="1"/>
        <w:rPr>
          <w:rFonts w:hAnsi="宋体" w:cs="宋体"/>
          <w:sz w:val="21"/>
          <w:szCs w:val="21"/>
        </w:rPr>
      </w:pPr>
      <w:r>
        <w:rPr>
          <w:rFonts w:hint="eastAsia" w:hAnsi="宋体" w:cs="宋体"/>
          <w:sz w:val="21"/>
          <w:szCs w:val="21"/>
        </w:rPr>
        <w:br w:type="page"/>
      </w:r>
      <w:bookmarkStart w:id="233" w:name="_Toc22990"/>
      <w:bookmarkStart w:id="234" w:name="_Toc426457714"/>
      <w:bookmarkStart w:id="235" w:name="_Toc10058"/>
      <w:bookmarkStart w:id="236" w:name="_Toc363474033"/>
      <w:bookmarkStart w:id="237" w:name="_Toc6432"/>
      <w:bookmarkStart w:id="238" w:name="_Toc403077656"/>
      <w:bookmarkStart w:id="239" w:name="_Toc10179"/>
      <w:bookmarkStart w:id="240" w:name="_Toc8692"/>
      <w:bookmarkStart w:id="241" w:name="_Toc6862"/>
      <w:bookmarkStart w:id="242" w:name="_Toc17345"/>
      <w:bookmarkStart w:id="243" w:name="_Toc9498"/>
      <w:bookmarkStart w:id="244" w:name="_Toc8857"/>
      <w:bookmarkStart w:id="245" w:name="_Toc24011"/>
      <w:r>
        <w:rPr>
          <w:rStyle w:val="27"/>
          <w:rFonts w:hint="eastAsia" w:ascii="宋体" w:hAnsi="宋体" w:cs="宋体"/>
          <w:sz w:val="21"/>
          <w:szCs w:val="21"/>
        </w:rPr>
        <w:t>五、</w:t>
      </w:r>
      <w:bookmarkEnd w:id="233"/>
      <w:bookmarkEnd w:id="234"/>
      <w:bookmarkEnd w:id="235"/>
      <w:bookmarkEnd w:id="236"/>
      <w:bookmarkEnd w:id="237"/>
      <w:bookmarkEnd w:id="238"/>
      <w:bookmarkEnd w:id="239"/>
      <w:bookmarkEnd w:id="240"/>
      <w:bookmarkEnd w:id="241"/>
      <w:r>
        <w:rPr>
          <w:rStyle w:val="27"/>
          <w:rFonts w:hint="eastAsia" w:ascii="宋体" w:hAnsi="宋体" w:cs="宋体"/>
          <w:sz w:val="21"/>
          <w:szCs w:val="21"/>
        </w:rPr>
        <w:t>陕西省政府采购供应商拒绝政府采购领域商业贿赂承诺书</w:t>
      </w:r>
      <w:bookmarkEnd w:id="242"/>
      <w:bookmarkEnd w:id="243"/>
      <w:bookmarkEnd w:id="244"/>
      <w:bookmarkEnd w:id="245"/>
    </w:p>
    <w:p w14:paraId="7BC411CC">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为响应党中央、国务院关于治理政府采购领域商业贿赂行为的号召，我公司在此庄严承诺：</w:t>
      </w:r>
    </w:p>
    <w:p w14:paraId="4D370405">
      <w:pPr>
        <w:widowControl/>
        <w:spacing w:line="408" w:lineRule="auto"/>
        <w:ind w:left="274" w:leftChars="114" w:firstLine="411" w:firstLineChars="196"/>
        <w:jc w:val="left"/>
        <w:outlineLvl w:val="2"/>
        <w:rPr>
          <w:rFonts w:hint="eastAsia" w:hAnsi="宋体" w:eastAsia="宋体" w:cs="宋体"/>
          <w:sz w:val="21"/>
          <w:szCs w:val="21"/>
          <w:lang w:eastAsia="zh-CN"/>
        </w:rPr>
      </w:pPr>
      <w:bookmarkStart w:id="246" w:name="_Toc32305"/>
      <w:r>
        <w:rPr>
          <w:rFonts w:hint="eastAsia" w:hAnsi="宋体" w:cs="宋体"/>
          <w:sz w:val="21"/>
          <w:szCs w:val="21"/>
        </w:rPr>
        <w:t>1、在参与政府采购活动中遵纪守法、诚信经营、公平竞标。</w:t>
      </w:r>
      <w:bookmarkEnd w:id="246"/>
    </w:p>
    <w:p w14:paraId="5FB41370">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2、不向政府采购人、采购代理机构和政府采购评审专家进行任何形式的商业贿赂以谋取交易机会。</w:t>
      </w:r>
    </w:p>
    <w:p w14:paraId="0B8FE6C4">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3、不向政府采购代理机构和采购人提供虚假资质文件或采用虚假应标方式参与政府采购市场竞争并谋取中标、成交。</w:t>
      </w:r>
    </w:p>
    <w:p w14:paraId="2AB16DEA">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4、不采取“围标、陪标”等商业欺诈手段获得政府采购定单。</w:t>
      </w:r>
    </w:p>
    <w:p w14:paraId="13BA82B0">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5、不采取不正当手段诋毁、排挤其他供应商。</w:t>
      </w:r>
    </w:p>
    <w:p w14:paraId="40D0DB83">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6、不在提供商品和服务时“偷梁换柱、以次充好”损害采购人的合法权益。</w:t>
      </w:r>
    </w:p>
    <w:p w14:paraId="3E091DCE">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7、不与采购人、采购代理机构政府采购评审专家或其它供应商恶意串通，进行质疑和投诉，维护政府采购市场秩序。</w:t>
      </w:r>
    </w:p>
    <w:p w14:paraId="2E96E3FE">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8、尊重和接受政府采购监督管理部门的监督和政府采购代理机构招标采购要求，承担因违约行为给采购人造成的损失。</w:t>
      </w:r>
    </w:p>
    <w:p w14:paraId="543E6E4E">
      <w:pPr>
        <w:widowControl/>
        <w:spacing w:line="408" w:lineRule="auto"/>
        <w:ind w:left="274" w:leftChars="114" w:firstLine="411" w:firstLineChars="196"/>
        <w:jc w:val="left"/>
        <w:rPr>
          <w:rFonts w:hint="eastAsia" w:hAnsi="宋体" w:eastAsia="宋体" w:cs="宋体"/>
          <w:sz w:val="21"/>
          <w:szCs w:val="21"/>
          <w:lang w:eastAsia="zh-CN"/>
        </w:rPr>
      </w:pPr>
      <w:r>
        <w:rPr>
          <w:rFonts w:hint="eastAsia" w:hAnsi="宋体" w:cs="宋体"/>
          <w:sz w:val="21"/>
          <w:szCs w:val="21"/>
        </w:rPr>
        <w:t>9、不发生其他有悖于政府采购公开、公平、公正和诚信原则的行为。</w:t>
      </w:r>
    </w:p>
    <w:p w14:paraId="0DA0CDE1">
      <w:pPr>
        <w:bidi w:val="0"/>
        <w:rPr>
          <w:rFonts w:hint="eastAsia"/>
          <w:sz w:val="21"/>
          <w:szCs w:val="21"/>
          <w:lang w:eastAsia="zh-CN"/>
        </w:rPr>
      </w:pPr>
    </w:p>
    <w:p w14:paraId="608BF4CA">
      <w:pPr>
        <w:widowControl/>
        <w:spacing w:line="408" w:lineRule="auto"/>
        <w:ind w:left="274" w:leftChars="114"/>
        <w:jc w:val="left"/>
        <w:rPr>
          <w:rFonts w:hint="eastAsia" w:hAnsi="宋体" w:eastAsia="宋体" w:cs="宋体"/>
          <w:sz w:val="21"/>
          <w:szCs w:val="21"/>
          <w:lang w:eastAsia="zh-CN"/>
        </w:rPr>
      </w:pPr>
      <w:r>
        <w:rPr>
          <w:rFonts w:hint="eastAsia" w:hAnsi="宋体" w:cs="宋体"/>
          <w:sz w:val="21"/>
          <w:szCs w:val="21"/>
        </w:rPr>
        <w:t>承诺单位：（盖章）</w:t>
      </w:r>
    </w:p>
    <w:p w14:paraId="5066DCC1">
      <w:pPr>
        <w:widowControl/>
        <w:spacing w:line="408" w:lineRule="auto"/>
        <w:ind w:left="274" w:leftChars="114"/>
        <w:jc w:val="left"/>
        <w:rPr>
          <w:rFonts w:hint="eastAsia" w:hAnsi="宋体" w:eastAsia="宋体" w:cs="宋体"/>
          <w:sz w:val="21"/>
          <w:szCs w:val="21"/>
          <w:lang w:eastAsia="zh-CN"/>
        </w:rPr>
      </w:pPr>
      <w:r>
        <w:rPr>
          <w:rFonts w:hint="eastAsia" w:hAnsi="宋体" w:cs="宋体"/>
          <w:sz w:val="21"/>
          <w:szCs w:val="21"/>
        </w:rPr>
        <w:t>全权代表：（签字）：</w:t>
      </w:r>
    </w:p>
    <w:p w14:paraId="06D96973">
      <w:pPr>
        <w:widowControl/>
        <w:spacing w:line="408" w:lineRule="auto"/>
        <w:ind w:left="274" w:leftChars="114"/>
        <w:jc w:val="left"/>
        <w:rPr>
          <w:rFonts w:hAnsi="宋体" w:cs="宋体"/>
          <w:sz w:val="21"/>
          <w:szCs w:val="21"/>
        </w:rPr>
      </w:pPr>
      <w:r>
        <w:rPr>
          <w:rFonts w:hint="eastAsia" w:hAnsi="宋体" w:cs="宋体"/>
          <w:sz w:val="21"/>
          <w:szCs w:val="21"/>
        </w:rPr>
        <w:t>地  址：                        </w:t>
      </w:r>
    </w:p>
    <w:p w14:paraId="7F7C6807">
      <w:pPr>
        <w:widowControl/>
        <w:spacing w:line="408" w:lineRule="auto"/>
        <w:ind w:left="274" w:leftChars="114"/>
        <w:jc w:val="left"/>
        <w:rPr>
          <w:rFonts w:hint="eastAsia" w:hAnsi="宋体" w:eastAsia="宋体" w:cs="宋体"/>
          <w:sz w:val="21"/>
          <w:szCs w:val="21"/>
          <w:lang w:eastAsia="zh-CN"/>
        </w:rPr>
      </w:pPr>
      <w:r>
        <w:rPr>
          <w:rFonts w:hint="eastAsia" w:hAnsi="宋体" w:cs="宋体"/>
          <w:sz w:val="21"/>
          <w:szCs w:val="21"/>
        </w:rPr>
        <w:t>邮  编：</w:t>
      </w:r>
    </w:p>
    <w:p w14:paraId="064470F1">
      <w:pPr>
        <w:widowControl/>
        <w:spacing w:line="408" w:lineRule="auto"/>
        <w:ind w:left="274" w:leftChars="114"/>
        <w:jc w:val="left"/>
        <w:rPr>
          <w:rFonts w:hint="eastAsia" w:hAnsi="宋体" w:cs="宋体"/>
          <w:sz w:val="21"/>
          <w:szCs w:val="21"/>
        </w:rPr>
      </w:pPr>
      <w:r>
        <w:rPr>
          <w:rFonts w:hint="eastAsia" w:hAnsi="宋体" w:cs="宋体"/>
          <w:sz w:val="21"/>
          <w:szCs w:val="21"/>
        </w:rPr>
        <w:t>电  话：                                                                   年  月  日</w:t>
      </w:r>
    </w:p>
    <w:p w14:paraId="23B88F19">
      <w:pPr>
        <w:widowControl/>
        <w:spacing w:line="408" w:lineRule="auto"/>
        <w:ind w:left="274"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0C1AD82F">
      <w:pPr>
        <w:pStyle w:val="4"/>
        <w:spacing w:before="333" w:beforeLines="100"/>
        <w:outlineLvl w:val="1"/>
        <w:rPr>
          <w:rFonts w:ascii="宋体" w:hAnsi="宋体" w:cs="宋体"/>
          <w:sz w:val="21"/>
          <w:szCs w:val="21"/>
        </w:rPr>
      </w:pPr>
      <w:bookmarkStart w:id="247" w:name="_Toc155"/>
      <w:bookmarkStart w:id="248" w:name="_Toc8066"/>
      <w:bookmarkStart w:id="249" w:name="_Toc20139"/>
      <w:bookmarkStart w:id="250" w:name="_Toc16775"/>
      <w:bookmarkStart w:id="251" w:name="_Toc25687"/>
      <w:bookmarkStart w:id="252" w:name="_Toc28113"/>
      <w:bookmarkStart w:id="253" w:name="_Toc426457715"/>
      <w:bookmarkStart w:id="254" w:name="_Toc5679"/>
      <w:bookmarkStart w:id="255" w:name="_Toc3206"/>
      <w:bookmarkStart w:id="256" w:name="_Toc27947"/>
      <w:bookmarkStart w:id="257" w:name="_Toc363474034"/>
      <w:bookmarkStart w:id="258" w:name="_Toc403077657"/>
      <w:bookmarkStart w:id="259" w:name="_Toc7550"/>
      <w:r>
        <w:rPr>
          <w:rFonts w:hint="eastAsia" w:ascii="宋体" w:hAnsi="宋体" w:cs="宋体"/>
          <w:sz w:val="21"/>
          <w:szCs w:val="21"/>
        </w:rPr>
        <w:t>六、资格证明文件</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5084DD3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1）具有独立承担民事责任能力的法人、其他组织或自然人，提供合法有效的统一社会信用代码营业执照（事业单位提供事业单位法人证书，自然人提供身份证明）；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（2）提供法定代表人授权书（附法定代表人、被授权人身份证复印件，法定代表人直接参加投标，须提供法定代表人身份证明及身份证复印件）；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（3）提供202</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或202</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（6）提供具有履行本合同所必需的</w:t>
      </w:r>
      <w:r>
        <w:rPr>
          <w:rFonts w:hint="eastAsia" w:ascii="宋体" w:hAnsi="宋体" w:eastAsia="宋体" w:cs="宋体"/>
          <w:i w:val="0"/>
          <w:iCs w:val="0"/>
          <w:caps w:val="0"/>
          <w:color w:val="auto"/>
          <w:spacing w:val="0"/>
          <w:sz w:val="21"/>
          <w:szCs w:val="21"/>
          <w:highlight w:val="none"/>
          <w:shd w:val="clear" w:fill="FFFFFF"/>
        </w:rPr>
        <w:t>设备和专业技术能力的说明及承诺书；</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（7）供应商通过“信用中国”网站(www.creditchina.gov.cn)、中国政府采购网(www.ccgp.gov.cn)等查询相关主体信用记录；</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（9）投标人具有国家建设行政主管部门颁发的城乡规划编制甲级资质证书，并进入“全国投资项目在线审批监管平台”中的工程咨询单位备案名录（咨询专业和服务范围包括“公路”）。</w:t>
      </w:r>
    </w:p>
    <w:p w14:paraId="5E77DC20">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10）拟派本项目负责人须具备相关专业高级及以上工程师职称证书，具有2024年1月1日至提交投标文件截止时间在本单位已缴存的至少一个月的社会保险证明材料（五险一金其中一项即可，应可查询），依法不需要缴纳社会保障资金的单位应提供相关证明材料；</w:t>
      </w:r>
    </w:p>
    <w:p w14:paraId="787671FE">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11）投标人关联关系声明，包括：①控股管理关系（不得与参加本项目的其他投标人单位负责人为同一人或者存在直接控股、管理关系），②未为本项目提供整体设计、规范编制或者项目管理、监理、检测等服务；</w:t>
      </w:r>
    </w:p>
    <w:p w14:paraId="2C570D0A">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本项目接受联合体投标。联合体各方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联合体中有同类资质的供应商按照联合体分工承担相同工作的， 联合体成员总数（含牵头人）不得超过3家(≤3家））。联合体牵头单位代表联合体各方办理本项目招标活动过程中的一切事务。联合体牵头单位须同时具有城乡规划编制甲级资质、进入“全国投资项目在线审批监管平台”中的工程咨询单位备案名录（咨询专业和服务范围包括“公路”），联合体成员单位至少满足其中一项资质。</w:t>
      </w:r>
    </w:p>
    <w:p w14:paraId="263925BA">
      <w:pPr>
        <w:spacing w:line="560" w:lineRule="exact"/>
        <w:ind w:firstLine="422" w:firstLineChars="200"/>
        <w:rPr>
          <w:rFonts w:hAnsi="宋体" w:cs="宋体"/>
          <w:b/>
          <w:bCs/>
          <w:sz w:val="21"/>
          <w:szCs w:val="21"/>
        </w:rPr>
      </w:pPr>
      <w:r>
        <w:rPr>
          <w:rFonts w:hint="eastAsia" w:hAnsi="宋体" w:cs="宋体"/>
          <w:b/>
          <w:bCs/>
          <w:sz w:val="21"/>
          <w:szCs w:val="21"/>
        </w:rPr>
        <w:t>后附相关格式：</w:t>
      </w:r>
    </w:p>
    <w:p w14:paraId="24CFC5BD">
      <w:pPr>
        <w:pStyle w:val="9"/>
        <w:rPr>
          <w:rFonts w:ascii="宋体" w:hAnsi="宋体" w:cs="宋体"/>
          <w:sz w:val="21"/>
          <w:szCs w:val="21"/>
        </w:rPr>
      </w:pPr>
    </w:p>
    <w:p w14:paraId="7530AC44">
      <w:pPr>
        <w:pStyle w:val="9"/>
        <w:rPr>
          <w:rFonts w:ascii="宋体" w:hAnsi="宋体" w:cs="宋体"/>
          <w:b/>
          <w:bCs/>
          <w:sz w:val="21"/>
          <w:szCs w:val="21"/>
        </w:rPr>
        <w:sectPr>
          <w:pgSz w:w="11906" w:h="16838"/>
          <w:pgMar w:top="1417" w:right="1134" w:bottom="1417" w:left="1417" w:header="1134" w:footer="992" w:gutter="0"/>
          <w:pgNumType w:fmt="decimal"/>
          <w:cols w:space="720" w:num="1"/>
          <w:docGrid w:type="lines" w:linePitch="333" w:charSpace="0"/>
        </w:sectPr>
      </w:pPr>
      <w:bookmarkStart w:id="260" w:name="_Toc4867"/>
      <w:bookmarkStart w:id="261" w:name="_Toc19075"/>
      <w:bookmarkStart w:id="262" w:name="_Toc403077649"/>
      <w:bookmarkStart w:id="263" w:name="_Toc16097"/>
      <w:bookmarkStart w:id="264" w:name="_Toc426457701"/>
      <w:bookmarkStart w:id="265" w:name="_Toc25348"/>
      <w:bookmarkStart w:id="266" w:name="_Toc363474028"/>
      <w:bookmarkStart w:id="267" w:name="_Toc30210"/>
    </w:p>
    <w:bookmarkEnd w:id="260"/>
    <w:bookmarkEnd w:id="261"/>
    <w:bookmarkEnd w:id="262"/>
    <w:bookmarkEnd w:id="263"/>
    <w:bookmarkEnd w:id="264"/>
    <w:bookmarkEnd w:id="265"/>
    <w:bookmarkEnd w:id="266"/>
    <w:bookmarkEnd w:id="267"/>
    <w:p w14:paraId="019E2347">
      <w:pPr>
        <w:spacing w:line="560" w:lineRule="exact"/>
        <w:ind w:firstLine="420" w:firstLineChars="200"/>
        <w:rPr>
          <w:rFonts w:hint="eastAsia" w:ascii="宋体" w:hAnsi="宋体" w:eastAsia="宋体" w:cs="宋体"/>
          <w:i w:val="0"/>
          <w:iCs w:val="0"/>
          <w:caps w:val="0"/>
          <w:color w:val="auto"/>
          <w:spacing w:val="0"/>
          <w:sz w:val="21"/>
          <w:szCs w:val="21"/>
          <w:shd w:val="clear" w:fill="FFFFFF"/>
        </w:rPr>
      </w:pPr>
      <w:bookmarkStart w:id="268" w:name="_Toc30099"/>
      <w:bookmarkStart w:id="269" w:name="_Toc25604"/>
      <w:bookmarkStart w:id="270" w:name="_Toc5062"/>
      <w:r>
        <w:rPr>
          <w:rFonts w:hint="eastAsia" w:ascii="宋体" w:hAnsi="宋体" w:eastAsia="宋体" w:cs="宋体"/>
          <w:i w:val="0"/>
          <w:iCs w:val="0"/>
          <w:caps w:val="0"/>
          <w:color w:val="auto"/>
          <w:spacing w:val="0"/>
          <w:sz w:val="21"/>
          <w:szCs w:val="21"/>
          <w:shd w:val="clear" w:fill="FFFFFF"/>
        </w:rPr>
        <w:t>（1）具有独立承担民事责任能力的法人、其他组织或自然人，提供合法有效的统一社会信用代码营业执照（事业单位提供事业单位法人证书，自然人提供身份证明）；</w:t>
      </w:r>
    </w:p>
    <w:p w14:paraId="52E41835">
      <w:pPr>
        <w:widowControl/>
        <w:spacing w:line="408" w:lineRule="auto"/>
        <w:ind w:left="273"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445D0003">
      <w:pPr>
        <w:rPr>
          <w:rFonts w:hint="eastAsia" w:ascii="宋体" w:hAnsi="宋体" w:eastAsia="宋体" w:cs="宋体"/>
          <w:i w:val="0"/>
          <w:iCs w:val="0"/>
          <w:caps w:val="0"/>
          <w:color w:val="auto"/>
          <w:spacing w:val="0"/>
          <w:sz w:val="21"/>
          <w:szCs w:val="21"/>
          <w:shd w:val="clear" w:fill="FFFFFF"/>
        </w:rPr>
      </w:pPr>
      <w:r>
        <w:rPr>
          <w:rFonts w:hint="eastAsia" w:hAnsi="宋体" w:cs="宋体"/>
          <w:b/>
          <w:bCs/>
          <w:sz w:val="21"/>
          <w:szCs w:val="21"/>
        </w:rPr>
        <w:br w:type="page"/>
      </w:r>
      <w:r>
        <w:rPr>
          <w:rFonts w:hint="eastAsia" w:ascii="宋体" w:hAnsi="宋体" w:eastAsia="宋体" w:cs="宋体"/>
          <w:i w:val="0"/>
          <w:iCs w:val="0"/>
          <w:caps w:val="0"/>
          <w:color w:val="auto"/>
          <w:spacing w:val="0"/>
          <w:sz w:val="21"/>
          <w:szCs w:val="21"/>
          <w:shd w:val="clear" w:fill="FFFFFF"/>
        </w:rPr>
        <w:t>（2）提供法定代表人授权书（附法定代表人、被授权人身份证复印件，法定代表人直接参加投标，须提供法定代表人身份证明及身份证复印件）；</w:t>
      </w:r>
    </w:p>
    <w:p w14:paraId="256FDEAD">
      <w:pPr>
        <w:rPr>
          <w:rFonts w:hint="eastAsia" w:hAnsi="宋体" w:cs="宋体"/>
          <w:b/>
          <w:bCs/>
          <w:sz w:val="21"/>
          <w:szCs w:val="21"/>
        </w:rPr>
      </w:pPr>
    </w:p>
    <w:p w14:paraId="418DFC83">
      <w:pPr>
        <w:spacing w:before="78" w:line="220" w:lineRule="auto"/>
        <w:rPr>
          <w:rFonts w:ascii="宋体" w:hAnsi="宋体" w:eastAsia="宋体" w:cs="宋体"/>
          <w:sz w:val="21"/>
          <w:szCs w:val="21"/>
        </w:rPr>
      </w:pPr>
      <w:r>
        <w:rPr>
          <w:rFonts w:ascii="宋体" w:hAnsi="宋体" w:eastAsia="宋体" w:cs="宋体"/>
          <w:b/>
          <w:bCs/>
          <w:spacing w:val="-3"/>
          <w:sz w:val="21"/>
          <w:szCs w:val="21"/>
        </w:rPr>
        <w:t>法定代表人（主要负责人）身份证明（独立法人版）</w:t>
      </w:r>
    </w:p>
    <w:p w14:paraId="78FC00E4">
      <w:pPr>
        <w:spacing w:before="244" w:line="219" w:lineRule="auto"/>
        <w:ind w:left="57"/>
        <w:rPr>
          <w:rFonts w:ascii="宋体" w:hAnsi="宋体" w:eastAsia="宋体" w:cs="宋体"/>
          <w:sz w:val="21"/>
          <w:szCs w:val="21"/>
        </w:rPr>
      </w:pPr>
      <w:r>
        <w:rPr>
          <w:rFonts w:ascii="宋体" w:hAnsi="宋体" w:eastAsia="宋体" w:cs="宋体"/>
          <w:spacing w:val="4"/>
          <w:sz w:val="21"/>
          <w:szCs w:val="21"/>
          <w:u w:val="single" w:color="auto"/>
        </w:rPr>
        <w:t>致</w:t>
      </w:r>
      <w:r>
        <w:rPr>
          <w:rFonts w:ascii="宋体" w:hAnsi="宋体" w:eastAsia="宋体" w:cs="宋体"/>
          <w:spacing w:val="96"/>
          <w:sz w:val="21"/>
          <w:szCs w:val="21"/>
          <w:u w:val="single" w:color="auto"/>
        </w:rPr>
        <w:t xml:space="preserve"> </w:t>
      </w:r>
      <w:r>
        <w:rPr>
          <w:rFonts w:ascii="宋体" w:hAnsi="宋体" w:eastAsia="宋体" w:cs="宋体"/>
          <w:spacing w:val="4"/>
          <w:sz w:val="21"/>
          <w:szCs w:val="21"/>
          <w:u w:val="single" w:color="auto"/>
        </w:rPr>
        <w:t xml:space="preserve">(采购代理机构名称) </w:t>
      </w:r>
      <w:r>
        <w:rPr>
          <w:rFonts w:ascii="宋体" w:hAnsi="宋体" w:eastAsia="宋体" w:cs="宋体"/>
          <w:spacing w:val="4"/>
          <w:sz w:val="21"/>
          <w:szCs w:val="21"/>
        </w:rPr>
        <w:t>：</w:t>
      </w:r>
    </w:p>
    <w:p w14:paraId="114C29EA">
      <w:pPr>
        <w:tabs>
          <w:tab w:val="left" w:pos="634"/>
        </w:tabs>
        <w:spacing w:before="231" w:line="432" w:lineRule="auto"/>
        <w:ind w:left="10" w:firstLine="46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〈法定代表人（主要负责人）姓名〉</w:t>
      </w:r>
      <w:r>
        <w:rPr>
          <w:rFonts w:ascii="宋体" w:hAnsi="宋体" w:eastAsia="宋体" w:cs="宋体"/>
          <w:spacing w:val="-6"/>
          <w:sz w:val="21"/>
          <w:szCs w:val="21"/>
        </w:rPr>
        <w:t>系</w:t>
      </w:r>
      <w:r>
        <w:rPr>
          <w:rFonts w:ascii="宋体" w:hAnsi="宋体" w:eastAsia="宋体" w:cs="宋体"/>
          <w:spacing w:val="-6"/>
          <w:sz w:val="21"/>
          <w:szCs w:val="21"/>
          <w:u w:val="single" w:color="auto"/>
        </w:rPr>
        <w:t>〈投标人全</w:t>
      </w:r>
      <w:r>
        <w:rPr>
          <w:rFonts w:ascii="宋体" w:hAnsi="宋体" w:eastAsia="宋体" w:cs="宋体"/>
          <w:spacing w:val="-7"/>
          <w:sz w:val="21"/>
          <w:szCs w:val="21"/>
          <w:u w:val="single" w:color="auto"/>
        </w:rPr>
        <w:t>称〉</w:t>
      </w:r>
      <w:r>
        <w:rPr>
          <w:rFonts w:ascii="宋体" w:hAnsi="宋体" w:eastAsia="宋体" w:cs="宋体"/>
          <w:spacing w:val="-7"/>
          <w:sz w:val="21"/>
          <w:szCs w:val="21"/>
        </w:rPr>
        <w:t>的法定代表人（主要负责人</w:t>
      </w:r>
      <w:r>
        <w:rPr>
          <w:rFonts w:ascii="宋体" w:hAnsi="宋体" w:eastAsia="宋体" w:cs="宋体"/>
          <w:spacing w:val="-6"/>
          <w:sz w:val="21"/>
          <w:szCs w:val="21"/>
        </w:rPr>
        <w:t>），</w:t>
      </w:r>
      <w:r>
        <w:rPr>
          <w:rFonts w:ascii="宋体" w:hAnsi="宋体" w:eastAsia="宋体" w:cs="宋体"/>
          <w:spacing w:val="-7"/>
          <w:sz w:val="21"/>
          <w:szCs w:val="21"/>
        </w:rPr>
        <w:t>特</w:t>
      </w:r>
      <w:r>
        <w:rPr>
          <w:rFonts w:ascii="宋体" w:hAnsi="宋体" w:eastAsia="宋体" w:cs="宋体"/>
          <w:sz w:val="21"/>
          <w:szCs w:val="21"/>
        </w:rPr>
        <w:t xml:space="preserve"> </w:t>
      </w:r>
      <w:r>
        <w:rPr>
          <w:rFonts w:ascii="宋体" w:hAnsi="宋体" w:eastAsia="宋体" w:cs="宋体"/>
          <w:spacing w:val="-3"/>
          <w:sz w:val="21"/>
          <w:szCs w:val="21"/>
        </w:rPr>
        <w:t>此证明。</w:t>
      </w:r>
    </w:p>
    <w:p w14:paraId="6C22A9AC">
      <w:pPr>
        <w:spacing w:before="88"/>
        <w:rPr>
          <w:sz w:val="21"/>
          <w:szCs w:val="21"/>
        </w:rPr>
      </w:pPr>
    </w:p>
    <w:p w14:paraId="7B9B3336">
      <w:pPr>
        <w:spacing w:before="88"/>
        <w:rPr>
          <w:sz w:val="21"/>
          <w:szCs w:val="21"/>
        </w:rPr>
      </w:pPr>
    </w:p>
    <w:tbl>
      <w:tblPr>
        <w:tblStyle w:val="30"/>
        <w:tblW w:w="7360" w:type="dxa"/>
        <w:tblInd w:w="52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360"/>
      </w:tblGrid>
      <w:tr w14:paraId="7646EDC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655" w:hRule="atLeast"/>
        </w:trPr>
        <w:tc>
          <w:tcPr>
            <w:tcW w:w="7360" w:type="dxa"/>
            <w:vAlign w:val="top"/>
          </w:tcPr>
          <w:p w14:paraId="65962B87">
            <w:pPr>
              <w:bidi w:val="0"/>
              <w:rPr>
                <w:sz w:val="21"/>
                <w:szCs w:val="21"/>
              </w:rPr>
            </w:pPr>
          </w:p>
          <w:p w14:paraId="2F37334A">
            <w:pPr>
              <w:bidi w:val="0"/>
              <w:rPr>
                <w:sz w:val="21"/>
                <w:szCs w:val="21"/>
              </w:rPr>
            </w:pPr>
          </w:p>
          <w:p w14:paraId="2C69DD76">
            <w:pPr>
              <w:bidi w:val="0"/>
              <w:rPr>
                <w:sz w:val="21"/>
                <w:szCs w:val="21"/>
              </w:rPr>
            </w:pPr>
          </w:p>
          <w:p w14:paraId="313748AA">
            <w:pPr>
              <w:bidi w:val="0"/>
              <w:rPr>
                <w:sz w:val="21"/>
                <w:szCs w:val="21"/>
              </w:rPr>
            </w:pPr>
          </w:p>
          <w:p w14:paraId="2A1B1B14">
            <w:pPr>
              <w:bidi w:val="0"/>
              <w:rPr>
                <w:sz w:val="21"/>
                <w:szCs w:val="21"/>
              </w:rPr>
            </w:pPr>
          </w:p>
          <w:p w14:paraId="6C4C599A">
            <w:pPr>
              <w:bidi w:val="0"/>
              <w:jc w:val="center"/>
              <w:rPr>
                <w:sz w:val="21"/>
                <w:szCs w:val="21"/>
              </w:rPr>
            </w:pPr>
            <w:r>
              <w:rPr>
                <w:sz w:val="21"/>
                <w:szCs w:val="21"/>
              </w:rPr>
              <w:t>法定代表人（主要负责人） 身份证正反面（扫描件）</w:t>
            </w:r>
          </w:p>
          <w:p w14:paraId="2E3A123C">
            <w:pPr>
              <w:bidi w:val="0"/>
              <w:jc w:val="center"/>
              <w:rPr>
                <w:sz w:val="21"/>
                <w:szCs w:val="21"/>
              </w:rPr>
            </w:pPr>
            <w:r>
              <w:rPr>
                <w:sz w:val="21"/>
                <w:szCs w:val="21"/>
              </w:rPr>
              <w:t>或护照资料页（扫描件）</w:t>
            </w:r>
          </w:p>
        </w:tc>
      </w:tr>
    </w:tbl>
    <w:p w14:paraId="68533E7B">
      <w:pPr>
        <w:pStyle w:val="9"/>
        <w:spacing w:line="265" w:lineRule="auto"/>
        <w:rPr>
          <w:sz w:val="21"/>
          <w:szCs w:val="21"/>
        </w:rPr>
      </w:pPr>
    </w:p>
    <w:p w14:paraId="29EE5B86">
      <w:pPr>
        <w:pStyle w:val="9"/>
        <w:spacing w:line="265" w:lineRule="auto"/>
        <w:rPr>
          <w:sz w:val="21"/>
          <w:szCs w:val="21"/>
        </w:rPr>
      </w:pPr>
    </w:p>
    <w:p w14:paraId="76FE40A8">
      <w:pPr>
        <w:pStyle w:val="9"/>
        <w:spacing w:line="266" w:lineRule="auto"/>
        <w:rPr>
          <w:sz w:val="21"/>
          <w:szCs w:val="21"/>
        </w:rPr>
      </w:pPr>
    </w:p>
    <w:p w14:paraId="48920C0E">
      <w:pPr>
        <w:pStyle w:val="9"/>
        <w:spacing w:line="266" w:lineRule="auto"/>
        <w:rPr>
          <w:sz w:val="21"/>
          <w:szCs w:val="21"/>
        </w:rPr>
      </w:pPr>
    </w:p>
    <w:p w14:paraId="4380B2C4">
      <w:pPr>
        <w:pStyle w:val="9"/>
        <w:spacing w:line="266" w:lineRule="auto"/>
        <w:rPr>
          <w:sz w:val="21"/>
          <w:szCs w:val="21"/>
        </w:rPr>
      </w:pPr>
    </w:p>
    <w:p w14:paraId="565ED3BA">
      <w:pPr>
        <w:pStyle w:val="9"/>
        <w:spacing w:line="266" w:lineRule="auto"/>
        <w:rPr>
          <w:sz w:val="21"/>
          <w:szCs w:val="21"/>
        </w:rPr>
      </w:pPr>
    </w:p>
    <w:p w14:paraId="22A4F0DE">
      <w:pPr>
        <w:spacing w:before="78" w:line="219" w:lineRule="auto"/>
        <w:jc w:val="right"/>
        <w:rPr>
          <w:rFonts w:ascii="宋体" w:hAnsi="宋体" w:eastAsia="宋体" w:cs="宋体"/>
          <w:sz w:val="21"/>
          <w:szCs w:val="21"/>
        </w:rPr>
      </w:pPr>
      <w:r>
        <w:rPr>
          <w:rFonts w:hint="eastAsia" w:ascii="宋体" w:hAnsi="宋体" w:eastAsia="宋体" w:cs="宋体"/>
          <w:spacing w:val="-7"/>
          <w:sz w:val="21"/>
          <w:szCs w:val="21"/>
          <w:lang w:val="en-US" w:eastAsia="zh-CN"/>
        </w:rPr>
        <w:t>供应商名称</w:t>
      </w:r>
      <w:r>
        <w:rPr>
          <w:rFonts w:ascii="宋体" w:hAnsi="宋体" w:eastAsia="宋体" w:cs="宋体"/>
          <w:spacing w:val="-7"/>
          <w:sz w:val="21"/>
          <w:szCs w:val="21"/>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6"/>
          <w:sz w:val="21"/>
          <w:szCs w:val="21"/>
        </w:rPr>
        <w:t>投标人全称并加盖公章）</w:t>
      </w:r>
    </w:p>
    <w:p w14:paraId="660A1234">
      <w:pPr>
        <w:spacing w:before="67" w:line="220" w:lineRule="auto"/>
        <w:ind w:left="3170" w:firstLine="368" w:firstLineChars="200"/>
        <w:rPr>
          <w:rFonts w:ascii="宋体" w:hAnsi="宋体" w:eastAsia="宋体" w:cs="宋体"/>
          <w:sz w:val="21"/>
          <w:szCs w:val="21"/>
        </w:rPr>
      </w:pPr>
      <w:r>
        <w:rPr>
          <w:rFonts w:ascii="宋体" w:hAnsi="宋体" w:eastAsia="宋体" w:cs="宋体"/>
          <w:spacing w:val="-13"/>
          <w:sz w:val="21"/>
          <w:szCs w:val="21"/>
        </w:rPr>
        <w:t>日期：</w:t>
      </w:r>
      <w:r>
        <w:rPr>
          <w:rFonts w:ascii="宋体" w:hAnsi="宋体" w:eastAsia="宋体" w:cs="宋体"/>
          <w:sz w:val="21"/>
          <w:szCs w:val="21"/>
          <w:u w:val="single" w:color="auto"/>
        </w:rPr>
        <w:t xml:space="preserve">     </w:t>
      </w:r>
      <w:r>
        <w:rPr>
          <w:rFonts w:ascii="宋体" w:hAnsi="宋体" w:eastAsia="宋体" w:cs="宋体"/>
          <w:spacing w:val="-109"/>
          <w:sz w:val="21"/>
          <w:szCs w:val="21"/>
        </w:rPr>
        <w:t xml:space="preserve"> </w:t>
      </w:r>
      <w:r>
        <w:rPr>
          <w:rFonts w:ascii="宋体" w:hAnsi="宋体" w:eastAsia="宋体" w:cs="宋体"/>
          <w:spacing w:val="-13"/>
          <w:sz w:val="21"/>
          <w:szCs w:val="21"/>
        </w:rPr>
        <w:t>年</w:t>
      </w:r>
      <w:r>
        <w:rPr>
          <w:rFonts w:ascii="宋体" w:hAnsi="宋体" w:eastAsia="宋体" w:cs="宋体"/>
          <w:sz w:val="21"/>
          <w:szCs w:val="21"/>
          <w:u w:val="single" w:color="auto"/>
        </w:rPr>
        <w:t xml:space="preserve">     </w:t>
      </w:r>
      <w:r>
        <w:rPr>
          <w:rFonts w:ascii="宋体" w:hAnsi="宋体" w:eastAsia="宋体" w:cs="宋体"/>
          <w:spacing w:val="-105"/>
          <w:sz w:val="21"/>
          <w:szCs w:val="21"/>
        </w:rPr>
        <w:t xml:space="preserve"> </w:t>
      </w:r>
      <w:r>
        <w:rPr>
          <w:rFonts w:ascii="宋体" w:hAnsi="宋体" w:eastAsia="宋体" w:cs="宋体"/>
          <w:spacing w:val="-13"/>
          <w:sz w:val="21"/>
          <w:szCs w:val="21"/>
        </w:rPr>
        <w:t>月</w:t>
      </w:r>
      <w:r>
        <w:rPr>
          <w:rFonts w:ascii="宋体" w:hAnsi="宋体" w:eastAsia="宋体" w:cs="宋体"/>
          <w:sz w:val="21"/>
          <w:szCs w:val="21"/>
          <w:u w:val="single" w:color="auto"/>
        </w:rPr>
        <w:t xml:space="preserve">     </w:t>
      </w:r>
      <w:r>
        <w:rPr>
          <w:rFonts w:ascii="宋体" w:hAnsi="宋体" w:eastAsia="宋体" w:cs="宋体"/>
          <w:spacing w:val="-69"/>
          <w:sz w:val="21"/>
          <w:szCs w:val="21"/>
        </w:rPr>
        <w:t xml:space="preserve"> </w:t>
      </w:r>
      <w:r>
        <w:rPr>
          <w:rFonts w:ascii="宋体" w:hAnsi="宋体" w:eastAsia="宋体" w:cs="宋体"/>
          <w:spacing w:val="-13"/>
          <w:sz w:val="21"/>
          <w:szCs w:val="21"/>
        </w:rPr>
        <w:t>日</w:t>
      </w:r>
    </w:p>
    <w:p w14:paraId="0CC52E33">
      <w:pPr>
        <w:rPr>
          <w:rFonts w:hint="eastAsia" w:hAnsi="宋体" w:cs="宋体"/>
          <w:b/>
          <w:bCs/>
          <w:sz w:val="21"/>
          <w:szCs w:val="21"/>
        </w:rPr>
      </w:pPr>
    </w:p>
    <w:p w14:paraId="67A8887A">
      <w:pPr>
        <w:rPr>
          <w:rFonts w:hint="eastAsia" w:hAnsi="宋体" w:cs="宋体"/>
          <w:b/>
          <w:bCs/>
          <w:sz w:val="21"/>
          <w:szCs w:val="21"/>
        </w:rPr>
      </w:pPr>
      <w:r>
        <w:rPr>
          <w:rFonts w:hint="eastAsia" w:hAnsi="宋体" w:cs="宋体"/>
          <w:b/>
          <w:bCs/>
          <w:sz w:val="21"/>
          <w:szCs w:val="21"/>
        </w:rPr>
        <w:br w:type="page"/>
      </w:r>
    </w:p>
    <w:p w14:paraId="25D4E4F8">
      <w:pPr>
        <w:spacing w:before="78" w:line="220" w:lineRule="auto"/>
        <w:ind w:left="1940"/>
        <w:rPr>
          <w:rFonts w:ascii="宋体" w:hAnsi="宋体" w:eastAsia="宋体" w:cs="宋体"/>
          <w:sz w:val="21"/>
          <w:szCs w:val="21"/>
        </w:rPr>
      </w:pPr>
      <w:r>
        <w:rPr>
          <w:rFonts w:ascii="宋体" w:hAnsi="宋体" w:eastAsia="宋体" w:cs="宋体"/>
          <w:b/>
          <w:bCs/>
          <w:spacing w:val="-3"/>
          <w:sz w:val="21"/>
          <w:szCs w:val="21"/>
        </w:rPr>
        <w:t>法定代表人（主要负责人）身份证明（联合体版）</w:t>
      </w:r>
    </w:p>
    <w:p w14:paraId="7B6D60D5">
      <w:pPr>
        <w:spacing w:before="244" w:line="219" w:lineRule="auto"/>
        <w:ind w:left="57"/>
        <w:rPr>
          <w:rFonts w:ascii="宋体" w:hAnsi="宋体" w:eastAsia="宋体" w:cs="宋体"/>
          <w:sz w:val="21"/>
          <w:szCs w:val="21"/>
        </w:rPr>
      </w:pPr>
      <w:r>
        <w:rPr>
          <w:rFonts w:ascii="宋体" w:hAnsi="宋体" w:eastAsia="宋体" w:cs="宋体"/>
          <w:spacing w:val="4"/>
          <w:sz w:val="21"/>
          <w:szCs w:val="21"/>
          <w:u w:val="single" w:color="auto"/>
        </w:rPr>
        <w:t>致</w:t>
      </w:r>
      <w:r>
        <w:rPr>
          <w:rFonts w:ascii="宋体" w:hAnsi="宋体" w:eastAsia="宋体" w:cs="宋体"/>
          <w:spacing w:val="96"/>
          <w:sz w:val="21"/>
          <w:szCs w:val="21"/>
          <w:u w:val="single" w:color="auto"/>
        </w:rPr>
        <w:t xml:space="preserve"> </w:t>
      </w:r>
      <w:r>
        <w:rPr>
          <w:rFonts w:ascii="宋体" w:hAnsi="宋体" w:eastAsia="宋体" w:cs="宋体"/>
          <w:spacing w:val="4"/>
          <w:sz w:val="21"/>
          <w:szCs w:val="21"/>
          <w:u w:val="single" w:color="auto"/>
        </w:rPr>
        <w:t xml:space="preserve">(采购代理机构名称) </w:t>
      </w:r>
      <w:r>
        <w:rPr>
          <w:rFonts w:ascii="宋体" w:hAnsi="宋体" w:eastAsia="宋体" w:cs="宋体"/>
          <w:spacing w:val="4"/>
          <w:sz w:val="21"/>
          <w:szCs w:val="21"/>
        </w:rPr>
        <w:t>：</w:t>
      </w:r>
    </w:p>
    <w:p w14:paraId="1128925D">
      <w:pPr>
        <w:spacing w:before="231" w:line="432" w:lineRule="auto"/>
        <w:ind w:left="10" w:firstLine="480"/>
        <w:rPr>
          <w:rFonts w:ascii="宋体" w:hAnsi="宋体" w:eastAsia="宋体" w:cs="宋体"/>
          <w:sz w:val="21"/>
          <w:szCs w:val="21"/>
        </w:rPr>
      </w:pPr>
      <w:r>
        <w:rPr>
          <w:rFonts w:ascii="宋体" w:hAnsi="宋体" w:eastAsia="宋体" w:cs="宋体"/>
          <w:spacing w:val="-3"/>
          <w:sz w:val="21"/>
          <w:szCs w:val="21"/>
        </w:rPr>
        <w:t>联合体牵头人</w:t>
      </w:r>
      <w:r>
        <w:rPr>
          <w:rFonts w:ascii="宋体" w:hAnsi="宋体" w:eastAsia="宋体" w:cs="宋体"/>
          <w:spacing w:val="-3"/>
          <w:sz w:val="21"/>
          <w:szCs w:val="21"/>
          <w:u w:val="single" w:color="auto"/>
        </w:rPr>
        <w:t>：〈法定代表人（主要负责人）姓名〉</w:t>
      </w:r>
      <w:r>
        <w:rPr>
          <w:rFonts w:ascii="宋体" w:hAnsi="宋体" w:eastAsia="宋体" w:cs="宋体"/>
          <w:spacing w:val="-3"/>
          <w:sz w:val="21"/>
          <w:szCs w:val="21"/>
        </w:rPr>
        <w:t>系</w:t>
      </w:r>
      <w:r>
        <w:rPr>
          <w:rFonts w:ascii="宋体" w:hAnsi="宋体" w:eastAsia="宋体" w:cs="宋体"/>
          <w:spacing w:val="-3"/>
          <w:sz w:val="21"/>
          <w:szCs w:val="21"/>
          <w:u w:val="single" w:color="auto"/>
        </w:rPr>
        <w:t>〈投标人全称〉</w:t>
      </w:r>
      <w:r>
        <w:rPr>
          <w:rFonts w:ascii="宋体" w:hAnsi="宋体" w:eastAsia="宋体" w:cs="宋体"/>
          <w:spacing w:val="-3"/>
          <w:sz w:val="21"/>
          <w:szCs w:val="21"/>
        </w:rPr>
        <w:t>的法定代表人（主</w:t>
      </w:r>
      <w:r>
        <w:rPr>
          <w:rFonts w:ascii="宋体" w:hAnsi="宋体" w:eastAsia="宋体" w:cs="宋体"/>
          <w:spacing w:val="12"/>
          <w:sz w:val="21"/>
          <w:szCs w:val="21"/>
        </w:rPr>
        <w:t xml:space="preserve"> </w:t>
      </w:r>
      <w:r>
        <w:rPr>
          <w:rFonts w:ascii="宋体" w:hAnsi="宋体" w:eastAsia="宋体" w:cs="宋体"/>
          <w:spacing w:val="-3"/>
          <w:sz w:val="21"/>
          <w:szCs w:val="21"/>
        </w:rPr>
        <w:t>要负责人</w:t>
      </w:r>
      <w:r>
        <w:rPr>
          <w:rFonts w:ascii="宋体" w:hAnsi="宋体" w:eastAsia="宋体" w:cs="宋体"/>
          <w:spacing w:val="7"/>
          <w:sz w:val="21"/>
          <w:szCs w:val="21"/>
        </w:rPr>
        <w:t>），</w:t>
      </w:r>
      <w:r>
        <w:rPr>
          <w:rFonts w:ascii="宋体" w:hAnsi="宋体" w:eastAsia="宋体" w:cs="宋体"/>
          <w:spacing w:val="-3"/>
          <w:sz w:val="21"/>
          <w:szCs w:val="21"/>
        </w:rPr>
        <w:t>特此证明。</w:t>
      </w:r>
    </w:p>
    <w:p w14:paraId="327ED759">
      <w:pPr>
        <w:spacing w:before="88"/>
        <w:rPr>
          <w:sz w:val="21"/>
          <w:szCs w:val="21"/>
        </w:rPr>
      </w:pPr>
    </w:p>
    <w:p w14:paraId="22F4A119">
      <w:pPr>
        <w:spacing w:before="88"/>
        <w:rPr>
          <w:sz w:val="21"/>
          <w:szCs w:val="21"/>
        </w:rPr>
      </w:pPr>
    </w:p>
    <w:tbl>
      <w:tblPr>
        <w:tblStyle w:val="30"/>
        <w:tblW w:w="8420" w:type="dxa"/>
        <w:tblInd w:w="52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420"/>
      </w:tblGrid>
      <w:tr w14:paraId="6A29632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798" w:hRule="atLeast"/>
        </w:trPr>
        <w:tc>
          <w:tcPr>
            <w:tcW w:w="8420" w:type="dxa"/>
            <w:vAlign w:val="top"/>
          </w:tcPr>
          <w:p w14:paraId="68A8C809">
            <w:pPr>
              <w:spacing w:line="353" w:lineRule="auto"/>
              <w:rPr>
                <w:rFonts w:ascii="Arial"/>
                <w:sz w:val="21"/>
                <w:szCs w:val="21"/>
              </w:rPr>
            </w:pPr>
          </w:p>
          <w:p w14:paraId="281792B6">
            <w:pPr>
              <w:bidi w:val="0"/>
              <w:rPr>
                <w:sz w:val="21"/>
                <w:szCs w:val="21"/>
              </w:rPr>
            </w:pPr>
          </w:p>
          <w:p w14:paraId="1015ADE6">
            <w:pPr>
              <w:bidi w:val="0"/>
              <w:jc w:val="center"/>
              <w:rPr>
                <w:sz w:val="21"/>
                <w:szCs w:val="21"/>
              </w:rPr>
            </w:pPr>
            <w:r>
              <w:rPr>
                <w:sz w:val="21"/>
                <w:szCs w:val="21"/>
              </w:rPr>
              <w:t>法定代表人（主要负责人） 身份证正反面（扫描件）</w:t>
            </w:r>
          </w:p>
          <w:p w14:paraId="105A0CD5">
            <w:pPr>
              <w:bidi w:val="0"/>
              <w:jc w:val="center"/>
              <w:rPr>
                <w:sz w:val="21"/>
                <w:szCs w:val="21"/>
              </w:rPr>
            </w:pPr>
            <w:r>
              <w:rPr>
                <w:sz w:val="21"/>
                <w:szCs w:val="21"/>
              </w:rPr>
              <w:t>或护照资料页（扫描件）</w:t>
            </w:r>
          </w:p>
        </w:tc>
      </w:tr>
    </w:tbl>
    <w:p w14:paraId="0F532FD7">
      <w:pPr>
        <w:pStyle w:val="9"/>
        <w:rPr>
          <w:sz w:val="21"/>
          <w:szCs w:val="21"/>
        </w:rPr>
      </w:pPr>
    </w:p>
    <w:p w14:paraId="15628E2B">
      <w:pPr>
        <w:pStyle w:val="9"/>
        <w:spacing w:line="241" w:lineRule="auto"/>
        <w:rPr>
          <w:sz w:val="21"/>
          <w:szCs w:val="21"/>
        </w:rPr>
      </w:pPr>
    </w:p>
    <w:p w14:paraId="73A35278">
      <w:pPr>
        <w:spacing w:before="79" w:line="432" w:lineRule="auto"/>
        <w:ind w:left="10" w:firstLine="480"/>
        <w:rPr>
          <w:rFonts w:ascii="宋体" w:hAnsi="宋体" w:eastAsia="宋体" w:cs="宋体"/>
          <w:sz w:val="21"/>
          <w:szCs w:val="21"/>
        </w:rPr>
      </w:pPr>
      <w:r>
        <w:rPr>
          <w:rFonts w:ascii="宋体" w:hAnsi="宋体" w:eastAsia="宋体" w:cs="宋体"/>
          <w:spacing w:val="-9"/>
          <w:sz w:val="21"/>
          <w:szCs w:val="21"/>
        </w:rPr>
        <w:t>联合体成员单位</w:t>
      </w:r>
      <w:r>
        <w:rPr>
          <w:rFonts w:ascii="宋体" w:hAnsi="宋体" w:eastAsia="宋体" w:cs="宋体"/>
          <w:spacing w:val="-9"/>
          <w:sz w:val="21"/>
          <w:szCs w:val="21"/>
          <w:u w:val="single" w:color="auto"/>
        </w:rPr>
        <w:t>：〈法定代表人（主要负责人）姓名〉</w:t>
      </w:r>
      <w:r>
        <w:rPr>
          <w:rFonts w:ascii="宋体" w:hAnsi="宋体" w:eastAsia="宋体" w:cs="宋体"/>
          <w:spacing w:val="-9"/>
          <w:sz w:val="21"/>
          <w:szCs w:val="21"/>
        </w:rPr>
        <w:t>系</w:t>
      </w:r>
      <w:r>
        <w:rPr>
          <w:rFonts w:ascii="宋体" w:hAnsi="宋体" w:eastAsia="宋体" w:cs="宋体"/>
          <w:spacing w:val="-9"/>
          <w:sz w:val="21"/>
          <w:szCs w:val="21"/>
          <w:u w:val="single" w:color="auto"/>
        </w:rPr>
        <w:t>〈投标人全称〉</w:t>
      </w:r>
      <w:r>
        <w:rPr>
          <w:rFonts w:ascii="宋体" w:hAnsi="宋体" w:eastAsia="宋体" w:cs="宋体"/>
          <w:spacing w:val="-9"/>
          <w:sz w:val="21"/>
          <w:szCs w:val="21"/>
        </w:rPr>
        <w:t>的法定代表人（主</w:t>
      </w:r>
      <w:r>
        <w:rPr>
          <w:rFonts w:ascii="宋体" w:hAnsi="宋体" w:eastAsia="宋体" w:cs="宋体"/>
          <w:spacing w:val="15"/>
          <w:sz w:val="21"/>
          <w:szCs w:val="21"/>
        </w:rPr>
        <w:t xml:space="preserve"> </w:t>
      </w:r>
      <w:r>
        <w:rPr>
          <w:rFonts w:ascii="宋体" w:hAnsi="宋体" w:eastAsia="宋体" w:cs="宋体"/>
          <w:spacing w:val="-3"/>
          <w:sz w:val="21"/>
          <w:szCs w:val="21"/>
        </w:rPr>
        <w:t>要负责人</w:t>
      </w:r>
      <w:r>
        <w:rPr>
          <w:rFonts w:ascii="宋体" w:hAnsi="宋体" w:eastAsia="宋体" w:cs="宋体"/>
          <w:spacing w:val="7"/>
          <w:sz w:val="21"/>
          <w:szCs w:val="21"/>
        </w:rPr>
        <w:t>），</w:t>
      </w:r>
      <w:r>
        <w:rPr>
          <w:rFonts w:ascii="宋体" w:hAnsi="宋体" w:eastAsia="宋体" w:cs="宋体"/>
          <w:spacing w:val="-3"/>
          <w:sz w:val="21"/>
          <w:szCs w:val="21"/>
        </w:rPr>
        <w:t>特此证明。</w:t>
      </w:r>
    </w:p>
    <w:p w14:paraId="7DF1323A">
      <w:pPr>
        <w:spacing w:before="88"/>
        <w:rPr>
          <w:sz w:val="21"/>
          <w:szCs w:val="21"/>
        </w:rPr>
      </w:pPr>
    </w:p>
    <w:p w14:paraId="44A98FE8">
      <w:pPr>
        <w:spacing w:before="87"/>
        <w:rPr>
          <w:sz w:val="21"/>
          <w:szCs w:val="21"/>
        </w:rPr>
      </w:pPr>
    </w:p>
    <w:tbl>
      <w:tblPr>
        <w:tblStyle w:val="30"/>
        <w:tblW w:w="8540" w:type="dxa"/>
        <w:tblInd w:w="52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540"/>
      </w:tblGrid>
      <w:tr w14:paraId="61CB9F2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507" w:hRule="atLeast"/>
        </w:trPr>
        <w:tc>
          <w:tcPr>
            <w:tcW w:w="8540" w:type="dxa"/>
            <w:vAlign w:val="top"/>
          </w:tcPr>
          <w:p w14:paraId="62E6FCCA">
            <w:pPr>
              <w:spacing w:line="353" w:lineRule="auto"/>
              <w:rPr>
                <w:rFonts w:ascii="Arial"/>
                <w:sz w:val="21"/>
                <w:szCs w:val="21"/>
              </w:rPr>
            </w:pPr>
          </w:p>
          <w:p w14:paraId="18BE11FA">
            <w:pPr>
              <w:spacing w:line="354" w:lineRule="auto"/>
              <w:jc w:val="center"/>
              <w:rPr>
                <w:rFonts w:ascii="Arial"/>
                <w:sz w:val="21"/>
                <w:szCs w:val="21"/>
              </w:rPr>
            </w:pPr>
          </w:p>
          <w:p w14:paraId="0649B02D">
            <w:pPr>
              <w:bidi w:val="0"/>
              <w:jc w:val="center"/>
              <w:rPr>
                <w:sz w:val="21"/>
                <w:szCs w:val="21"/>
              </w:rPr>
            </w:pPr>
            <w:r>
              <w:rPr>
                <w:sz w:val="21"/>
                <w:szCs w:val="21"/>
              </w:rPr>
              <w:t>法定代表人（主要负责人） 身份证正反面（扫描件）</w:t>
            </w:r>
          </w:p>
          <w:p w14:paraId="1D9F2CB2">
            <w:pPr>
              <w:bidi w:val="0"/>
              <w:jc w:val="center"/>
              <w:rPr>
                <w:sz w:val="21"/>
                <w:szCs w:val="21"/>
              </w:rPr>
            </w:pPr>
            <w:r>
              <w:rPr>
                <w:sz w:val="21"/>
                <w:szCs w:val="21"/>
              </w:rPr>
              <w:t>或护照资料页（扫描件）</w:t>
            </w:r>
          </w:p>
        </w:tc>
      </w:tr>
    </w:tbl>
    <w:p w14:paraId="197A1D21">
      <w:pPr>
        <w:pStyle w:val="9"/>
        <w:rPr>
          <w:sz w:val="21"/>
          <w:szCs w:val="21"/>
        </w:rPr>
      </w:pPr>
    </w:p>
    <w:p w14:paraId="022638A9">
      <w:pPr>
        <w:spacing w:before="79" w:line="432" w:lineRule="auto"/>
        <w:ind w:right="1715"/>
        <w:jc w:val="right"/>
        <w:rPr>
          <w:rFonts w:ascii="宋体" w:hAnsi="宋体" w:eastAsia="宋体" w:cs="宋体"/>
          <w:sz w:val="21"/>
          <w:szCs w:val="21"/>
        </w:rPr>
      </w:pPr>
      <w:r>
        <w:rPr>
          <w:rFonts w:ascii="宋体" w:hAnsi="宋体" w:eastAsia="宋体" w:cs="宋体"/>
          <w:spacing w:val="6"/>
          <w:sz w:val="21"/>
          <w:szCs w:val="21"/>
        </w:rPr>
        <w:t>联合体牵头人</w:t>
      </w:r>
      <w:r>
        <w:rPr>
          <w:rFonts w:ascii="宋体" w:hAnsi="宋体" w:eastAsia="宋体" w:cs="宋体"/>
          <w:spacing w:val="-6"/>
          <w:sz w:val="21"/>
          <w:szCs w:val="21"/>
        </w:rPr>
        <w:t>：</w:t>
      </w:r>
      <w:r>
        <w:rPr>
          <w:rFonts w:ascii="宋体" w:hAnsi="宋体" w:eastAsia="宋体" w:cs="宋体"/>
          <w:sz w:val="21"/>
          <w:szCs w:val="21"/>
          <w:u w:val="single" w:color="auto"/>
        </w:rPr>
        <w:t xml:space="preserve">          </w:t>
      </w:r>
      <w:r>
        <w:rPr>
          <w:rFonts w:ascii="宋体" w:hAnsi="宋体" w:eastAsia="宋体" w:cs="宋体"/>
          <w:spacing w:val="-6"/>
          <w:sz w:val="21"/>
          <w:szCs w:val="21"/>
        </w:rPr>
        <w:t>（</w:t>
      </w:r>
      <w:r>
        <w:rPr>
          <w:rFonts w:ascii="宋体" w:hAnsi="宋体" w:eastAsia="宋体" w:cs="宋体"/>
          <w:spacing w:val="6"/>
          <w:sz w:val="21"/>
          <w:szCs w:val="21"/>
        </w:rPr>
        <w:t>单位全称并加盖公章）</w:t>
      </w:r>
      <w:r>
        <w:rPr>
          <w:rFonts w:ascii="宋体" w:hAnsi="宋体" w:eastAsia="宋体" w:cs="宋体"/>
          <w:sz w:val="21"/>
          <w:szCs w:val="21"/>
        </w:rPr>
        <w:t xml:space="preserve"> </w:t>
      </w:r>
    </w:p>
    <w:p w14:paraId="49008E9A">
      <w:pPr>
        <w:spacing w:before="79" w:line="432" w:lineRule="auto"/>
        <w:ind w:right="1715"/>
        <w:jc w:val="right"/>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6"/>
          <w:sz w:val="21"/>
          <w:szCs w:val="21"/>
        </w:rPr>
        <w:t>联合体成员单位</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6"/>
          <w:sz w:val="21"/>
          <w:szCs w:val="21"/>
        </w:rPr>
        <w:t>单位全称并加盖公章）</w:t>
      </w:r>
    </w:p>
    <w:p w14:paraId="4B81676B">
      <w:pPr>
        <w:ind w:firstLine="1110" w:firstLineChars="500"/>
        <w:rPr>
          <w:rFonts w:hint="eastAsia" w:hAnsi="宋体" w:cs="宋体"/>
          <w:b/>
          <w:bCs/>
          <w:sz w:val="21"/>
          <w:szCs w:val="21"/>
        </w:rPr>
      </w:pPr>
      <w:r>
        <w:rPr>
          <w:rFonts w:ascii="宋体" w:hAnsi="宋体" w:eastAsia="宋体" w:cs="宋体"/>
          <w:spacing w:val="6"/>
          <w:sz w:val="21"/>
          <w:szCs w:val="21"/>
        </w:rPr>
        <w:t>联合体成员单位</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hint="eastAsia" w:hAnsi="宋体" w:cs="宋体"/>
          <w:sz w:val="21"/>
          <w:szCs w:val="21"/>
          <w:u w:val="single" w:color="auto"/>
          <w:lang w:val="en-US" w:eastAsia="zh-CN"/>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6"/>
          <w:sz w:val="21"/>
          <w:szCs w:val="21"/>
        </w:rPr>
        <w:t>单位全称并加盖公章）</w:t>
      </w:r>
    </w:p>
    <w:p w14:paraId="3B6A3089">
      <w:pPr>
        <w:rPr>
          <w:rFonts w:hint="eastAsia" w:hAnsi="宋体" w:cs="宋体"/>
          <w:b/>
          <w:bCs/>
          <w:sz w:val="21"/>
          <w:szCs w:val="21"/>
        </w:rPr>
      </w:pPr>
      <w:r>
        <w:rPr>
          <w:rFonts w:hint="eastAsia" w:hAnsi="宋体" w:cs="宋体"/>
          <w:b/>
          <w:bCs/>
          <w:sz w:val="21"/>
          <w:szCs w:val="21"/>
        </w:rPr>
        <w:br w:type="page"/>
      </w:r>
    </w:p>
    <w:p w14:paraId="66DD8AF3">
      <w:pPr>
        <w:spacing w:before="78" w:line="219" w:lineRule="auto"/>
        <w:ind w:left="1916"/>
        <w:rPr>
          <w:rFonts w:ascii="宋体" w:hAnsi="宋体" w:eastAsia="宋体" w:cs="宋体"/>
          <w:sz w:val="21"/>
          <w:szCs w:val="21"/>
        </w:rPr>
      </w:pPr>
      <w:r>
        <w:rPr>
          <w:rFonts w:ascii="宋体" w:hAnsi="宋体" w:eastAsia="宋体" w:cs="宋体"/>
          <w:b/>
          <w:bCs/>
          <w:spacing w:val="-11"/>
          <w:sz w:val="21"/>
          <w:szCs w:val="21"/>
        </w:rPr>
        <w:t>法定代表人</w:t>
      </w:r>
      <w:r>
        <w:rPr>
          <w:rFonts w:ascii="宋体" w:hAnsi="宋体" w:eastAsia="宋体" w:cs="宋体"/>
          <w:spacing w:val="56"/>
          <w:sz w:val="21"/>
          <w:szCs w:val="21"/>
        </w:rPr>
        <w:t xml:space="preserve"> </w:t>
      </w:r>
      <w:r>
        <w:rPr>
          <w:rFonts w:ascii="宋体" w:hAnsi="宋体" w:eastAsia="宋体" w:cs="宋体"/>
          <w:b/>
          <w:bCs/>
          <w:spacing w:val="-11"/>
          <w:sz w:val="21"/>
          <w:szCs w:val="21"/>
        </w:rPr>
        <w:t>(或单位负责人)</w:t>
      </w:r>
      <w:r>
        <w:rPr>
          <w:rFonts w:ascii="宋体" w:hAnsi="宋体" w:eastAsia="宋体" w:cs="宋体"/>
          <w:spacing w:val="-11"/>
          <w:sz w:val="21"/>
          <w:szCs w:val="21"/>
        </w:rPr>
        <w:t xml:space="preserve"> </w:t>
      </w:r>
      <w:r>
        <w:rPr>
          <w:rFonts w:ascii="宋体" w:hAnsi="宋体" w:eastAsia="宋体" w:cs="宋体"/>
          <w:b/>
          <w:bCs/>
          <w:spacing w:val="-11"/>
          <w:sz w:val="21"/>
          <w:szCs w:val="21"/>
        </w:rPr>
        <w:t>授权书（独立法人版）</w:t>
      </w:r>
    </w:p>
    <w:p w14:paraId="09287B24">
      <w:pPr>
        <w:spacing w:before="257" w:line="219" w:lineRule="auto"/>
        <w:ind w:left="57"/>
        <w:rPr>
          <w:rFonts w:ascii="宋体" w:hAnsi="宋体" w:eastAsia="宋体" w:cs="宋体"/>
          <w:sz w:val="21"/>
          <w:szCs w:val="21"/>
        </w:rPr>
      </w:pPr>
      <w:r>
        <w:rPr>
          <w:rFonts w:ascii="宋体" w:hAnsi="宋体" w:eastAsia="宋体" w:cs="宋体"/>
          <w:spacing w:val="4"/>
          <w:sz w:val="21"/>
          <w:szCs w:val="21"/>
          <w:u w:val="single" w:color="auto"/>
        </w:rPr>
        <w:t>致</w:t>
      </w:r>
      <w:r>
        <w:rPr>
          <w:rFonts w:ascii="宋体" w:hAnsi="宋体" w:eastAsia="宋体" w:cs="宋体"/>
          <w:spacing w:val="96"/>
          <w:sz w:val="21"/>
          <w:szCs w:val="21"/>
          <w:u w:val="single" w:color="auto"/>
        </w:rPr>
        <w:t xml:space="preserve"> </w:t>
      </w:r>
      <w:r>
        <w:rPr>
          <w:rFonts w:ascii="宋体" w:hAnsi="宋体" w:eastAsia="宋体" w:cs="宋体"/>
          <w:spacing w:val="4"/>
          <w:sz w:val="21"/>
          <w:szCs w:val="21"/>
          <w:u w:val="single" w:color="auto"/>
        </w:rPr>
        <w:t xml:space="preserve">(采购代理机构名称) </w:t>
      </w:r>
      <w:r>
        <w:rPr>
          <w:rFonts w:ascii="宋体" w:hAnsi="宋体" w:eastAsia="宋体" w:cs="宋体"/>
          <w:spacing w:val="4"/>
          <w:sz w:val="21"/>
          <w:szCs w:val="21"/>
        </w:rPr>
        <w:t>：</w:t>
      </w:r>
    </w:p>
    <w:p w14:paraId="35CFF226">
      <w:pPr>
        <w:pStyle w:val="9"/>
        <w:spacing w:line="308" w:lineRule="auto"/>
        <w:rPr>
          <w:sz w:val="21"/>
          <w:szCs w:val="21"/>
        </w:rPr>
      </w:pPr>
    </w:p>
    <w:p w14:paraId="00C1BAFA">
      <w:pPr>
        <w:spacing w:before="78" w:line="431" w:lineRule="auto"/>
        <w:ind w:left="8" w:right="5" w:firstLine="482"/>
        <w:jc w:val="both"/>
        <w:rPr>
          <w:rFonts w:ascii="宋体" w:hAnsi="宋体" w:eastAsia="宋体" w:cs="宋体"/>
          <w:sz w:val="21"/>
          <w:szCs w:val="21"/>
        </w:rPr>
      </w:pPr>
      <w:r>
        <w:rPr>
          <w:rFonts w:ascii="宋体" w:hAnsi="宋体" w:eastAsia="宋体" w:cs="宋体"/>
          <w:spacing w:val="-7"/>
          <w:sz w:val="21"/>
          <w:szCs w:val="21"/>
        </w:rPr>
        <w:t>现委派</w:t>
      </w:r>
      <w:r>
        <w:rPr>
          <w:rFonts w:ascii="宋体" w:hAnsi="宋体" w:eastAsia="宋体" w:cs="宋体"/>
          <w:spacing w:val="7"/>
          <w:sz w:val="21"/>
          <w:szCs w:val="21"/>
          <w:u w:val="single" w:color="auto"/>
        </w:rPr>
        <w:t xml:space="preserve">       </w:t>
      </w:r>
      <w:r>
        <w:rPr>
          <w:rFonts w:ascii="宋体" w:hAnsi="宋体" w:eastAsia="宋体" w:cs="宋体"/>
          <w:spacing w:val="-7"/>
          <w:sz w:val="21"/>
          <w:szCs w:val="21"/>
          <w:u w:val="single" w:color="auto"/>
        </w:rPr>
        <w:t>〈代理人姓名〉</w:t>
      </w:r>
      <w:r>
        <w:rPr>
          <w:rFonts w:ascii="宋体" w:hAnsi="宋体" w:eastAsia="宋体" w:cs="宋体"/>
          <w:spacing w:val="-7"/>
          <w:sz w:val="21"/>
          <w:szCs w:val="21"/>
        </w:rPr>
        <w:t>代表我方参加贵单位组织的</w:t>
      </w:r>
      <w:r>
        <w:rPr>
          <w:rFonts w:ascii="宋体" w:hAnsi="宋体" w:eastAsia="宋体" w:cs="宋体"/>
          <w:spacing w:val="5"/>
          <w:sz w:val="21"/>
          <w:szCs w:val="21"/>
          <w:u w:val="single" w:color="auto"/>
        </w:rPr>
        <w:t xml:space="preserve">           </w:t>
      </w:r>
      <w:r>
        <w:rPr>
          <w:rFonts w:ascii="宋体" w:hAnsi="宋体" w:eastAsia="宋体" w:cs="宋体"/>
          <w:spacing w:val="-7"/>
          <w:sz w:val="21"/>
          <w:szCs w:val="21"/>
          <w:u w:val="single" w:color="auto"/>
        </w:rPr>
        <w:t>〈项目名称〉</w:t>
      </w:r>
      <w:r>
        <w:rPr>
          <w:rFonts w:ascii="宋体" w:hAnsi="宋体" w:eastAsia="宋体" w:cs="宋体"/>
          <w:spacing w:val="-8"/>
          <w:sz w:val="21"/>
          <w:szCs w:val="21"/>
        </w:rPr>
        <w:t>（项</w:t>
      </w:r>
      <w:r>
        <w:rPr>
          <w:rFonts w:ascii="宋体" w:hAnsi="宋体" w:eastAsia="宋体" w:cs="宋体"/>
          <w:spacing w:val="2"/>
          <w:sz w:val="21"/>
          <w:szCs w:val="21"/>
        </w:rPr>
        <w:t xml:space="preserve"> </w:t>
      </w:r>
      <w:r>
        <w:rPr>
          <w:rFonts w:ascii="宋体" w:hAnsi="宋体" w:eastAsia="宋体" w:cs="宋体"/>
          <w:spacing w:val="-1"/>
          <w:sz w:val="21"/>
          <w:szCs w:val="21"/>
        </w:rPr>
        <w:t>目编号</w:t>
      </w:r>
      <w:r>
        <w:rPr>
          <w:rFonts w:ascii="宋体" w:hAnsi="宋体" w:eastAsia="宋体" w:cs="宋体"/>
          <w:spacing w:val="-18"/>
          <w:sz w:val="21"/>
          <w:szCs w:val="21"/>
        </w:rPr>
        <w:t>：</w:t>
      </w:r>
      <w:r>
        <w:rPr>
          <w:rFonts w:ascii="宋体" w:hAnsi="宋体" w:eastAsia="宋体" w:cs="宋体"/>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18"/>
          <w:sz w:val="21"/>
          <w:szCs w:val="21"/>
        </w:rPr>
        <w:t>）（</w:t>
      </w:r>
      <w:r>
        <w:rPr>
          <w:rFonts w:ascii="宋体" w:hAnsi="宋体" w:eastAsia="宋体" w:cs="宋体"/>
          <w:spacing w:val="-1"/>
          <w:sz w:val="21"/>
          <w:szCs w:val="21"/>
        </w:rPr>
        <w:t>合同包号</w:t>
      </w:r>
      <w:r>
        <w:rPr>
          <w:rFonts w:ascii="宋体" w:hAnsi="宋体" w:eastAsia="宋体" w:cs="宋体"/>
          <w:spacing w:val="-18"/>
          <w:sz w:val="21"/>
          <w:szCs w:val="21"/>
        </w:rPr>
        <w:t>：</w:t>
      </w:r>
      <w:r>
        <w:rPr>
          <w:rFonts w:ascii="宋体" w:hAnsi="宋体" w:eastAsia="宋体" w:cs="宋体"/>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8"/>
          <w:sz w:val="21"/>
          <w:szCs w:val="21"/>
        </w:rPr>
        <w:t>）</w:t>
      </w:r>
      <w:r>
        <w:rPr>
          <w:rFonts w:ascii="宋体" w:hAnsi="宋体" w:eastAsia="宋体" w:cs="宋体"/>
          <w:spacing w:val="-1"/>
          <w:sz w:val="21"/>
          <w:szCs w:val="21"/>
        </w:rPr>
        <w:t>政府采购活动，以我方名义签署、澄清、确认、递交、</w:t>
      </w:r>
      <w:r>
        <w:rPr>
          <w:rFonts w:ascii="宋体" w:hAnsi="宋体" w:eastAsia="宋体" w:cs="宋体"/>
          <w:sz w:val="21"/>
          <w:szCs w:val="21"/>
        </w:rPr>
        <w:t xml:space="preserve"> 撤回、修改投标文件，签订合同和全权处理一切与之有关的事宜，其</w:t>
      </w:r>
      <w:r>
        <w:rPr>
          <w:rFonts w:ascii="宋体" w:hAnsi="宋体" w:eastAsia="宋体" w:cs="宋体"/>
          <w:spacing w:val="-1"/>
          <w:sz w:val="21"/>
          <w:szCs w:val="21"/>
        </w:rPr>
        <w:t>法律后果由我方承担。</w:t>
      </w:r>
    </w:p>
    <w:p w14:paraId="6022D700">
      <w:pPr>
        <w:spacing w:line="219" w:lineRule="auto"/>
        <w:ind w:left="490"/>
        <w:rPr>
          <w:rFonts w:ascii="宋体" w:hAnsi="宋体" w:eastAsia="宋体" w:cs="宋体"/>
          <w:sz w:val="21"/>
          <w:szCs w:val="21"/>
        </w:rPr>
      </w:pPr>
      <w:r>
        <w:rPr>
          <w:rFonts w:ascii="宋体" w:hAnsi="宋体" w:eastAsia="宋体" w:cs="宋体"/>
          <w:spacing w:val="-1"/>
          <w:sz w:val="21"/>
          <w:szCs w:val="21"/>
        </w:rPr>
        <w:t>本授权有效期与投标文件有效期一致。代理人无转委托权。</w:t>
      </w:r>
    </w:p>
    <w:p w14:paraId="77AB2FFE">
      <w:pPr>
        <w:spacing w:before="273" w:line="214" w:lineRule="auto"/>
        <w:ind w:left="488"/>
        <w:rPr>
          <w:rFonts w:ascii="宋体" w:hAnsi="宋体" w:eastAsia="宋体" w:cs="宋体"/>
          <w:sz w:val="21"/>
          <w:szCs w:val="21"/>
        </w:rPr>
      </w:pPr>
      <w:r>
        <w:rPr>
          <w:rFonts w:ascii="宋体" w:hAnsi="宋体" w:eastAsia="宋体" w:cs="宋体"/>
          <w:sz w:val="21"/>
          <w:szCs w:val="21"/>
        </w:rPr>
        <w:t>代理人姓名：________________________</w:t>
      </w:r>
      <w:r>
        <w:rPr>
          <w:rFonts w:ascii="宋体" w:hAnsi="宋体" w:eastAsia="宋体" w:cs="宋体"/>
          <w:spacing w:val="-1"/>
          <w:sz w:val="21"/>
          <w:szCs w:val="21"/>
        </w:rPr>
        <w:t>_</w:t>
      </w:r>
      <w:r>
        <w:rPr>
          <w:rFonts w:ascii="宋体" w:hAnsi="宋体" w:eastAsia="宋体" w:cs="宋体"/>
          <w:spacing w:val="58"/>
          <w:sz w:val="21"/>
          <w:szCs w:val="21"/>
        </w:rPr>
        <w:t xml:space="preserve"> </w:t>
      </w:r>
      <w:r>
        <w:rPr>
          <w:rFonts w:ascii="宋体" w:hAnsi="宋体" w:eastAsia="宋体" w:cs="宋体"/>
          <w:spacing w:val="-1"/>
          <w:sz w:val="21"/>
          <w:szCs w:val="21"/>
        </w:rPr>
        <w:t>联系电话：______________</w:t>
      </w:r>
    </w:p>
    <w:p w14:paraId="34080084">
      <w:pPr>
        <w:spacing w:before="281" w:line="214" w:lineRule="auto"/>
        <w:ind w:left="495"/>
        <w:rPr>
          <w:rFonts w:ascii="宋体" w:hAnsi="宋体" w:eastAsia="宋体" w:cs="宋体"/>
          <w:sz w:val="21"/>
          <w:szCs w:val="21"/>
        </w:rPr>
      </w:pPr>
      <w:r>
        <w:rPr>
          <w:rFonts w:ascii="宋体" w:hAnsi="宋体" w:eastAsia="宋体" w:cs="宋体"/>
          <w:sz w:val="21"/>
          <w:szCs w:val="21"/>
        </w:rPr>
        <w:t>身份证（护照）号码：__________</w:t>
      </w:r>
      <w:r>
        <w:rPr>
          <w:rFonts w:ascii="宋体" w:hAnsi="宋体" w:eastAsia="宋体" w:cs="宋体"/>
          <w:spacing w:val="-1"/>
          <w:sz w:val="21"/>
          <w:szCs w:val="21"/>
        </w:rPr>
        <w:t>_______</w:t>
      </w:r>
      <w:r>
        <w:rPr>
          <w:rFonts w:ascii="宋体" w:hAnsi="宋体" w:eastAsia="宋体" w:cs="宋体"/>
          <w:spacing w:val="59"/>
          <w:sz w:val="21"/>
          <w:szCs w:val="21"/>
        </w:rPr>
        <w:t xml:space="preserve"> </w:t>
      </w:r>
      <w:r>
        <w:rPr>
          <w:rFonts w:ascii="宋体" w:hAnsi="宋体" w:eastAsia="宋体" w:cs="宋体"/>
          <w:spacing w:val="-1"/>
          <w:sz w:val="21"/>
          <w:szCs w:val="21"/>
        </w:rPr>
        <w:t>职务：__________________</w:t>
      </w:r>
    </w:p>
    <w:p w14:paraId="7BB33CCA">
      <w:pPr>
        <w:spacing w:before="251" w:line="227" w:lineRule="auto"/>
        <w:ind w:left="506"/>
        <w:rPr>
          <w:rFonts w:ascii="宋体" w:hAnsi="宋体" w:eastAsia="宋体" w:cs="宋体"/>
          <w:sz w:val="21"/>
          <w:szCs w:val="21"/>
        </w:rPr>
      </w:pPr>
      <w:r>
        <w:rPr>
          <w:rFonts w:ascii="宋体" w:hAnsi="宋体" w:eastAsia="宋体" w:cs="宋体"/>
          <w:spacing w:val="5"/>
          <w:sz w:val="21"/>
          <w:szCs w:val="21"/>
        </w:rPr>
        <w:t>通讯地址：</w:t>
      </w:r>
      <w:r>
        <w:rPr>
          <w:rFonts w:ascii="宋体" w:hAnsi="宋体" w:eastAsia="宋体" w:cs="宋体"/>
          <w:sz w:val="21"/>
          <w:szCs w:val="21"/>
          <w:u w:val="single" w:color="auto"/>
        </w:rPr>
        <w:t xml:space="preserve">                                         </w:t>
      </w:r>
    </w:p>
    <w:p w14:paraId="6D1AFC19">
      <w:pPr>
        <w:spacing w:before="61"/>
        <w:rPr>
          <w:sz w:val="21"/>
          <w:szCs w:val="21"/>
        </w:rPr>
      </w:pPr>
    </w:p>
    <w:p w14:paraId="0966EB61">
      <w:pPr>
        <w:spacing w:before="60"/>
        <w:rPr>
          <w:sz w:val="21"/>
          <w:szCs w:val="21"/>
        </w:rPr>
      </w:pPr>
    </w:p>
    <w:tbl>
      <w:tblPr>
        <w:tblStyle w:val="30"/>
        <w:tblW w:w="4720" w:type="dxa"/>
        <w:tblInd w:w="15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720"/>
      </w:tblGrid>
      <w:tr w14:paraId="35A16BB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720" w:type="dxa"/>
            <w:vAlign w:val="top"/>
          </w:tcPr>
          <w:p w14:paraId="4D16750E">
            <w:pPr>
              <w:spacing w:line="244" w:lineRule="auto"/>
              <w:rPr>
                <w:rFonts w:ascii="Arial"/>
                <w:sz w:val="21"/>
                <w:szCs w:val="21"/>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3116580</wp:posOffset>
                      </wp:positionH>
                      <wp:positionV relativeFrom="paragraph">
                        <wp:posOffset>-6985</wp:posOffset>
                      </wp:positionV>
                      <wp:extent cx="3019425" cy="27635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019425" cy="2763520"/>
                              </a:xfrm>
                              <a:prstGeom prst="rect">
                                <a:avLst/>
                              </a:prstGeom>
                              <a:noFill/>
                              <a:ln>
                                <a:noFill/>
                              </a:ln>
                            </wps:spPr>
                            <wps:txbx>
                              <w:txbxContent>
                                <w:p w14:paraId="5BAE7FF5">
                                  <w:pPr>
                                    <w:spacing w:line="20" w:lineRule="exact"/>
                                  </w:pPr>
                                </w:p>
                                <w:tbl>
                                  <w:tblPr>
                                    <w:tblStyle w:val="30"/>
                                    <w:tblW w:w="468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689"/>
                                  </w:tblGrid>
                                  <w:tr w14:paraId="6B0090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689" w:type="dxa"/>
                                        <w:vAlign w:val="top"/>
                                      </w:tcPr>
                                      <w:p w14:paraId="393EAEE9">
                                        <w:pPr>
                                          <w:spacing w:line="244" w:lineRule="auto"/>
                                          <w:rPr>
                                            <w:rFonts w:ascii="Arial"/>
                                            <w:sz w:val="21"/>
                                          </w:rPr>
                                        </w:pPr>
                                      </w:p>
                                      <w:p w14:paraId="7E4A76E7">
                                        <w:pPr>
                                          <w:spacing w:line="244" w:lineRule="auto"/>
                                          <w:rPr>
                                            <w:rFonts w:ascii="Arial"/>
                                            <w:sz w:val="21"/>
                                          </w:rPr>
                                        </w:pPr>
                                      </w:p>
                                      <w:p w14:paraId="6BCD844E">
                                        <w:pPr>
                                          <w:spacing w:line="244" w:lineRule="auto"/>
                                          <w:rPr>
                                            <w:rFonts w:ascii="Arial"/>
                                            <w:sz w:val="21"/>
                                          </w:rPr>
                                        </w:pPr>
                                      </w:p>
                                      <w:p w14:paraId="203CB71A">
                                        <w:pPr>
                                          <w:spacing w:line="244" w:lineRule="auto"/>
                                          <w:rPr>
                                            <w:rFonts w:ascii="Arial"/>
                                            <w:sz w:val="21"/>
                                          </w:rPr>
                                        </w:pPr>
                                      </w:p>
                                      <w:p w14:paraId="11FFD2BF">
                                        <w:pPr>
                                          <w:spacing w:line="244" w:lineRule="auto"/>
                                          <w:rPr>
                                            <w:rFonts w:ascii="Arial"/>
                                            <w:sz w:val="21"/>
                                          </w:rPr>
                                        </w:pPr>
                                      </w:p>
                                      <w:p w14:paraId="323EDDB1">
                                        <w:pPr>
                                          <w:spacing w:line="244" w:lineRule="auto"/>
                                          <w:rPr>
                                            <w:rFonts w:ascii="Arial"/>
                                            <w:sz w:val="21"/>
                                          </w:rPr>
                                        </w:pPr>
                                      </w:p>
                                      <w:p w14:paraId="3C20171E">
                                        <w:pPr>
                                          <w:pStyle w:val="29"/>
                                          <w:spacing w:before="78" w:line="220" w:lineRule="auto"/>
                                          <w:ind w:left="1979"/>
                                        </w:pPr>
                                        <w:r>
                                          <w:rPr>
                                            <w:spacing w:val="-2"/>
                                          </w:rPr>
                                          <w:t>委托代理人</w:t>
                                        </w:r>
                                      </w:p>
                                      <w:p w14:paraId="0637390C">
                                        <w:pPr>
                                          <w:pStyle w:val="29"/>
                                          <w:spacing w:before="275" w:line="432" w:lineRule="auto"/>
                                          <w:ind w:left="1263" w:right="793" w:firstLine="3"/>
                                        </w:pPr>
                                        <w:r>
                                          <w:rPr>
                                            <w:spacing w:val="-4"/>
                                          </w:rPr>
                                          <w:t>身份证正反面（扫描件）</w:t>
                                        </w:r>
                                        <w:r>
                                          <w:rPr>
                                            <w:spacing w:val="6"/>
                                          </w:rPr>
                                          <w:t xml:space="preserve"> </w:t>
                                        </w:r>
                                        <w:r>
                                          <w:rPr>
                                            <w:spacing w:val="-4"/>
                                          </w:rPr>
                                          <w:t>或护照资料页（扫描件）</w:t>
                                        </w:r>
                                      </w:p>
                                    </w:tc>
                                  </w:tr>
                                </w:tbl>
                                <w:p w14:paraId="6F3BE80D">
                                  <w:pPr>
                                    <w:pStyle w:val="9"/>
                                  </w:pPr>
                                </w:p>
                              </w:txbxContent>
                            </wps:txbx>
                            <wps:bodyPr lIns="0" tIns="0" rIns="0" bIns="0" upright="1"/>
                          </wps:wsp>
                        </a:graphicData>
                      </a:graphic>
                    </wp:anchor>
                  </w:drawing>
                </mc:Choice>
                <mc:Fallback>
                  <w:pict>
                    <v:shape id="_x0000_s1026" o:spid="_x0000_s1026" o:spt="202" type="#_x0000_t202" style="position:absolute;left:0pt;margin-left:245.4pt;margin-top:-0.55pt;height:217.6pt;width:237.75pt;z-index:251669504;mso-width-relative:page;mso-height-relative:page;" filled="f" stroked="f" coordsize="21600,21600" o:gfxdata="UEsDBAoAAAAAAIdO4kAAAAAAAAAAAAAAAAAEAAAAZHJzL1BLAwQUAAAACACHTuJApkX2/tkAAAAK&#10;AQAADwAAAGRycy9kb3ducmV2LnhtbE2PzU7DMBCE70i8g7WVuLW2aRWRNE6FEJyQEGk4cHTibWI1&#10;XofY/eHtMSc4jmY08025u7qRnXEO1pMCuRLAkDpvLPUKPpqX5QOwEDUZPXpCBd8YYFfd3pS6MP5C&#10;NZ73sWephEKhFQwxTgXnoRvQ6bDyE1LyDn52OiY599zM+pLK3cjvhci405bSwqAnfBqwO+5PTsHj&#10;J9XP9uutfa8PtW2aXNBrdlTqbiHFFljEa/wLwy9+QocqMbX+RCawUcEmFwk9KlhKCSwF8ixbA2uT&#10;s95I4FXJ/1+ofgBQSwMEFAAAAAgAh07iQMZyFDW9AQAAdQMAAA4AAABkcnMvZTJvRG9jLnhtbK1T&#10;zY7TMBC+I/EOlu/UacouEDVdCVWLkBAgLTyA69iNJf9p7DbpC8AbcOLCnefqc+zYbbqwXPbAxZnM&#10;TL75vm+c5c1oDdlLiNq7ls5nFSXSCd9pt23p1y+3L15TEhN3HTfeyZYeZKQ3q+fPlkNoZO17bzoJ&#10;BEFcbIbQ0j6l0DAWRS8tjzMfpMOi8mB5wlfYsg74gOjWsLqqrtngoQvghYwRs+tTkZ4R4SmAXikt&#10;5NqLnZUunVBBGp5QUux1iHRV2ColRfqkVJSJmJai0lROHILxJp9steTNFnjotThT4E+h8EiT5drh&#10;0AvUmidOdqD/gbJagI9epZnwlp2EFEdQxbx65M1dz4MsWtDqGC6mx/8HKz7uPwPRHd6EBSWOW9z4&#10;8cf348/fx1/fCObQoCHEBvvuAnam8a0fsXnKR0xm3aMCm5+oiGAd7T1c7JVjIgKTi2r+5mV9RYnA&#10;Wv3qenFVlwWwh88DxPROekty0FLA/RVb+f5DTEgFW6eWPM35W21M2aFxfyWwMWdY5n7imKM0bsaz&#10;oI3vDqjHvHfoZr4ZUwBTsJmCXQC97ZFOUV0gcRuFzPnm5HX/+V4GP/wt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Rfb+2QAAAAoBAAAPAAAAAAAAAAEAIAAAACIAAABkcnMvZG93bnJldi54bWxQ&#10;SwECFAAUAAAACACHTuJAxnIUNb0BAAB1AwAADgAAAAAAAAABACAAAAAoAQAAZHJzL2Uyb0RvYy54&#10;bWxQSwUGAAAAAAYABgBZAQAAVwUAAAAA&#10;">
                      <v:fill on="f" focussize="0,0"/>
                      <v:stroke on="f"/>
                      <v:imagedata o:title=""/>
                      <o:lock v:ext="edit" aspectratio="f"/>
                      <v:textbox inset="0mm,0mm,0mm,0mm">
                        <w:txbxContent>
                          <w:p w14:paraId="5BAE7FF5">
                            <w:pPr>
                              <w:spacing w:line="20" w:lineRule="exact"/>
                            </w:pPr>
                          </w:p>
                          <w:tbl>
                            <w:tblPr>
                              <w:tblStyle w:val="30"/>
                              <w:tblW w:w="468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689"/>
                            </w:tblGrid>
                            <w:tr w14:paraId="6B0090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689" w:type="dxa"/>
                                  <w:vAlign w:val="top"/>
                                </w:tcPr>
                                <w:p w14:paraId="393EAEE9">
                                  <w:pPr>
                                    <w:spacing w:line="244" w:lineRule="auto"/>
                                    <w:rPr>
                                      <w:rFonts w:ascii="Arial"/>
                                      <w:sz w:val="21"/>
                                    </w:rPr>
                                  </w:pPr>
                                </w:p>
                                <w:p w14:paraId="7E4A76E7">
                                  <w:pPr>
                                    <w:spacing w:line="244" w:lineRule="auto"/>
                                    <w:rPr>
                                      <w:rFonts w:ascii="Arial"/>
                                      <w:sz w:val="21"/>
                                    </w:rPr>
                                  </w:pPr>
                                </w:p>
                                <w:p w14:paraId="6BCD844E">
                                  <w:pPr>
                                    <w:spacing w:line="244" w:lineRule="auto"/>
                                    <w:rPr>
                                      <w:rFonts w:ascii="Arial"/>
                                      <w:sz w:val="21"/>
                                    </w:rPr>
                                  </w:pPr>
                                </w:p>
                                <w:p w14:paraId="203CB71A">
                                  <w:pPr>
                                    <w:spacing w:line="244" w:lineRule="auto"/>
                                    <w:rPr>
                                      <w:rFonts w:ascii="Arial"/>
                                      <w:sz w:val="21"/>
                                    </w:rPr>
                                  </w:pPr>
                                </w:p>
                                <w:p w14:paraId="11FFD2BF">
                                  <w:pPr>
                                    <w:spacing w:line="244" w:lineRule="auto"/>
                                    <w:rPr>
                                      <w:rFonts w:ascii="Arial"/>
                                      <w:sz w:val="21"/>
                                    </w:rPr>
                                  </w:pPr>
                                </w:p>
                                <w:p w14:paraId="323EDDB1">
                                  <w:pPr>
                                    <w:spacing w:line="244" w:lineRule="auto"/>
                                    <w:rPr>
                                      <w:rFonts w:ascii="Arial"/>
                                      <w:sz w:val="21"/>
                                    </w:rPr>
                                  </w:pPr>
                                </w:p>
                                <w:p w14:paraId="3C20171E">
                                  <w:pPr>
                                    <w:pStyle w:val="29"/>
                                    <w:spacing w:before="78" w:line="220" w:lineRule="auto"/>
                                    <w:ind w:left="1979"/>
                                  </w:pPr>
                                  <w:r>
                                    <w:rPr>
                                      <w:spacing w:val="-2"/>
                                    </w:rPr>
                                    <w:t>委托代理人</w:t>
                                  </w:r>
                                </w:p>
                                <w:p w14:paraId="0637390C">
                                  <w:pPr>
                                    <w:pStyle w:val="29"/>
                                    <w:spacing w:before="275" w:line="432" w:lineRule="auto"/>
                                    <w:ind w:left="1263" w:right="793" w:firstLine="3"/>
                                  </w:pPr>
                                  <w:r>
                                    <w:rPr>
                                      <w:spacing w:val="-4"/>
                                    </w:rPr>
                                    <w:t>身份证正反面（扫描件）</w:t>
                                  </w:r>
                                  <w:r>
                                    <w:rPr>
                                      <w:spacing w:val="6"/>
                                    </w:rPr>
                                    <w:t xml:space="preserve"> </w:t>
                                  </w:r>
                                  <w:r>
                                    <w:rPr>
                                      <w:spacing w:val="-4"/>
                                    </w:rPr>
                                    <w:t>或护照资料页（扫描件）</w:t>
                                  </w:r>
                                </w:p>
                              </w:tc>
                            </w:tr>
                          </w:tbl>
                          <w:p w14:paraId="6F3BE80D">
                            <w:pPr>
                              <w:pStyle w:val="9"/>
                            </w:pPr>
                          </w:p>
                        </w:txbxContent>
                      </v:textbox>
                    </v:shape>
                  </w:pict>
                </mc:Fallback>
              </mc:AlternateContent>
            </w:r>
          </w:p>
          <w:p w14:paraId="4FBADA4C">
            <w:pPr>
              <w:spacing w:line="244" w:lineRule="auto"/>
              <w:rPr>
                <w:rFonts w:ascii="Arial"/>
                <w:sz w:val="21"/>
                <w:szCs w:val="21"/>
              </w:rPr>
            </w:pPr>
          </w:p>
          <w:p w14:paraId="08B09CFA">
            <w:pPr>
              <w:spacing w:line="244" w:lineRule="auto"/>
              <w:rPr>
                <w:rFonts w:ascii="Arial"/>
                <w:sz w:val="21"/>
                <w:szCs w:val="21"/>
              </w:rPr>
            </w:pPr>
          </w:p>
          <w:p w14:paraId="0AB4B4C5">
            <w:pPr>
              <w:spacing w:line="244" w:lineRule="auto"/>
              <w:rPr>
                <w:rFonts w:ascii="Arial"/>
                <w:sz w:val="21"/>
                <w:szCs w:val="21"/>
              </w:rPr>
            </w:pPr>
          </w:p>
          <w:p w14:paraId="1AE73D90">
            <w:pPr>
              <w:spacing w:line="245" w:lineRule="auto"/>
              <w:rPr>
                <w:rFonts w:ascii="Arial"/>
                <w:sz w:val="21"/>
                <w:szCs w:val="21"/>
              </w:rPr>
            </w:pPr>
          </w:p>
          <w:p w14:paraId="77605D14">
            <w:pPr>
              <w:spacing w:line="245" w:lineRule="auto"/>
              <w:rPr>
                <w:rFonts w:ascii="Arial"/>
                <w:sz w:val="21"/>
                <w:szCs w:val="21"/>
              </w:rPr>
            </w:pPr>
          </w:p>
          <w:p w14:paraId="1B116B18">
            <w:pPr>
              <w:pStyle w:val="29"/>
              <w:spacing w:before="78" w:line="432" w:lineRule="auto"/>
              <w:ind w:left="1279" w:right="688" w:hanging="121"/>
              <w:rPr>
                <w:sz w:val="21"/>
                <w:szCs w:val="21"/>
              </w:rPr>
            </w:pPr>
            <w:r>
              <w:rPr>
                <w:spacing w:val="-3"/>
                <w:sz w:val="21"/>
                <w:szCs w:val="21"/>
              </w:rPr>
              <w:t>法定代表人（主要负责人）</w:t>
            </w:r>
            <w:r>
              <w:rPr>
                <w:spacing w:val="3"/>
                <w:sz w:val="21"/>
                <w:szCs w:val="21"/>
              </w:rPr>
              <w:t xml:space="preserve"> </w:t>
            </w:r>
            <w:r>
              <w:rPr>
                <w:spacing w:val="-3"/>
                <w:sz w:val="21"/>
                <w:szCs w:val="21"/>
              </w:rPr>
              <w:t>身份证正反面（扫描件）</w:t>
            </w:r>
            <w:r>
              <w:rPr>
                <w:spacing w:val="1"/>
                <w:sz w:val="21"/>
                <w:szCs w:val="21"/>
              </w:rPr>
              <w:t xml:space="preserve">  </w:t>
            </w:r>
            <w:r>
              <w:rPr>
                <w:spacing w:val="-2"/>
                <w:sz w:val="21"/>
                <w:szCs w:val="21"/>
              </w:rPr>
              <w:t>或护照资料页（扫描件）</w:t>
            </w:r>
          </w:p>
        </w:tc>
      </w:tr>
    </w:tbl>
    <w:p w14:paraId="0DFA8BB9">
      <w:pPr>
        <w:spacing w:before="246" w:line="458" w:lineRule="auto"/>
        <w:ind w:right="693"/>
        <w:rPr>
          <w:rFonts w:ascii="宋体" w:hAnsi="宋体" w:eastAsia="宋体" w:cs="宋体"/>
          <w:sz w:val="21"/>
          <w:szCs w:val="21"/>
        </w:rPr>
      </w:pPr>
      <w:r>
        <w:rPr>
          <w:rFonts w:ascii="宋体" w:hAnsi="宋体" w:eastAsia="宋体" w:cs="宋体"/>
          <w:b/>
          <w:bCs/>
          <w:spacing w:val="-3"/>
          <w:sz w:val="21"/>
          <w:szCs w:val="21"/>
        </w:rPr>
        <w:t>后附授权委托代理人本单位证明（开标前一个月的个人养老保险缴纳</w:t>
      </w:r>
      <w:r>
        <w:rPr>
          <w:rFonts w:ascii="宋体" w:hAnsi="宋体" w:eastAsia="宋体" w:cs="宋体"/>
          <w:b/>
          <w:bCs/>
          <w:spacing w:val="-4"/>
          <w:sz w:val="21"/>
          <w:szCs w:val="21"/>
        </w:rPr>
        <w:t>证明）。</w:t>
      </w:r>
      <w:r>
        <w:rPr>
          <w:rFonts w:ascii="宋体" w:hAnsi="宋体" w:eastAsia="宋体" w:cs="宋体"/>
          <w:sz w:val="21"/>
          <w:szCs w:val="21"/>
        </w:rPr>
        <w:t xml:space="preserve"> </w:t>
      </w:r>
    </w:p>
    <w:p w14:paraId="16E0C274">
      <w:pPr>
        <w:spacing w:before="246" w:line="458" w:lineRule="auto"/>
        <w:ind w:right="693"/>
        <w:rPr>
          <w:rFonts w:ascii="宋体" w:hAnsi="宋体" w:eastAsia="宋体" w:cs="宋体"/>
          <w:sz w:val="21"/>
          <w:szCs w:val="21"/>
        </w:rPr>
      </w:pPr>
      <w:r>
        <w:rPr>
          <w:rFonts w:hint="eastAsia" w:ascii="宋体" w:hAnsi="宋体" w:eastAsia="宋体" w:cs="宋体"/>
          <w:spacing w:val="-7"/>
          <w:sz w:val="21"/>
          <w:szCs w:val="21"/>
          <w:lang w:val="en-US" w:eastAsia="zh-CN"/>
        </w:rPr>
        <w:t>供应商名称</w:t>
      </w:r>
      <w:r>
        <w:rPr>
          <w:rFonts w:ascii="宋体" w:hAnsi="宋体" w:eastAsia="宋体" w:cs="宋体"/>
          <w:spacing w:val="-7"/>
          <w:sz w:val="21"/>
          <w:szCs w:val="21"/>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6"/>
          <w:sz w:val="21"/>
          <w:szCs w:val="21"/>
        </w:rPr>
        <w:t>投标人全称并加盖公章）</w:t>
      </w:r>
    </w:p>
    <w:p w14:paraId="22FE85BE">
      <w:pPr>
        <w:rPr>
          <w:rFonts w:ascii="宋体" w:hAnsi="宋体" w:eastAsia="宋体" w:cs="宋体"/>
          <w:spacing w:val="1"/>
          <w:sz w:val="21"/>
          <w:szCs w:val="21"/>
        </w:rPr>
      </w:pPr>
    </w:p>
    <w:p w14:paraId="224DAEF2">
      <w:pPr>
        <w:rPr>
          <w:rFonts w:ascii="宋体" w:hAnsi="宋体" w:eastAsia="宋体" w:cs="宋体"/>
          <w:spacing w:val="1"/>
          <w:sz w:val="21"/>
          <w:szCs w:val="21"/>
        </w:rPr>
      </w:pPr>
      <w:r>
        <w:rPr>
          <w:rFonts w:ascii="宋体" w:hAnsi="宋体" w:eastAsia="宋体" w:cs="宋体"/>
          <w:spacing w:val="1"/>
          <w:sz w:val="21"/>
          <w:szCs w:val="21"/>
        </w:rPr>
        <w:t>法定代表人（主要负责人</w:t>
      </w:r>
      <w:r>
        <w:rPr>
          <w:rFonts w:ascii="宋体" w:hAnsi="宋体" w:eastAsia="宋体" w:cs="宋体"/>
          <w:spacing w:val="-10"/>
          <w:sz w:val="21"/>
          <w:szCs w:val="21"/>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1"/>
          <w:sz w:val="21"/>
          <w:szCs w:val="21"/>
        </w:rPr>
        <w:t>签字或盖章）</w:t>
      </w:r>
    </w:p>
    <w:p w14:paraId="0CB51224">
      <w:pPr>
        <w:rPr>
          <w:rFonts w:ascii="宋体" w:hAnsi="宋体" w:eastAsia="宋体" w:cs="宋体"/>
          <w:spacing w:val="-2"/>
          <w:sz w:val="21"/>
          <w:szCs w:val="21"/>
        </w:rPr>
      </w:pPr>
    </w:p>
    <w:p w14:paraId="1581801A">
      <w:pPr>
        <w:rPr>
          <w:rFonts w:ascii="宋体" w:hAnsi="宋体" w:eastAsia="宋体" w:cs="宋体"/>
          <w:spacing w:val="-2"/>
          <w:sz w:val="21"/>
          <w:szCs w:val="21"/>
        </w:rPr>
      </w:pPr>
      <w:r>
        <w:rPr>
          <w:rFonts w:ascii="宋体" w:hAnsi="宋体" w:eastAsia="宋体" w:cs="宋体"/>
          <w:spacing w:val="-2"/>
          <w:sz w:val="21"/>
          <w:szCs w:val="21"/>
        </w:rPr>
        <w:t>授权日期：</w:t>
      </w:r>
      <w:r>
        <w:rPr>
          <w:rFonts w:ascii="宋体" w:hAnsi="宋体" w:eastAsia="宋体" w:cs="宋体"/>
          <w:spacing w:val="-2"/>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105"/>
          <w:sz w:val="21"/>
          <w:szCs w:val="21"/>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69"/>
          <w:sz w:val="21"/>
          <w:szCs w:val="21"/>
        </w:rPr>
        <w:t xml:space="preserve"> </w:t>
      </w:r>
      <w:r>
        <w:rPr>
          <w:rFonts w:ascii="宋体" w:hAnsi="宋体" w:eastAsia="宋体" w:cs="宋体"/>
          <w:spacing w:val="-2"/>
          <w:sz w:val="21"/>
          <w:szCs w:val="21"/>
        </w:rPr>
        <w:t>日</w:t>
      </w:r>
      <w:r>
        <w:rPr>
          <w:rFonts w:ascii="宋体" w:hAnsi="宋体" w:eastAsia="宋体" w:cs="宋体"/>
          <w:spacing w:val="-2"/>
          <w:sz w:val="21"/>
          <w:szCs w:val="21"/>
        </w:rPr>
        <w:br w:type="page"/>
      </w:r>
    </w:p>
    <w:p w14:paraId="72178DC9">
      <w:pPr>
        <w:spacing w:before="78" w:line="219" w:lineRule="auto"/>
        <w:ind w:left="2034"/>
        <w:outlineLvl w:val="1"/>
        <w:rPr>
          <w:rFonts w:ascii="宋体" w:hAnsi="宋体" w:eastAsia="宋体" w:cs="宋体"/>
          <w:sz w:val="21"/>
          <w:szCs w:val="21"/>
        </w:rPr>
      </w:pPr>
      <w:r>
        <w:rPr>
          <w:rFonts w:ascii="宋体" w:hAnsi="宋体" w:eastAsia="宋体" w:cs="宋体"/>
          <w:b/>
          <w:bCs/>
          <w:spacing w:val="-11"/>
          <w:sz w:val="21"/>
          <w:szCs w:val="21"/>
        </w:rPr>
        <w:t>法定代表人</w:t>
      </w:r>
      <w:r>
        <w:rPr>
          <w:rFonts w:ascii="宋体" w:hAnsi="宋体" w:eastAsia="宋体" w:cs="宋体"/>
          <w:spacing w:val="52"/>
          <w:sz w:val="21"/>
          <w:szCs w:val="21"/>
        </w:rPr>
        <w:t xml:space="preserve"> </w:t>
      </w:r>
      <w:r>
        <w:rPr>
          <w:rFonts w:ascii="宋体" w:hAnsi="宋体" w:eastAsia="宋体" w:cs="宋体"/>
          <w:b/>
          <w:bCs/>
          <w:spacing w:val="-11"/>
          <w:sz w:val="21"/>
          <w:szCs w:val="21"/>
        </w:rPr>
        <w:t>(或单位负责人)</w:t>
      </w:r>
      <w:r>
        <w:rPr>
          <w:rFonts w:ascii="宋体" w:hAnsi="宋体" w:eastAsia="宋体" w:cs="宋体"/>
          <w:spacing w:val="-11"/>
          <w:sz w:val="21"/>
          <w:szCs w:val="21"/>
        </w:rPr>
        <w:t xml:space="preserve"> </w:t>
      </w:r>
      <w:r>
        <w:rPr>
          <w:rFonts w:ascii="宋体" w:hAnsi="宋体" w:eastAsia="宋体" w:cs="宋体"/>
          <w:b/>
          <w:bCs/>
          <w:spacing w:val="-11"/>
          <w:sz w:val="21"/>
          <w:szCs w:val="21"/>
        </w:rPr>
        <w:t>授权书（联合体版）</w:t>
      </w:r>
    </w:p>
    <w:p w14:paraId="1C53AC53">
      <w:pPr>
        <w:spacing w:before="257" w:line="219" w:lineRule="auto"/>
        <w:ind w:left="57"/>
        <w:rPr>
          <w:rFonts w:ascii="宋体" w:hAnsi="宋体" w:eastAsia="宋体" w:cs="宋体"/>
          <w:sz w:val="21"/>
          <w:szCs w:val="21"/>
        </w:rPr>
      </w:pPr>
      <w:r>
        <w:rPr>
          <w:rFonts w:ascii="宋体" w:hAnsi="宋体" w:eastAsia="宋体" w:cs="宋体"/>
          <w:spacing w:val="4"/>
          <w:sz w:val="21"/>
          <w:szCs w:val="21"/>
          <w:u w:val="single" w:color="auto"/>
        </w:rPr>
        <w:t>致</w:t>
      </w:r>
      <w:r>
        <w:rPr>
          <w:rFonts w:ascii="宋体" w:hAnsi="宋体" w:eastAsia="宋体" w:cs="宋体"/>
          <w:spacing w:val="96"/>
          <w:sz w:val="21"/>
          <w:szCs w:val="21"/>
          <w:u w:val="single" w:color="auto"/>
        </w:rPr>
        <w:t xml:space="preserve"> </w:t>
      </w:r>
      <w:r>
        <w:rPr>
          <w:rFonts w:ascii="宋体" w:hAnsi="宋体" w:eastAsia="宋体" w:cs="宋体"/>
          <w:spacing w:val="4"/>
          <w:sz w:val="21"/>
          <w:szCs w:val="21"/>
          <w:u w:val="single" w:color="auto"/>
        </w:rPr>
        <w:t xml:space="preserve">(采购代理机构名称) </w:t>
      </w:r>
      <w:r>
        <w:rPr>
          <w:rFonts w:ascii="宋体" w:hAnsi="宋体" w:eastAsia="宋体" w:cs="宋体"/>
          <w:spacing w:val="4"/>
          <w:sz w:val="21"/>
          <w:szCs w:val="21"/>
        </w:rPr>
        <w:t>：</w:t>
      </w:r>
    </w:p>
    <w:p w14:paraId="27B22640">
      <w:pPr>
        <w:pStyle w:val="9"/>
        <w:spacing w:line="307" w:lineRule="auto"/>
        <w:rPr>
          <w:sz w:val="21"/>
          <w:szCs w:val="21"/>
        </w:rPr>
      </w:pPr>
    </w:p>
    <w:p w14:paraId="517084EF">
      <w:pPr>
        <w:spacing w:before="78" w:line="431" w:lineRule="auto"/>
        <w:ind w:left="8" w:firstLine="482"/>
        <w:jc w:val="both"/>
        <w:rPr>
          <w:rFonts w:ascii="宋体" w:hAnsi="宋体" w:eastAsia="宋体" w:cs="宋体"/>
          <w:sz w:val="21"/>
          <w:szCs w:val="21"/>
        </w:rPr>
      </w:pPr>
      <w:r>
        <w:rPr>
          <w:rFonts w:ascii="宋体" w:hAnsi="宋体" w:eastAsia="宋体" w:cs="宋体"/>
          <w:spacing w:val="-2"/>
          <w:sz w:val="21"/>
          <w:szCs w:val="21"/>
        </w:rPr>
        <w:t>现委派</w:t>
      </w:r>
      <w:r>
        <w:rPr>
          <w:rFonts w:ascii="宋体" w:hAnsi="宋体" w:eastAsia="宋体" w:cs="宋体"/>
          <w:spacing w:val="14"/>
          <w:sz w:val="21"/>
          <w:szCs w:val="21"/>
          <w:u w:val="single" w:color="auto"/>
        </w:rPr>
        <w:t xml:space="preserve">       </w:t>
      </w:r>
      <w:r>
        <w:rPr>
          <w:rFonts w:ascii="宋体" w:hAnsi="宋体" w:eastAsia="宋体" w:cs="宋体"/>
          <w:spacing w:val="-2"/>
          <w:sz w:val="21"/>
          <w:szCs w:val="21"/>
          <w:u w:val="single" w:color="auto"/>
        </w:rPr>
        <w:t>〈代理人姓名〉</w:t>
      </w:r>
      <w:r>
        <w:rPr>
          <w:rFonts w:ascii="宋体" w:hAnsi="宋体" w:eastAsia="宋体" w:cs="宋体"/>
          <w:spacing w:val="-2"/>
          <w:sz w:val="21"/>
          <w:szCs w:val="21"/>
        </w:rPr>
        <w:t>代表我联合体方参加贵单位组织的</w:t>
      </w:r>
      <w:r>
        <w:rPr>
          <w:rFonts w:ascii="宋体" w:hAnsi="宋体" w:eastAsia="宋体" w:cs="宋体"/>
          <w:spacing w:val="8"/>
          <w:sz w:val="21"/>
          <w:szCs w:val="21"/>
          <w:u w:val="single" w:color="auto"/>
        </w:rPr>
        <w:t xml:space="preserve">           </w:t>
      </w:r>
      <w:r>
        <w:rPr>
          <w:rFonts w:ascii="宋体" w:hAnsi="宋体" w:eastAsia="宋体" w:cs="宋体"/>
          <w:spacing w:val="-2"/>
          <w:sz w:val="21"/>
          <w:szCs w:val="21"/>
          <w:u w:val="single" w:color="auto"/>
        </w:rPr>
        <w:t>〈项目名</w:t>
      </w:r>
      <w:r>
        <w:rPr>
          <w:rFonts w:ascii="宋体" w:hAnsi="宋体" w:eastAsia="宋体" w:cs="宋体"/>
          <w:spacing w:val="6"/>
          <w:sz w:val="21"/>
          <w:szCs w:val="21"/>
        </w:rPr>
        <w:t xml:space="preserve"> </w:t>
      </w:r>
      <w:r>
        <w:rPr>
          <w:rFonts w:ascii="宋体" w:hAnsi="宋体" w:eastAsia="宋体" w:cs="宋体"/>
          <w:spacing w:val="-4"/>
          <w:sz w:val="21"/>
          <w:szCs w:val="21"/>
          <w:u w:val="single" w:color="auto"/>
        </w:rPr>
        <w:t>称〉</w:t>
      </w:r>
      <w:r>
        <w:rPr>
          <w:rFonts w:ascii="宋体" w:hAnsi="宋体" w:eastAsia="宋体" w:cs="宋体"/>
          <w:spacing w:val="-4"/>
          <w:sz w:val="21"/>
          <w:szCs w:val="21"/>
        </w:rPr>
        <w:t>（项目编号</w:t>
      </w:r>
      <w:r>
        <w:rPr>
          <w:rFonts w:ascii="宋体" w:hAnsi="宋体" w:eastAsia="宋体" w:cs="宋体"/>
          <w:spacing w:val="-34"/>
          <w:sz w:val="21"/>
          <w:szCs w:val="21"/>
        </w:rPr>
        <w:t>：</w:t>
      </w:r>
      <w:r>
        <w:rPr>
          <w:rFonts w:ascii="宋体" w:hAnsi="宋体" w:eastAsia="宋体" w:cs="宋体"/>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4"/>
          <w:sz w:val="21"/>
          <w:szCs w:val="21"/>
        </w:rPr>
        <w:t>）（</w:t>
      </w:r>
      <w:r>
        <w:rPr>
          <w:rFonts w:ascii="宋体" w:hAnsi="宋体" w:eastAsia="宋体" w:cs="宋体"/>
          <w:spacing w:val="-4"/>
          <w:sz w:val="21"/>
          <w:szCs w:val="21"/>
        </w:rPr>
        <w:t>合同包号</w:t>
      </w:r>
      <w:r>
        <w:rPr>
          <w:rFonts w:ascii="宋体" w:hAnsi="宋体" w:eastAsia="宋体" w:cs="宋体"/>
          <w:spacing w:val="-34"/>
          <w:sz w:val="21"/>
          <w:szCs w:val="21"/>
        </w:rPr>
        <w:t>：</w:t>
      </w:r>
      <w:r>
        <w:rPr>
          <w:rFonts w:ascii="宋体" w:hAnsi="宋体" w:eastAsia="宋体" w:cs="宋体"/>
          <w:sz w:val="21"/>
          <w:szCs w:val="21"/>
          <w:u w:val="single" w:color="auto"/>
        </w:rPr>
        <w:t xml:space="preserve">   </w:t>
      </w:r>
      <w:r>
        <w:rPr>
          <w:rFonts w:ascii="宋体" w:hAnsi="宋体" w:eastAsia="宋体" w:cs="宋体"/>
          <w:spacing w:val="-34"/>
          <w:sz w:val="21"/>
          <w:szCs w:val="21"/>
        </w:rPr>
        <w:t>）</w:t>
      </w:r>
      <w:r>
        <w:rPr>
          <w:rFonts w:ascii="宋体" w:hAnsi="宋体" w:eastAsia="宋体" w:cs="宋体"/>
          <w:spacing w:val="-4"/>
          <w:sz w:val="21"/>
          <w:szCs w:val="21"/>
        </w:rPr>
        <w:t>政府采购活动，以我联合体方名义签署、澄清、</w:t>
      </w:r>
      <w:r>
        <w:rPr>
          <w:rFonts w:ascii="宋体" w:hAnsi="宋体" w:eastAsia="宋体" w:cs="宋体"/>
          <w:sz w:val="21"/>
          <w:szCs w:val="21"/>
        </w:rPr>
        <w:t xml:space="preserve"> </w:t>
      </w:r>
      <w:r>
        <w:rPr>
          <w:rFonts w:ascii="宋体" w:hAnsi="宋体" w:eastAsia="宋体" w:cs="宋体"/>
          <w:spacing w:val="-2"/>
          <w:sz w:val="21"/>
          <w:szCs w:val="21"/>
        </w:rPr>
        <w:t>确认、递交、撤回、修改投标文件，签订合</w:t>
      </w:r>
      <w:r>
        <w:rPr>
          <w:rFonts w:ascii="宋体" w:hAnsi="宋体" w:eastAsia="宋体" w:cs="宋体"/>
          <w:spacing w:val="-3"/>
          <w:sz w:val="21"/>
          <w:szCs w:val="21"/>
        </w:rPr>
        <w:t>同和全权处理一切与之有关的事宜，其法律后果由</w:t>
      </w:r>
      <w:r>
        <w:rPr>
          <w:rFonts w:ascii="宋体" w:hAnsi="宋体" w:eastAsia="宋体" w:cs="宋体"/>
          <w:sz w:val="21"/>
          <w:szCs w:val="21"/>
        </w:rPr>
        <w:t xml:space="preserve"> </w:t>
      </w:r>
      <w:r>
        <w:rPr>
          <w:rFonts w:ascii="宋体" w:hAnsi="宋体" w:eastAsia="宋体" w:cs="宋体"/>
          <w:spacing w:val="-1"/>
          <w:sz w:val="21"/>
          <w:szCs w:val="21"/>
        </w:rPr>
        <w:t>我联合体方共同承担。</w:t>
      </w:r>
    </w:p>
    <w:p w14:paraId="6616B133">
      <w:pPr>
        <w:spacing w:line="219" w:lineRule="auto"/>
        <w:ind w:left="490"/>
        <w:rPr>
          <w:rFonts w:ascii="宋体" w:hAnsi="宋体" w:eastAsia="宋体" w:cs="宋体"/>
          <w:sz w:val="21"/>
          <w:szCs w:val="21"/>
        </w:rPr>
      </w:pPr>
      <w:r>
        <w:rPr>
          <w:rFonts w:ascii="宋体" w:hAnsi="宋体" w:eastAsia="宋体" w:cs="宋体"/>
          <w:spacing w:val="-1"/>
          <w:sz w:val="21"/>
          <w:szCs w:val="21"/>
        </w:rPr>
        <w:t>本授权有效期与投标文件有效期一致。代理人无转委托权。</w:t>
      </w:r>
    </w:p>
    <w:p w14:paraId="673D55D8">
      <w:pPr>
        <w:spacing w:before="273" w:line="214" w:lineRule="auto"/>
        <w:ind w:left="488"/>
        <w:rPr>
          <w:rFonts w:ascii="宋体" w:hAnsi="宋体" w:eastAsia="宋体" w:cs="宋体"/>
          <w:sz w:val="21"/>
          <w:szCs w:val="21"/>
        </w:rPr>
      </w:pPr>
      <w:r>
        <w:rPr>
          <w:rFonts w:ascii="宋体" w:hAnsi="宋体" w:eastAsia="宋体" w:cs="宋体"/>
          <w:sz w:val="21"/>
          <w:szCs w:val="21"/>
        </w:rPr>
        <w:t>代理人姓名：________________________</w:t>
      </w:r>
      <w:r>
        <w:rPr>
          <w:rFonts w:ascii="宋体" w:hAnsi="宋体" w:eastAsia="宋体" w:cs="宋体"/>
          <w:spacing w:val="-1"/>
          <w:sz w:val="21"/>
          <w:szCs w:val="21"/>
        </w:rPr>
        <w:t>_</w:t>
      </w:r>
      <w:r>
        <w:rPr>
          <w:rFonts w:ascii="宋体" w:hAnsi="宋体" w:eastAsia="宋体" w:cs="宋体"/>
          <w:spacing w:val="58"/>
          <w:sz w:val="21"/>
          <w:szCs w:val="21"/>
        </w:rPr>
        <w:t xml:space="preserve"> </w:t>
      </w:r>
      <w:r>
        <w:rPr>
          <w:rFonts w:ascii="宋体" w:hAnsi="宋体" w:eastAsia="宋体" w:cs="宋体"/>
          <w:spacing w:val="-1"/>
          <w:sz w:val="21"/>
          <w:szCs w:val="21"/>
        </w:rPr>
        <w:t>联系电话：______________</w:t>
      </w:r>
    </w:p>
    <w:p w14:paraId="717413DB">
      <w:pPr>
        <w:spacing w:before="283" w:line="214" w:lineRule="auto"/>
        <w:ind w:left="495"/>
        <w:rPr>
          <w:rFonts w:ascii="宋体" w:hAnsi="宋体" w:eastAsia="宋体" w:cs="宋体"/>
          <w:sz w:val="21"/>
          <w:szCs w:val="21"/>
        </w:rPr>
      </w:pPr>
      <w:r>
        <w:rPr>
          <w:rFonts w:ascii="宋体" w:hAnsi="宋体" w:eastAsia="宋体" w:cs="宋体"/>
          <w:sz w:val="21"/>
          <w:szCs w:val="21"/>
        </w:rPr>
        <w:t>身份证（护照）号码：__________</w:t>
      </w:r>
      <w:r>
        <w:rPr>
          <w:rFonts w:ascii="宋体" w:hAnsi="宋体" w:eastAsia="宋体" w:cs="宋体"/>
          <w:spacing w:val="-1"/>
          <w:sz w:val="21"/>
          <w:szCs w:val="21"/>
        </w:rPr>
        <w:t>_______</w:t>
      </w:r>
      <w:r>
        <w:rPr>
          <w:rFonts w:ascii="宋体" w:hAnsi="宋体" w:eastAsia="宋体" w:cs="宋体"/>
          <w:spacing w:val="59"/>
          <w:sz w:val="21"/>
          <w:szCs w:val="21"/>
        </w:rPr>
        <w:t xml:space="preserve"> </w:t>
      </w:r>
      <w:r>
        <w:rPr>
          <w:rFonts w:ascii="宋体" w:hAnsi="宋体" w:eastAsia="宋体" w:cs="宋体"/>
          <w:spacing w:val="-1"/>
          <w:sz w:val="21"/>
          <w:szCs w:val="21"/>
        </w:rPr>
        <w:t>职务：__________________</w:t>
      </w:r>
    </w:p>
    <w:p w14:paraId="6683C1BD">
      <w:pPr>
        <w:spacing w:before="248" w:line="227" w:lineRule="auto"/>
        <w:ind w:left="506"/>
        <w:rPr>
          <w:rFonts w:ascii="宋体" w:hAnsi="宋体" w:eastAsia="宋体" w:cs="宋体"/>
          <w:sz w:val="21"/>
          <w:szCs w:val="21"/>
        </w:rPr>
      </w:pPr>
      <w:r>
        <w:rPr>
          <w:rFonts w:ascii="宋体" w:hAnsi="宋体" w:eastAsia="宋体" w:cs="宋体"/>
          <w:spacing w:val="5"/>
          <w:sz w:val="21"/>
          <w:szCs w:val="21"/>
        </w:rPr>
        <w:t>通讯地址：</w:t>
      </w:r>
      <w:r>
        <w:rPr>
          <w:rFonts w:ascii="宋体" w:hAnsi="宋体" w:eastAsia="宋体" w:cs="宋体"/>
          <w:sz w:val="21"/>
          <w:szCs w:val="21"/>
          <w:u w:val="single" w:color="auto"/>
        </w:rPr>
        <w:t xml:space="preserve">                                         </w:t>
      </w:r>
    </w:p>
    <w:p w14:paraId="12BEDE6F">
      <w:pPr>
        <w:spacing w:before="148"/>
        <w:rPr>
          <w:sz w:val="21"/>
          <w:szCs w:val="21"/>
        </w:rPr>
      </w:pPr>
    </w:p>
    <w:tbl>
      <w:tblPr>
        <w:tblStyle w:val="30"/>
        <w:tblW w:w="4720" w:type="dxa"/>
        <w:tblInd w:w="13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720"/>
      </w:tblGrid>
      <w:tr w14:paraId="4FC0983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720" w:type="dxa"/>
            <w:vAlign w:val="top"/>
          </w:tcPr>
          <w:p w14:paraId="1133E95F">
            <w:pPr>
              <w:spacing w:line="296" w:lineRule="auto"/>
              <w:rPr>
                <w:rFonts w:ascii="Arial"/>
                <w:sz w:val="21"/>
                <w:szCs w:val="21"/>
              </w:rPr>
            </w:pPr>
            <w:r>
              <w:rPr>
                <w:sz w:val="21"/>
                <w:szCs w:val="21"/>
              </w:rPr>
              <mc:AlternateContent>
                <mc:Choice Requires="wps">
                  <w:drawing>
                    <wp:anchor distT="0" distB="0" distL="114300" distR="114300" simplePos="0" relativeHeight="251670528" behindDoc="0" locked="0" layoutInCell="1" allowOverlap="1">
                      <wp:simplePos x="0" y="0"/>
                      <wp:positionH relativeFrom="column">
                        <wp:posOffset>3116580</wp:posOffset>
                      </wp:positionH>
                      <wp:positionV relativeFrom="paragraph">
                        <wp:posOffset>3810</wp:posOffset>
                      </wp:positionV>
                      <wp:extent cx="3019425" cy="27000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019425" cy="2700020"/>
                              </a:xfrm>
                              <a:prstGeom prst="rect">
                                <a:avLst/>
                              </a:prstGeom>
                              <a:noFill/>
                              <a:ln>
                                <a:noFill/>
                              </a:ln>
                            </wps:spPr>
                            <wps:txbx>
                              <w:txbxContent>
                                <w:p w14:paraId="2D483E1A">
                                  <w:pPr>
                                    <w:spacing w:line="20" w:lineRule="exact"/>
                                  </w:pPr>
                                </w:p>
                                <w:tbl>
                                  <w:tblPr>
                                    <w:tblStyle w:val="30"/>
                                    <w:tblW w:w="468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689"/>
                                  </w:tblGrid>
                                  <w:tr w14:paraId="36260B1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689" w:type="dxa"/>
                                        <w:vAlign w:val="top"/>
                                      </w:tcPr>
                                      <w:p w14:paraId="376B226F">
                                        <w:pPr>
                                          <w:spacing w:line="244" w:lineRule="auto"/>
                                          <w:rPr>
                                            <w:rFonts w:ascii="Arial"/>
                                            <w:sz w:val="21"/>
                                          </w:rPr>
                                        </w:pPr>
                                      </w:p>
                                      <w:p w14:paraId="24EA9322">
                                        <w:pPr>
                                          <w:spacing w:line="244" w:lineRule="auto"/>
                                          <w:rPr>
                                            <w:rFonts w:ascii="Arial"/>
                                            <w:sz w:val="21"/>
                                          </w:rPr>
                                        </w:pPr>
                                      </w:p>
                                      <w:p w14:paraId="55052EC8">
                                        <w:pPr>
                                          <w:spacing w:line="244" w:lineRule="auto"/>
                                          <w:rPr>
                                            <w:rFonts w:ascii="Arial"/>
                                            <w:sz w:val="21"/>
                                          </w:rPr>
                                        </w:pPr>
                                      </w:p>
                                      <w:p w14:paraId="7629FF2C">
                                        <w:pPr>
                                          <w:spacing w:line="244" w:lineRule="auto"/>
                                          <w:rPr>
                                            <w:rFonts w:ascii="Arial"/>
                                            <w:sz w:val="21"/>
                                          </w:rPr>
                                        </w:pPr>
                                      </w:p>
                                      <w:p w14:paraId="05297D2B">
                                        <w:pPr>
                                          <w:spacing w:line="245" w:lineRule="auto"/>
                                          <w:rPr>
                                            <w:rFonts w:ascii="Arial"/>
                                            <w:sz w:val="21"/>
                                          </w:rPr>
                                        </w:pPr>
                                      </w:p>
                                      <w:p w14:paraId="63A97304">
                                        <w:pPr>
                                          <w:spacing w:line="245" w:lineRule="auto"/>
                                          <w:rPr>
                                            <w:rFonts w:ascii="Arial"/>
                                            <w:sz w:val="21"/>
                                          </w:rPr>
                                        </w:pPr>
                                      </w:p>
                                      <w:p w14:paraId="2BC064FA">
                                        <w:pPr>
                                          <w:pStyle w:val="29"/>
                                          <w:spacing w:before="78" w:line="220" w:lineRule="auto"/>
                                          <w:ind w:left="1981"/>
                                        </w:pPr>
                                        <w:r>
                                          <w:rPr>
                                            <w:spacing w:val="-2"/>
                                          </w:rPr>
                                          <w:t>委托代理人</w:t>
                                        </w:r>
                                      </w:p>
                                      <w:p w14:paraId="1B5DAB74">
                                        <w:pPr>
                                          <w:pStyle w:val="29"/>
                                          <w:spacing w:before="273" w:line="432" w:lineRule="auto"/>
                                          <w:ind w:left="1265" w:right="791" w:firstLine="3"/>
                                        </w:pPr>
                                        <w:r>
                                          <w:rPr>
                                            <w:spacing w:val="-4"/>
                                          </w:rPr>
                                          <w:t>身份证正反面（扫描件）</w:t>
                                        </w:r>
                                        <w:r>
                                          <w:rPr>
                                            <w:spacing w:val="6"/>
                                          </w:rPr>
                                          <w:t xml:space="preserve"> </w:t>
                                        </w:r>
                                        <w:r>
                                          <w:rPr>
                                            <w:spacing w:val="-4"/>
                                          </w:rPr>
                                          <w:t>或护照资料页（扫描件）</w:t>
                                        </w:r>
                                      </w:p>
                                    </w:tc>
                                  </w:tr>
                                </w:tbl>
                                <w:p w14:paraId="696BEE81">
                                  <w:pPr>
                                    <w:pStyle w:val="9"/>
                                  </w:pPr>
                                </w:p>
                              </w:txbxContent>
                            </wps:txbx>
                            <wps:bodyPr lIns="0" tIns="0" rIns="0" bIns="0" upright="1"/>
                          </wps:wsp>
                        </a:graphicData>
                      </a:graphic>
                    </wp:anchor>
                  </w:drawing>
                </mc:Choice>
                <mc:Fallback>
                  <w:pict>
                    <v:shape id="_x0000_s1026" o:spid="_x0000_s1026" o:spt="202" type="#_x0000_t202" style="position:absolute;left:0pt;margin-left:245.4pt;margin-top:0.3pt;height:212.6pt;width:237.75pt;z-index:251670528;mso-width-relative:page;mso-height-relative:page;" filled="f" stroked="f" coordsize="21600,21600" o:gfxdata="UEsDBAoAAAAAAIdO4kAAAAAAAAAAAAAAAAAEAAAAZHJzL1BLAwQUAAAACACHTuJAIzmDANcAAAAI&#10;AQAADwAAAGRycy9kb3ducmV2LnhtbE2PzU7DMBCE70i8g7VI3KjdAlET4lQIwQkJkYYDRyfeJlbj&#10;dYjdH96e5QTHnRnNfFtuzn4UR5yjC6RhuVAgkLpgHfUaPpqXmzWImAxZMwZCDd8YYVNdXpSmsOFE&#10;NR63qRdcQrEwGoaUpkLK2A3oTVyECYm9XZi9SXzOvbSzOXG5H+VKqUx644gXBjPh04DdfnvwGh4/&#10;qX52X2/te72rXdPkil6zvdbXV0v1ACLhOf2F4Ref0aFipjYcyEYxarjLFaMnDRkItvMsuwXRsr66&#10;X4OsSvn/geoHUEsDBBQAAAAIAIdO4kBrXJB6vQEAAHUDAAAOAAAAZHJzL2Uyb0RvYy54bWytU0tu&#10;2zAQ3RfIHQjuY8pq+hMsByiMBAGKtkDaA9AUaRHgD0Paki/Q3qCrbrrvuXyODGnLadNNFt1Qo5nR&#10;m/feUIvr0RqykxC1dy2dzypKpBO+027T0q9fbi7fUhITdx033smW7mWk18uLF4shNLL2vTedBIIg&#10;LjZDaGmfUmgYi6KXlseZD9JhUXmwPOErbFgHfEB0a1hdVa/Z4KEL4IWMEbOrY5GeEOE5gF4pLeTK&#10;i62VLh1RQRqeUFLsdYh0WdgqJUX6pFSUiZiWotJUThyC8TqfbLngzQZ46LU4UeDPofBEk+Xa4dAz&#10;1IonTrag/4GyWoCPXqWZ8JYdhRRHUMW8euLNfc+DLFrQ6hjOpsf/Bys+7j4D0R3ehCtKHLe48cOP&#10;74efvw+/vhHMoUFDiA323QfsTON7P2LzlI+YzLpHBTY/URHBOtq7P9srx0QEJl9W83dX9StKBNbq&#10;N1VV1WUB7PHzADHdSm9JDloKuL9iK999iAmpYOvUkqc5f6ONKTs07q8ENuYMy9yPHHOUxvV4ErT2&#10;3R71mDuHbuabMQUwBesp2AbQmx7pFNUFErdRyJxuTl73n+9l8OPfs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zmDANcAAAAIAQAADwAAAAAAAAABACAAAAAiAAAAZHJzL2Rvd25yZXYueG1sUEsB&#10;AhQAFAAAAAgAh07iQGtckHq9AQAAdQMAAA4AAAAAAAAAAQAgAAAAJgEAAGRycy9lMm9Eb2MueG1s&#10;UEsFBgAAAAAGAAYAWQEAAFUFAAAAAA==&#10;">
                      <v:fill on="f" focussize="0,0"/>
                      <v:stroke on="f"/>
                      <v:imagedata o:title=""/>
                      <o:lock v:ext="edit" aspectratio="f"/>
                      <v:textbox inset="0mm,0mm,0mm,0mm">
                        <w:txbxContent>
                          <w:p w14:paraId="2D483E1A">
                            <w:pPr>
                              <w:spacing w:line="20" w:lineRule="exact"/>
                            </w:pPr>
                          </w:p>
                          <w:tbl>
                            <w:tblPr>
                              <w:tblStyle w:val="30"/>
                              <w:tblW w:w="468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689"/>
                            </w:tblGrid>
                            <w:tr w14:paraId="36260B1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99" w:hRule="atLeast"/>
                              </w:trPr>
                              <w:tc>
                                <w:tcPr>
                                  <w:tcW w:w="4689" w:type="dxa"/>
                                  <w:vAlign w:val="top"/>
                                </w:tcPr>
                                <w:p w14:paraId="376B226F">
                                  <w:pPr>
                                    <w:spacing w:line="244" w:lineRule="auto"/>
                                    <w:rPr>
                                      <w:rFonts w:ascii="Arial"/>
                                      <w:sz w:val="21"/>
                                    </w:rPr>
                                  </w:pPr>
                                </w:p>
                                <w:p w14:paraId="24EA9322">
                                  <w:pPr>
                                    <w:spacing w:line="244" w:lineRule="auto"/>
                                    <w:rPr>
                                      <w:rFonts w:ascii="Arial"/>
                                      <w:sz w:val="21"/>
                                    </w:rPr>
                                  </w:pPr>
                                </w:p>
                                <w:p w14:paraId="55052EC8">
                                  <w:pPr>
                                    <w:spacing w:line="244" w:lineRule="auto"/>
                                    <w:rPr>
                                      <w:rFonts w:ascii="Arial"/>
                                      <w:sz w:val="21"/>
                                    </w:rPr>
                                  </w:pPr>
                                </w:p>
                                <w:p w14:paraId="7629FF2C">
                                  <w:pPr>
                                    <w:spacing w:line="244" w:lineRule="auto"/>
                                    <w:rPr>
                                      <w:rFonts w:ascii="Arial"/>
                                      <w:sz w:val="21"/>
                                    </w:rPr>
                                  </w:pPr>
                                </w:p>
                                <w:p w14:paraId="05297D2B">
                                  <w:pPr>
                                    <w:spacing w:line="245" w:lineRule="auto"/>
                                    <w:rPr>
                                      <w:rFonts w:ascii="Arial"/>
                                      <w:sz w:val="21"/>
                                    </w:rPr>
                                  </w:pPr>
                                </w:p>
                                <w:p w14:paraId="63A97304">
                                  <w:pPr>
                                    <w:spacing w:line="245" w:lineRule="auto"/>
                                    <w:rPr>
                                      <w:rFonts w:ascii="Arial"/>
                                      <w:sz w:val="21"/>
                                    </w:rPr>
                                  </w:pPr>
                                </w:p>
                                <w:p w14:paraId="2BC064FA">
                                  <w:pPr>
                                    <w:pStyle w:val="29"/>
                                    <w:spacing w:before="78" w:line="220" w:lineRule="auto"/>
                                    <w:ind w:left="1981"/>
                                  </w:pPr>
                                  <w:r>
                                    <w:rPr>
                                      <w:spacing w:val="-2"/>
                                    </w:rPr>
                                    <w:t>委托代理人</w:t>
                                  </w:r>
                                </w:p>
                                <w:p w14:paraId="1B5DAB74">
                                  <w:pPr>
                                    <w:pStyle w:val="29"/>
                                    <w:spacing w:before="273" w:line="432" w:lineRule="auto"/>
                                    <w:ind w:left="1265" w:right="791" w:firstLine="3"/>
                                  </w:pPr>
                                  <w:r>
                                    <w:rPr>
                                      <w:spacing w:val="-4"/>
                                    </w:rPr>
                                    <w:t>身份证正反面（扫描件）</w:t>
                                  </w:r>
                                  <w:r>
                                    <w:rPr>
                                      <w:spacing w:val="6"/>
                                    </w:rPr>
                                    <w:t xml:space="preserve"> </w:t>
                                  </w:r>
                                  <w:r>
                                    <w:rPr>
                                      <w:spacing w:val="-4"/>
                                    </w:rPr>
                                    <w:t>或护照资料页（扫描件）</w:t>
                                  </w:r>
                                </w:p>
                              </w:tc>
                            </w:tr>
                          </w:tbl>
                          <w:p w14:paraId="696BEE81">
                            <w:pPr>
                              <w:pStyle w:val="9"/>
                            </w:pPr>
                          </w:p>
                        </w:txbxContent>
                      </v:textbox>
                    </v:shape>
                  </w:pict>
                </mc:Fallback>
              </mc:AlternateContent>
            </w:r>
          </w:p>
          <w:p w14:paraId="61A5E77F">
            <w:pPr>
              <w:spacing w:line="297" w:lineRule="auto"/>
              <w:rPr>
                <w:rFonts w:ascii="Arial"/>
                <w:sz w:val="21"/>
                <w:szCs w:val="21"/>
              </w:rPr>
            </w:pPr>
          </w:p>
          <w:p w14:paraId="5F9ED744">
            <w:pPr>
              <w:spacing w:line="297" w:lineRule="auto"/>
              <w:rPr>
                <w:rFonts w:ascii="Arial"/>
                <w:sz w:val="21"/>
                <w:szCs w:val="21"/>
              </w:rPr>
            </w:pPr>
          </w:p>
          <w:p w14:paraId="421A2A3D">
            <w:pPr>
              <w:spacing w:line="297" w:lineRule="auto"/>
              <w:rPr>
                <w:rFonts w:ascii="Arial"/>
                <w:sz w:val="21"/>
                <w:szCs w:val="21"/>
              </w:rPr>
            </w:pPr>
          </w:p>
          <w:p w14:paraId="3BC00CAC">
            <w:pPr>
              <w:pStyle w:val="29"/>
              <w:spacing w:before="78" w:line="219" w:lineRule="auto"/>
              <w:ind w:left="912"/>
              <w:rPr>
                <w:sz w:val="21"/>
                <w:szCs w:val="21"/>
              </w:rPr>
            </w:pPr>
            <w:r>
              <w:rPr>
                <w:b/>
                <w:bCs/>
                <w:spacing w:val="-3"/>
                <w:sz w:val="21"/>
                <w:szCs w:val="21"/>
              </w:rPr>
              <w:t>联合体牵头人及联合体成员单位</w:t>
            </w:r>
          </w:p>
          <w:p w14:paraId="7C67AC2F">
            <w:pPr>
              <w:pStyle w:val="29"/>
              <w:spacing w:before="275" w:line="432" w:lineRule="auto"/>
              <w:ind w:left="1278" w:right="689" w:hanging="121"/>
              <w:rPr>
                <w:sz w:val="21"/>
                <w:szCs w:val="21"/>
              </w:rPr>
            </w:pPr>
            <w:r>
              <w:rPr>
                <w:spacing w:val="-3"/>
                <w:sz w:val="21"/>
                <w:szCs w:val="21"/>
              </w:rPr>
              <w:t>法定代表人（主要负责人）</w:t>
            </w:r>
            <w:r>
              <w:rPr>
                <w:spacing w:val="3"/>
                <w:sz w:val="21"/>
                <w:szCs w:val="21"/>
              </w:rPr>
              <w:t xml:space="preserve"> </w:t>
            </w:r>
            <w:r>
              <w:rPr>
                <w:spacing w:val="-3"/>
                <w:sz w:val="21"/>
                <w:szCs w:val="21"/>
              </w:rPr>
              <w:t>身份证正反面（扫描件）</w:t>
            </w:r>
            <w:r>
              <w:rPr>
                <w:spacing w:val="1"/>
                <w:sz w:val="21"/>
                <w:szCs w:val="21"/>
              </w:rPr>
              <w:t xml:space="preserve">  </w:t>
            </w:r>
            <w:r>
              <w:rPr>
                <w:spacing w:val="-2"/>
                <w:sz w:val="21"/>
                <w:szCs w:val="21"/>
              </w:rPr>
              <w:t>或护照资料页（扫描件）</w:t>
            </w:r>
          </w:p>
        </w:tc>
      </w:tr>
    </w:tbl>
    <w:p w14:paraId="6A3F6214">
      <w:pPr>
        <w:spacing w:before="245" w:line="458" w:lineRule="auto"/>
        <w:ind w:right="716"/>
        <w:rPr>
          <w:rFonts w:ascii="宋体" w:hAnsi="宋体" w:eastAsia="宋体" w:cs="宋体"/>
          <w:spacing w:val="-4"/>
          <w:sz w:val="21"/>
          <w:szCs w:val="21"/>
        </w:rPr>
      </w:pPr>
      <w:r>
        <w:rPr>
          <w:rFonts w:ascii="宋体" w:hAnsi="宋体" w:eastAsia="宋体" w:cs="宋体"/>
          <w:b/>
          <w:bCs/>
          <w:spacing w:val="-3"/>
          <w:sz w:val="21"/>
          <w:szCs w:val="21"/>
        </w:rPr>
        <w:t>后附授权委托代理人本单位证明（开标前一个月的个人养老保险缴纳</w:t>
      </w:r>
      <w:r>
        <w:rPr>
          <w:rFonts w:ascii="宋体" w:hAnsi="宋体" w:eastAsia="宋体" w:cs="宋体"/>
          <w:b/>
          <w:bCs/>
          <w:spacing w:val="-4"/>
          <w:sz w:val="21"/>
          <w:szCs w:val="21"/>
        </w:rPr>
        <w:t>证明）</w:t>
      </w:r>
      <w:r>
        <w:rPr>
          <w:rFonts w:ascii="宋体" w:hAnsi="宋体" w:eastAsia="宋体" w:cs="宋体"/>
          <w:spacing w:val="-4"/>
          <w:sz w:val="21"/>
          <w:szCs w:val="21"/>
        </w:rPr>
        <w:t>。</w:t>
      </w:r>
    </w:p>
    <w:p w14:paraId="2856C3C7">
      <w:pPr>
        <w:spacing w:before="245" w:line="458" w:lineRule="auto"/>
        <w:ind w:right="716"/>
        <w:rPr>
          <w:rFonts w:ascii="宋体" w:hAnsi="宋体" w:eastAsia="宋体" w:cs="宋体"/>
          <w:sz w:val="21"/>
          <w:szCs w:val="21"/>
        </w:rPr>
      </w:pPr>
      <w:r>
        <w:rPr>
          <w:rFonts w:ascii="宋体" w:hAnsi="宋体" w:eastAsia="宋体" w:cs="宋体"/>
          <w:spacing w:val="7"/>
          <w:sz w:val="21"/>
          <w:szCs w:val="21"/>
        </w:rPr>
        <w:t>联合体牵头人</w:t>
      </w:r>
      <w:r>
        <w:rPr>
          <w:rFonts w:ascii="宋体" w:hAnsi="宋体" w:eastAsia="宋体" w:cs="宋体"/>
          <w:spacing w:val="-6"/>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6"/>
          <w:sz w:val="21"/>
          <w:szCs w:val="21"/>
        </w:rPr>
        <w:t>（</w:t>
      </w:r>
      <w:r>
        <w:rPr>
          <w:rFonts w:ascii="宋体" w:hAnsi="宋体" w:eastAsia="宋体" w:cs="宋体"/>
          <w:spacing w:val="7"/>
          <w:sz w:val="21"/>
          <w:szCs w:val="21"/>
        </w:rPr>
        <w:t>单位全称并加盖公章）</w:t>
      </w:r>
    </w:p>
    <w:p w14:paraId="402870F0">
      <w:pPr>
        <w:spacing w:before="25" w:line="219" w:lineRule="auto"/>
        <w:rPr>
          <w:rFonts w:ascii="宋体" w:hAnsi="宋体" w:eastAsia="宋体" w:cs="宋体"/>
          <w:sz w:val="21"/>
          <w:szCs w:val="21"/>
        </w:rPr>
      </w:pPr>
      <w:r>
        <w:rPr>
          <w:rFonts w:ascii="宋体" w:hAnsi="宋体" w:eastAsia="宋体" w:cs="宋体"/>
          <w:spacing w:val="1"/>
          <w:sz w:val="21"/>
          <w:szCs w:val="21"/>
        </w:rPr>
        <w:t>法定代表人（主要负责人</w:t>
      </w:r>
      <w:r>
        <w:rPr>
          <w:rFonts w:ascii="宋体" w:hAnsi="宋体" w:eastAsia="宋体" w:cs="宋体"/>
          <w:spacing w:val="-10"/>
          <w:sz w:val="21"/>
          <w:szCs w:val="21"/>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1"/>
          <w:sz w:val="21"/>
          <w:szCs w:val="21"/>
        </w:rPr>
        <w:t>签字或盖章）</w:t>
      </w:r>
    </w:p>
    <w:p w14:paraId="323CCD84">
      <w:pPr>
        <w:spacing w:before="78" w:line="219" w:lineRule="auto"/>
        <w:rPr>
          <w:rFonts w:ascii="宋体" w:hAnsi="宋体" w:eastAsia="宋体" w:cs="宋体"/>
          <w:sz w:val="21"/>
          <w:szCs w:val="21"/>
        </w:rPr>
      </w:pPr>
      <w:r>
        <w:rPr>
          <w:rFonts w:ascii="宋体" w:hAnsi="宋体" w:eastAsia="宋体" w:cs="宋体"/>
          <w:spacing w:val="8"/>
          <w:sz w:val="21"/>
          <w:szCs w:val="21"/>
        </w:rPr>
        <w:t>联合体成员单位</w:t>
      </w:r>
      <w:r>
        <w:rPr>
          <w:rFonts w:ascii="宋体" w:hAnsi="宋体" w:eastAsia="宋体" w:cs="宋体"/>
          <w:spacing w:val="-11"/>
          <w:sz w:val="21"/>
          <w:szCs w:val="21"/>
        </w:rPr>
        <w:t>：</w:t>
      </w:r>
      <w:r>
        <w:rPr>
          <w:rFonts w:ascii="宋体" w:hAnsi="宋体" w:eastAsia="宋体" w:cs="宋体"/>
          <w:sz w:val="21"/>
          <w:szCs w:val="21"/>
          <w:u w:val="single" w:color="auto"/>
        </w:rPr>
        <w:t xml:space="preserve">               </w:t>
      </w:r>
      <w:r>
        <w:rPr>
          <w:rFonts w:ascii="宋体" w:hAnsi="宋体" w:eastAsia="宋体" w:cs="宋体"/>
          <w:spacing w:val="-11"/>
          <w:sz w:val="21"/>
          <w:szCs w:val="21"/>
        </w:rPr>
        <w:t>（</w:t>
      </w:r>
      <w:r>
        <w:rPr>
          <w:rFonts w:ascii="宋体" w:hAnsi="宋体" w:eastAsia="宋体" w:cs="宋体"/>
          <w:spacing w:val="8"/>
          <w:sz w:val="21"/>
          <w:szCs w:val="21"/>
        </w:rPr>
        <w:t>单位全称并加盖公章）</w:t>
      </w:r>
    </w:p>
    <w:p w14:paraId="13787509">
      <w:pPr>
        <w:spacing w:before="79" w:line="219" w:lineRule="auto"/>
        <w:rPr>
          <w:rFonts w:ascii="宋体" w:hAnsi="宋体" w:eastAsia="宋体" w:cs="宋体"/>
          <w:spacing w:val="1"/>
          <w:sz w:val="21"/>
          <w:szCs w:val="21"/>
        </w:rPr>
      </w:pPr>
      <w:r>
        <w:rPr>
          <w:rFonts w:ascii="宋体" w:hAnsi="宋体" w:eastAsia="宋体" w:cs="宋体"/>
          <w:spacing w:val="1"/>
          <w:sz w:val="21"/>
          <w:szCs w:val="21"/>
        </w:rPr>
        <w:t>法定代表人（主要负责人</w:t>
      </w:r>
      <w:r>
        <w:rPr>
          <w:rFonts w:ascii="宋体" w:hAnsi="宋体" w:eastAsia="宋体" w:cs="宋体"/>
          <w:spacing w:val="-10"/>
          <w:sz w:val="21"/>
          <w:szCs w:val="21"/>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1"/>
          <w:sz w:val="21"/>
          <w:szCs w:val="21"/>
        </w:rPr>
        <w:t>签字或盖章）</w:t>
      </w:r>
    </w:p>
    <w:p w14:paraId="4A63E47C">
      <w:pPr>
        <w:spacing w:before="79" w:line="219" w:lineRule="auto"/>
        <w:rPr>
          <w:rFonts w:ascii="宋体" w:hAnsi="宋体" w:eastAsia="宋体" w:cs="宋体"/>
          <w:spacing w:val="1"/>
          <w:sz w:val="21"/>
          <w:szCs w:val="21"/>
        </w:rPr>
      </w:pPr>
      <w:r>
        <w:rPr>
          <w:rFonts w:ascii="宋体" w:hAnsi="宋体" w:eastAsia="宋体" w:cs="宋体"/>
          <w:spacing w:val="-2"/>
          <w:sz w:val="21"/>
          <w:szCs w:val="21"/>
        </w:rPr>
        <w:t>授权日期：</w:t>
      </w:r>
      <w:r>
        <w:rPr>
          <w:rFonts w:ascii="宋体" w:hAnsi="宋体" w:eastAsia="宋体" w:cs="宋体"/>
          <w:spacing w:val="-2"/>
          <w:sz w:val="21"/>
          <w:szCs w:val="21"/>
          <w:u w:val="single" w:color="auto"/>
        </w:rPr>
        <w:t xml:space="preserve">     </w:t>
      </w:r>
      <w:r>
        <w:rPr>
          <w:rFonts w:ascii="宋体" w:hAnsi="宋体" w:eastAsia="宋体" w:cs="宋体"/>
          <w:spacing w:val="-99"/>
          <w:sz w:val="21"/>
          <w:szCs w:val="21"/>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105"/>
          <w:sz w:val="21"/>
          <w:szCs w:val="21"/>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69"/>
          <w:sz w:val="21"/>
          <w:szCs w:val="21"/>
        </w:rPr>
        <w:t xml:space="preserve"> </w:t>
      </w:r>
      <w:r>
        <w:rPr>
          <w:rFonts w:ascii="宋体" w:hAnsi="宋体" w:eastAsia="宋体" w:cs="宋体"/>
          <w:spacing w:val="-2"/>
          <w:sz w:val="21"/>
          <w:szCs w:val="21"/>
        </w:rPr>
        <w:t>日</w:t>
      </w:r>
    </w:p>
    <w:p w14:paraId="52016BCE">
      <w:pPr>
        <w:rPr>
          <w:rFonts w:hint="eastAsia" w:hAnsi="宋体" w:cs="宋体"/>
          <w:b/>
          <w:bCs/>
          <w:sz w:val="21"/>
          <w:szCs w:val="21"/>
        </w:rPr>
      </w:pPr>
      <w:r>
        <w:rPr>
          <w:rFonts w:hint="eastAsia" w:hAnsi="宋体" w:cs="宋体"/>
          <w:b/>
          <w:bCs/>
          <w:sz w:val="21"/>
          <w:szCs w:val="21"/>
        </w:rPr>
        <w:br w:type="page"/>
      </w:r>
    </w:p>
    <w:p w14:paraId="0F65C945">
      <w:pPr>
        <w:spacing w:line="560" w:lineRule="exact"/>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（3）提供2023或2024年度的财务审计报告（至少包括资产负债表和利润表，成立时间至提交投标文件截止时间不足一年的可提供成立后任意时段的资产负债表）或开标时间前六个月内银行出具的资信证明；</w:t>
      </w:r>
    </w:p>
    <w:p w14:paraId="29BCA632">
      <w:pPr>
        <w:widowControl/>
        <w:spacing w:line="408" w:lineRule="auto"/>
        <w:ind w:left="273"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3DDF2F9D">
      <w:pPr>
        <w:rPr>
          <w:rFonts w:hint="eastAsia" w:hAnsi="宋体" w:cs="宋体"/>
          <w:b/>
          <w:bCs/>
          <w:sz w:val="21"/>
          <w:szCs w:val="21"/>
        </w:rPr>
      </w:pPr>
      <w:r>
        <w:rPr>
          <w:rFonts w:hint="eastAsia" w:hAnsi="宋体" w:cs="宋体"/>
          <w:b/>
          <w:bCs/>
          <w:sz w:val="21"/>
          <w:szCs w:val="21"/>
        </w:rPr>
        <w:br w:type="page"/>
      </w:r>
    </w:p>
    <w:p w14:paraId="02B4F77C">
      <w:pPr>
        <w:spacing w:line="560" w:lineRule="exact"/>
        <w:ind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（4）税收缴纳证明：提供投标截止日前近一年内任意一个月的纳税证明或完税证明（任意税种），依法免税的单位应提供相关证明材料；</w:t>
      </w:r>
    </w:p>
    <w:p w14:paraId="70B0678C">
      <w:pPr>
        <w:widowControl/>
        <w:spacing w:line="408" w:lineRule="auto"/>
        <w:ind w:left="273"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1139C4D2">
      <w:pPr>
        <w:rPr>
          <w:rFonts w:hint="eastAsia" w:hAnsi="宋体" w:cs="宋体"/>
          <w:b/>
          <w:bCs/>
          <w:sz w:val="21"/>
          <w:szCs w:val="21"/>
        </w:rPr>
      </w:pPr>
      <w:r>
        <w:rPr>
          <w:rFonts w:hint="eastAsia" w:hAnsi="宋体" w:cs="宋体"/>
          <w:b/>
          <w:bCs/>
          <w:sz w:val="21"/>
          <w:szCs w:val="21"/>
        </w:rPr>
        <w:br w:type="page"/>
      </w:r>
    </w:p>
    <w:p w14:paraId="473F12DF">
      <w:pPr>
        <w:numPr>
          <w:ilvl w:val="0"/>
          <w:numId w:val="3"/>
        </w:numPr>
        <w:spacing w:line="560" w:lineRule="exact"/>
        <w:ind w:left="0" w:leftChars="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社会保障资金缴纳证明：提供投标截止日前近一年内任意一个月的社会保障资金缴存单据或社保机构开具的社会保险参保缴费情况证明，依法不需要缴纳社会保障资金的单位应提供相关证明材料；</w:t>
      </w:r>
    </w:p>
    <w:p w14:paraId="3049EF6C">
      <w:pPr>
        <w:widowControl/>
        <w:spacing w:line="408" w:lineRule="auto"/>
        <w:ind w:left="273"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3BA6DEFA">
      <w:pPr>
        <w:numPr>
          <w:ilvl w:val="0"/>
          <w:numId w:val="0"/>
        </w:numPr>
        <w:spacing w:line="560" w:lineRule="exact"/>
        <w:ind w:leftChars="200"/>
        <w:rPr>
          <w:rFonts w:hint="eastAsia" w:ascii="宋体" w:hAnsi="宋体" w:eastAsia="宋体" w:cs="宋体"/>
          <w:i w:val="0"/>
          <w:iCs w:val="0"/>
          <w:caps w:val="0"/>
          <w:color w:val="auto"/>
          <w:spacing w:val="0"/>
          <w:sz w:val="21"/>
          <w:szCs w:val="21"/>
          <w:shd w:val="clear" w:fill="FFFFFF"/>
        </w:rPr>
      </w:pPr>
    </w:p>
    <w:p w14:paraId="71CAB7A6">
      <w:pPr>
        <w:rPr>
          <w:rFonts w:hint="eastAsia" w:hAnsi="宋体" w:cs="宋体"/>
          <w:b/>
          <w:bCs/>
          <w:sz w:val="21"/>
          <w:szCs w:val="21"/>
        </w:rPr>
      </w:pPr>
      <w:r>
        <w:rPr>
          <w:rFonts w:hint="eastAsia" w:hAnsi="宋体" w:cs="宋体"/>
          <w:b/>
          <w:bCs/>
          <w:sz w:val="21"/>
          <w:szCs w:val="21"/>
        </w:rPr>
        <w:br w:type="page"/>
      </w:r>
    </w:p>
    <w:p w14:paraId="5537E8D4">
      <w:pPr>
        <w:widowControl/>
        <w:spacing w:line="408" w:lineRule="auto"/>
        <w:ind w:left="273" w:leftChars="114"/>
        <w:jc w:val="left"/>
        <w:rPr>
          <w:rFonts w:hint="eastAsia" w:hAnsi="宋体" w:cs="宋体"/>
          <w:sz w:val="21"/>
          <w:szCs w:val="21"/>
        </w:rPr>
      </w:pPr>
      <w:r>
        <w:rPr>
          <w:rFonts w:hint="eastAsia" w:ascii="宋体" w:hAnsi="宋体" w:eastAsia="宋体" w:cs="宋体"/>
          <w:i w:val="0"/>
          <w:iCs w:val="0"/>
          <w:caps w:val="0"/>
          <w:color w:val="auto"/>
          <w:spacing w:val="0"/>
          <w:sz w:val="21"/>
          <w:szCs w:val="21"/>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1"/>
          <w:szCs w:val="21"/>
          <w:shd w:val="clear" w:fill="FFFFFF"/>
        </w:rPr>
        <w:br w:type="textWrapping"/>
      </w:r>
      <w:r>
        <w:rPr>
          <w:rFonts w:ascii="宋体" w:hAnsi="宋体" w:eastAsia="宋体" w:cs="宋体"/>
          <w:b/>
          <w:bCs/>
          <w:spacing w:val="-3"/>
          <w:sz w:val="21"/>
          <w:szCs w:val="21"/>
        </w:rPr>
        <w:t>（若为联合体投标，联合体各方均应提供）</w:t>
      </w:r>
    </w:p>
    <w:p w14:paraId="5B0497E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rPr>
          <w:rFonts w:hint="eastAsia" w:ascii="宋体" w:hAnsi="宋体" w:eastAsia="宋体" w:cs="宋体"/>
          <w:i w:val="0"/>
          <w:iCs w:val="0"/>
          <w:caps w:val="0"/>
          <w:color w:val="auto"/>
          <w:spacing w:val="0"/>
          <w:sz w:val="21"/>
          <w:szCs w:val="21"/>
          <w:shd w:val="clear" w:fill="FFFFFF"/>
        </w:rPr>
      </w:pPr>
    </w:p>
    <w:p w14:paraId="36750F81">
      <w:pPr>
        <w:shd w:val="clear" w:color="auto" w:fill="auto"/>
        <w:adjustRightInd w:val="0"/>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具有履行本合同所必需的设备和专业技术能力的书面声明</w:t>
      </w:r>
    </w:p>
    <w:p w14:paraId="3D6DEBBC">
      <w:pPr>
        <w:widowControl/>
        <w:shd w:val="clear" w:color="auto" w:fill="auto"/>
        <w:spacing w:line="360" w:lineRule="auto"/>
        <w:ind w:left="1"/>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（格式）</w:t>
      </w:r>
    </w:p>
    <w:p w14:paraId="4F5836A4">
      <w:pPr>
        <w:shd w:val="clear" w:color="auto" w:fill="auto"/>
        <w:bidi w:val="0"/>
        <w:rPr>
          <w:rFonts w:hint="eastAsia" w:ascii="宋体" w:hAnsi="宋体" w:eastAsia="宋体" w:cs="宋体"/>
          <w:sz w:val="21"/>
          <w:szCs w:val="21"/>
          <w:highlight w:val="none"/>
        </w:rPr>
      </w:pPr>
    </w:p>
    <w:p w14:paraId="7F7B0AA3">
      <w:pPr>
        <w:pStyle w:val="12"/>
        <w:shd w:val="clear" w:color="auto" w:fill="auto"/>
        <w:adjustRightInd w:val="0"/>
        <w:snapToGrid w:val="0"/>
        <w:spacing w:line="720" w:lineRule="exact"/>
        <w:jc w:val="center"/>
        <w:rPr>
          <w:rFonts w:hint="eastAsia" w:ascii="宋体" w:hAnsi="宋体" w:eastAsia="宋体" w:cs="宋体"/>
          <w:b/>
          <w:sz w:val="21"/>
          <w:szCs w:val="21"/>
          <w:highlight w:val="none"/>
        </w:rPr>
      </w:pPr>
    </w:p>
    <w:p w14:paraId="24A640C1">
      <w:pPr>
        <w:shd w:val="clear" w:color="auto" w:fill="auto"/>
        <w:spacing w:line="720" w:lineRule="exact"/>
        <w:rPr>
          <w:rFonts w:hint="eastAsia" w:ascii="宋体" w:hAnsi="宋体" w:eastAsia="宋体" w:cs="宋体"/>
          <w:spacing w:val="4"/>
          <w:sz w:val="21"/>
          <w:szCs w:val="21"/>
          <w:highlight w:val="none"/>
          <w:u w:val="single"/>
        </w:rPr>
      </w:pPr>
      <w:r>
        <w:rPr>
          <w:rFonts w:hint="eastAsia" w:ascii="宋体" w:hAnsi="宋体" w:eastAsia="宋体" w:cs="宋体"/>
          <w:spacing w:val="4"/>
          <w:sz w:val="21"/>
          <w:szCs w:val="21"/>
          <w:highlight w:val="none"/>
          <w:u w:val="single"/>
        </w:rPr>
        <w:t xml:space="preserve">     （采购人名称）    ：</w:t>
      </w:r>
    </w:p>
    <w:p w14:paraId="07643543">
      <w:pPr>
        <w:pStyle w:val="12"/>
        <w:shd w:val="clear" w:color="auto" w:fill="auto"/>
        <w:adjustRightInd w:val="0"/>
        <w:snapToGrid w:val="0"/>
        <w:spacing w:line="720" w:lineRule="exact"/>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rPr>
        <w:t xml:space="preserve">   </w:t>
      </w:r>
      <w:r>
        <w:rPr>
          <w:rFonts w:hint="eastAsia" w:ascii="宋体" w:hAnsi="宋体" w:eastAsia="宋体" w:cs="宋体"/>
          <w:spacing w:val="4"/>
          <w:sz w:val="21"/>
          <w:szCs w:val="21"/>
          <w:highlight w:val="none"/>
          <w:u w:val="single"/>
        </w:rPr>
        <w:t xml:space="preserve">      （供应商名称）    </w:t>
      </w:r>
      <w:r>
        <w:rPr>
          <w:rFonts w:hint="eastAsia" w:ascii="宋体" w:hAnsi="宋体" w:eastAsia="宋体" w:cs="宋体"/>
          <w:spacing w:val="4"/>
          <w:sz w:val="21"/>
          <w:szCs w:val="21"/>
          <w:highlight w:val="none"/>
        </w:rPr>
        <w:t xml:space="preserve"> 于</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日在中华人民共和国境内</w:t>
      </w:r>
      <w:r>
        <w:rPr>
          <w:rFonts w:hint="eastAsia" w:ascii="宋体" w:hAnsi="宋体" w:eastAsia="宋体" w:cs="宋体"/>
          <w:spacing w:val="4"/>
          <w:sz w:val="21"/>
          <w:szCs w:val="21"/>
          <w:highlight w:val="none"/>
          <w:u w:val="single"/>
        </w:rPr>
        <w:t xml:space="preserve">               （详细注册地址）     </w:t>
      </w:r>
      <w:r>
        <w:rPr>
          <w:rFonts w:hint="eastAsia" w:ascii="宋体" w:hAnsi="宋体" w:eastAsia="宋体" w:cs="宋体"/>
          <w:spacing w:val="4"/>
          <w:sz w:val="21"/>
          <w:szCs w:val="21"/>
          <w:highlight w:val="none"/>
        </w:rPr>
        <w:t>合法注册并经营，公司主营业务为</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u w:val="none"/>
          <w:lang w:eastAsia="zh-CN"/>
        </w:rPr>
        <w:t>。</w:t>
      </w:r>
    </w:p>
    <w:p w14:paraId="7857B051">
      <w:pPr>
        <w:pStyle w:val="12"/>
        <w:shd w:val="clear" w:color="auto" w:fill="auto"/>
        <w:adjustRightInd w:val="0"/>
        <w:snapToGrid w:val="0"/>
        <w:spacing w:line="720" w:lineRule="exact"/>
        <w:ind w:firstLine="483" w:firstLineChars="222"/>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我公司郑重承诺，我公司具有履行本合同所必需的设备和专业技术能力，合同履约中将无条件增加相关设备、人员，直至满足项目需求。</w:t>
      </w:r>
    </w:p>
    <w:p w14:paraId="5FFCC32A">
      <w:pPr>
        <w:pStyle w:val="12"/>
        <w:shd w:val="clear" w:color="auto" w:fill="auto"/>
        <w:adjustRightInd w:val="0"/>
        <w:snapToGrid w:val="0"/>
        <w:spacing w:line="720" w:lineRule="exact"/>
        <w:rPr>
          <w:rFonts w:hint="eastAsia" w:ascii="宋体" w:hAnsi="宋体" w:eastAsia="宋体" w:cs="宋体"/>
          <w:spacing w:val="4"/>
          <w:sz w:val="21"/>
          <w:szCs w:val="21"/>
          <w:highlight w:val="none"/>
        </w:rPr>
      </w:pPr>
    </w:p>
    <w:p w14:paraId="79D5C8E1">
      <w:pPr>
        <w:pStyle w:val="12"/>
        <w:shd w:val="clear" w:color="auto" w:fill="auto"/>
        <w:adjustRightInd w:val="0"/>
        <w:snapToGrid w:val="0"/>
        <w:spacing w:line="720" w:lineRule="exact"/>
        <w:rPr>
          <w:rFonts w:hint="eastAsia" w:ascii="宋体" w:hAnsi="宋体" w:eastAsia="宋体" w:cs="宋体"/>
          <w:spacing w:val="4"/>
          <w:sz w:val="21"/>
          <w:szCs w:val="21"/>
          <w:highlight w:val="none"/>
        </w:rPr>
      </w:pPr>
    </w:p>
    <w:p w14:paraId="511C6BCE">
      <w:pPr>
        <w:pStyle w:val="12"/>
        <w:shd w:val="clear" w:color="auto" w:fill="auto"/>
        <w:adjustRightInd w:val="0"/>
        <w:snapToGrid w:val="0"/>
        <w:spacing w:line="720" w:lineRule="exact"/>
        <w:rPr>
          <w:rFonts w:hint="eastAsia" w:ascii="宋体" w:hAnsi="宋体" w:eastAsia="宋体" w:cs="宋体"/>
          <w:spacing w:val="4"/>
          <w:sz w:val="21"/>
          <w:szCs w:val="21"/>
          <w:highlight w:val="none"/>
        </w:rPr>
      </w:pPr>
    </w:p>
    <w:p w14:paraId="5DFE7399">
      <w:pPr>
        <w:shd w:val="clear" w:color="auto" w:fill="auto"/>
        <w:spacing w:line="480" w:lineRule="auto"/>
        <w:ind w:firstLine="2940" w:firstLineChars="14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（盖章）</w:t>
      </w:r>
    </w:p>
    <w:p w14:paraId="7ACEB6C0">
      <w:pPr>
        <w:pStyle w:val="28"/>
        <w:shd w:val="clear" w:color="auto" w:fill="auto"/>
        <w:spacing w:before="156" w:beforeLines="50"/>
        <w:ind w:firstLine="2940" w:firstLineChars="14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10C11CED">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br w:type="page"/>
      </w:r>
    </w:p>
    <w:p w14:paraId="03FF09AB">
      <w:pPr>
        <w:widowControl/>
        <w:spacing w:line="408" w:lineRule="auto"/>
        <w:ind w:left="273" w:leftChars="114"/>
        <w:jc w:val="left"/>
        <w:rPr>
          <w:rFonts w:hint="eastAsia" w:hAnsi="宋体" w:cs="宋体"/>
          <w:sz w:val="21"/>
          <w:szCs w:val="21"/>
        </w:rPr>
      </w:pPr>
      <w:r>
        <w:rPr>
          <w:rFonts w:hint="eastAsia" w:ascii="宋体" w:hAnsi="宋体" w:eastAsia="宋体" w:cs="宋体"/>
          <w:i w:val="0"/>
          <w:iCs w:val="0"/>
          <w:caps w:val="0"/>
          <w:color w:val="auto"/>
          <w:spacing w:val="0"/>
          <w:sz w:val="21"/>
          <w:szCs w:val="21"/>
          <w:shd w:val="clear" w:fill="FFFFFF"/>
        </w:rPr>
        <w:t>（7）供应商通过“信用中国”网站(www.creditchina.gov.cn)、中国政府采购网(www.ccgp.gov.cn)等查询相关主体信用记录；</w:t>
      </w:r>
      <w:r>
        <w:rPr>
          <w:rFonts w:hint="eastAsia" w:ascii="宋体" w:hAnsi="宋体" w:eastAsia="宋体" w:cs="宋体"/>
          <w:i w:val="0"/>
          <w:iCs w:val="0"/>
          <w:caps w:val="0"/>
          <w:color w:val="auto"/>
          <w:spacing w:val="0"/>
          <w:sz w:val="21"/>
          <w:szCs w:val="21"/>
          <w:shd w:val="clear" w:fill="FFFFFF"/>
        </w:rPr>
        <w:br w:type="textWrapping"/>
      </w:r>
      <w:r>
        <w:rPr>
          <w:rFonts w:ascii="宋体" w:hAnsi="宋体" w:eastAsia="宋体" w:cs="宋体"/>
          <w:b/>
          <w:bCs/>
          <w:spacing w:val="-3"/>
          <w:sz w:val="21"/>
          <w:szCs w:val="21"/>
        </w:rPr>
        <w:t>（若为联合体投标，联合体各方均应提供）</w:t>
      </w:r>
    </w:p>
    <w:p w14:paraId="0571D42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rPr>
          <w:rFonts w:hint="eastAsia" w:ascii="宋体" w:hAnsi="宋体" w:eastAsia="宋体" w:cs="宋体"/>
          <w:i w:val="0"/>
          <w:iCs w:val="0"/>
          <w:caps w:val="0"/>
          <w:color w:val="auto"/>
          <w:spacing w:val="0"/>
          <w:sz w:val="21"/>
          <w:szCs w:val="21"/>
          <w:shd w:val="clear" w:fill="FFFFFF"/>
        </w:rPr>
      </w:pPr>
    </w:p>
    <w:p w14:paraId="621E3B3A">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br w:type="page"/>
      </w:r>
    </w:p>
    <w:p w14:paraId="274B0352">
      <w:pPr>
        <w:widowControl/>
        <w:spacing w:line="408" w:lineRule="auto"/>
        <w:ind w:left="273" w:leftChars="114"/>
        <w:jc w:val="left"/>
        <w:rPr>
          <w:rFonts w:hint="eastAsia" w:hAnsi="宋体" w:cs="宋体"/>
          <w:sz w:val="21"/>
          <w:szCs w:val="21"/>
        </w:rPr>
      </w:pPr>
      <w:r>
        <w:rPr>
          <w:rFonts w:hint="eastAsia" w:ascii="宋体" w:hAnsi="宋体" w:eastAsia="宋体" w:cs="宋体"/>
          <w:i w:val="0"/>
          <w:iCs w:val="0"/>
          <w:caps w:val="0"/>
          <w:color w:val="auto"/>
          <w:spacing w:val="0"/>
          <w:sz w:val="21"/>
          <w:szCs w:val="21"/>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ascii="宋体" w:hAnsi="宋体" w:eastAsia="宋体" w:cs="宋体"/>
          <w:b/>
          <w:bCs/>
          <w:spacing w:val="-3"/>
          <w:sz w:val="21"/>
          <w:szCs w:val="21"/>
        </w:rPr>
        <w:t>（若为联合体投标，联合体各方均应提供）</w:t>
      </w:r>
    </w:p>
    <w:p w14:paraId="67A28E9B">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rPr>
          <w:rFonts w:hint="eastAsia" w:ascii="宋体" w:hAnsi="宋体" w:eastAsia="宋体" w:cs="宋体"/>
          <w:i w:val="0"/>
          <w:iCs w:val="0"/>
          <w:caps w:val="0"/>
          <w:color w:val="auto"/>
          <w:spacing w:val="0"/>
          <w:sz w:val="21"/>
          <w:szCs w:val="21"/>
          <w:shd w:val="clear" w:fill="FFFFFF"/>
        </w:rPr>
      </w:pPr>
    </w:p>
    <w:p w14:paraId="4C6872AB">
      <w:pPr>
        <w:widowControl/>
        <w:shd w:val="clear" w:color="auto" w:fill="auto"/>
        <w:spacing w:line="360" w:lineRule="auto"/>
        <w:ind w:left="1" w:firstLine="210" w:firstLineChars="10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参加政府采购活动前3年内在经营活动中没有重大违法纪录的书面声明</w:t>
      </w:r>
    </w:p>
    <w:p w14:paraId="61B840A3">
      <w:pPr>
        <w:widowControl/>
        <w:shd w:val="clear" w:color="auto" w:fill="auto"/>
        <w:spacing w:line="360" w:lineRule="auto"/>
        <w:ind w:left="1"/>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（格式）</w:t>
      </w:r>
    </w:p>
    <w:p w14:paraId="520E5157">
      <w:pPr>
        <w:pStyle w:val="16"/>
        <w:shd w:val="clear" w:color="auto" w:fill="auto"/>
        <w:wordWrap w:val="0"/>
        <w:spacing w:beforeAutospacing="0" w:afterAutospacing="0" w:line="56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u w:val="single"/>
          <w:shd w:val="clear" w:color="auto" w:fill="FFFFFF"/>
        </w:rPr>
        <w:t xml:space="preserve">      （采购人）           ：</w:t>
      </w:r>
    </w:p>
    <w:p w14:paraId="449F6BD6">
      <w:pPr>
        <w:pStyle w:val="16"/>
        <w:shd w:val="clear" w:color="auto" w:fill="auto"/>
        <w:wordWrap w:val="0"/>
        <w:spacing w:beforeAutospacing="0" w:afterAutospacing="0" w:line="560" w:lineRule="exact"/>
        <w:ind w:firstLine="64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我方作为项目名称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项目</w:t>
      </w:r>
      <w:r>
        <w:rPr>
          <w:rFonts w:hint="eastAsia" w:ascii="宋体" w:hAnsi="宋体" w:eastAsia="宋体" w:cs="宋体"/>
          <w:sz w:val="21"/>
          <w:szCs w:val="21"/>
          <w:highlight w:val="none"/>
          <w:shd w:val="clear" w:color="auto" w:fill="FFFFFF"/>
        </w:rPr>
        <w:t>编号：</w:t>
      </w:r>
      <w:r>
        <w:rPr>
          <w:rFonts w:hint="eastAsia" w:ascii="宋体" w:hAnsi="宋体" w:eastAsia="宋体" w:cs="宋体"/>
          <w:i/>
          <w:iCs/>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 xml:space="preserve">）的供应商，在此郑重声明： </w:t>
      </w:r>
    </w:p>
    <w:p w14:paraId="1773544A">
      <w:pPr>
        <w:pStyle w:val="16"/>
        <w:shd w:val="clear" w:color="auto" w:fill="auto"/>
        <w:wordWrap w:val="0"/>
        <w:spacing w:beforeAutospacing="0" w:afterAutospacing="0" w:line="5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在参加本次政府采购活动前3年内的经营活动中</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432434F8">
      <w:pPr>
        <w:pStyle w:val="16"/>
        <w:shd w:val="clear" w:color="auto" w:fill="auto"/>
        <w:wordWrap w:val="0"/>
        <w:spacing w:beforeAutospacing="0" w:afterAutospacing="0" w:line="5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xml:space="preserve">如有不实，我方将无条件地退出本项目的采购活动，并遵照《政府采购法》有关“提供虚假材料的规定”接受处罚。 </w:t>
      </w:r>
    </w:p>
    <w:p w14:paraId="5D1D0DD5">
      <w:pPr>
        <w:pStyle w:val="16"/>
        <w:shd w:val="clear" w:color="auto" w:fill="auto"/>
        <w:wordWrap w:val="0"/>
        <w:spacing w:beforeAutospacing="0" w:afterAutospacing="0" w:line="560" w:lineRule="exact"/>
        <w:ind w:firstLine="42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特此声明！</w:t>
      </w:r>
    </w:p>
    <w:p w14:paraId="12FB0187">
      <w:pPr>
        <w:pStyle w:val="16"/>
        <w:shd w:val="clear" w:color="auto" w:fill="auto"/>
        <w:wordWrap w:val="0"/>
        <w:spacing w:beforeAutospacing="0" w:afterAutospacing="0" w:line="560" w:lineRule="exact"/>
        <w:ind w:firstLine="420"/>
        <w:rPr>
          <w:rFonts w:hint="eastAsia" w:ascii="宋体" w:hAnsi="宋体" w:eastAsia="宋体" w:cs="宋体"/>
          <w:sz w:val="21"/>
          <w:szCs w:val="21"/>
          <w:highlight w:val="none"/>
          <w:shd w:val="clear" w:color="auto" w:fill="FFFFFF"/>
        </w:rPr>
      </w:pPr>
    </w:p>
    <w:p w14:paraId="1DB77C9F">
      <w:pPr>
        <w:shd w:val="clear" w:color="auto" w:fill="auto"/>
        <w:spacing w:line="480" w:lineRule="auto"/>
        <w:ind w:firstLine="2940" w:firstLineChars="14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（盖章）</w:t>
      </w:r>
    </w:p>
    <w:p w14:paraId="2BA10CF0">
      <w:pPr>
        <w:jc w:val="center"/>
        <w:rPr>
          <w:rFonts w:hint="eastAsia" w:ascii="宋体" w:hAnsi="宋体" w:eastAsia="宋体" w:cs="宋体"/>
          <w:i w:val="0"/>
          <w:iCs w:val="0"/>
          <w:caps w:val="0"/>
          <w:color w:val="auto"/>
          <w:spacing w:val="0"/>
          <w:sz w:val="21"/>
          <w:szCs w:val="21"/>
          <w:shd w:val="clear" w:fill="FFFFFF"/>
        </w:rPr>
      </w:pP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i w:val="0"/>
          <w:iCs w:val="0"/>
          <w:caps w:val="0"/>
          <w:color w:val="auto"/>
          <w:spacing w:val="0"/>
          <w:sz w:val="21"/>
          <w:szCs w:val="21"/>
          <w:shd w:val="clear" w:fill="FFFFFF"/>
        </w:rPr>
        <w:br w:type="page"/>
      </w:r>
    </w:p>
    <w:p w14:paraId="59FEC61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（9）投标人具有国家建设行政主管部门颁发的城乡规划编制甲级资质证书，并进入“全国投资项目在线审批监管平台”中的工程咨询单位备案名录（咨询专业和服务范围包括“公路”）。</w:t>
      </w:r>
    </w:p>
    <w:p w14:paraId="11132E26">
      <w:pPr>
        <w:spacing w:line="360" w:lineRule="auto"/>
        <w:rPr>
          <w:rFonts w:hint="eastAsia"/>
          <w:sz w:val="21"/>
          <w:szCs w:val="16"/>
          <w:highlight w:val="none"/>
        </w:rPr>
      </w:pPr>
      <w:r>
        <w:rPr>
          <w:rFonts w:hint="eastAsia"/>
          <w:sz w:val="21"/>
          <w:szCs w:val="16"/>
          <w:highlight w:val="none"/>
          <w:lang w:val="en-US" w:eastAsia="zh-CN"/>
        </w:rPr>
        <w:t>注：</w:t>
      </w:r>
      <w:r>
        <w:rPr>
          <w:rFonts w:hint="eastAsia"/>
          <w:sz w:val="21"/>
          <w:szCs w:val="16"/>
          <w:highlight w:val="none"/>
        </w:rPr>
        <w:t>联合体牵头单位须同时具有城乡规划编制甲级资质、进入“全国投资项目在线审批监管平台”中的工程咨询单位备案名录（咨询专业和服务范围包括“公路”），联合体成员单位至少满足其中一项资质。</w:t>
      </w:r>
    </w:p>
    <w:p w14:paraId="798C4DFA">
      <w:pPr>
        <w:rPr>
          <w:rFonts w:hint="eastAsia" w:ascii="宋体" w:hAnsi="宋体" w:eastAsia="宋体" w:cs="宋体"/>
          <w:i w:val="0"/>
          <w:iCs w:val="0"/>
          <w:caps w:val="0"/>
          <w:color w:val="auto"/>
          <w:spacing w:val="0"/>
          <w:sz w:val="21"/>
          <w:szCs w:val="21"/>
          <w:highlight w:val="none"/>
          <w:shd w:val="clear" w:fill="FFFFFF"/>
          <w:lang w:eastAsia="zh-CN"/>
        </w:rPr>
      </w:pPr>
    </w:p>
    <w:p w14:paraId="27939A09">
      <w:pPr>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lang w:eastAsia="zh-CN"/>
        </w:rPr>
        <w:br w:type="page"/>
      </w:r>
    </w:p>
    <w:p w14:paraId="720373C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10）拟派本项目负责人须具备相关专业高级及以上工程师职称证书，具有2024年1月1日至提交投标文件截止时间在本单位已缴存的至少一个月的社会保险证明材料（五险一金其中一项即可，应可查询），依法不需要缴纳社会保障资金的单位应提供相关证明材料；</w:t>
      </w:r>
    </w:p>
    <w:p w14:paraId="4288AB89">
      <w:pPr>
        <w:widowControl/>
        <w:spacing w:line="408" w:lineRule="auto"/>
        <w:ind w:left="273" w:leftChars="114"/>
        <w:jc w:val="left"/>
        <w:rPr>
          <w:rFonts w:hint="eastAsia" w:hAnsi="宋体" w:cs="宋体"/>
          <w:sz w:val="21"/>
          <w:szCs w:val="21"/>
        </w:rPr>
      </w:pPr>
      <w:r>
        <w:rPr>
          <w:rFonts w:ascii="宋体" w:hAnsi="宋体" w:eastAsia="宋体" w:cs="宋体"/>
          <w:b/>
          <w:bCs/>
          <w:spacing w:val="-3"/>
          <w:sz w:val="21"/>
          <w:szCs w:val="21"/>
        </w:rPr>
        <w:t>（若为联合体投标，联合体各方均应提供）</w:t>
      </w:r>
    </w:p>
    <w:p w14:paraId="26FAD18D">
      <w:pP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br w:type="page"/>
      </w:r>
    </w:p>
    <w:p w14:paraId="441D80EA">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11）投标人关联关系声明，包括：①控股管理关系（不得与参加本项目的其他投标人单位负责人为同一人或者存在直接控股、管理关系），②未为本项目提供整体设计、规范编制或者项目管理、监理、检测等服务；</w:t>
      </w:r>
    </w:p>
    <w:p w14:paraId="7AC1D24A">
      <w:pPr>
        <w:spacing w:before="302" w:line="220" w:lineRule="auto"/>
        <w:jc w:val="left"/>
        <w:rPr>
          <w:rFonts w:ascii="宋体" w:hAnsi="宋体" w:eastAsia="宋体" w:cs="宋体"/>
          <w:b/>
          <w:bCs/>
          <w:spacing w:val="-3"/>
          <w:sz w:val="21"/>
          <w:szCs w:val="21"/>
        </w:rPr>
      </w:pPr>
      <w:r>
        <w:rPr>
          <w:rFonts w:ascii="宋体" w:hAnsi="宋体" w:eastAsia="宋体" w:cs="宋体"/>
          <w:b/>
          <w:bCs/>
          <w:spacing w:val="-3"/>
          <w:sz w:val="21"/>
          <w:szCs w:val="21"/>
        </w:rPr>
        <w:t>（若为联合体投标，联合体各方均应提供）</w:t>
      </w:r>
    </w:p>
    <w:p w14:paraId="134A2C75">
      <w:pPr>
        <w:spacing w:before="302" w:line="220" w:lineRule="auto"/>
        <w:ind w:left="3801"/>
        <w:rPr>
          <w:rFonts w:ascii="宋体" w:hAnsi="宋体" w:eastAsia="宋体" w:cs="宋体"/>
          <w:sz w:val="21"/>
          <w:szCs w:val="21"/>
        </w:rPr>
      </w:pPr>
      <w:r>
        <w:rPr>
          <w:rFonts w:ascii="宋体" w:hAnsi="宋体" w:eastAsia="宋体" w:cs="宋体"/>
          <w:b/>
          <w:bCs/>
          <w:spacing w:val="-4"/>
          <w:sz w:val="21"/>
          <w:szCs w:val="21"/>
        </w:rPr>
        <w:t>投标人关系关联声明</w:t>
      </w:r>
    </w:p>
    <w:p w14:paraId="56542823">
      <w:pPr>
        <w:pStyle w:val="9"/>
        <w:spacing w:line="339" w:lineRule="auto"/>
        <w:rPr>
          <w:sz w:val="21"/>
          <w:szCs w:val="21"/>
        </w:rPr>
      </w:pPr>
    </w:p>
    <w:p w14:paraId="57C49F03">
      <w:pPr>
        <w:spacing w:before="78" w:line="360" w:lineRule="auto"/>
        <w:ind w:left="11" w:right="2" w:firstLine="481"/>
        <w:rPr>
          <w:rFonts w:ascii="宋体" w:hAnsi="宋体" w:eastAsia="宋体" w:cs="宋体"/>
          <w:sz w:val="21"/>
          <w:szCs w:val="21"/>
        </w:rPr>
      </w:pPr>
      <w:r>
        <w:rPr>
          <w:rFonts w:ascii="宋体" w:hAnsi="宋体" w:eastAsia="宋体" w:cs="宋体"/>
          <w:spacing w:val="-4"/>
          <w:sz w:val="21"/>
          <w:szCs w:val="21"/>
        </w:rPr>
        <w:t>一、我单位本项目投标中</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填“存在</w:t>
      </w:r>
      <w:r>
        <w:rPr>
          <w:rFonts w:ascii="宋体" w:hAnsi="宋体" w:eastAsia="宋体" w:cs="宋体"/>
          <w:spacing w:val="-88"/>
          <w:sz w:val="21"/>
          <w:szCs w:val="21"/>
        </w:rPr>
        <w:t xml:space="preserve"> </w:t>
      </w:r>
      <w:r>
        <w:rPr>
          <w:rFonts w:ascii="宋体" w:hAnsi="宋体" w:eastAsia="宋体" w:cs="宋体"/>
          <w:spacing w:val="-4"/>
          <w:sz w:val="21"/>
          <w:szCs w:val="21"/>
        </w:rPr>
        <w:t>”或“不存在</w:t>
      </w:r>
      <w:r>
        <w:rPr>
          <w:rFonts w:ascii="宋体" w:hAnsi="宋体" w:eastAsia="宋体" w:cs="宋体"/>
          <w:spacing w:val="-88"/>
          <w:sz w:val="21"/>
          <w:szCs w:val="21"/>
        </w:rPr>
        <w:t xml:space="preserve"> </w:t>
      </w:r>
      <w:r>
        <w:rPr>
          <w:rFonts w:ascii="宋体" w:hAnsi="宋体" w:eastAsia="宋体" w:cs="宋体"/>
          <w:spacing w:val="-4"/>
          <w:sz w:val="21"/>
          <w:szCs w:val="21"/>
        </w:rPr>
        <w:t>”）与其它投标</w:t>
      </w:r>
      <w:r>
        <w:rPr>
          <w:rFonts w:ascii="宋体" w:hAnsi="宋体" w:eastAsia="宋体" w:cs="宋体"/>
          <w:spacing w:val="-5"/>
          <w:sz w:val="21"/>
          <w:szCs w:val="21"/>
        </w:rPr>
        <w:t>人负责人为同一</w:t>
      </w:r>
      <w:r>
        <w:rPr>
          <w:rFonts w:ascii="宋体" w:hAnsi="宋体" w:eastAsia="宋体" w:cs="宋体"/>
          <w:sz w:val="21"/>
          <w:szCs w:val="21"/>
        </w:rPr>
        <w:t xml:space="preserve"> </w:t>
      </w:r>
      <w:r>
        <w:rPr>
          <w:rFonts w:ascii="宋体" w:hAnsi="宋体" w:eastAsia="宋体" w:cs="宋体"/>
          <w:spacing w:val="-1"/>
          <w:sz w:val="21"/>
          <w:szCs w:val="21"/>
        </w:rPr>
        <w:t>人，或有控股、管理等关联关系。</w:t>
      </w:r>
    </w:p>
    <w:p w14:paraId="23EF45AC">
      <w:pPr>
        <w:spacing w:line="360" w:lineRule="auto"/>
        <w:ind w:left="500"/>
        <w:rPr>
          <w:rFonts w:ascii="宋体" w:hAnsi="宋体" w:eastAsia="宋体" w:cs="宋体"/>
          <w:sz w:val="21"/>
          <w:szCs w:val="21"/>
        </w:rPr>
      </w:pPr>
      <w:r>
        <w:rPr>
          <w:rFonts w:ascii="宋体" w:hAnsi="宋体" w:eastAsia="宋体" w:cs="宋体"/>
          <w:spacing w:val="-3"/>
          <w:sz w:val="21"/>
          <w:szCs w:val="21"/>
        </w:rPr>
        <w:t>（一）管理关系说明：</w:t>
      </w:r>
    </w:p>
    <w:p w14:paraId="250D6A87">
      <w:pPr>
        <w:spacing w:before="182" w:line="360" w:lineRule="auto"/>
        <w:ind w:left="491"/>
        <w:rPr>
          <w:rFonts w:ascii="宋体" w:hAnsi="宋体" w:eastAsia="宋体" w:cs="宋体"/>
          <w:sz w:val="21"/>
          <w:szCs w:val="21"/>
        </w:rPr>
      </w:pPr>
      <w:r>
        <w:rPr>
          <w:rFonts w:ascii="宋体" w:hAnsi="宋体" w:eastAsia="宋体" w:cs="宋体"/>
          <w:spacing w:val="-3"/>
          <w:sz w:val="21"/>
          <w:szCs w:val="21"/>
        </w:rPr>
        <w:t>我单位管理的具有独立法人的下属单位：</w:t>
      </w:r>
      <w:r>
        <w:rPr>
          <w:rFonts w:ascii="宋体" w:hAnsi="宋体" w:eastAsia="宋体" w:cs="宋体"/>
          <w:spacing w:val="-3"/>
          <w:sz w:val="21"/>
          <w:szCs w:val="21"/>
          <w:u w:val="single" w:color="auto"/>
        </w:rPr>
        <w:t xml:space="preserve">      </w:t>
      </w:r>
      <w:r>
        <w:rPr>
          <w:rFonts w:ascii="宋体" w:hAnsi="宋体" w:eastAsia="宋体" w:cs="宋体"/>
          <w:spacing w:val="-66"/>
          <w:sz w:val="21"/>
          <w:szCs w:val="21"/>
        </w:rPr>
        <w:t xml:space="preserve"> </w:t>
      </w:r>
      <w:r>
        <w:rPr>
          <w:rFonts w:ascii="宋体" w:hAnsi="宋体" w:eastAsia="宋体" w:cs="宋体"/>
          <w:spacing w:val="-3"/>
          <w:sz w:val="21"/>
          <w:szCs w:val="21"/>
        </w:rPr>
        <w:t>(没有填“无</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2C748785">
      <w:pPr>
        <w:spacing w:before="179" w:line="360" w:lineRule="auto"/>
        <w:ind w:left="491"/>
        <w:rPr>
          <w:rFonts w:ascii="宋体" w:hAnsi="宋体" w:eastAsia="宋体" w:cs="宋体"/>
          <w:sz w:val="21"/>
          <w:szCs w:val="21"/>
        </w:rPr>
      </w:pPr>
      <w:r>
        <w:rPr>
          <w:rFonts w:ascii="宋体" w:hAnsi="宋体" w:eastAsia="宋体" w:cs="宋体"/>
          <w:spacing w:val="-3"/>
          <w:sz w:val="21"/>
          <w:szCs w:val="21"/>
        </w:rPr>
        <w:t xml:space="preserve">我单位的上级管理单位 </w:t>
      </w:r>
      <w:r>
        <w:rPr>
          <w:rFonts w:ascii="宋体" w:hAnsi="宋体" w:eastAsia="宋体" w:cs="宋体"/>
          <w:spacing w:val="-3"/>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pacing w:val="-3"/>
          <w:sz w:val="21"/>
          <w:szCs w:val="21"/>
        </w:rPr>
        <w:t>(没有填“无</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046B9150">
      <w:pPr>
        <w:spacing w:before="182" w:line="360" w:lineRule="auto"/>
        <w:ind w:left="500"/>
        <w:rPr>
          <w:rFonts w:ascii="宋体" w:hAnsi="宋体" w:eastAsia="宋体" w:cs="宋体"/>
          <w:sz w:val="21"/>
          <w:szCs w:val="21"/>
        </w:rPr>
      </w:pPr>
      <w:r>
        <w:rPr>
          <w:rFonts w:ascii="宋体" w:hAnsi="宋体" w:eastAsia="宋体" w:cs="宋体"/>
          <w:spacing w:val="-3"/>
          <w:sz w:val="21"/>
          <w:szCs w:val="21"/>
        </w:rPr>
        <w:t>（二）股权关系说明：</w:t>
      </w:r>
    </w:p>
    <w:p w14:paraId="646E64D4">
      <w:pPr>
        <w:spacing w:before="181" w:line="360" w:lineRule="auto"/>
        <w:ind w:left="491"/>
        <w:rPr>
          <w:rFonts w:ascii="宋体" w:hAnsi="宋体" w:eastAsia="宋体" w:cs="宋体"/>
          <w:sz w:val="21"/>
          <w:szCs w:val="21"/>
        </w:rPr>
      </w:pPr>
      <w:r>
        <w:rPr>
          <w:rFonts w:ascii="宋体" w:hAnsi="宋体" w:eastAsia="宋体" w:cs="宋体"/>
          <w:spacing w:val="-4"/>
          <w:sz w:val="21"/>
          <w:szCs w:val="21"/>
        </w:rPr>
        <w:t>我单位控股的单位</w:t>
      </w:r>
      <w:r>
        <w:rPr>
          <w:rFonts w:ascii="宋体" w:hAnsi="宋体" w:eastAsia="宋体" w:cs="宋体"/>
          <w:spacing w:val="-4"/>
          <w:sz w:val="21"/>
          <w:szCs w:val="21"/>
          <w:u w:val="single" w:color="auto"/>
        </w:rPr>
        <w:t xml:space="preserve">          </w:t>
      </w:r>
      <w:r>
        <w:rPr>
          <w:rFonts w:ascii="宋体" w:hAnsi="宋体" w:eastAsia="宋体" w:cs="宋体"/>
          <w:spacing w:val="-53"/>
          <w:sz w:val="21"/>
          <w:szCs w:val="21"/>
        </w:rPr>
        <w:t xml:space="preserve"> </w:t>
      </w:r>
      <w:r>
        <w:rPr>
          <w:rFonts w:ascii="宋体" w:hAnsi="宋体" w:eastAsia="宋体" w:cs="宋体"/>
          <w:spacing w:val="-4"/>
          <w:sz w:val="21"/>
          <w:szCs w:val="21"/>
        </w:rPr>
        <w:t>(没有填“无</w:t>
      </w:r>
      <w:r>
        <w:rPr>
          <w:rFonts w:ascii="宋体" w:hAnsi="宋体" w:eastAsia="宋体" w:cs="宋体"/>
          <w:spacing w:val="-88"/>
          <w:sz w:val="21"/>
          <w:szCs w:val="21"/>
        </w:rPr>
        <w:t xml:space="preserve"> </w:t>
      </w:r>
      <w:r>
        <w:rPr>
          <w:rFonts w:ascii="宋体" w:hAnsi="宋体" w:eastAsia="宋体" w:cs="宋体"/>
          <w:spacing w:val="-4"/>
          <w:sz w:val="21"/>
          <w:szCs w:val="21"/>
        </w:rPr>
        <w:t>”) 。</w:t>
      </w:r>
    </w:p>
    <w:p w14:paraId="2C557417">
      <w:pPr>
        <w:spacing w:before="179" w:line="360" w:lineRule="auto"/>
        <w:ind w:left="9" w:firstLine="481"/>
        <w:rPr>
          <w:rFonts w:ascii="宋体" w:hAnsi="宋体" w:eastAsia="宋体" w:cs="宋体"/>
          <w:sz w:val="21"/>
          <w:szCs w:val="21"/>
        </w:rPr>
      </w:pPr>
      <w:r>
        <w:rPr>
          <w:rFonts w:ascii="宋体" w:hAnsi="宋体" w:eastAsia="宋体" w:cs="宋体"/>
          <w:spacing w:val="-3"/>
          <w:sz w:val="21"/>
          <w:szCs w:val="21"/>
        </w:rPr>
        <w:t>我单位</w:t>
      </w:r>
      <w:r>
        <w:rPr>
          <w:rFonts w:ascii="宋体" w:hAnsi="宋体" w:eastAsia="宋体" w:cs="宋体"/>
          <w:spacing w:val="-3"/>
          <w:sz w:val="21"/>
          <w:szCs w:val="21"/>
          <w:u w:val="single" w:color="auto"/>
        </w:rPr>
        <w:t xml:space="preserve">       </w:t>
      </w:r>
      <w:r>
        <w:rPr>
          <w:rFonts w:ascii="宋体" w:hAnsi="宋体" w:eastAsia="宋体" w:cs="宋体"/>
          <w:spacing w:val="-68"/>
          <w:sz w:val="21"/>
          <w:szCs w:val="21"/>
        </w:rPr>
        <w:t xml:space="preserve"> </w:t>
      </w:r>
      <w:r>
        <w:rPr>
          <w:rFonts w:ascii="宋体" w:hAnsi="宋体" w:eastAsia="宋体" w:cs="宋体"/>
          <w:spacing w:val="-3"/>
          <w:sz w:val="21"/>
          <w:szCs w:val="21"/>
        </w:rPr>
        <w:t>(填“有</w:t>
      </w:r>
      <w:r>
        <w:rPr>
          <w:rFonts w:ascii="宋体" w:hAnsi="宋体" w:eastAsia="宋体" w:cs="宋体"/>
          <w:spacing w:val="-88"/>
          <w:sz w:val="21"/>
          <w:szCs w:val="21"/>
        </w:rPr>
        <w:t xml:space="preserve"> </w:t>
      </w:r>
      <w:r>
        <w:rPr>
          <w:rFonts w:ascii="宋体" w:hAnsi="宋体" w:eastAsia="宋体" w:cs="宋体"/>
          <w:spacing w:val="-3"/>
          <w:sz w:val="21"/>
          <w:szCs w:val="21"/>
        </w:rPr>
        <w:t>”或“没有</w:t>
      </w:r>
      <w:r>
        <w:rPr>
          <w:rFonts w:ascii="宋体" w:hAnsi="宋体" w:eastAsia="宋体" w:cs="宋体"/>
          <w:spacing w:val="-88"/>
          <w:sz w:val="21"/>
          <w:szCs w:val="21"/>
        </w:rPr>
        <w:t xml:space="preserve"> </w:t>
      </w:r>
      <w:r>
        <w:rPr>
          <w:rFonts w:ascii="宋体" w:hAnsi="宋体" w:eastAsia="宋体" w:cs="宋体"/>
          <w:spacing w:val="-3"/>
          <w:sz w:val="21"/>
          <w:szCs w:val="21"/>
        </w:rPr>
        <w:t>”)被</w:t>
      </w:r>
      <w:r>
        <w:rPr>
          <w:rFonts w:ascii="宋体" w:hAnsi="宋体" w:eastAsia="宋体" w:cs="宋体"/>
          <w:spacing w:val="-3"/>
          <w:sz w:val="21"/>
          <w:szCs w:val="21"/>
          <w:u w:val="single" w:color="auto"/>
        </w:rPr>
        <w:t xml:space="preserve">   （有填写控股单位全称，没有</w:t>
      </w:r>
      <w:r>
        <w:rPr>
          <w:rFonts w:ascii="宋体" w:hAnsi="宋体" w:eastAsia="宋体" w:cs="宋体"/>
          <w:spacing w:val="-4"/>
          <w:sz w:val="21"/>
          <w:szCs w:val="21"/>
          <w:u w:val="single" w:color="auto"/>
        </w:rPr>
        <w:t>填“/</w:t>
      </w:r>
      <w:r>
        <w:rPr>
          <w:rFonts w:ascii="宋体" w:hAnsi="宋体" w:eastAsia="宋体" w:cs="宋体"/>
          <w:spacing w:val="-88"/>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108"/>
          <w:sz w:val="21"/>
          <w:szCs w:val="21"/>
        </w:rPr>
        <w:t xml:space="preserve"> </w:t>
      </w:r>
      <w:r>
        <w:rPr>
          <w:rFonts w:ascii="宋体" w:hAnsi="宋体" w:eastAsia="宋体" w:cs="宋体"/>
          <w:spacing w:val="-4"/>
          <w:sz w:val="21"/>
          <w:szCs w:val="21"/>
        </w:rPr>
        <w:t>单</w:t>
      </w:r>
      <w:r>
        <w:rPr>
          <w:rFonts w:ascii="宋体" w:hAnsi="宋体" w:eastAsia="宋体" w:cs="宋体"/>
          <w:sz w:val="21"/>
          <w:szCs w:val="21"/>
        </w:rPr>
        <w:t xml:space="preserve"> </w:t>
      </w:r>
      <w:r>
        <w:rPr>
          <w:rFonts w:ascii="宋体" w:hAnsi="宋体" w:eastAsia="宋体" w:cs="宋体"/>
          <w:spacing w:val="-3"/>
          <w:sz w:val="21"/>
          <w:szCs w:val="21"/>
        </w:rPr>
        <w:t>位控股。</w:t>
      </w:r>
    </w:p>
    <w:p w14:paraId="55655650">
      <w:pPr>
        <w:spacing w:before="1" w:line="360" w:lineRule="auto"/>
        <w:ind w:left="493"/>
        <w:rPr>
          <w:rFonts w:ascii="宋体" w:hAnsi="宋体" w:eastAsia="宋体" w:cs="宋体"/>
          <w:sz w:val="21"/>
          <w:szCs w:val="21"/>
        </w:rPr>
      </w:pPr>
      <w:r>
        <w:rPr>
          <w:rFonts w:ascii="宋体" w:hAnsi="宋体" w:eastAsia="宋体" w:cs="宋体"/>
          <w:spacing w:val="-3"/>
          <w:sz w:val="21"/>
          <w:szCs w:val="21"/>
        </w:rPr>
        <w:t>一、其他与本项目有关的利害关系说明</w:t>
      </w:r>
      <w:r>
        <w:rPr>
          <w:rFonts w:ascii="宋体" w:hAnsi="宋体" w:eastAsia="宋体" w:cs="宋体"/>
          <w:spacing w:val="-3"/>
          <w:sz w:val="21"/>
          <w:szCs w:val="21"/>
          <w:u w:val="single" w:color="auto"/>
        </w:rPr>
        <w:t xml:space="preserve">       </w:t>
      </w:r>
      <w:r>
        <w:rPr>
          <w:rFonts w:ascii="宋体" w:hAnsi="宋体" w:eastAsia="宋体" w:cs="宋体"/>
          <w:spacing w:val="-65"/>
          <w:sz w:val="21"/>
          <w:szCs w:val="21"/>
        </w:rPr>
        <w:t xml:space="preserve"> </w:t>
      </w:r>
      <w:r>
        <w:rPr>
          <w:rFonts w:ascii="宋体" w:hAnsi="宋体" w:eastAsia="宋体" w:cs="宋体"/>
          <w:spacing w:val="-3"/>
          <w:sz w:val="21"/>
          <w:szCs w:val="21"/>
        </w:rPr>
        <w:t>(没有填“无</w:t>
      </w:r>
      <w:r>
        <w:rPr>
          <w:rFonts w:ascii="宋体" w:hAnsi="宋体" w:eastAsia="宋体" w:cs="宋体"/>
          <w:spacing w:val="-88"/>
          <w:sz w:val="21"/>
          <w:szCs w:val="21"/>
        </w:rPr>
        <w:t xml:space="preserve"> </w:t>
      </w:r>
      <w:r>
        <w:rPr>
          <w:rFonts w:ascii="宋体" w:hAnsi="宋体" w:eastAsia="宋体" w:cs="宋体"/>
          <w:spacing w:val="-3"/>
          <w:sz w:val="21"/>
          <w:szCs w:val="21"/>
        </w:rPr>
        <w:t>”) 。</w:t>
      </w:r>
    </w:p>
    <w:p w14:paraId="229B58AC">
      <w:pPr>
        <w:spacing w:before="183" w:line="360" w:lineRule="auto"/>
        <w:ind w:left="493"/>
        <w:rPr>
          <w:rFonts w:ascii="宋体" w:hAnsi="宋体" w:eastAsia="宋体" w:cs="宋体"/>
          <w:sz w:val="21"/>
          <w:szCs w:val="21"/>
        </w:rPr>
      </w:pPr>
      <w:r>
        <w:rPr>
          <w:rFonts w:ascii="宋体" w:hAnsi="宋体" w:eastAsia="宋体" w:cs="宋体"/>
          <w:sz w:val="21"/>
          <w:szCs w:val="21"/>
        </w:rPr>
        <w:t>二、我单位未为本项目提供整体设计、规范编制或</w:t>
      </w:r>
      <w:r>
        <w:rPr>
          <w:rFonts w:ascii="宋体" w:hAnsi="宋体" w:eastAsia="宋体" w:cs="宋体"/>
          <w:spacing w:val="-1"/>
          <w:sz w:val="21"/>
          <w:szCs w:val="21"/>
        </w:rPr>
        <w:t>者项目管理、监理、检测等服务。</w:t>
      </w:r>
    </w:p>
    <w:p w14:paraId="6FD3E410">
      <w:pPr>
        <w:spacing w:before="181" w:line="360" w:lineRule="auto"/>
        <w:ind w:left="491"/>
        <w:rPr>
          <w:rFonts w:ascii="宋体" w:hAnsi="宋体" w:eastAsia="宋体" w:cs="宋体"/>
          <w:sz w:val="21"/>
          <w:szCs w:val="21"/>
        </w:rPr>
      </w:pPr>
      <w:r>
        <w:rPr>
          <w:rFonts w:ascii="宋体" w:hAnsi="宋体" w:eastAsia="宋体" w:cs="宋体"/>
          <w:spacing w:val="-1"/>
          <w:sz w:val="21"/>
          <w:szCs w:val="21"/>
        </w:rPr>
        <w:t>我单位承诺以上说明真实有效，无虚假内容或隐瞒。</w:t>
      </w:r>
    </w:p>
    <w:p w14:paraId="526AC8A6">
      <w:pPr>
        <w:pStyle w:val="9"/>
        <w:spacing w:line="283" w:lineRule="auto"/>
        <w:rPr>
          <w:sz w:val="21"/>
          <w:szCs w:val="21"/>
        </w:rPr>
      </w:pPr>
    </w:p>
    <w:p w14:paraId="7F66ED56">
      <w:pPr>
        <w:pStyle w:val="9"/>
        <w:spacing w:line="284" w:lineRule="auto"/>
        <w:rPr>
          <w:sz w:val="21"/>
          <w:szCs w:val="21"/>
        </w:rPr>
      </w:pPr>
    </w:p>
    <w:p w14:paraId="7F441D30">
      <w:pPr>
        <w:spacing w:before="78" w:line="219" w:lineRule="auto"/>
        <w:ind w:left="3012"/>
        <w:rPr>
          <w:rFonts w:ascii="宋体" w:hAnsi="宋体" w:eastAsia="宋体" w:cs="宋体"/>
          <w:sz w:val="21"/>
          <w:szCs w:val="21"/>
        </w:rPr>
      </w:pPr>
      <w:r>
        <w:rPr>
          <w:rFonts w:hint="eastAsia" w:ascii="宋体" w:hAnsi="宋体" w:eastAsia="宋体" w:cs="宋体"/>
          <w:spacing w:val="-1"/>
          <w:sz w:val="21"/>
          <w:szCs w:val="21"/>
          <w:lang w:val="en-US" w:eastAsia="zh-CN"/>
        </w:rPr>
        <w:t>供应商</w:t>
      </w:r>
      <w:r>
        <w:rPr>
          <w:rFonts w:ascii="宋体" w:hAnsi="宋体" w:eastAsia="宋体" w:cs="宋体"/>
          <w:spacing w:val="-1"/>
          <w:sz w:val="21"/>
          <w:szCs w:val="21"/>
        </w:rPr>
        <w:t>名称（全称并加盖公章</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14:paraId="0C59A925">
      <w:pPr>
        <w:spacing w:before="184" w:line="219" w:lineRule="auto"/>
        <w:ind w:left="3010"/>
        <w:rPr>
          <w:rFonts w:ascii="宋体" w:hAnsi="宋体" w:eastAsia="宋体" w:cs="宋体"/>
          <w:sz w:val="21"/>
          <w:szCs w:val="21"/>
        </w:rPr>
      </w:pPr>
      <w:r>
        <w:rPr>
          <w:rFonts w:ascii="宋体" w:hAnsi="宋体" w:eastAsia="宋体" w:cs="宋体"/>
          <w:spacing w:val="-1"/>
          <w:sz w:val="21"/>
          <w:szCs w:val="21"/>
        </w:rPr>
        <w:t>法定代表人（签字或盖章</w:t>
      </w:r>
      <w:r>
        <w:rPr>
          <w:rFonts w:ascii="宋体" w:hAnsi="宋体" w:eastAsia="宋体" w:cs="宋体"/>
          <w:sz w:val="21"/>
          <w:szCs w:val="21"/>
        </w:rPr>
        <w:t>）：</w:t>
      </w:r>
      <w:r>
        <w:rPr>
          <w:rFonts w:ascii="宋体" w:hAnsi="宋体" w:eastAsia="宋体" w:cs="宋体"/>
          <w:sz w:val="21"/>
          <w:szCs w:val="21"/>
          <w:u w:val="single" w:color="auto"/>
        </w:rPr>
        <w:t xml:space="preserve">              </w:t>
      </w:r>
    </w:p>
    <w:p w14:paraId="216B73DB">
      <w:pPr>
        <w:spacing w:before="180" w:line="221" w:lineRule="auto"/>
        <w:ind w:left="3050"/>
        <w:rPr>
          <w:rFonts w:ascii="宋体" w:hAnsi="宋体" w:eastAsia="宋体" w:cs="宋体"/>
          <w:sz w:val="21"/>
          <w:szCs w:val="21"/>
        </w:rPr>
      </w:pPr>
      <w:r>
        <w:rPr>
          <w:rFonts w:ascii="宋体" w:hAnsi="宋体" w:eastAsia="宋体" w:cs="宋体"/>
          <w:spacing w:val="-31"/>
          <w:sz w:val="21"/>
          <w:szCs w:val="21"/>
        </w:rPr>
        <w:t>日</w:t>
      </w:r>
      <w:r>
        <w:rPr>
          <w:rFonts w:ascii="宋体" w:hAnsi="宋体" w:eastAsia="宋体" w:cs="宋体"/>
          <w:spacing w:val="3"/>
          <w:sz w:val="21"/>
          <w:szCs w:val="21"/>
        </w:rPr>
        <w:t xml:space="preserve">    </w:t>
      </w:r>
      <w:r>
        <w:rPr>
          <w:rFonts w:ascii="宋体" w:hAnsi="宋体" w:eastAsia="宋体" w:cs="宋体"/>
          <w:spacing w:val="-31"/>
          <w:sz w:val="21"/>
          <w:szCs w:val="21"/>
        </w:rPr>
        <w:t>期</w:t>
      </w:r>
      <w:r>
        <w:rPr>
          <w:rFonts w:ascii="宋体" w:hAnsi="宋体" w:eastAsia="宋体" w:cs="宋体"/>
          <w:spacing w:val="-90"/>
          <w:sz w:val="21"/>
          <w:szCs w:val="21"/>
        </w:rPr>
        <w:t xml:space="preserve"> </w:t>
      </w:r>
      <w:r>
        <w:rPr>
          <w:rFonts w:hint="eastAsia" w:ascii="宋体" w:hAnsi="宋体" w:eastAsia="宋体" w:cs="宋体"/>
          <w:spacing w:val="-90"/>
          <w:sz w:val="21"/>
          <w:szCs w:val="21"/>
          <w:lang w:val="en-US" w:eastAsia="zh-CN"/>
        </w:rPr>
        <w:t>:</w:t>
      </w:r>
      <w:r>
        <w:rPr>
          <w:rFonts w:ascii="宋体" w:hAnsi="宋体" w:eastAsia="宋体" w:cs="宋体"/>
          <w:sz w:val="21"/>
          <w:szCs w:val="21"/>
          <w:u w:val="single" w:color="auto"/>
        </w:rPr>
        <w:t xml:space="preserve">                              </w:t>
      </w:r>
    </w:p>
    <w:p w14:paraId="6BD5128E">
      <w:pPr>
        <w:pStyle w:val="9"/>
        <w:spacing w:line="251" w:lineRule="auto"/>
        <w:rPr>
          <w:sz w:val="21"/>
          <w:szCs w:val="21"/>
        </w:rPr>
      </w:pPr>
    </w:p>
    <w:p w14:paraId="2B0387F5">
      <w:pPr>
        <w:pStyle w:val="9"/>
        <w:spacing w:line="251" w:lineRule="auto"/>
        <w:rPr>
          <w:sz w:val="21"/>
          <w:szCs w:val="21"/>
        </w:rPr>
      </w:pPr>
    </w:p>
    <w:p w14:paraId="2E2E1A6D">
      <w:pPr>
        <w:pStyle w:val="9"/>
        <w:spacing w:line="251" w:lineRule="auto"/>
        <w:rPr>
          <w:sz w:val="21"/>
          <w:szCs w:val="21"/>
        </w:rPr>
      </w:pPr>
    </w:p>
    <w:p w14:paraId="6BD4944F">
      <w:pPr>
        <w:rPr>
          <w:rFonts w:hint="eastAsia" w:ascii="宋体" w:hAnsi="宋体" w:eastAsia="宋体" w:cs="宋体"/>
          <w:i w:val="0"/>
          <w:iCs w:val="0"/>
          <w:caps w:val="0"/>
          <w:color w:val="auto"/>
          <w:spacing w:val="0"/>
          <w:sz w:val="21"/>
          <w:szCs w:val="21"/>
          <w:highlight w:val="yellow"/>
          <w:shd w:val="clear" w:fill="FFFFFF"/>
        </w:rPr>
      </w:pPr>
      <w:r>
        <w:rPr>
          <w:rFonts w:hint="eastAsia" w:ascii="宋体" w:hAnsi="宋体" w:eastAsia="宋体" w:cs="宋体"/>
          <w:i w:val="0"/>
          <w:iCs w:val="0"/>
          <w:caps w:val="0"/>
          <w:color w:val="auto"/>
          <w:spacing w:val="0"/>
          <w:sz w:val="21"/>
          <w:szCs w:val="21"/>
          <w:highlight w:val="yellow"/>
          <w:shd w:val="clear" w:fill="FFFFFF"/>
        </w:rPr>
        <w:br w:type="page"/>
      </w:r>
    </w:p>
    <w:p w14:paraId="5E4AFC4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8" w:lineRule="auto"/>
        <w:ind w:leftChars="0" w:right="0" w:rightChars="0"/>
        <w:jc w:val="left"/>
        <w:textAlignment w:val="auto"/>
        <w:outlineLvl w:val="9"/>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eastAsia="宋体" w:cs="宋体"/>
          <w:i w:val="0"/>
          <w:iCs w:val="0"/>
          <w:caps w:val="0"/>
          <w:color w:val="auto"/>
          <w:spacing w:val="0"/>
          <w:sz w:val="21"/>
          <w:szCs w:val="21"/>
          <w:highlight w:val="none"/>
          <w:shd w:val="clear" w:fill="FFFFFF"/>
        </w:rPr>
        <w:t>）本项目接受联合体投标。联合体各方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联合体中有同类资质的供应商按照联合体分工承担相同工作的， 联合体成员总数（含牵头人）不得超过3家(≤3家））。联合体牵头单位代表联合体各方办理本项目招标活动过程中的一切事务。联合体牵头单位须同时具有城乡规划编制甲级资质、进入“全国投资项目在线审批监管平台”中的工程咨询单位备案名录（咨询专业和服务范围包括“公路”），联合体成员单位至少满足其中一项资质。</w:t>
      </w:r>
    </w:p>
    <w:p w14:paraId="24C67E10">
      <w:pPr>
        <w:spacing w:before="303" w:line="360" w:lineRule="auto"/>
        <w:rPr>
          <w:rFonts w:hint="eastAsia" w:ascii="宋体" w:hAnsi="宋体" w:eastAsia="宋体" w:cs="宋体"/>
          <w:i w:val="0"/>
          <w:iCs w:val="0"/>
          <w:caps w:val="0"/>
          <w:color w:val="333333"/>
          <w:spacing w:val="0"/>
          <w:sz w:val="21"/>
          <w:szCs w:val="21"/>
          <w:highlight w:val="none"/>
          <w:shd w:val="clear" w:fill="FFFFFF"/>
        </w:rPr>
      </w:pPr>
      <w:r>
        <w:rPr>
          <w:rFonts w:hint="eastAsia" w:hAnsi="宋体" w:cs="宋体"/>
          <w:i w:val="0"/>
          <w:iCs w:val="0"/>
          <w:caps w:val="0"/>
          <w:color w:val="auto"/>
          <w:spacing w:val="0"/>
          <w:sz w:val="21"/>
          <w:szCs w:val="21"/>
          <w:highlight w:val="none"/>
          <w:shd w:val="clear" w:fill="FFFFFF"/>
          <w:lang w:val="en-US" w:eastAsia="zh-CN"/>
        </w:rPr>
        <w:t>格式如下：</w:t>
      </w:r>
      <w:r>
        <w:rPr>
          <w:rFonts w:hint="eastAsia" w:ascii="宋体" w:hAnsi="宋体" w:eastAsia="宋体" w:cs="宋体"/>
          <w:i w:val="0"/>
          <w:iCs w:val="0"/>
          <w:caps w:val="0"/>
          <w:color w:val="333333"/>
          <w:spacing w:val="0"/>
          <w:sz w:val="21"/>
          <w:szCs w:val="21"/>
          <w:highlight w:val="none"/>
          <w:shd w:val="clear" w:fill="FFFFFF"/>
        </w:rPr>
        <w:br w:type="textWrapping"/>
      </w:r>
    </w:p>
    <w:p w14:paraId="4325859B">
      <w:pPr>
        <w:rPr>
          <w:rFonts w:hint="eastAsia" w:ascii="宋体" w:hAnsi="宋体" w:eastAsia="宋体" w:cs="宋体"/>
          <w:i w:val="0"/>
          <w:iCs w:val="0"/>
          <w:caps w:val="0"/>
          <w:color w:val="333333"/>
          <w:spacing w:val="0"/>
          <w:sz w:val="21"/>
          <w:szCs w:val="21"/>
          <w:highlight w:val="yellow"/>
          <w:shd w:val="clear" w:fill="FFFFFF"/>
        </w:rPr>
      </w:pPr>
      <w:r>
        <w:rPr>
          <w:rFonts w:hint="eastAsia" w:ascii="宋体" w:hAnsi="宋体" w:eastAsia="宋体" w:cs="宋体"/>
          <w:i w:val="0"/>
          <w:iCs w:val="0"/>
          <w:caps w:val="0"/>
          <w:color w:val="333333"/>
          <w:spacing w:val="0"/>
          <w:sz w:val="21"/>
          <w:szCs w:val="21"/>
          <w:highlight w:val="yellow"/>
          <w:shd w:val="clear" w:fill="FFFFFF"/>
        </w:rPr>
        <w:br w:type="page"/>
      </w:r>
    </w:p>
    <w:p w14:paraId="40381D8C">
      <w:pPr>
        <w:spacing w:line="400" w:lineRule="atLeast"/>
        <w:ind w:firstLine="283"/>
        <w:jc w:val="center"/>
        <w:rPr>
          <w:rFonts w:hint="eastAsia" w:ascii="宋体" w:hAnsi="宋体" w:eastAsia="宋体" w:cs="宋体"/>
          <w:b/>
          <w:sz w:val="21"/>
          <w:szCs w:val="21"/>
          <w:lang w:eastAsia="zh-CN"/>
        </w:rPr>
      </w:pPr>
      <w:r>
        <w:rPr>
          <w:rFonts w:hint="eastAsia" w:ascii="宋体" w:hAnsi="宋体" w:cs="宋体"/>
          <w:b/>
          <w:sz w:val="21"/>
          <w:szCs w:val="21"/>
        </w:rPr>
        <w:t>联合体协议书</w:t>
      </w:r>
      <w:r>
        <w:rPr>
          <w:rFonts w:hint="eastAsia" w:ascii="宋体" w:hAnsi="宋体" w:cs="宋体"/>
          <w:b/>
          <w:sz w:val="21"/>
          <w:szCs w:val="21"/>
          <w:lang w:eastAsia="zh-CN"/>
        </w:rPr>
        <w:t>（</w:t>
      </w:r>
      <w:r>
        <w:rPr>
          <w:rFonts w:hint="eastAsia" w:ascii="宋体" w:hAnsi="宋体" w:cs="宋体"/>
          <w:b/>
          <w:sz w:val="21"/>
          <w:szCs w:val="21"/>
          <w:lang w:val="en-US" w:eastAsia="zh-CN"/>
        </w:rPr>
        <w:t>如有</w:t>
      </w:r>
      <w:r>
        <w:rPr>
          <w:rFonts w:hint="eastAsia" w:ascii="宋体" w:hAnsi="宋体" w:cs="宋体"/>
          <w:b/>
          <w:sz w:val="21"/>
          <w:szCs w:val="21"/>
          <w:lang w:eastAsia="zh-CN"/>
        </w:rPr>
        <w:t>）</w:t>
      </w:r>
    </w:p>
    <w:p w14:paraId="43D24B6A">
      <w:pPr>
        <w:spacing w:line="400" w:lineRule="atLeast"/>
        <w:ind w:firstLine="283"/>
        <w:rPr>
          <w:rFonts w:ascii="宋体" w:hAnsi="宋体" w:cs="宋体"/>
          <w:b/>
          <w:sz w:val="21"/>
          <w:szCs w:val="21"/>
        </w:rPr>
      </w:pPr>
    </w:p>
    <w:p w14:paraId="75A40D40">
      <w:pPr>
        <w:tabs>
          <w:tab w:val="left" w:pos="2500"/>
          <w:tab w:val="left" w:pos="8460"/>
        </w:tabs>
        <w:autoSpaceDE w:val="0"/>
        <w:autoSpaceDN w:val="0"/>
        <w:adjustRightInd w:val="0"/>
        <w:spacing w:line="360" w:lineRule="auto"/>
        <w:ind w:right="-20" w:firstLine="416" w:firstLineChars="200"/>
        <w:jc w:val="left"/>
        <w:rPr>
          <w:rFonts w:ascii="宋体" w:hAnsi="宋体" w:cs="宋体"/>
          <w:kern w:val="0"/>
          <w:sz w:val="21"/>
          <w:szCs w:val="21"/>
        </w:rPr>
      </w:pPr>
      <w:r>
        <w:rPr>
          <w:rFonts w:hint="eastAsia" w:ascii="宋体" w:hAnsi="宋体" w:cs="宋体"/>
          <w:spacing w:val="-1"/>
          <w:kern w:val="0"/>
          <w:position w:val="-1"/>
          <w:sz w:val="21"/>
          <w:szCs w:val="21"/>
          <w:u w:val="single"/>
        </w:rPr>
        <w:t>(</w:t>
      </w:r>
      <w:r>
        <w:rPr>
          <w:rFonts w:hint="eastAsia" w:ascii="宋体" w:hAnsi="宋体" w:cs="宋体"/>
          <w:kern w:val="0"/>
          <w:position w:val="-1"/>
          <w:sz w:val="21"/>
          <w:szCs w:val="21"/>
          <w:u w:val="single"/>
        </w:rPr>
        <w:t>所有成员单位名称</w:t>
      </w:r>
      <w:r>
        <w:rPr>
          <w:rFonts w:hint="eastAsia" w:ascii="宋体" w:hAnsi="宋体" w:cs="宋体"/>
          <w:spacing w:val="-1"/>
          <w:kern w:val="0"/>
          <w:position w:val="-1"/>
          <w:sz w:val="21"/>
          <w:szCs w:val="21"/>
          <w:u w:val="single"/>
        </w:rPr>
        <w:t>)</w:t>
      </w:r>
      <w:r>
        <w:rPr>
          <w:rFonts w:hint="eastAsia" w:ascii="宋体" w:hAnsi="宋体" w:cs="宋体"/>
          <w:kern w:val="0"/>
          <w:position w:val="-1"/>
          <w:sz w:val="21"/>
          <w:szCs w:val="21"/>
        </w:rPr>
        <w:t>自愿组成</w:t>
      </w:r>
      <w:r>
        <w:rPr>
          <w:rFonts w:hint="eastAsia" w:ascii="宋体" w:hAnsi="宋体" w:cs="宋体"/>
          <w:kern w:val="0"/>
          <w:position w:val="-1"/>
          <w:sz w:val="21"/>
          <w:szCs w:val="21"/>
          <w:u w:val="single"/>
        </w:rPr>
        <w:t>（联合体名称）</w:t>
      </w:r>
      <w:r>
        <w:rPr>
          <w:rFonts w:hint="eastAsia" w:ascii="宋体" w:hAnsi="宋体" w:cs="宋体"/>
          <w:kern w:val="0"/>
          <w:position w:val="-1"/>
          <w:sz w:val="21"/>
          <w:szCs w:val="21"/>
        </w:rPr>
        <w:t>联合体</w:t>
      </w:r>
      <w:r>
        <w:rPr>
          <w:rFonts w:hint="eastAsia" w:ascii="宋体" w:hAnsi="宋体" w:cs="宋体"/>
          <w:spacing w:val="-79"/>
          <w:kern w:val="0"/>
          <w:position w:val="-1"/>
          <w:sz w:val="21"/>
          <w:szCs w:val="21"/>
        </w:rPr>
        <w:t>，</w:t>
      </w:r>
      <w:r>
        <w:rPr>
          <w:rFonts w:hint="eastAsia" w:ascii="宋体" w:hAnsi="宋体" w:cs="宋体"/>
          <w:kern w:val="0"/>
          <w:position w:val="-1"/>
          <w:sz w:val="21"/>
          <w:szCs w:val="21"/>
        </w:rPr>
        <w:t>共同参加</w:t>
      </w:r>
      <w:r>
        <w:rPr>
          <w:rFonts w:hint="eastAsia" w:ascii="宋体" w:hAnsi="宋体" w:cs="宋体"/>
          <w:sz w:val="21"/>
          <w:szCs w:val="21"/>
          <w:u w:val="single"/>
        </w:rPr>
        <w:t>（项目名称）</w:t>
      </w:r>
      <w:r>
        <w:rPr>
          <w:rFonts w:hint="eastAsia" w:ascii="宋体" w:hAnsi="宋体" w:cs="宋体"/>
          <w:kern w:val="0"/>
          <w:sz w:val="21"/>
          <w:szCs w:val="21"/>
        </w:rPr>
        <w:t>投标。现就联合体投标事宜订立如下协议。</w:t>
      </w:r>
    </w:p>
    <w:p w14:paraId="319D5819">
      <w:pPr>
        <w:tabs>
          <w:tab w:val="left" w:pos="1980"/>
        </w:tabs>
        <w:autoSpaceDE w:val="0"/>
        <w:autoSpaceDN w:val="0"/>
        <w:adjustRightInd w:val="0"/>
        <w:spacing w:before="28" w:line="360" w:lineRule="auto"/>
        <w:ind w:right="-20" w:firstLine="420" w:firstLineChars="200"/>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spacing w:val="-1"/>
          <w:kern w:val="0"/>
          <w:sz w:val="21"/>
          <w:szCs w:val="21"/>
          <w:u w:val="single"/>
        </w:rPr>
        <w:t>(</w:t>
      </w:r>
      <w:r>
        <w:rPr>
          <w:rFonts w:hint="eastAsia" w:ascii="宋体" w:hAnsi="宋体" w:cs="宋体"/>
          <w:kern w:val="0"/>
          <w:sz w:val="21"/>
          <w:szCs w:val="21"/>
          <w:u w:val="single"/>
        </w:rPr>
        <w:t>某成员单位名</w:t>
      </w:r>
      <w:r>
        <w:rPr>
          <w:rFonts w:hint="eastAsia" w:ascii="宋体" w:hAnsi="宋体" w:cs="宋体"/>
          <w:spacing w:val="1"/>
          <w:kern w:val="0"/>
          <w:sz w:val="21"/>
          <w:szCs w:val="21"/>
          <w:u w:val="single"/>
        </w:rPr>
        <w:t>称</w:t>
      </w:r>
      <w:r>
        <w:rPr>
          <w:rFonts w:hint="eastAsia" w:ascii="宋体" w:hAnsi="宋体" w:cs="宋体"/>
          <w:spacing w:val="-1"/>
          <w:kern w:val="0"/>
          <w:sz w:val="21"/>
          <w:szCs w:val="21"/>
          <w:u w:val="single"/>
        </w:rPr>
        <w:t>)</w:t>
      </w:r>
      <w:r>
        <w:rPr>
          <w:rFonts w:hint="eastAsia" w:ascii="宋体" w:hAnsi="宋体" w:cs="宋体"/>
          <w:kern w:val="0"/>
          <w:sz w:val="21"/>
          <w:szCs w:val="21"/>
        </w:rPr>
        <w:t>为</w:t>
      </w:r>
      <w:r>
        <w:rPr>
          <w:rFonts w:hint="eastAsia" w:ascii="宋体" w:hAnsi="宋体" w:cs="宋体"/>
          <w:kern w:val="0"/>
          <w:position w:val="-1"/>
          <w:sz w:val="21"/>
          <w:szCs w:val="21"/>
          <w:u w:val="single"/>
        </w:rPr>
        <w:t>（联合体名称）</w:t>
      </w:r>
      <w:r>
        <w:rPr>
          <w:rFonts w:hint="eastAsia" w:ascii="宋体" w:hAnsi="宋体" w:cs="宋体"/>
          <w:kern w:val="0"/>
          <w:sz w:val="21"/>
          <w:szCs w:val="21"/>
        </w:rPr>
        <w:t>牵头人。</w:t>
      </w:r>
    </w:p>
    <w:p w14:paraId="7C4976B1">
      <w:pPr>
        <w:autoSpaceDE w:val="0"/>
        <w:autoSpaceDN w:val="0"/>
        <w:adjustRightInd w:val="0"/>
        <w:spacing w:before="28" w:line="360" w:lineRule="auto"/>
        <w:ind w:right="146" w:firstLine="420" w:firstLineChars="200"/>
        <w:rPr>
          <w:rFonts w:ascii="宋体" w:hAnsi="宋体" w:cs="宋体"/>
          <w:kern w:val="0"/>
          <w:sz w:val="21"/>
          <w:szCs w:val="21"/>
        </w:rPr>
      </w:pPr>
      <w:r>
        <w:rPr>
          <w:rFonts w:hint="eastAsia" w:ascii="宋体" w:hAnsi="宋体" w:cs="宋体"/>
          <w:kern w:val="0"/>
          <w:sz w:val="21"/>
          <w:szCs w:val="21"/>
        </w:rPr>
        <w:t>2</w:t>
      </w:r>
      <w:r>
        <w:rPr>
          <w:rFonts w:hint="eastAsia" w:ascii="宋体" w:hAnsi="宋体" w:cs="宋体"/>
          <w:spacing w:val="2"/>
          <w:kern w:val="0"/>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r>
        <w:rPr>
          <w:rFonts w:hint="eastAsia" w:ascii="宋体" w:hAnsi="宋体" w:cs="宋体"/>
          <w:kern w:val="0"/>
          <w:sz w:val="21"/>
          <w:szCs w:val="21"/>
        </w:rPr>
        <w:t>。</w:t>
      </w:r>
    </w:p>
    <w:p w14:paraId="295B6CAC">
      <w:pPr>
        <w:autoSpaceDE w:val="0"/>
        <w:autoSpaceDN w:val="0"/>
        <w:adjustRightInd w:val="0"/>
        <w:spacing w:before="22" w:line="360" w:lineRule="auto"/>
        <w:ind w:right="146" w:firstLine="420" w:firstLineChars="200"/>
        <w:rPr>
          <w:rFonts w:ascii="宋体" w:hAnsi="宋体" w:cs="宋体"/>
          <w:kern w:val="0"/>
          <w:sz w:val="21"/>
          <w:szCs w:val="21"/>
        </w:rPr>
      </w:pPr>
      <w:r>
        <w:rPr>
          <w:rFonts w:hint="eastAsia" w:ascii="宋体" w:hAnsi="宋体" w:cs="宋体"/>
          <w:kern w:val="0"/>
          <w:sz w:val="21"/>
          <w:szCs w:val="21"/>
        </w:rPr>
        <w:t>3</w:t>
      </w:r>
      <w:r>
        <w:rPr>
          <w:rFonts w:hint="eastAsia" w:ascii="宋体" w:hAnsi="宋体" w:cs="宋体"/>
          <w:spacing w:val="2"/>
          <w:kern w:val="0"/>
          <w:sz w:val="21"/>
          <w:szCs w:val="21"/>
        </w:rPr>
        <w:t>、联合体牵头人在本项目中签署的一切文件和处理的一切事宜，联合体各成员均予以承认。联合体各成员将严格按照招标文件、投标文件和合同的要求全面履行义务，并向招标人承担连带责任</w:t>
      </w:r>
      <w:r>
        <w:rPr>
          <w:rFonts w:hint="eastAsia" w:ascii="宋体" w:hAnsi="宋体" w:cs="宋体"/>
          <w:kern w:val="0"/>
          <w:sz w:val="21"/>
          <w:szCs w:val="21"/>
        </w:rPr>
        <w:t>。</w:t>
      </w:r>
    </w:p>
    <w:p w14:paraId="3364CC71">
      <w:pPr>
        <w:autoSpaceDE w:val="0"/>
        <w:autoSpaceDN w:val="0"/>
        <w:adjustRightInd w:val="0"/>
        <w:spacing w:before="30" w:line="360" w:lineRule="auto"/>
        <w:ind w:right="151" w:firstLine="420" w:firstLineChars="200"/>
        <w:rPr>
          <w:rFonts w:ascii="宋体" w:hAnsi="宋体" w:cs="宋体"/>
          <w:kern w:val="0"/>
          <w:sz w:val="21"/>
          <w:szCs w:val="21"/>
        </w:rPr>
      </w:pPr>
      <w:r>
        <w:rPr>
          <w:rFonts w:hint="eastAsia" w:ascii="宋体" w:hAnsi="宋体" w:cs="宋体"/>
          <w:kern w:val="0"/>
          <w:sz w:val="21"/>
          <w:szCs w:val="21"/>
        </w:rPr>
        <w:t>4、联合体各成员单</w:t>
      </w:r>
      <w:r>
        <w:rPr>
          <w:rFonts w:hint="eastAsia" w:ascii="宋体" w:hAnsi="宋体" w:cs="宋体"/>
          <w:spacing w:val="1"/>
          <w:kern w:val="0"/>
          <w:sz w:val="21"/>
          <w:szCs w:val="21"/>
        </w:rPr>
        <w:t>位</w:t>
      </w:r>
      <w:r>
        <w:rPr>
          <w:rFonts w:hint="eastAsia" w:ascii="宋体" w:hAnsi="宋体" w:cs="宋体"/>
          <w:kern w:val="0"/>
          <w:sz w:val="21"/>
          <w:szCs w:val="21"/>
        </w:rPr>
        <w:t>内部的职责分工如下：</w:t>
      </w:r>
      <w:r>
        <w:rPr>
          <w:rFonts w:hint="eastAsia" w:ascii="宋体" w:hAnsi="宋体" w:cs="宋体"/>
          <w:spacing w:val="-1"/>
          <w:kern w:val="0"/>
          <w:sz w:val="21"/>
          <w:szCs w:val="21"/>
          <w:u w:val="single"/>
        </w:rPr>
        <w:t>(</w:t>
      </w:r>
      <w:r>
        <w:rPr>
          <w:rFonts w:hint="eastAsia" w:ascii="宋体" w:hAnsi="宋体" w:cs="宋体"/>
          <w:kern w:val="0"/>
          <w:sz w:val="21"/>
          <w:szCs w:val="21"/>
          <w:u w:val="single"/>
        </w:rPr>
        <w:t>牵头人名称</w:t>
      </w:r>
      <w:r>
        <w:rPr>
          <w:rFonts w:hint="eastAsia" w:ascii="宋体" w:hAnsi="宋体" w:cs="宋体"/>
          <w:spacing w:val="-1"/>
          <w:kern w:val="0"/>
          <w:sz w:val="21"/>
          <w:szCs w:val="21"/>
          <w:u w:val="single"/>
        </w:rPr>
        <w:t>)</w:t>
      </w:r>
      <w:r>
        <w:rPr>
          <w:rFonts w:hint="eastAsia" w:ascii="宋体" w:hAnsi="宋体" w:cs="宋体"/>
          <w:kern w:val="0"/>
          <w:sz w:val="21"/>
          <w:szCs w:val="21"/>
        </w:rPr>
        <w:t>承担</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 xml:space="preserve">工作， </w:t>
      </w:r>
      <w:r>
        <w:rPr>
          <w:rFonts w:hint="eastAsia" w:ascii="宋体" w:hAnsi="宋体" w:cs="宋体"/>
          <w:spacing w:val="2"/>
          <w:kern w:val="0"/>
          <w:sz w:val="21"/>
          <w:szCs w:val="21"/>
          <w:u w:val="single"/>
        </w:rPr>
        <w:t>(</w:t>
      </w:r>
      <w:r>
        <w:rPr>
          <w:rFonts w:hint="eastAsia" w:ascii="宋体" w:hAnsi="宋体" w:cs="宋体"/>
          <w:kern w:val="0"/>
          <w:sz w:val="21"/>
          <w:szCs w:val="21"/>
          <w:u w:val="single"/>
        </w:rPr>
        <w:t>成员名称</w:t>
      </w:r>
      <w:r>
        <w:rPr>
          <w:rFonts w:hint="eastAsia" w:ascii="宋体" w:hAnsi="宋体" w:cs="宋体"/>
          <w:spacing w:val="-1"/>
          <w:kern w:val="0"/>
          <w:sz w:val="21"/>
          <w:szCs w:val="21"/>
          <w:u w:val="single"/>
        </w:rPr>
        <w:t>)</w:t>
      </w:r>
      <w:r>
        <w:rPr>
          <w:rFonts w:hint="eastAsia" w:ascii="宋体" w:hAnsi="宋体" w:cs="宋体"/>
          <w:kern w:val="0"/>
          <w:sz w:val="21"/>
          <w:szCs w:val="21"/>
        </w:rPr>
        <w:t>承担</w:t>
      </w:r>
      <w:r>
        <w:rPr>
          <w:rFonts w:hint="eastAsia" w:ascii="宋体" w:hAnsi="宋体" w:cs="宋体"/>
          <w:kern w:val="0"/>
          <w:sz w:val="21"/>
          <w:szCs w:val="21"/>
          <w:u w:val="single"/>
        </w:rPr>
        <w:t xml:space="preserve">       </w:t>
      </w:r>
      <w:r>
        <w:rPr>
          <w:rFonts w:hint="eastAsia" w:ascii="宋体" w:hAnsi="宋体" w:cs="宋体"/>
          <w:kern w:val="0"/>
          <w:sz w:val="21"/>
          <w:szCs w:val="21"/>
        </w:rPr>
        <w:t>工作。</w:t>
      </w:r>
    </w:p>
    <w:p w14:paraId="3D03C93E">
      <w:pPr>
        <w:autoSpaceDE w:val="0"/>
        <w:autoSpaceDN w:val="0"/>
        <w:adjustRightInd w:val="0"/>
        <w:spacing w:before="8" w:line="360" w:lineRule="auto"/>
        <w:ind w:right="141" w:firstLine="420" w:firstLineChars="200"/>
        <w:rPr>
          <w:rFonts w:ascii="宋体" w:hAnsi="宋体" w:cs="宋体"/>
          <w:kern w:val="0"/>
          <w:sz w:val="21"/>
          <w:szCs w:val="21"/>
        </w:rPr>
      </w:pPr>
      <w:r>
        <w:rPr>
          <w:rFonts w:hint="eastAsia" w:ascii="宋体" w:hAnsi="宋体" w:cs="宋体"/>
          <w:kern w:val="0"/>
          <w:sz w:val="21"/>
          <w:szCs w:val="21"/>
        </w:rPr>
        <w:t>5</w:t>
      </w:r>
      <w:r>
        <w:rPr>
          <w:rFonts w:hint="eastAsia" w:ascii="宋体" w:hAnsi="宋体" w:cs="宋体"/>
          <w:spacing w:val="7"/>
          <w:kern w:val="0"/>
          <w:sz w:val="21"/>
          <w:szCs w:val="21"/>
        </w:rPr>
        <w:t>、投标工作和联合体</w:t>
      </w:r>
      <w:r>
        <w:rPr>
          <w:rFonts w:hint="eastAsia" w:ascii="宋体" w:hAnsi="宋体" w:cs="宋体"/>
          <w:spacing w:val="5"/>
          <w:kern w:val="0"/>
          <w:sz w:val="21"/>
          <w:szCs w:val="21"/>
        </w:rPr>
        <w:t>在</w:t>
      </w:r>
      <w:r>
        <w:rPr>
          <w:rFonts w:hint="eastAsia" w:ascii="宋体" w:hAnsi="宋体" w:cs="宋体"/>
          <w:spacing w:val="7"/>
          <w:kern w:val="0"/>
          <w:sz w:val="21"/>
          <w:szCs w:val="21"/>
        </w:rPr>
        <w:t>中标后工程实施过</w:t>
      </w:r>
      <w:r>
        <w:rPr>
          <w:rFonts w:hint="eastAsia" w:ascii="宋体" w:hAnsi="宋体" w:cs="宋体"/>
          <w:spacing w:val="5"/>
          <w:kern w:val="0"/>
          <w:sz w:val="21"/>
          <w:szCs w:val="21"/>
        </w:rPr>
        <w:t>程</w:t>
      </w:r>
      <w:r>
        <w:rPr>
          <w:rFonts w:hint="eastAsia" w:ascii="宋体" w:hAnsi="宋体" w:cs="宋体"/>
          <w:spacing w:val="7"/>
          <w:kern w:val="0"/>
          <w:sz w:val="21"/>
          <w:szCs w:val="21"/>
        </w:rPr>
        <w:t>中的有关费用按各</w:t>
      </w:r>
      <w:r>
        <w:rPr>
          <w:rFonts w:hint="eastAsia" w:ascii="宋体" w:hAnsi="宋体" w:cs="宋体"/>
          <w:spacing w:val="5"/>
          <w:kern w:val="0"/>
          <w:sz w:val="21"/>
          <w:szCs w:val="21"/>
        </w:rPr>
        <w:t>自</w:t>
      </w:r>
      <w:r>
        <w:rPr>
          <w:rFonts w:hint="eastAsia" w:ascii="宋体" w:hAnsi="宋体" w:cs="宋体"/>
          <w:spacing w:val="7"/>
          <w:kern w:val="0"/>
          <w:sz w:val="21"/>
          <w:szCs w:val="21"/>
        </w:rPr>
        <w:t>承担的工作</w:t>
      </w:r>
      <w:r>
        <w:rPr>
          <w:rFonts w:hint="eastAsia" w:ascii="宋体" w:hAnsi="宋体" w:cs="宋体"/>
          <w:kern w:val="0"/>
          <w:sz w:val="21"/>
          <w:szCs w:val="21"/>
        </w:rPr>
        <w:t>量分摊。</w:t>
      </w:r>
    </w:p>
    <w:p w14:paraId="554C2038">
      <w:pPr>
        <w:autoSpaceDE w:val="0"/>
        <w:autoSpaceDN w:val="0"/>
        <w:adjustRightInd w:val="0"/>
        <w:spacing w:before="29" w:line="360" w:lineRule="auto"/>
        <w:ind w:right="-20" w:firstLine="420" w:firstLineChars="200"/>
        <w:jc w:val="left"/>
        <w:rPr>
          <w:rFonts w:ascii="宋体" w:hAnsi="宋体" w:cs="宋体"/>
          <w:kern w:val="0"/>
          <w:sz w:val="21"/>
          <w:szCs w:val="21"/>
        </w:rPr>
      </w:pPr>
      <w:r>
        <w:rPr>
          <w:rFonts w:hint="eastAsia" w:ascii="宋体" w:hAnsi="宋体" w:cs="宋体"/>
          <w:kern w:val="0"/>
          <w:sz w:val="21"/>
          <w:szCs w:val="21"/>
        </w:rPr>
        <w:t>6、本协议书自所有成员单位法定代表人签字或盖单位章之日起生效，合同履行完毕后自动失效。</w:t>
      </w:r>
    </w:p>
    <w:p w14:paraId="647CF63C">
      <w:pPr>
        <w:tabs>
          <w:tab w:val="left" w:pos="2800"/>
        </w:tabs>
        <w:autoSpaceDE w:val="0"/>
        <w:autoSpaceDN w:val="0"/>
        <w:adjustRightInd w:val="0"/>
        <w:spacing w:before="28" w:line="360" w:lineRule="auto"/>
        <w:ind w:right="-20" w:firstLine="420" w:firstLineChars="200"/>
        <w:jc w:val="left"/>
        <w:rPr>
          <w:rFonts w:ascii="宋体" w:hAnsi="宋体" w:cs="宋体"/>
          <w:kern w:val="0"/>
          <w:sz w:val="21"/>
          <w:szCs w:val="21"/>
        </w:rPr>
      </w:pPr>
      <w:r>
        <w:rPr>
          <w:rFonts w:hint="eastAsia" w:ascii="宋体" w:hAnsi="宋体" w:cs="宋体"/>
          <w:kern w:val="0"/>
          <w:sz w:val="21"/>
          <w:szCs w:val="21"/>
        </w:rPr>
        <w:t>7、本协议书一式</w:t>
      </w:r>
      <w:r>
        <w:rPr>
          <w:rFonts w:hint="eastAsia" w:ascii="宋体" w:hAnsi="宋体" w:cs="宋体"/>
          <w:kern w:val="0"/>
          <w:sz w:val="21"/>
          <w:szCs w:val="21"/>
          <w:u w:val="single"/>
        </w:rPr>
        <w:tab/>
      </w:r>
      <w:r>
        <w:rPr>
          <w:rFonts w:hint="eastAsia" w:ascii="宋体" w:hAnsi="宋体" w:cs="宋体"/>
          <w:kern w:val="0"/>
          <w:sz w:val="21"/>
          <w:szCs w:val="21"/>
        </w:rPr>
        <w:t>份，联合体成员和招标人各执一份。</w:t>
      </w:r>
    </w:p>
    <w:p w14:paraId="28FF393C">
      <w:pPr>
        <w:autoSpaceDE w:val="0"/>
        <w:autoSpaceDN w:val="0"/>
        <w:adjustRightInd w:val="0"/>
        <w:spacing w:line="276" w:lineRule="auto"/>
        <w:jc w:val="left"/>
        <w:rPr>
          <w:rFonts w:ascii="宋体" w:hAnsi="宋体" w:cs="宋体"/>
          <w:kern w:val="0"/>
          <w:sz w:val="21"/>
          <w:szCs w:val="21"/>
        </w:rPr>
      </w:pPr>
    </w:p>
    <w:p w14:paraId="624379AD">
      <w:pPr>
        <w:autoSpaceDE w:val="0"/>
        <w:autoSpaceDN w:val="0"/>
        <w:adjustRightInd w:val="0"/>
        <w:spacing w:before="7" w:line="276" w:lineRule="auto"/>
        <w:jc w:val="left"/>
        <w:rPr>
          <w:rFonts w:ascii="宋体" w:hAnsi="宋体" w:cs="宋体"/>
          <w:kern w:val="0"/>
          <w:sz w:val="21"/>
          <w:szCs w:val="21"/>
        </w:rPr>
      </w:pPr>
    </w:p>
    <w:p w14:paraId="519FDB9B">
      <w:pPr>
        <w:tabs>
          <w:tab w:val="left" w:pos="6080"/>
        </w:tabs>
        <w:autoSpaceDE w:val="0"/>
        <w:autoSpaceDN w:val="0"/>
        <w:adjustRightInd w:val="0"/>
        <w:spacing w:line="276" w:lineRule="auto"/>
        <w:ind w:left="692" w:right="-20"/>
        <w:jc w:val="left"/>
        <w:rPr>
          <w:rFonts w:ascii="宋体" w:hAnsi="宋体" w:cs="宋体"/>
          <w:kern w:val="0"/>
          <w:sz w:val="21"/>
          <w:szCs w:val="21"/>
        </w:rPr>
      </w:pPr>
      <w:r>
        <w:rPr>
          <w:rFonts w:hint="eastAsia" w:ascii="宋体" w:hAnsi="宋体" w:cs="宋体"/>
          <w:kern w:val="0"/>
          <w:sz w:val="21"/>
          <w:szCs w:val="21"/>
        </w:rPr>
        <w:t>联合体牵头人名称：</w:t>
      </w:r>
      <w:r>
        <w:rPr>
          <w:rFonts w:hint="eastAsia" w:ascii="宋体" w:hAnsi="宋体" w:cs="宋体"/>
          <w:kern w:val="0"/>
          <w:sz w:val="21"/>
          <w:szCs w:val="21"/>
          <w:u w:val="single"/>
        </w:rPr>
        <w:tab/>
      </w:r>
      <w:r>
        <w:rPr>
          <w:rFonts w:hint="eastAsia" w:ascii="宋体" w:hAnsi="宋体" w:cs="宋体"/>
          <w:spacing w:val="-1"/>
          <w:kern w:val="0"/>
          <w:sz w:val="21"/>
          <w:szCs w:val="21"/>
        </w:rPr>
        <w:t>(</w:t>
      </w:r>
      <w:r>
        <w:rPr>
          <w:rFonts w:hint="eastAsia" w:ascii="宋体" w:hAnsi="宋体" w:cs="宋体"/>
          <w:kern w:val="0"/>
          <w:sz w:val="21"/>
          <w:szCs w:val="21"/>
        </w:rPr>
        <w:t>盖单位章)</w:t>
      </w:r>
    </w:p>
    <w:p w14:paraId="7CB8A983">
      <w:pPr>
        <w:tabs>
          <w:tab w:val="left" w:pos="5000"/>
        </w:tabs>
        <w:autoSpaceDE w:val="0"/>
        <w:autoSpaceDN w:val="0"/>
        <w:adjustRightInd w:val="0"/>
        <w:spacing w:before="28" w:line="276" w:lineRule="auto"/>
        <w:ind w:left="692" w:right="-20"/>
        <w:jc w:val="left"/>
        <w:rPr>
          <w:rFonts w:ascii="宋体" w:hAnsi="宋体" w:cs="宋体"/>
          <w:kern w:val="0"/>
          <w:sz w:val="21"/>
          <w:szCs w:val="21"/>
        </w:rPr>
      </w:pPr>
      <w:r>
        <w:rPr>
          <w:rFonts w:hint="eastAsia" w:ascii="宋体" w:hAnsi="宋体" w:cs="宋体"/>
          <w:kern w:val="0"/>
          <w:sz w:val="21"/>
          <w:szCs w:val="21"/>
        </w:rPr>
        <w:t>法定代表人：</w:t>
      </w:r>
      <w:r>
        <w:rPr>
          <w:rFonts w:hint="eastAsia" w:ascii="宋体" w:hAnsi="宋体" w:cs="宋体"/>
          <w:kern w:val="0"/>
          <w:sz w:val="21"/>
          <w:szCs w:val="21"/>
          <w:u w:val="single"/>
        </w:rPr>
        <w:tab/>
      </w:r>
      <w:r>
        <w:rPr>
          <w:rFonts w:hint="eastAsia" w:ascii="宋体" w:hAnsi="宋体" w:cs="宋体"/>
          <w:spacing w:val="-1"/>
          <w:kern w:val="0"/>
          <w:sz w:val="21"/>
          <w:szCs w:val="21"/>
        </w:rPr>
        <w:t>(</w:t>
      </w:r>
      <w:r>
        <w:rPr>
          <w:rFonts w:hint="eastAsia" w:ascii="宋体" w:hAnsi="宋体" w:cs="宋体"/>
          <w:kern w:val="0"/>
          <w:sz w:val="21"/>
          <w:szCs w:val="21"/>
        </w:rPr>
        <w:t>签字)</w:t>
      </w:r>
    </w:p>
    <w:p w14:paraId="534C0F7C">
      <w:pPr>
        <w:autoSpaceDE w:val="0"/>
        <w:autoSpaceDN w:val="0"/>
        <w:adjustRightInd w:val="0"/>
        <w:spacing w:line="276" w:lineRule="auto"/>
        <w:jc w:val="left"/>
        <w:rPr>
          <w:rFonts w:ascii="宋体" w:hAnsi="宋体" w:cs="宋体"/>
          <w:kern w:val="0"/>
          <w:sz w:val="21"/>
          <w:szCs w:val="21"/>
        </w:rPr>
      </w:pPr>
    </w:p>
    <w:p w14:paraId="27FADC7E">
      <w:pPr>
        <w:autoSpaceDE w:val="0"/>
        <w:autoSpaceDN w:val="0"/>
        <w:adjustRightInd w:val="0"/>
        <w:spacing w:before="7" w:line="276" w:lineRule="auto"/>
        <w:jc w:val="left"/>
        <w:rPr>
          <w:rFonts w:ascii="宋体" w:hAnsi="宋体" w:cs="宋体"/>
          <w:kern w:val="0"/>
          <w:sz w:val="21"/>
          <w:szCs w:val="21"/>
        </w:rPr>
      </w:pPr>
    </w:p>
    <w:p w14:paraId="5DE99C72">
      <w:pPr>
        <w:tabs>
          <w:tab w:val="left" w:pos="6320"/>
        </w:tabs>
        <w:autoSpaceDE w:val="0"/>
        <w:autoSpaceDN w:val="0"/>
        <w:adjustRightInd w:val="0"/>
        <w:spacing w:line="276" w:lineRule="auto"/>
        <w:ind w:left="692" w:right="-20"/>
        <w:jc w:val="left"/>
        <w:rPr>
          <w:rFonts w:ascii="宋体" w:hAnsi="宋体" w:cs="宋体"/>
          <w:kern w:val="0"/>
          <w:sz w:val="21"/>
          <w:szCs w:val="21"/>
        </w:rPr>
      </w:pPr>
      <w:r>
        <w:rPr>
          <w:rFonts w:hint="eastAsia" w:ascii="宋体" w:hAnsi="宋体" w:cs="宋体"/>
          <w:kern w:val="0"/>
          <w:sz w:val="21"/>
          <w:szCs w:val="21"/>
        </w:rPr>
        <w:t>联合体成员名称：</w:t>
      </w:r>
      <w:r>
        <w:rPr>
          <w:rFonts w:hint="eastAsia" w:ascii="宋体" w:hAnsi="宋体" w:cs="宋体"/>
          <w:kern w:val="0"/>
          <w:sz w:val="21"/>
          <w:szCs w:val="21"/>
          <w:u w:val="single"/>
        </w:rPr>
        <w:tab/>
      </w:r>
      <w:r>
        <w:rPr>
          <w:rFonts w:hint="eastAsia" w:ascii="宋体" w:hAnsi="宋体" w:cs="宋体"/>
          <w:spacing w:val="-1"/>
          <w:kern w:val="0"/>
          <w:sz w:val="21"/>
          <w:szCs w:val="21"/>
        </w:rPr>
        <w:t>(</w:t>
      </w:r>
      <w:r>
        <w:rPr>
          <w:rFonts w:hint="eastAsia" w:ascii="宋体" w:hAnsi="宋体" w:cs="宋体"/>
          <w:kern w:val="0"/>
          <w:sz w:val="21"/>
          <w:szCs w:val="21"/>
        </w:rPr>
        <w:t>盖单位章)</w:t>
      </w:r>
    </w:p>
    <w:p w14:paraId="6623B6F9">
      <w:pPr>
        <w:tabs>
          <w:tab w:val="left" w:pos="5120"/>
        </w:tabs>
        <w:autoSpaceDE w:val="0"/>
        <w:autoSpaceDN w:val="0"/>
        <w:adjustRightInd w:val="0"/>
        <w:spacing w:before="29" w:line="276" w:lineRule="auto"/>
        <w:ind w:left="692" w:right="-20"/>
        <w:jc w:val="left"/>
        <w:rPr>
          <w:rFonts w:ascii="宋体" w:hAnsi="宋体" w:cs="宋体"/>
          <w:kern w:val="0"/>
          <w:sz w:val="21"/>
          <w:szCs w:val="21"/>
        </w:rPr>
      </w:pPr>
      <w:r>
        <w:rPr>
          <w:rFonts w:hint="eastAsia" w:ascii="宋体" w:hAnsi="宋体" w:cs="宋体"/>
          <w:kern w:val="0"/>
          <w:sz w:val="21"/>
          <w:szCs w:val="21"/>
        </w:rPr>
        <w:t>法定代表人：</w:t>
      </w:r>
      <w:r>
        <w:rPr>
          <w:rFonts w:hint="eastAsia" w:ascii="宋体" w:hAnsi="宋体" w:cs="宋体"/>
          <w:kern w:val="0"/>
          <w:sz w:val="21"/>
          <w:szCs w:val="21"/>
          <w:u w:val="single"/>
        </w:rPr>
        <w:tab/>
      </w:r>
      <w:r>
        <w:rPr>
          <w:rFonts w:hint="eastAsia" w:ascii="宋体" w:hAnsi="宋体" w:cs="宋体"/>
          <w:spacing w:val="-1"/>
          <w:kern w:val="0"/>
          <w:sz w:val="21"/>
          <w:szCs w:val="21"/>
        </w:rPr>
        <w:t>(</w:t>
      </w:r>
      <w:r>
        <w:rPr>
          <w:rFonts w:hint="eastAsia" w:ascii="宋体" w:hAnsi="宋体" w:cs="宋体"/>
          <w:kern w:val="0"/>
          <w:sz w:val="21"/>
          <w:szCs w:val="21"/>
        </w:rPr>
        <w:t>签字)</w:t>
      </w:r>
    </w:p>
    <w:p w14:paraId="032F6E70">
      <w:pPr>
        <w:autoSpaceDE w:val="0"/>
        <w:autoSpaceDN w:val="0"/>
        <w:adjustRightInd w:val="0"/>
        <w:spacing w:line="276" w:lineRule="auto"/>
        <w:ind w:firstLine="840" w:firstLineChars="400"/>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p w14:paraId="7D10A57B">
      <w:pPr>
        <w:autoSpaceDE w:val="0"/>
        <w:autoSpaceDN w:val="0"/>
        <w:adjustRightInd w:val="0"/>
        <w:spacing w:before="7" w:line="276" w:lineRule="auto"/>
        <w:jc w:val="left"/>
        <w:rPr>
          <w:rFonts w:ascii="宋体" w:hAnsi="宋体" w:cs="宋体"/>
          <w:kern w:val="0"/>
          <w:sz w:val="21"/>
          <w:szCs w:val="21"/>
        </w:rPr>
      </w:pPr>
    </w:p>
    <w:p w14:paraId="0BF4934D">
      <w:pPr>
        <w:tabs>
          <w:tab w:val="left" w:pos="5140"/>
          <w:tab w:val="left" w:pos="6100"/>
          <w:tab w:val="left" w:pos="6820"/>
        </w:tabs>
        <w:autoSpaceDE w:val="0"/>
        <w:autoSpaceDN w:val="0"/>
        <w:adjustRightInd w:val="0"/>
        <w:spacing w:before="21" w:line="276" w:lineRule="auto"/>
        <w:ind w:left="4303" w:right="-20"/>
        <w:jc w:val="left"/>
        <w:rPr>
          <w:rFonts w:ascii="宋体" w:hAnsi="宋体" w:cs="宋体"/>
          <w:kern w:val="0"/>
          <w:sz w:val="21"/>
          <w:szCs w:val="21"/>
        </w:rPr>
      </w:pPr>
      <w:r>
        <w:rPr>
          <w:rFonts w:hint="eastAsia" w:ascii="宋体" w:hAnsi="宋体" w:cs="宋体"/>
          <w:kern w:val="0"/>
          <w:sz w:val="21"/>
          <w:szCs w:val="21"/>
          <w:u w:val="single"/>
        </w:rPr>
        <w:tab/>
      </w:r>
      <w:r>
        <w:rPr>
          <w:rFonts w:hint="eastAsia" w:ascii="宋体" w:hAnsi="宋体" w:cs="宋体"/>
          <w:kern w:val="0"/>
          <w:sz w:val="21"/>
          <w:szCs w:val="21"/>
        </w:rPr>
        <w:t xml:space="preserve">年 </w:t>
      </w:r>
      <w:r>
        <w:rPr>
          <w:rFonts w:hint="eastAsia" w:ascii="宋体" w:hAnsi="宋体" w:cs="宋体"/>
          <w:kern w:val="0"/>
          <w:sz w:val="21"/>
          <w:szCs w:val="21"/>
          <w:u w:val="single"/>
        </w:rPr>
        <w:tab/>
      </w:r>
      <w:r>
        <w:rPr>
          <w:rFonts w:hint="eastAsia" w:ascii="宋体" w:hAnsi="宋体" w:cs="宋体"/>
          <w:kern w:val="0"/>
          <w:sz w:val="21"/>
          <w:szCs w:val="21"/>
        </w:rPr>
        <w:t>月</w:t>
      </w:r>
      <w:r>
        <w:rPr>
          <w:rFonts w:hint="eastAsia" w:ascii="宋体" w:hAnsi="宋体" w:cs="宋体"/>
          <w:kern w:val="0"/>
          <w:sz w:val="21"/>
          <w:szCs w:val="21"/>
          <w:u w:val="single"/>
        </w:rPr>
        <w:tab/>
      </w:r>
      <w:r>
        <w:rPr>
          <w:rFonts w:hint="eastAsia" w:ascii="宋体" w:hAnsi="宋体" w:cs="宋体"/>
          <w:kern w:val="0"/>
          <w:sz w:val="21"/>
          <w:szCs w:val="21"/>
        </w:rPr>
        <w:t>日</w:t>
      </w:r>
    </w:p>
    <w:p w14:paraId="40C397DC">
      <w:pPr>
        <w:tabs>
          <w:tab w:val="left" w:pos="5140"/>
          <w:tab w:val="left" w:pos="6100"/>
          <w:tab w:val="left" w:pos="6820"/>
        </w:tabs>
        <w:autoSpaceDE w:val="0"/>
        <w:autoSpaceDN w:val="0"/>
        <w:adjustRightInd w:val="0"/>
        <w:spacing w:before="21" w:line="276" w:lineRule="auto"/>
        <w:ind w:left="4303" w:right="-20"/>
        <w:jc w:val="left"/>
        <w:rPr>
          <w:rFonts w:ascii="宋体" w:hAnsi="宋体" w:cs="宋体"/>
          <w:sz w:val="21"/>
          <w:szCs w:val="21"/>
        </w:rPr>
      </w:pPr>
    </w:p>
    <w:p w14:paraId="4E03DDC1">
      <w:pPr>
        <w:rPr>
          <w:sz w:val="21"/>
          <w:szCs w:val="21"/>
        </w:rPr>
      </w:pPr>
    </w:p>
    <w:p w14:paraId="5F9FD3FD">
      <w:pPr>
        <w:rPr>
          <w:rFonts w:hint="eastAsia" w:hAnsi="宋体" w:cs="宋体"/>
          <w:b/>
          <w:bCs/>
          <w:sz w:val="21"/>
          <w:szCs w:val="21"/>
        </w:rPr>
      </w:pPr>
      <w:r>
        <w:rPr>
          <w:rFonts w:hint="eastAsia" w:hAnsi="宋体" w:cs="宋体"/>
          <w:b/>
          <w:bCs/>
          <w:sz w:val="21"/>
          <w:szCs w:val="21"/>
        </w:rPr>
        <w:br w:type="page"/>
      </w:r>
    </w:p>
    <w:p w14:paraId="689B3073">
      <w:pPr>
        <w:jc w:val="center"/>
        <w:outlineLvl w:val="1"/>
        <w:rPr>
          <w:rFonts w:hAnsi="宋体" w:cs="宋体"/>
          <w:b/>
          <w:bCs/>
          <w:sz w:val="21"/>
          <w:szCs w:val="21"/>
        </w:rPr>
      </w:pPr>
      <w:r>
        <w:rPr>
          <w:rFonts w:hint="eastAsia" w:hAnsi="宋体" w:cs="宋体"/>
          <w:b/>
          <w:bCs/>
          <w:sz w:val="21"/>
          <w:szCs w:val="21"/>
        </w:rPr>
        <w:t>七、其他</w:t>
      </w:r>
      <w:bookmarkEnd w:id="268"/>
      <w:bookmarkEnd w:id="269"/>
      <w:bookmarkEnd w:id="270"/>
    </w:p>
    <w:p w14:paraId="446F146D">
      <w:pPr>
        <w:spacing w:line="500" w:lineRule="exact"/>
        <w:ind w:firstLine="420" w:firstLineChars="200"/>
        <w:rPr>
          <w:rFonts w:hAnsi="宋体" w:cs="宋体"/>
          <w:sz w:val="21"/>
          <w:szCs w:val="21"/>
        </w:rPr>
      </w:pPr>
      <w:r>
        <w:rPr>
          <w:rFonts w:hint="eastAsia" w:hAnsi="宋体" w:cs="宋体"/>
          <w:sz w:val="21"/>
          <w:szCs w:val="21"/>
        </w:rPr>
        <w:t>1、依据招标文件要求，供应商认为有必要说明的其他内容</w:t>
      </w:r>
    </w:p>
    <w:p w14:paraId="74FC7810">
      <w:pPr>
        <w:spacing w:line="500" w:lineRule="exact"/>
        <w:ind w:firstLine="420" w:firstLineChars="200"/>
        <w:rPr>
          <w:rFonts w:hAnsi="宋体" w:cs="宋体"/>
          <w:sz w:val="21"/>
          <w:szCs w:val="21"/>
        </w:rPr>
      </w:pPr>
      <w:r>
        <w:rPr>
          <w:rFonts w:hint="eastAsia" w:hAnsi="宋体" w:cs="宋体"/>
          <w:sz w:val="21"/>
          <w:szCs w:val="21"/>
        </w:rPr>
        <w:t>2、其他可以证明供应商实力的文件。</w:t>
      </w:r>
    </w:p>
    <w:p w14:paraId="1281EB98">
      <w:pPr>
        <w:rPr>
          <w:rFonts w:hAnsi="宋体" w:cs="宋体"/>
          <w:b/>
          <w:bCs/>
          <w:sz w:val="21"/>
          <w:szCs w:val="21"/>
        </w:rPr>
      </w:pPr>
      <w:r>
        <w:rPr>
          <w:rFonts w:hint="eastAsia" w:hAnsi="宋体" w:cs="宋体"/>
          <w:b/>
          <w:bCs/>
          <w:sz w:val="21"/>
          <w:szCs w:val="21"/>
        </w:rPr>
        <w:br w:type="page"/>
      </w:r>
    </w:p>
    <w:p w14:paraId="1E173085">
      <w:pPr>
        <w:pStyle w:val="9"/>
        <w:rPr>
          <w:rFonts w:hint="eastAsia" w:ascii="宋体" w:hAnsi="宋体" w:cs="宋体"/>
          <w:b/>
          <w:bCs/>
          <w:sz w:val="21"/>
          <w:szCs w:val="21"/>
        </w:rPr>
      </w:pPr>
      <w:bookmarkStart w:id="271" w:name="_Toc25180"/>
      <w:r>
        <w:rPr>
          <w:rFonts w:hint="eastAsia" w:ascii="宋体" w:hAnsi="宋体" w:cs="宋体"/>
          <w:b/>
          <w:bCs/>
          <w:sz w:val="21"/>
          <w:szCs w:val="21"/>
          <w:lang w:val="en-US" w:eastAsia="zh-CN"/>
        </w:rPr>
        <w:t>附件1</w:t>
      </w:r>
      <w:r>
        <w:rPr>
          <w:rFonts w:hint="eastAsia" w:ascii="宋体" w:hAnsi="宋体" w:cs="宋体"/>
          <w:b/>
          <w:bCs/>
          <w:sz w:val="21"/>
          <w:szCs w:val="21"/>
          <w:lang w:eastAsia="zh-CN"/>
        </w:rPr>
        <w:t>（</w:t>
      </w:r>
      <w:r>
        <w:rPr>
          <w:rFonts w:hint="eastAsia" w:ascii="宋体" w:hAnsi="宋体" w:cs="宋体"/>
          <w:b/>
          <w:bCs/>
          <w:sz w:val="21"/>
          <w:szCs w:val="21"/>
          <w:lang w:val="en-US" w:eastAsia="zh-CN"/>
        </w:rPr>
        <w:t>如有</w:t>
      </w:r>
      <w:r>
        <w:rPr>
          <w:rFonts w:hint="eastAsia" w:ascii="宋体" w:hAnsi="宋体" w:cs="宋体"/>
          <w:b/>
          <w:bCs/>
          <w:sz w:val="21"/>
          <w:szCs w:val="21"/>
          <w:lang w:eastAsia="zh-CN"/>
        </w:rPr>
        <w:t>）</w:t>
      </w:r>
      <w:r>
        <w:rPr>
          <w:rFonts w:hint="eastAsia" w:ascii="宋体" w:hAnsi="宋体" w:cs="宋体"/>
          <w:b/>
          <w:bCs/>
          <w:sz w:val="21"/>
          <w:szCs w:val="21"/>
        </w:rPr>
        <w:t>：</w:t>
      </w:r>
      <w:bookmarkEnd w:id="271"/>
    </w:p>
    <w:p w14:paraId="52C9B49C">
      <w:pPr>
        <w:spacing w:before="156" w:beforeLines="50" w:after="156" w:afterLines="50" w:line="360" w:lineRule="auto"/>
        <w:jc w:val="center"/>
        <w:rPr>
          <w:rFonts w:hAnsi="宋体" w:cs="宋体"/>
          <w:sz w:val="21"/>
          <w:szCs w:val="21"/>
        </w:rPr>
      </w:pPr>
      <w:r>
        <w:rPr>
          <w:rFonts w:hint="eastAsia" w:hAnsi="宋体" w:cs="宋体"/>
          <w:b/>
          <w:sz w:val="21"/>
          <w:szCs w:val="21"/>
        </w:rPr>
        <w:t xml:space="preserve"> 中小企业声明函（服务）</w:t>
      </w:r>
    </w:p>
    <w:p w14:paraId="1AE2EF6A">
      <w:pPr>
        <w:tabs>
          <w:tab w:val="left" w:pos="1620"/>
          <w:tab w:val="left" w:pos="1800"/>
        </w:tabs>
        <w:spacing w:line="480" w:lineRule="auto"/>
        <w:ind w:firstLine="480"/>
        <w:rPr>
          <w:rFonts w:hAnsi="宋体" w:cs="宋体"/>
          <w:sz w:val="21"/>
          <w:szCs w:val="21"/>
          <w:u w:val="single"/>
        </w:rPr>
      </w:pPr>
      <w:r>
        <w:rPr>
          <w:rFonts w:hint="eastAsia" w:hAnsi="宋体" w:cs="宋体"/>
          <w:sz w:val="21"/>
          <w:szCs w:val="21"/>
        </w:rPr>
        <w:t>公司（联合体）郑重声明，根据《政府采购促进中小企业发展管理办法》（财库﹝2020﹞46 号）的规定，本公司（联合体）参加</w:t>
      </w:r>
      <w:r>
        <w:rPr>
          <w:rFonts w:hint="eastAsia" w:hAnsi="宋体" w:cs="宋体"/>
          <w:sz w:val="21"/>
          <w:szCs w:val="21"/>
          <w:u w:val="single"/>
        </w:rPr>
        <w:t xml:space="preserve">        </w:t>
      </w:r>
      <w:r>
        <w:rPr>
          <w:rFonts w:hint="eastAsia" w:hAnsi="宋体" w:cs="宋体"/>
          <w:sz w:val="21"/>
          <w:szCs w:val="21"/>
        </w:rPr>
        <w:t xml:space="preserve">（单位名称）的 </w:t>
      </w:r>
      <w:r>
        <w:rPr>
          <w:rFonts w:hint="eastAsia" w:hAnsi="宋体" w:cs="宋体"/>
          <w:sz w:val="21"/>
          <w:szCs w:val="21"/>
          <w:u w:val="single"/>
        </w:rPr>
        <w:t xml:space="preserve">           </w:t>
      </w:r>
    </w:p>
    <w:p w14:paraId="5F0544D4">
      <w:pPr>
        <w:tabs>
          <w:tab w:val="left" w:pos="1620"/>
          <w:tab w:val="left" w:pos="1800"/>
        </w:tabs>
        <w:spacing w:line="480" w:lineRule="auto"/>
        <w:rPr>
          <w:rFonts w:hAnsi="宋体" w:cs="宋体"/>
          <w:sz w:val="21"/>
          <w:szCs w:val="21"/>
        </w:rPr>
      </w:pPr>
      <w:r>
        <w:rPr>
          <w:rFonts w:hint="eastAsia" w:hAnsi="宋体" w:cs="宋体"/>
          <w:sz w:val="21"/>
          <w:szCs w:val="21"/>
        </w:rPr>
        <w:t>（项目名称）采购活动，工程的施工单位全部为符合政策要求的中小企业（或者：服务全部由符合政策要求的中小企业承接）。相关企业（含联合体中的中小企业、签订分包意向协议的中小企业）的具体情况如下：</w:t>
      </w:r>
    </w:p>
    <w:p w14:paraId="734A9D9E">
      <w:pPr>
        <w:numPr>
          <w:ilvl w:val="0"/>
          <w:numId w:val="9"/>
        </w:numPr>
        <w:tabs>
          <w:tab w:val="left" w:pos="1620"/>
          <w:tab w:val="left" w:pos="1800"/>
        </w:tabs>
        <w:adjustRightInd w:val="0"/>
        <w:snapToGrid w:val="0"/>
        <w:spacing w:line="480" w:lineRule="auto"/>
        <w:ind w:left="0" w:firstLine="420" w:firstLineChars="200"/>
        <w:rPr>
          <w:rFonts w:hAnsi="宋体" w:cs="宋体"/>
          <w:sz w:val="21"/>
          <w:szCs w:val="21"/>
        </w:rPr>
      </w:pPr>
      <w:r>
        <w:rPr>
          <w:rFonts w:hint="eastAsia" w:hAnsi="宋体" w:cs="宋体"/>
          <w:sz w:val="21"/>
          <w:szCs w:val="21"/>
          <w:u w:val="single"/>
        </w:rPr>
        <w:t xml:space="preserve">（标的名称） </w:t>
      </w:r>
      <w:r>
        <w:rPr>
          <w:rFonts w:hint="eastAsia" w:hAnsi="宋体" w:cs="宋体"/>
          <w:sz w:val="21"/>
          <w:szCs w:val="21"/>
        </w:rPr>
        <w:t>，属于</w:t>
      </w:r>
      <w:r>
        <w:rPr>
          <w:rFonts w:hint="eastAsia" w:hAnsi="宋体" w:cs="宋体"/>
          <w:sz w:val="21"/>
          <w:szCs w:val="21"/>
          <w:u w:val="single"/>
        </w:rPr>
        <w:t>（采购文件中明确的所属行业）</w:t>
      </w:r>
      <w:r>
        <w:rPr>
          <w:rFonts w:hint="eastAsia" w:hAnsi="宋体" w:cs="宋体"/>
          <w:sz w:val="21"/>
          <w:szCs w:val="21"/>
        </w:rPr>
        <w:t>；承建（承接）企业为</w:t>
      </w:r>
      <w:r>
        <w:rPr>
          <w:rFonts w:hint="eastAsia" w:hAnsi="宋体" w:cs="宋体"/>
          <w:sz w:val="21"/>
          <w:szCs w:val="21"/>
          <w:u w:val="single"/>
        </w:rPr>
        <w:t>（企业名称）</w:t>
      </w:r>
      <w:r>
        <w:rPr>
          <w:rFonts w:hint="eastAsia" w:hAnsi="宋体" w:cs="宋体"/>
          <w:sz w:val="21"/>
          <w:szCs w:val="21"/>
        </w:rPr>
        <w:t>，从业人员</w:t>
      </w:r>
      <w:r>
        <w:rPr>
          <w:rFonts w:hint="eastAsia" w:hAnsi="宋体" w:cs="宋体"/>
          <w:sz w:val="21"/>
          <w:szCs w:val="21"/>
          <w:u w:val="single"/>
        </w:rPr>
        <w:t xml:space="preserve">     </w:t>
      </w:r>
      <w:r>
        <w:rPr>
          <w:rFonts w:hint="eastAsia" w:hAnsi="宋体" w:cs="宋体"/>
          <w:sz w:val="21"/>
          <w:szCs w:val="21"/>
        </w:rPr>
        <w:t xml:space="preserve"> 人，营业收入为</w:t>
      </w:r>
      <w:r>
        <w:rPr>
          <w:rFonts w:hint="eastAsia" w:hAnsi="宋体" w:cs="宋体"/>
          <w:sz w:val="21"/>
          <w:szCs w:val="21"/>
          <w:u w:val="single"/>
        </w:rPr>
        <w:t xml:space="preserve">       </w:t>
      </w:r>
      <w:r>
        <w:rPr>
          <w:rFonts w:hint="eastAsia" w:hAnsi="宋体" w:cs="宋体"/>
          <w:sz w:val="21"/>
          <w:szCs w:val="21"/>
        </w:rPr>
        <w:t xml:space="preserve"> 万元，资产总额为</w:t>
      </w:r>
      <w:r>
        <w:rPr>
          <w:rFonts w:hint="eastAsia" w:hAnsi="宋体" w:cs="宋体"/>
          <w:sz w:val="21"/>
          <w:szCs w:val="21"/>
          <w:u w:val="single"/>
        </w:rPr>
        <w:t xml:space="preserve">        </w:t>
      </w:r>
      <w:r>
        <w:rPr>
          <w:rFonts w:hint="eastAsia" w:hAnsi="宋体" w:cs="宋体"/>
          <w:sz w:val="21"/>
          <w:szCs w:val="21"/>
        </w:rPr>
        <w:t xml:space="preserve"> 万元 ，属于</w:t>
      </w:r>
      <w:r>
        <w:rPr>
          <w:rFonts w:hint="eastAsia" w:hAnsi="宋体" w:cs="宋体"/>
          <w:sz w:val="21"/>
          <w:szCs w:val="21"/>
          <w:u w:val="single"/>
        </w:rPr>
        <w:t xml:space="preserve">          </w:t>
      </w:r>
      <w:r>
        <w:rPr>
          <w:rFonts w:hint="eastAsia" w:hAnsi="宋体" w:cs="宋体"/>
          <w:sz w:val="21"/>
          <w:szCs w:val="21"/>
        </w:rPr>
        <w:t xml:space="preserve">（中型企业、小型企业、微型企业）； </w:t>
      </w:r>
    </w:p>
    <w:p w14:paraId="58F4641C">
      <w:pPr>
        <w:numPr>
          <w:ilvl w:val="0"/>
          <w:numId w:val="9"/>
        </w:numPr>
        <w:tabs>
          <w:tab w:val="left" w:pos="1620"/>
          <w:tab w:val="left" w:pos="1800"/>
        </w:tabs>
        <w:adjustRightInd w:val="0"/>
        <w:spacing w:line="480" w:lineRule="auto"/>
        <w:ind w:left="0" w:firstLine="420" w:firstLineChars="200"/>
        <w:jc w:val="left"/>
        <w:rPr>
          <w:rFonts w:hAnsi="宋体" w:cs="宋体"/>
          <w:sz w:val="21"/>
          <w:szCs w:val="21"/>
        </w:rPr>
      </w:pPr>
      <w:r>
        <w:rPr>
          <w:rFonts w:hint="eastAsia" w:hAnsi="宋体" w:cs="宋体"/>
          <w:sz w:val="21"/>
          <w:szCs w:val="21"/>
          <w:u w:val="single"/>
        </w:rPr>
        <w:t xml:space="preserve">（标的名称） </w:t>
      </w:r>
      <w:r>
        <w:rPr>
          <w:rFonts w:hint="eastAsia" w:hAnsi="宋体" w:cs="宋体"/>
          <w:sz w:val="21"/>
          <w:szCs w:val="21"/>
        </w:rPr>
        <w:t>，属于</w:t>
      </w:r>
      <w:r>
        <w:rPr>
          <w:rFonts w:hint="eastAsia" w:hAnsi="宋体" w:cs="宋体"/>
          <w:sz w:val="21"/>
          <w:szCs w:val="21"/>
          <w:u w:val="single"/>
        </w:rPr>
        <w:t>（采购文件中明确的所属行业）</w:t>
      </w:r>
      <w:r>
        <w:rPr>
          <w:rFonts w:hint="eastAsia" w:hAnsi="宋体" w:cs="宋体"/>
          <w:sz w:val="21"/>
          <w:szCs w:val="21"/>
        </w:rPr>
        <w:t>；承建（承接）企业为（企业名称），从业人员</w:t>
      </w:r>
      <w:r>
        <w:rPr>
          <w:rFonts w:hint="eastAsia" w:hAnsi="宋体" w:cs="宋体"/>
          <w:sz w:val="21"/>
          <w:szCs w:val="21"/>
          <w:u w:val="single"/>
        </w:rPr>
        <w:t xml:space="preserve">      </w:t>
      </w:r>
      <w:r>
        <w:rPr>
          <w:rFonts w:hint="eastAsia" w:hAnsi="宋体" w:cs="宋体"/>
          <w:sz w:val="21"/>
          <w:szCs w:val="21"/>
        </w:rPr>
        <w:t xml:space="preserve"> 人，营业收入为</w:t>
      </w:r>
      <w:r>
        <w:rPr>
          <w:rFonts w:hint="eastAsia" w:hAnsi="宋体" w:cs="宋体"/>
          <w:sz w:val="21"/>
          <w:szCs w:val="21"/>
          <w:u w:val="single"/>
        </w:rPr>
        <w:t xml:space="preserve">       </w:t>
      </w:r>
      <w:r>
        <w:rPr>
          <w:rFonts w:hint="eastAsia" w:hAnsi="宋体" w:cs="宋体"/>
          <w:sz w:val="21"/>
          <w:szCs w:val="21"/>
        </w:rPr>
        <w:t xml:space="preserve"> 万元，资产总额为</w:t>
      </w:r>
      <w:r>
        <w:rPr>
          <w:rFonts w:hint="eastAsia" w:hAnsi="宋体" w:cs="宋体"/>
          <w:sz w:val="21"/>
          <w:szCs w:val="21"/>
          <w:u w:val="single"/>
        </w:rPr>
        <w:t xml:space="preserve">        </w:t>
      </w:r>
      <w:r>
        <w:rPr>
          <w:rFonts w:hint="eastAsia" w:hAnsi="宋体" w:cs="宋体"/>
          <w:sz w:val="21"/>
          <w:szCs w:val="21"/>
        </w:rPr>
        <w:t xml:space="preserve"> 万元，属于（中型企业、小型企业、微型企业）； …… 以上企业，不属于大企业的分支机构，不存在控股股东为大企业的情形，也不存在与大企业的负责人为同一人的情形。本企业对上述声明内容的真实性负责。如有虚假，将依法承担相应责任。</w:t>
      </w:r>
    </w:p>
    <w:p w14:paraId="2A347E25">
      <w:pPr>
        <w:tabs>
          <w:tab w:val="left" w:pos="1620"/>
          <w:tab w:val="left" w:pos="1800"/>
        </w:tabs>
        <w:adjustRightInd w:val="0"/>
        <w:spacing w:line="480" w:lineRule="auto"/>
        <w:ind w:left="480" w:leftChars="200"/>
        <w:jc w:val="center"/>
        <w:rPr>
          <w:rFonts w:hAnsi="宋体" w:cs="宋体"/>
          <w:sz w:val="21"/>
          <w:szCs w:val="21"/>
        </w:rPr>
      </w:pPr>
      <w:r>
        <w:rPr>
          <w:rFonts w:hint="eastAsia" w:hAnsi="宋体" w:cs="宋体"/>
          <w:sz w:val="21"/>
          <w:szCs w:val="21"/>
        </w:rPr>
        <w:t xml:space="preserve">                              企业名称（盖章）：</w:t>
      </w:r>
    </w:p>
    <w:p w14:paraId="76DE2CBB">
      <w:pPr>
        <w:tabs>
          <w:tab w:val="left" w:pos="1620"/>
          <w:tab w:val="left" w:pos="1800"/>
        </w:tabs>
        <w:adjustRightInd w:val="0"/>
        <w:spacing w:line="480" w:lineRule="auto"/>
        <w:ind w:left="480" w:leftChars="200"/>
        <w:jc w:val="center"/>
        <w:rPr>
          <w:rFonts w:hAnsi="宋体" w:cs="宋体"/>
          <w:sz w:val="21"/>
          <w:szCs w:val="21"/>
        </w:rPr>
      </w:pPr>
      <w:r>
        <w:rPr>
          <w:rFonts w:hint="eastAsia" w:hAnsi="宋体" w:cs="宋体"/>
          <w:sz w:val="21"/>
          <w:szCs w:val="21"/>
        </w:rPr>
        <w:t xml:space="preserve">                       日 期：</w:t>
      </w:r>
    </w:p>
    <w:p w14:paraId="5E212D31">
      <w:pPr>
        <w:tabs>
          <w:tab w:val="left" w:pos="1620"/>
          <w:tab w:val="left" w:pos="1800"/>
        </w:tabs>
        <w:adjustRightInd w:val="0"/>
        <w:spacing w:line="480" w:lineRule="auto"/>
        <w:jc w:val="left"/>
        <w:rPr>
          <w:rFonts w:hint="eastAsia" w:hAnsi="宋体" w:cs="宋体"/>
          <w:sz w:val="21"/>
          <w:szCs w:val="21"/>
        </w:rPr>
      </w:pPr>
      <w:r>
        <w:rPr>
          <w:rFonts w:hint="eastAsia" w:hAnsi="宋体" w:cs="宋体"/>
          <w:sz w:val="21"/>
          <w:szCs w:val="21"/>
        </w:rPr>
        <w:t xml:space="preserve"> 备注：从业人员、营业收入、资产总额填报上一年度数据，无上一年度数据的新成立企业可不填报。</w:t>
      </w:r>
    </w:p>
    <w:p w14:paraId="0A15B815">
      <w:pPr>
        <w:tabs>
          <w:tab w:val="left" w:pos="1620"/>
          <w:tab w:val="left" w:pos="1800"/>
        </w:tabs>
        <w:adjustRightInd w:val="0"/>
        <w:spacing w:line="480" w:lineRule="auto"/>
        <w:jc w:val="left"/>
        <w:rPr>
          <w:rFonts w:ascii="宋体" w:hAnsi="宋体" w:eastAsia="宋体" w:cs="宋体"/>
          <w:sz w:val="21"/>
          <w:szCs w:val="21"/>
        </w:rPr>
      </w:pPr>
      <w:r>
        <w:rPr>
          <w:rFonts w:ascii="宋体" w:hAnsi="宋体" w:eastAsia="宋体" w:cs="宋体"/>
          <w:b/>
          <w:bCs/>
          <w:spacing w:val="-3"/>
          <w:sz w:val="21"/>
          <w:szCs w:val="21"/>
        </w:rPr>
        <w:t>如为联合体的，联合体各方均需提供此证明。</w:t>
      </w:r>
    </w:p>
    <w:p w14:paraId="37433E4C">
      <w:pPr>
        <w:pStyle w:val="9"/>
        <w:rPr>
          <w:rFonts w:hint="eastAsia" w:hAnsi="宋体" w:eastAsia="宋体" w:cs="宋体"/>
          <w:sz w:val="21"/>
          <w:szCs w:val="21"/>
          <w:lang w:val="en-US" w:eastAsia="zh-CN"/>
        </w:rPr>
      </w:pPr>
      <w:r>
        <w:rPr>
          <w:rFonts w:hint="eastAsia" w:ascii="宋体" w:hAnsi="宋体" w:eastAsia="宋体" w:cs="宋体"/>
          <w:b/>
          <w:bCs/>
          <w:spacing w:val="1"/>
          <w:sz w:val="21"/>
          <w:szCs w:val="21"/>
          <w:lang w:val="en-US" w:eastAsia="zh-CN"/>
        </w:rPr>
        <w:t>注：</w:t>
      </w:r>
      <w:r>
        <w:rPr>
          <w:rFonts w:ascii="宋体" w:hAnsi="宋体" w:eastAsia="宋体" w:cs="宋体"/>
          <w:b/>
          <w:bCs/>
          <w:spacing w:val="1"/>
          <w:sz w:val="21"/>
          <w:szCs w:val="21"/>
        </w:rPr>
        <w:t>依据招标文件中载明的本项目采购标的对应的中小企业划分标准所属</w:t>
      </w:r>
      <w:r>
        <w:rPr>
          <w:rFonts w:ascii="宋体" w:hAnsi="宋体" w:eastAsia="宋体" w:cs="宋体"/>
          <w:b/>
          <w:bCs/>
          <w:sz w:val="21"/>
          <w:szCs w:val="21"/>
        </w:rPr>
        <w:t>行业，不属于中小企业</w:t>
      </w:r>
      <w:r>
        <w:rPr>
          <w:rFonts w:ascii="宋体" w:hAnsi="宋体" w:eastAsia="宋体" w:cs="宋体"/>
          <w:sz w:val="21"/>
          <w:szCs w:val="21"/>
        </w:rPr>
        <w:t xml:space="preserve"> </w:t>
      </w:r>
      <w:r>
        <w:rPr>
          <w:rFonts w:ascii="宋体" w:hAnsi="宋体" w:eastAsia="宋体" w:cs="宋体"/>
          <w:b/>
          <w:bCs/>
          <w:spacing w:val="-6"/>
          <w:sz w:val="21"/>
          <w:szCs w:val="21"/>
        </w:rPr>
        <w:t>的，无需提</w:t>
      </w:r>
      <w:r>
        <w:rPr>
          <w:rFonts w:hint="eastAsia" w:ascii="宋体" w:hAnsi="宋体" w:eastAsia="宋体" w:cs="宋体"/>
          <w:b/>
          <w:bCs/>
          <w:spacing w:val="-6"/>
          <w:sz w:val="21"/>
          <w:szCs w:val="21"/>
          <w:lang w:val="en-US" w:eastAsia="zh-CN"/>
        </w:rPr>
        <w:t>供。</w:t>
      </w:r>
    </w:p>
    <w:p w14:paraId="4B51E8C4">
      <w:pPr>
        <w:rPr>
          <w:rFonts w:hAnsi="宋体" w:cs="宋体"/>
          <w:sz w:val="21"/>
          <w:szCs w:val="21"/>
        </w:rPr>
      </w:pPr>
    </w:p>
    <w:p w14:paraId="2CA6B25A">
      <w:pPr>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br w:type="page"/>
      </w:r>
    </w:p>
    <w:p w14:paraId="3EC139F3">
      <w:pPr>
        <w:shd w:val="clear" w:color="auto" w:fill="auto"/>
        <w:spacing w:before="100" w:beforeAutospacing="1" w:after="166" w:afterLines="50" w:line="360" w:lineRule="auto"/>
        <w:rPr>
          <w:rFonts w:hAnsi="宋体" w:cs="宋体"/>
          <w:b/>
          <w:bCs/>
          <w:color w:val="auto"/>
          <w:spacing w:val="6"/>
          <w:sz w:val="21"/>
          <w:szCs w:val="21"/>
          <w:highlight w:val="none"/>
        </w:rPr>
      </w:pPr>
      <w:r>
        <w:rPr>
          <w:rFonts w:hint="eastAsia" w:hAnsi="宋体" w:cs="宋体"/>
          <w:b/>
          <w:bCs/>
          <w:color w:val="auto"/>
          <w:spacing w:val="6"/>
          <w:sz w:val="21"/>
          <w:szCs w:val="21"/>
          <w:highlight w:val="none"/>
        </w:rPr>
        <w:t>附件</w:t>
      </w:r>
      <w:r>
        <w:rPr>
          <w:rFonts w:hint="eastAsia" w:hAnsi="宋体" w:cs="宋体"/>
          <w:b/>
          <w:bCs/>
          <w:color w:val="auto"/>
          <w:spacing w:val="6"/>
          <w:sz w:val="21"/>
          <w:szCs w:val="21"/>
          <w:highlight w:val="none"/>
          <w:lang w:val="en-US" w:eastAsia="zh-CN"/>
        </w:rPr>
        <w:t>2</w:t>
      </w:r>
      <w:r>
        <w:rPr>
          <w:rFonts w:hint="eastAsia" w:hAnsi="宋体" w:cs="宋体"/>
          <w:b/>
          <w:bCs/>
          <w:color w:val="auto"/>
          <w:spacing w:val="6"/>
          <w:sz w:val="21"/>
          <w:szCs w:val="21"/>
          <w:highlight w:val="none"/>
        </w:rPr>
        <w:t>（如有）：</w:t>
      </w:r>
    </w:p>
    <w:p w14:paraId="0F1FC6D3">
      <w:pPr>
        <w:shd w:val="clear" w:color="auto" w:fill="auto"/>
        <w:spacing w:line="588" w:lineRule="exact"/>
        <w:jc w:val="center"/>
        <w:rPr>
          <w:rFonts w:hAnsi="宋体" w:cs="宋体"/>
          <w:b/>
          <w:color w:val="auto"/>
          <w:spacing w:val="6"/>
          <w:sz w:val="21"/>
          <w:szCs w:val="21"/>
          <w:highlight w:val="none"/>
        </w:rPr>
      </w:pPr>
      <w:r>
        <w:rPr>
          <w:rFonts w:hint="eastAsia" w:hAnsi="宋体" w:cs="宋体"/>
          <w:b/>
          <w:color w:val="auto"/>
          <w:spacing w:val="6"/>
          <w:sz w:val="21"/>
          <w:szCs w:val="21"/>
          <w:highlight w:val="none"/>
        </w:rPr>
        <w:t>残疾人福利性单位声明函</w:t>
      </w:r>
    </w:p>
    <w:p w14:paraId="042863A2">
      <w:pPr>
        <w:shd w:val="clear" w:color="auto" w:fill="auto"/>
        <w:spacing w:line="588" w:lineRule="exact"/>
        <w:rPr>
          <w:rFonts w:hAnsi="宋体" w:cs="宋体"/>
          <w:b/>
          <w:color w:val="auto"/>
          <w:spacing w:val="6"/>
          <w:sz w:val="21"/>
          <w:szCs w:val="21"/>
          <w:highlight w:val="none"/>
        </w:rPr>
      </w:pPr>
    </w:p>
    <w:p w14:paraId="7F12E75E">
      <w:pPr>
        <w:shd w:val="clear" w:color="auto" w:fill="auto"/>
        <w:spacing w:line="588"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本单位郑重声明，根据《财政部 民政部 中国残疾人联合会关于促进残疾人就业政府采购政策的通知》（财库</w:t>
      </w:r>
      <w:r>
        <w:rPr>
          <w:rFonts w:hint="eastAsia" w:hAnsi="宋体" w:cs="宋体"/>
          <w:color w:val="auto"/>
          <w:sz w:val="21"/>
          <w:szCs w:val="21"/>
          <w:highlight w:val="none"/>
        </w:rPr>
        <w:t>〔2017〕 141</w:t>
      </w:r>
      <w:r>
        <w:rPr>
          <w:rFonts w:hint="eastAsia" w:hAnsi="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125C51">
      <w:pPr>
        <w:shd w:val="clear" w:color="auto" w:fill="auto"/>
        <w:spacing w:line="588"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本单位对上述声明的真实性负责。如有虚假，将依法承担相应责任。</w:t>
      </w:r>
    </w:p>
    <w:p w14:paraId="413CC0BF">
      <w:pPr>
        <w:shd w:val="clear" w:color="auto" w:fill="auto"/>
        <w:spacing w:line="588" w:lineRule="exact"/>
        <w:rPr>
          <w:rFonts w:hAnsi="宋体" w:cs="宋体"/>
          <w:color w:val="auto"/>
          <w:spacing w:val="6"/>
          <w:sz w:val="21"/>
          <w:szCs w:val="21"/>
          <w:highlight w:val="none"/>
        </w:rPr>
      </w:pPr>
    </w:p>
    <w:p w14:paraId="3D8BADAE">
      <w:pPr>
        <w:shd w:val="clear" w:color="auto" w:fill="auto"/>
        <w:tabs>
          <w:tab w:val="left" w:pos="4860"/>
        </w:tabs>
        <w:spacing w:line="588" w:lineRule="exact"/>
        <w:ind w:right="1560" w:firstLine="444" w:firstLineChars="200"/>
        <w:jc w:val="center"/>
        <w:rPr>
          <w:rFonts w:hAnsi="宋体" w:cs="宋体"/>
          <w:color w:val="auto"/>
          <w:spacing w:val="6"/>
          <w:sz w:val="21"/>
          <w:szCs w:val="21"/>
          <w:highlight w:val="none"/>
        </w:rPr>
      </w:pPr>
      <w:r>
        <w:rPr>
          <w:rFonts w:hint="eastAsia" w:hAnsi="宋体" w:cs="宋体"/>
          <w:color w:val="auto"/>
          <w:spacing w:val="6"/>
          <w:sz w:val="21"/>
          <w:szCs w:val="21"/>
          <w:highlight w:val="none"/>
        </w:rPr>
        <w:t xml:space="preserve">               单位名称（盖章）：</w:t>
      </w:r>
    </w:p>
    <w:p w14:paraId="53CD3F62">
      <w:pPr>
        <w:shd w:val="clear" w:color="auto" w:fill="auto"/>
        <w:tabs>
          <w:tab w:val="left" w:pos="4860"/>
        </w:tabs>
        <w:spacing w:line="588" w:lineRule="exact"/>
        <w:ind w:right="1560" w:firstLine="444" w:firstLineChars="200"/>
        <w:jc w:val="center"/>
        <w:rPr>
          <w:rFonts w:hAnsi="宋体" w:cs="宋体"/>
          <w:color w:val="auto"/>
          <w:spacing w:val="6"/>
          <w:sz w:val="21"/>
          <w:szCs w:val="21"/>
          <w:highlight w:val="none"/>
        </w:rPr>
      </w:pPr>
      <w:r>
        <w:rPr>
          <w:rFonts w:hint="eastAsia" w:hAnsi="宋体" w:cs="宋体"/>
          <w:color w:val="auto"/>
          <w:spacing w:val="6"/>
          <w:sz w:val="21"/>
          <w:szCs w:val="21"/>
          <w:highlight w:val="none"/>
        </w:rPr>
        <w:t xml:space="preserve">       日    期：</w:t>
      </w:r>
    </w:p>
    <w:p w14:paraId="69C93769">
      <w:pPr>
        <w:shd w:val="clear" w:color="auto" w:fill="auto"/>
        <w:tabs>
          <w:tab w:val="left" w:pos="1620"/>
          <w:tab w:val="left" w:pos="1800"/>
        </w:tabs>
        <w:spacing w:line="440" w:lineRule="exact"/>
        <w:ind w:right="616" w:rightChars="257"/>
        <w:rPr>
          <w:rFonts w:hAnsi="宋体" w:cs="宋体"/>
          <w:color w:val="auto"/>
          <w:sz w:val="21"/>
          <w:szCs w:val="21"/>
          <w:highlight w:val="none"/>
        </w:rPr>
      </w:pPr>
    </w:p>
    <w:p w14:paraId="795A764B">
      <w:pPr>
        <w:shd w:val="clear" w:color="auto" w:fill="auto"/>
        <w:tabs>
          <w:tab w:val="left" w:pos="1620"/>
          <w:tab w:val="left" w:pos="1800"/>
        </w:tabs>
        <w:spacing w:line="440" w:lineRule="exact"/>
        <w:ind w:right="616" w:rightChars="257"/>
        <w:rPr>
          <w:rFonts w:hAnsi="宋体" w:cs="宋体"/>
          <w:color w:val="auto"/>
          <w:sz w:val="21"/>
          <w:szCs w:val="21"/>
          <w:highlight w:val="none"/>
        </w:rPr>
      </w:pPr>
      <w:r>
        <w:rPr>
          <w:rFonts w:ascii="宋体" w:hAnsi="宋体" w:eastAsia="宋体" w:cs="宋体"/>
          <w:b/>
          <w:bCs/>
          <w:spacing w:val="-3"/>
          <w:sz w:val="21"/>
          <w:szCs w:val="21"/>
        </w:rPr>
        <w:t>如为联合体的，联合体各方均需提供此证明。</w:t>
      </w:r>
    </w:p>
    <w:p w14:paraId="09690AE4">
      <w:pPr>
        <w:spacing w:before="231" w:line="219" w:lineRule="auto"/>
        <w:ind w:left="13"/>
        <w:rPr>
          <w:rFonts w:ascii="宋体" w:hAnsi="宋体" w:eastAsia="宋体" w:cs="宋体"/>
          <w:sz w:val="21"/>
          <w:szCs w:val="21"/>
        </w:rPr>
      </w:pPr>
      <w:r>
        <w:rPr>
          <w:rFonts w:ascii="宋体" w:hAnsi="宋体" w:eastAsia="宋体" w:cs="宋体"/>
          <w:b/>
          <w:bCs/>
          <w:spacing w:val="-3"/>
          <w:sz w:val="21"/>
          <w:szCs w:val="21"/>
        </w:rPr>
        <w:t>非残疾人福利性单位无需提供此函。</w:t>
      </w:r>
    </w:p>
    <w:p w14:paraId="65D63DF4">
      <w:pPr>
        <w:shd w:val="clear" w:color="auto" w:fill="auto"/>
        <w:rPr>
          <w:rFonts w:ascii="宋体" w:cs="宋体"/>
          <w:b/>
          <w:bCs/>
          <w:color w:val="auto"/>
          <w:spacing w:val="6"/>
          <w:sz w:val="21"/>
          <w:szCs w:val="21"/>
          <w:highlight w:val="none"/>
        </w:rPr>
      </w:pPr>
      <w:r>
        <w:rPr>
          <w:rFonts w:hint="eastAsia" w:hAnsi="宋体" w:cs="宋体"/>
          <w:b/>
          <w:color w:val="auto"/>
          <w:sz w:val="21"/>
          <w:szCs w:val="21"/>
          <w:highlight w:val="none"/>
        </w:rPr>
        <w:br w:type="page"/>
      </w:r>
      <w:r>
        <w:rPr>
          <w:rFonts w:hint="eastAsia" w:ascii="宋体" w:hAnsi="宋体" w:cs="宋体"/>
          <w:b/>
          <w:bCs/>
          <w:color w:val="auto"/>
          <w:spacing w:val="6"/>
          <w:kern w:val="0"/>
          <w:sz w:val="21"/>
          <w:szCs w:val="21"/>
          <w:highlight w:val="none"/>
        </w:rPr>
        <w:t>附件</w:t>
      </w:r>
      <w:r>
        <w:rPr>
          <w:rFonts w:hint="eastAsia" w:hAnsi="宋体" w:cs="宋体"/>
          <w:b/>
          <w:bCs/>
          <w:color w:val="auto"/>
          <w:spacing w:val="6"/>
          <w:kern w:val="0"/>
          <w:sz w:val="21"/>
          <w:szCs w:val="21"/>
          <w:highlight w:val="none"/>
          <w:lang w:val="en-US" w:eastAsia="zh-CN"/>
        </w:rPr>
        <w:t>3</w:t>
      </w:r>
      <w:r>
        <w:rPr>
          <w:rFonts w:hint="eastAsia" w:ascii="宋体" w:hAnsi="宋体" w:cs="宋体"/>
          <w:b/>
          <w:bCs/>
          <w:color w:val="auto"/>
          <w:spacing w:val="6"/>
          <w:sz w:val="21"/>
          <w:szCs w:val="21"/>
          <w:highlight w:val="none"/>
        </w:rPr>
        <w:t>（如有）</w:t>
      </w:r>
    </w:p>
    <w:p w14:paraId="6BE230FC">
      <w:pPr>
        <w:pStyle w:val="9"/>
        <w:shd w:val="clear" w:color="auto" w:fill="auto"/>
        <w:jc w:val="center"/>
        <w:rPr>
          <w:rFonts w:hAnsi="宋体" w:cs="宋体"/>
          <w:b/>
          <w:bCs/>
          <w:color w:val="auto"/>
          <w:sz w:val="21"/>
          <w:szCs w:val="21"/>
          <w:highlight w:val="none"/>
        </w:rPr>
      </w:pPr>
      <w:r>
        <w:rPr>
          <w:rFonts w:hint="eastAsia" w:hAnsi="宋体" w:cs="宋体"/>
          <w:b/>
          <w:bCs/>
          <w:color w:val="auto"/>
          <w:sz w:val="21"/>
          <w:szCs w:val="21"/>
          <w:highlight w:val="none"/>
        </w:rPr>
        <w:t>监狱企业证明文件</w:t>
      </w:r>
    </w:p>
    <w:p w14:paraId="0B71DDAC">
      <w:pPr>
        <w:shd w:val="clear" w:color="auto" w:fill="auto"/>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根据财政部、司法部《关于政府采购支持监狱企业发展有关问题的通知》（财库〔</w:t>
      </w:r>
      <w:r>
        <w:rPr>
          <w:rFonts w:hAnsi="宋体" w:cs="宋体"/>
          <w:color w:val="auto"/>
          <w:sz w:val="21"/>
          <w:szCs w:val="21"/>
          <w:highlight w:val="none"/>
        </w:rPr>
        <w:t>2014</w:t>
      </w:r>
      <w:r>
        <w:rPr>
          <w:rFonts w:hint="eastAsia" w:hAnsi="宋体" w:cs="宋体"/>
          <w:color w:val="auto"/>
          <w:sz w:val="21"/>
          <w:szCs w:val="21"/>
          <w:highlight w:val="none"/>
        </w:rPr>
        <w:t>〕</w:t>
      </w:r>
      <w:r>
        <w:rPr>
          <w:rFonts w:hAnsi="宋体" w:cs="宋体"/>
          <w:color w:val="auto"/>
          <w:sz w:val="21"/>
          <w:szCs w:val="21"/>
          <w:highlight w:val="none"/>
        </w:rPr>
        <w:t>68</w:t>
      </w:r>
      <w:r>
        <w:rPr>
          <w:rFonts w:hint="eastAsia" w:hAnsi="宋体" w:cs="宋体"/>
          <w:color w:val="auto"/>
          <w:sz w:val="21"/>
          <w:szCs w:val="21"/>
          <w:highlight w:val="none"/>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FA50F7">
      <w:pPr>
        <w:shd w:val="clear" w:color="auto" w:fill="auto"/>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088BE365">
      <w:pPr>
        <w:jc w:val="center"/>
        <w:outlineLvl w:val="9"/>
        <w:rPr>
          <w:rFonts w:hint="eastAsia" w:ascii="宋体" w:hAnsi="宋体" w:eastAsia="宋体" w:cs="宋体"/>
          <w:b/>
          <w:bCs/>
          <w:sz w:val="21"/>
          <w:szCs w:val="21"/>
          <w:lang w:eastAsia="zh-CN"/>
        </w:rPr>
      </w:pPr>
    </w:p>
    <w:p w14:paraId="31776B0D">
      <w:pPr>
        <w:jc w:val="center"/>
        <w:outlineLvl w:val="9"/>
        <w:rPr>
          <w:rFonts w:hint="eastAsia" w:ascii="宋体" w:hAnsi="宋体" w:eastAsia="宋体" w:cs="宋体"/>
          <w:b/>
          <w:bCs/>
          <w:sz w:val="21"/>
          <w:szCs w:val="21"/>
          <w:lang w:eastAsia="zh-CN"/>
        </w:rPr>
      </w:pPr>
    </w:p>
    <w:p w14:paraId="4BCD8D10">
      <w:pPr>
        <w:jc w:val="both"/>
        <w:outlineLvl w:val="9"/>
        <w:rPr>
          <w:rFonts w:ascii="宋体" w:hAnsi="宋体" w:eastAsia="宋体" w:cs="宋体"/>
          <w:b/>
          <w:bCs/>
          <w:spacing w:val="-3"/>
          <w:sz w:val="21"/>
          <w:szCs w:val="21"/>
        </w:rPr>
      </w:pPr>
    </w:p>
    <w:p w14:paraId="19F286E1">
      <w:pPr>
        <w:jc w:val="both"/>
        <w:outlineLvl w:val="9"/>
        <w:rPr>
          <w:rFonts w:ascii="宋体" w:hAnsi="宋体" w:eastAsia="宋体" w:cs="宋体"/>
          <w:b/>
          <w:bCs/>
          <w:spacing w:val="-3"/>
          <w:sz w:val="21"/>
          <w:szCs w:val="21"/>
        </w:rPr>
      </w:pPr>
    </w:p>
    <w:p w14:paraId="7D058EBA">
      <w:pPr>
        <w:jc w:val="both"/>
        <w:outlineLvl w:val="9"/>
        <w:rPr>
          <w:rFonts w:ascii="宋体" w:hAnsi="宋体" w:eastAsia="宋体" w:cs="宋体"/>
          <w:b/>
          <w:bCs/>
          <w:spacing w:val="-3"/>
          <w:sz w:val="21"/>
          <w:szCs w:val="21"/>
        </w:rPr>
      </w:pPr>
      <w:r>
        <w:rPr>
          <w:rFonts w:ascii="宋体" w:hAnsi="宋体" w:eastAsia="宋体" w:cs="宋体"/>
          <w:b/>
          <w:bCs/>
          <w:spacing w:val="-3"/>
          <w:sz w:val="21"/>
          <w:szCs w:val="21"/>
        </w:rPr>
        <w:t>如为联合体的，联合体各方均需提供此证明。</w:t>
      </w:r>
    </w:p>
    <w:p w14:paraId="0E770636">
      <w:pPr>
        <w:spacing w:before="214" w:line="219" w:lineRule="auto"/>
        <w:rPr>
          <w:rFonts w:ascii="宋体" w:hAnsi="宋体" w:eastAsia="宋体" w:cs="宋体"/>
          <w:sz w:val="21"/>
          <w:szCs w:val="21"/>
        </w:rPr>
      </w:pPr>
      <w:r>
        <w:rPr>
          <w:rFonts w:ascii="宋体" w:hAnsi="宋体" w:eastAsia="宋体" w:cs="宋体"/>
          <w:b/>
          <w:bCs/>
          <w:spacing w:val="-3"/>
          <w:sz w:val="21"/>
          <w:szCs w:val="21"/>
        </w:rPr>
        <w:t>非监狱企业无需提供</w:t>
      </w:r>
      <w:r>
        <w:rPr>
          <w:rFonts w:ascii="宋体" w:hAnsi="宋体" w:eastAsia="宋体" w:cs="宋体"/>
          <w:spacing w:val="-3"/>
          <w:sz w:val="21"/>
          <w:szCs w:val="21"/>
        </w:rPr>
        <w:t>。</w:t>
      </w:r>
    </w:p>
    <w:p w14:paraId="5B3B48A6">
      <w:pPr>
        <w:jc w:val="both"/>
        <w:outlineLvl w:val="9"/>
        <w:rPr>
          <w:rFonts w:hint="eastAsia" w:ascii="宋体" w:hAnsi="宋体" w:eastAsia="宋体" w:cs="宋体"/>
          <w:b/>
          <w:bCs/>
          <w:spacing w:val="-3"/>
          <w:sz w:val="21"/>
          <w:szCs w:val="21"/>
          <w:lang w:eastAsia="zh-CN"/>
        </w:rPr>
        <w:sectPr>
          <w:pgSz w:w="11906" w:h="16838"/>
          <w:pgMar w:top="1440" w:right="1304" w:bottom="1440" w:left="1304" w:header="851" w:footer="992" w:gutter="0"/>
          <w:pgNumType w:fmt="decimal"/>
          <w:cols w:space="720" w:num="1"/>
          <w:docGrid w:type="linesAndChars" w:linePitch="312" w:charSpace="0"/>
        </w:sectPr>
      </w:pPr>
    </w:p>
    <w:p w14:paraId="1F5B11DB">
      <w:pPr>
        <w:tabs>
          <w:tab w:val="left" w:pos="2488"/>
        </w:tabs>
        <w:spacing w:line="360" w:lineRule="auto"/>
        <w:jc w:val="left"/>
        <w:outlineLvl w:val="2"/>
        <w:rPr>
          <w:rFonts w:hint="eastAsia" w:hAnsi="宋体" w:cs="宋体"/>
          <w:b/>
          <w:color w:val="auto"/>
          <w:sz w:val="21"/>
          <w:szCs w:val="21"/>
          <w:highlight w:val="none"/>
        </w:rPr>
      </w:pPr>
      <w:bookmarkStart w:id="272" w:name="_Toc22124"/>
      <w:bookmarkStart w:id="273" w:name="_Toc11714"/>
      <w:bookmarkStart w:id="274" w:name="_Toc2139"/>
      <w:bookmarkStart w:id="275" w:name="_Toc14532"/>
      <w:bookmarkStart w:id="276" w:name="_Toc2119"/>
      <w:r>
        <w:rPr>
          <w:rFonts w:hint="eastAsia" w:hAnsi="宋体" w:cs="宋体"/>
          <w:b/>
          <w:color w:val="auto"/>
          <w:sz w:val="21"/>
          <w:szCs w:val="21"/>
          <w:highlight w:val="none"/>
        </w:rPr>
        <w:t>附件</w:t>
      </w: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：质疑函范本</w:t>
      </w:r>
      <w:bookmarkEnd w:id="272"/>
      <w:bookmarkEnd w:id="273"/>
      <w:bookmarkEnd w:id="274"/>
      <w:bookmarkEnd w:id="275"/>
      <w:bookmarkEnd w:id="276"/>
    </w:p>
    <w:p w14:paraId="202686C9">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质疑函范本</w:t>
      </w:r>
    </w:p>
    <w:p w14:paraId="5DA1C586">
      <w:pPr>
        <w:adjustRightInd w:val="0"/>
        <w:snapToGrid w:val="0"/>
        <w:spacing w:before="312" w:beforeLines="100" w:line="360" w:lineRule="auto"/>
        <w:outlineLvl w:val="1"/>
        <w:rPr>
          <w:rFonts w:hAnsi="宋体" w:cs="宋体"/>
          <w:bCs/>
          <w:color w:val="auto"/>
          <w:sz w:val="21"/>
          <w:szCs w:val="21"/>
          <w:highlight w:val="none"/>
        </w:rPr>
      </w:pPr>
      <w:bookmarkStart w:id="277" w:name="_Toc29483"/>
      <w:r>
        <w:rPr>
          <w:rFonts w:hint="eastAsia" w:hAnsi="宋体" w:cs="宋体"/>
          <w:bCs/>
          <w:color w:val="auto"/>
          <w:sz w:val="21"/>
          <w:szCs w:val="21"/>
          <w:highlight w:val="none"/>
        </w:rPr>
        <w:t>一、质疑供应商基本信息</w:t>
      </w:r>
      <w:bookmarkEnd w:id="277"/>
    </w:p>
    <w:p w14:paraId="54B0192C">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质疑供应商：</w:t>
      </w:r>
      <w:r>
        <w:rPr>
          <w:rFonts w:hint="eastAsia" w:hAnsi="宋体" w:cs="宋体"/>
          <w:color w:val="auto"/>
          <w:sz w:val="21"/>
          <w:szCs w:val="21"/>
          <w:highlight w:val="none"/>
          <w:u w:val="dotted"/>
        </w:rPr>
        <w:t xml:space="preserve">                                        </w:t>
      </w:r>
    </w:p>
    <w:p w14:paraId="362E3AA1">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p>
    <w:p w14:paraId="6803524C">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p>
    <w:p w14:paraId="6CEB5228">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授权代表：</w:t>
      </w:r>
      <w:r>
        <w:rPr>
          <w:rFonts w:hint="eastAsia" w:hAnsi="宋体" w:cs="宋体"/>
          <w:color w:val="auto"/>
          <w:sz w:val="21"/>
          <w:szCs w:val="21"/>
          <w:highlight w:val="none"/>
          <w:u w:val="dotted"/>
        </w:rPr>
        <w:t xml:space="preserve">                                          </w:t>
      </w:r>
    </w:p>
    <w:p w14:paraId="4671F00B">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 xml:space="preserve"> </w:t>
      </w:r>
    </w:p>
    <w:p w14:paraId="3E2797C0">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地址： </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p>
    <w:p w14:paraId="54A90B1D">
      <w:pPr>
        <w:adjustRightInd w:val="0"/>
        <w:snapToGrid w:val="0"/>
        <w:spacing w:line="360" w:lineRule="auto"/>
        <w:outlineLvl w:val="1"/>
        <w:rPr>
          <w:rFonts w:hAnsi="宋体" w:cs="宋体"/>
          <w:bCs/>
          <w:color w:val="auto"/>
          <w:sz w:val="21"/>
          <w:szCs w:val="21"/>
          <w:highlight w:val="none"/>
        </w:rPr>
      </w:pPr>
      <w:bookmarkStart w:id="278" w:name="_Toc13630"/>
      <w:r>
        <w:rPr>
          <w:rFonts w:hint="eastAsia" w:hAnsi="宋体" w:cs="宋体"/>
          <w:bCs/>
          <w:color w:val="auto"/>
          <w:sz w:val="21"/>
          <w:szCs w:val="21"/>
          <w:highlight w:val="none"/>
        </w:rPr>
        <w:t>二、质疑项目基本情况</w:t>
      </w:r>
      <w:bookmarkEnd w:id="278"/>
    </w:p>
    <w:p w14:paraId="2DF224A6">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质疑项目的名称：</w:t>
      </w:r>
      <w:r>
        <w:rPr>
          <w:rFonts w:hint="eastAsia" w:hAnsi="宋体" w:cs="宋体"/>
          <w:color w:val="auto"/>
          <w:sz w:val="21"/>
          <w:szCs w:val="21"/>
          <w:highlight w:val="none"/>
          <w:u w:val="dotted"/>
        </w:rPr>
        <w:t xml:space="preserve">                                      </w:t>
      </w:r>
    </w:p>
    <w:p w14:paraId="00359012">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质疑项目的编号：</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包号：</w:t>
      </w:r>
      <w:r>
        <w:rPr>
          <w:rFonts w:hint="eastAsia" w:hAnsi="宋体" w:cs="宋体"/>
          <w:color w:val="auto"/>
          <w:sz w:val="21"/>
          <w:szCs w:val="21"/>
          <w:highlight w:val="none"/>
          <w:u w:val="dotted"/>
        </w:rPr>
        <w:t xml:space="preserve">                 </w:t>
      </w:r>
    </w:p>
    <w:p w14:paraId="0DF86D81">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采购人名称：</w:t>
      </w:r>
      <w:r>
        <w:rPr>
          <w:rFonts w:hint="eastAsia" w:hAnsi="宋体" w:cs="宋体"/>
          <w:color w:val="auto"/>
          <w:sz w:val="21"/>
          <w:szCs w:val="21"/>
          <w:highlight w:val="none"/>
          <w:u w:val="dotted"/>
        </w:rPr>
        <w:t xml:space="preserve">                                         </w:t>
      </w:r>
    </w:p>
    <w:p w14:paraId="095B6B99">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采购文件获取日期：</w:t>
      </w:r>
      <w:r>
        <w:rPr>
          <w:rFonts w:hint="eastAsia" w:hAnsi="宋体" w:cs="宋体"/>
          <w:color w:val="auto"/>
          <w:sz w:val="21"/>
          <w:szCs w:val="21"/>
          <w:highlight w:val="none"/>
          <w:u w:val="dotted"/>
        </w:rPr>
        <w:t xml:space="preserve">                                           </w:t>
      </w:r>
    </w:p>
    <w:p w14:paraId="19C5CACD">
      <w:pPr>
        <w:adjustRightInd w:val="0"/>
        <w:snapToGrid w:val="0"/>
        <w:spacing w:line="360" w:lineRule="auto"/>
        <w:outlineLvl w:val="1"/>
        <w:rPr>
          <w:rFonts w:hAnsi="宋体" w:cs="宋体"/>
          <w:bCs/>
          <w:color w:val="auto"/>
          <w:sz w:val="21"/>
          <w:szCs w:val="21"/>
          <w:highlight w:val="none"/>
        </w:rPr>
      </w:pPr>
      <w:bookmarkStart w:id="279" w:name="_Toc25824"/>
      <w:r>
        <w:rPr>
          <w:rFonts w:hint="eastAsia" w:hAnsi="宋体" w:cs="宋体"/>
          <w:bCs/>
          <w:color w:val="auto"/>
          <w:sz w:val="21"/>
          <w:szCs w:val="21"/>
          <w:highlight w:val="none"/>
        </w:rPr>
        <w:t>三、质疑事项具体内容</w:t>
      </w:r>
      <w:bookmarkEnd w:id="279"/>
    </w:p>
    <w:p w14:paraId="7030BAF0">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质疑事项1：</w:t>
      </w:r>
      <w:r>
        <w:rPr>
          <w:rFonts w:hint="eastAsia" w:hAnsi="宋体" w:cs="宋体"/>
          <w:color w:val="auto"/>
          <w:sz w:val="21"/>
          <w:szCs w:val="21"/>
          <w:highlight w:val="none"/>
          <w:u w:val="dotted"/>
        </w:rPr>
        <w:t xml:space="preserve">                                         </w:t>
      </w:r>
    </w:p>
    <w:p w14:paraId="0F6EA41A">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事实依据：</w:t>
      </w:r>
      <w:r>
        <w:rPr>
          <w:rFonts w:hint="eastAsia" w:hAnsi="宋体" w:cs="宋体"/>
          <w:color w:val="auto"/>
          <w:sz w:val="21"/>
          <w:szCs w:val="21"/>
          <w:highlight w:val="none"/>
          <w:u w:val="dotted"/>
        </w:rPr>
        <w:t xml:space="preserve">                                          </w:t>
      </w:r>
    </w:p>
    <w:p w14:paraId="126DBF2F">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u w:val="dotted"/>
        </w:rPr>
        <w:t xml:space="preserve">                                                       </w:t>
      </w:r>
    </w:p>
    <w:p w14:paraId="092A7018">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法律依据：</w:t>
      </w:r>
      <w:r>
        <w:rPr>
          <w:rFonts w:hint="eastAsia" w:hAnsi="宋体" w:cs="宋体"/>
          <w:color w:val="auto"/>
          <w:sz w:val="21"/>
          <w:szCs w:val="21"/>
          <w:highlight w:val="none"/>
          <w:u w:val="dotted"/>
        </w:rPr>
        <w:t xml:space="preserve">                                          </w:t>
      </w:r>
    </w:p>
    <w:p w14:paraId="33155F3F">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u w:val="dotted"/>
        </w:rPr>
        <w:t xml:space="preserve">                                                     </w:t>
      </w:r>
    </w:p>
    <w:p w14:paraId="256B23EB">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质疑事项2</w:t>
      </w:r>
    </w:p>
    <w:p w14:paraId="3861BE42">
      <w:pPr>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w:t>
      </w:r>
    </w:p>
    <w:p w14:paraId="2F1AF732">
      <w:pPr>
        <w:adjustRightInd w:val="0"/>
        <w:snapToGrid w:val="0"/>
        <w:spacing w:line="360" w:lineRule="auto"/>
        <w:outlineLvl w:val="1"/>
        <w:rPr>
          <w:rFonts w:hAnsi="宋体" w:cs="宋体"/>
          <w:bCs/>
          <w:color w:val="auto"/>
          <w:sz w:val="21"/>
          <w:szCs w:val="21"/>
          <w:highlight w:val="none"/>
        </w:rPr>
      </w:pPr>
      <w:bookmarkStart w:id="280" w:name="_Toc22359"/>
      <w:r>
        <w:rPr>
          <w:rFonts w:hint="eastAsia" w:hAnsi="宋体" w:cs="宋体"/>
          <w:bCs/>
          <w:color w:val="auto"/>
          <w:sz w:val="21"/>
          <w:szCs w:val="21"/>
          <w:highlight w:val="none"/>
        </w:rPr>
        <w:t>四、与质疑事项相关的质疑请求</w:t>
      </w:r>
      <w:bookmarkEnd w:id="280"/>
    </w:p>
    <w:p w14:paraId="7D189E37">
      <w:pPr>
        <w:adjustRightInd w:val="0"/>
        <w:snapToGrid w:val="0"/>
        <w:spacing w:line="360" w:lineRule="auto"/>
        <w:rPr>
          <w:rFonts w:hAnsi="宋体" w:cs="宋体"/>
          <w:color w:val="auto"/>
          <w:sz w:val="21"/>
          <w:szCs w:val="21"/>
          <w:highlight w:val="none"/>
          <w:u w:val="dotted"/>
        </w:rPr>
      </w:pPr>
      <w:r>
        <w:rPr>
          <w:rFonts w:hint="eastAsia" w:hAnsi="宋体" w:cs="宋体"/>
          <w:color w:val="auto"/>
          <w:sz w:val="21"/>
          <w:szCs w:val="21"/>
          <w:highlight w:val="none"/>
        </w:rPr>
        <w:t>请求：</w:t>
      </w:r>
      <w:r>
        <w:rPr>
          <w:rFonts w:hint="eastAsia" w:hAnsi="宋体" w:cs="宋体"/>
          <w:color w:val="auto"/>
          <w:sz w:val="21"/>
          <w:szCs w:val="21"/>
          <w:highlight w:val="none"/>
          <w:u w:val="dotted"/>
        </w:rPr>
        <w:t xml:space="preserve">                                               </w:t>
      </w:r>
    </w:p>
    <w:p w14:paraId="284DB053">
      <w:pPr>
        <w:spacing w:line="360" w:lineRule="auto"/>
        <w:rPr>
          <w:rFonts w:hAnsi="宋体" w:cs="宋体"/>
          <w:color w:val="auto"/>
          <w:sz w:val="21"/>
          <w:szCs w:val="21"/>
          <w:highlight w:val="none"/>
        </w:rPr>
      </w:pPr>
      <w:r>
        <w:rPr>
          <w:rFonts w:hint="eastAsia" w:hAnsi="宋体" w:cs="宋体"/>
          <w:color w:val="auto"/>
          <w:sz w:val="21"/>
          <w:szCs w:val="21"/>
          <w:highlight w:val="none"/>
        </w:rPr>
        <w:t xml:space="preserve">签字(签章)：                   公章：                      </w:t>
      </w:r>
    </w:p>
    <w:p w14:paraId="5C7DA3AF">
      <w:pPr>
        <w:spacing w:line="360" w:lineRule="auto"/>
        <w:rPr>
          <w:rFonts w:hAnsi="宋体" w:cs="宋体"/>
          <w:color w:val="auto"/>
          <w:sz w:val="21"/>
          <w:szCs w:val="21"/>
          <w:highlight w:val="none"/>
        </w:rPr>
      </w:pPr>
      <w:r>
        <w:rPr>
          <w:rFonts w:hint="eastAsia" w:hAnsi="宋体" w:cs="宋体"/>
          <w:color w:val="auto"/>
          <w:sz w:val="21"/>
          <w:szCs w:val="21"/>
          <w:highlight w:val="none"/>
        </w:rPr>
        <w:t xml:space="preserve">日期：    </w:t>
      </w:r>
    </w:p>
    <w:p w14:paraId="676A62C8">
      <w:pPr>
        <w:spacing w:line="360" w:lineRule="auto"/>
        <w:jc w:val="center"/>
        <w:rPr>
          <w:rFonts w:hAnsi="宋体" w:cs="宋体"/>
          <w:b/>
          <w:color w:val="auto"/>
          <w:sz w:val="21"/>
          <w:szCs w:val="21"/>
          <w:highlight w:val="none"/>
        </w:rPr>
      </w:pPr>
    </w:p>
    <w:p w14:paraId="69A024FC">
      <w:pPr>
        <w:spacing w:line="360" w:lineRule="auto"/>
        <w:jc w:val="center"/>
        <w:rPr>
          <w:rFonts w:hAnsi="宋体" w:cs="宋体"/>
          <w:b/>
          <w:color w:val="auto"/>
          <w:sz w:val="21"/>
          <w:szCs w:val="21"/>
          <w:highlight w:val="none"/>
        </w:rPr>
      </w:pPr>
    </w:p>
    <w:p w14:paraId="352657BD">
      <w:pPr>
        <w:spacing w:line="360" w:lineRule="auto"/>
        <w:rPr>
          <w:rFonts w:hAnsi="宋体" w:cs="宋体"/>
          <w:b/>
          <w:color w:val="auto"/>
          <w:sz w:val="21"/>
          <w:szCs w:val="21"/>
          <w:highlight w:val="none"/>
        </w:rPr>
      </w:pPr>
    </w:p>
    <w:p w14:paraId="3C4F85A1">
      <w:pPr>
        <w:rPr>
          <w:rFonts w:hint="eastAsia" w:hAnsi="宋体" w:cs="宋体"/>
          <w:b/>
          <w:color w:val="auto"/>
          <w:sz w:val="21"/>
          <w:szCs w:val="21"/>
          <w:highlight w:val="none"/>
        </w:rPr>
      </w:pPr>
      <w:bookmarkStart w:id="281" w:name="_Toc4878"/>
      <w:r>
        <w:rPr>
          <w:rFonts w:hint="eastAsia" w:hAnsi="宋体" w:cs="宋体"/>
          <w:b/>
          <w:color w:val="auto"/>
          <w:sz w:val="21"/>
          <w:szCs w:val="21"/>
          <w:highlight w:val="none"/>
        </w:rPr>
        <w:br w:type="page"/>
      </w:r>
    </w:p>
    <w:p w14:paraId="0B3F4DF6">
      <w:pPr>
        <w:spacing w:line="360" w:lineRule="auto"/>
        <w:jc w:val="center"/>
        <w:outlineLvl w:val="2"/>
        <w:rPr>
          <w:rFonts w:hAnsi="宋体" w:cs="宋体"/>
          <w:b/>
          <w:color w:val="auto"/>
          <w:sz w:val="21"/>
          <w:szCs w:val="21"/>
          <w:highlight w:val="none"/>
        </w:rPr>
      </w:pPr>
      <w:r>
        <w:rPr>
          <w:rFonts w:hint="eastAsia" w:hAnsi="宋体" w:cs="宋体"/>
          <w:b/>
          <w:color w:val="auto"/>
          <w:sz w:val="21"/>
          <w:szCs w:val="21"/>
          <w:highlight w:val="none"/>
        </w:rPr>
        <w:t>投诉书范本</w:t>
      </w:r>
      <w:bookmarkEnd w:id="281"/>
    </w:p>
    <w:p w14:paraId="755E5587">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Ansi="宋体" w:cs="宋体"/>
          <w:color w:val="auto"/>
          <w:sz w:val="21"/>
          <w:szCs w:val="21"/>
          <w:highlight w:val="none"/>
        </w:rPr>
      </w:pPr>
      <w:bookmarkStart w:id="282" w:name="_Toc8454"/>
      <w:r>
        <w:rPr>
          <w:rFonts w:hint="eastAsia" w:hAnsi="宋体" w:cs="宋体"/>
          <w:color w:val="auto"/>
          <w:sz w:val="21"/>
          <w:szCs w:val="21"/>
          <w:highlight w:val="none"/>
        </w:rPr>
        <w:t>一、投诉相关主体基本情况</w:t>
      </w:r>
      <w:bookmarkEnd w:id="282"/>
    </w:p>
    <w:p w14:paraId="3CA9523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投诉人：</w:t>
      </w:r>
      <w:r>
        <w:rPr>
          <w:rFonts w:hint="eastAsia" w:hAnsi="宋体" w:cs="宋体"/>
          <w:color w:val="auto"/>
          <w:sz w:val="21"/>
          <w:szCs w:val="21"/>
          <w:highlight w:val="none"/>
          <w:u w:val="dotted"/>
        </w:rPr>
        <w:t xml:space="preserve">                                               </w:t>
      </w:r>
    </w:p>
    <w:p w14:paraId="6B440B2A">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399A1AFA">
      <w:pPr>
        <w:keepNext w:val="0"/>
        <w:keepLines w:val="0"/>
        <w:pageBreakBefore w:val="0"/>
        <w:widowControl w:val="0"/>
        <w:tabs>
          <w:tab w:val="left" w:pos="6510"/>
        </w:tabs>
        <w:kinsoku/>
        <w:wordWrap/>
        <w:overflowPunct/>
        <w:topLinePunct w:val="0"/>
        <w:autoSpaceDE/>
        <w:autoSpaceDN/>
        <w:bidi w:val="0"/>
        <w:adjustRightInd/>
        <w:snapToGrid w:val="0"/>
        <w:spacing w:line="312" w:lineRule="auto"/>
        <w:jc w:val="left"/>
        <w:textAlignment w:val="auto"/>
        <w:rPr>
          <w:rFonts w:hAnsi="宋体" w:cs="宋体"/>
          <w:color w:val="auto"/>
          <w:sz w:val="21"/>
          <w:szCs w:val="21"/>
          <w:highlight w:val="none"/>
        </w:rPr>
      </w:pPr>
      <w:r>
        <w:rPr>
          <w:rFonts w:hint="eastAsia" w:hAnsi="宋体" w:cs="宋体"/>
          <w:color w:val="auto"/>
          <w:sz w:val="21"/>
          <w:szCs w:val="21"/>
          <w:highlight w:val="none"/>
        </w:rPr>
        <w:t>法定代表人/主要负责人：</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 xml:space="preserve">  </w:t>
      </w:r>
    </w:p>
    <w:p w14:paraId="6C4B4FF5">
      <w:pPr>
        <w:keepNext w:val="0"/>
        <w:keepLines w:val="0"/>
        <w:pageBreakBefore w:val="0"/>
        <w:widowControl w:val="0"/>
        <w:tabs>
          <w:tab w:val="left" w:pos="6510"/>
        </w:tabs>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p>
    <w:p w14:paraId="02ED9719">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授权代表：</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p>
    <w:p w14:paraId="5B3E087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地     址：</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dotted"/>
        </w:rPr>
        <w:t xml:space="preserve">                   </w:t>
      </w:r>
    </w:p>
    <w:p w14:paraId="7E14F6E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被投诉人1：</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2D17446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748A39B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联系人：</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0672B2F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rPr>
      </w:pPr>
      <w:r>
        <w:rPr>
          <w:rFonts w:hint="eastAsia" w:hAnsi="宋体" w:cs="宋体"/>
          <w:color w:val="auto"/>
          <w:sz w:val="21"/>
          <w:szCs w:val="21"/>
          <w:highlight w:val="none"/>
        </w:rPr>
        <w:t>被投诉人2</w:t>
      </w:r>
    </w:p>
    <w:p w14:paraId="40BFC5D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w:t>
      </w:r>
    </w:p>
    <w:p w14:paraId="50549AB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相关供应商：</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18B0B03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邮编：</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42108B6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联系人：</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联系电话：</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0B6874D8">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Ansi="宋体" w:cs="宋体"/>
          <w:color w:val="auto"/>
          <w:sz w:val="21"/>
          <w:szCs w:val="21"/>
          <w:highlight w:val="none"/>
        </w:rPr>
      </w:pPr>
      <w:bookmarkStart w:id="283" w:name="_Toc1145"/>
      <w:r>
        <w:rPr>
          <w:rFonts w:hint="eastAsia" w:hAnsi="宋体" w:cs="宋体"/>
          <w:color w:val="auto"/>
          <w:sz w:val="21"/>
          <w:szCs w:val="21"/>
          <w:highlight w:val="none"/>
        </w:rPr>
        <w:t>二、投诉项目基本情况</w:t>
      </w:r>
      <w:bookmarkEnd w:id="283"/>
    </w:p>
    <w:p w14:paraId="2C41DF3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采购项目名称：</w:t>
      </w:r>
      <w:r>
        <w:rPr>
          <w:rFonts w:hint="eastAsia" w:hAnsi="宋体" w:cs="宋体"/>
          <w:color w:val="auto"/>
          <w:sz w:val="21"/>
          <w:szCs w:val="21"/>
          <w:highlight w:val="none"/>
          <w:u w:val="dotted"/>
        </w:rPr>
        <w:t xml:space="preserve">                                        </w:t>
      </w:r>
    </w:p>
    <w:p w14:paraId="619409D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采购项目编号：</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包号：</w:t>
      </w:r>
      <w:r>
        <w:rPr>
          <w:rFonts w:hint="eastAsia" w:hAnsi="宋体" w:cs="宋体"/>
          <w:color w:val="auto"/>
          <w:sz w:val="21"/>
          <w:szCs w:val="21"/>
          <w:highlight w:val="none"/>
          <w:u w:val="dotted"/>
        </w:rPr>
        <w:t xml:space="preserve">              </w:t>
      </w:r>
    </w:p>
    <w:p w14:paraId="1786535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rPr>
      </w:pPr>
      <w:r>
        <w:rPr>
          <w:rFonts w:hint="eastAsia" w:hAnsi="宋体" w:cs="宋体"/>
          <w:color w:val="auto"/>
          <w:sz w:val="21"/>
          <w:szCs w:val="21"/>
          <w:highlight w:val="none"/>
        </w:rPr>
        <w:t>采购人名称：</w:t>
      </w:r>
      <w:r>
        <w:rPr>
          <w:rFonts w:hint="eastAsia" w:hAnsi="宋体" w:cs="宋体"/>
          <w:color w:val="auto"/>
          <w:sz w:val="21"/>
          <w:szCs w:val="21"/>
          <w:highlight w:val="none"/>
          <w:u w:val="dotted"/>
        </w:rPr>
        <w:t xml:space="preserve">                                           </w:t>
      </w:r>
      <w:r>
        <w:rPr>
          <w:rFonts w:hint="eastAsia" w:hAnsi="宋体" w:cs="宋体"/>
          <w:color w:val="auto"/>
          <w:sz w:val="21"/>
          <w:szCs w:val="21"/>
          <w:highlight w:val="none"/>
          <w:u w:val="single"/>
        </w:rPr>
        <w:t xml:space="preserve">  </w:t>
      </w:r>
    </w:p>
    <w:p w14:paraId="5BD3139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代理机构名称：</w:t>
      </w:r>
      <w:r>
        <w:rPr>
          <w:rFonts w:hint="eastAsia" w:hAnsi="宋体" w:cs="宋体"/>
          <w:color w:val="auto"/>
          <w:sz w:val="21"/>
          <w:szCs w:val="21"/>
          <w:highlight w:val="none"/>
          <w:u w:val="dotted"/>
        </w:rPr>
        <w:t xml:space="preserve">                                         </w:t>
      </w:r>
    </w:p>
    <w:p w14:paraId="4A10213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采购文件公告:</w:t>
      </w:r>
      <w:r>
        <w:rPr>
          <w:rFonts w:hint="eastAsia" w:hAnsi="宋体" w:cs="宋体"/>
          <w:color w:val="auto"/>
          <w:sz w:val="21"/>
          <w:szCs w:val="21"/>
          <w:highlight w:val="none"/>
          <w:u w:val="dotted"/>
        </w:rPr>
        <w:t xml:space="preserve">是/否 </w:t>
      </w:r>
      <w:r>
        <w:rPr>
          <w:rFonts w:hint="eastAsia" w:hAnsi="宋体" w:cs="宋体"/>
          <w:color w:val="auto"/>
          <w:sz w:val="21"/>
          <w:szCs w:val="21"/>
          <w:highlight w:val="none"/>
        </w:rPr>
        <w:t>公告期限：</w:t>
      </w:r>
      <w:r>
        <w:rPr>
          <w:rFonts w:hint="eastAsia" w:hAnsi="宋体" w:cs="宋体"/>
          <w:color w:val="auto"/>
          <w:sz w:val="21"/>
          <w:szCs w:val="21"/>
          <w:highlight w:val="none"/>
          <w:u w:val="dotted"/>
        </w:rPr>
        <w:t xml:space="preserve">                                 </w:t>
      </w:r>
    </w:p>
    <w:p w14:paraId="419BD7BA">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采购结果公告:</w:t>
      </w:r>
      <w:r>
        <w:rPr>
          <w:rFonts w:hint="eastAsia" w:hAnsi="宋体" w:cs="宋体"/>
          <w:color w:val="auto"/>
          <w:sz w:val="21"/>
          <w:szCs w:val="21"/>
          <w:highlight w:val="none"/>
          <w:u w:val="dotted"/>
        </w:rPr>
        <w:t xml:space="preserve">是/否 </w:t>
      </w:r>
      <w:r>
        <w:rPr>
          <w:rFonts w:hint="eastAsia" w:hAnsi="宋体" w:cs="宋体"/>
          <w:color w:val="auto"/>
          <w:sz w:val="21"/>
          <w:szCs w:val="21"/>
          <w:highlight w:val="none"/>
        </w:rPr>
        <w:t>公告期限：</w:t>
      </w:r>
      <w:r>
        <w:rPr>
          <w:rFonts w:hint="eastAsia" w:hAnsi="宋体" w:cs="宋体"/>
          <w:color w:val="auto"/>
          <w:sz w:val="21"/>
          <w:szCs w:val="21"/>
          <w:highlight w:val="none"/>
          <w:u w:val="dotted"/>
        </w:rPr>
        <w:t xml:space="preserve">                        </w:t>
      </w:r>
    </w:p>
    <w:p w14:paraId="37E7D493">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Ansi="宋体" w:cs="宋体"/>
          <w:color w:val="auto"/>
          <w:sz w:val="21"/>
          <w:szCs w:val="21"/>
          <w:highlight w:val="none"/>
        </w:rPr>
      </w:pPr>
      <w:bookmarkStart w:id="284" w:name="_Toc32766"/>
      <w:r>
        <w:rPr>
          <w:rFonts w:hint="eastAsia" w:hAnsi="宋体" w:cs="宋体"/>
          <w:color w:val="auto"/>
          <w:sz w:val="21"/>
          <w:szCs w:val="21"/>
          <w:highlight w:val="none"/>
        </w:rPr>
        <w:t>三、质疑基本情况</w:t>
      </w:r>
      <w:bookmarkEnd w:id="284"/>
    </w:p>
    <w:p w14:paraId="3185F19D">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Ansi="宋体" w:cs="宋体"/>
          <w:color w:val="auto"/>
          <w:sz w:val="21"/>
          <w:szCs w:val="21"/>
          <w:highlight w:val="none"/>
          <w:u w:val="dotted"/>
        </w:rPr>
      </w:pPr>
      <w:r>
        <w:rPr>
          <w:rFonts w:hint="eastAsia" w:hAnsi="宋体" w:cs="宋体"/>
          <w:color w:val="auto"/>
          <w:sz w:val="21"/>
          <w:szCs w:val="21"/>
          <w:highlight w:val="none"/>
        </w:rPr>
        <w:t>投诉人于</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日,向</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提出质疑，质疑事项为：</w:t>
      </w:r>
      <w:r>
        <w:rPr>
          <w:rFonts w:hint="eastAsia" w:hAnsi="宋体" w:cs="宋体"/>
          <w:color w:val="auto"/>
          <w:sz w:val="21"/>
          <w:szCs w:val="21"/>
          <w:highlight w:val="none"/>
          <w:u w:val="dotted"/>
        </w:rPr>
        <w:t xml:space="preserve">                                </w:t>
      </w:r>
    </w:p>
    <w:p w14:paraId="65A343F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 xml:space="preserve">  </w:t>
      </w:r>
    </w:p>
    <w:p w14:paraId="79C3DCE3">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Ansi="宋体" w:cs="宋体"/>
          <w:color w:val="auto"/>
          <w:sz w:val="21"/>
          <w:szCs w:val="21"/>
          <w:highlight w:val="none"/>
        </w:rPr>
      </w:pPr>
      <w:r>
        <w:rPr>
          <w:rFonts w:hint="eastAsia" w:hAnsi="宋体" w:cs="宋体"/>
          <w:color w:val="auto"/>
          <w:sz w:val="21"/>
          <w:szCs w:val="21"/>
          <w:highlight w:val="none"/>
          <w:u w:val="dotted"/>
        </w:rPr>
        <w:t>采购人/代理机构</w:t>
      </w:r>
      <w:r>
        <w:rPr>
          <w:rFonts w:hint="eastAsia" w:hAnsi="宋体" w:cs="宋体"/>
          <w:color w:val="auto"/>
          <w:sz w:val="21"/>
          <w:szCs w:val="21"/>
          <w:highlight w:val="none"/>
        </w:rPr>
        <w:t>于</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日,就质疑事项作出了答复/没有在法定期限内作出答复。</w:t>
      </w:r>
    </w:p>
    <w:p w14:paraId="3DB33623">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Ansi="宋体" w:cs="宋体"/>
          <w:color w:val="auto"/>
          <w:sz w:val="21"/>
          <w:szCs w:val="21"/>
          <w:highlight w:val="none"/>
        </w:rPr>
      </w:pPr>
      <w:bookmarkStart w:id="285" w:name="_Toc29183"/>
      <w:r>
        <w:rPr>
          <w:rFonts w:hint="eastAsia" w:hAnsi="宋体" w:cs="宋体"/>
          <w:color w:val="auto"/>
          <w:sz w:val="21"/>
          <w:szCs w:val="21"/>
          <w:highlight w:val="none"/>
        </w:rPr>
        <w:t>四、投诉事项具体内容</w:t>
      </w:r>
      <w:bookmarkEnd w:id="285"/>
    </w:p>
    <w:p w14:paraId="39CDB60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投诉事项 1：</w:t>
      </w:r>
      <w:r>
        <w:rPr>
          <w:rFonts w:hint="eastAsia" w:hAnsi="宋体" w:cs="宋体"/>
          <w:color w:val="auto"/>
          <w:sz w:val="21"/>
          <w:szCs w:val="21"/>
          <w:highlight w:val="none"/>
          <w:u w:val="dotted"/>
        </w:rPr>
        <w:t xml:space="preserve">                                       </w:t>
      </w:r>
    </w:p>
    <w:p w14:paraId="2D33F299">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rPr>
      </w:pPr>
      <w:r>
        <w:rPr>
          <w:rFonts w:hint="eastAsia" w:hAnsi="宋体" w:cs="宋体"/>
          <w:color w:val="auto"/>
          <w:sz w:val="21"/>
          <w:szCs w:val="21"/>
          <w:highlight w:val="none"/>
        </w:rPr>
        <w:t>事实依据：</w:t>
      </w:r>
      <w:r>
        <w:rPr>
          <w:rFonts w:hint="eastAsia" w:hAnsi="宋体" w:cs="宋体"/>
          <w:color w:val="auto"/>
          <w:sz w:val="21"/>
          <w:szCs w:val="21"/>
          <w:highlight w:val="none"/>
          <w:u w:val="dotted"/>
        </w:rPr>
        <w:t xml:space="preserve">                                         </w:t>
      </w:r>
    </w:p>
    <w:p w14:paraId="1289BC0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u w:val="dotted"/>
        </w:rPr>
        <w:t xml:space="preserve">                                                      </w:t>
      </w:r>
    </w:p>
    <w:p w14:paraId="5787970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法律依据：</w:t>
      </w:r>
      <w:r>
        <w:rPr>
          <w:rFonts w:hint="eastAsia" w:hAnsi="宋体" w:cs="宋体"/>
          <w:color w:val="auto"/>
          <w:sz w:val="21"/>
          <w:szCs w:val="21"/>
          <w:highlight w:val="none"/>
          <w:u w:val="dotted"/>
        </w:rPr>
        <w:t xml:space="preserve">                                          </w:t>
      </w:r>
    </w:p>
    <w:p w14:paraId="36F6469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u w:val="dotted"/>
        </w:rPr>
        <w:t xml:space="preserve">                                                      </w:t>
      </w:r>
    </w:p>
    <w:p w14:paraId="7A0B6F9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rPr>
      </w:pPr>
      <w:r>
        <w:rPr>
          <w:rFonts w:hint="eastAsia" w:hAnsi="宋体" w:cs="宋体"/>
          <w:color w:val="auto"/>
          <w:sz w:val="21"/>
          <w:szCs w:val="21"/>
          <w:highlight w:val="none"/>
        </w:rPr>
        <w:t>投诉事项2</w:t>
      </w:r>
    </w:p>
    <w:p w14:paraId="6C1A069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dotted"/>
        </w:rPr>
      </w:pPr>
      <w:r>
        <w:rPr>
          <w:rFonts w:hint="eastAsia" w:hAnsi="宋体" w:cs="宋体"/>
          <w:color w:val="auto"/>
          <w:sz w:val="21"/>
          <w:szCs w:val="21"/>
          <w:highlight w:val="none"/>
        </w:rPr>
        <w:t>……</w:t>
      </w:r>
    </w:p>
    <w:p w14:paraId="31E0513C">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Ansi="宋体" w:cs="宋体"/>
          <w:color w:val="auto"/>
          <w:sz w:val="21"/>
          <w:szCs w:val="21"/>
          <w:highlight w:val="none"/>
        </w:rPr>
      </w:pPr>
      <w:bookmarkStart w:id="286" w:name="_Toc11195"/>
      <w:r>
        <w:rPr>
          <w:rFonts w:hint="eastAsia" w:hAnsi="宋体" w:cs="宋体"/>
          <w:color w:val="auto"/>
          <w:sz w:val="21"/>
          <w:szCs w:val="21"/>
          <w:highlight w:val="none"/>
        </w:rPr>
        <w:t>五、与投诉事项相关的投诉请求</w:t>
      </w:r>
      <w:bookmarkEnd w:id="286"/>
    </w:p>
    <w:p w14:paraId="3588733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rPr>
      </w:pPr>
      <w:r>
        <w:rPr>
          <w:rFonts w:hint="eastAsia" w:hAnsi="宋体" w:cs="宋体"/>
          <w:color w:val="auto"/>
          <w:sz w:val="21"/>
          <w:szCs w:val="21"/>
          <w:highlight w:val="none"/>
        </w:rPr>
        <w:t>请求：</w:t>
      </w:r>
      <w:r>
        <w:rPr>
          <w:rFonts w:hint="eastAsia" w:hAnsi="宋体" w:cs="宋体"/>
          <w:color w:val="auto"/>
          <w:sz w:val="21"/>
          <w:szCs w:val="21"/>
          <w:highlight w:val="none"/>
          <w:u w:val="dotted"/>
        </w:rPr>
        <w:t xml:space="preserve">                                              </w:t>
      </w:r>
      <w:r>
        <w:rPr>
          <w:rFonts w:hint="eastAsia" w:hAnsi="宋体" w:cs="宋体"/>
          <w:color w:val="auto"/>
          <w:sz w:val="21"/>
          <w:szCs w:val="21"/>
          <w:highlight w:val="none"/>
        </w:rPr>
        <w:t xml:space="preserve"> </w:t>
      </w:r>
    </w:p>
    <w:p w14:paraId="00E3178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auto"/>
          <w:sz w:val="21"/>
          <w:szCs w:val="21"/>
          <w:highlight w:val="none"/>
          <w:u w:val="single"/>
        </w:rPr>
      </w:pPr>
      <w:r>
        <w:rPr>
          <w:rFonts w:hint="eastAsia" w:hAnsi="宋体" w:cs="宋体"/>
          <w:color w:val="auto"/>
          <w:sz w:val="21"/>
          <w:szCs w:val="21"/>
          <w:highlight w:val="none"/>
        </w:rPr>
        <w:t xml:space="preserve">                                                                                                    </w:t>
      </w:r>
    </w:p>
    <w:p w14:paraId="0AF30742">
      <w:pPr>
        <w:rPr>
          <w:sz w:val="21"/>
          <w:szCs w:val="21"/>
        </w:rPr>
      </w:pPr>
      <w:bookmarkStart w:id="287" w:name="_Toc9814"/>
      <w:bookmarkStart w:id="288" w:name="_Toc22268"/>
      <w:r>
        <w:rPr>
          <w:rFonts w:hint="eastAsia" w:hAnsi="宋体" w:cs="宋体"/>
          <w:color w:val="auto"/>
          <w:sz w:val="21"/>
          <w:szCs w:val="21"/>
          <w:highlight w:val="none"/>
        </w:rPr>
        <w:t>签字(签章)：                   公章：</w:t>
      </w:r>
      <w:bookmarkEnd w:id="287"/>
      <w:bookmarkEnd w:id="288"/>
    </w:p>
    <w:sectPr>
      <w:pgSz w:w="11906" w:h="16838"/>
      <w:pgMar w:top="1417" w:right="1417"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5400">
    <w:pPr>
      <w:tabs>
        <w:tab w:val="left" w:pos="5646"/>
      </w:tabs>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CE455B">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bBWKtxgEAAJsDAAAOAAAAZHJzL2Uyb0RvYy54bWytU0tu2zAQ&#10;3RfoHQjuaykO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BsFYq3GAQAAmwMAAA4AAAAAAAAAAQAgAAAAIwEAAGRycy9lMm9E&#10;b2MueG1sUEsFBgAAAAAGAAYAWQEAAFsFAAAAAA==&#10;">
              <v:fill on="f" focussize="0,0"/>
              <v:stroke on="f"/>
              <v:imagedata o:title=""/>
              <o:lock v:ext="edit" aspectratio="f"/>
              <v:textbox inset="0mm,0mm,0mm,0mm" style="mso-fit-shape-to-text:t;">
                <w:txbxContent>
                  <w:p w14:paraId="3ACE455B">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陕西中源项目管理有限公司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8680C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doMKxgEAAJs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Kx2gwrGAQAAmwMAAA4AAAAAAAAAAQAgAAAAIwEAAGRycy9lMm9E&#10;b2MueG1sUEsFBgAAAAAGAAYAWQEAAFsFAAAAAA==&#10;">
              <v:fill on="f" focussize="0,0"/>
              <v:stroke on="f"/>
              <v:imagedata o:title=""/>
              <o:lock v:ext="edit" aspectratio="f"/>
              <v:textbox inset="0mm,0mm,0mm,0mm" style="mso-fit-shape-to-text:t;">
                <w:txbxContent>
                  <w:p w14:paraId="0D8680CF">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ECDC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LZO66xgEAAJsDAAAOAAAAZHJzL2Uyb0RvYy54bWytU0tu2zAQ&#10;3RfoHQjuaykGUh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Mtk7rrGAQAAmwMAAA4AAAAAAAAAAQAgAAAAIwEAAGRycy9lMm9E&#10;b2MueG1sUEsFBgAAAAAGAAYAWQEAAFsFAAAAAA==&#10;">
              <v:fill on="f" focussize="0,0"/>
              <v:stroke on="f"/>
              <v:imagedata o:title=""/>
              <o:lock v:ext="edit" aspectratio="f"/>
              <v:textbox inset="0mm,0mm,0mm,0mm" style="mso-fit-shape-to-text:t;">
                <w:txbxContent>
                  <w:p w14:paraId="5D2ECDCD">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D49E1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jVCixxgEAAJsDAAAOAAAAZHJzL2Uyb0RvYy54bWytU82O0zAQ&#10;viPxDpbvNNkeqipqutpVtQgJAdLCA7iO01iyPZbHbdIXgDfgxIU7z9XnYOwkXVgue+DizJ+/me/z&#10;ZHM7WMNOKqAGV/ObRcmZchIa7Q41//L54c2aM4zCNcKAUzU/K+S329evNr2v1BI6MI0KjEAcVr2v&#10;eRejr4oCZaeswAV45SjZQrAikhsORRNET+jWFMuyXBU9hMYHkAqRorsxySfE8BJAaFst1Q7k0SoX&#10;R9SgjIhECTvtkW/ztG2rZPzYtqgiMzUnpjGf1ITsfTqL7UZUhyB8p+U0gnjJCM84WaEdNb1C7UQU&#10;7Bj0P1BWywAIbVxIsMVIJCtCLG7KZ9o8dsKrzIWkRn8VHf8frPxw+hSYbmq+4swJSw9++f7t8uPX&#10;5edXtkry9B4rqnr0VBeHexhoaeY4UjCxHtpg05f4MMqTuOeruGqITKZL6+V6XVJKUm52CL94uu4D&#10;xrcKLEtGzQO9XhZVnN5jHEvnktTNwYM2Jr+gcX8FCHOMqLwC0+3EZJw4WXHYDxO9PTRnYtfTGtTc&#10;0dZzZt45UjltzGyE2dhPRuqI/u4YaYw8XUIdoYhVcujNMr9pv9JS/Onnqq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CNUKLHGAQAAmwMAAA4AAAAAAAAAAQAgAAAAIwEAAGRycy9lMm9E&#10;b2MueG1sUEsFBgAAAAAGAAYAWQEAAFsFAAAAAA==&#10;">
              <v:fill on="f" focussize="0,0"/>
              <v:stroke on="f"/>
              <v:imagedata o:title=""/>
              <o:lock v:ext="edit" aspectratio="f"/>
              <v:textbox inset="0mm,0mm,0mm,0mm" style="mso-fit-shape-to-text:t;">
                <w:txbxContent>
                  <w:p w14:paraId="74D49E1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EF309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26EF3094">
                    <w:pPr>
                      <w:snapToGrid w:val="0"/>
                      <w:rPr>
                        <w:sz w:val="18"/>
                      </w:rPr>
                    </w:pPr>
                  </w:p>
                </w:txbxContent>
              </v:textbox>
            </v:shape>
          </w:pict>
        </mc:Fallback>
      </mc:AlternateContent>
    </w:r>
    <w:r>
      <w:rPr>
        <w:rFonts w:hint="eastAsia"/>
        <w:sz w:val="18"/>
        <w:szCs w:val="18"/>
      </w:rPr>
      <w:t>陕西省西安市未央区未央路 171-1 银池广场道拉斯财富中心 21 楼 03 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247E">
    <w:pPr>
      <w:tabs>
        <w:tab w:val="left" w:pos="5646"/>
      </w:tabs>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AF946E">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68AF946E">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4D18">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6EAD">
    <w:pPr>
      <w:pStyle w:val="13"/>
      <w:jc w:val="center"/>
      <w:rPr>
        <w:rFonts w:hint="default" w:ascii="Times New Roman" w:hAnsi="Times New Roman" w:eastAsia="宋体" w:cs="Times New Roman"/>
        <w:lang w:val="en-US"/>
      </w:rPr>
    </w:pP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BC8E2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540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4DBC8E20">
                    <w:pPr>
                      <w:snapToGrid w:val="0"/>
                      <w:rPr>
                        <w:sz w:val="18"/>
                      </w:rPr>
                    </w:pPr>
                  </w:p>
                </w:txbxContent>
              </v:textbox>
            </v:shape>
          </w:pict>
        </mc:Fallback>
      </mc:AlternateContent>
    </w:r>
    <w:r>
      <w:rPr>
        <w:rFonts w:hint="eastAsia" w:cs="Times New Roman"/>
        <w:lang w:val="en-US" w:eastAsia="zh-CN"/>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BEC1">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0C2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80C2AC">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0E410A5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DB43">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457B3">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C457B3">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CEA5">
    <w:pPr>
      <w:pStyle w:val="13"/>
      <w:tabs>
        <w:tab w:val="center" w:pos="4213"/>
        <w:tab w:val="left" w:pos="5406"/>
      </w:tabs>
      <w:jc w:val="left"/>
      <w:rPr>
        <w:rFonts w:hint="default" w:ascii="Times New Roman" w:hAnsi="Times New Roman" w:eastAsia="宋体" w:cs="Times New Roman"/>
        <w:lang w:val="en-US"/>
      </w:rPr>
    </w:pP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0D20B3">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848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dRYmwxgEAAJ0DAAAOAAAAZHJzL2Uyb0RvYy54bWytU0tu2zAQ&#10;3QfoHQjuayleFIZgOWhhpChQtAWSHICmKIsAf+CMLfkC7Q266qb7nsvnyJCSnDTdZNENNT++mfc4&#10;Wt8M1rCjiqC9q/n1ouRMOekb7fY1f7i/fbviDFC4RhjvVM1PCvjN5s3Vug+VWvrOm0ZFRiAOqj7U&#10;vEMMVVGA7JQVsPBBOUq2PlqB5MZ90UTRE7o1xbIs3xW9j02IXioAim7HJJ8Q42sAfdtqqbZeHqxy&#10;OKJGZQQSJeh0AL7J07atkvi1bUEhMzUnpphPakL2Lp3FZi2qfRSh03IaQbxmhBecrNCOml6gtgIF&#10;O0T9D5TVMnrwLS6kt8VIJCtCLK7LF9rcdSKozIWkhnARHf4frPxy/BaZbmgTSBInLL34+eeP868/&#10;59/fGcVIoD5ARXV3gSpx+OAHKp7jQMHEe2ijTV9ixChPWKeLvGpAJtOl1XK1KiklKTc7hF88XQ8R&#10;8KPyliWj5pHeL8sqjp8Bx9K5JHVz/lYbk9/QuL8ChDlGVF6C6XZiMk6cLBx2w0Rv55sTsetpEWru&#10;aO85M58c6UzT4mzE2dhNRuoI4f0BaYw8XUIdoYhVcujVMr9pw9JaPPdz1dNftX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J1FibDGAQAAnQMAAA4AAAAAAAAAAQAgAAAAIwEAAGRycy9lMm9E&#10;b2MueG1sUEsFBgAAAAAGAAYAWQEAAFsFAAAAAA==&#10;">
              <v:fill on="f" focussize="0,0"/>
              <v:stroke on="f"/>
              <v:imagedata o:title=""/>
              <o:lock v:ext="edit" aspectratio="f"/>
              <v:textbox inset="0mm,0mm,0mm,0mm" style="mso-fit-shape-to-text:t;">
                <w:txbxContent>
                  <w:p w14:paraId="630D20B3">
                    <w:pPr>
                      <w:snapToGrid w:val="0"/>
                      <w:rPr>
                        <w:sz w:val="18"/>
                      </w:rPr>
                    </w:pPr>
                  </w:p>
                </w:txbxContent>
              </v:textbox>
            </v:shape>
          </w:pict>
        </mc:Fallback>
      </mc:AlternateContent>
    </w:r>
    <w:r>
      <w:rPr>
        <w:rFonts w:hint="eastAsia" w:cs="Times New Roman"/>
        <w:lang w:val="en-US" w:eastAsia="zh-CN"/>
      </w:rPr>
      <w:tab/>
    </w:r>
    <w:r>
      <w:rPr>
        <w:rFonts w:hint="eastAsia" w:cs="Times New Roman"/>
        <w:lang w:val="en-US" w:eastAsia="zh-CN"/>
      </w:rPr>
      <w:t>37</w:t>
    </w:r>
    <w:r>
      <w:rPr>
        <w:rFonts w:hint="eastAsia" w:cs="Times New Roman"/>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2DF3">
    <w:pPr>
      <w:pStyle w:val="14"/>
      <w:pBdr>
        <w:bottom w:val="single" w:color="auto" w:sz="4" w:space="1"/>
      </w:pBdr>
      <w:tabs>
        <w:tab w:val="left" w:pos="2307"/>
        <w:tab w:val="clear" w:pos="4153"/>
      </w:tabs>
      <w:jc w:val="left"/>
      <w:rPr>
        <w:sz w:val="16"/>
        <w:szCs w:val="16"/>
      </w:rPr>
    </w:pPr>
    <w:r>
      <w:rPr>
        <w:rFonts w:hint="eastAsia" w:hAnsi="宋体"/>
        <w:sz w:val="16"/>
        <w:szCs w:val="16"/>
      </w:rPr>
      <w:t>陕西省人民检察院西安铁路运输分院、西安铁路运输检察院“两房”信息化建设项目-分院多功能厅与西安院多功能厅及远程视频接访室分项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8648">
    <w:pPr>
      <w:pStyle w:val="1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1852">
    <w:pPr>
      <w:pStyle w:val="14"/>
      <w:pBdr>
        <w:bottom w:val="none" w:color="auto" w:sz="0" w:space="1"/>
      </w:pBdr>
      <w:tabs>
        <w:tab w:val="left" w:pos="2307"/>
        <w:tab w:val="clear" w:pos="4153"/>
      </w:tabs>
      <w:jc w:val="left"/>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E18A">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9FDB">
    <w:pPr>
      <w:pStyle w:val="14"/>
      <w:pBdr>
        <w:bottom w:val="none" w:color="auto" w:sz="0" w:space="1"/>
      </w:pBdr>
      <w:tabs>
        <w:tab w:val="left" w:pos="2307"/>
        <w:tab w:val="clear" w:pos="4153"/>
      </w:tabs>
      <w:jc w:val="left"/>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9592">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4864D"/>
    <w:multiLevelType w:val="singleLevel"/>
    <w:tmpl w:val="8F74864D"/>
    <w:lvl w:ilvl="0" w:tentative="0">
      <w:start w:val="1"/>
      <w:numFmt w:val="decimal"/>
      <w:lvlText w:val="%1."/>
      <w:lvlJc w:val="left"/>
      <w:pPr>
        <w:tabs>
          <w:tab w:val="left" w:pos="312"/>
        </w:tabs>
      </w:pPr>
    </w:lvl>
  </w:abstractNum>
  <w:abstractNum w:abstractNumId="1">
    <w:nsid w:val="AB75B611"/>
    <w:multiLevelType w:val="singleLevel"/>
    <w:tmpl w:val="AB75B611"/>
    <w:lvl w:ilvl="0" w:tentative="0">
      <w:start w:val="3"/>
      <w:numFmt w:val="chineseCounting"/>
      <w:suff w:val="space"/>
      <w:lvlText w:val="第%1章"/>
      <w:lvlJc w:val="left"/>
      <w:rPr>
        <w:rFonts w:hint="eastAsia"/>
      </w:rPr>
    </w:lvl>
  </w:abstractNum>
  <w:abstractNum w:abstractNumId="2">
    <w:nsid w:val="D11B991A"/>
    <w:multiLevelType w:val="singleLevel"/>
    <w:tmpl w:val="D11B991A"/>
    <w:lvl w:ilvl="0" w:tentative="0">
      <w:start w:val="1"/>
      <w:numFmt w:val="decimal"/>
      <w:suff w:val="space"/>
      <w:lvlText w:val="%1."/>
      <w:lvlJc w:val="left"/>
      <w:pPr>
        <w:ind w:left="600" w:firstLine="0"/>
      </w:pPr>
    </w:lvl>
  </w:abstractNum>
  <w:abstractNum w:abstractNumId="3">
    <w:nsid w:val="F46F4799"/>
    <w:multiLevelType w:val="singleLevel"/>
    <w:tmpl w:val="F46F4799"/>
    <w:lvl w:ilvl="0" w:tentative="0">
      <w:start w:val="3"/>
      <w:numFmt w:val="chineseCounting"/>
      <w:suff w:val="nothing"/>
      <w:lvlText w:val="%1、"/>
      <w:lvlJc w:val="left"/>
      <w:rPr>
        <w:rFonts w:hint="eastAsia"/>
      </w:rPr>
    </w:lvl>
  </w:abstractNum>
  <w:abstractNum w:abstractNumId="4">
    <w:nsid w:val="14B66CD3"/>
    <w:multiLevelType w:val="singleLevel"/>
    <w:tmpl w:val="14B66CD3"/>
    <w:lvl w:ilvl="0" w:tentative="0">
      <w:start w:val="1"/>
      <w:numFmt w:val="chineseCounting"/>
      <w:suff w:val="nothing"/>
      <w:lvlText w:val="%1、"/>
      <w:lvlJc w:val="left"/>
      <w:rPr>
        <w:rFonts w:hint="eastAsia"/>
      </w:rPr>
    </w:lvl>
  </w:abstractNum>
  <w:abstractNum w:abstractNumId="5">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B25AF4"/>
    <w:multiLevelType w:val="singleLevel"/>
    <w:tmpl w:val="59B25AF4"/>
    <w:lvl w:ilvl="0" w:tentative="0">
      <w:start w:val="1"/>
      <w:numFmt w:val="decimal"/>
      <w:suff w:val="nothing"/>
      <w:lvlText w:val="（%1）"/>
      <w:lvlJc w:val="left"/>
    </w:lvl>
  </w:abstractNum>
  <w:abstractNum w:abstractNumId="8">
    <w:nsid w:val="59B64AF0"/>
    <w:multiLevelType w:val="singleLevel"/>
    <w:tmpl w:val="59B64AF0"/>
    <w:lvl w:ilvl="0" w:tentative="0">
      <w:start w:val="16"/>
      <w:numFmt w:val="decimal"/>
      <w:suff w:val="nothing"/>
      <w:lvlText w:val="%1."/>
      <w:lvlJc w:val="left"/>
    </w:lvl>
  </w:abstractNum>
  <w:num w:numId="1">
    <w:abstractNumId w:val="6"/>
  </w:num>
  <w:num w:numId="2">
    <w:abstractNumId w:val="8"/>
  </w:num>
  <w:num w:numId="3">
    <w:abstractNumId w:val="7"/>
  </w:num>
  <w:num w:numId="4">
    <w:abstractNumId w:val="1"/>
  </w:num>
  <w:num w:numId="5">
    <w:abstractNumId w:val="0"/>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748D6"/>
    <w:rsid w:val="01D94532"/>
    <w:rsid w:val="19B503F2"/>
    <w:rsid w:val="1B0748D6"/>
    <w:rsid w:val="1C6120B7"/>
    <w:rsid w:val="1EF97075"/>
    <w:rsid w:val="1FE656A3"/>
    <w:rsid w:val="20FE7DF2"/>
    <w:rsid w:val="237F71CE"/>
    <w:rsid w:val="23FF2E7C"/>
    <w:rsid w:val="2D5F2163"/>
    <w:rsid w:val="38D753D5"/>
    <w:rsid w:val="395F3294"/>
    <w:rsid w:val="3ABE4805"/>
    <w:rsid w:val="3E7257BA"/>
    <w:rsid w:val="4A640155"/>
    <w:rsid w:val="4C705CC5"/>
    <w:rsid w:val="546D634F"/>
    <w:rsid w:val="54A90E86"/>
    <w:rsid w:val="566C1362"/>
    <w:rsid w:val="57164267"/>
    <w:rsid w:val="58F769FC"/>
    <w:rsid w:val="5EB63712"/>
    <w:rsid w:val="665C0DB9"/>
    <w:rsid w:val="67C11B72"/>
    <w:rsid w:val="6B010D89"/>
    <w:rsid w:val="73561155"/>
    <w:rsid w:val="7D6E0089"/>
    <w:rsid w:val="7E06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kern w:val="2"/>
      <w:sz w:val="21"/>
      <w:szCs w:val="24"/>
    </w:rPr>
  </w:style>
  <w:style w:type="paragraph" w:styleId="8">
    <w:name w:val="annotation text"/>
    <w:basedOn w:val="1"/>
    <w:qFormat/>
    <w:uiPriority w:val="99"/>
    <w:pPr>
      <w:jc w:val="left"/>
    </w:pPr>
    <w:rPr>
      <w:rFonts w:ascii="宋体" w:hAnsi="Times New Roman" w:eastAsia="宋体" w:cs="Times New Roman"/>
      <w:kern w:val="0"/>
      <w:sz w:val="24"/>
      <w:szCs w:val="20"/>
    </w:rPr>
  </w:style>
  <w:style w:type="paragraph" w:styleId="9">
    <w:name w:val="Body Text"/>
    <w:basedOn w:val="1"/>
    <w:next w:val="1"/>
    <w:qFormat/>
    <w:uiPriority w:val="0"/>
    <w:pPr>
      <w:spacing w:after="120"/>
    </w:pPr>
    <w:rPr>
      <w:rFonts w:ascii="Times New Roman"/>
      <w:kern w:val="2"/>
      <w:sz w:val="21"/>
    </w:rPr>
  </w:style>
  <w:style w:type="paragraph" w:styleId="10">
    <w:name w:val="Body Text Indent"/>
    <w:basedOn w:val="1"/>
    <w:qFormat/>
    <w:uiPriority w:val="0"/>
    <w:pPr>
      <w:widowControl/>
      <w:ind w:firstLine="652" w:firstLineChars="233"/>
    </w:pPr>
    <w:rPr>
      <w:rFonts w:ascii="Times New Roman"/>
      <w:sz w:val="28"/>
    </w:rPr>
  </w:style>
  <w:style w:type="paragraph" w:styleId="11">
    <w:name w:val="index 4"/>
    <w:basedOn w:val="1"/>
    <w:next w:val="1"/>
    <w:unhideWhenUsed/>
    <w:qFormat/>
    <w:uiPriority w:val="99"/>
    <w:pPr>
      <w:ind w:left="428" w:firstLine="140"/>
    </w:p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Times New Roman"/>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5">
    <w:name w:val="toc 1"/>
    <w:basedOn w:val="1"/>
    <w:next w:val="1"/>
    <w:unhideWhenUsed/>
    <w:qFormat/>
    <w:uiPriority w:val="39"/>
    <w:pPr>
      <w:tabs>
        <w:tab w:val="left" w:pos="1418"/>
        <w:tab w:val="right" w:leader="dot" w:pos="8302"/>
      </w:tabs>
      <w:spacing w:line="960" w:lineRule="auto"/>
    </w:pPr>
  </w:style>
  <w:style w:type="paragraph" w:styleId="16">
    <w:name w:val="Normal (Web)"/>
    <w:basedOn w:val="1"/>
    <w:qFormat/>
    <w:uiPriority w:val="99"/>
    <w:pPr>
      <w:widowControl/>
      <w:spacing w:before="100" w:beforeAutospacing="1" w:after="100" w:afterAutospacing="1"/>
      <w:jc w:val="left"/>
    </w:pPr>
    <w:rPr>
      <w:rFonts w:hAnsi="宋体"/>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customStyle="1" w:styleId="21">
    <w:name w:val="标题 1 字符"/>
    <w:autoRedefine/>
    <w:qFormat/>
    <w:uiPriority w:val="0"/>
    <w:rPr>
      <w:rFonts w:ascii="仿宋_GB2312" w:hAnsi="宋体" w:eastAsia="仿宋_GB2312"/>
      <w:b/>
      <w:kern w:val="2"/>
      <w:sz w:val="32"/>
    </w:rPr>
  </w:style>
  <w:style w:type="paragraph" w:customStyle="1" w:styleId="22">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列出段落1"/>
    <w:basedOn w:val="1"/>
    <w:autoRedefine/>
    <w:qFormat/>
    <w:uiPriority w:val="34"/>
    <w:pPr>
      <w:ind w:firstLine="420" w:firstLineChars="200"/>
    </w:pPr>
  </w:style>
  <w:style w:type="paragraph" w:customStyle="1" w:styleId="25">
    <w:name w:val="表格文字中"/>
    <w:basedOn w:val="1"/>
    <w:autoRedefine/>
    <w:qFormat/>
    <w:uiPriority w:val="0"/>
    <w:pPr>
      <w:adjustRightInd w:val="0"/>
      <w:snapToGrid w:val="0"/>
      <w:ind w:left="22" w:leftChars="8"/>
      <w:jc w:val="center"/>
    </w:pPr>
    <w:rPr>
      <w:szCs w:val="24"/>
    </w:rPr>
  </w:style>
  <w:style w:type="paragraph" w:customStyle="1" w:styleId="26">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27">
    <w:name w:val="标题 3 Char"/>
    <w:autoRedefine/>
    <w:qFormat/>
    <w:uiPriority w:val="0"/>
    <w:rPr>
      <w:rFonts w:ascii="Times New Roman"/>
      <w:b/>
      <w:bCs/>
      <w:kern w:val="2"/>
      <w:szCs w:val="24"/>
    </w:rPr>
  </w:style>
  <w:style w:type="paragraph" w:customStyle="1" w:styleId="28">
    <w:name w:val="列出段落11"/>
    <w:basedOn w:val="1"/>
    <w:autoRedefine/>
    <w:qFormat/>
    <w:uiPriority w:val="34"/>
    <w:pPr>
      <w:ind w:firstLine="420" w:firstLineChars="200"/>
    </w:pPr>
    <w:rPr>
      <w:rFonts w:ascii="Calibri" w:hAnsi="Calibri"/>
      <w:szCs w:val="22"/>
    </w:rPr>
  </w:style>
  <w:style w:type="paragraph" w:customStyle="1" w:styleId="29">
    <w:name w:val="Table Text"/>
    <w:basedOn w:val="1"/>
    <w:semiHidden/>
    <w:qFormat/>
    <w:uiPriority w:val="0"/>
    <w:rPr>
      <w:rFonts w:ascii="宋体" w:hAnsi="宋体" w:eastAsia="宋体" w:cs="宋体"/>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Char"/>
    <w:basedOn w:val="1"/>
    <w:autoRedefine/>
    <w:qFormat/>
    <w:uiPriority w:val="0"/>
    <w:rPr>
      <w:rFonts w:ascii="Tahoma" w:hAnsi="Tahoma"/>
      <w:sz w:val="24"/>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4026</Words>
  <Characters>4664</Characters>
  <Lines>0</Lines>
  <Paragraphs>0</Paragraphs>
  <TotalTime>21</TotalTime>
  <ScaleCrop>false</ScaleCrop>
  <LinksUpToDate>false</LinksUpToDate>
  <CharactersWithSpaces>4738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2025-04-11T12:48:00Z</dcterms:created>
  <dc:creator>救赎</dc:creator>
  <cp:lastModifiedBy>救赎</cp:lastModifiedBy>
  <dcterms:modified xsi:type="dcterms:W3CDTF">2025-04-24T09:20:13Z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219F15316FE2441A89ABE27E07F97C86_13</vt:lpwstr>
  </property>
  <property fmtid="{D5CDD505-2E9C-101B-9397-08002B2CF9AE}" pid="4" name="KSOTemplateDocerSaveRecord">
    <vt:lpwstr>eyJoZGlkIjoiMTM2MmExZmM3MjhmNDhmZjI1MDBiNWQ3ODkxODIzZGEiLCJ1c2VySWQiOiIxNTU5MDg0MTUyIn0=</vt:lpwstr>
  </property>
</Properties>
</file>