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E62F7">
      <w:pPr>
        <w:pStyle w:val="6"/>
        <w:jc w:val="center"/>
        <w:outlineLvl w:val="1"/>
      </w:pPr>
      <w:r>
        <w:rPr>
          <w:b/>
          <w:sz w:val="36"/>
        </w:rPr>
        <w:t>第一章 竞争性谈判邀请</w:t>
      </w:r>
    </w:p>
    <w:p w14:paraId="5CD54806">
      <w:pPr>
        <w:pStyle w:val="6"/>
        <w:ind w:firstLine="480"/>
      </w:pPr>
      <w:r>
        <w:t>陕西万泽招标有限公司（以下简称“代理机构”）受西安建筑科技大学委托，拟对</w:t>
      </w:r>
      <w:r>
        <w:rPr>
          <w:rFonts w:hint="eastAsia"/>
          <w:lang w:eastAsia="zh-CN"/>
        </w:rPr>
        <w:t>多功能离子研磨仪</w:t>
      </w:r>
      <w:r>
        <w:rPr>
          <w:rFonts w:hint="eastAsia"/>
        </w:rPr>
        <w:t>采购项目</w:t>
      </w:r>
      <w:r>
        <w:t>采用竞争性谈判采购方式进行采购，兹邀请供应商参加本项目的竞争性谈判。</w:t>
      </w:r>
    </w:p>
    <w:p w14:paraId="734FC500">
      <w:pPr>
        <w:pStyle w:val="6"/>
        <w:outlineLvl w:val="2"/>
        <w:rPr>
          <w:rFonts w:hint="default" w:eastAsia="宋体"/>
          <w:lang w:val="en-US" w:eastAsia="zh-CN"/>
        </w:rPr>
      </w:pPr>
      <w:r>
        <w:rPr>
          <w:b/>
          <w:sz w:val="28"/>
        </w:rPr>
        <w:t>一、项目编号：</w:t>
      </w:r>
      <w:r>
        <w:rPr>
          <w:rFonts w:ascii="仿宋_GB2312" w:hAnsi="仿宋_GB2312" w:eastAsia="仿宋_GB2312" w:cs="仿宋_GB2312"/>
          <w:b/>
          <w:sz w:val="28"/>
        </w:rPr>
        <w:t>SXWZ2025ZB-XJD-</w:t>
      </w:r>
      <w:r>
        <w:rPr>
          <w:rFonts w:hint="eastAsia" w:ascii="仿宋_GB2312" w:hAnsi="仿宋_GB2312" w:eastAsia="仿宋_GB2312" w:cs="仿宋_GB2312"/>
          <w:b/>
          <w:sz w:val="28"/>
          <w:lang w:val="en-US" w:eastAsia="zh-CN"/>
        </w:rPr>
        <w:t>123</w:t>
      </w:r>
    </w:p>
    <w:p w14:paraId="43B553DE">
      <w:pPr>
        <w:pStyle w:val="6"/>
        <w:outlineLvl w:val="2"/>
        <w:rPr>
          <w:rFonts w:hint="eastAsia" w:eastAsia="宋体"/>
          <w:lang w:eastAsia="zh-CN"/>
        </w:rPr>
      </w:pPr>
      <w:r>
        <w:rPr>
          <w:b/>
          <w:sz w:val="28"/>
        </w:rPr>
        <w:t>二、项目名称：</w:t>
      </w:r>
      <w:r>
        <w:rPr>
          <w:rFonts w:hint="eastAsia"/>
          <w:b/>
          <w:sz w:val="28"/>
          <w:lang w:eastAsia="zh-CN"/>
        </w:rPr>
        <w:t>多功能离子研磨仪</w:t>
      </w:r>
      <w:r>
        <w:rPr>
          <w:rFonts w:hint="eastAsia"/>
          <w:b/>
          <w:sz w:val="28"/>
        </w:rPr>
        <w:t>采购项目</w:t>
      </w:r>
    </w:p>
    <w:p w14:paraId="1A221F4F">
      <w:pPr>
        <w:pStyle w:val="6"/>
        <w:outlineLvl w:val="2"/>
      </w:pPr>
      <w:r>
        <w:rPr>
          <w:b/>
          <w:sz w:val="28"/>
        </w:rPr>
        <w:t>三、谈判项目简介：</w:t>
      </w:r>
    </w:p>
    <w:p w14:paraId="786ABF55">
      <w:pPr>
        <w:pStyle w:val="6"/>
        <w:ind w:firstLine="480"/>
        <w:rPr>
          <w:rFonts w:hint="eastAsia" w:eastAsia="宋体"/>
          <w:lang w:eastAsia="zh-CN"/>
        </w:rPr>
      </w:pPr>
      <w:r>
        <w:t>西安建筑科技大学</w:t>
      </w:r>
      <w:r>
        <w:rPr>
          <w:rFonts w:hint="eastAsia"/>
          <w:lang w:eastAsia="zh-CN"/>
        </w:rPr>
        <w:t>多功能离子研磨仪</w:t>
      </w:r>
      <w:r>
        <w:rPr>
          <w:rFonts w:hint="eastAsia"/>
        </w:rPr>
        <w:t>采购项目</w:t>
      </w:r>
    </w:p>
    <w:p w14:paraId="7C9F3C01">
      <w:pPr>
        <w:pStyle w:val="6"/>
        <w:outlineLvl w:val="2"/>
      </w:pPr>
      <w:r>
        <w:rPr>
          <w:b/>
          <w:sz w:val="28"/>
        </w:rPr>
        <w:t>四、邀请供应商：</w:t>
      </w:r>
    </w:p>
    <w:p w14:paraId="369B6362">
      <w:pPr>
        <w:pStyle w:val="6"/>
      </w:pPr>
      <w:r>
        <w:t>本次采购采取公告征集邀请谈判的供应商。</w:t>
      </w:r>
    </w:p>
    <w:p w14:paraId="1541B6FA">
      <w:pPr>
        <w:pStyle w:val="6"/>
      </w:pPr>
      <w:r>
        <w:t xml:space="preserve"> 公告征集：本次竞争性谈判邀请在“陕西省政府采购网（www.ccgp-shaanxi.gov.cn）”上以公告形式发布，兹邀请符合本次采购要求的供应商参加本项目的竞争性谈判。</w:t>
      </w:r>
    </w:p>
    <w:p w14:paraId="264CBB04">
      <w:pPr>
        <w:pStyle w:val="6"/>
        <w:outlineLvl w:val="2"/>
      </w:pPr>
      <w:r>
        <w:rPr>
          <w:b/>
          <w:sz w:val="28"/>
        </w:rPr>
        <w:t>五、供应商参加本次政府采购活动应具备的条件</w:t>
      </w:r>
    </w:p>
    <w:p w14:paraId="259E8CF1">
      <w:pPr>
        <w:pStyle w:val="6"/>
        <w:ind w:firstLine="480"/>
      </w:pPr>
      <w:r>
        <w:t>（一）满足《中华人民共和国政府采购法》第二十二条规定；</w:t>
      </w:r>
    </w:p>
    <w:p w14:paraId="284BBA3A">
      <w:pPr>
        <w:pStyle w:val="6"/>
        <w:ind w:firstLine="480"/>
      </w:pPr>
      <w:r>
        <w:t>（二）落实政府采购政策需满足的资格要求：</w:t>
      </w:r>
    </w:p>
    <w:p w14:paraId="358DDD28">
      <w:pPr>
        <w:pStyle w:val="6"/>
        <w:ind w:firstLine="480"/>
      </w:pPr>
      <w:r>
        <w:t>落实政府采购促进中小企业发展的相关政策：</w:t>
      </w:r>
    </w:p>
    <w:p w14:paraId="1D848430">
      <w:pPr>
        <w:pStyle w:val="6"/>
      </w:pPr>
      <w:r>
        <w:t>无</w:t>
      </w:r>
    </w:p>
    <w:p w14:paraId="1FAFA765">
      <w:pPr>
        <w:pStyle w:val="6"/>
        <w:ind w:firstLine="440"/>
        <w:jc w:val="left"/>
      </w:pPr>
      <w:r>
        <w:rPr>
          <w:sz w:val="22"/>
        </w:rPr>
        <w:t>注：监狱企业和残疾人福利性单位视同小微企业，符合中小企业划分标准的个体工商户视同中小企业。</w:t>
      </w:r>
    </w:p>
    <w:p w14:paraId="14F4F94E">
      <w:pPr>
        <w:pStyle w:val="6"/>
        <w:ind w:firstLine="480"/>
      </w:pPr>
      <w:r>
        <w:t>（三）本项目的特定资格要求：</w:t>
      </w:r>
    </w:p>
    <w:p w14:paraId="36B729BF">
      <w:pPr>
        <w:pStyle w:val="6"/>
      </w:pPr>
      <w:r>
        <w:t>采购包1：</w:t>
      </w:r>
    </w:p>
    <w:p w14:paraId="69BEE14B">
      <w:pPr>
        <w:pStyle w:val="6"/>
      </w:pPr>
      <w:r>
        <w:t>1、投标主体：具有独立承担民事责任能力的法人、其他组织或自然人，并出具合法有效的营业执照或事业单位法人证书等国家规定的相关证明，自然人参与的提供其身份证明。</w:t>
      </w:r>
    </w:p>
    <w:p w14:paraId="152D39AC">
      <w:pPr>
        <w:pStyle w:val="6"/>
      </w:pPr>
      <w:r>
        <w:t>2、社会保障资金缴纳证明：投标人须提供2024年</w:t>
      </w:r>
      <w:r>
        <w:rPr>
          <w:rFonts w:hint="eastAsia"/>
          <w:lang w:val="en-US" w:eastAsia="zh-CN"/>
        </w:rPr>
        <w:t>6</w:t>
      </w:r>
      <w:r>
        <w:t>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0ECD6C71">
      <w:pPr>
        <w:pStyle w:val="6"/>
      </w:pPr>
      <w:r>
        <w:t>3、税收缴纳证明：投标人须提供2024年</w:t>
      </w:r>
      <w:r>
        <w:rPr>
          <w:rFonts w:hint="eastAsia"/>
          <w:lang w:val="en-US" w:eastAsia="zh-CN"/>
        </w:rPr>
        <w:t>6</w:t>
      </w:r>
      <w:r>
        <w:t>月至今已缴纳的至少一个月纳税证明或完税证明，依法免税的单位应提供相关证明材料。（以税款所属期限为准）</w:t>
      </w:r>
    </w:p>
    <w:p w14:paraId="05C82598">
      <w:pPr>
        <w:pStyle w:val="6"/>
        <w:rPr>
          <w:rFonts w:hint="eastAsia" w:eastAsia="宋体"/>
          <w:lang w:eastAsia="zh-CN"/>
        </w:rPr>
      </w:pPr>
      <w:r>
        <w:t>4、财务状况证明：提供经会计师事务所审计的2023年</w:t>
      </w:r>
      <w:r>
        <w:rPr>
          <w:rFonts w:hint="eastAsia"/>
          <w:lang w:val="en-US" w:eastAsia="zh-CN"/>
        </w:rPr>
        <w:t>度或2024年度</w:t>
      </w:r>
      <w:r>
        <w:t>财务审计报告，或在开标日期前六个月内其基本开户银行出具的资信证明</w:t>
      </w:r>
      <w:r>
        <w:rPr>
          <w:rFonts w:hint="eastAsia"/>
          <w:lang w:eastAsia="zh-CN"/>
        </w:rPr>
        <w:t>。</w:t>
      </w:r>
    </w:p>
    <w:p w14:paraId="5CA6D8ED">
      <w:pPr>
        <w:pStyle w:val="6"/>
      </w:pPr>
      <w:r>
        <w:t>5、无重大违法声明：</w:t>
      </w:r>
      <w:r>
        <w:rPr>
          <w:rFonts w:hint="eastAsia"/>
          <w:lang w:val="en-US" w:eastAsia="zh-CN"/>
        </w:rPr>
        <w:t>供应商</w:t>
      </w:r>
      <w:r>
        <w:t>应出具参加本次政府采购活动前3年内在经营活动中没有重大违法违纪，以及未被列入失信被执行人、重大税收违法案件当事人名单、政府采购严重违法失信行为记录名单的书面声明。</w:t>
      </w:r>
    </w:p>
    <w:p w14:paraId="5B84ADDB">
      <w:pPr>
        <w:pStyle w:val="6"/>
      </w:pPr>
      <w:r>
        <w:t>6、法定代表人或授权代表：非法定代表人参加投标，须提供法定代表人授权委托书及被授权人身份证原件；法定代表人参加投标时,只须提供法定代表人身份证原件。</w:t>
      </w:r>
    </w:p>
    <w:p w14:paraId="240DBC26">
      <w:pPr>
        <w:pStyle w:val="6"/>
        <w:rPr>
          <w:rFonts w:hint="eastAsia" w:eastAsia="宋体"/>
          <w:lang w:eastAsia="zh-CN"/>
        </w:rPr>
      </w:pPr>
    </w:p>
    <w:p w14:paraId="1201E906">
      <w:pPr>
        <w:pStyle w:val="6"/>
      </w:pPr>
      <w:r>
        <w:rPr>
          <w:rFonts w:hint="eastAsia"/>
          <w:lang w:val="en-US" w:eastAsia="zh-CN"/>
        </w:rPr>
        <w:t>7</w:t>
      </w:r>
      <w:r>
        <w:t>、进口产品提供所投产品厂家授权书或总代理商授权书：所投产品为进口产品的，须提供所投产品厂家授权书或总代理商授权书（提供总代理商授权书的须出具有效授权权限的相关证明文件，证明文件须能显示产品制造厂家对所投产品授权链条的完整性），国产产品不需要提供。</w:t>
      </w:r>
    </w:p>
    <w:p w14:paraId="4CD73267">
      <w:pPr>
        <w:pStyle w:val="6"/>
        <w:rPr>
          <w:rFonts w:hint="eastAsia" w:eastAsia="宋体"/>
          <w:lang w:val="en-US" w:eastAsia="zh-CN"/>
        </w:rPr>
      </w:pPr>
      <w:r>
        <w:rPr>
          <w:rFonts w:hint="eastAsia"/>
          <w:lang w:val="en-US" w:eastAsia="zh-CN"/>
        </w:rPr>
        <w:t>8、本项目不接受联合体谈判。</w:t>
      </w:r>
    </w:p>
    <w:p w14:paraId="2A442B53">
      <w:pPr>
        <w:pStyle w:val="6"/>
        <w:outlineLvl w:val="2"/>
      </w:pPr>
      <w:r>
        <w:rPr>
          <w:b/>
          <w:sz w:val="28"/>
        </w:rPr>
        <w:t>六、电子化采购相关事项</w:t>
      </w:r>
    </w:p>
    <w:p w14:paraId="05F45FE6">
      <w:pPr>
        <w:pStyle w:val="6"/>
        <w:ind w:firstLine="480"/>
      </w:pPr>
      <w: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414C77E3">
      <w:pPr>
        <w:pStyle w:val="6"/>
        <w:ind w:firstLine="480"/>
      </w:pPr>
      <w: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2FABA95D">
      <w:pPr>
        <w:pStyle w:val="6"/>
        <w:ind w:firstLine="480"/>
      </w:pPr>
      <w: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50B56C7B">
      <w:pPr>
        <w:pStyle w:val="6"/>
        <w:ind w:firstLine="480"/>
      </w:pPr>
      <w: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0DEF201">
      <w:pPr>
        <w:pStyle w:val="6"/>
        <w:ind w:firstLine="480"/>
      </w:pPr>
      <w:r>
        <w:t xml:space="preserve"> 供应商应当加强互认的证书及签章日常校验和妥善保管，确保在参加采购活动期间互认的证书及签章能够正常使用；供应商应当严格互认的证书及签章的内部授权管理，防止非授权操作。</w:t>
      </w:r>
    </w:p>
    <w:p w14:paraId="216472CC">
      <w:pPr>
        <w:bidi w:val="0"/>
        <w:jc w:val="center"/>
      </w:pPr>
    </w:p>
    <w:p w14:paraId="3F896799">
      <w:pPr>
        <w:pStyle w:val="6"/>
        <w:ind w:firstLine="480"/>
      </w:pPr>
      <w:r>
        <w:t xml:space="preserve"> （三）供应商应当自行准备电子化采购所需的计算机终端、软硬件及网络环境，承担因准备不足产生的不利后果。</w:t>
      </w:r>
    </w:p>
    <w:p w14:paraId="68A5FE71">
      <w:pPr>
        <w:pStyle w:val="6"/>
        <w:ind w:firstLine="480"/>
      </w:pPr>
      <w:r>
        <w:t>（四）政府采购平台技术支持：</w:t>
      </w:r>
    </w:p>
    <w:p w14:paraId="2FE8007C">
      <w:pPr>
        <w:pStyle w:val="6"/>
        <w:ind w:firstLine="480"/>
      </w:pPr>
      <w:r>
        <w:t>在线客服：通过陕西省政府采购网-在线客服进行咨询</w:t>
      </w:r>
    </w:p>
    <w:p w14:paraId="4B2B9770">
      <w:pPr>
        <w:pStyle w:val="6"/>
        <w:ind w:firstLine="480"/>
      </w:pPr>
      <w:r>
        <w:t>技术服务电话：029-96702</w:t>
      </w:r>
    </w:p>
    <w:p w14:paraId="56F2E94B">
      <w:pPr>
        <w:pStyle w:val="6"/>
        <w:ind w:firstLine="480"/>
      </w:pPr>
      <w:r>
        <w:t>CA及签章服务：通过陕西省政府采购网-办事指南-CA及签章服务进行查询</w:t>
      </w:r>
    </w:p>
    <w:p w14:paraId="2D98718D">
      <w:pPr>
        <w:pStyle w:val="6"/>
        <w:outlineLvl w:val="2"/>
      </w:pPr>
      <w:r>
        <w:rPr>
          <w:b/>
          <w:sz w:val="28"/>
        </w:rPr>
        <w:t>七、竞争性谈判文件获取时间、方式及地址</w:t>
      </w:r>
    </w:p>
    <w:p w14:paraId="40122D0C">
      <w:pPr>
        <w:pStyle w:val="6"/>
        <w:ind w:firstLine="480"/>
      </w:pPr>
      <w:r>
        <w:t>（一）谈判文件获取时间：详见采购公告或邀请书</w:t>
      </w:r>
    </w:p>
    <w:p w14:paraId="232CFBB9">
      <w:pPr>
        <w:pStyle w:val="6"/>
        <w:ind w:firstLine="480"/>
      </w:pPr>
      <w:r>
        <w:t>（二）在谈判文件获取开始时间前，采购人或代理机构将本项目谈判文件上传至项目电子化交易系统，向供应商提供。供应商通过项目电子化交易系统获取谈判文件。成功获取谈判文件的，供应商将收到已获取谈判文件的回执函。未成功获取谈判文件的供应商，不得参与本次采购活动，不得对谈判文件提起质疑。</w:t>
      </w:r>
    </w:p>
    <w:p w14:paraId="5CC5CBFB">
      <w:pPr>
        <w:pStyle w:val="6"/>
        <w:ind w:firstLine="480"/>
      </w:pPr>
      <w:r>
        <w:t xml:space="preserve"> 成功获取谈判文件后，采购人或代理机构进行澄清或者修改的，澄清或者修改的内容可能影响响应文件编制的，采购人或代理机构将通过项目电子化交易系统发布澄清或者修改后的谈判文件，供应商应当重新获取谈判文件；澄清或者修改后的谈判文件发布日期距提交响应文件截止日期不足3个工作日的，采购人或代理机构顺延提响应标文件的截止时间。供应商未重新获取谈判文件或者未按照澄清或者修改后的谈判文件编制响应文件进行响应的，自行承担不利后果。</w:t>
      </w:r>
    </w:p>
    <w:p w14:paraId="0E091D7B">
      <w:pPr>
        <w:pStyle w:val="6"/>
        <w:jc w:val="left"/>
      </w:pPr>
      <w:r>
        <w:t>注：获取的谈判文件主体格式包括pdf、word两种格式版本，其中以pdf格式为准。</w:t>
      </w:r>
    </w:p>
    <w:p w14:paraId="10C0E2BB">
      <w:pPr>
        <w:pStyle w:val="6"/>
        <w:outlineLvl w:val="2"/>
      </w:pPr>
      <w:r>
        <w:rPr>
          <w:b/>
          <w:sz w:val="28"/>
        </w:rPr>
        <w:t>八、提交首次响应文件截止时间及开启时间、地点、方式：</w:t>
      </w:r>
    </w:p>
    <w:p w14:paraId="5368D6BF">
      <w:pPr>
        <w:pStyle w:val="6"/>
        <w:ind w:firstLine="480"/>
      </w:pPr>
      <w:r>
        <w:t>（一）提交首次响应文件截止时间及开启时间：详见采购公告或邀请书</w:t>
      </w:r>
    </w:p>
    <w:p w14:paraId="23C78D65">
      <w:pPr>
        <w:pStyle w:val="6"/>
        <w:ind w:firstLine="480"/>
      </w:pPr>
      <w:r>
        <w:t>（二）响应文件提交方式、地点：供应商应当在提交首次响应文件截止时间前，通过项目电子化交易系统提交响应文件。成功提交的，供应商将收到已提交响应文件的回执函。</w:t>
      </w:r>
    </w:p>
    <w:p w14:paraId="24D0FE8D">
      <w:pPr>
        <w:pStyle w:val="6"/>
        <w:outlineLvl w:val="2"/>
      </w:pPr>
      <w:r>
        <w:rPr>
          <w:b/>
          <w:sz w:val="28"/>
        </w:rPr>
        <w:t>九、谈判方式</w:t>
      </w:r>
    </w:p>
    <w:p w14:paraId="37FD9104">
      <w:pPr>
        <w:pStyle w:val="6"/>
        <w:ind w:firstLine="480"/>
      </w:pPr>
      <w:r>
        <w:t xml:space="preserve"> 本项目谈判小组与供应商通过项目电子化交易系统以在线方式进行谈判。谈判会议由谈判小组在线主持，供应商代表在线参加。供应商应随时关注项目电子化交易系统信息，及时参与在线谈判。供应商登录项目电子化交易系统，与谈判小组进行在线谈判、提交供应商响应表，供应商响应表应加盖供应商（法定名称）电子印章。</w:t>
      </w:r>
    </w:p>
    <w:p w14:paraId="12280B97">
      <w:pPr>
        <w:pStyle w:val="6"/>
        <w:outlineLvl w:val="2"/>
      </w:pPr>
      <w:r>
        <w:rPr>
          <w:b/>
          <w:sz w:val="28"/>
        </w:rPr>
        <w:t>十、供应商信用融资</w:t>
      </w:r>
    </w:p>
    <w:p w14:paraId="1F872712">
      <w:pPr>
        <w:pStyle w:val="6"/>
        <w:ind w:firstLine="480"/>
      </w:pPr>
      <w: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031BD830">
      <w:pPr>
        <w:pStyle w:val="6"/>
        <w:outlineLvl w:val="2"/>
      </w:pPr>
      <w:r>
        <w:rPr>
          <w:b/>
          <w:sz w:val="28"/>
        </w:rPr>
        <w:t>十一、联系方式</w:t>
      </w:r>
    </w:p>
    <w:p w14:paraId="55C7E966">
      <w:pPr>
        <w:pStyle w:val="6"/>
        <w:outlineLvl w:val="3"/>
      </w:pPr>
      <w:r>
        <w:rPr>
          <w:b/>
          <w:sz w:val="24"/>
        </w:rPr>
        <w:t>采购人： 西安建筑科技大学</w:t>
      </w:r>
    </w:p>
    <w:p w14:paraId="0AA0C552">
      <w:pPr>
        <w:pStyle w:val="6"/>
      </w:pPr>
      <w:r>
        <w:t xml:space="preserve"> 地址： 西安市雁塔路中段13号</w:t>
      </w:r>
    </w:p>
    <w:p w14:paraId="147FE66D">
      <w:pPr>
        <w:pStyle w:val="6"/>
      </w:pPr>
      <w:r>
        <w:t xml:space="preserve"> 邮编： 710055</w:t>
      </w:r>
    </w:p>
    <w:p w14:paraId="77882BA4">
      <w:pPr>
        <w:pStyle w:val="6"/>
      </w:pPr>
      <w:r>
        <w:t xml:space="preserve"> 联系人： </w:t>
      </w:r>
      <w:r>
        <w:rPr>
          <w:rFonts w:hint="eastAsia"/>
          <w:highlight w:val="none"/>
          <w:lang w:val="en-US" w:eastAsia="zh-CN"/>
        </w:rPr>
        <w:t>闫</w:t>
      </w:r>
      <w:r>
        <w:rPr>
          <w:highlight w:val="none"/>
        </w:rPr>
        <w:t>老师</w:t>
      </w:r>
    </w:p>
    <w:p w14:paraId="2D4183CA">
      <w:pPr>
        <w:pStyle w:val="6"/>
      </w:pPr>
      <w:r>
        <w:t xml:space="preserve"> 联系电话： 029-82201427</w:t>
      </w:r>
    </w:p>
    <w:p w14:paraId="7E81530A">
      <w:pPr>
        <w:pStyle w:val="6"/>
        <w:outlineLvl w:val="3"/>
      </w:pPr>
      <w:r>
        <w:rPr>
          <w:b/>
          <w:sz w:val="24"/>
        </w:rPr>
        <w:t>代理机构：陕西万泽招标有限公司</w:t>
      </w:r>
    </w:p>
    <w:p w14:paraId="2066F142">
      <w:pPr>
        <w:pStyle w:val="6"/>
      </w:pPr>
      <w:r>
        <w:t xml:space="preserve"> 地址： 西安市高新区唐延路35号旺座现代城C座2502室</w:t>
      </w:r>
    </w:p>
    <w:p w14:paraId="5121741E">
      <w:pPr>
        <w:pStyle w:val="6"/>
      </w:pPr>
      <w:r>
        <w:t xml:space="preserve"> 邮编： 710065</w:t>
      </w:r>
    </w:p>
    <w:p w14:paraId="6D664E1B">
      <w:pPr>
        <w:pStyle w:val="6"/>
        <w:rPr>
          <w:rFonts w:hint="eastAsia" w:eastAsia="宋体"/>
          <w:lang w:eastAsia="zh-CN"/>
        </w:rPr>
      </w:pPr>
      <w:r>
        <w:t xml:space="preserve"> 联系人： 崔方明 </w:t>
      </w:r>
      <w:r>
        <w:rPr>
          <w:rFonts w:hint="eastAsia"/>
          <w:lang w:val="en-US" w:eastAsia="zh-CN"/>
        </w:rPr>
        <w:t>许芳芳</w:t>
      </w:r>
    </w:p>
    <w:p w14:paraId="67624182">
      <w:pPr>
        <w:pStyle w:val="6"/>
      </w:pPr>
      <w:r>
        <w:t xml:space="preserve"> 联系电话： 029-88319689</w:t>
      </w:r>
    </w:p>
    <w:p w14:paraId="0EE09209">
      <w:pPr>
        <w:pStyle w:val="6"/>
        <w:outlineLvl w:val="3"/>
      </w:pPr>
      <w:r>
        <w:rPr>
          <w:b/>
          <w:sz w:val="24"/>
        </w:rPr>
        <w:t>采购监督机构：财政厅政府采购管理处</w:t>
      </w:r>
    </w:p>
    <w:p w14:paraId="301F9995">
      <w:pPr>
        <w:pStyle w:val="6"/>
      </w:pPr>
      <w:r>
        <w:t>联系人：柴老师、杨老师</w:t>
      </w:r>
    </w:p>
    <w:p w14:paraId="3DA56BA2">
      <w:pPr>
        <w:pStyle w:val="6"/>
      </w:pPr>
      <w:r>
        <w:t>联系电话：029-68936409、029-68936410</w:t>
      </w:r>
    </w:p>
    <w:p w14:paraId="55E30E4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E3407"/>
    <w:rsid w:val="073E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17"/>
      <w:szCs w:val="17"/>
      <w:lang w:val="en-US" w:eastAsia="en-US" w:bidi="ar-SA"/>
    </w:rPr>
  </w:style>
  <w:style w:type="paragraph" w:styleId="3">
    <w:name w:val="footer"/>
    <w:basedOn w:val="1"/>
    <w:unhideWhenUsed/>
    <w:qFormat/>
    <w:uiPriority w:val="99"/>
    <w:pPr>
      <w:tabs>
        <w:tab w:val="center" w:pos="4153"/>
        <w:tab w:val="right" w:pos="8306"/>
      </w:tabs>
      <w:snapToGrid w:val="0"/>
      <w:spacing w:line="240" w:lineRule="atLeast"/>
    </w:pPr>
    <w:rPr>
      <w:sz w:val="18"/>
      <w:szCs w:val="18"/>
    </w:rPr>
  </w:style>
  <w:style w:type="paragraph" w:customStyle="1" w:styleId="6">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2025-05-23T10:15:00Z</dcterms:created>
  <dc:creator>十五</dc:creator>
  <cp:lastModifiedBy>十五</cp:lastModifiedBy>
  <dcterms:modified xsi:type="dcterms:W3CDTF">2025-05-23T10:15:30Z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4C54C7BE5C404FDF9CF5D6998A6692A3_11</vt:lpwstr>
  </property>
  <property fmtid="{D5CDD505-2E9C-101B-9397-08002B2CF9AE}" pid="4" name="KSOTemplateDocerSaveRecord">
    <vt:lpwstr>eyJoZGlkIjoiMzg2MWM3NDRiODFjMTY5ZjQ3NWVkNzIxZDU3YTBhY2IiLCJ1c2VySWQiOiI0NzM2OTcxODIifQ==</vt:lpwstr>
  </property>
</Properties>
</file>