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项目编号：SXZCZB2025-ZCCS-0514</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B6DD2B1">
      <w:pPr>
        <w:jc w:val="center"/>
        <w:rPr>
          <w:rFonts w:hAnsi="宋体" w:cs="宋体"/>
          <w:b/>
          <w:color w:val="auto"/>
          <w:sz w:val="48"/>
          <w:szCs w:val="48"/>
          <w:highlight w:val="none"/>
        </w:rPr>
      </w:pPr>
      <w:r>
        <w:rPr>
          <w:rFonts w:hint="eastAsia" w:hAnsi="宋体" w:cs="宋体"/>
          <w:b/>
          <w:color w:val="auto"/>
          <w:sz w:val="48"/>
          <w:szCs w:val="48"/>
          <w:highlight w:val="none"/>
        </w:rPr>
        <w:t>“就AI西安”人工智能专题网络传播项目</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5293"/>
      <w:bookmarkStart w:id="2" w:name="_Toc20858"/>
      <w:bookmarkStart w:id="3" w:name="_Toc19886"/>
      <w:bookmarkStart w:id="4" w:name="_Toc21518"/>
      <w:bookmarkStart w:id="5" w:name="_Toc16218"/>
      <w:bookmarkStart w:id="6" w:name="_Toc20652"/>
      <w:bookmarkStart w:id="7" w:name="_Toc389582033"/>
      <w:bookmarkStart w:id="8" w:name="_Toc27420"/>
      <w:bookmarkStart w:id="9" w:name="_Toc363473971"/>
      <w:bookmarkStart w:id="10" w:name="_Toc363474016"/>
      <w:bookmarkStart w:id="11" w:name="_Toc403077638"/>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43</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5782"/>
      <w:bookmarkStart w:id="14" w:name="_Toc423973071"/>
      <w:bookmarkStart w:id="15" w:name="_Toc2705"/>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130FE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sz w:val="24"/>
          <w:szCs w:val="24"/>
        </w:rPr>
      </w:pPr>
      <w:bookmarkStart w:id="16" w:name="_Toc389582035"/>
      <w:bookmarkStart w:id="17" w:name="_Toc2929"/>
      <w:bookmarkStart w:id="18" w:name="_Toc423973072"/>
      <w:bookmarkStart w:id="19" w:name="_Toc29249"/>
      <w:r>
        <w:rPr>
          <w:rStyle w:val="25"/>
          <w:rFonts w:hint="eastAsia" w:ascii="宋体" w:hAnsi="宋体" w:eastAsia="宋体" w:cs="宋体"/>
          <w:b/>
          <w:bCs/>
          <w:i w:val="0"/>
          <w:iCs w:val="0"/>
          <w:caps w:val="0"/>
          <w:color w:val="333333"/>
          <w:spacing w:val="0"/>
          <w:sz w:val="24"/>
          <w:szCs w:val="24"/>
          <w:shd w:val="clear" w:fill="FFFFFF"/>
        </w:rPr>
        <w:t>项目概况</w:t>
      </w:r>
    </w:p>
    <w:p w14:paraId="1C5D2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“就AI西安”人工智能专题网络传播项目采购项目的潜在供应商应在陕西省西安市经济技术开发区未央路171-1号银池道拉斯财富中心21楼03室获取采购文件，并于2025年05月22日09时00分（北京时间）前提交响应文件。</w:t>
      </w:r>
    </w:p>
    <w:p w14:paraId="6C33E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一、项目基本情况</w:t>
      </w:r>
    </w:p>
    <w:p w14:paraId="7E855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项目编号：SXZCZB2025-ZCCS-0514</w:t>
      </w:r>
    </w:p>
    <w:p w14:paraId="2D3D7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项目名称：“就AI西安”人工智能专题网络传播项目</w:t>
      </w:r>
    </w:p>
    <w:p w14:paraId="1819C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采购方式：竞争性磋商</w:t>
      </w:r>
    </w:p>
    <w:p w14:paraId="26B81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预算金额：290,000.00元</w:t>
      </w:r>
    </w:p>
    <w:p w14:paraId="06009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采购需求：</w:t>
      </w:r>
    </w:p>
    <w:p w14:paraId="762E0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合同包1(“就AI西安”人工智能专题网络传播项目):</w:t>
      </w:r>
    </w:p>
    <w:p w14:paraId="7ABC8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合同包预算金额：290,000.00元</w:t>
      </w:r>
    </w:p>
    <w:p w14:paraId="1A4D3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合同包最高限价：290,000.00元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5122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sz w:val="24"/>
                <w:szCs w:val="24"/>
              </w:rPr>
              <w:t>其他公共信息与宣传服务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789F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sz w:val="24"/>
                <w:szCs w:val="24"/>
              </w:rPr>
              <w:t>“就AI西安”人工智能专题</w:t>
            </w:r>
          </w:p>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sz w:val="24"/>
                <w:szCs w:val="24"/>
              </w:rPr>
              <w:t>网络传播项目</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hAnsi="宋体" w:cs="宋体"/>
                <w:kern w:val="0"/>
                <w:sz w:val="24"/>
                <w:szCs w:val="24"/>
                <w:lang w:val="en-US" w:eastAsia="zh-CN" w:bidi="ar"/>
              </w:rPr>
              <w:t>项</w:t>
            </w:r>
            <w:r>
              <w:rPr>
                <w:rFonts w:hint="eastAsia" w:ascii="宋体" w:hAnsi="宋体" w:eastAsia="宋体" w:cs="宋体"/>
                <w:kern w:val="0"/>
                <w:sz w:val="24"/>
                <w:szCs w:val="24"/>
                <w:lang w:val="en-US" w:eastAsia="zh-CN" w:bidi="ar"/>
              </w:rPr>
              <w:t>)</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ascii="宋体" w:hAnsi="宋体" w:eastAsia="宋体" w:cs="宋体"/>
                <w:sz w:val="24"/>
                <w:szCs w:val="24"/>
              </w:rPr>
              <w:t>290,000.00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5D40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ascii="宋体" w:hAnsi="宋体" w:eastAsia="宋体" w:cs="宋体"/>
                <w:sz w:val="24"/>
                <w:szCs w:val="24"/>
              </w:rPr>
              <w:t>290,000.00</w:t>
            </w:r>
          </w:p>
        </w:tc>
      </w:tr>
    </w:tbl>
    <w:p w14:paraId="1AEEE1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6CAAE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合同履行期限：详见磋商文件</w:t>
      </w:r>
    </w:p>
    <w:p w14:paraId="46CA90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二、申请人的资格要求：</w:t>
      </w:r>
    </w:p>
    <w:p w14:paraId="69DAAC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C5331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37D1B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合同包1(“就AI西安”人工智能专题网络传播项目)落实政府采购政策需满足的资格要求如下:</w:t>
      </w:r>
    </w:p>
    <w:p w14:paraId="1F92DA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3B590C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013690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637F21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59222D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6B4581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4A383F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6EC684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7AED6E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3048A0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（10）《关于发布参与实施政府采购节能产品、环境标志产品认证机构名录的公告》—2019年第16号；</w:t>
      </w:r>
    </w:p>
    <w:p w14:paraId="14471C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（11）《关于运用政府采购政策支持乡村产业振兴的通知》（财库〔2021〕19号）；</w:t>
      </w:r>
    </w:p>
    <w:p w14:paraId="5926F4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（12）陕西省财政厅关于印发《陕西省中小企业政府采购信用融资办法》（陕财办采〔2018〕23号），相关政策、业务流程、办理平台（详见http://www.ccgp-shaanxi.gov.cn/zcdservice/zcd/shanxi/）；</w:t>
      </w:r>
    </w:p>
    <w:p w14:paraId="67A354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（13）《陕西省财政厅关于加快推进我省中小企业政府采购信用融资工作的通知》（陕财办采〔2020〕15号）；</w:t>
      </w:r>
    </w:p>
    <w:p w14:paraId="69AE21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（14）《关于进一步加强政府绿色采购有关问题的通知》（陕财办采〔2021〕29号）；</w:t>
      </w:r>
    </w:p>
    <w:p w14:paraId="46D41F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（15）《陕西省财政厅陕西省工业和信息化厅关于运用政府采购政策支持首台（套）及创新产品有关事项的通知》（陕财办采〔2021〕17号）；</w:t>
      </w:r>
    </w:p>
    <w:p w14:paraId="324875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（16）《关于进一步加大政府采购支持中小企业力度的通知》（财库〔2022〕19号）、《关于落实政府采购支持中小企业政策有关事项的通知》（陕财办采函〔2022〕10号）；</w:t>
      </w:r>
    </w:p>
    <w:p w14:paraId="18ED97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（17）其他需要落实的政府采购政策。</w:t>
      </w:r>
    </w:p>
    <w:p w14:paraId="47F19E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3.本项目的特定资格要求：</w:t>
      </w:r>
    </w:p>
    <w:p w14:paraId="6B5D74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合同包1(“就AI西安”人工智能专题网络传播项目)特定资格要求如下:</w:t>
      </w:r>
    </w:p>
    <w:p w14:paraId="59E8BA3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242861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2EEC8E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656D63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（4）税收缴纳证明：提供磋商截止日前连续3个月的纳税证明或完税证明（任意税种），依法免税的单位应提供相关证明材料；</w:t>
      </w:r>
    </w:p>
    <w:p w14:paraId="27D2B5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（5）社会保障资金缴纳证明：提供磋商截止日前连续3个月的社会保障资金缴存单据或社保机构开具的社会保险参保缴费情况证明，依法不需要缴纳社会保障资金的单位应提供相关证明材料；</w:t>
      </w:r>
    </w:p>
    <w:p w14:paraId="014BC3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24ACFB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070B22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2ADA9B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31DB40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0AF253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三、获取采购文件</w:t>
      </w:r>
    </w:p>
    <w:p w14:paraId="178E2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时间：2025年05月12日至2025年05月16日，每天上午09:00:00至12:00:00，下午14:00:00至17:00:00（北京时间）</w:t>
      </w:r>
    </w:p>
    <w:p w14:paraId="2F2BB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途径：陕西省西安市经济技术开发区未央路171-1号银池道拉斯财富中心21楼03室</w:t>
      </w:r>
    </w:p>
    <w:p w14:paraId="179FF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方式：现场获取</w:t>
      </w:r>
    </w:p>
    <w:p w14:paraId="36655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四、响应文件提交</w:t>
      </w:r>
    </w:p>
    <w:p w14:paraId="016F11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截止时间：2025年05月22日 09时00分00秒（北京时间）</w:t>
      </w:r>
    </w:p>
    <w:p w14:paraId="326BDE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地点：陕西省西安市经济技术开发区未央路171-1号银池道拉斯财富中心21楼03室</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五、开启</w:t>
      </w:r>
    </w:p>
    <w:p w14:paraId="0B9F8F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时间：2025年05月22日 09时00分00秒（北京时间）</w:t>
      </w:r>
    </w:p>
    <w:p w14:paraId="227062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地点：陕西省西安市经济技术开发区未央路171-1号银池道拉斯财富中心21楼03室</w:t>
      </w:r>
      <w:r>
        <w:rPr>
          <w:rStyle w:val="25"/>
          <w:rFonts w:hint="eastAsia" w:ascii="宋体" w:hAnsi="宋体" w:eastAsia="宋体" w:cs="宋体"/>
          <w:b/>
          <w:bCs/>
          <w:i w:val="0"/>
          <w:iCs w:val="0"/>
          <w:caps w:val="0"/>
          <w:color w:val="333333"/>
          <w:spacing w:val="0"/>
          <w:sz w:val="24"/>
          <w:szCs w:val="24"/>
          <w:shd w:val="clear" w:fill="FFFFFF"/>
        </w:rPr>
        <w:t>六、公告期限</w:t>
      </w:r>
    </w:p>
    <w:p w14:paraId="2AB8C2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七、其他补充事宜</w:t>
      </w:r>
    </w:p>
    <w:p w14:paraId="1CF140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7D7C9E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33AE20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7BFDD2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0448B7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097E68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地址：陕西省西安市凤城八路99号</w:t>
      </w:r>
    </w:p>
    <w:p w14:paraId="09B390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联系方式：029-86782958</w:t>
      </w:r>
    </w:p>
    <w:p w14:paraId="7EB30E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699291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78BBC7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6B8317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联系方式：029-88219779</w:t>
      </w:r>
    </w:p>
    <w:p w14:paraId="5CB86E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6AAB25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1E07CC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电话：029-88219779</w:t>
      </w:r>
    </w:p>
    <w:p w14:paraId="52CBBA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09</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14793"/>
      <w:bookmarkStart w:id="21" w:name="_Toc5958"/>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6830"/>
      <w:bookmarkStart w:id="25" w:name="_Toc8846"/>
      <w:bookmarkStart w:id="26" w:name="_Toc4724"/>
      <w:bookmarkStart w:id="27" w:name="_Toc23180"/>
      <w:bookmarkStart w:id="28" w:name="_Toc18299"/>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1D4769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0E1095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4B5D09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5B528F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（4）税收缴纳证明：提供磋商截止日前连续3个月的纳税证明或完税证明（任意税种），依法免税的单位应提供相关证明材料；</w:t>
            </w:r>
          </w:p>
          <w:p w14:paraId="527A4D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（5）社会保障资金缴纳证明：提供磋商截止日前连续3个月的社会保障资金缴存单据或社保机构开具的社会保险参保缴费情况证明，依法不需要缴纳社会保障资金的单位应提供相关证明材料；</w:t>
            </w:r>
          </w:p>
          <w:p w14:paraId="5C78AB6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31F0B0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3C0D715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52F5C6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2F8AB107">
            <w:pPr>
              <w:numPr>
                <w:ilvl w:val="0"/>
                <w:numId w:val="0"/>
              </w:numPr>
              <w:spacing w:line="360" w:lineRule="auto"/>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Ansi="宋体" w:cs="宋体"/>
                <w:b/>
                <w:bCs/>
                <w:color w:val="auto"/>
                <w:szCs w:val="24"/>
                <w:highlight w:val="none"/>
              </w:rPr>
            </w:pPr>
            <w:r>
              <w:rPr>
                <w:rFonts w:hint="eastAsia" w:hAnsi="宋体" w:cs="宋体"/>
                <w:b/>
                <w:bCs/>
                <w:color w:val="auto"/>
                <w:szCs w:val="24"/>
                <w:highlight w:val="none"/>
              </w:rPr>
              <w:t>租赁和商务服务业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1"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403077639"/>
      <w:bookmarkStart w:id="30" w:name="_Toc363474017"/>
      <w:bookmarkStart w:id="31" w:name="_Toc363473972"/>
      <w:r>
        <w:rPr>
          <w:rFonts w:hint="eastAsia" w:hAnsi="宋体" w:cs="宋体"/>
          <w:b/>
          <w:color w:val="auto"/>
          <w:sz w:val="32"/>
          <w:szCs w:val="32"/>
          <w:highlight w:val="none"/>
        </w:rPr>
        <w:br w:type="page"/>
      </w:r>
      <w:bookmarkStart w:id="32" w:name="_Toc4670"/>
      <w:bookmarkStart w:id="33" w:name="_Toc22284"/>
      <w:bookmarkStart w:id="34" w:name="_Toc3623"/>
      <w:bookmarkStart w:id="35" w:name="_Toc30660"/>
      <w:bookmarkStart w:id="36" w:name="_Toc27537"/>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363473973"/>
      <w:bookmarkStart w:id="38" w:name="_Toc403077640"/>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27903"/>
      <w:bookmarkStart w:id="41" w:name="_Toc12362"/>
      <w:bookmarkStart w:id="42" w:name="_Toc15249"/>
      <w:bookmarkStart w:id="43" w:name="_Toc30698"/>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363474019"/>
      <w:bookmarkStart w:id="46" w:name="_Toc4913"/>
      <w:bookmarkStart w:id="47" w:name="_Toc403077641"/>
      <w:bookmarkStart w:id="48" w:name="_Toc9512"/>
      <w:bookmarkStart w:id="49" w:name="_Toc26653"/>
      <w:bookmarkStart w:id="50" w:name="_Toc28227"/>
      <w:bookmarkStart w:id="51" w:name="_Toc363473974"/>
      <w:bookmarkStart w:id="52" w:name="_Toc13771"/>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2266"/>
      <w:bookmarkStart w:id="55" w:name="_Toc20799"/>
      <w:bookmarkStart w:id="56" w:name="_Toc18686"/>
      <w:bookmarkStart w:id="57" w:name="_Toc13194"/>
      <w:bookmarkStart w:id="58" w:name="_Toc28120"/>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403077643"/>
      <w:bookmarkStart w:id="60" w:name="_Toc15436"/>
      <w:bookmarkStart w:id="61" w:name="_Toc22043"/>
      <w:bookmarkStart w:id="62" w:name="_Toc13669"/>
      <w:bookmarkStart w:id="63" w:name="_Toc363473976"/>
      <w:bookmarkStart w:id="64" w:name="_Toc25852"/>
      <w:bookmarkStart w:id="65" w:name="_Toc30850"/>
      <w:bookmarkStart w:id="66" w:name="_Toc363474021"/>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4420"/>
      <w:bookmarkStart w:id="68" w:name="_Toc15100"/>
      <w:bookmarkStart w:id="69" w:name="_Toc29694"/>
      <w:bookmarkStart w:id="70" w:name="_Toc29146"/>
      <w:bookmarkStart w:id="71" w:name="_Toc7759"/>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23973074"/>
      <w:bookmarkStart w:id="74" w:name="_Toc403077645"/>
      <w:bookmarkStart w:id="75" w:name="_Toc25783"/>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3722"/>
      <w:bookmarkStart w:id="80" w:name="_Toc28665"/>
      <w:bookmarkStart w:id="81" w:name="_Toc7988"/>
      <w:bookmarkStart w:id="82" w:name="_Toc32051"/>
      <w:bookmarkStart w:id="83" w:name="_Toc26649"/>
      <w:bookmarkStart w:id="84" w:name="_Toc2376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0714"/>
      <w:bookmarkStart w:id="86" w:name="_Toc23145"/>
      <w:bookmarkStart w:id="87" w:name="_Toc27615"/>
      <w:bookmarkStart w:id="88" w:name="_Toc2374"/>
      <w:bookmarkStart w:id="89" w:name="_Toc27029"/>
      <w:bookmarkStart w:id="90" w:name="_Toc2062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7905"/>
      <w:bookmarkStart w:id="92" w:name="_Toc30804"/>
      <w:bookmarkStart w:id="93" w:name="_Toc24776"/>
      <w:bookmarkStart w:id="94" w:name="_Toc19221"/>
      <w:bookmarkStart w:id="95" w:name="_Toc4428"/>
      <w:bookmarkStart w:id="96" w:name="_Toc17111"/>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5458"/>
      <w:bookmarkStart w:id="98" w:name="_Toc4223"/>
      <w:bookmarkStart w:id="99" w:name="_Toc13330"/>
      <w:bookmarkStart w:id="100" w:name="_Toc14745"/>
      <w:bookmarkStart w:id="101" w:name="_Toc28532"/>
      <w:bookmarkStart w:id="102" w:name="_Toc236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14:paraId="478B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14:paraId="7062845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14:paraId="7B5E62FB">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14:paraId="30BCB3BD">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C69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14:paraId="755E8B97">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284C3259">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570" w:type="dxa"/>
            <w:noWrap w:val="0"/>
            <w:vAlign w:val="center"/>
          </w:tcPr>
          <w:p w14:paraId="1691EF64">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02192216">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14:paraId="2E3D4239">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6D92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091" w:type="dxa"/>
            <w:vMerge w:val="restart"/>
            <w:noWrap w:val="0"/>
            <w:vAlign w:val="center"/>
          </w:tcPr>
          <w:p w14:paraId="7CB532D2">
            <w:pPr>
              <w:spacing w:line="360" w:lineRule="auto"/>
              <w:jc w:val="center"/>
              <w:rPr>
                <w:rFonts w:hint="eastAsia"/>
                <w:highlight w:val="none"/>
                <w:lang w:val="en-US" w:eastAsia="zh-CN"/>
              </w:rPr>
            </w:pPr>
            <w:r>
              <w:rPr>
                <w:rFonts w:hint="eastAsia"/>
                <w:highlight w:val="none"/>
                <w:lang w:val="en-US" w:eastAsia="zh-CN"/>
              </w:rPr>
              <w:t>技术</w:t>
            </w:r>
          </w:p>
          <w:p w14:paraId="21A3D0A0">
            <w:pPr>
              <w:spacing w:line="360" w:lineRule="auto"/>
              <w:jc w:val="center"/>
              <w:rPr>
                <w:rFonts w:hint="eastAsia"/>
                <w:highlight w:val="none"/>
                <w:lang w:val="en-US" w:eastAsia="zh-CN"/>
              </w:rPr>
            </w:pPr>
            <w:r>
              <w:rPr>
                <w:rFonts w:hint="eastAsia"/>
                <w:highlight w:val="none"/>
                <w:lang w:val="en-US" w:eastAsia="zh-CN"/>
              </w:rPr>
              <w:t>方案</w:t>
            </w:r>
          </w:p>
          <w:p w14:paraId="695E52BD">
            <w:pPr>
              <w:pStyle w:val="9"/>
              <w:ind w:left="0" w:leftChars="0" w:firstLine="0" w:firstLineChars="0"/>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cs="Times New Roman"/>
                <w:kern w:val="0"/>
                <w:sz w:val="24"/>
                <w:szCs w:val="22"/>
                <w:highlight w:val="none"/>
                <w:lang w:val="en-US" w:eastAsia="zh-CN" w:bidi="ar-SA"/>
              </w:rPr>
              <w:t>6</w:t>
            </w:r>
            <w:r>
              <w:rPr>
                <w:rFonts w:hint="eastAsia" w:ascii="宋体" w:cs="Times New Roman"/>
                <w:kern w:val="0"/>
                <w:sz w:val="24"/>
                <w:szCs w:val="22"/>
                <w:highlight w:val="none"/>
                <w:lang w:val="en-US" w:eastAsia="zh-CN" w:bidi="ar-SA"/>
              </w:rPr>
              <w:t>5</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14:paraId="1389350F">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570" w:type="dxa"/>
            <w:noWrap w:val="0"/>
            <w:vAlign w:val="center"/>
          </w:tcPr>
          <w:p w14:paraId="0C619CE0">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总体服务方案根据本项目实际需求，从项目需求理解、实施计划、营销活动策划、项目预估成果，四个方面进行制定。方案各项内容全面详细、阐述条理清晰详尽、符合本项目采购需求，能有效保障本项目实施，得20分；每有一项缺项扣5分；每有一项内容存在缺陷，扣0-5分，扣完为止。备注：缺陷是指内容不合理、虽有内容但不完善、内容表述前后不一致、套用其他项目方案或与项目需求不匹配及其他不利于项目实施的等任意一种情形。 未提供不得分。</w:t>
            </w:r>
          </w:p>
        </w:tc>
        <w:tc>
          <w:tcPr>
            <w:tcW w:w="826" w:type="dxa"/>
            <w:noWrap w:val="0"/>
            <w:vAlign w:val="center"/>
          </w:tcPr>
          <w:p w14:paraId="74CECFBB">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4018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91" w:type="dxa"/>
            <w:vMerge w:val="continue"/>
            <w:noWrap w:val="0"/>
            <w:vAlign w:val="center"/>
          </w:tcPr>
          <w:p w14:paraId="00E69530">
            <w:pPr>
              <w:spacing w:line="360" w:lineRule="auto"/>
              <w:ind w:firstLine="480" w:firstLineChars="200"/>
              <w:rPr>
                <w:rFonts w:hint="eastAsia" w:hAnsi="宋体" w:cs="宋体"/>
                <w:color w:val="auto"/>
                <w:szCs w:val="24"/>
                <w:highlight w:val="none"/>
              </w:rPr>
            </w:pPr>
          </w:p>
        </w:tc>
        <w:tc>
          <w:tcPr>
            <w:tcW w:w="966" w:type="dxa"/>
            <w:noWrap w:val="0"/>
            <w:vAlign w:val="center"/>
          </w:tcPr>
          <w:p w14:paraId="41E7385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w:t>
            </w:r>
          </w:p>
          <w:p w14:paraId="12AC65D5">
            <w:pPr>
              <w:jc w:val="center"/>
              <w:rPr>
                <w:rFonts w:hint="eastAsia" w:hAnsi="宋体" w:eastAsia="宋体" w:cs="宋体"/>
                <w:color w:val="auto"/>
                <w:szCs w:val="24"/>
                <w:highlight w:val="none"/>
                <w:lang w:eastAsia="zh-CN"/>
              </w:rPr>
            </w:pPr>
            <w:r>
              <w:rPr>
                <w:rFonts w:hint="eastAsia" w:hAnsi="宋体" w:cs="宋体"/>
                <w:color w:val="auto"/>
                <w:szCs w:val="24"/>
                <w:highlight w:val="none"/>
                <w:lang w:val="en-US" w:eastAsia="zh-CN"/>
              </w:rPr>
              <w:t>计划</w:t>
            </w:r>
          </w:p>
        </w:tc>
        <w:tc>
          <w:tcPr>
            <w:tcW w:w="6570" w:type="dxa"/>
            <w:noWrap w:val="0"/>
            <w:vAlign w:val="center"/>
          </w:tcPr>
          <w:p w14:paraId="211607D9">
            <w:pPr>
              <w:jc w:val="left"/>
              <w:rPr>
                <w:rFonts w:hint="eastAsia" w:eastAsia="宋体"/>
                <w:color w:val="auto"/>
                <w:highlight w:val="none"/>
                <w:lang w:eastAsia="zh-CN"/>
              </w:rPr>
            </w:pPr>
            <w:r>
              <w:rPr>
                <w:rFonts w:hint="eastAsia" w:eastAsia="宋体"/>
                <w:color w:val="auto"/>
                <w:highlight w:val="none"/>
                <w:lang w:eastAsia="zh-CN"/>
              </w:rPr>
              <w:t>有详细、完整的设计工作进度计划，进度计划详细、完整、合理、高效的得10-15分；进度计划较详细、完整、合理的得5-10分；进度计划不详细、完整、合理的得1-5分；</w:t>
            </w:r>
          </w:p>
        </w:tc>
        <w:tc>
          <w:tcPr>
            <w:tcW w:w="826" w:type="dxa"/>
            <w:noWrap w:val="0"/>
            <w:vAlign w:val="center"/>
          </w:tcPr>
          <w:p w14:paraId="5A5BD098">
            <w:pPr>
              <w:spacing w:line="360" w:lineRule="auto"/>
              <w:jc w:val="center"/>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1DAA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91" w:type="dxa"/>
            <w:vMerge w:val="continue"/>
            <w:noWrap w:val="0"/>
            <w:vAlign w:val="center"/>
          </w:tcPr>
          <w:p w14:paraId="3DE1167F">
            <w:pPr>
              <w:spacing w:line="360" w:lineRule="auto"/>
              <w:ind w:firstLine="480" w:firstLineChars="200"/>
              <w:rPr>
                <w:rFonts w:hint="eastAsia" w:hAnsi="宋体" w:cs="宋体"/>
                <w:color w:val="auto"/>
                <w:szCs w:val="24"/>
                <w:highlight w:val="none"/>
              </w:rPr>
            </w:pPr>
          </w:p>
        </w:tc>
        <w:tc>
          <w:tcPr>
            <w:tcW w:w="966" w:type="dxa"/>
            <w:noWrap w:val="0"/>
            <w:vAlign w:val="center"/>
          </w:tcPr>
          <w:p w14:paraId="7D2401B9">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27AD8AE1">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保障</w:t>
            </w:r>
          </w:p>
        </w:tc>
        <w:tc>
          <w:tcPr>
            <w:tcW w:w="6570" w:type="dxa"/>
            <w:noWrap w:val="0"/>
            <w:vAlign w:val="center"/>
          </w:tcPr>
          <w:p w14:paraId="6DB6E604">
            <w:pPr>
              <w:jc w:val="left"/>
              <w:rPr>
                <w:rFonts w:hint="eastAsia"/>
                <w:color w:val="auto"/>
                <w:highlight w:val="none"/>
              </w:rPr>
            </w:pPr>
            <w:r>
              <w:rPr>
                <w:rFonts w:hint="eastAsia" w:hAnsi="Times New Roman" w:cs="Times New Roman"/>
                <w:color w:val="auto"/>
                <w:highlight w:val="none"/>
                <w:lang w:val="en-US" w:eastAsia="zh-CN"/>
              </w:rPr>
              <w:t>对项目的质量保障进行承诺，并对分期实施和政策保障等内容提出可行的，有利于本项目顺利开展的建议；（技术服务意识强、项目质量保障措施及建议具体合理的得3-5分，技术服务意识较强、内容欠缺、质量保障措施及建议较合理的得1-3分）。</w:t>
            </w:r>
          </w:p>
        </w:tc>
        <w:tc>
          <w:tcPr>
            <w:tcW w:w="826" w:type="dxa"/>
            <w:noWrap w:val="0"/>
            <w:vAlign w:val="center"/>
          </w:tcPr>
          <w:p w14:paraId="753064F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3B5E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091" w:type="dxa"/>
            <w:vMerge w:val="continue"/>
            <w:noWrap w:val="0"/>
            <w:vAlign w:val="center"/>
          </w:tcPr>
          <w:p w14:paraId="2D1DD0D5">
            <w:pPr>
              <w:spacing w:line="360" w:lineRule="auto"/>
              <w:ind w:firstLine="480" w:firstLineChars="200"/>
              <w:rPr>
                <w:rFonts w:hint="eastAsia" w:hAnsi="宋体" w:cs="宋体"/>
                <w:color w:val="auto"/>
                <w:szCs w:val="24"/>
                <w:highlight w:val="none"/>
              </w:rPr>
            </w:pPr>
          </w:p>
        </w:tc>
        <w:tc>
          <w:tcPr>
            <w:tcW w:w="966" w:type="dxa"/>
            <w:noWrap w:val="0"/>
            <w:vAlign w:val="center"/>
          </w:tcPr>
          <w:p w14:paraId="615BFDAF">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组织</w:t>
            </w:r>
          </w:p>
          <w:p w14:paraId="2C4AB608">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协调</w:t>
            </w:r>
          </w:p>
        </w:tc>
        <w:tc>
          <w:tcPr>
            <w:tcW w:w="6570" w:type="dxa"/>
            <w:noWrap w:val="0"/>
            <w:vAlign w:val="center"/>
          </w:tcPr>
          <w:p w14:paraId="3C9122E7">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设计</w:t>
            </w:r>
            <w:r>
              <w:rPr>
                <w:rFonts w:hint="eastAsia" w:hAnsi="Times New Roman" w:cs="Times New Roman"/>
                <w:color w:val="auto"/>
                <w:highlight w:val="none"/>
                <w:lang w:val="en-US" w:eastAsia="zh-CN"/>
              </w:rPr>
              <w:t>等各环节的组织协调、质量保障措施系统全面，得8-10 分。</w:t>
            </w:r>
          </w:p>
          <w:p w14:paraId="64DFB6AC">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勘察设计</w:t>
            </w:r>
            <w:r>
              <w:rPr>
                <w:rFonts w:hint="eastAsia" w:hAnsi="Times New Roman" w:cs="Times New Roman"/>
                <w:color w:val="auto"/>
                <w:highlight w:val="none"/>
                <w:lang w:val="en-US" w:eastAsia="zh-CN"/>
              </w:rPr>
              <w:t>等各环节的组织协调、质量保障措施较为全面，得4-7 分。供应商仅针对本项目部分环节的组织协调、质量保障提供了相应措施，得0-3分。</w:t>
            </w:r>
          </w:p>
        </w:tc>
        <w:tc>
          <w:tcPr>
            <w:tcW w:w="826" w:type="dxa"/>
            <w:noWrap w:val="0"/>
            <w:vAlign w:val="center"/>
          </w:tcPr>
          <w:p w14:paraId="2BA0D79B">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3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91" w:type="dxa"/>
            <w:vMerge w:val="continue"/>
            <w:noWrap w:val="0"/>
            <w:vAlign w:val="center"/>
          </w:tcPr>
          <w:p w14:paraId="640C87BF">
            <w:pPr>
              <w:spacing w:line="360" w:lineRule="auto"/>
              <w:ind w:firstLine="480" w:firstLineChars="200"/>
              <w:rPr>
                <w:rFonts w:hint="eastAsia" w:hAnsi="宋体" w:cs="宋体"/>
                <w:color w:val="auto"/>
                <w:szCs w:val="24"/>
                <w:highlight w:val="none"/>
              </w:rPr>
            </w:pPr>
          </w:p>
        </w:tc>
        <w:tc>
          <w:tcPr>
            <w:tcW w:w="966" w:type="dxa"/>
            <w:noWrap w:val="0"/>
            <w:vAlign w:val="center"/>
          </w:tcPr>
          <w:p w14:paraId="53A0F0A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应急处理预案</w:t>
            </w:r>
          </w:p>
        </w:tc>
        <w:tc>
          <w:tcPr>
            <w:tcW w:w="6570" w:type="dxa"/>
            <w:noWrap w:val="0"/>
            <w:vAlign w:val="center"/>
          </w:tcPr>
          <w:p w14:paraId="3DDF31D9">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提供应急保障措施，对于各类突发事件具有应急响应方案，根据其响应方案是否得当以及预估损失程度等进行赋分。应急响应方案详细、合理可行，供应商所预估的紧急情况贴合本项目服务内容，得</w:t>
            </w:r>
            <w:r>
              <w:rPr>
                <w:rFonts w:hint="eastAsia" w:cs="Times New Roman"/>
                <w:color w:val="auto"/>
                <w:highlight w:val="none"/>
                <w:lang w:val="en-US" w:eastAsia="zh-CN"/>
              </w:rPr>
              <w:t>8-10</w:t>
            </w:r>
            <w:r>
              <w:rPr>
                <w:rFonts w:hint="eastAsia" w:hAnsi="Times New Roman" w:cs="Times New Roman"/>
                <w:color w:val="auto"/>
                <w:highlight w:val="none"/>
                <w:lang w:val="en-US" w:eastAsia="zh-CN"/>
              </w:rPr>
              <w:t>分；应急响应方案基本完善、可行性一般，供应商所预估的紧急情况基本合理，得</w:t>
            </w:r>
            <w:r>
              <w:rPr>
                <w:rFonts w:hint="eastAsia" w:cs="Times New Roman"/>
                <w:color w:val="auto"/>
                <w:highlight w:val="none"/>
                <w:lang w:val="en-US" w:eastAsia="zh-CN"/>
              </w:rPr>
              <w:t>4-7</w:t>
            </w:r>
            <w:r>
              <w:rPr>
                <w:rFonts w:hint="eastAsia" w:hAnsi="Times New Roman" w:cs="Times New Roman"/>
                <w:color w:val="auto"/>
                <w:highlight w:val="none"/>
                <w:lang w:val="en-US" w:eastAsia="zh-CN"/>
              </w:rPr>
              <w:t>分；应急响应方案简单笼统，供应商所预估的紧急情况处理预案简单粗略，得</w:t>
            </w:r>
            <w:r>
              <w:rPr>
                <w:rFonts w:hint="eastAsia" w:cs="Times New Roman"/>
                <w:color w:val="auto"/>
                <w:highlight w:val="none"/>
                <w:lang w:val="en-US" w:eastAsia="zh-CN"/>
              </w:rPr>
              <w:t>0-3</w:t>
            </w:r>
            <w:r>
              <w:rPr>
                <w:rFonts w:hint="eastAsia" w:hAnsi="Times New Roman" w:cs="Times New Roman"/>
                <w:color w:val="auto"/>
                <w:highlight w:val="none"/>
                <w:lang w:val="en-US" w:eastAsia="zh-CN"/>
              </w:rPr>
              <w:t>分。未提供不得分。</w:t>
            </w:r>
          </w:p>
        </w:tc>
        <w:tc>
          <w:tcPr>
            <w:tcW w:w="826" w:type="dxa"/>
            <w:noWrap w:val="0"/>
            <w:vAlign w:val="center"/>
          </w:tcPr>
          <w:p w14:paraId="30D1381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5067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91" w:type="dxa"/>
            <w:noWrap w:val="0"/>
            <w:vAlign w:val="center"/>
          </w:tcPr>
          <w:p w14:paraId="4EC3E1CC">
            <w:pPr>
              <w:spacing w:line="360" w:lineRule="auto"/>
              <w:ind w:firstLine="480" w:firstLineChars="200"/>
              <w:rPr>
                <w:rFonts w:hint="eastAsia" w:hAnsi="宋体" w:cs="宋体"/>
                <w:color w:val="auto"/>
                <w:szCs w:val="24"/>
                <w:highlight w:val="none"/>
              </w:rPr>
            </w:pPr>
          </w:p>
        </w:tc>
        <w:tc>
          <w:tcPr>
            <w:tcW w:w="966" w:type="dxa"/>
            <w:noWrap w:val="0"/>
            <w:vAlign w:val="center"/>
          </w:tcPr>
          <w:p w14:paraId="2D3B5D3B">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内容发布、审核流程</w:t>
            </w:r>
          </w:p>
        </w:tc>
        <w:tc>
          <w:tcPr>
            <w:tcW w:w="6570" w:type="dxa"/>
            <w:noWrap w:val="0"/>
            <w:vAlign w:val="center"/>
          </w:tcPr>
          <w:p w14:paraId="01C33C4F">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制定严格的内容发布、审核流程。内容发布、审核流程具体、合理得</w:t>
            </w:r>
            <w:r>
              <w:rPr>
                <w:rFonts w:hint="eastAsia" w:cs="Times New Roman"/>
                <w:color w:val="auto"/>
                <w:highlight w:val="none"/>
                <w:lang w:val="en-US" w:eastAsia="zh-CN"/>
              </w:rPr>
              <w:t>3-5</w:t>
            </w:r>
            <w:r>
              <w:rPr>
                <w:rFonts w:hint="eastAsia" w:hAnsi="Times New Roman" w:cs="Times New Roman"/>
                <w:color w:val="auto"/>
                <w:highlight w:val="none"/>
                <w:lang w:val="en-US" w:eastAsia="zh-CN"/>
              </w:rPr>
              <w:t>分；内容发布、审核流程较具体、较合理得</w:t>
            </w:r>
            <w:r>
              <w:rPr>
                <w:rFonts w:hint="eastAsia" w:cs="Times New Roman"/>
                <w:color w:val="auto"/>
                <w:highlight w:val="none"/>
                <w:lang w:val="en-US" w:eastAsia="zh-CN"/>
              </w:rPr>
              <w:t>1-3</w:t>
            </w:r>
            <w:r>
              <w:rPr>
                <w:rFonts w:hint="eastAsia" w:hAnsi="Times New Roman" w:cs="Times New Roman"/>
                <w:color w:val="auto"/>
                <w:highlight w:val="none"/>
                <w:lang w:val="en-US" w:eastAsia="zh-CN"/>
              </w:rPr>
              <w:t>分；未提供不得分。</w:t>
            </w:r>
          </w:p>
        </w:tc>
        <w:tc>
          <w:tcPr>
            <w:tcW w:w="826" w:type="dxa"/>
            <w:noWrap w:val="0"/>
            <w:vAlign w:val="center"/>
          </w:tcPr>
          <w:p w14:paraId="7D9668A3">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82F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1" w:type="dxa"/>
            <w:vMerge w:val="restart"/>
            <w:noWrap w:val="0"/>
            <w:vAlign w:val="center"/>
          </w:tcPr>
          <w:p w14:paraId="523F2A8E">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435392A5">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0F8E2E3D">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25</w:t>
            </w:r>
            <w:r>
              <w:rPr>
                <w:rFonts w:hint="eastAsia" w:hAnsi="宋体" w:cs="宋体"/>
                <w:color w:val="auto"/>
                <w:szCs w:val="24"/>
                <w:highlight w:val="none"/>
              </w:rPr>
              <w:t>分）</w:t>
            </w:r>
          </w:p>
        </w:tc>
        <w:tc>
          <w:tcPr>
            <w:tcW w:w="966" w:type="dxa"/>
            <w:noWrap w:val="0"/>
            <w:vAlign w:val="center"/>
          </w:tcPr>
          <w:p w14:paraId="605E398A">
            <w:pPr>
              <w:pStyle w:val="33"/>
              <w:jc w:val="center"/>
              <w:rPr>
                <w:rFonts w:hint="eastAsia" w:hAnsi="宋体" w:eastAsia="宋体" w:cs="宋体"/>
                <w:color w:val="auto"/>
                <w:highlight w:val="none"/>
              </w:rPr>
            </w:pPr>
            <w:r>
              <w:rPr>
                <w:rFonts w:hint="eastAsia" w:hAnsi="宋体" w:eastAsia="宋体" w:cs="宋体"/>
                <w:color w:val="auto"/>
                <w:highlight w:val="none"/>
              </w:rPr>
              <w:t>人员</w:t>
            </w:r>
          </w:p>
          <w:p w14:paraId="4C427B3F">
            <w:pPr>
              <w:pStyle w:val="33"/>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6570" w:type="dxa"/>
            <w:noWrap w:val="0"/>
            <w:vAlign w:val="center"/>
          </w:tcPr>
          <w:p w14:paraId="714BD7E1">
            <w:pPr>
              <w:jc w:val="left"/>
              <w:rPr>
                <w:rFonts w:hint="eastAsia"/>
                <w:highlight w:val="none"/>
              </w:rPr>
            </w:pPr>
            <w:r>
              <w:rPr>
                <w:rFonts w:hint="eastAsia" w:hAnsi="Times New Roman" w:cs="Times New Roman"/>
                <w:color w:val="auto"/>
                <w:highlight w:val="none"/>
                <w:lang w:val="en-US" w:eastAsia="zh-CN"/>
              </w:rPr>
              <w:t>供应商应提供详细、完善的项目管理方案，有详细的人员配置方案、健全的组织机构及工作安排，岗位分工明确，专业性强，同类项目经验丰富，得(6-10]分；有详细的人员配置方案、组织机构及工作安排基本完善、合理，岗位分工明确，具有较丰富的同类项目经验，得(3-6]分；有详细的人员配置方案，组织机构及工作安排合理性一般，岗位分工不清晰，缺少同类项目经验，得(0-3]分；未提供得0分。</w:t>
            </w:r>
          </w:p>
        </w:tc>
        <w:tc>
          <w:tcPr>
            <w:tcW w:w="826" w:type="dxa"/>
            <w:noWrap w:val="0"/>
            <w:vAlign w:val="center"/>
          </w:tcPr>
          <w:p w14:paraId="3E6D44F0">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14:paraId="1D15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91" w:type="dxa"/>
            <w:vMerge w:val="continue"/>
            <w:noWrap w:val="0"/>
            <w:vAlign w:val="center"/>
          </w:tcPr>
          <w:p w14:paraId="184C3F80">
            <w:pPr>
              <w:spacing w:line="360" w:lineRule="auto"/>
              <w:rPr>
                <w:rFonts w:hint="eastAsia" w:hAnsi="宋体" w:cs="宋体"/>
                <w:color w:val="auto"/>
                <w:szCs w:val="24"/>
                <w:highlight w:val="none"/>
              </w:rPr>
            </w:pPr>
          </w:p>
        </w:tc>
        <w:tc>
          <w:tcPr>
            <w:tcW w:w="966" w:type="dxa"/>
            <w:noWrap w:val="0"/>
            <w:vAlign w:val="center"/>
          </w:tcPr>
          <w:p w14:paraId="4C43D924">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6570" w:type="dxa"/>
            <w:noWrap w:val="0"/>
            <w:vAlign w:val="center"/>
          </w:tcPr>
          <w:p w14:paraId="7947AE86">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针对本采购项目及采购人实际需求提供详细具体可行的售后服务措施承诺及详尽可行的售后服务实施计划，并阐明可提供的咨询或后续服务内容计3-5分；提供的内容较为详尽，描述欠合理的计1-3分。</w:t>
            </w:r>
          </w:p>
        </w:tc>
        <w:tc>
          <w:tcPr>
            <w:tcW w:w="826" w:type="dxa"/>
            <w:noWrap w:val="0"/>
            <w:vAlign w:val="center"/>
          </w:tcPr>
          <w:p w14:paraId="18F6EE8E">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40C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vMerge w:val="continue"/>
            <w:noWrap w:val="0"/>
            <w:vAlign w:val="center"/>
          </w:tcPr>
          <w:p w14:paraId="1366CAF1">
            <w:pPr>
              <w:spacing w:line="360" w:lineRule="auto"/>
              <w:ind w:firstLine="480" w:firstLineChars="200"/>
              <w:rPr>
                <w:rFonts w:hint="eastAsia" w:hAnsi="宋体" w:cs="宋体"/>
                <w:color w:val="auto"/>
                <w:szCs w:val="24"/>
                <w:highlight w:val="none"/>
              </w:rPr>
            </w:pPr>
          </w:p>
        </w:tc>
        <w:tc>
          <w:tcPr>
            <w:tcW w:w="966" w:type="dxa"/>
            <w:noWrap w:val="0"/>
            <w:vAlign w:val="center"/>
          </w:tcPr>
          <w:p w14:paraId="0A92964C">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14:paraId="48460735">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26" w:type="dxa"/>
            <w:noWrap w:val="0"/>
            <w:vAlign w:val="center"/>
          </w:tcPr>
          <w:p w14:paraId="3A79BF12">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2724"/>
      <w:bookmarkStart w:id="104" w:name="_Toc8788"/>
      <w:bookmarkStart w:id="105" w:name="_Toc10029"/>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32476"/>
      <w:bookmarkStart w:id="107" w:name="_Toc3424"/>
      <w:bookmarkStart w:id="108" w:name="_Toc24218"/>
      <w:bookmarkStart w:id="109" w:name="_Toc23705"/>
      <w:bookmarkStart w:id="110" w:name="_Toc20005"/>
      <w:bookmarkStart w:id="111" w:name="_Toc26300"/>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42"/>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65D53542">
            <w:pPr>
              <w:spacing w:line="360" w:lineRule="auto"/>
              <w:jc w:val="center"/>
              <w:rPr>
                <w:rFonts w:hAnsi="宋体" w:cs="宋体"/>
                <w:color w:val="auto"/>
                <w:szCs w:val="24"/>
                <w:highlight w:val="none"/>
              </w:rPr>
            </w:pPr>
            <w:r>
              <w:rPr>
                <w:rFonts w:hint="eastAsia" w:hAnsi="宋体" w:cs="宋体"/>
                <w:color w:val="auto"/>
                <w:szCs w:val="24"/>
                <w:highlight w:val="none"/>
              </w:rPr>
              <w:t>条款号</w:t>
            </w:r>
          </w:p>
        </w:tc>
        <w:tc>
          <w:tcPr>
            <w:tcW w:w="8342" w:type="dxa"/>
            <w:vAlign w:val="center"/>
          </w:tcPr>
          <w:p w14:paraId="230CB974">
            <w:pPr>
              <w:spacing w:line="360" w:lineRule="auto"/>
              <w:jc w:val="center"/>
              <w:rPr>
                <w:rFonts w:hAnsi="宋体" w:cs="宋体"/>
                <w:color w:val="auto"/>
                <w:szCs w:val="24"/>
                <w:highlight w:val="none"/>
              </w:rPr>
            </w:pPr>
            <w:r>
              <w:rPr>
                <w:rFonts w:hint="eastAsia" w:hAnsi="宋体" w:cs="宋体"/>
                <w:color w:val="auto"/>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DAA6E84">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8342" w:type="dxa"/>
            <w:vAlign w:val="center"/>
          </w:tcPr>
          <w:p w14:paraId="7425C9C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采购人名称：中共西安市委网络安全和信息化委员会办公室</w:t>
            </w:r>
          </w:p>
          <w:p w14:paraId="3CBA9BD3">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地      址：陕西省西安市凤城八路99号</w:t>
            </w:r>
          </w:p>
          <w:p w14:paraId="2D253657">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项目名称：“就AI西安”人工智能专题网络传播项目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448F80C">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8342" w:type="dxa"/>
            <w:vAlign w:val="center"/>
          </w:tcPr>
          <w:p w14:paraId="4604D0A2">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项目实施地点：</w:t>
            </w:r>
            <w:r>
              <w:rPr>
                <w:rFonts w:hint="eastAsia" w:hAnsi="宋体" w:cs="宋体"/>
                <w:color w:val="auto"/>
                <w:szCs w:val="24"/>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17C5F44">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8342" w:type="dxa"/>
            <w:vAlign w:val="center"/>
          </w:tcPr>
          <w:p w14:paraId="35848137">
            <w:pPr>
              <w:pStyle w:val="7"/>
              <w:ind w:firstLine="0" w:firstLineChars="0"/>
              <w:rPr>
                <w:rFonts w:hAnsi="宋体" w:cs="宋体"/>
                <w:color w:val="auto"/>
                <w:highlight w:val="none"/>
              </w:rPr>
            </w:pPr>
            <w:r>
              <w:rPr>
                <w:rFonts w:hint="eastAsia" w:ascii="宋体" w:hAnsi="宋体" w:cs="宋体"/>
                <w:color w:val="auto"/>
                <w:sz w:val="24"/>
                <w:highlight w:val="none"/>
              </w:rPr>
              <w:t>服务期限：合同签订之日起至2025年10月</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F5D66E7">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8342" w:type="dxa"/>
            <w:vAlign w:val="center"/>
          </w:tcPr>
          <w:p w14:paraId="6A9CC273">
            <w:pPr>
              <w:spacing w:line="360" w:lineRule="auto"/>
              <w:rPr>
                <w:rFonts w:hAnsi="宋体" w:cs="宋体"/>
                <w:b/>
                <w:color w:val="auto"/>
                <w:szCs w:val="24"/>
                <w:highlight w:val="none"/>
              </w:rPr>
            </w:pPr>
            <w:r>
              <w:rPr>
                <w:rFonts w:hint="eastAsia" w:hAnsi="宋体" w:cs="宋体"/>
                <w:b/>
                <w:color w:val="auto"/>
                <w:szCs w:val="24"/>
                <w:highlight w:val="none"/>
              </w:rPr>
              <w:t>付款：</w:t>
            </w:r>
          </w:p>
          <w:p w14:paraId="0247E17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2.付款方式和程序：</w:t>
            </w:r>
          </w:p>
          <w:p w14:paraId="746F0C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2.1由采购人负责结算，在付款前，供应商必须开具全额发票给采购人（附详细清单）。</w:t>
            </w:r>
          </w:p>
          <w:p w14:paraId="1D7F835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2.2付款方式：</w:t>
            </w:r>
          </w:p>
          <w:p w14:paraId="362786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服务费用分二次支付，合同签订且供应商开具增值税正式发票后的10个工作日内，以银行转账形式向其支付本合同总费用的70%；2025年10月供应商提供结案报告，经市委网信办验收合格出具验收报告后，开具增值税正式发票后的10个工作日内，以银行转账形式向其支付本合同总费用的30%。（具体以签订合同为准）。</w:t>
            </w:r>
          </w:p>
          <w:p w14:paraId="11EE0127">
            <w:pPr>
              <w:spacing w:line="360" w:lineRule="auto"/>
              <w:ind w:firstLine="482" w:firstLineChars="200"/>
              <w:rPr>
                <w:rFonts w:hAnsi="宋体" w:cs="宋体"/>
                <w:color w:val="auto"/>
                <w:szCs w:val="24"/>
                <w:highlight w:val="none"/>
              </w:rPr>
            </w:pPr>
            <w:r>
              <w:rPr>
                <w:rFonts w:hint="eastAsia" w:hAnsi="宋体" w:cs="宋体"/>
                <w:b/>
                <w:color w:val="auto"/>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07D15F05">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8342" w:type="dxa"/>
            <w:vAlign w:val="center"/>
          </w:tcPr>
          <w:p w14:paraId="7FC41AE5">
            <w:pPr>
              <w:spacing w:line="360" w:lineRule="auto"/>
              <w:rPr>
                <w:rFonts w:hAnsi="宋体" w:cs="宋体"/>
                <w:b/>
                <w:color w:val="auto"/>
                <w:szCs w:val="24"/>
                <w:highlight w:val="none"/>
              </w:rPr>
            </w:pPr>
            <w:r>
              <w:rPr>
                <w:rFonts w:hint="eastAsia" w:hAnsi="宋体" w:cs="宋体"/>
                <w:b/>
                <w:color w:val="auto"/>
                <w:szCs w:val="24"/>
                <w:highlight w:val="none"/>
              </w:rPr>
              <w:t>服务支持：</w:t>
            </w:r>
          </w:p>
          <w:p w14:paraId="49B1D659">
            <w:pPr>
              <w:spacing w:line="360" w:lineRule="auto"/>
              <w:ind w:firstLine="480" w:firstLineChars="200"/>
              <w:jc w:val="left"/>
              <w:rPr>
                <w:rFonts w:hAnsi="宋体" w:cs="宋体"/>
                <w:color w:val="auto"/>
                <w:szCs w:val="24"/>
                <w:highlight w:val="none"/>
              </w:rPr>
            </w:pPr>
            <w:r>
              <w:rPr>
                <w:rFonts w:hint="eastAsia" w:hAnsi="宋体" w:cs="宋体"/>
                <w:bCs/>
                <w:color w:val="auto"/>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CAB2C9F">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8342" w:type="dxa"/>
            <w:vAlign w:val="center"/>
          </w:tcPr>
          <w:p w14:paraId="53C90ADF">
            <w:pPr>
              <w:spacing w:line="360" w:lineRule="auto"/>
              <w:rPr>
                <w:rFonts w:hAnsi="宋体" w:cs="宋体"/>
                <w:b/>
                <w:color w:val="auto"/>
                <w:szCs w:val="24"/>
                <w:highlight w:val="none"/>
              </w:rPr>
            </w:pPr>
            <w:r>
              <w:rPr>
                <w:rFonts w:hint="eastAsia" w:hAnsi="宋体" w:cs="宋体"/>
                <w:b/>
                <w:color w:val="auto"/>
                <w:szCs w:val="24"/>
                <w:highlight w:val="none"/>
              </w:rPr>
              <w:t>知识产权、专利权：</w:t>
            </w:r>
          </w:p>
          <w:p w14:paraId="011EEA6E">
            <w:pPr>
              <w:tabs>
                <w:tab w:val="left" w:pos="498"/>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1DED298">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8342" w:type="dxa"/>
            <w:vAlign w:val="center"/>
          </w:tcPr>
          <w:p w14:paraId="417F6DB1">
            <w:pPr>
              <w:spacing w:line="360" w:lineRule="auto"/>
              <w:rPr>
                <w:rFonts w:hAnsi="宋体" w:cs="宋体"/>
                <w:b/>
                <w:color w:val="auto"/>
                <w:szCs w:val="24"/>
                <w:highlight w:val="none"/>
              </w:rPr>
            </w:pPr>
            <w:r>
              <w:rPr>
                <w:rFonts w:hint="eastAsia" w:hAnsi="宋体" w:cs="宋体"/>
                <w:b/>
                <w:color w:val="auto"/>
                <w:szCs w:val="24"/>
                <w:highlight w:val="none"/>
              </w:rPr>
              <w:t>违约责任：</w:t>
            </w:r>
          </w:p>
          <w:p w14:paraId="11A3C416">
            <w:pPr>
              <w:tabs>
                <w:tab w:val="left" w:pos="152"/>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1、按《中华人民共和国民法典》中的相关条款执行。</w:t>
            </w:r>
          </w:p>
          <w:p w14:paraId="363EEA23">
            <w:pPr>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218D71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8342" w:type="dxa"/>
            <w:vAlign w:val="center"/>
          </w:tcPr>
          <w:p w14:paraId="4EA77D40">
            <w:pPr>
              <w:spacing w:line="360" w:lineRule="auto"/>
              <w:rPr>
                <w:rFonts w:hAnsi="宋体" w:cs="宋体"/>
                <w:b/>
                <w:color w:val="auto"/>
                <w:szCs w:val="24"/>
                <w:highlight w:val="none"/>
              </w:rPr>
            </w:pPr>
            <w:r>
              <w:rPr>
                <w:rFonts w:hint="eastAsia" w:hAnsi="宋体" w:cs="宋体"/>
                <w:b/>
                <w:color w:val="auto"/>
                <w:szCs w:val="24"/>
                <w:highlight w:val="none"/>
              </w:rPr>
              <w:t>政府采购合同：</w:t>
            </w:r>
          </w:p>
          <w:p w14:paraId="580B0E6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政府采购合同适用中华人民共和国民法典。采购人和供应商之间的权利和义务，应当按照平等、自愿的原则以合同方式约定。</w:t>
            </w:r>
            <w:r>
              <w:rPr>
                <w:rFonts w:hint="eastAsia" w:hAnsi="宋体" w:cs="宋体"/>
                <w:color w:val="auto"/>
                <w:szCs w:val="24"/>
                <w:highlight w:val="none"/>
              </w:rPr>
              <w:br w:type="textWrapping"/>
            </w:r>
            <w:r>
              <w:rPr>
                <w:rFonts w:hint="eastAsia" w:hAnsi="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Cs w:val="24"/>
                <w:highlight w:val="none"/>
              </w:rPr>
              <w:br w:type="textWrapping"/>
            </w:r>
            <w:r>
              <w:rPr>
                <w:rFonts w:hint="eastAsia" w:hAnsi="宋体" w:cs="宋体"/>
                <w:color w:val="auto"/>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Cs w:val="24"/>
                <w:highlight w:val="none"/>
              </w:rPr>
              <w:br w:type="textWrapping"/>
            </w:r>
            <w:r>
              <w:rPr>
                <w:rFonts w:hint="eastAsia" w:hAnsi="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29888"/>
      <w:bookmarkStart w:id="113" w:name="_Toc19199"/>
      <w:bookmarkStart w:id="114" w:name="_Toc19246"/>
      <w:bookmarkStart w:id="115" w:name="_Toc26595"/>
      <w:bookmarkStart w:id="116" w:name="_Toc31520"/>
      <w:bookmarkStart w:id="117" w:name="_Toc389582037"/>
      <w:bookmarkStart w:id="118" w:name="_Toc4679"/>
      <w:bookmarkStart w:id="119" w:name="_Toc8333"/>
      <w:bookmarkStart w:id="120" w:name="_Toc423973075"/>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5216"/>
      <w:bookmarkStart w:id="122" w:name="_Toc18120"/>
      <w:bookmarkStart w:id="123" w:name="_Toc24004"/>
      <w:bookmarkStart w:id="124" w:name="_Toc22328"/>
      <w:bookmarkStart w:id="125" w:name="_Toc1362"/>
      <w:bookmarkStart w:id="126" w:name="_Toc7874"/>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8398"/>
      <w:bookmarkStart w:id="129" w:name="_Toc20561"/>
      <w:bookmarkStart w:id="130" w:name="_Toc24621"/>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根据《中华人民共和国民法典》、《中华人民共和国政府采购法》与项目行业有关的法律法规，以及本项目（“就AI西安”人工智能专题网络传播项目）相关采购要求的规定，合同双方就乙方向采购方提供</w:t>
      </w:r>
      <w:r>
        <w:rPr>
          <w:rFonts w:hint="eastAsia" w:hAnsi="宋体" w:cs="宋体"/>
          <w:color w:val="auto"/>
          <w:szCs w:val="21"/>
          <w:highlight w:val="none"/>
          <w:lang w:eastAsia="zh-CN"/>
        </w:rPr>
        <w:t>“就AI西安”人工智能专题网络传播项目采购</w:t>
      </w:r>
      <w:r>
        <w:rPr>
          <w:rFonts w:hint="eastAsia" w:hAnsi="宋体" w:cs="宋体"/>
          <w:color w:val="auto"/>
          <w:szCs w:val="21"/>
          <w:highlight w:val="none"/>
        </w:rPr>
        <w:t>协商达成一致，确立本合同。</w:t>
      </w:r>
      <w:bookmarkStart w:id="293" w:name="_GoBack"/>
      <w:bookmarkEnd w:id="293"/>
    </w:p>
    <w:p w14:paraId="4EFF5F06">
      <w:pPr>
        <w:tabs>
          <w:tab w:val="left" w:pos="480"/>
        </w:tabs>
        <w:spacing w:line="360" w:lineRule="auto"/>
        <w:outlineLvl w:val="1"/>
        <w:rPr>
          <w:rFonts w:hAnsi="宋体" w:cs="宋体"/>
          <w:b/>
          <w:color w:val="auto"/>
          <w:szCs w:val="21"/>
          <w:highlight w:val="none"/>
        </w:rPr>
      </w:pPr>
      <w:bookmarkStart w:id="131" w:name="_Toc30883"/>
      <w:bookmarkStart w:id="132" w:name="_Toc15362"/>
      <w:bookmarkStart w:id="133" w:name="_Toc12769"/>
      <w:bookmarkStart w:id="134" w:name="_Toc8841"/>
      <w:bookmarkStart w:id="135" w:name="_Toc7407"/>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8887"/>
      <w:bookmarkStart w:id="137" w:name="_Toc4137"/>
      <w:bookmarkStart w:id="138" w:name="_Toc18749"/>
      <w:bookmarkStart w:id="139" w:name="_Toc29331"/>
      <w:bookmarkStart w:id="140" w:name="_Toc3926"/>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2511"/>
      <w:bookmarkStart w:id="142" w:name="_Toc28664"/>
      <w:bookmarkStart w:id="143" w:name="_Toc6296"/>
      <w:bookmarkStart w:id="144" w:name="_Toc23247"/>
      <w:bookmarkStart w:id="145" w:name="_Toc9765"/>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9555"/>
      <w:bookmarkStart w:id="147" w:name="_Toc24406"/>
      <w:bookmarkStart w:id="148" w:name="_Toc21171"/>
      <w:bookmarkStart w:id="149" w:name="_Toc21110"/>
      <w:bookmarkStart w:id="150" w:name="_Toc21714"/>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15118"/>
      <w:bookmarkStart w:id="152" w:name="_Toc15947"/>
      <w:bookmarkStart w:id="153" w:name="_Toc32459"/>
      <w:bookmarkStart w:id="154" w:name="_Toc27382"/>
      <w:bookmarkStart w:id="155" w:name="_Toc7966"/>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21314"/>
      <w:bookmarkStart w:id="157" w:name="_Toc13959"/>
      <w:bookmarkStart w:id="158" w:name="_Toc23868"/>
      <w:bookmarkStart w:id="159" w:name="_Toc12558"/>
      <w:bookmarkStart w:id="160" w:name="_Toc9903"/>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3572"/>
      <w:bookmarkStart w:id="162" w:name="_Toc22161"/>
      <w:bookmarkStart w:id="163" w:name="_Toc28855"/>
      <w:bookmarkStart w:id="164" w:name="_Toc14409"/>
      <w:bookmarkStart w:id="165" w:name="_Toc12975"/>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1076"/>
      <w:bookmarkStart w:id="168" w:name="_Toc7598"/>
      <w:bookmarkStart w:id="169" w:name="_Toc20026"/>
      <w:bookmarkStart w:id="170" w:name="_Toc30681"/>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7523"/>
      <w:bookmarkStart w:id="172" w:name="_Toc15856"/>
      <w:bookmarkStart w:id="173" w:name="_Toc30630"/>
      <w:bookmarkStart w:id="174" w:name="_Toc13662"/>
      <w:bookmarkStart w:id="175" w:name="_Toc29958"/>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25612"/>
      <w:bookmarkStart w:id="177" w:name="_Toc11478"/>
      <w:bookmarkStart w:id="178" w:name="_Toc2858"/>
      <w:bookmarkStart w:id="179" w:name="_Toc18389"/>
      <w:bookmarkStart w:id="180" w:name="_Toc7342"/>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21232"/>
      <w:bookmarkStart w:id="182" w:name="_Toc18381"/>
      <w:bookmarkStart w:id="183" w:name="_Toc18225"/>
      <w:bookmarkStart w:id="184" w:name="_Toc823"/>
      <w:bookmarkStart w:id="185" w:name="_Toc31909"/>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1119"/>
      <w:bookmarkStart w:id="187" w:name="_Toc8072"/>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47D873D2">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jc w:val="both"/>
        <w:textAlignment w:val="auto"/>
        <w:rPr>
          <w:rFonts w:hint="eastAsia" w:ascii="宋体" w:hAnsi="宋体" w:eastAsia="宋体" w:cs="宋体"/>
          <w:b/>
          <w:bCs/>
          <w:i w:val="0"/>
          <w:iCs w:val="0"/>
          <w:caps w:val="0"/>
          <w:spacing w:val="0"/>
          <w:sz w:val="28"/>
          <w:szCs w:val="28"/>
          <w:shd w:val="clear" w:fill="FFFFFF"/>
          <w:lang w:val="en-US" w:eastAsia="zh-CN" w:bidi="ar-SA"/>
        </w:rPr>
      </w:pPr>
      <w:bookmarkStart w:id="189" w:name="_Toc5084"/>
      <w:bookmarkStart w:id="190" w:name="_Toc363474025"/>
      <w:bookmarkStart w:id="191" w:name="_Toc423973079"/>
      <w:bookmarkStart w:id="192" w:name="_Toc403077646"/>
      <w:bookmarkStart w:id="193" w:name="_Toc6373"/>
      <w:r>
        <w:rPr>
          <w:rFonts w:hint="eastAsia" w:ascii="宋体" w:hAnsi="宋体" w:eastAsia="宋体" w:cs="宋体"/>
          <w:b/>
          <w:bCs/>
          <w:i w:val="0"/>
          <w:iCs w:val="0"/>
          <w:caps w:val="0"/>
          <w:spacing w:val="0"/>
          <w:sz w:val="28"/>
          <w:szCs w:val="28"/>
          <w:shd w:val="clear" w:fill="FFFFFF"/>
          <w:lang w:val="en-US" w:eastAsia="zh-CN" w:bidi="ar-SA"/>
        </w:rPr>
        <w:t>一、传播目标</w:t>
      </w:r>
    </w:p>
    <w:p w14:paraId="16EDD9E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为落实市委、市政府主要领导批示精神，充分发挥全国性商业平台网上宣传作用，尤其是利用广大网友喜爱的社交平台形式，聚焦西安科创产业发展，通过“AI互动创作”“AI企业调研”“AI线上问答”等传播我市“AI技术赋能城市发展”的全新形象，持续丰富AI软件“西安”关键词内容，在全网营造积极、正面的西安智慧科技的话题讨论场和搜索内容池，讲好西安新时代科技创新和产业发展的故事，助力AI技术与我市科创、教育、文旅等领域深度融合。</w:t>
      </w:r>
    </w:p>
    <w:p w14:paraId="2AAED165">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bCs/>
          <w:i w:val="0"/>
          <w:iCs w:val="0"/>
          <w:caps w:val="0"/>
          <w:spacing w:val="0"/>
          <w:sz w:val="28"/>
          <w:szCs w:val="28"/>
          <w:shd w:val="clear" w:fill="FFFFFF"/>
          <w:lang w:val="en-US" w:eastAsia="zh-CN" w:bidi="ar-SA"/>
        </w:rPr>
        <w:t>二、传播主题</w:t>
      </w:r>
    </w:p>
    <w:p w14:paraId="74DF7A7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就AI西安</w:t>
      </w:r>
    </w:p>
    <w:p w14:paraId="6162D9FE">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jc w:val="both"/>
        <w:textAlignment w:val="auto"/>
        <w:rPr>
          <w:rFonts w:hint="eastAsia" w:ascii="宋体" w:hAnsi="宋体" w:eastAsia="宋体" w:cs="宋体"/>
          <w:b/>
          <w:bCs/>
          <w:i w:val="0"/>
          <w:iCs w:val="0"/>
          <w:caps w:val="0"/>
          <w:spacing w:val="0"/>
          <w:sz w:val="28"/>
          <w:szCs w:val="28"/>
          <w:shd w:val="clear" w:fill="FFFFFF"/>
          <w:lang w:val="en-US" w:eastAsia="zh-CN" w:bidi="ar-SA"/>
        </w:rPr>
      </w:pPr>
      <w:r>
        <w:rPr>
          <w:rFonts w:hint="eastAsia" w:ascii="宋体" w:hAnsi="宋体" w:eastAsia="宋体" w:cs="宋体"/>
          <w:b/>
          <w:bCs/>
          <w:i w:val="0"/>
          <w:iCs w:val="0"/>
          <w:caps w:val="0"/>
          <w:spacing w:val="0"/>
          <w:sz w:val="28"/>
          <w:szCs w:val="28"/>
          <w:shd w:val="clear" w:fill="FFFFFF"/>
          <w:lang w:val="en-US" w:eastAsia="zh-CN" w:bidi="ar-SA"/>
        </w:rPr>
        <w:t>三、传播规划</w:t>
      </w:r>
    </w:p>
    <w:p w14:paraId="179E974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（一）第一阶段：5月</w:t>
      </w:r>
    </w:p>
    <w:p w14:paraId="367D2D1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1.线上线下AI知识全民普及活动。线上制作发布国产AI工具使用教程短视频和长图；问答平台邀请知名学者撰写通俗易懂的深度文章介绍热门AI工具。</w:t>
      </w:r>
    </w:p>
    <w:p w14:paraId="7F73143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线下组织媒体网友探班活动，深入政务服务前沿，实地走访12345、西安公安等地，了解普及我市政务部门依托人工智能最新进展。</w:t>
      </w:r>
    </w:p>
    <w:p w14:paraId="5A8D65B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AI西安”全民线上AI共创活动。以“AI”谐音“爱”，聚焦科技赋能下的城市文化表达，强调“AI工具为笔，市民创意为墨”的共创理念，进行四大赛道的国产AI工具“西安”创作征集。包括文字（古体诗/现代诗/微小说/文旅解说词等）、图片（赛博朋克地标/文物活化海报/非遗数字藏品等）、音乐（方言Rap/电子国风/环境音效等）、视频（地标穿越短片/非遗技艺动画/城市宣传片等），择优对优秀AI作品进行二次传播。</w:t>
      </w:r>
    </w:p>
    <w:p w14:paraId="7B67CBA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同步推出《西安为何需要一场AI诗歌革命》深度文章。知乎问答平台开启“如果让AI描绘你心中的西安，会生成怎样的奇妙答案？”/“你的AI生成器里藏着怎样的西安？”征集活动，邀约专业内容创作者及网络民众共同参与讨论，生成每个人眼中的AI西安答案。</w:t>
      </w:r>
    </w:p>
    <w:p w14:paraId="23F725C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（二）第二阶段：6月-7月</w:t>
      </w:r>
    </w:p>
    <w:p w14:paraId="7E94517A">
      <w:pPr>
        <w:pageBreakBefore w:val="0"/>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解码西安硬科技生态”采访活动。组织由新华网、人民网、央广网等中省市网络媒体组成的媒体矩阵深入走访华为智能网联车基地、西电人工智能学院、中兴通讯智慧城市研发中心等标杆企业，全景式展现西安在AI芯片、智能制造、车路协同等领域的创新成果。同步发布《西安AI企业英雄谱》系列海报和《解码西安：AI技术重塑城市未来》深度稿件，制作《长安AI黑科技》系列vlog短视频。</w:t>
      </w:r>
    </w:p>
    <w:p w14:paraId="74607715">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2.中外青年AI共创营”线下交流活动。邀请中亚五国青年留学生与本地创作者联手，运用AI技术对波斯地毯、唐三彩等丝绸之路文化遗产进行数字化重构。</w:t>
      </w:r>
    </w:p>
    <w:p w14:paraId="51A83FA6">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3.聚焦AI，系列线上线下问答活动</w:t>
      </w:r>
    </w:p>
    <w:p w14:paraId="0FF17C39">
      <w:pPr>
        <w:pageBreakBefore w:val="0"/>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①智AI共生，产创未来——聚焦企业科创产业融合</w:t>
      </w:r>
    </w:p>
    <w:p w14:paraId="0418DC12">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科技主题品牌提问发布：发起线上提问“西安有哪些鲜有人知的「科技硬实力」？”。</w:t>
      </w:r>
    </w:p>
    <w:p w14:paraId="07149DB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企业开放日活动开展：开展“新质力量，西安这young！”线下企业开放日活动，邀请知乎专业领域PU、高校储备人才组团走进科创企业。</w:t>
      </w:r>
    </w:p>
    <w:p w14:paraId="05652298">
      <w:pPr>
        <w:pageBreakBefore w:val="0"/>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②AI育英才，智汇长安——聚焦新质生产人才教育</w:t>
      </w:r>
    </w:p>
    <w:p w14:paraId="0CE9B1C5">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全民共创城市提问发布：发起线上提问：“在西安这座城的生活中，你享受过哪些直呼「有用」的科技突破？”</w:t>
      </w:r>
    </w:p>
    <w:p w14:paraId="6B991EA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人文创意短视频发布：推出具有传播感人文创意短视频《留在西安》，用“小人物切口+场景化叙事”诠释“在西安，每个创新梦想都能找到生长土壤”的城市品格。</w:t>
      </w:r>
    </w:p>
    <w:p w14:paraId="242702A3">
      <w:pPr>
        <w:pageBreakBefore w:val="0"/>
        <w:kinsoku/>
        <w:wordWrap/>
        <w:overflowPunct/>
        <w:topLinePunct w:val="0"/>
        <w:autoSpaceDE/>
        <w:autoSpaceDN/>
        <w:bidi w:val="0"/>
        <w:spacing w:line="540" w:lineRule="exact"/>
        <w:ind w:firstLine="560" w:firstLineChars="200"/>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③丝路新潮，AI链长安——聚焦对外开放的包容力</w:t>
      </w:r>
    </w:p>
    <w:p w14:paraId="66DE5EDA">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对外交融城市提问发布：发起城市提问“生活中哪些细节让你感受到西安的国际化？”</w:t>
      </w:r>
    </w:p>
    <w:p w14:paraId="3FDBFFCD">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圆桌视频直播活动开展：发起“长安引力新声代”主题视频直播，以“外国人来到、爱上、留在西安”主题展开分享。</w:t>
      </w:r>
    </w:p>
    <w:p w14:paraId="7DF389F0">
      <w:pPr>
        <w:pageBreakBefore w:val="0"/>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④云栖秦川，AI韵新生——聚焦科技赋能生态保护</w:t>
      </w:r>
    </w:p>
    <w:p w14:paraId="718E4C61">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智慧生态城市提问发布：发起城市提问“有哪些令你惊叹的「黑科技」守护着西安的城市环境？”</w:t>
      </w:r>
    </w:p>
    <w:p w14:paraId="5CB3C7C1">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秦岭工作者亲自答：联动秦岭保护总站智慧监测中心，邀请工作人员以专业角度参与问题回答并置顶，展示AI算法如何守护八水绕长安的生态底色。</w:t>
      </w:r>
    </w:p>
    <w:p w14:paraId="5CF0EC2B">
      <w:pPr>
        <w:keepNext w:val="0"/>
        <w:keepLines w:val="0"/>
        <w:pageBreakBefore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4.“AI新智会”知识分享活动/讲座。邀请陕西知名高校教授及专家展开以“AI赋能：解码城市多维生长”为主题的知识分享活动，从专业角度深度解析如何定制自己的AI助手，AI如何赋能城市发展等，共</w:t>
      </w:r>
      <w:r>
        <w:rPr>
          <w:rFonts w:hint="default" w:ascii="宋体" w:hAnsi="宋体" w:eastAsia="宋体" w:cs="宋体"/>
          <w:b w:val="0"/>
          <w:bCs w:val="0"/>
          <w:i w:val="0"/>
          <w:iCs w:val="0"/>
          <w:caps w:val="0"/>
          <w:spacing w:val="0"/>
          <w:sz w:val="28"/>
          <w:szCs w:val="28"/>
          <w:shd w:val="clear" w:fill="FFFFFF"/>
          <w:lang w:val="en-US" w:eastAsia="zh-CN" w:bidi="ar-SA"/>
        </w:rPr>
        <w:t>同</w:t>
      </w:r>
      <w:r>
        <w:rPr>
          <w:rFonts w:hint="eastAsia" w:ascii="宋体" w:hAnsi="宋体" w:eastAsia="宋体" w:cs="宋体"/>
          <w:b w:val="0"/>
          <w:bCs w:val="0"/>
          <w:i w:val="0"/>
          <w:iCs w:val="0"/>
          <w:caps w:val="0"/>
          <w:spacing w:val="0"/>
          <w:sz w:val="28"/>
          <w:szCs w:val="28"/>
          <w:shd w:val="clear" w:fill="FFFFFF"/>
          <w:lang w:val="en-US" w:eastAsia="zh-CN" w:bidi="ar-SA"/>
        </w:rPr>
        <w:t>解剖</w:t>
      </w:r>
      <w:r>
        <w:rPr>
          <w:rFonts w:hint="default" w:ascii="宋体" w:hAnsi="宋体" w:eastAsia="宋体" w:cs="宋体"/>
          <w:b w:val="0"/>
          <w:bCs w:val="0"/>
          <w:i w:val="0"/>
          <w:iCs w:val="0"/>
          <w:caps w:val="0"/>
          <w:spacing w:val="0"/>
          <w:sz w:val="28"/>
          <w:szCs w:val="28"/>
          <w:shd w:val="clear" w:fill="FFFFFF"/>
          <w:lang w:val="en-US" w:eastAsia="zh-CN" w:bidi="ar-SA"/>
        </w:rPr>
        <w:t>数字城市的生长</w:t>
      </w:r>
      <w:r>
        <w:rPr>
          <w:rFonts w:hint="eastAsia" w:ascii="宋体" w:hAnsi="宋体" w:eastAsia="宋体" w:cs="宋体"/>
          <w:b w:val="0"/>
          <w:bCs w:val="0"/>
          <w:i w:val="0"/>
          <w:iCs w:val="0"/>
          <w:caps w:val="0"/>
          <w:spacing w:val="0"/>
          <w:sz w:val="28"/>
          <w:szCs w:val="28"/>
          <w:shd w:val="clear" w:fill="FFFFFF"/>
          <w:lang w:val="en-US" w:eastAsia="zh-CN" w:bidi="ar-SA"/>
        </w:rPr>
        <w:t>密码，活动输出快剪视频和内容稿件。</w:t>
      </w:r>
    </w:p>
    <w:p w14:paraId="2F2C85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（三）第三阶段：8月-9月</w:t>
      </w:r>
    </w:p>
    <w:p w14:paraId="5DD871E6">
      <w:pPr>
        <w:pageBreakBefore w:val="0"/>
        <w:numPr>
          <w:ilvl w:val="0"/>
          <w:numId w:val="0"/>
        </w:numPr>
        <w:kinsoku/>
        <w:wordWrap/>
        <w:overflowPunct/>
        <w:topLinePunct w:val="0"/>
        <w:autoSpaceDE/>
        <w:autoSpaceDN/>
        <w:bidi w:val="0"/>
        <w:spacing w:line="540" w:lineRule="exact"/>
        <w:ind w:left="0" w:leftChars="0"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1.推出“AI西安美食地图”。用AI算法分析5000条用户评价，生成“最值得一吃的50家老字号”榜单美食地图。</w:t>
      </w:r>
    </w:p>
    <w:p w14:paraId="203116AE">
      <w:pPr>
        <w:pageBreakBefore w:val="0"/>
        <w:numPr>
          <w:ilvl w:val="0"/>
          <w:numId w:val="0"/>
        </w:numPr>
        <w:kinsoku/>
        <w:wordWrap/>
        <w:overflowPunct/>
        <w:topLinePunct w:val="0"/>
        <w:autoSpaceDE/>
        <w:autoSpaceDN/>
        <w:bidi w:val="0"/>
        <w:spacing w:line="540" w:lineRule="exact"/>
        <w:ind w:left="0" w:leftChars="0" w:firstLine="560" w:firstLineChars="200"/>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2.发布《AI人才在西安》系列纪录片，3分钟为一期，共制作3期，讲述科技工作者扎根西安创新创业的故事，深化城市人文温度的传播维度。</w:t>
      </w:r>
    </w:p>
    <w:p w14:paraId="092C87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3.“网观西安”深度合作供稿，邀请多名城市洞察专业内容创作者就科创主题分别进行深度内容原创。</w:t>
      </w:r>
    </w:p>
    <w:p w14:paraId="45D476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4.系列回顾式海报长图，总结网友回答，设计制作9图金句海报，展现市民眼中对西安城市发展的爱。输出总结性优质长图，展现本次活动的亮点与高光时刻。</w:t>
      </w:r>
    </w:p>
    <w:p w14:paraId="442421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cs="宋体"/>
          <w:b/>
          <w:bCs/>
          <w:i w:val="0"/>
          <w:iCs w:val="0"/>
          <w:caps w:val="0"/>
          <w:spacing w:val="0"/>
          <w:sz w:val="28"/>
          <w:szCs w:val="28"/>
          <w:shd w:val="clear" w:fill="FFFFFF"/>
          <w:lang w:val="en-US" w:eastAsia="zh-CN" w:bidi="ar-SA"/>
        </w:rPr>
      </w:pPr>
      <w:r>
        <w:rPr>
          <w:rFonts w:hint="eastAsia" w:ascii="宋体" w:hAnsi="宋体" w:eastAsia="宋体" w:cs="宋体"/>
          <w:b/>
          <w:bCs/>
          <w:i w:val="0"/>
          <w:iCs w:val="0"/>
          <w:caps w:val="0"/>
          <w:spacing w:val="0"/>
          <w:sz w:val="28"/>
          <w:szCs w:val="28"/>
          <w:shd w:val="clear" w:fill="FFFFFF"/>
          <w:lang w:val="en-US" w:eastAsia="zh-CN" w:bidi="ar-SA"/>
        </w:rPr>
        <w:t>四、项目清单</w:t>
      </w:r>
    </w:p>
    <w:p w14:paraId="12DF78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1.活动类：线上全民征集活动1场，线下探访活动1场，线下媒体采风1场，创造营活动1场,线下知识分享沙龙1场。</w:t>
      </w:r>
    </w:p>
    <w:p w14:paraId="0B437D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2.视频类：知识分享活动快剪视频1个，AI短视频1个，系列纪录片3期，Vlog短视频1个。</w:t>
      </w:r>
    </w:p>
    <w:p w14:paraId="167CE6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3.图片类：第一阶段线上长图1张，AI英雄谱绘画21张，知识沙龙金句海报9图，网友金句海报9图，美食地图1张，AI明信片10张。</w:t>
      </w:r>
    </w:p>
    <w:p w14:paraId="1574A1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4.稿件类：深度文章1篇，科普稿件1篇，线下活动通稿1篇，PU回答2篇，网观西安深度合作供稿若干。</w:t>
      </w:r>
    </w:p>
    <w:p w14:paraId="61F4D9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5.问答类：品牌提问5个。</w:t>
      </w:r>
    </w:p>
    <w:p w14:paraId="38E9AE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6.专题类：全国具有影响力的商业平台APP首页栏目城市专题1个，设置专栏4个。</w:t>
      </w:r>
    </w:p>
    <w:p w14:paraId="189575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7.用户参与目标：线上AI创作活动曝光量50万+，线下活动触达2万人次；打造5个以上爆款短视频，活动相关内容全平台总曝光量达到2000万。</w:t>
      </w:r>
    </w:p>
    <w:p w14:paraId="4FE930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bCs/>
          <w:i w:val="0"/>
          <w:iCs w:val="0"/>
          <w:caps w:val="0"/>
          <w:spacing w:val="0"/>
          <w:sz w:val="28"/>
          <w:szCs w:val="28"/>
          <w:shd w:val="clear" w:fill="FFFFFF"/>
          <w:lang w:val="en-US" w:eastAsia="zh-CN" w:bidi="ar-SA"/>
        </w:rPr>
        <w:t>线下活动及系列产品制作</w:t>
      </w:r>
    </w:p>
    <w:tbl>
      <w:tblPr>
        <w:tblStyle w:val="22"/>
        <w:tblW w:w="4998" w:type="pct"/>
        <w:tblInd w:w="0" w:type="dxa"/>
        <w:tblLayout w:type="autofit"/>
        <w:tblCellMar>
          <w:top w:w="0" w:type="dxa"/>
          <w:left w:w="108" w:type="dxa"/>
          <w:bottom w:w="0" w:type="dxa"/>
          <w:right w:w="108" w:type="dxa"/>
        </w:tblCellMar>
      </w:tblPr>
      <w:tblGrid>
        <w:gridCol w:w="909"/>
        <w:gridCol w:w="1570"/>
        <w:gridCol w:w="2562"/>
        <w:gridCol w:w="2893"/>
        <w:gridCol w:w="1576"/>
      </w:tblGrid>
      <w:tr w14:paraId="6F6A301C">
        <w:tblPrEx>
          <w:tblCellMar>
            <w:top w:w="0" w:type="dxa"/>
            <w:left w:w="108" w:type="dxa"/>
            <w:bottom w:w="0" w:type="dxa"/>
            <w:right w:w="108" w:type="dxa"/>
          </w:tblCellMar>
        </w:tblPrEx>
        <w:trPr>
          <w:trHeight w:val="501"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59FCF07A">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序号</w:t>
            </w:r>
          </w:p>
        </w:tc>
        <w:tc>
          <w:tcPr>
            <w:tcW w:w="825" w:type="pct"/>
            <w:tcBorders>
              <w:top w:val="single" w:color="auto" w:sz="4" w:space="0"/>
              <w:left w:val="nil"/>
              <w:bottom w:val="single" w:color="auto" w:sz="4" w:space="0"/>
              <w:right w:val="single" w:color="auto" w:sz="4" w:space="0"/>
            </w:tcBorders>
            <w:noWrap w:val="0"/>
            <w:vAlign w:val="center"/>
          </w:tcPr>
          <w:p w14:paraId="13E3ED7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项目</w:t>
            </w:r>
          </w:p>
        </w:tc>
        <w:tc>
          <w:tcPr>
            <w:tcW w:w="2866" w:type="pct"/>
            <w:gridSpan w:val="2"/>
            <w:tcBorders>
              <w:top w:val="single" w:color="auto" w:sz="4" w:space="0"/>
              <w:left w:val="nil"/>
              <w:bottom w:val="single" w:color="auto" w:sz="4" w:space="0"/>
              <w:right w:val="single" w:color="auto" w:sz="4" w:space="0"/>
            </w:tcBorders>
            <w:noWrap w:val="0"/>
            <w:vAlign w:val="center"/>
          </w:tcPr>
          <w:p w14:paraId="2841B25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说明</w:t>
            </w:r>
          </w:p>
        </w:tc>
        <w:tc>
          <w:tcPr>
            <w:tcW w:w="828" w:type="pct"/>
            <w:tcBorders>
              <w:top w:val="single" w:color="auto" w:sz="4" w:space="0"/>
              <w:left w:val="nil"/>
              <w:bottom w:val="single" w:color="auto" w:sz="4" w:space="0"/>
              <w:right w:val="single" w:color="auto" w:sz="4" w:space="0"/>
            </w:tcBorders>
            <w:noWrap w:val="0"/>
            <w:vAlign w:val="center"/>
          </w:tcPr>
          <w:p w14:paraId="4667A11B">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数量</w:t>
            </w:r>
          </w:p>
        </w:tc>
      </w:tr>
      <w:tr w14:paraId="7BFC46B0">
        <w:tblPrEx>
          <w:tblCellMar>
            <w:top w:w="0" w:type="dxa"/>
            <w:left w:w="108" w:type="dxa"/>
            <w:bottom w:w="0" w:type="dxa"/>
            <w:right w:w="108" w:type="dxa"/>
          </w:tblCellMar>
        </w:tblPrEx>
        <w:trPr>
          <w:trHeight w:val="833" w:hRule="atLeast"/>
        </w:trPr>
        <w:tc>
          <w:tcPr>
            <w:tcW w:w="478" w:type="pct"/>
            <w:tcBorders>
              <w:top w:val="nil"/>
              <w:left w:val="single" w:color="auto" w:sz="4" w:space="0"/>
              <w:bottom w:val="single" w:color="auto" w:sz="4" w:space="0"/>
              <w:right w:val="single" w:color="auto" w:sz="4" w:space="0"/>
            </w:tcBorders>
            <w:noWrap w:val="0"/>
            <w:vAlign w:val="center"/>
          </w:tcPr>
          <w:p w14:paraId="2B4E232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w:t>
            </w:r>
          </w:p>
        </w:tc>
        <w:tc>
          <w:tcPr>
            <w:tcW w:w="825" w:type="pct"/>
            <w:tcBorders>
              <w:top w:val="nil"/>
              <w:left w:val="nil"/>
              <w:bottom w:val="single" w:color="auto" w:sz="4" w:space="0"/>
              <w:right w:val="single" w:color="auto" w:sz="4" w:space="0"/>
            </w:tcBorders>
            <w:noWrap w:val="0"/>
            <w:vAlign w:val="center"/>
          </w:tcPr>
          <w:p w14:paraId="6EB95F1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专题搭建</w:t>
            </w:r>
          </w:p>
        </w:tc>
        <w:tc>
          <w:tcPr>
            <w:tcW w:w="2866" w:type="pct"/>
            <w:gridSpan w:val="2"/>
            <w:tcBorders>
              <w:top w:val="nil"/>
              <w:left w:val="nil"/>
              <w:bottom w:val="single" w:color="auto" w:sz="4" w:space="0"/>
              <w:right w:val="single" w:color="auto" w:sz="4" w:space="0"/>
            </w:tcBorders>
            <w:noWrap w:val="0"/>
            <w:vAlign w:val="center"/>
          </w:tcPr>
          <w:p w14:paraId="3ADF849C">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城市专题1个，设置主题专栏3个</w:t>
            </w:r>
          </w:p>
        </w:tc>
        <w:tc>
          <w:tcPr>
            <w:tcW w:w="828" w:type="pct"/>
            <w:tcBorders>
              <w:top w:val="nil"/>
              <w:left w:val="nil"/>
              <w:bottom w:val="single" w:color="auto" w:sz="4" w:space="0"/>
              <w:right w:val="single" w:color="auto" w:sz="4" w:space="0"/>
            </w:tcBorders>
            <w:noWrap w:val="0"/>
            <w:vAlign w:val="center"/>
          </w:tcPr>
          <w:p w14:paraId="38170BA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1个</w:t>
            </w:r>
          </w:p>
        </w:tc>
      </w:tr>
      <w:tr w14:paraId="71D786B4">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33C96BB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w:t>
            </w:r>
          </w:p>
        </w:tc>
        <w:tc>
          <w:tcPr>
            <w:tcW w:w="825" w:type="pct"/>
            <w:vMerge w:val="restart"/>
            <w:tcBorders>
              <w:top w:val="nil"/>
              <w:left w:val="single" w:color="auto" w:sz="4" w:space="0"/>
              <w:right w:val="single" w:color="auto" w:sz="4" w:space="0"/>
            </w:tcBorders>
            <w:noWrap w:val="0"/>
            <w:vAlign w:val="center"/>
          </w:tcPr>
          <w:p w14:paraId="3EC4447B">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视频制作</w:t>
            </w:r>
          </w:p>
        </w:tc>
        <w:tc>
          <w:tcPr>
            <w:tcW w:w="2866" w:type="pct"/>
            <w:gridSpan w:val="2"/>
            <w:tcBorders>
              <w:top w:val="nil"/>
              <w:left w:val="nil"/>
              <w:bottom w:val="single" w:color="auto" w:sz="4" w:space="0"/>
              <w:right w:val="single" w:color="auto" w:sz="4" w:space="0"/>
            </w:tcBorders>
            <w:noWrap w:val="0"/>
            <w:vAlign w:val="center"/>
          </w:tcPr>
          <w:p w14:paraId="00D21406">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 xml:space="preserve">创意VLOG </w:t>
            </w:r>
          </w:p>
        </w:tc>
        <w:tc>
          <w:tcPr>
            <w:tcW w:w="828" w:type="pct"/>
            <w:tcBorders>
              <w:top w:val="nil"/>
              <w:left w:val="nil"/>
              <w:bottom w:val="single" w:color="auto" w:sz="4" w:space="0"/>
              <w:right w:val="single" w:color="auto" w:sz="4" w:space="0"/>
            </w:tcBorders>
            <w:noWrap w:val="0"/>
            <w:vAlign w:val="center"/>
          </w:tcPr>
          <w:p w14:paraId="596E096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3期</w:t>
            </w:r>
          </w:p>
        </w:tc>
      </w:tr>
      <w:tr w14:paraId="07D9CA1F">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1265789F">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w:t>
            </w:r>
          </w:p>
        </w:tc>
        <w:tc>
          <w:tcPr>
            <w:tcW w:w="825" w:type="pct"/>
            <w:vMerge w:val="continue"/>
            <w:tcBorders>
              <w:left w:val="single" w:color="auto" w:sz="4" w:space="0"/>
              <w:right w:val="single" w:color="auto" w:sz="4" w:space="0"/>
            </w:tcBorders>
            <w:noWrap w:val="0"/>
            <w:vAlign w:val="center"/>
          </w:tcPr>
          <w:p w14:paraId="338B1F42">
            <w:pPr>
              <w:widowControl/>
              <w:spacing w:line="240" w:lineRule="auto"/>
              <w:ind w:firstLine="0" w:firstLineChars="0"/>
              <w:jc w:val="left"/>
              <w:rPr>
                <w:rFonts w:hint="eastAsia" w:ascii="宋体" w:hAnsi="宋体" w:eastAsia="宋体" w:cs="宋体"/>
                <w:b w:val="0"/>
                <w:bCs w:val="0"/>
                <w:i w:val="0"/>
                <w:iCs w:val="0"/>
                <w:caps w:val="0"/>
                <w:spacing w:val="0"/>
                <w:sz w:val="28"/>
                <w:szCs w:val="28"/>
                <w:shd w:val="clear" w:fill="FFFFFF"/>
                <w:lang w:val="en-US" w:eastAsia="zh-CN" w:bidi="ar-SA"/>
              </w:rPr>
            </w:pPr>
          </w:p>
        </w:tc>
        <w:tc>
          <w:tcPr>
            <w:tcW w:w="2866" w:type="pct"/>
            <w:gridSpan w:val="2"/>
            <w:tcBorders>
              <w:top w:val="nil"/>
              <w:left w:val="nil"/>
              <w:bottom w:val="single" w:color="auto" w:sz="4" w:space="0"/>
              <w:right w:val="single" w:color="auto" w:sz="4" w:space="0"/>
            </w:tcBorders>
            <w:noWrap w:val="0"/>
            <w:vAlign w:val="center"/>
          </w:tcPr>
          <w:p w14:paraId="7E5182E2">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专访记录短片</w:t>
            </w:r>
          </w:p>
        </w:tc>
        <w:tc>
          <w:tcPr>
            <w:tcW w:w="828" w:type="pct"/>
            <w:tcBorders>
              <w:top w:val="nil"/>
              <w:left w:val="nil"/>
              <w:bottom w:val="single" w:color="auto" w:sz="4" w:space="0"/>
              <w:right w:val="single" w:color="auto" w:sz="4" w:space="0"/>
            </w:tcBorders>
            <w:noWrap w:val="0"/>
            <w:vAlign w:val="center"/>
          </w:tcPr>
          <w:p w14:paraId="4C1D789D">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3期</w:t>
            </w:r>
          </w:p>
        </w:tc>
      </w:tr>
      <w:tr w14:paraId="221BFFF0">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0CC76916">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4</w:t>
            </w:r>
          </w:p>
        </w:tc>
        <w:tc>
          <w:tcPr>
            <w:tcW w:w="825" w:type="pct"/>
            <w:vMerge w:val="continue"/>
            <w:tcBorders>
              <w:left w:val="single" w:color="auto" w:sz="4" w:space="0"/>
              <w:right w:val="single" w:color="auto" w:sz="4" w:space="0"/>
            </w:tcBorders>
            <w:noWrap w:val="0"/>
            <w:vAlign w:val="center"/>
          </w:tcPr>
          <w:p w14:paraId="22A43525">
            <w:pPr>
              <w:widowControl/>
              <w:spacing w:line="240" w:lineRule="auto"/>
              <w:ind w:firstLine="0" w:firstLineChars="0"/>
              <w:jc w:val="left"/>
              <w:rPr>
                <w:rFonts w:hint="eastAsia" w:ascii="宋体" w:hAnsi="宋体" w:eastAsia="宋体" w:cs="宋体"/>
                <w:b w:val="0"/>
                <w:bCs w:val="0"/>
                <w:i w:val="0"/>
                <w:iCs w:val="0"/>
                <w:caps w:val="0"/>
                <w:spacing w:val="0"/>
                <w:sz w:val="28"/>
                <w:szCs w:val="28"/>
                <w:shd w:val="clear" w:fill="FFFFFF"/>
                <w:lang w:val="en-US" w:eastAsia="zh-CN" w:bidi="ar-SA"/>
              </w:rPr>
            </w:pPr>
          </w:p>
        </w:tc>
        <w:tc>
          <w:tcPr>
            <w:tcW w:w="2866" w:type="pct"/>
            <w:gridSpan w:val="2"/>
            <w:tcBorders>
              <w:top w:val="nil"/>
              <w:left w:val="nil"/>
              <w:bottom w:val="single" w:color="auto" w:sz="4" w:space="0"/>
              <w:right w:val="single" w:color="auto" w:sz="4" w:space="0"/>
            </w:tcBorders>
            <w:noWrap w:val="0"/>
            <w:vAlign w:val="center"/>
          </w:tcPr>
          <w:p w14:paraId="399785E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活动快剪视频</w:t>
            </w:r>
          </w:p>
        </w:tc>
        <w:tc>
          <w:tcPr>
            <w:tcW w:w="828" w:type="pct"/>
            <w:tcBorders>
              <w:top w:val="nil"/>
              <w:left w:val="nil"/>
              <w:bottom w:val="single" w:color="auto" w:sz="4" w:space="0"/>
              <w:right w:val="single" w:color="auto" w:sz="4" w:space="0"/>
            </w:tcBorders>
            <w:noWrap w:val="0"/>
            <w:vAlign w:val="center"/>
          </w:tcPr>
          <w:p w14:paraId="24ED86F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3期</w:t>
            </w:r>
          </w:p>
        </w:tc>
      </w:tr>
      <w:tr w14:paraId="2B824642">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15C11FBF">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5</w:t>
            </w:r>
          </w:p>
        </w:tc>
        <w:tc>
          <w:tcPr>
            <w:tcW w:w="825" w:type="pct"/>
            <w:vMerge w:val="continue"/>
            <w:tcBorders>
              <w:left w:val="single" w:color="auto" w:sz="4" w:space="0"/>
              <w:bottom w:val="single" w:color="auto" w:sz="4" w:space="0"/>
              <w:right w:val="single" w:color="auto" w:sz="4" w:space="0"/>
            </w:tcBorders>
            <w:noWrap w:val="0"/>
            <w:vAlign w:val="center"/>
          </w:tcPr>
          <w:p w14:paraId="246CB7EB">
            <w:pPr>
              <w:widowControl/>
              <w:spacing w:line="240" w:lineRule="auto"/>
              <w:ind w:firstLine="0" w:firstLineChars="0"/>
              <w:jc w:val="left"/>
              <w:rPr>
                <w:rFonts w:hint="eastAsia" w:ascii="宋体" w:hAnsi="宋体" w:eastAsia="宋体" w:cs="宋体"/>
                <w:b w:val="0"/>
                <w:bCs w:val="0"/>
                <w:i w:val="0"/>
                <w:iCs w:val="0"/>
                <w:caps w:val="0"/>
                <w:spacing w:val="0"/>
                <w:sz w:val="28"/>
                <w:szCs w:val="28"/>
                <w:shd w:val="clear" w:fill="FFFFFF"/>
                <w:lang w:val="en-US" w:eastAsia="zh-CN" w:bidi="ar-SA"/>
              </w:rPr>
            </w:pPr>
          </w:p>
        </w:tc>
        <w:tc>
          <w:tcPr>
            <w:tcW w:w="2866" w:type="pct"/>
            <w:gridSpan w:val="2"/>
            <w:tcBorders>
              <w:top w:val="nil"/>
              <w:left w:val="nil"/>
              <w:bottom w:val="single" w:color="auto" w:sz="4" w:space="0"/>
              <w:right w:val="single" w:color="auto" w:sz="4" w:space="0"/>
            </w:tcBorders>
            <w:noWrap w:val="0"/>
            <w:vAlign w:val="center"/>
          </w:tcPr>
          <w:p w14:paraId="029B1DE2">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探班VLOG</w:t>
            </w:r>
          </w:p>
        </w:tc>
        <w:tc>
          <w:tcPr>
            <w:tcW w:w="828" w:type="pct"/>
            <w:tcBorders>
              <w:top w:val="nil"/>
              <w:left w:val="nil"/>
              <w:bottom w:val="single" w:color="auto" w:sz="4" w:space="0"/>
              <w:right w:val="single" w:color="auto" w:sz="4" w:space="0"/>
            </w:tcBorders>
            <w:noWrap w:val="0"/>
            <w:vAlign w:val="center"/>
          </w:tcPr>
          <w:p w14:paraId="4B0DFF1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1期</w:t>
            </w:r>
          </w:p>
        </w:tc>
      </w:tr>
      <w:tr w14:paraId="45231EF6">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480B2BD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6</w:t>
            </w:r>
          </w:p>
        </w:tc>
        <w:tc>
          <w:tcPr>
            <w:tcW w:w="825" w:type="pct"/>
            <w:vMerge w:val="restart"/>
            <w:tcBorders>
              <w:top w:val="nil"/>
              <w:left w:val="single" w:color="auto" w:sz="4" w:space="0"/>
              <w:right w:val="single" w:color="auto" w:sz="4" w:space="0"/>
            </w:tcBorders>
            <w:noWrap w:val="0"/>
            <w:vAlign w:val="center"/>
          </w:tcPr>
          <w:p w14:paraId="499D80FE">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平面设计</w:t>
            </w:r>
          </w:p>
        </w:tc>
        <w:tc>
          <w:tcPr>
            <w:tcW w:w="2866" w:type="pct"/>
            <w:gridSpan w:val="2"/>
            <w:tcBorders>
              <w:top w:val="nil"/>
              <w:left w:val="nil"/>
              <w:bottom w:val="single" w:color="auto" w:sz="4" w:space="0"/>
              <w:right w:val="single" w:color="auto" w:sz="4" w:space="0"/>
            </w:tcBorders>
            <w:noWrap w:val="0"/>
            <w:vAlign w:val="center"/>
          </w:tcPr>
          <w:p w14:paraId="63C33F7C">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官宣海报</w:t>
            </w:r>
          </w:p>
        </w:tc>
        <w:tc>
          <w:tcPr>
            <w:tcW w:w="828" w:type="pct"/>
            <w:tcBorders>
              <w:top w:val="nil"/>
              <w:left w:val="nil"/>
              <w:bottom w:val="single" w:color="auto" w:sz="4" w:space="0"/>
              <w:right w:val="single" w:color="auto" w:sz="4" w:space="0"/>
            </w:tcBorders>
            <w:noWrap w:val="0"/>
            <w:vAlign w:val="center"/>
          </w:tcPr>
          <w:p w14:paraId="3825CEF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2张</w:t>
            </w:r>
          </w:p>
        </w:tc>
      </w:tr>
      <w:tr w14:paraId="6EC855FF">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7D10678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7</w:t>
            </w:r>
          </w:p>
        </w:tc>
        <w:tc>
          <w:tcPr>
            <w:tcW w:w="825" w:type="pct"/>
            <w:vMerge w:val="continue"/>
            <w:tcBorders>
              <w:left w:val="single" w:color="auto" w:sz="4" w:space="0"/>
              <w:right w:val="single" w:color="auto" w:sz="4" w:space="0"/>
            </w:tcBorders>
            <w:noWrap w:val="0"/>
            <w:vAlign w:val="center"/>
          </w:tcPr>
          <w:p w14:paraId="1080B0A2">
            <w:pPr>
              <w:widowControl/>
              <w:spacing w:line="240" w:lineRule="auto"/>
              <w:ind w:firstLine="0" w:firstLineChars="0"/>
              <w:jc w:val="left"/>
              <w:rPr>
                <w:rFonts w:hint="eastAsia" w:ascii="宋体" w:hAnsi="宋体" w:eastAsia="宋体" w:cs="宋体"/>
                <w:b w:val="0"/>
                <w:bCs w:val="0"/>
                <w:i w:val="0"/>
                <w:iCs w:val="0"/>
                <w:caps w:val="0"/>
                <w:spacing w:val="0"/>
                <w:sz w:val="28"/>
                <w:szCs w:val="28"/>
                <w:shd w:val="clear" w:fill="FFFFFF"/>
                <w:lang w:val="en-US" w:eastAsia="zh-CN" w:bidi="ar-SA"/>
              </w:rPr>
            </w:pPr>
          </w:p>
        </w:tc>
        <w:tc>
          <w:tcPr>
            <w:tcW w:w="2866" w:type="pct"/>
            <w:gridSpan w:val="2"/>
            <w:tcBorders>
              <w:top w:val="nil"/>
              <w:left w:val="nil"/>
              <w:bottom w:val="single" w:color="auto" w:sz="4" w:space="0"/>
              <w:right w:val="single" w:color="auto" w:sz="4" w:space="0"/>
            </w:tcBorders>
            <w:noWrap w:val="0"/>
            <w:vAlign w:val="center"/>
          </w:tcPr>
          <w:p w14:paraId="1B8FF79A">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科普AI工具手绘长图</w:t>
            </w:r>
          </w:p>
        </w:tc>
        <w:tc>
          <w:tcPr>
            <w:tcW w:w="828" w:type="pct"/>
            <w:tcBorders>
              <w:top w:val="nil"/>
              <w:left w:val="nil"/>
              <w:bottom w:val="single" w:color="auto" w:sz="4" w:space="0"/>
              <w:right w:val="single" w:color="auto" w:sz="4" w:space="0"/>
            </w:tcBorders>
            <w:noWrap w:val="0"/>
            <w:vAlign w:val="center"/>
          </w:tcPr>
          <w:p w14:paraId="1A4DCC76">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1张</w:t>
            </w:r>
          </w:p>
        </w:tc>
      </w:tr>
      <w:tr w14:paraId="6FD77736">
        <w:tblPrEx>
          <w:tblCellMar>
            <w:top w:w="0" w:type="dxa"/>
            <w:left w:w="108" w:type="dxa"/>
            <w:bottom w:w="0" w:type="dxa"/>
            <w:right w:w="108" w:type="dxa"/>
          </w:tblCellMar>
        </w:tblPrEx>
        <w:trPr>
          <w:trHeight w:val="501" w:hRule="atLeast"/>
        </w:trPr>
        <w:tc>
          <w:tcPr>
            <w:tcW w:w="478" w:type="pct"/>
            <w:tcBorders>
              <w:top w:val="nil"/>
              <w:left w:val="single" w:color="auto" w:sz="4" w:space="0"/>
              <w:bottom w:val="single" w:color="auto" w:sz="4" w:space="0"/>
              <w:right w:val="single" w:color="auto" w:sz="4" w:space="0"/>
            </w:tcBorders>
            <w:noWrap w:val="0"/>
            <w:vAlign w:val="center"/>
          </w:tcPr>
          <w:p w14:paraId="4C214760">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8</w:t>
            </w:r>
          </w:p>
        </w:tc>
        <w:tc>
          <w:tcPr>
            <w:tcW w:w="825" w:type="pct"/>
            <w:vMerge w:val="continue"/>
            <w:tcBorders>
              <w:left w:val="single" w:color="auto" w:sz="4" w:space="0"/>
              <w:bottom w:val="single" w:color="auto" w:sz="4" w:space="0"/>
              <w:right w:val="single" w:color="auto" w:sz="4" w:space="0"/>
            </w:tcBorders>
            <w:noWrap w:val="0"/>
            <w:vAlign w:val="center"/>
          </w:tcPr>
          <w:p w14:paraId="7130FE25">
            <w:pPr>
              <w:widowControl/>
              <w:spacing w:line="240" w:lineRule="auto"/>
              <w:ind w:firstLine="0" w:firstLineChars="0"/>
              <w:jc w:val="left"/>
              <w:rPr>
                <w:rFonts w:hint="eastAsia" w:ascii="宋体" w:hAnsi="宋体" w:eastAsia="宋体" w:cs="宋体"/>
                <w:b w:val="0"/>
                <w:bCs w:val="0"/>
                <w:i w:val="0"/>
                <w:iCs w:val="0"/>
                <w:caps w:val="0"/>
                <w:spacing w:val="0"/>
                <w:sz w:val="28"/>
                <w:szCs w:val="28"/>
                <w:shd w:val="clear" w:fill="FFFFFF"/>
                <w:lang w:val="en-US" w:eastAsia="zh-CN" w:bidi="ar-SA"/>
              </w:rPr>
            </w:pPr>
          </w:p>
        </w:tc>
        <w:tc>
          <w:tcPr>
            <w:tcW w:w="2866" w:type="pct"/>
            <w:gridSpan w:val="2"/>
            <w:tcBorders>
              <w:top w:val="nil"/>
              <w:left w:val="nil"/>
              <w:bottom w:val="single" w:color="auto" w:sz="4" w:space="0"/>
              <w:right w:val="single" w:color="auto" w:sz="4" w:space="0"/>
            </w:tcBorders>
            <w:noWrap w:val="0"/>
            <w:vAlign w:val="center"/>
          </w:tcPr>
          <w:p w14:paraId="56B428C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AI英雄谱绘画</w:t>
            </w:r>
          </w:p>
        </w:tc>
        <w:tc>
          <w:tcPr>
            <w:tcW w:w="828" w:type="pct"/>
            <w:tcBorders>
              <w:top w:val="nil"/>
              <w:left w:val="nil"/>
              <w:bottom w:val="single" w:color="auto" w:sz="4" w:space="0"/>
              <w:right w:val="single" w:color="auto" w:sz="4" w:space="0"/>
            </w:tcBorders>
            <w:noWrap w:val="0"/>
            <w:vAlign w:val="center"/>
          </w:tcPr>
          <w:p w14:paraId="5FCD83D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21张</w:t>
            </w:r>
          </w:p>
        </w:tc>
      </w:tr>
      <w:tr w14:paraId="06349880">
        <w:tblPrEx>
          <w:tblCellMar>
            <w:top w:w="0" w:type="dxa"/>
            <w:left w:w="108" w:type="dxa"/>
            <w:bottom w:w="0" w:type="dxa"/>
            <w:right w:w="108" w:type="dxa"/>
          </w:tblCellMar>
        </w:tblPrEx>
        <w:trPr>
          <w:trHeight w:val="540" w:hRule="atLeast"/>
        </w:trPr>
        <w:tc>
          <w:tcPr>
            <w:tcW w:w="478" w:type="pct"/>
            <w:vMerge w:val="restart"/>
            <w:tcBorders>
              <w:top w:val="nil"/>
              <w:left w:val="single" w:color="auto" w:sz="4" w:space="0"/>
              <w:right w:val="single" w:color="auto" w:sz="4" w:space="0"/>
            </w:tcBorders>
            <w:noWrap w:val="0"/>
            <w:vAlign w:val="center"/>
          </w:tcPr>
          <w:p w14:paraId="33DE5FD7">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9</w:t>
            </w:r>
          </w:p>
        </w:tc>
        <w:tc>
          <w:tcPr>
            <w:tcW w:w="825" w:type="pct"/>
            <w:vMerge w:val="restart"/>
            <w:tcBorders>
              <w:top w:val="single" w:color="auto" w:sz="4" w:space="0"/>
              <w:left w:val="single" w:color="auto" w:sz="4" w:space="0"/>
              <w:right w:val="single" w:color="auto" w:sz="4" w:space="0"/>
            </w:tcBorders>
            <w:noWrap w:val="0"/>
            <w:vAlign w:val="center"/>
          </w:tcPr>
          <w:p w14:paraId="3DA5855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线上活动</w:t>
            </w:r>
          </w:p>
        </w:tc>
        <w:tc>
          <w:tcPr>
            <w:tcW w:w="1346" w:type="pct"/>
            <w:vMerge w:val="restart"/>
            <w:tcBorders>
              <w:top w:val="single" w:color="auto" w:sz="4" w:space="0"/>
              <w:left w:val="nil"/>
              <w:right w:val="single" w:color="auto" w:sz="4" w:space="0"/>
            </w:tcBorders>
            <w:noWrap w:val="0"/>
            <w:vAlign w:val="center"/>
          </w:tcPr>
          <w:p w14:paraId="6A95CA45">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全民共创活动</w:t>
            </w:r>
          </w:p>
        </w:tc>
        <w:tc>
          <w:tcPr>
            <w:tcW w:w="1520" w:type="pct"/>
            <w:tcBorders>
              <w:top w:val="single" w:color="auto" w:sz="4" w:space="0"/>
              <w:left w:val="nil"/>
              <w:bottom w:val="single" w:color="auto" w:sz="4" w:space="0"/>
              <w:right w:val="single" w:color="auto" w:sz="4" w:space="0"/>
            </w:tcBorders>
            <w:noWrap w:val="0"/>
            <w:vAlign w:val="center"/>
          </w:tcPr>
          <w:p w14:paraId="1E56F6FD">
            <w:pPr>
              <w:widowControl/>
              <w:tabs>
                <w:tab w:val="left" w:pos="266"/>
              </w:tabs>
              <w:spacing w:line="240" w:lineRule="auto"/>
              <w:ind w:firstLine="280" w:firstLineChars="100"/>
              <w:jc w:val="left"/>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投票系统搭建</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45771F4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1个</w:t>
            </w:r>
          </w:p>
        </w:tc>
      </w:tr>
      <w:tr w14:paraId="72D36507">
        <w:tblPrEx>
          <w:tblCellMar>
            <w:top w:w="0" w:type="dxa"/>
            <w:left w:w="108" w:type="dxa"/>
            <w:bottom w:w="0" w:type="dxa"/>
            <w:right w:w="108" w:type="dxa"/>
          </w:tblCellMar>
        </w:tblPrEx>
        <w:trPr>
          <w:trHeight w:val="540" w:hRule="atLeast"/>
        </w:trPr>
        <w:tc>
          <w:tcPr>
            <w:tcW w:w="478" w:type="pct"/>
            <w:vMerge w:val="continue"/>
            <w:tcBorders>
              <w:left w:val="single" w:color="auto" w:sz="4" w:space="0"/>
              <w:right w:val="single" w:color="auto" w:sz="4" w:space="0"/>
            </w:tcBorders>
            <w:noWrap w:val="0"/>
            <w:vAlign w:val="center"/>
          </w:tcPr>
          <w:p w14:paraId="4A394AC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right w:val="single" w:color="auto" w:sz="4" w:space="0"/>
            </w:tcBorders>
            <w:noWrap w:val="0"/>
            <w:vAlign w:val="center"/>
          </w:tcPr>
          <w:p w14:paraId="6018CBB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right w:val="single" w:color="auto" w:sz="4" w:space="0"/>
            </w:tcBorders>
            <w:noWrap w:val="0"/>
            <w:vAlign w:val="center"/>
          </w:tcPr>
          <w:p w14:paraId="6A9398B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7B6C23E7">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作品审核及推广</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2E7EE003">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专家3名</w:t>
            </w:r>
          </w:p>
        </w:tc>
      </w:tr>
      <w:tr w14:paraId="3EFD946E">
        <w:tblPrEx>
          <w:tblCellMar>
            <w:top w:w="0" w:type="dxa"/>
            <w:left w:w="108" w:type="dxa"/>
            <w:bottom w:w="0" w:type="dxa"/>
            <w:right w:w="108" w:type="dxa"/>
          </w:tblCellMar>
        </w:tblPrEx>
        <w:trPr>
          <w:trHeight w:val="540" w:hRule="atLeast"/>
        </w:trPr>
        <w:tc>
          <w:tcPr>
            <w:tcW w:w="478" w:type="pct"/>
            <w:vMerge w:val="continue"/>
            <w:tcBorders>
              <w:left w:val="single" w:color="auto" w:sz="4" w:space="0"/>
              <w:bottom w:val="single" w:color="auto" w:sz="4" w:space="0"/>
              <w:right w:val="single" w:color="auto" w:sz="4" w:space="0"/>
            </w:tcBorders>
            <w:noWrap w:val="0"/>
            <w:vAlign w:val="center"/>
          </w:tcPr>
          <w:p w14:paraId="505657B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bottom w:val="single" w:color="auto" w:sz="4" w:space="0"/>
              <w:right w:val="single" w:color="auto" w:sz="4" w:space="0"/>
            </w:tcBorders>
            <w:noWrap w:val="0"/>
            <w:vAlign w:val="center"/>
          </w:tcPr>
          <w:p w14:paraId="3F522EEA">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right w:val="single" w:color="auto" w:sz="4" w:space="0"/>
            </w:tcBorders>
            <w:noWrap w:val="0"/>
            <w:vAlign w:val="center"/>
          </w:tcPr>
          <w:p w14:paraId="7AD8A54E">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4BEDFFF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奖品采买</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359A013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12</w:t>
            </w:r>
          </w:p>
        </w:tc>
      </w:tr>
      <w:tr w14:paraId="0BF1B072">
        <w:tblPrEx>
          <w:tblCellMar>
            <w:top w:w="0" w:type="dxa"/>
            <w:left w:w="108" w:type="dxa"/>
            <w:bottom w:w="0" w:type="dxa"/>
            <w:right w:w="108" w:type="dxa"/>
          </w:tblCellMar>
        </w:tblPrEx>
        <w:trPr>
          <w:trHeight w:val="540" w:hRule="atLeast"/>
        </w:trPr>
        <w:tc>
          <w:tcPr>
            <w:tcW w:w="478" w:type="pct"/>
            <w:vMerge w:val="restart"/>
            <w:tcBorders>
              <w:top w:val="nil"/>
              <w:left w:val="single" w:color="auto" w:sz="4" w:space="0"/>
              <w:right w:val="single" w:color="auto" w:sz="4" w:space="0"/>
            </w:tcBorders>
            <w:noWrap w:val="0"/>
            <w:vAlign w:val="center"/>
          </w:tcPr>
          <w:p w14:paraId="7EFDE799">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10</w:t>
            </w:r>
          </w:p>
        </w:tc>
        <w:tc>
          <w:tcPr>
            <w:tcW w:w="825" w:type="pct"/>
            <w:vMerge w:val="restart"/>
            <w:tcBorders>
              <w:top w:val="single" w:color="auto" w:sz="4" w:space="0"/>
              <w:left w:val="single" w:color="auto" w:sz="4" w:space="0"/>
              <w:right w:val="single" w:color="auto" w:sz="4" w:space="0"/>
            </w:tcBorders>
            <w:noWrap w:val="0"/>
            <w:vAlign w:val="center"/>
          </w:tcPr>
          <w:p w14:paraId="0F6B2D1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线下活动</w:t>
            </w:r>
          </w:p>
        </w:tc>
        <w:tc>
          <w:tcPr>
            <w:tcW w:w="1346" w:type="pct"/>
            <w:vMerge w:val="restart"/>
            <w:tcBorders>
              <w:top w:val="single" w:color="auto" w:sz="4" w:space="0"/>
              <w:left w:val="nil"/>
              <w:right w:val="single" w:color="auto" w:sz="4" w:space="0"/>
            </w:tcBorders>
            <w:noWrap w:val="0"/>
            <w:vAlign w:val="center"/>
          </w:tcPr>
          <w:p w14:paraId="2E2AAAB5">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企业媒体行活动</w:t>
            </w:r>
          </w:p>
        </w:tc>
        <w:tc>
          <w:tcPr>
            <w:tcW w:w="1520" w:type="pct"/>
            <w:tcBorders>
              <w:top w:val="single" w:color="auto" w:sz="4" w:space="0"/>
              <w:left w:val="nil"/>
              <w:bottom w:val="single" w:color="auto" w:sz="4" w:space="0"/>
              <w:right w:val="single" w:color="auto" w:sz="4" w:space="0"/>
            </w:tcBorders>
            <w:noWrap w:val="0"/>
            <w:vAlign w:val="center"/>
          </w:tcPr>
          <w:p w14:paraId="24A2477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交通、住宿、餐饮</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0B93F53C">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2天</w:t>
            </w:r>
          </w:p>
        </w:tc>
      </w:tr>
      <w:tr w14:paraId="5B6737BE">
        <w:tblPrEx>
          <w:tblCellMar>
            <w:top w:w="0" w:type="dxa"/>
            <w:left w:w="108" w:type="dxa"/>
            <w:bottom w:w="0" w:type="dxa"/>
            <w:right w:w="108" w:type="dxa"/>
          </w:tblCellMar>
        </w:tblPrEx>
        <w:trPr>
          <w:trHeight w:val="540" w:hRule="atLeast"/>
        </w:trPr>
        <w:tc>
          <w:tcPr>
            <w:tcW w:w="478" w:type="pct"/>
            <w:vMerge w:val="continue"/>
            <w:tcBorders>
              <w:left w:val="single" w:color="auto" w:sz="4" w:space="0"/>
              <w:right w:val="single" w:color="auto" w:sz="4" w:space="0"/>
            </w:tcBorders>
            <w:noWrap w:val="0"/>
            <w:vAlign w:val="center"/>
          </w:tcPr>
          <w:p w14:paraId="48FF4080">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right w:val="single" w:color="auto" w:sz="4" w:space="0"/>
            </w:tcBorders>
            <w:noWrap w:val="0"/>
            <w:vAlign w:val="center"/>
          </w:tcPr>
          <w:p w14:paraId="294A232E">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right w:val="single" w:color="auto" w:sz="4" w:space="0"/>
            </w:tcBorders>
            <w:noWrap w:val="0"/>
            <w:vAlign w:val="center"/>
          </w:tcPr>
          <w:p w14:paraId="64E52F9D">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7BCD00F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媒体邀请</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59F7FD1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20家</w:t>
            </w:r>
          </w:p>
        </w:tc>
      </w:tr>
      <w:tr w14:paraId="21E52B13">
        <w:tblPrEx>
          <w:tblCellMar>
            <w:top w:w="0" w:type="dxa"/>
            <w:left w:w="108" w:type="dxa"/>
            <w:bottom w:w="0" w:type="dxa"/>
            <w:right w:w="108" w:type="dxa"/>
          </w:tblCellMar>
        </w:tblPrEx>
        <w:trPr>
          <w:trHeight w:val="540" w:hRule="atLeast"/>
        </w:trPr>
        <w:tc>
          <w:tcPr>
            <w:tcW w:w="478" w:type="pct"/>
            <w:vMerge w:val="continue"/>
            <w:tcBorders>
              <w:left w:val="single" w:color="auto" w:sz="4" w:space="0"/>
              <w:bottom w:val="single" w:color="auto" w:sz="4" w:space="0"/>
              <w:right w:val="single" w:color="auto" w:sz="4" w:space="0"/>
            </w:tcBorders>
            <w:noWrap w:val="0"/>
            <w:vAlign w:val="center"/>
          </w:tcPr>
          <w:p w14:paraId="78F8AE47">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right w:val="single" w:color="auto" w:sz="4" w:space="0"/>
            </w:tcBorders>
            <w:noWrap w:val="0"/>
            <w:vAlign w:val="center"/>
          </w:tcPr>
          <w:p w14:paraId="65A5550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bottom w:val="single" w:color="auto" w:sz="4" w:space="0"/>
              <w:right w:val="single" w:color="auto" w:sz="4" w:space="0"/>
            </w:tcBorders>
            <w:noWrap w:val="0"/>
            <w:vAlign w:val="center"/>
          </w:tcPr>
          <w:p w14:paraId="5435122B">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1D0F9D90">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物料采买制作</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7A480C6E">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w:t>
            </w:r>
          </w:p>
        </w:tc>
      </w:tr>
      <w:tr w14:paraId="766D66AF">
        <w:tblPrEx>
          <w:tblCellMar>
            <w:top w:w="0" w:type="dxa"/>
            <w:left w:w="108" w:type="dxa"/>
            <w:bottom w:w="0" w:type="dxa"/>
            <w:right w:w="108" w:type="dxa"/>
          </w:tblCellMar>
        </w:tblPrEx>
        <w:trPr>
          <w:trHeight w:val="540" w:hRule="atLeast"/>
        </w:trPr>
        <w:tc>
          <w:tcPr>
            <w:tcW w:w="478" w:type="pct"/>
            <w:vMerge w:val="restart"/>
            <w:tcBorders>
              <w:top w:val="nil"/>
              <w:left w:val="single" w:color="auto" w:sz="4" w:space="0"/>
              <w:right w:val="single" w:color="auto" w:sz="4" w:space="0"/>
            </w:tcBorders>
            <w:noWrap w:val="0"/>
            <w:vAlign w:val="center"/>
          </w:tcPr>
          <w:p w14:paraId="38601940">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11</w:t>
            </w:r>
          </w:p>
        </w:tc>
        <w:tc>
          <w:tcPr>
            <w:tcW w:w="825" w:type="pct"/>
            <w:vMerge w:val="continue"/>
            <w:tcBorders>
              <w:left w:val="single" w:color="auto" w:sz="4" w:space="0"/>
              <w:right w:val="single" w:color="auto" w:sz="4" w:space="0"/>
            </w:tcBorders>
            <w:noWrap w:val="0"/>
            <w:vAlign w:val="center"/>
          </w:tcPr>
          <w:p w14:paraId="37BF6715">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restart"/>
            <w:tcBorders>
              <w:top w:val="single" w:color="auto" w:sz="4" w:space="0"/>
              <w:left w:val="nil"/>
              <w:right w:val="single" w:color="auto" w:sz="4" w:space="0"/>
            </w:tcBorders>
            <w:noWrap w:val="0"/>
            <w:vAlign w:val="center"/>
          </w:tcPr>
          <w:p w14:paraId="7667856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AI创造营活动</w:t>
            </w:r>
          </w:p>
        </w:tc>
        <w:tc>
          <w:tcPr>
            <w:tcW w:w="1520" w:type="pct"/>
            <w:tcBorders>
              <w:top w:val="single" w:color="auto" w:sz="4" w:space="0"/>
              <w:left w:val="nil"/>
              <w:bottom w:val="single" w:color="auto" w:sz="4" w:space="0"/>
              <w:right w:val="single" w:color="auto" w:sz="4" w:space="0"/>
            </w:tcBorders>
            <w:noWrap w:val="0"/>
            <w:vAlign w:val="center"/>
          </w:tcPr>
          <w:p w14:paraId="6D9CCC9C">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场地、设备租赁</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42A065C4">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1场</w:t>
            </w:r>
          </w:p>
        </w:tc>
      </w:tr>
      <w:tr w14:paraId="070DC80B">
        <w:tblPrEx>
          <w:tblCellMar>
            <w:top w:w="0" w:type="dxa"/>
            <w:left w:w="108" w:type="dxa"/>
            <w:bottom w:w="0" w:type="dxa"/>
            <w:right w:w="108" w:type="dxa"/>
          </w:tblCellMar>
        </w:tblPrEx>
        <w:trPr>
          <w:trHeight w:val="540" w:hRule="atLeast"/>
        </w:trPr>
        <w:tc>
          <w:tcPr>
            <w:tcW w:w="478" w:type="pct"/>
            <w:vMerge w:val="continue"/>
            <w:tcBorders>
              <w:left w:val="single" w:color="auto" w:sz="4" w:space="0"/>
              <w:right w:val="single" w:color="auto" w:sz="4" w:space="0"/>
            </w:tcBorders>
            <w:noWrap w:val="0"/>
            <w:vAlign w:val="center"/>
          </w:tcPr>
          <w:p w14:paraId="654FAFE8">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right w:val="single" w:color="auto" w:sz="4" w:space="0"/>
            </w:tcBorders>
            <w:noWrap w:val="0"/>
            <w:vAlign w:val="center"/>
          </w:tcPr>
          <w:p w14:paraId="03B5878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right w:val="single" w:color="auto" w:sz="4" w:space="0"/>
            </w:tcBorders>
            <w:noWrap w:val="0"/>
            <w:vAlign w:val="center"/>
          </w:tcPr>
          <w:p w14:paraId="4A1E072F">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43DE173B">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直播服务</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52E49522">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1场</w:t>
            </w:r>
          </w:p>
        </w:tc>
      </w:tr>
      <w:tr w14:paraId="72F74DA3">
        <w:tblPrEx>
          <w:tblCellMar>
            <w:top w:w="0" w:type="dxa"/>
            <w:left w:w="108" w:type="dxa"/>
            <w:bottom w:w="0" w:type="dxa"/>
            <w:right w:w="108" w:type="dxa"/>
          </w:tblCellMar>
        </w:tblPrEx>
        <w:trPr>
          <w:trHeight w:val="540" w:hRule="atLeast"/>
        </w:trPr>
        <w:tc>
          <w:tcPr>
            <w:tcW w:w="478" w:type="pct"/>
            <w:vMerge w:val="continue"/>
            <w:tcBorders>
              <w:left w:val="single" w:color="auto" w:sz="4" w:space="0"/>
              <w:bottom w:val="single" w:color="auto" w:sz="4" w:space="0"/>
              <w:right w:val="single" w:color="auto" w:sz="4" w:space="0"/>
            </w:tcBorders>
            <w:noWrap w:val="0"/>
            <w:vAlign w:val="center"/>
          </w:tcPr>
          <w:p w14:paraId="278CA2CF">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825" w:type="pct"/>
            <w:vMerge w:val="continue"/>
            <w:tcBorders>
              <w:left w:val="single" w:color="auto" w:sz="4" w:space="0"/>
              <w:bottom w:val="single" w:color="auto" w:sz="4" w:space="0"/>
              <w:right w:val="single" w:color="auto" w:sz="4" w:space="0"/>
            </w:tcBorders>
            <w:noWrap w:val="0"/>
            <w:vAlign w:val="center"/>
          </w:tcPr>
          <w:p w14:paraId="45E1DB84">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346" w:type="pct"/>
            <w:vMerge w:val="continue"/>
            <w:tcBorders>
              <w:left w:val="nil"/>
              <w:bottom w:val="single" w:color="auto" w:sz="4" w:space="0"/>
              <w:right w:val="single" w:color="auto" w:sz="4" w:space="0"/>
            </w:tcBorders>
            <w:noWrap w:val="0"/>
            <w:vAlign w:val="center"/>
          </w:tcPr>
          <w:p w14:paraId="7ED16B39">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p>
        </w:tc>
        <w:tc>
          <w:tcPr>
            <w:tcW w:w="1520" w:type="pct"/>
            <w:tcBorders>
              <w:top w:val="single" w:color="auto" w:sz="4" w:space="0"/>
              <w:left w:val="nil"/>
              <w:bottom w:val="single" w:color="auto" w:sz="4" w:space="0"/>
              <w:right w:val="single" w:color="auto" w:sz="4" w:space="0"/>
            </w:tcBorders>
            <w:noWrap w:val="0"/>
            <w:vAlign w:val="center"/>
          </w:tcPr>
          <w:p w14:paraId="639DE1C5">
            <w:pPr>
              <w:widowControl/>
              <w:spacing w:line="240" w:lineRule="auto"/>
              <w:ind w:firstLine="0" w:firstLineChars="0"/>
              <w:jc w:val="both"/>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评审专家、翻译</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2E7C5422">
            <w:pPr>
              <w:widowControl/>
              <w:spacing w:line="240" w:lineRule="auto"/>
              <w:ind w:firstLine="0" w:firstLineChars="0"/>
              <w:jc w:val="center"/>
              <w:rPr>
                <w:rFonts w:hint="default"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3名</w:t>
            </w:r>
          </w:p>
        </w:tc>
      </w:tr>
    </w:tbl>
    <w:p w14:paraId="6665ED64">
      <w:pPr>
        <w:spacing w:line="590" w:lineRule="exact"/>
        <w:ind w:firstLine="562" w:firstLineChars="200"/>
        <w:rPr>
          <w:rFonts w:hint="default" w:ascii="宋体" w:hAnsi="宋体" w:eastAsia="宋体" w:cs="宋体"/>
          <w:b/>
          <w:bCs/>
          <w:i w:val="0"/>
          <w:iCs w:val="0"/>
          <w:caps w:val="0"/>
          <w:spacing w:val="0"/>
          <w:sz w:val="28"/>
          <w:szCs w:val="28"/>
          <w:shd w:val="clear" w:fill="FFFFFF"/>
          <w:lang w:val="en-US" w:eastAsia="zh-CN" w:bidi="ar-SA"/>
        </w:rPr>
      </w:pPr>
      <w:r>
        <w:rPr>
          <w:rFonts w:hint="eastAsia" w:ascii="宋体" w:hAnsi="宋体" w:eastAsia="宋体" w:cs="宋体"/>
          <w:b/>
          <w:bCs/>
          <w:i w:val="0"/>
          <w:iCs w:val="0"/>
          <w:caps w:val="0"/>
          <w:spacing w:val="0"/>
          <w:sz w:val="28"/>
          <w:szCs w:val="28"/>
          <w:shd w:val="clear" w:fill="FFFFFF"/>
          <w:lang w:val="en-US" w:eastAsia="zh-CN" w:bidi="ar-SA"/>
        </w:rPr>
        <w:t>问答平台线上线下活动</w:t>
      </w:r>
    </w:p>
    <w:tbl>
      <w:tblPr>
        <w:tblStyle w:val="22"/>
        <w:tblW w:w="5000" w:type="pct"/>
        <w:tblInd w:w="0" w:type="dxa"/>
        <w:tblLayout w:type="autofit"/>
        <w:tblCellMar>
          <w:top w:w="0" w:type="dxa"/>
          <w:left w:w="108" w:type="dxa"/>
          <w:bottom w:w="0" w:type="dxa"/>
          <w:right w:w="108" w:type="dxa"/>
        </w:tblCellMar>
      </w:tblPr>
      <w:tblGrid>
        <w:gridCol w:w="691"/>
        <w:gridCol w:w="1079"/>
        <w:gridCol w:w="7005"/>
        <w:gridCol w:w="739"/>
      </w:tblGrid>
      <w:tr w14:paraId="10FF990E">
        <w:tblPrEx>
          <w:tblCellMar>
            <w:top w:w="0" w:type="dxa"/>
            <w:left w:w="108" w:type="dxa"/>
            <w:bottom w:w="0" w:type="dxa"/>
            <w:right w:w="108" w:type="dxa"/>
          </w:tblCellMar>
        </w:tblPrEx>
        <w:trPr>
          <w:trHeight w:val="501"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23DEC82E">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序号</w:t>
            </w:r>
          </w:p>
        </w:tc>
        <w:tc>
          <w:tcPr>
            <w:tcW w:w="567" w:type="pct"/>
            <w:tcBorders>
              <w:top w:val="single" w:color="auto" w:sz="4" w:space="0"/>
              <w:left w:val="nil"/>
              <w:bottom w:val="single" w:color="auto" w:sz="4" w:space="0"/>
              <w:right w:val="single" w:color="auto" w:sz="4" w:space="0"/>
            </w:tcBorders>
            <w:noWrap w:val="0"/>
            <w:vAlign w:val="center"/>
          </w:tcPr>
          <w:p w14:paraId="6F88F160">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项目</w:t>
            </w:r>
          </w:p>
        </w:tc>
        <w:tc>
          <w:tcPr>
            <w:tcW w:w="3680" w:type="pct"/>
            <w:tcBorders>
              <w:top w:val="single" w:color="auto" w:sz="4" w:space="0"/>
              <w:left w:val="nil"/>
              <w:bottom w:val="single" w:color="auto" w:sz="4" w:space="0"/>
              <w:right w:val="single" w:color="auto" w:sz="4" w:space="0"/>
            </w:tcBorders>
            <w:noWrap w:val="0"/>
            <w:vAlign w:val="center"/>
          </w:tcPr>
          <w:p w14:paraId="3856B31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说明</w:t>
            </w:r>
          </w:p>
        </w:tc>
        <w:tc>
          <w:tcPr>
            <w:tcW w:w="388" w:type="pct"/>
            <w:tcBorders>
              <w:top w:val="single" w:color="auto" w:sz="4" w:space="0"/>
              <w:left w:val="nil"/>
              <w:bottom w:val="single" w:color="auto" w:sz="4" w:space="0"/>
              <w:right w:val="single" w:color="auto" w:sz="4" w:space="0"/>
            </w:tcBorders>
            <w:noWrap w:val="0"/>
            <w:vAlign w:val="center"/>
          </w:tcPr>
          <w:p w14:paraId="51981D97">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数量</w:t>
            </w:r>
          </w:p>
        </w:tc>
      </w:tr>
      <w:tr w14:paraId="0114164A">
        <w:tblPrEx>
          <w:tblCellMar>
            <w:top w:w="0" w:type="dxa"/>
            <w:left w:w="108" w:type="dxa"/>
            <w:bottom w:w="0" w:type="dxa"/>
            <w:right w:w="108" w:type="dxa"/>
          </w:tblCellMar>
        </w:tblPrEx>
        <w:trPr>
          <w:trHeight w:val="833" w:hRule="atLeast"/>
        </w:trPr>
        <w:tc>
          <w:tcPr>
            <w:tcW w:w="363" w:type="pct"/>
            <w:tcBorders>
              <w:top w:val="nil"/>
              <w:left w:val="single" w:color="auto" w:sz="4" w:space="0"/>
              <w:bottom w:val="single" w:color="auto" w:sz="4" w:space="0"/>
              <w:right w:val="single" w:color="auto" w:sz="4" w:space="0"/>
            </w:tcBorders>
            <w:noWrap w:val="0"/>
            <w:vAlign w:val="center"/>
          </w:tcPr>
          <w:p w14:paraId="6E595E77">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w:t>
            </w:r>
          </w:p>
        </w:tc>
        <w:tc>
          <w:tcPr>
            <w:tcW w:w="567" w:type="pct"/>
            <w:tcBorders>
              <w:top w:val="nil"/>
              <w:left w:val="nil"/>
              <w:bottom w:val="single" w:color="auto" w:sz="4" w:space="0"/>
              <w:right w:val="single" w:color="auto" w:sz="4" w:space="0"/>
            </w:tcBorders>
            <w:noWrap w:val="0"/>
            <w:vAlign w:val="center"/>
          </w:tcPr>
          <w:p w14:paraId="241AEB9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问题搭建</w:t>
            </w:r>
          </w:p>
        </w:tc>
        <w:tc>
          <w:tcPr>
            <w:tcW w:w="3680" w:type="pct"/>
            <w:tcBorders>
              <w:top w:val="nil"/>
              <w:left w:val="nil"/>
              <w:bottom w:val="single" w:color="auto" w:sz="4" w:space="0"/>
              <w:right w:val="single" w:color="auto" w:sz="4" w:space="0"/>
            </w:tcBorders>
            <w:noWrap w:val="0"/>
            <w:vAlign w:val="center"/>
          </w:tcPr>
          <w:p w14:paraId="31CDC446">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预热期主问题、“产创融合、科教赋能、丝路链接、绿色共生”4个维度问题</w:t>
            </w:r>
          </w:p>
        </w:tc>
        <w:tc>
          <w:tcPr>
            <w:tcW w:w="388" w:type="pct"/>
            <w:tcBorders>
              <w:top w:val="nil"/>
              <w:left w:val="nil"/>
              <w:bottom w:val="single" w:color="auto" w:sz="4" w:space="0"/>
              <w:right w:val="single" w:color="auto" w:sz="4" w:space="0"/>
            </w:tcBorders>
            <w:noWrap w:val="0"/>
            <w:vAlign w:val="center"/>
          </w:tcPr>
          <w:p w14:paraId="60710695">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5个</w:t>
            </w:r>
          </w:p>
        </w:tc>
      </w:tr>
      <w:tr w14:paraId="6D2F842B">
        <w:tblPrEx>
          <w:tblCellMar>
            <w:top w:w="0" w:type="dxa"/>
            <w:left w:w="108" w:type="dxa"/>
            <w:bottom w:w="0" w:type="dxa"/>
            <w:right w:w="108" w:type="dxa"/>
          </w:tblCellMar>
        </w:tblPrEx>
        <w:trPr>
          <w:trHeight w:val="501" w:hRule="atLeast"/>
        </w:trPr>
        <w:tc>
          <w:tcPr>
            <w:tcW w:w="363" w:type="pct"/>
            <w:tcBorders>
              <w:top w:val="nil"/>
              <w:left w:val="single" w:color="auto" w:sz="4" w:space="0"/>
              <w:bottom w:val="single" w:color="auto" w:sz="4" w:space="0"/>
              <w:right w:val="single" w:color="auto" w:sz="4" w:space="0"/>
            </w:tcBorders>
            <w:noWrap w:val="0"/>
            <w:vAlign w:val="center"/>
          </w:tcPr>
          <w:p w14:paraId="04C4A021">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2</w:t>
            </w:r>
          </w:p>
        </w:tc>
        <w:tc>
          <w:tcPr>
            <w:tcW w:w="567" w:type="pct"/>
            <w:tcBorders>
              <w:top w:val="nil"/>
              <w:left w:val="single" w:color="auto" w:sz="4" w:space="0"/>
              <w:bottom w:val="single" w:color="auto" w:sz="4" w:space="0"/>
              <w:right w:val="single" w:color="auto" w:sz="4" w:space="0"/>
            </w:tcBorders>
            <w:noWrap w:val="0"/>
            <w:vAlign w:val="center"/>
          </w:tcPr>
          <w:p w14:paraId="10C43CBE">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连麦直播</w:t>
            </w:r>
          </w:p>
        </w:tc>
        <w:tc>
          <w:tcPr>
            <w:tcW w:w="3680" w:type="pct"/>
            <w:tcBorders>
              <w:top w:val="nil"/>
              <w:left w:val="nil"/>
              <w:bottom w:val="single" w:color="auto" w:sz="4" w:space="0"/>
              <w:right w:val="single" w:color="auto" w:sz="4" w:space="0"/>
            </w:tcBorders>
            <w:noWrap w:val="0"/>
            <w:vAlign w:val="center"/>
          </w:tcPr>
          <w:p w14:paraId="17DFF7FB">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问答平台知识交流直播活动</w:t>
            </w:r>
          </w:p>
        </w:tc>
        <w:tc>
          <w:tcPr>
            <w:tcW w:w="388" w:type="pct"/>
            <w:tcBorders>
              <w:top w:val="nil"/>
              <w:left w:val="nil"/>
              <w:bottom w:val="single" w:color="auto" w:sz="4" w:space="0"/>
              <w:right w:val="single" w:color="auto" w:sz="4" w:space="0"/>
            </w:tcBorders>
            <w:noWrap w:val="0"/>
            <w:vAlign w:val="center"/>
          </w:tcPr>
          <w:p w14:paraId="0DF87E25">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1场</w:t>
            </w:r>
          </w:p>
        </w:tc>
      </w:tr>
      <w:tr w14:paraId="7E7FBD2C">
        <w:tblPrEx>
          <w:tblCellMar>
            <w:top w:w="0" w:type="dxa"/>
            <w:left w:w="108" w:type="dxa"/>
            <w:bottom w:w="0" w:type="dxa"/>
            <w:right w:w="108" w:type="dxa"/>
          </w:tblCellMar>
        </w:tblPrEx>
        <w:trPr>
          <w:trHeight w:val="938" w:hRule="atLeast"/>
        </w:trPr>
        <w:tc>
          <w:tcPr>
            <w:tcW w:w="363" w:type="pct"/>
            <w:tcBorders>
              <w:top w:val="nil"/>
              <w:left w:val="single" w:color="auto" w:sz="4" w:space="0"/>
              <w:bottom w:val="single" w:color="auto" w:sz="4" w:space="0"/>
              <w:right w:val="single" w:color="auto" w:sz="4" w:space="0"/>
            </w:tcBorders>
            <w:noWrap w:val="0"/>
            <w:vAlign w:val="center"/>
          </w:tcPr>
          <w:p w14:paraId="78A2BA33">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w:t>
            </w:r>
          </w:p>
        </w:tc>
        <w:tc>
          <w:tcPr>
            <w:tcW w:w="567" w:type="pct"/>
            <w:tcBorders>
              <w:top w:val="nil"/>
              <w:left w:val="nil"/>
              <w:bottom w:val="single" w:color="auto" w:sz="4" w:space="0"/>
              <w:right w:val="single" w:color="auto" w:sz="4" w:space="0"/>
            </w:tcBorders>
            <w:noWrap w:val="0"/>
            <w:vAlign w:val="center"/>
          </w:tcPr>
          <w:p w14:paraId="6E5ED2FC">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达人邀请</w:t>
            </w:r>
          </w:p>
        </w:tc>
        <w:tc>
          <w:tcPr>
            <w:tcW w:w="3680" w:type="pct"/>
            <w:tcBorders>
              <w:top w:val="nil"/>
              <w:left w:val="nil"/>
              <w:bottom w:val="single" w:color="auto" w:sz="4" w:space="0"/>
              <w:right w:val="single" w:color="auto" w:sz="4" w:space="0"/>
            </w:tcBorders>
            <w:noWrap w:val="0"/>
            <w:vAlign w:val="center"/>
          </w:tcPr>
          <w:p w14:paraId="3D9A4F67">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头部专业内容创作者不少于5名，陕西本地影响力内容创作者超过25名</w:t>
            </w:r>
          </w:p>
        </w:tc>
        <w:tc>
          <w:tcPr>
            <w:tcW w:w="388" w:type="pct"/>
            <w:tcBorders>
              <w:top w:val="nil"/>
              <w:left w:val="nil"/>
              <w:bottom w:val="single" w:color="auto" w:sz="4" w:space="0"/>
              <w:right w:val="single" w:color="auto" w:sz="4" w:space="0"/>
            </w:tcBorders>
            <w:noWrap w:val="0"/>
            <w:vAlign w:val="center"/>
          </w:tcPr>
          <w:p w14:paraId="187BF012">
            <w:pPr>
              <w:widowControl/>
              <w:spacing w:line="240" w:lineRule="auto"/>
              <w:ind w:firstLine="0" w:firstLineChars="0"/>
              <w:jc w:val="center"/>
              <w:rPr>
                <w:rFonts w:hint="eastAsia" w:ascii="宋体" w:hAnsi="宋体" w:eastAsia="宋体" w:cs="宋体"/>
                <w:b w:val="0"/>
                <w:bCs w:val="0"/>
                <w:i w:val="0"/>
                <w:iCs w:val="0"/>
                <w:caps w:val="0"/>
                <w:spacing w:val="0"/>
                <w:sz w:val="28"/>
                <w:szCs w:val="28"/>
                <w:shd w:val="clear" w:fill="FFFFFF"/>
                <w:lang w:val="en-US" w:eastAsia="zh-CN" w:bidi="ar-SA"/>
              </w:rPr>
            </w:pPr>
            <w:r>
              <w:rPr>
                <w:rFonts w:hint="eastAsia" w:ascii="宋体" w:hAnsi="宋体" w:eastAsia="宋体" w:cs="宋体"/>
                <w:b w:val="0"/>
                <w:bCs w:val="0"/>
                <w:i w:val="0"/>
                <w:iCs w:val="0"/>
                <w:caps w:val="0"/>
                <w:spacing w:val="0"/>
                <w:sz w:val="28"/>
                <w:szCs w:val="28"/>
                <w:shd w:val="clear" w:fill="FFFFFF"/>
                <w:lang w:val="en-US" w:eastAsia="zh-CN" w:bidi="ar-SA"/>
              </w:rPr>
              <w:t>30位</w:t>
            </w:r>
          </w:p>
        </w:tc>
      </w:tr>
    </w:tbl>
    <w:p w14:paraId="6DC6D949">
      <w:pPr>
        <w:jc w:val="both"/>
        <w:rPr>
          <w:rStyle w:val="29"/>
          <w:rFonts w:hint="eastAsia" w:ascii="宋体" w:eastAsia="宋体" w:cs="宋体"/>
          <w:color w:val="auto"/>
          <w:sz w:val="36"/>
          <w:szCs w:val="21"/>
          <w:highlight w:val="none"/>
        </w:rPr>
      </w:pP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SXZCZB2025-ZCCS-0514</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604D6DCE">
      <w:pPr>
        <w:jc w:val="center"/>
        <w:rPr>
          <w:rFonts w:hint="eastAsia" w:hAnsi="宋体" w:cs="宋体"/>
          <w:b/>
          <w:color w:val="auto"/>
          <w:sz w:val="56"/>
          <w:szCs w:val="56"/>
          <w:highlight w:val="none"/>
          <w:lang w:eastAsia="zh-CN"/>
        </w:rPr>
      </w:pPr>
      <w:r>
        <w:rPr>
          <w:rFonts w:hint="eastAsia" w:hAnsi="宋体" w:cs="宋体"/>
          <w:b/>
          <w:color w:val="auto"/>
          <w:sz w:val="56"/>
          <w:szCs w:val="56"/>
          <w:highlight w:val="none"/>
          <w:lang w:eastAsia="zh-CN"/>
        </w:rPr>
        <w:t>“就AI西安”人工智能专题网络传播项目</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403077648"/>
      <w:bookmarkStart w:id="197" w:name="_Toc363474027"/>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28508"/>
      <w:bookmarkStart w:id="200" w:name="_Toc16320"/>
      <w:bookmarkStart w:id="201" w:name="_Toc32002"/>
      <w:bookmarkStart w:id="202" w:name="_Toc6128"/>
      <w:bookmarkStart w:id="203" w:name="_Toc4367"/>
      <w:bookmarkStart w:id="204" w:name="_Toc1576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13482"/>
      <w:bookmarkStart w:id="206" w:name="_Toc732"/>
      <w:bookmarkStart w:id="207" w:name="_Toc28910"/>
      <w:bookmarkStart w:id="208" w:name="_Toc403077651"/>
      <w:bookmarkStart w:id="209" w:name="_Toc17800"/>
      <w:bookmarkStart w:id="210" w:name="_Toc9730"/>
      <w:bookmarkStart w:id="211" w:name="_Toc363474030"/>
      <w:bookmarkStart w:id="212" w:name="_Toc27989"/>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2732"/>
      <w:bookmarkStart w:id="214" w:name="_Toc7982"/>
      <w:bookmarkStart w:id="215" w:name="_Toc32277"/>
      <w:bookmarkStart w:id="216" w:name="_Toc1405"/>
      <w:bookmarkStart w:id="217" w:name="_Toc29008"/>
      <w:bookmarkStart w:id="218" w:name="_Toc11518"/>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9760"/>
      <w:bookmarkStart w:id="220" w:name="_Toc8370"/>
      <w:bookmarkStart w:id="221" w:name="_Toc19127"/>
      <w:bookmarkStart w:id="222" w:name="_Toc8017"/>
      <w:bookmarkStart w:id="223" w:name="_Toc9220"/>
      <w:bookmarkStart w:id="224" w:name="_Toc11197"/>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5944"/>
      <w:bookmarkStart w:id="227" w:name="_Toc24936"/>
      <w:bookmarkStart w:id="228" w:name="_Toc32541"/>
      <w:bookmarkStart w:id="229" w:name="_Toc3628"/>
      <w:bookmarkStart w:id="230" w:name="_Toc24059"/>
      <w:bookmarkStart w:id="231" w:name="_Toc3212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21284"/>
      <w:bookmarkStart w:id="233" w:name="_Toc1379"/>
      <w:bookmarkStart w:id="234" w:name="_Toc2621"/>
      <w:bookmarkStart w:id="235" w:name="_Toc23455"/>
      <w:bookmarkStart w:id="236" w:name="_Toc9218"/>
      <w:bookmarkStart w:id="237" w:name="_Toc8845"/>
      <w:bookmarkStart w:id="238" w:name="_Toc15265"/>
      <w:bookmarkStart w:id="239" w:name="_Toc5662"/>
    </w:p>
    <w:p w14:paraId="70D1C1A2">
      <w:pPr>
        <w:spacing w:line="360" w:lineRule="auto"/>
        <w:rPr>
          <w:rFonts w:hAnsi="宋体" w:cs="宋体"/>
          <w:b/>
          <w:bCs/>
          <w:color w:val="auto"/>
          <w:sz w:val="30"/>
          <w:szCs w:val="30"/>
          <w:highlight w:val="none"/>
        </w:rPr>
      </w:pPr>
      <w:bookmarkStart w:id="240" w:name="_Toc4503"/>
      <w:bookmarkStart w:id="241" w:name="_Toc3626"/>
      <w:bookmarkStart w:id="242" w:name="_Toc31151"/>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363474033"/>
      <w:bookmarkStart w:id="244" w:name="_Toc403077656"/>
      <w:r>
        <w:rPr>
          <w:rFonts w:hint="eastAsia" w:hAnsi="宋体" w:cs="宋体"/>
          <w:b/>
          <w:bCs/>
          <w:color w:val="auto"/>
          <w:sz w:val="30"/>
          <w:szCs w:val="30"/>
          <w:highlight w:val="none"/>
        </w:rPr>
        <w:br w:type="page"/>
      </w:r>
      <w:bookmarkStart w:id="245" w:name="_Toc1542"/>
      <w:bookmarkStart w:id="246" w:name="_Toc7544"/>
      <w:bookmarkStart w:id="247" w:name="_Toc27470"/>
      <w:bookmarkStart w:id="248" w:name="_Toc3386"/>
      <w:bookmarkStart w:id="249" w:name="_Toc3253"/>
      <w:bookmarkStart w:id="250" w:name="_Toc11212"/>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403077657"/>
      <w:bookmarkStart w:id="252" w:name="_Toc363474034"/>
      <w:r>
        <w:rPr>
          <w:rFonts w:hint="eastAsia" w:hAnsi="宋体" w:cs="宋体"/>
          <w:b/>
          <w:bCs/>
          <w:color w:val="auto"/>
          <w:sz w:val="30"/>
          <w:szCs w:val="30"/>
          <w:highlight w:val="none"/>
        </w:rPr>
        <w:br w:type="page"/>
      </w:r>
      <w:bookmarkStart w:id="253" w:name="_Toc6273"/>
      <w:bookmarkStart w:id="254" w:name="_Toc32016"/>
      <w:bookmarkStart w:id="255" w:name="_Toc29285"/>
      <w:bookmarkStart w:id="256" w:name="_Toc13983"/>
      <w:bookmarkStart w:id="257" w:name="_Toc7842"/>
      <w:bookmarkStart w:id="258" w:name="_Toc6077"/>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3BA5BDA6">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（1）提供合格有效的法人或者其他组织的营业执照等证明文件，自然人的身份证明；</w:t>
      </w:r>
    </w:p>
    <w:p w14:paraId="6B6E0ADB">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（2）提供法定代表人授权书（附法定代表人、被授权人身份证复印件），法定代表人直接参加的，须提供法定代表人身份证明及身份证复印件；</w:t>
      </w:r>
    </w:p>
    <w:p w14:paraId="538F3ABC">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1A272CFE">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（4）税收缴纳证明：提供磋商截止日前连续3个月的纳税证明或完税证明（任意税种），依法免税的单位应提供相关证明材料；</w:t>
      </w:r>
    </w:p>
    <w:p w14:paraId="5FF138C5">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（5）社会保障资金缴纳证明：提供磋商截止日前连续3个月的社会保障资金缴存单据或社保机构开具的社会保险参保缴费情况证明，依法不需要缴纳社会保障资金的单位应提供相关证明材料；</w:t>
      </w:r>
    </w:p>
    <w:p w14:paraId="454F1678">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（6）供应商通过“信用中国”网站(www.creditchina.gov.cn)、中国政府采购网(www.ccgp.gov.cn)等查询相关主体信用记录，提供“信用中国”网站下载的《信用信息报告》；</w:t>
      </w:r>
    </w:p>
    <w:p w14:paraId="56D82EFA">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（7）参加政府采购活动前3年内，在经营活动中没有重大违法记录的书面声明；</w:t>
      </w:r>
    </w:p>
    <w:p w14:paraId="28C531B0">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（8）提供具有履行合同所必需的设备和专业技术能力的书面承诺；</w:t>
      </w:r>
    </w:p>
    <w:p w14:paraId="33A45532">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（9）供应商须提供中小企业声明函；</w:t>
      </w:r>
    </w:p>
    <w:p w14:paraId="53AD0485">
      <w:pPr>
        <w:spacing w:line="560" w:lineRule="exact"/>
        <w:rPr>
          <w:rFonts w:hint="eastAsia" w:hAnsi="宋体" w:cs="宋体"/>
          <w:b w:val="0"/>
          <w:bCs w:val="0"/>
          <w:color w:val="auto"/>
          <w:sz w:val="28"/>
          <w:szCs w:val="28"/>
          <w:highlight w:val="none"/>
        </w:rPr>
      </w:pPr>
      <w:r>
        <w:rPr>
          <w:rFonts w:hint="eastAsia" w:hAnsi="宋体" w:cs="宋体"/>
          <w:b w:val="0"/>
          <w:bCs w:val="0"/>
          <w:color w:val="auto"/>
          <w:sz w:val="28"/>
          <w:szCs w:val="28"/>
          <w:highlight w:val="none"/>
        </w:rPr>
        <w:t>（10）本项目不接受联合体磋商（提供承诺书）。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12717"/>
      <w:bookmarkStart w:id="260" w:name="_Toc23859"/>
      <w:bookmarkStart w:id="261" w:name="_Toc6853"/>
      <w:bookmarkStart w:id="262" w:name="_Toc22315"/>
      <w:bookmarkStart w:id="263" w:name="_Toc19114"/>
      <w:bookmarkStart w:id="264" w:name="_Toc24739"/>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6055"/>
      <w:bookmarkStart w:id="266" w:name="_Toc29387"/>
      <w:bookmarkStart w:id="267" w:name="_Toc17513"/>
      <w:bookmarkStart w:id="268" w:name="_Toc13906"/>
      <w:bookmarkStart w:id="269" w:name="_Toc25119"/>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1869530">
      <w:pPr>
        <w:pStyle w:val="8"/>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29482"/>
      <w:bookmarkStart w:id="273" w:name="_Toc2812"/>
      <w:bookmarkStart w:id="274" w:name="_Toc32573"/>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76" w:name="_Toc12704"/>
      <w:bookmarkStart w:id="277" w:name="_Toc13530"/>
      <w:bookmarkStart w:id="278" w:name="_Toc5964"/>
      <w:bookmarkStart w:id="279" w:name="_Toc10758"/>
      <w:bookmarkStart w:id="280" w:name="_Toc8863"/>
      <w:r>
        <w:rPr>
          <w:rFonts w:hint="eastAsia" w:hAnsi="宋体" w:cs="宋体"/>
          <w:b/>
          <w:color w:val="auto"/>
          <w:sz w:val="28"/>
          <w:szCs w:val="28"/>
          <w:highlight w:val="none"/>
        </w:rPr>
        <w:t>附件3：磋商产品属节能、环境标志产品列表（如有）</w:t>
      </w:r>
      <w:bookmarkEnd w:id="276"/>
      <w:bookmarkEnd w:id="277"/>
      <w:bookmarkEnd w:id="278"/>
      <w:bookmarkEnd w:id="279"/>
      <w:bookmarkEnd w:id="280"/>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75"/>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5"/>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81" w:name="_Toc22425"/>
      <w:bookmarkStart w:id="282" w:name="_Toc27124"/>
      <w:bookmarkStart w:id="283" w:name="_Toc11235"/>
      <w:bookmarkStart w:id="284" w:name="_Toc11066"/>
      <w:bookmarkStart w:id="285" w:name="_Toc29025"/>
      <w:r>
        <w:rPr>
          <w:rFonts w:hint="eastAsia" w:hAnsi="宋体" w:cs="宋体"/>
          <w:b/>
          <w:bCs/>
          <w:color w:val="auto"/>
          <w:spacing w:val="6"/>
          <w:sz w:val="30"/>
          <w:szCs w:val="30"/>
          <w:highlight w:val="none"/>
        </w:rPr>
        <w:t>附件4：残疾人福利性单位声明函（如有）</w:t>
      </w:r>
      <w:bookmarkEnd w:id="281"/>
      <w:bookmarkEnd w:id="282"/>
      <w:bookmarkEnd w:id="283"/>
      <w:bookmarkEnd w:id="284"/>
      <w:bookmarkEnd w:id="285"/>
    </w:p>
    <w:p w14:paraId="334000A8">
      <w:pPr>
        <w:spacing w:line="588" w:lineRule="exact"/>
        <w:jc w:val="center"/>
        <w:rPr>
          <w:rFonts w:hAnsi="宋体" w:cs="宋体"/>
          <w:b/>
          <w:color w:val="auto"/>
          <w:spacing w:val="6"/>
          <w:sz w:val="32"/>
          <w:szCs w:val="32"/>
          <w:highlight w:val="none"/>
        </w:rPr>
      </w:pPr>
      <w:bookmarkStart w:id="286" w:name="OLE_LINK14"/>
      <w:bookmarkStart w:id="287" w:name="OLE_LINK13"/>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3160"/>
      <w:bookmarkStart w:id="289" w:name="_Toc2119"/>
      <w:bookmarkStart w:id="290" w:name="_Toc29109"/>
      <w:bookmarkStart w:id="291" w:name="_Toc2139"/>
      <w:bookmarkStart w:id="292" w:name="_Toc19526"/>
      <w:r>
        <w:rPr>
          <w:rFonts w:hint="eastAsia" w:hAnsi="宋体" w:cs="宋体"/>
          <w:b/>
          <w:color w:val="auto"/>
          <w:sz w:val="28"/>
          <w:szCs w:val="28"/>
          <w:highlight w:val="none"/>
        </w:rPr>
        <w:t>附件5：质疑函范本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“就AI西安”人工智能专题网络传播项目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E72E78"/>
    <w:rsid w:val="07133ADB"/>
    <w:rsid w:val="0714287C"/>
    <w:rsid w:val="07EC2E3C"/>
    <w:rsid w:val="099E253A"/>
    <w:rsid w:val="09D21BBD"/>
    <w:rsid w:val="0A52691C"/>
    <w:rsid w:val="0A7B73F3"/>
    <w:rsid w:val="0AE0655C"/>
    <w:rsid w:val="0B2608DC"/>
    <w:rsid w:val="0B75056B"/>
    <w:rsid w:val="0BE31B98"/>
    <w:rsid w:val="0C4F1BEB"/>
    <w:rsid w:val="0C580AA0"/>
    <w:rsid w:val="0DCD7E5B"/>
    <w:rsid w:val="0EC42C1D"/>
    <w:rsid w:val="0FB71F81"/>
    <w:rsid w:val="0FCB77DB"/>
    <w:rsid w:val="0FD83CA6"/>
    <w:rsid w:val="108274B3"/>
    <w:rsid w:val="10BD35C7"/>
    <w:rsid w:val="10C03B1A"/>
    <w:rsid w:val="110A4333"/>
    <w:rsid w:val="11933EF1"/>
    <w:rsid w:val="124E6541"/>
    <w:rsid w:val="13055EFC"/>
    <w:rsid w:val="1408016B"/>
    <w:rsid w:val="14FF19C2"/>
    <w:rsid w:val="16D004E2"/>
    <w:rsid w:val="16D34E48"/>
    <w:rsid w:val="175400B6"/>
    <w:rsid w:val="17E77172"/>
    <w:rsid w:val="18243F2C"/>
    <w:rsid w:val="18624A54"/>
    <w:rsid w:val="19F1107F"/>
    <w:rsid w:val="1A6A586E"/>
    <w:rsid w:val="1A7840BB"/>
    <w:rsid w:val="1A7F74B5"/>
    <w:rsid w:val="1AB77E2C"/>
    <w:rsid w:val="1B917B2A"/>
    <w:rsid w:val="1BAE4D2B"/>
    <w:rsid w:val="1BF20D44"/>
    <w:rsid w:val="1BF70EFF"/>
    <w:rsid w:val="1D6C4D32"/>
    <w:rsid w:val="1D8C396C"/>
    <w:rsid w:val="1E47352A"/>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8C4C14"/>
    <w:rsid w:val="25E76599"/>
    <w:rsid w:val="25F413E1"/>
    <w:rsid w:val="26450D58"/>
    <w:rsid w:val="2683064A"/>
    <w:rsid w:val="272C1927"/>
    <w:rsid w:val="281E2746"/>
    <w:rsid w:val="289A5B44"/>
    <w:rsid w:val="28C0686E"/>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F685F"/>
    <w:rsid w:val="3231334B"/>
    <w:rsid w:val="331040BE"/>
    <w:rsid w:val="333E1EEE"/>
    <w:rsid w:val="355C5974"/>
    <w:rsid w:val="358723B5"/>
    <w:rsid w:val="359C6A8A"/>
    <w:rsid w:val="361433DA"/>
    <w:rsid w:val="36745C27"/>
    <w:rsid w:val="37662F7D"/>
    <w:rsid w:val="38325D99"/>
    <w:rsid w:val="39D553AA"/>
    <w:rsid w:val="3A064C79"/>
    <w:rsid w:val="3A8C2B51"/>
    <w:rsid w:val="3AD061AD"/>
    <w:rsid w:val="3AF06488"/>
    <w:rsid w:val="3B4F0A10"/>
    <w:rsid w:val="3B50782C"/>
    <w:rsid w:val="3B663A4F"/>
    <w:rsid w:val="3BB014AF"/>
    <w:rsid w:val="3C7B1945"/>
    <w:rsid w:val="3C7D53DE"/>
    <w:rsid w:val="3D4E699A"/>
    <w:rsid w:val="3DBC7D3F"/>
    <w:rsid w:val="3E4F1453"/>
    <w:rsid w:val="3E7C700F"/>
    <w:rsid w:val="3F790A1F"/>
    <w:rsid w:val="42377DAE"/>
    <w:rsid w:val="42B37C55"/>
    <w:rsid w:val="42F00D2B"/>
    <w:rsid w:val="430B7CC0"/>
    <w:rsid w:val="43305EF3"/>
    <w:rsid w:val="45A81449"/>
    <w:rsid w:val="477E6905"/>
    <w:rsid w:val="47CB7BCD"/>
    <w:rsid w:val="48723E9C"/>
    <w:rsid w:val="48A948A9"/>
    <w:rsid w:val="48F344FE"/>
    <w:rsid w:val="496B79EC"/>
    <w:rsid w:val="49BD79B3"/>
    <w:rsid w:val="49C82C57"/>
    <w:rsid w:val="4A02381D"/>
    <w:rsid w:val="4A1C0EB1"/>
    <w:rsid w:val="4A5E47CC"/>
    <w:rsid w:val="4AAC2C6F"/>
    <w:rsid w:val="4B9C1A50"/>
    <w:rsid w:val="4BAD77B9"/>
    <w:rsid w:val="4C966BC0"/>
    <w:rsid w:val="4D1E03A6"/>
    <w:rsid w:val="4D3038E5"/>
    <w:rsid w:val="4D477799"/>
    <w:rsid w:val="4D596375"/>
    <w:rsid w:val="4DEB6377"/>
    <w:rsid w:val="4DED6593"/>
    <w:rsid w:val="4EA053B3"/>
    <w:rsid w:val="4F0D5377"/>
    <w:rsid w:val="50121437"/>
    <w:rsid w:val="50132763"/>
    <w:rsid w:val="509203B3"/>
    <w:rsid w:val="50DF5A3C"/>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72052E3"/>
    <w:rsid w:val="582F6BEF"/>
    <w:rsid w:val="58415BC6"/>
    <w:rsid w:val="585F62DF"/>
    <w:rsid w:val="590A2C81"/>
    <w:rsid w:val="59361347"/>
    <w:rsid w:val="593908DE"/>
    <w:rsid w:val="59875AED"/>
    <w:rsid w:val="598A113A"/>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B50D1E"/>
    <w:rsid w:val="62AE5E99"/>
    <w:rsid w:val="633F11E7"/>
    <w:rsid w:val="638A1AF5"/>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E237E7E"/>
    <w:rsid w:val="6E960558"/>
    <w:rsid w:val="6F386134"/>
    <w:rsid w:val="6F944668"/>
    <w:rsid w:val="6F995F63"/>
    <w:rsid w:val="70406237"/>
    <w:rsid w:val="70FE3161"/>
    <w:rsid w:val="71BC1928"/>
    <w:rsid w:val="723E1DBC"/>
    <w:rsid w:val="73C72DDD"/>
    <w:rsid w:val="7436299A"/>
    <w:rsid w:val="74393A30"/>
    <w:rsid w:val="74C552BF"/>
    <w:rsid w:val="74F97939"/>
    <w:rsid w:val="75102D70"/>
    <w:rsid w:val="76047015"/>
    <w:rsid w:val="76214E9E"/>
    <w:rsid w:val="76E06023"/>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next w:val="21"/>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24423</Words>
  <Characters>26163</Characters>
  <Lines>245</Lines>
  <Paragraphs>69</Paragraphs>
  <TotalTime>0</TotalTime>
  <ScaleCrop>false</ScaleCrop>
  <LinksUpToDate>false</LinksUpToDate>
  <CharactersWithSpaces>26719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2025-05-16T06:44:07Z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AC2B91631F454BFA96788867169C67D1_13</vt:lpwstr>
  </property>
  <property fmtid="{D5CDD505-2E9C-101B-9397-08002B2CF9AE}" pid="4" name="KSOTemplateDocerSaveRecord">
    <vt:lpwstr>eyJoZGlkIjoiMDc2YjExZDk4YmRkMTFlODc4NDZiMTVkOTg4ODNhMmEiLCJ1c2VySWQiOiI1OTI1NjQzNTQifQ==</vt:lpwstr>
  </property>
</Properties>
</file>