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BBF90">
      <w:pPr>
        <w:jc w:val="center"/>
        <w:rPr>
          <w:rFonts w:hint="default"/>
          <w:b/>
          <w:bCs/>
          <w:sz w:val="36"/>
          <w:szCs w:val="44"/>
          <w:lang w:val="en-US" w:eastAsia="zh-CN"/>
        </w:rPr>
      </w:pPr>
      <w:r>
        <w:rPr>
          <w:rFonts w:hint="eastAsia"/>
          <w:b/>
          <w:bCs/>
          <w:sz w:val="36"/>
          <w:szCs w:val="44"/>
          <w:lang w:eastAsia="zh-CN"/>
        </w:rPr>
        <w:t>采购</w:t>
      </w:r>
      <w:r>
        <w:rPr>
          <w:rFonts w:hint="eastAsia"/>
          <w:b/>
          <w:bCs/>
          <w:sz w:val="36"/>
          <w:szCs w:val="44"/>
          <w:lang w:val="en-US" w:eastAsia="zh-CN"/>
        </w:rPr>
        <w:t>内容与要求</w:t>
      </w:r>
    </w:p>
    <w:p w14:paraId="44F6BB3D">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b/>
          <w:bCs/>
          <w:color w:val="auto"/>
          <w:sz w:val="24"/>
          <w:szCs w:val="24"/>
          <w:lang w:val="en-US" w:eastAsia="zh-CN"/>
        </w:rPr>
      </w:pPr>
      <w:r>
        <w:rPr>
          <w:rFonts w:hint="eastAsia"/>
          <w:b/>
          <w:bCs/>
          <w:color w:val="auto"/>
          <w:sz w:val="24"/>
          <w:szCs w:val="24"/>
          <w:lang w:val="en-US" w:eastAsia="zh-CN"/>
        </w:rPr>
        <w:t>一、项目概况</w:t>
      </w:r>
    </w:p>
    <w:tbl>
      <w:tblPr>
        <w:tblStyle w:val="7"/>
        <w:tblW w:w="4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1"/>
        <w:gridCol w:w="2716"/>
      </w:tblGrid>
      <w:tr w14:paraId="2CDC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3359" w:type="pct"/>
            <w:noWrap w:val="0"/>
            <w:vAlign w:val="center"/>
          </w:tcPr>
          <w:p w14:paraId="0AB8EC9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采购内容</w:t>
            </w:r>
          </w:p>
        </w:tc>
        <w:tc>
          <w:tcPr>
            <w:tcW w:w="1640" w:type="pct"/>
            <w:noWrap w:val="0"/>
            <w:vAlign w:val="center"/>
          </w:tcPr>
          <w:p w14:paraId="0BF245F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采购金额(元）</w:t>
            </w:r>
          </w:p>
        </w:tc>
      </w:tr>
      <w:tr w14:paraId="0E23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359" w:type="pct"/>
            <w:noWrap w:val="0"/>
            <w:vAlign w:val="center"/>
          </w:tcPr>
          <w:p w14:paraId="3310FD1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2025年度机关食堂食材采购</w:t>
            </w:r>
          </w:p>
        </w:tc>
        <w:tc>
          <w:tcPr>
            <w:tcW w:w="1640" w:type="pct"/>
            <w:noWrap w:val="0"/>
            <w:vAlign w:val="center"/>
          </w:tcPr>
          <w:p w14:paraId="14E9FFF1">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615000.00</w:t>
            </w:r>
          </w:p>
        </w:tc>
      </w:tr>
    </w:tbl>
    <w:p w14:paraId="0F20DBDD">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二、商务要求</w:t>
      </w:r>
    </w:p>
    <w:p w14:paraId="4C69507E">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1、服务</w:t>
      </w:r>
      <w:r>
        <w:rPr>
          <w:rFonts w:hint="eastAsia" w:ascii="宋体" w:hAnsi="宋体" w:cs="宋体"/>
          <w:b/>
          <w:bCs/>
          <w:color w:val="auto"/>
          <w:sz w:val="24"/>
          <w:szCs w:val="24"/>
          <w:highlight w:val="none"/>
          <w:lang w:val="en-US" w:eastAsia="zh-CN"/>
        </w:rPr>
        <w:t>范围</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本项目涉及的所有食材及调味品采购及配送服务。</w:t>
      </w:r>
    </w:p>
    <w:p w14:paraId="495E4156">
      <w:pPr>
        <w:keepNext w:val="0"/>
        <w:keepLines w:val="0"/>
        <w:pageBreakBefore w:val="0"/>
        <w:numPr>
          <w:ilvl w:val="0"/>
          <w:numId w:val="0"/>
        </w:numPr>
        <w:kinsoku/>
        <w:wordWrap/>
        <w:overflowPunct/>
        <w:topLinePunct w:val="0"/>
        <w:autoSpaceDE/>
        <w:autoSpaceDN/>
        <w:bidi w:val="0"/>
        <w:adjustRightInd/>
        <w:snapToGrid/>
        <w:spacing w:afterAutospacing="0" w:line="5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服务期</w:t>
      </w:r>
      <w:r>
        <w:rPr>
          <w:rFonts w:hint="eastAsia" w:ascii="宋体" w:hAnsi="宋体" w:eastAsia="宋体" w:cs="宋体"/>
          <w:b/>
          <w:bCs/>
          <w:color w:val="auto"/>
          <w:sz w:val="24"/>
          <w:szCs w:val="24"/>
          <w:highlight w:val="none"/>
          <w:lang w:val="en-US" w:eastAsia="zh-CN"/>
        </w:rPr>
        <w:t>限</w:t>
      </w:r>
      <w:r>
        <w:rPr>
          <w:rFonts w:hint="eastAsia" w:ascii="宋体" w:hAnsi="宋体" w:eastAsia="宋体" w:cs="宋体"/>
          <w:b/>
          <w:bCs/>
          <w:color w:val="auto"/>
          <w:sz w:val="24"/>
          <w:szCs w:val="24"/>
          <w:highlight w:val="none"/>
        </w:rPr>
        <w:t>：</w:t>
      </w:r>
      <w:r>
        <w:rPr>
          <w:rFonts w:hint="eastAsia" w:ascii="宋体" w:hAnsi="宋体" w:cs="宋体"/>
          <w:color w:val="auto"/>
          <w:sz w:val="24"/>
          <w:szCs w:val="24"/>
          <w:highlight w:val="none"/>
          <w:lang w:val="en-US" w:eastAsia="zh-CN"/>
        </w:rPr>
        <w:t>自合同签订之日起1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w:t>
      </w:r>
    </w:p>
    <w:p w14:paraId="443C38A0">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服务地点：</w:t>
      </w:r>
      <w:r>
        <w:rPr>
          <w:rFonts w:hint="eastAsia" w:ascii="宋体" w:hAnsi="宋体" w:cs="宋体"/>
          <w:b w:val="0"/>
          <w:bCs w:val="0"/>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指定地点。</w:t>
      </w:r>
    </w:p>
    <w:p w14:paraId="260D2E46">
      <w:pPr>
        <w:pStyle w:val="3"/>
        <w:keepNext w:val="0"/>
        <w:keepLines w:val="0"/>
        <w:pageBreakBefore w:val="0"/>
        <w:kinsoku/>
        <w:wordWrap/>
        <w:overflowPunct/>
        <w:topLinePunct w:val="0"/>
        <w:autoSpaceDE/>
        <w:autoSpaceDN/>
        <w:bidi w:val="0"/>
        <w:adjustRightInd/>
        <w:snapToGrid/>
        <w:spacing w:beforeAutospacing="0" w:line="500" w:lineRule="exact"/>
        <w:textAlignment w:val="auto"/>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lang w:val="en-US" w:eastAsia="zh-CN" w:bidi="ar-SA"/>
        </w:rPr>
        <w:t>4、付款方</w:t>
      </w:r>
      <w:r>
        <w:rPr>
          <w:rFonts w:hint="eastAsia" w:ascii="宋体" w:hAnsi="宋体" w:eastAsia="宋体" w:cs="Times New Roman"/>
          <w:b/>
          <w:bCs/>
          <w:color w:val="auto"/>
          <w:kern w:val="0"/>
          <w:sz w:val="24"/>
          <w:szCs w:val="24"/>
          <w:highlight w:val="none"/>
          <w:lang w:val="en-US" w:eastAsia="zh-CN" w:bidi="ar-SA"/>
        </w:rPr>
        <w:t>式：</w:t>
      </w:r>
    </w:p>
    <w:p w14:paraId="5451A5FD">
      <w:pPr>
        <w:pStyle w:val="3"/>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按月据实结算，每月1日至5日递交上月结算</w:t>
      </w:r>
      <w:bookmarkStart w:id="0" w:name="_GoBack"/>
      <w:bookmarkEnd w:id="0"/>
      <w:r>
        <w:rPr>
          <w:rFonts w:hint="eastAsia" w:ascii="宋体" w:hAnsi="宋体" w:eastAsia="宋体" w:cs="宋体"/>
          <w:color w:val="auto"/>
          <w:sz w:val="24"/>
          <w:szCs w:val="24"/>
          <w:highlight w:val="none"/>
          <w:lang w:val="en-US" w:eastAsia="zh-CN"/>
        </w:rPr>
        <w:t>数据，结算价格以“西安市农业农村局官网公布的欣桥批发市场价格行情”公布价格*供货数量*投标人食材折扣率。成交供应商在接受采购人的每一笔付款前，应向采购人方开具相应金额的发票，由采购人办理完相关财政支付手续后支付该笔款项。</w:t>
      </w:r>
    </w:p>
    <w:p w14:paraId="7B65F851">
      <w:pPr>
        <w:pStyle w:val="4"/>
        <w:keepNext w:val="0"/>
        <w:keepLines w:val="0"/>
        <w:pageBreakBefore w:val="0"/>
        <w:tabs>
          <w:tab w:val="left" w:pos="1890"/>
          <w:tab w:val="right" w:leader="dot" w:pos="8296"/>
        </w:tabs>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5、服务要求：</w:t>
      </w:r>
      <w:r>
        <w:rPr>
          <w:rFonts w:hint="eastAsia" w:ascii="宋体" w:hAnsi="宋体" w:eastAsia="宋体" w:cs="宋体"/>
          <w:color w:val="auto"/>
          <w:sz w:val="24"/>
          <w:szCs w:val="24"/>
          <w:highlight w:val="none"/>
          <w:lang w:val="en-US" w:eastAsia="zh-CN"/>
        </w:rPr>
        <w:t>供应商应按照食堂要求的配送清单按照规定时间将所需产品送至采购人指定地点，如采购人遇到紧急情况需要加班的，供应商应保证加班期间食材的供应。</w:t>
      </w:r>
    </w:p>
    <w:p w14:paraId="4B4F209A">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lang w:val="en-US" w:eastAsia="zh-CN"/>
        </w:rPr>
      </w:pPr>
      <w:r>
        <w:rPr>
          <w:rFonts w:hint="eastAsia" w:ascii="宋体" w:hAnsi="宋体" w:eastAsia="宋体" w:cs="宋体"/>
          <w:b/>
          <w:bCs/>
          <w:color w:val="auto"/>
          <w:sz w:val="24"/>
          <w:szCs w:val="24"/>
          <w:highlight w:val="none"/>
          <w:lang w:val="en-US" w:eastAsia="zh-CN"/>
        </w:rPr>
        <w:t>6、其他要求：</w:t>
      </w:r>
      <w:r>
        <w:rPr>
          <w:rFonts w:hint="eastAsia" w:ascii="宋体" w:hAnsi="宋体" w:eastAsia="宋体" w:cs="宋体"/>
          <w:color w:val="auto"/>
          <w:sz w:val="24"/>
          <w:szCs w:val="24"/>
          <w:highlight w:val="none"/>
          <w:lang w:val="en-US" w:eastAsia="zh-CN"/>
        </w:rPr>
        <w:t>配合甲方完成扶贫网采购任务。</w:t>
      </w:r>
    </w:p>
    <w:p w14:paraId="08078097">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三、服务要求及内容</w:t>
      </w:r>
    </w:p>
    <w:tbl>
      <w:tblPr>
        <w:tblStyle w:val="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007"/>
        <w:gridCol w:w="6265"/>
      </w:tblGrid>
      <w:tr w14:paraId="4582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28" w:type="dxa"/>
            <w:noWrap w:val="0"/>
            <w:vAlign w:val="center"/>
          </w:tcPr>
          <w:p w14:paraId="610B34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2007" w:type="dxa"/>
            <w:noWrap w:val="0"/>
            <w:vAlign w:val="center"/>
          </w:tcPr>
          <w:p w14:paraId="7FEF940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品名</w:t>
            </w:r>
          </w:p>
        </w:tc>
        <w:tc>
          <w:tcPr>
            <w:tcW w:w="6265" w:type="dxa"/>
            <w:noWrap w:val="0"/>
            <w:vAlign w:val="center"/>
          </w:tcPr>
          <w:p w14:paraId="7FF0467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食材要求</w:t>
            </w:r>
          </w:p>
        </w:tc>
      </w:tr>
      <w:tr w14:paraId="5794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28" w:type="dxa"/>
            <w:noWrap w:val="0"/>
            <w:vAlign w:val="center"/>
          </w:tcPr>
          <w:p w14:paraId="78AA507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007" w:type="dxa"/>
            <w:noWrap w:val="0"/>
            <w:vAlign w:val="center"/>
          </w:tcPr>
          <w:p w14:paraId="38AF875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大米</w:t>
            </w:r>
          </w:p>
        </w:tc>
        <w:tc>
          <w:tcPr>
            <w:tcW w:w="6265" w:type="dxa"/>
            <w:noWrap w:val="0"/>
            <w:vAlign w:val="center"/>
          </w:tcPr>
          <w:p w14:paraId="542B066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必须符合GB1354标准，拥有“SC”食品生产许可证，水分含量在12°以下，无掺杂、无沙石，碎米少，无黄粒米</w:t>
            </w:r>
          </w:p>
        </w:tc>
      </w:tr>
      <w:tr w14:paraId="7EAD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28" w:type="dxa"/>
            <w:noWrap w:val="0"/>
            <w:vAlign w:val="center"/>
          </w:tcPr>
          <w:p w14:paraId="79E9BB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007" w:type="dxa"/>
            <w:noWrap w:val="0"/>
            <w:vAlign w:val="center"/>
          </w:tcPr>
          <w:p w14:paraId="2A1221F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食用油</w:t>
            </w:r>
          </w:p>
        </w:tc>
        <w:tc>
          <w:tcPr>
            <w:tcW w:w="6265" w:type="dxa"/>
            <w:noWrap w:val="0"/>
            <w:vAlign w:val="center"/>
          </w:tcPr>
          <w:p w14:paraId="06F48069">
            <w:pPr>
              <w:keepNext w:val="0"/>
              <w:keepLines w:val="0"/>
              <w:pageBreakBefore w:val="0"/>
              <w:kinsoku/>
              <w:wordWrap/>
              <w:overflowPunct/>
              <w:topLinePunct w:val="0"/>
              <w:autoSpaceDE/>
              <w:autoSpaceDN/>
              <w:bidi w:val="0"/>
              <w:adjustRightInd/>
              <w:snapToGrid/>
              <w:spacing w:line="500" w:lineRule="exact"/>
              <w:jc w:val="left"/>
              <w:textAlignment w:val="auto"/>
              <w:rPr>
                <w:rFonts w:hint="default"/>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必须符合GB1536标准，拥有“SC”食品生产许可证，质量等级一级；有合格检疫报告，外观的色泽、透明度、气味滋味等无异常；定型包装</w:t>
            </w:r>
          </w:p>
        </w:tc>
      </w:tr>
      <w:tr w14:paraId="774F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28" w:type="dxa"/>
            <w:noWrap w:val="0"/>
            <w:vAlign w:val="center"/>
          </w:tcPr>
          <w:p w14:paraId="321293F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007" w:type="dxa"/>
            <w:noWrap w:val="0"/>
            <w:vAlign w:val="center"/>
          </w:tcPr>
          <w:p w14:paraId="2DE11D4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面粉</w:t>
            </w:r>
          </w:p>
        </w:tc>
        <w:tc>
          <w:tcPr>
            <w:tcW w:w="6265" w:type="dxa"/>
            <w:noWrap w:val="0"/>
            <w:vAlign w:val="center"/>
          </w:tcPr>
          <w:p w14:paraId="788B24AB">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ascii="宋体" w:hAnsi="宋体" w:eastAsia="宋体" w:cs="宋体"/>
                <w:color w:val="auto"/>
                <w:kern w:val="2"/>
                <w:sz w:val="21"/>
                <w:szCs w:val="21"/>
                <w:highlight w:val="none"/>
                <w:lang w:val="en-US" w:eastAsia="zh-CN" w:bidi="ar-SA"/>
              </w:rPr>
              <w:t>高筋面粉达GB8607国家标准，质量等级一级；低筋面粉达Q/JHMF01标准，质量等级一级；色泽正常，干爽无异味；包装袋上有注册商标及QS标注，有检验合格证、生产日期和保质期</w:t>
            </w:r>
          </w:p>
        </w:tc>
      </w:tr>
      <w:tr w14:paraId="2897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628" w:type="dxa"/>
            <w:noWrap w:val="0"/>
            <w:vAlign w:val="center"/>
          </w:tcPr>
          <w:p w14:paraId="421E02C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2007" w:type="dxa"/>
            <w:noWrap w:val="0"/>
            <w:vAlign w:val="center"/>
          </w:tcPr>
          <w:p w14:paraId="28EDAF5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蔬菜</w:t>
            </w:r>
            <w:r>
              <w:rPr>
                <w:rFonts w:hint="eastAsia" w:ascii="宋体" w:hAnsi="宋体" w:eastAsia="宋体" w:cs="宋体"/>
                <w:color w:val="auto"/>
                <w:sz w:val="21"/>
                <w:szCs w:val="21"/>
                <w:highlight w:val="none"/>
                <w:lang w:eastAsia="zh-CN"/>
              </w:rPr>
              <w:t>类</w:t>
            </w:r>
          </w:p>
        </w:tc>
        <w:tc>
          <w:tcPr>
            <w:tcW w:w="6265" w:type="dxa"/>
            <w:noWrap w:val="0"/>
            <w:vAlign w:val="center"/>
          </w:tcPr>
          <w:p w14:paraId="0EBBB034">
            <w:pPr>
              <w:keepNext w:val="0"/>
              <w:keepLines w:val="0"/>
              <w:pageBreakBefore w:val="0"/>
              <w:kinsoku/>
              <w:wordWrap/>
              <w:overflowPunct/>
              <w:topLinePunct w:val="0"/>
              <w:autoSpaceDE/>
              <w:autoSpaceDN/>
              <w:bidi w:val="0"/>
              <w:adjustRightInd/>
              <w:snapToGrid/>
              <w:spacing w:line="500" w:lineRule="exact"/>
              <w:jc w:val="left"/>
              <w:textAlignment w:val="auto"/>
              <w:rPr>
                <w:rFonts w:hint="default" w:eastAsia="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必须符合GB 2763食品中农药最大残留限量标准并具有农药残留检验记录，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p>
        </w:tc>
      </w:tr>
      <w:tr w14:paraId="0EB6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628" w:type="dxa"/>
            <w:noWrap w:val="0"/>
            <w:vAlign w:val="center"/>
          </w:tcPr>
          <w:p w14:paraId="634B742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2007" w:type="dxa"/>
            <w:noWrap w:val="0"/>
            <w:vAlign w:val="center"/>
          </w:tcPr>
          <w:p w14:paraId="1B65373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肉类、冷冻产品</w:t>
            </w:r>
          </w:p>
        </w:tc>
        <w:tc>
          <w:tcPr>
            <w:tcW w:w="6265" w:type="dxa"/>
            <w:noWrap w:val="0"/>
            <w:vAlign w:val="center"/>
          </w:tcPr>
          <w:p w14:paraId="7F63B725">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lang w:eastAsia="zh-CN"/>
              </w:rPr>
            </w:pPr>
            <w:r>
              <w:rPr>
                <w:rFonts w:hint="eastAsia" w:ascii="宋体" w:hAnsi="宋体" w:eastAsia="宋体" w:cs="宋体"/>
                <w:color w:val="auto"/>
                <w:sz w:val="21"/>
                <w:szCs w:val="21"/>
                <w:highlight w:val="none"/>
                <w:vertAlign w:val="baseline"/>
              </w:rPr>
              <w:t>应具有相关动物检验检疫合格证明，供应商应设有固定的经营场所，并具有符合卫生防疫监督部门要求的肉类食材屠宰厂的经营授权书，含水（冰）率符合标准</w:t>
            </w:r>
            <w:r>
              <w:rPr>
                <w:rFonts w:hint="eastAsia" w:ascii="宋体" w:hAnsi="宋体" w:eastAsia="宋体" w:cs="宋体"/>
                <w:color w:val="auto"/>
                <w:sz w:val="21"/>
                <w:szCs w:val="21"/>
                <w:highlight w:val="none"/>
                <w:vertAlign w:val="baseline"/>
                <w:lang w:eastAsia="zh-CN"/>
              </w:rPr>
              <w:t>，肉品须表皮洁净、膘厚适中、色泽鲜亮、纹理清晰、肉质细腻、无异味、去骨、无毛、按压无水迹，冻品外包装需完整，无破损，无不封口现象，有生产日期。冻品在解冻后，发现质量问题需退货。符合国家绿色批发市场标准，应具备满足交易需要的冷冻贮藏设施</w:t>
            </w:r>
          </w:p>
        </w:tc>
      </w:tr>
      <w:tr w14:paraId="1239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28" w:type="dxa"/>
            <w:noWrap w:val="0"/>
            <w:vAlign w:val="center"/>
          </w:tcPr>
          <w:p w14:paraId="4A7A450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2007" w:type="dxa"/>
            <w:noWrap w:val="0"/>
            <w:vAlign w:val="center"/>
          </w:tcPr>
          <w:p w14:paraId="6D09070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蛋类</w:t>
            </w:r>
          </w:p>
        </w:tc>
        <w:tc>
          <w:tcPr>
            <w:tcW w:w="6265" w:type="dxa"/>
            <w:noWrap w:val="0"/>
            <w:vAlign w:val="center"/>
          </w:tcPr>
          <w:p w14:paraId="14AE24F3">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lang w:eastAsia="zh-CN"/>
              </w:rPr>
            </w:pPr>
            <w:r>
              <w:rPr>
                <w:rFonts w:hint="eastAsia" w:ascii="宋体" w:hAnsi="宋体" w:eastAsia="宋体" w:cs="宋体"/>
                <w:color w:val="auto"/>
                <w:sz w:val="21"/>
                <w:szCs w:val="21"/>
                <w:highlight w:val="none"/>
                <w:vertAlign w:val="baseline"/>
                <w:lang w:eastAsia="zh-CN"/>
              </w:rPr>
              <w:t>鲜新、大小均匀、无破损、色泽光滑，须出具加盖地方政府监督所检疫章的动物检疫证明</w:t>
            </w:r>
          </w:p>
        </w:tc>
      </w:tr>
      <w:tr w14:paraId="7F58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28" w:type="dxa"/>
            <w:noWrap w:val="0"/>
            <w:vAlign w:val="center"/>
          </w:tcPr>
          <w:p w14:paraId="2451EB4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2007" w:type="dxa"/>
            <w:noWrap w:val="0"/>
            <w:vAlign w:val="center"/>
          </w:tcPr>
          <w:p w14:paraId="23CC524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rPr>
              <w:t>豆制品、乳制品及其他半成品</w:t>
            </w:r>
          </w:p>
        </w:tc>
        <w:tc>
          <w:tcPr>
            <w:tcW w:w="6265" w:type="dxa"/>
            <w:noWrap w:val="0"/>
            <w:vAlign w:val="center"/>
          </w:tcPr>
          <w:p w14:paraId="2C09662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lang w:eastAsia="zh-CN"/>
              </w:rPr>
            </w:pPr>
            <w:r>
              <w:rPr>
                <w:rFonts w:hint="eastAsia" w:ascii="宋体" w:hAnsi="宋体" w:eastAsia="宋体" w:cs="宋体"/>
                <w:color w:val="auto"/>
                <w:sz w:val="21"/>
                <w:szCs w:val="21"/>
                <w:highlight w:val="none"/>
                <w:vertAlign w:val="baseline"/>
                <w:lang w:eastAsia="zh-CN"/>
              </w:rPr>
              <w:t>豆制品须保证食材干净、不含非食品用化学物质、按统一标准加工、码放整齐、无须二次处理可以直接进行熟加工，送货当日时间不得超过保质期的1/3时长</w:t>
            </w:r>
          </w:p>
        </w:tc>
      </w:tr>
      <w:tr w14:paraId="4587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28" w:type="dxa"/>
            <w:noWrap w:val="0"/>
            <w:vAlign w:val="center"/>
          </w:tcPr>
          <w:p w14:paraId="258EB9F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2007" w:type="dxa"/>
            <w:noWrap w:val="0"/>
            <w:vAlign w:val="center"/>
          </w:tcPr>
          <w:p w14:paraId="7A69DE6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水产品</w:t>
            </w:r>
          </w:p>
        </w:tc>
        <w:tc>
          <w:tcPr>
            <w:tcW w:w="6265" w:type="dxa"/>
            <w:noWrap w:val="0"/>
            <w:vAlign w:val="center"/>
          </w:tcPr>
          <w:p w14:paraId="74665BC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ascii="宋体" w:hAnsi="宋体" w:eastAsia="宋体" w:cs="宋体"/>
                <w:color w:val="auto"/>
                <w:sz w:val="21"/>
                <w:szCs w:val="21"/>
                <w:highlight w:val="none"/>
                <w:vertAlign w:val="baseline"/>
                <w:lang w:eastAsia="zh-CN"/>
              </w:rPr>
              <w:t>鱼类要求体表光滑无病灶，有鲜鱼鳞片完整，无鳞鱼无浑浊粘液，肉质干燥，紧密，呈白色或淡黄色眼球外突饱满透明，鳃丝清晰鲜红或暗红，保持活体状态固有本色，无异味，鱼类肌肉紧密有弹性，内脏清晰可辨无腐烂</w:t>
            </w:r>
          </w:p>
        </w:tc>
      </w:tr>
      <w:tr w14:paraId="4076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28" w:type="dxa"/>
            <w:noWrap w:val="0"/>
            <w:vAlign w:val="center"/>
          </w:tcPr>
          <w:p w14:paraId="3ED37FC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007" w:type="dxa"/>
            <w:noWrap w:val="0"/>
            <w:vAlign w:val="center"/>
          </w:tcPr>
          <w:p w14:paraId="3BF811E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水果</w:t>
            </w:r>
          </w:p>
        </w:tc>
        <w:tc>
          <w:tcPr>
            <w:tcW w:w="6265" w:type="dxa"/>
            <w:noWrap w:val="0"/>
            <w:vAlign w:val="center"/>
          </w:tcPr>
          <w:p w14:paraId="23D97D2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rPr>
            </w:pPr>
            <w:r>
              <w:rPr>
                <w:rFonts w:hint="eastAsia" w:ascii="宋体" w:hAnsi="宋体" w:eastAsia="宋体" w:cs="宋体"/>
                <w:color w:val="auto"/>
                <w:sz w:val="21"/>
                <w:szCs w:val="21"/>
                <w:highlight w:val="none"/>
                <w:vertAlign w:val="baseline"/>
                <w:lang w:eastAsia="zh-CN"/>
              </w:rPr>
              <w:t>时令各类水果，无虫、无杂质，须48小时内采摘供应，原水果须保证果面干净、无明显泥土、码放整齐、无破损、大小基本统一、不得过熟或欠熟</w:t>
            </w:r>
          </w:p>
        </w:tc>
      </w:tr>
      <w:tr w14:paraId="423A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28" w:type="dxa"/>
            <w:noWrap w:val="0"/>
            <w:vAlign w:val="center"/>
          </w:tcPr>
          <w:p w14:paraId="39EF7BC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007" w:type="dxa"/>
            <w:noWrap w:val="0"/>
            <w:vAlign w:val="center"/>
          </w:tcPr>
          <w:p w14:paraId="68DBA2A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杂粮及调味品</w:t>
            </w:r>
          </w:p>
        </w:tc>
        <w:tc>
          <w:tcPr>
            <w:tcW w:w="6265" w:type="dxa"/>
            <w:noWrap w:val="0"/>
            <w:vAlign w:val="center"/>
          </w:tcPr>
          <w:p w14:paraId="78E1884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品质好，无霉变、无杂质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定型包装调味品必须具有“SC”食品生产许可证</w:t>
            </w:r>
            <w:r>
              <w:rPr>
                <w:rFonts w:hint="eastAsia" w:ascii="宋体" w:hAnsi="宋体" w:eastAsia="宋体" w:cs="宋体"/>
                <w:color w:val="auto"/>
                <w:sz w:val="21"/>
                <w:szCs w:val="21"/>
                <w:highlight w:val="none"/>
                <w:lang w:eastAsia="zh-CN"/>
              </w:rPr>
              <w:t>，色泽正常，具有该品种固有的香味，滋味无异味，油酱均匀的酱体或无结块的粉状固体，封口平整，外包装无污物、无泄漏，无胀袋或胖听或鼓盖现象，无变质发霉现象。</w:t>
            </w:r>
          </w:p>
        </w:tc>
      </w:tr>
      <w:tr w14:paraId="588E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28" w:type="dxa"/>
            <w:noWrap w:val="0"/>
            <w:vAlign w:val="center"/>
          </w:tcPr>
          <w:p w14:paraId="2FFE1B2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2007" w:type="dxa"/>
            <w:noWrap w:val="0"/>
            <w:vAlign w:val="center"/>
          </w:tcPr>
          <w:p w14:paraId="54FD9B9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清洁用品</w:t>
            </w:r>
          </w:p>
        </w:tc>
        <w:tc>
          <w:tcPr>
            <w:tcW w:w="6265" w:type="dxa"/>
            <w:noWrap w:val="0"/>
            <w:vAlign w:val="center"/>
          </w:tcPr>
          <w:p w14:paraId="3F360747">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餐纸、洗洁精等达到使用规范</w:t>
            </w:r>
          </w:p>
        </w:tc>
      </w:tr>
    </w:tbl>
    <w:p w14:paraId="76B204BC">
      <w:pPr>
        <w:pStyle w:val="9"/>
        <w:keepNext w:val="0"/>
        <w:keepLines w:val="0"/>
        <w:pageBreakBefore w:val="0"/>
        <w:numPr>
          <w:ilvl w:val="0"/>
          <w:numId w:val="0"/>
        </w:numPr>
        <w:kinsoku/>
        <w:wordWrap/>
        <w:overflowPunct/>
        <w:topLinePunct w:val="0"/>
        <w:autoSpaceDE/>
        <w:autoSpaceDN/>
        <w:bidi w:val="0"/>
        <w:adjustRightInd/>
        <w:snapToGrid/>
        <w:spacing w:before="0" w:beforeLines="0" w:after="0" w:afterLines="0"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注：供应商应按照满足人体均衡营养摄入的食材配送标准来制定详细、具体、合理的食材配送计划。</w:t>
      </w:r>
    </w:p>
    <w:p w14:paraId="2A6C6BDD">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（一）配送要求：</w:t>
      </w:r>
    </w:p>
    <w:p w14:paraId="2AC039C4">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（1）供应商须根据食堂要求提供的所有食材的具体品类、规格来供应产品，保质保量，准时准点满足食堂需求；</w:t>
      </w:r>
    </w:p>
    <w:p w14:paraId="5904EAA0">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（2）供应商自备送货车（冷藏或恒温），安排专人及时供货，装卸费、送货费用及运输安全由供应商承担； </w:t>
      </w:r>
    </w:p>
    <w:p w14:paraId="5F65E536">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（3）米、面、油主食类、调味品、杂粮等食材根据食堂需求用量及库存条件，原则上每周送货1次或2次；</w:t>
      </w:r>
    </w:p>
    <w:p w14:paraId="7FF4D5B5">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（4）特殊情况下，食堂需要的小批量的急用物资，供应商应予以满足解决；</w:t>
      </w:r>
    </w:p>
    <w:p w14:paraId="345F9220">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（5）所有食材供应商必须按照采购人要求的种类、规格进行供货，满足采购人使用需求。所有食材配送服务均以采购人通知为准，采购人有权根据实际需求量随时调整采购计划及供货时间段。</w:t>
      </w:r>
    </w:p>
    <w:p w14:paraId="7330207D">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（二）验收标准：</w:t>
      </w:r>
    </w:p>
    <w:p w14:paraId="2024E48E">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保管员、采购员负责入库食品检验，当班厨师长配合质量验收，验收标准如下：</w:t>
      </w:r>
    </w:p>
    <w:p w14:paraId="47850CB7">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定型包装食品，应检验包装标识或者产品说明书是否标出品名、产地、厂名、生产日期、批号或者代号、规格、配方或者主要成份、保质期限、食用或者使用方法等，防止购进假冒伪劣产品，禁止“三无”产品进入食堂；</w:t>
      </w:r>
    </w:p>
    <w:p w14:paraId="12722B37">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（2）主要食材中的定型包装食品，如米面油类应提供批次产品卫生主管部门的检验报告；</w:t>
      </w:r>
    </w:p>
    <w:p w14:paraId="3FF11EC9">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（3）包装污秽不洁、严重破损、运输工具不洁等造成污染的产品不得验收入库；</w:t>
      </w:r>
    </w:p>
    <w:p w14:paraId="070F3D42">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非定型包装的食品（或原材料）需进行感官检查：若发现腐败变质、油脂酸度、霉变、生虫、不洁，混有异物或者其他感官性状异常现象，不得入库；未经卫生检验部门或者检验不合格的肉类及其制品不得入库；掺假、掺杂、伪造的食品不得入库；</w:t>
      </w:r>
    </w:p>
    <w:p w14:paraId="124B0520">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（5）食堂采购员、库管员和当班厨师共同对所购食品原辅料的质量、数量进行核对验收，验收合格的及时入库，不合格产品应及时退回供应商，同时做好验收记录。食堂管理员不定时抽查；</w:t>
      </w:r>
    </w:p>
    <w:p w14:paraId="7F69EA18">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（6）食材购回后，保管员和厨师共同验收，并在《原料购进验收单》上签字确认；</w:t>
      </w:r>
    </w:p>
    <w:p w14:paraId="255EC078">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（7）入库时，保管员要清点入库物品的数量、规格，做到数量、规格、品种准确无误，入库时按不同的材质、规格、功能和要求，分类、分别储存，做到账物相符。</w:t>
      </w:r>
    </w:p>
    <w:p w14:paraId="00992891">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服务标准：</w:t>
      </w:r>
    </w:p>
    <w:p w14:paraId="7FDB56F4">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经甲方验收合格，满足采购人实际需求。</w:t>
      </w:r>
    </w:p>
    <w:p w14:paraId="42390F79">
      <w:pPr>
        <w:keepNext w:val="0"/>
        <w:keepLines w:val="0"/>
        <w:pageBreakBefore w:val="0"/>
        <w:widowControl w:val="0"/>
        <w:shd w:val="clear" w:color="auto" w:fill="auto"/>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p>
    <w:p w14:paraId="0502AF0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315" w:firstLine="0"/>
      </w:pPr>
      <w:rPr>
        <w:rFonts w:hint="eastAsia" w:ascii="仿宋_GB2312" w:hAnsi="Times New Roman" w:eastAsia="仿宋_GB2312"/>
        <w:b/>
        <w:i w:val="0"/>
        <w:sz w:val="32"/>
        <w:szCs w:val="32"/>
      </w:rPr>
    </w:lvl>
    <w:lvl w:ilvl="1" w:tentative="0">
      <w:start w:val="1"/>
      <w:numFmt w:val="decimal"/>
      <w:pStyle w:val="9"/>
      <w:suff w:val="nothing"/>
      <w:lvlText w:val="%1.%2　"/>
      <w:lvlJc w:val="left"/>
      <w:pPr>
        <w:ind w:left="105" w:firstLine="0"/>
      </w:pPr>
      <w:rPr>
        <w:rFonts w:hint="eastAsia" w:ascii="仿宋_GB2312" w:hAnsi="Times New Roman" w:eastAsia="仿宋_GB2312" w:cs="Times New Roman"/>
        <w:b w:val="0"/>
        <w:bCs w:val="0"/>
        <w:i w:val="0"/>
        <w:iCs w:val="0"/>
        <w:caps w:val="0"/>
        <w:strike w:val="0"/>
        <w:dstrike w:val="0"/>
        <w:vanish w:val="0"/>
        <w:spacing w:val="0"/>
        <w:kern w:val="0"/>
        <w:position w:val="0"/>
        <w:sz w:val="32"/>
        <w:szCs w:val="32"/>
        <w:u w:val="none"/>
        <w:vertAlign w:val="baseline"/>
      </w:rPr>
    </w:lvl>
    <w:lvl w:ilvl="2" w:tentative="0">
      <w:start w:val="1"/>
      <w:numFmt w:val="decimal"/>
      <w:suff w:val="nothing"/>
      <w:lvlText w:val="%1.%2.%3　"/>
      <w:lvlJc w:val="left"/>
      <w:pPr>
        <w:ind w:left="1155" w:firstLine="0"/>
      </w:pPr>
      <w:rPr>
        <w:rFonts w:hint="eastAsia" w:ascii="仿宋_GB2312" w:hAnsi="Times New Roman" w:eastAsia="仿宋_GB2312"/>
        <w:b w:val="0"/>
        <w:i w:val="0"/>
        <w:sz w:val="32"/>
        <w:szCs w:val="32"/>
      </w:rPr>
    </w:lvl>
    <w:lvl w:ilvl="3" w:tentative="0">
      <w:start w:val="1"/>
      <w:numFmt w:val="decimal"/>
      <w:suff w:val="nothing"/>
      <w:lvlText w:val="%1.%2.%3.%4　"/>
      <w:lvlJc w:val="left"/>
      <w:pPr>
        <w:ind w:left="0" w:firstLine="0"/>
      </w:pPr>
      <w:rPr>
        <w:rFonts w:hint="eastAsia" w:ascii="仿宋_GB2312" w:hAnsi="Times New Roman" w:eastAsia="仿宋_GB2312"/>
        <w:b w:val="0"/>
        <w:i w:val="0"/>
        <w:sz w:val="32"/>
        <w:szCs w:val="32"/>
      </w:rPr>
    </w:lvl>
    <w:lvl w:ilvl="4" w:tentative="0">
      <w:start w:val="1"/>
      <w:numFmt w:val="decimal"/>
      <w:suff w:val="nothing"/>
      <w:lvlText w:val="%1.%2.%3.%4.%5　"/>
      <w:lvlJc w:val="left"/>
      <w:pPr>
        <w:ind w:left="0" w:firstLine="0"/>
      </w:pPr>
      <w:rPr>
        <w:rFonts w:hint="eastAsia" w:ascii="仿宋_GB2312" w:hAnsi="Times New Roman" w:eastAsia="仿宋_GB2312"/>
        <w:b w:val="0"/>
        <w:i w:val="0"/>
        <w:sz w:val="32"/>
        <w:szCs w:val="32"/>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245CA"/>
    <w:rsid w:val="024245CA"/>
    <w:rsid w:val="0815082E"/>
    <w:rsid w:val="08C50B9C"/>
    <w:rsid w:val="0A6749FB"/>
    <w:rsid w:val="1BA6336D"/>
    <w:rsid w:val="1C6963B1"/>
    <w:rsid w:val="1D51673F"/>
    <w:rsid w:val="1FB2746D"/>
    <w:rsid w:val="21EB3AE9"/>
    <w:rsid w:val="22910410"/>
    <w:rsid w:val="36866A76"/>
    <w:rsid w:val="3D5D11C3"/>
    <w:rsid w:val="3E6852F0"/>
    <w:rsid w:val="43F65E3B"/>
    <w:rsid w:val="46CF2718"/>
    <w:rsid w:val="57A557E8"/>
    <w:rsid w:val="5E5A075C"/>
    <w:rsid w:val="5EFF3BB3"/>
    <w:rsid w:val="5F5F4E16"/>
    <w:rsid w:val="607246D5"/>
    <w:rsid w:val="670B11CE"/>
    <w:rsid w:val="69EE74C3"/>
    <w:rsid w:val="6D0112BB"/>
    <w:rsid w:val="73CE5E43"/>
    <w:rsid w:val="741C4C2C"/>
    <w:rsid w:val="7A777060"/>
    <w:rsid w:val="7D2F717C"/>
    <w:rsid w:val="7D5B4EAF"/>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Normal Indent"/>
    <w:basedOn w:val="1"/>
    <w:qFormat/>
    <w:uiPriority w:val="0"/>
    <w:pPr>
      <w:ind w:firstLine="420"/>
    </w:pPr>
    <w:rPr>
      <w:szCs w:val="21"/>
    </w:rPr>
  </w:style>
  <w:style w:type="paragraph" w:styleId="4">
    <w:name w:val="toc 4"/>
    <w:basedOn w:val="1"/>
    <w:next w:val="1"/>
    <w:unhideWhenUsed/>
    <w:qFormat/>
    <w:uiPriority w:val="39"/>
  </w:style>
  <w:style w:type="paragraph" w:styleId="5">
    <w:name w:val="Body Text First Indent"/>
    <w:basedOn w:val="1"/>
    <w:qFormat/>
    <w:uiPriority w:val="0"/>
    <w:pPr>
      <w:widowControl/>
      <w:spacing w:before="120" w:after="120" w:line="0" w:lineRule="atLeast"/>
      <w:ind w:firstLine="420"/>
      <w:jc w:val="both"/>
    </w:pPr>
    <w:rPr>
      <w:rFonts w:ascii="Times New Roman" w:hAnsi="Times New Roman"/>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2198</Words>
  <Characters>2246</Characters>
  <Lines>0</Lines>
  <Paragraphs>0</Paragraphs>
  <TotalTime>1</TotalTime>
  <ScaleCrop>false</ScaleCrop>
  <LinksUpToDate>false</LinksUpToDate>
  <CharactersWithSpaces>2248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2025-05-21T02:44:00Z</dcterms:created>
  <dc:creator>。</dc:creator>
  <cp:lastModifiedBy>。</cp:lastModifiedBy>
  <dcterms:modified xsi:type="dcterms:W3CDTF">2025-05-26T06:17:35Z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E88560B685A140E49A56C6ABA802BA2D_11</vt:lpwstr>
  </property>
  <property fmtid="{D5CDD505-2E9C-101B-9397-08002B2CF9AE}" pid="4" name="KSOTemplateDocerSaveRecord">
    <vt:lpwstr>eyJoZGlkIjoiOGZhMGY4NGI5YmU5OGE3YjRiMDgyODliZGQxOWY2MGYiLCJ1c2VySWQiOiI3MjI4MjA5NTgifQ==</vt:lpwstr>
  </property>
</Properties>
</file>