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33B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礼泉县社会治安综合治理事务中心建设项目竞争性磋商公告</w:t>
      </w:r>
    </w:p>
    <w:p w14:paraId="2E95F4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项目概况</w:t>
      </w:r>
    </w:p>
    <w:p w14:paraId="062624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礼泉县综治中心建设项目</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礼泉县财政局四楼业务股</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2025年06月06日 14时30分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14:paraId="584B6A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一、项目基本情况</w:t>
      </w:r>
    </w:p>
    <w:p w14:paraId="12190C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项目编号：CGZX-G-2025-002</w:t>
      </w:r>
    </w:p>
    <w:p w14:paraId="01C154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项目名称：礼泉县综治中心建设项目</w:t>
      </w:r>
    </w:p>
    <w:p w14:paraId="4CA259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14:paraId="17AC8E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预算金额：1,987,777.51元</w:t>
      </w:r>
    </w:p>
    <w:p w14:paraId="07765F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42BCCB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合同包1(综治中心建设):</w:t>
      </w:r>
    </w:p>
    <w:p w14:paraId="010709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合同包预算金额：1,987,777.51元</w:t>
      </w:r>
    </w:p>
    <w:p w14:paraId="6D5CFF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合同包最高限价：1,980,000.00元</w:t>
      </w:r>
    </w:p>
    <w:tbl>
      <w:tblPr>
        <w:tblStyle w:val="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681"/>
        <w:gridCol w:w="1837"/>
        <w:gridCol w:w="662"/>
        <w:gridCol w:w="909"/>
        <w:gridCol w:w="1500"/>
        <w:gridCol w:w="1501"/>
      </w:tblGrid>
      <w:tr w14:paraId="42B80F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E8E2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8099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AEBD5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F360C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4F442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9621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9D72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14:paraId="79DE99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6FC9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00CEE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房屋修缮</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6331F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综治中心修缮改造</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05C5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F905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679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sz w:val="21"/>
                <w:szCs w:val="21"/>
              </w:rPr>
            </w:pPr>
            <w:r>
              <w:rPr>
                <w:rFonts w:ascii="宋体" w:hAnsi="宋体" w:eastAsia="宋体" w:cs="宋体"/>
                <w:kern w:val="0"/>
                <w:sz w:val="21"/>
                <w:szCs w:val="21"/>
                <w:lang w:val="en-US" w:eastAsia="zh-CN" w:bidi="ar"/>
              </w:rPr>
              <w:t>1,987,777.51</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1A2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sz w:val="21"/>
                <w:szCs w:val="21"/>
              </w:rPr>
            </w:pPr>
            <w:r>
              <w:rPr>
                <w:rFonts w:ascii="宋体" w:hAnsi="宋体" w:eastAsia="宋体" w:cs="宋体"/>
                <w:kern w:val="0"/>
                <w:sz w:val="21"/>
                <w:szCs w:val="21"/>
                <w:lang w:val="en-US" w:eastAsia="zh-CN" w:bidi="ar"/>
              </w:rPr>
              <w:t>1,980,000.00</w:t>
            </w:r>
          </w:p>
        </w:tc>
      </w:tr>
    </w:tbl>
    <w:p w14:paraId="6D54B7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6C314F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14:paraId="140DA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二、申请人的资格要求：</w:t>
      </w:r>
    </w:p>
    <w:p w14:paraId="2AC93A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4D800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3876F9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合同包1(综治中心建设)落实政府采购政策需满足的资格要求如下:</w:t>
      </w:r>
    </w:p>
    <w:p w14:paraId="4C85CB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（9）《关于运用政府采购政策支持乡村产业振兴的通知》（财库〔2021〕19 号）</w:t>
      </w:r>
    </w:p>
    <w:p w14:paraId="4114FC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3FE6AC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合同包1(综治中心建设)特定资格要求如下:</w:t>
      </w:r>
    </w:p>
    <w:p w14:paraId="19BA2B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提供2023年或2024年经审计的财务报告（成立时间至提交投标响应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4、提供投标截止日前6个月已缴纳的至少一个月的纳税证明或完税证明，依法免税的单位应提供相关证明材料；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5、提供投标截止日前6个月内已缴存的至少一个月的社会保障资金缴存单据或社保机构开具的社会保险参保缴费情况证明，依法不需要缴纳社会保障资金的单位应提供相关证明材料；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6、参加政府采购活动前3年内，在经营活动中没有重大违法记录的书面声明。（格式自拟）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7、本项目不接受联合体投标</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w:t>
      </w:r>
      <w:r>
        <w:rPr>
          <w:rFonts w:ascii="微软雅黑" w:hAnsi="微软雅黑" w:eastAsia="微软雅黑" w:cs="微软雅黑"/>
          <w:i w:val="0"/>
          <w:iCs w:val="0"/>
          <w:caps w:val="0"/>
          <w:color w:val="333333"/>
          <w:spacing w:val="0"/>
          <w:sz w:val="21"/>
          <w:szCs w:val="21"/>
          <w:shd w:val="clear" w:fill="FFFFFF"/>
        </w:rPr>
        <w:t>投标人须具备建设行政主管部门颁发的建筑装饰装修工程二级及以上资质，且具有合格有效的安全生产许可证；</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9、拟派项目经理须具备建筑工程专业二级及以上注册建造师资格，具备有效的安全生产考核合格证书（建安B证），无在建项目；专职安全生产管理人员需具有安全生产考核合格证书（C证）；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10、提供投标公司为本项目经理缴纳社保的证明材料；</w:t>
      </w:r>
    </w:p>
    <w:p w14:paraId="490F63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三、获取采购文件</w:t>
      </w:r>
    </w:p>
    <w:p w14:paraId="3F1669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2025年05月27日 至 2025年06月03日 ，每天上午 08:30:00 至 12:00:00 ，下午 14:30:00 至 18:00:00 （北京时间）</w:t>
      </w:r>
    </w:p>
    <w:p w14:paraId="589AB2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礼泉县财政局四楼业务股</w:t>
      </w:r>
    </w:p>
    <w:p w14:paraId="01E38C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14:paraId="023CD1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14:paraId="47C218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四、响应文件提交</w:t>
      </w:r>
    </w:p>
    <w:p w14:paraId="646F87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2025年06月06日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14:paraId="24D131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14:paraId="6BD05C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五、开启</w:t>
      </w:r>
    </w:p>
    <w:p w14:paraId="5F065A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2025年06月06日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14:paraId="5C7646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14:paraId="186D9A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六、公告期限</w:t>
      </w:r>
    </w:p>
    <w:p w14:paraId="730325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14:paraId="3FA6E9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七、其他补充事宜</w:t>
      </w:r>
    </w:p>
    <w:p w14:paraId="67FF30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20"/>
        <w:jc w:val="both"/>
        <w:textAlignment w:val="auto"/>
        <w:rPr>
          <w:sz w:val="21"/>
          <w:szCs w:val="21"/>
        </w:rPr>
      </w:pP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1.</w:t>
      </w:r>
      <w:r>
        <w:rPr>
          <w:rFonts w:hint="eastAsia" w:ascii="宋体" w:hAnsi="宋体" w:eastAsia="宋体" w:cs="宋体"/>
          <w:i w:val="0"/>
          <w:iCs w:val="0"/>
          <w:caps w:val="0"/>
          <w:color w:val="333333"/>
          <w:spacing w:val="0"/>
          <w:kern w:val="0"/>
          <w:sz w:val="21"/>
          <w:szCs w:val="21"/>
          <w:shd w:val="clear" w:fill="FFFFFF"/>
          <w:lang w:val="en-US" w:eastAsia="zh-CN" w:bidi="ar"/>
        </w:rPr>
        <w:t>本项目专门面向中小微企业采购，非中小微企业单位（监狱企业、残疾人福利单位除外）不得参与。</w:t>
      </w:r>
    </w:p>
    <w:p w14:paraId="1940CC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20"/>
        <w:jc w:val="both"/>
        <w:textAlignment w:val="auto"/>
        <w:rPr>
          <w:sz w:val="21"/>
          <w:szCs w:val="21"/>
        </w:rPr>
      </w:pP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2.</w:t>
      </w:r>
      <w:r>
        <w:rPr>
          <w:rFonts w:hint="eastAsia" w:ascii="宋体" w:hAnsi="宋体" w:eastAsia="宋体" w:cs="宋体"/>
          <w:i w:val="0"/>
          <w:iCs w:val="0"/>
          <w:caps w:val="0"/>
          <w:color w:val="333333"/>
          <w:spacing w:val="0"/>
          <w:kern w:val="0"/>
          <w:sz w:val="21"/>
          <w:szCs w:val="21"/>
          <w:shd w:val="clear" w:fill="FFFFFF"/>
          <w:lang w:val="en-US" w:eastAsia="zh-CN" w:bidi="ar"/>
        </w:rPr>
        <w:t>符合上述资质的中小企业供应商请携带，介绍信、法定代表人授权书（附法定代表人、被授权人身份证复印件）、被授权人身份证原件（法定代表人直接参加招标，须提供法定代表人身份证明及身份证原件）、营业执照复印件盖红章、供应商近三年无违法违规自我声明、中小企业声明函在礼泉县政府采购中心</w:t>
      </w:r>
      <w:r>
        <w:rPr>
          <w:rFonts w:ascii="Calibri" w:hAnsi="Calibri" w:eastAsia="微软雅黑" w:cs="Calibri"/>
          <w:i w:val="0"/>
          <w:iCs w:val="0"/>
          <w:caps w:val="0"/>
          <w:color w:val="0A82E5"/>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1"/>
          <w:szCs w:val="21"/>
          <w:shd w:val="clear" w:fill="FFFFFF"/>
          <w:lang w:val="en-US" w:eastAsia="zh-CN" w:bidi="ar"/>
        </w:rPr>
        <w:t>获取采购文件。</w:t>
      </w:r>
    </w:p>
    <w:p w14:paraId="31443C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14:paraId="13DD89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1.采购人信息</w:t>
      </w:r>
    </w:p>
    <w:p w14:paraId="110E95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礼泉县社会治安综合治理事务中心</w:t>
      </w:r>
    </w:p>
    <w:p w14:paraId="18F473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礼泉县南大街99号</w:t>
      </w:r>
    </w:p>
    <w:p w14:paraId="6C3056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029-35621433</w:t>
      </w:r>
    </w:p>
    <w:p w14:paraId="683D03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2.采购代理机构信息</w:t>
      </w:r>
    </w:p>
    <w:p w14:paraId="237A07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礼泉县政府采购中心</w:t>
      </w:r>
    </w:p>
    <w:p w14:paraId="22C1E3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礼泉县财政局四楼</w:t>
      </w:r>
    </w:p>
    <w:p w14:paraId="46A875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029-35617496</w:t>
      </w:r>
    </w:p>
    <w:p w14:paraId="5F570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3.项目联系方式</w:t>
      </w:r>
    </w:p>
    <w:p w14:paraId="42ED6F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刘鑫</w:t>
      </w:r>
    </w:p>
    <w:p w14:paraId="324019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029-35617496</w:t>
      </w:r>
    </w:p>
    <w:p w14:paraId="3212CA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礼泉县政府采购中心</w:t>
      </w:r>
    </w:p>
    <w:p w14:paraId="43CF7FD7">
      <w:pPr>
        <w:ind w:firstLine="6510" w:firstLineChars="3100"/>
        <w:rPr>
          <w:rFonts w:hint="default"/>
          <w:lang w:val="en-US" w:eastAsia="zh-CN"/>
        </w:rPr>
      </w:pPr>
      <w:r>
        <w:rPr>
          <w:rFonts w:hint="eastAsia"/>
          <w:lang w:val="en-US" w:eastAsia="zh-CN"/>
        </w:rPr>
        <w:t>2025年5月26日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15854"/>
    <w:rsid w:val="1FA52B4A"/>
    <w:rsid w:val="41CF6144"/>
    <w:rsid w:val="52E77AB3"/>
    <w:rsid w:val="5661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1757</Words>
  <Characters>2000</Characters>
  <Lines>0</Lines>
  <Paragraphs>0</Paragraphs>
  <TotalTime>4</TotalTime>
  <ScaleCrop>false</ScaleCrop>
  <LinksUpToDate>false</LinksUpToDate>
  <CharactersWithSpaces>2033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2025-05-26T00:55:00Z</dcterms:created>
  <dc:creator>　</dc:creator>
  <cp:lastModifiedBy>　</cp:lastModifiedBy>
  <dcterms:modified xsi:type="dcterms:W3CDTF">2025-05-26T02:49:27Z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EA1EFA09D21447628611DDE7823CA568_11</vt:lpwstr>
  </property>
  <property fmtid="{D5CDD505-2E9C-101B-9397-08002B2CF9AE}" pid="4" name="KSOTemplateDocerSaveRecord">
    <vt:lpwstr>eyJoZGlkIjoiMTQ1ZWRjM2Q0Mjc1YzMzZjgxYjM3MDAwOWViMzhkZTAiLCJ1c2VySWQiOiI0NTU3NTc1MzUifQ==</vt:lpwstr>
  </property>
</Properties>
</file>