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B961">
      <w:pPr>
        <w:rPr>
          <w:rFonts w:hint="default" w:hAnsi="宋体" w:eastAsia="宋体" w:cs="宋体"/>
          <w:b/>
          <w:color w:val="auto"/>
          <w:sz w:val="36"/>
          <w:highlight w:val="none"/>
          <w:lang w:val="en-US"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SXZCZBSL2025-ZCCS-0411</w:t>
      </w:r>
    </w:p>
    <w:p w14:paraId="0C506894">
      <w:pPr>
        <w:rPr>
          <w:rFonts w:hAnsi="宋体" w:cs="宋体"/>
          <w:b/>
          <w:color w:val="auto"/>
          <w:sz w:val="36"/>
          <w:highlight w:val="none"/>
        </w:rPr>
      </w:pPr>
    </w:p>
    <w:p w14:paraId="0593A99C"/>
    <w:p w14:paraId="6919DB51">
      <w:pPr>
        <w:rPr>
          <w:rFonts w:hAnsi="宋体" w:cs="宋体"/>
          <w:b/>
          <w:color w:val="auto"/>
          <w:sz w:val="36"/>
          <w:highlight w:val="none"/>
        </w:rPr>
      </w:pPr>
    </w:p>
    <w:p w14:paraId="2E440858">
      <w:pPr>
        <w:jc w:val="center"/>
        <w:rPr>
          <w:rFonts w:hint="eastAsia" w:hAnsi="宋体" w:cs="宋体"/>
          <w:b/>
          <w:color w:val="auto"/>
          <w:sz w:val="56"/>
          <w:szCs w:val="56"/>
          <w:highlight w:val="none"/>
          <w:lang w:eastAsia="zh-CN"/>
        </w:rPr>
      </w:pPr>
    </w:p>
    <w:p w14:paraId="13472A80">
      <w:pPr>
        <w:jc w:val="center"/>
        <w:rPr>
          <w:rFonts w:hAnsi="宋体" w:cs="宋体"/>
          <w:b/>
          <w:color w:val="auto"/>
          <w:sz w:val="36"/>
          <w:szCs w:val="36"/>
          <w:highlight w:val="none"/>
        </w:rPr>
      </w:pPr>
      <w:r>
        <w:rPr>
          <w:rFonts w:hint="eastAsia" w:hAnsi="宋体" w:cs="宋体"/>
          <w:b/>
          <w:color w:val="auto"/>
          <w:sz w:val="56"/>
          <w:szCs w:val="56"/>
          <w:highlight w:val="none"/>
          <w:lang w:eastAsia="zh-CN"/>
        </w:rPr>
        <w:t>防汛抗旱物资政府采购</w:t>
      </w:r>
    </w:p>
    <w:p w14:paraId="2023F30B">
      <w:pPr>
        <w:spacing w:line="780" w:lineRule="auto"/>
        <w:jc w:val="center"/>
        <w:rPr>
          <w:rFonts w:hAnsi="宋体" w:cs="宋体"/>
          <w:b/>
          <w:color w:val="auto"/>
          <w:sz w:val="72"/>
          <w:szCs w:val="72"/>
          <w:highlight w:val="none"/>
        </w:rPr>
      </w:pPr>
    </w:p>
    <w:p w14:paraId="6F7782C6">
      <w:pPr>
        <w:pStyle w:val="9"/>
      </w:pPr>
    </w:p>
    <w:p w14:paraId="7E46D81C">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59A281E6">
      <w:pPr>
        <w:rPr>
          <w:rFonts w:hAnsi="宋体" w:cs="宋体"/>
          <w:color w:val="auto"/>
          <w:highlight w:val="none"/>
        </w:rPr>
      </w:pPr>
      <w:bookmarkStart w:id="0" w:name="_Toc363463325"/>
      <w:bookmarkStart w:id="86" w:name="_GoBack"/>
      <w:bookmarkEnd w:id="86"/>
    </w:p>
    <w:p w14:paraId="20CCFF9F">
      <w:pPr>
        <w:rPr>
          <w:rFonts w:hAnsi="宋体" w:cs="宋体"/>
          <w:color w:val="auto"/>
          <w:highlight w:val="none"/>
        </w:rPr>
      </w:pPr>
    </w:p>
    <w:p w14:paraId="4C886D85">
      <w:pPr>
        <w:rPr>
          <w:color w:val="auto"/>
          <w:highlight w:val="none"/>
        </w:rPr>
      </w:pPr>
    </w:p>
    <w:p w14:paraId="4D7463BF">
      <w:pPr>
        <w:rPr>
          <w:rFonts w:hAnsi="宋体" w:cs="宋体"/>
          <w:color w:val="auto"/>
          <w:highlight w:val="none"/>
        </w:rPr>
      </w:pPr>
    </w:p>
    <w:bookmarkEnd w:id="0"/>
    <w:p w14:paraId="4523A2C5">
      <w:pPr>
        <w:jc w:val="center"/>
        <w:rPr>
          <w:rFonts w:hAnsi="宋体" w:cs="宋体"/>
          <w:b/>
          <w:color w:val="auto"/>
          <w:sz w:val="36"/>
          <w:szCs w:val="36"/>
          <w:highlight w:val="none"/>
        </w:rPr>
      </w:pPr>
    </w:p>
    <w:p w14:paraId="226D8D9F">
      <w:pPr>
        <w:jc w:val="center"/>
        <w:rPr>
          <w:rFonts w:hAnsi="宋体" w:cs="宋体"/>
          <w:b/>
          <w:color w:val="auto"/>
          <w:sz w:val="36"/>
          <w:szCs w:val="36"/>
          <w:highlight w:val="none"/>
        </w:rPr>
      </w:pPr>
    </w:p>
    <w:p w14:paraId="7D4B328C">
      <w:pPr>
        <w:rPr>
          <w:rFonts w:hAnsi="宋体" w:cs="宋体"/>
          <w:color w:val="auto"/>
          <w:sz w:val="18"/>
          <w:szCs w:val="18"/>
          <w:highlight w:val="none"/>
        </w:rPr>
      </w:pPr>
    </w:p>
    <w:p w14:paraId="25229256">
      <w:pPr>
        <w:rPr>
          <w:rFonts w:hAnsi="宋体" w:cs="宋体"/>
          <w:color w:val="auto"/>
          <w:sz w:val="18"/>
          <w:szCs w:val="18"/>
          <w:highlight w:val="none"/>
        </w:rPr>
      </w:pPr>
    </w:p>
    <w:p w14:paraId="217ABD9A">
      <w:pPr>
        <w:jc w:val="center"/>
        <w:rPr>
          <w:rFonts w:hAnsi="宋体" w:cs="宋体"/>
          <w:b/>
          <w:bCs/>
          <w:color w:val="auto"/>
          <w:sz w:val="32"/>
          <w:szCs w:val="32"/>
          <w:highlight w:val="none"/>
        </w:rPr>
      </w:pPr>
    </w:p>
    <w:p w14:paraId="50810D11">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商南县应急管理局</w:t>
      </w:r>
    </w:p>
    <w:p w14:paraId="2C8EE637">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6836945B">
      <w:pPr>
        <w:pStyle w:val="6"/>
        <w:ind w:left="2400" w:leftChars="1000"/>
        <w:rPr>
          <w:rFonts w:hAnsi="宋体" w:cs="宋体"/>
          <w:b/>
          <w:bCs/>
          <w:color w:val="auto"/>
          <w:sz w:val="32"/>
          <w:szCs w:val="32"/>
          <w:highlight w:val="none"/>
        </w:rPr>
      </w:pPr>
      <w:r>
        <w:rPr>
          <w:rFonts w:hint="eastAsia" w:hAnsi="宋体" w:cs="宋体"/>
          <w:b/>
          <w:bCs/>
          <w:color w:val="auto"/>
          <w:sz w:val="32"/>
          <w:szCs w:val="32"/>
          <w:highlight w:val="none"/>
        </w:rPr>
        <w:t>日    期：二〇二</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年</w:t>
      </w:r>
      <w:r>
        <w:rPr>
          <w:rFonts w:hint="eastAsia" w:hAnsi="宋体" w:cs="宋体"/>
          <w:b/>
          <w:bCs/>
          <w:color w:val="auto"/>
          <w:sz w:val="32"/>
          <w:szCs w:val="32"/>
          <w:highlight w:val="none"/>
          <w:lang w:val="en-US" w:eastAsia="zh-CN"/>
        </w:rPr>
        <w:t>五</w:t>
      </w:r>
      <w:r>
        <w:rPr>
          <w:rFonts w:hint="eastAsia" w:hAnsi="宋体" w:cs="宋体"/>
          <w:b/>
          <w:bCs/>
          <w:color w:val="auto"/>
          <w:sz w:val="32"/>
          <w:szCs w:val="32"/>
          <w:highlight w:val="none"/>
        </w:rPr>
        <w:t>月</w:t>
      </w:r>
    </w:p>
    <w:p w14:paraId="2AB1AD51">
      <w:pPr>
        <w:rPr>
          <w:rFonts w:hAnsi="宋体" w:cs="宋体"/>
          <w:b/>
          <w:bCs/>
          <w:color w:val="auto"/>
          <w:sz w:val="32"/>
          <w:szCs w:val="32"/>
          <w:highlight w:val="none"/>
        </w:rPr>
      </w:pPr>
    </w:p>
    <w:p w14:paraId="040D23CD">
      <w:pPr>
        <w:pStyle w:val="3"/>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030C660B">
      <w:pPr>
        <w:rPr>
          <w:color w:val="auto"/>
          <w:highlight w:val="none"/>
        </w:rPr>
      </w:pPr>
    </w:p>
    <w:p w14:paraId="73997467">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B4F87B8">
      <w:pPr>
        <w:jc w:val="center"/>
        <w:rPr>
          <w:rFonts w:ascii="幼圆" w:eastAsia="幼圆"/>
          <w:b/>
          <w:color w:val="auto"/>
          <w:sz w:val="44"/>
          <w:szCs w:val="44"/>
          <w:highlight w:val="none"/>
        </w:rPr>
      </w:pPr>
    </w:p>
    <w:p w14:paraId="0FFDC9FA">
      <w:pPr>
        <w:pStyle w:val="11"/>
        <w:tabs>
          <w:tab w:val="right" w:leader="dot" w:pos="9184"/>
        </w:tabs>
        <w:rPr>
          <w:sz w:val="28"/>
          <w:szCs w:val="28"/>
          <w:highlight w:val="none"/>
        </w:rPr>
      </w:pPr>
      <w:bookmarkStart w:id="1" w:name="_Toc5293"/>
      <w:bookmarkStart w:id="2" w:name="_Toc21518"/>
      <w:bookmarkStart w:id="3" w:name="_Toc19886"/>
      <w:bookmarkStart w:id="4" w:name="_Toc389582033"/>
      <w:bookmarkStart w:id="5" w:name="_Toc16218"/>
      <w:bookmarkStart w:id="6" w:name="_Toc20652"/>
      <w:bookmarkStart w:id="7" w:name="_Toc20858"/>
      <w:bookmarkStart w:id="8" w:name="_Toc27420"/>
      <w:bookmarkStart w:id="9" w:name="_Toc363473971"/>
      <w:bookmarkStart w:id="10" w:name="_Toc403077638"/>
      <w:bookmarkStart w:id="11" w:name="_Toc363474016"/>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_Toc10908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_Toc10908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2D1753F4">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_Toc10217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_Toc10217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5B8556DE">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_Toc23524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_Toc23524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0DCB7D7F">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_Toc14143 </w:instrText>
      </w:r>
      <w:r>
        <w:rPr>
          <w:rFonts w:hint="eastAsia"/>
          <w:bCs/>
          <w:sz w:val="28"/>
          <w:szCs w:val="28"/>
          <w:highlight w:val="none"/>
        </w:rPr>
        <w:fldChar w:fldCharType="separate"/>
      </w:r>
      <w:r>
        <w:rPr>
          <w:rFonts w:hint="eastAsia" w:ascii="宋体" w:eastAsia="宋体"/>
          <w:bCs/>
          <w:sz w:val="28"/>
          <w:szCs w:val="28"/>
          <w:highlight w:val="none"/>
          <w:lang w:eastAsia="zh-CN"/>
        </w:rPr>
        <w:t>第三章</w:t>
      </w:r>
      <w:r>
        <w:rPr>
          <w:rFonts w:hint="eastAsia" w:ascii="宋体" w:eastAsia="宋体"/>
          <w:bCs/>
          <w:sz w:val="28"/>
          <w:szCs w:val="28"/>
          <w:highlight w:val="none"/>
          <w:lang w:val="en-US" w:eastAsia="zh-CN"/>
        </w:rPr>
        <w:t xml:space="preserve"> </w:t>
      </w:r>
      <w:r>
        <w:rPr>
          <w:rFonts w:hint="eastAsia" w:ascii="宋体" w:eastAsia="宋体"/>
          <w:bCs/>
          <w:sz w:val="28"/>
          <w:szCs w:val="28"/>
          <w:highlight w:val="none"/>
        </w:rPr>
        <w:t xml:space="preserve"> 合同条款及格式</w:t>
      </w:r>
      <w:r>
        <w:rPr>
          <w:sz w:val="28"/>
          <w:szCs w:val="28"/>
          <w:highlight w:val="none"/>
        </w:rPr>
        <w:tab/>
      </w:r>
      <w:r>
        <w:rPr>
          <w:sz w:val="28"/>
          <w:szCs w:val="28"/>
          <w:highlight w:val="none"/>
        </w:rPr>
        <w:fldChar w:fldCharType="begin"/>
      </w:r>
      <w:r>
        <w:rPr>
          <w:sz w:val="28"/>
          <w:szCs w:val="28"/>
          <w:highlight w:val="none"/>
        </w:rPr>
        <w:instrText xml:space="preserve"> PAGEREF _Toc14143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36DD3696">
      <w:pPr>
        <w:pStyle w:val="13"/>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_Toc3711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_Toc3711 \h </w:instrText>
      </w:r>
      <w:r>
        <w:rPr>
          <w:sz w:val="28"/>
          <w:szCs w:val="28"/>
          <w:highlight w:val="none"/>
        </w:rPr>
        <w:fldChar w:fldCharType="separate"/>
      </w:r>
      <w:r>
        <w:rPr>
          <w:sz w:val="28"/>
          <w:szCs w:val="28"/>
          <w:highlight w:val="none"/>
        </w:rPr>
        <w:t>23</w:t>
      </w:r>
      <w:r>
        <w:rPr>
          <w:sz w:val="28"/>
          <w:szCs w:val="28"/>
          <w:highlight w:val="none"/>
        </w:rPr>
        <w:fldChar w:fldCharType="end"/>
      </w:r>
      <w:r>
        <w:rPr>
          <w:rFonts w:hint="eastAsia"/>
          <w:bCs/>
          <w:color w:val="auto"/>
          <w:sz w:val="28"/>
          <w:szCs w:val="28"/>
          <w:highlight w:val="none"/>
        </w:rPr>
        <w:fldChar w:fldCharType="end"/>
      </w:r>
    </w:p>
    <w:p w14:paraId="66011C9B">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_Toc7992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_Toc7992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1BA4724">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_Toc17445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_Toc17445 \h </w:instrText>
      </w:r>
      <w:r>
        <w:rPr>
          <w:sz w:val="28"/>
          <w:szCs w:val="28"/>
          <w:highlight w:val="none"/>
        </w:rPr>
        <w:fldChar w:fldCharType="separate"/>
      </w:r>
      <w:r>
        <w:rPr>
          <w:sz w:val="28"/>
          <w:szCs w:val="28"/>
          <w:highlight w:val="none"/>
        </w:rPr>
        <w:t>43</w:t>
      </w:r>
      <w:r>
        <w:rPr>
          <w:sz w:val="28"/>
          <w:szCs w:val="28"/>
          <w:highlight w:val="none"/>
        </w:rPr>
        <w:fldChar w:fldCharType="end"/>
      </w:r>
      <w:r>
        <w:rPr>
          <w:rFonts w:hint="eastAsia"/>
          <w:bCs/>
          <w:color w:val="auto"/>
          <w:sz w:val="28"/>
          <w:szCs w:val="28"/>
          <w:highlight w:val="none"/>
        </w:rPr>
        <w:fldChar w:fldCharType="end"/>
      </w:r>
    </w:p>
    <w:p w14:paraId="43C7AEC6">
      <w:pPr>
        <w:pStyle w:val="11"/>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_Toc22487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_Toc22487 \h </w:instrText>
      </w:r>
      <w:r>
        <w:rPr>
          <w:sz w:val="28"/>
          <w:szCs w:val="28"/>
          <w:highlight w:val="none"/>
        </w:rPr>
        <w:fldChar w:fldCharType="separate"/>
      </w:r>
      <w:r>
        <w:rPr>
          <w:sz w:val="28"/>
          <w:szCs w:val="28"/>
          <w:highlight w:val="none"/>
        </w:rPr>
        <w:t>49</w:t>
      </w:r>
      <w:r>
        <w:rPr>
          <w:sz w:val="28"/>
          <w:szCs w:val="28"/>
          <w:highlight w:val="none"/>
        </w:rPr>
        <w:fldChar w:fldCharType="end"/>
      </w:r>
      <w:r>
        <w:rPr>
          <w:rFonts w:hint="eastAsia"/>
          <w:bCs/>
          <w:color w:val="auto"/>
          <w:sz w:val="28"/>
          <w:szCs w:val="28"/>
          <w:highlight w:val="none"/>
        </w:rPr>
        <w:fldChar w:fldCharType="end"/>
      </w:r>
    </w:p>
    <w:p w14:paraId="412C0C00">
      <w:pPr>
        <w:pStyle w:val="11"/>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53410EA6">
      <w:pPr>
        <w:pStyle w:val="2"/>
        <w:spacing w:before="312" w:beforeLines="100"/>
        <w:jc w:val="center"/>
        <w:rPr>
          <w:rFonts w:ascii="宋体" w:eastAsia="宋体"/>
          <w:bCs/>
          <w:color w:val="auto"/>
          <w:sz w:val="36"/>
          <w:szCs w:val="36"/>
          <w:highlight w:val="none"/>
        </w:rPr>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70A44E93">
      <w:pPr>
        <w:pStyle w:val="2"/>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10908"/>
      <w:bookmarkStart w:id="13" w:name="_Toc423973071"/>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3D287129">
      <w:pPr>
        <w:widowControl/>
        <w:shd w:val="clear"/>
        <w:spacing w:before="76" w:beforeAutospacing="0" w:after="76" w:afterAutospacing="0" w:line="360" w:lineRule="auto"/>
        <w:outlineLvl w:val="9"/>
        <w:rPr>
          <w:rFonts w:hint="default" w:cs="宋体"/>
          <w:b w:val="0"/>
          <w:bCs w:val="0"/>
          <w:sz w:val="24"/>
          <w:szCs w:val="24"/>
          <w:highlight w:val="none"/>
        </w:rPr>
      </w:pPr>
      <w:r>
        <w:rPr>
          <w:rStyle w:val="18"/>
          <w:rFonts w:cs="宋体"/>
          <w:b/>
          <w:bCs/>
          <w:sz w:val="24"/>
          <w:szCs w:val="24"/>
          <w:highlight w:val="none"/>
          <w:shd w:val="clear" w:color="auto" w:fill="FFFFFF"/>
        </w:rPr>
        <w:t>项目概况</w:t>
      </w:r>
    </w:p>
    <w:p w14:paraId="5D48988D">
      <w:pPr>
        <w:pStyle w:val="14"/>
        <w:shd w:val="clear"/>
        <w:spacing w:before="76" w:beforeAutospacing="0" w:after="76" w:afterAutospacing="0" w:line="360" w:lineRule="auto"/>
        <w:ind w:firstLine="240"/>
        <w:jc w:val="both"/>
        <w:rPr>
          <w:rFonts w:cs="宋体"/>
          <w:highlight w:val="none"/>
        </w:rPr>
      </w:pPr>
      <w:r>
        <w:rPr>
          <w:rFonts w:hint="eastAsia" w:cs="宋体"/>
          <w:highlight w:val="none"/>
          <w:shd w:val="clear" w:color="auto" w:fill="FFFFFF"/>
          <w:lang w:eastAsia="zh-CN"/>
        </w:rPr>
        <w:t>防汛抗旱物资政府采购</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23</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cs="宋体"/>
          <w:highlight w:val="none"/>
          <w:shd w:val="clear" w:color="auto" w:fill="FFFFFF"/>
        </w:rPr>
        <w:t>（北京时间）前提交响应文件。</w:t>
      </w:r>
    </w:p>
    <w:p w14:paraId="30506E33">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一、项目基本情况</w:t>
      </w:r>
    </w:p>
    <w:p w14:paraId="7F77756C">
      <w:pPr>
        <w:pStyle w:val="14"/>
        <w:shd w:val="clear" w:color="auto"/>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SXZCZBSL2025-ZCCS-0411</w:t>
      </w:r>
    </w:p>
    <w:p w14:paraId="3DABF499">
      <w:pPr>
        <w:pStyle w:val="14"/>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防汛抗旱物资政府采购</w:t>
      </w:r>
    </w:p>
    <w:p w14:paraId="2732D95C">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75609830">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预算金额：</w:t>
      </w:r>
      <w:r>
        <w:rPr>
          <w:rFonts w:hint="eastAsia" w:cs="宋体"/>
          <w:highlight w:val="none"/>
          <w:shd w:val="clear" w:color="auto" w:fill="FFFFFF"/>
          <w:lang w:val="en-US" w:eastAsia="zh-CN"/>
        </w:rPr>
        <w:t>719000.00</w:t>
      </w:r>
      <w:r>
        <w:rPr>
          <w:rFonts w:hint="eastAsia" w:cs="宋体"/>
          <w:highlight w:val="none"/>
          <w:shd w:val="clear" w:color="auto" w:fill="FFFFFF"/>
        </w:rPr>
        <w:t>元</w:t>
      </w:r>
    </w:p>
    <w:p w14:paraId="24BE97E3">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4D367B8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val="en-US" w:eastAsia="zh-CN"/>
        </w:rPr>
        <w:t>防汛抗旱物资政府采购</w:t>
      </w:r>
      <w:r>
        <w:rPr>
          <w:rFonts w:hint="eastAsia" w:ascii="宋体" w:hAnsi="宋体" w:eastAsia="宋体" w:cs="Times New Roman"/>
          <w:b w:val="0"/>
          <w:color w:val="auto"/>
          <w:kern w:val="2"/>
          <w:sz w:val="24"/>
          <w:szCs w:val="24"/>
          <w:highlight w:val="none"/>
          <w:lang w:eastAsia="zh-CN"/>
        </w:rPr>
        <w:t>):</w:t>
      </w:r>
    </w:p>
    <w:p w14:paraId="575D8D3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合同包预算金额：</w:t>
      </w:r>
      <w:r>
        <w:rPr>
          <w:rFonts w:hint="eastAsia" w:cs="宋体"/>
          <w:highlight w:val="none"/>
          <w:shd w:val="clear" w:color="auto" w:fill="FFFFFF"/>
          <w:lang w:val="en-US" w:eastAsia="zh-CN"/>
        </w:rPr>
        <w:t>719000.00</w:t>
      </w:r>
      <w:r>
        <w:rPr>
          <w:rFonts w:hint="eastAsia" w:ascii="宋体" w:hAnsi="宋体" w:eastAsia="宋体" w:cs="Times New Roman"/>
          <w:b w:val="0"/>
          <w:color w:val="auto"/>
          <w:kern w:val="2"/>
          <w:sz w:val="24"/>
          <w:szCs w:val="24"/>
          <w:highlight w:val="none"/>
          <w:lang w:eastAsia="zh-CN"/>
        </w:rPr>
        <w:t>元</w:t>
      </w:r>
    </w:p>
    <w:tbl>
      <w:tblPr>
        <w:tblStyle w:val="15"/>
        <w:tblW w:w="5053" w:type="pct"/>
        <w:tblInd w:w="16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05"/>
        <w:gridCol w:w="1635"/>
        <w:gridCol w:w="2037"/>
        <w:gridCol w:w="1170"/>
        <w:gridCol w:w="1169"/>
        <w:gridCol w:w="1445"/>
        <w:gridCol w:w="1064"/>
      </w:tblGrid>
      <w:tr w14:paraId="65427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5FCAD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EED4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10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E78F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6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2B79F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45E9C312">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59B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7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B9FC2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品目预算(元)</w:t>
            </w:r>
          </w:p>
        </w:tc>
        <w:tc>
          <w:tcPr>
            <w:tcW w:w="5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27B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最高限价(元)</w:t>
            </w:r>
          </w:p>
        </w:tc>
      </w:tr>
      <w:tr w14:paraId="1736C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2805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02FD9">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hAnsi="宋体" w:cs="宋体"/>
                <w:sz w:val="21"/>
                <w:szCs w:val="21"/>
                <w:highlight w:val="none"/>
                <w:lang w:eastAsia="zh-CN"/>
              </w:rPr>
              <w:t>应急救援设备类</w:t>
            </w:r>
          </w:p>
        </w:tc>
        <w:tc>
          <w:tcPr>
            <w:tcW w:w="10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887E6">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防汛物资</w:t>
            </w:r>
          </w:p>
        </w:tc>
        <w:tc>
          <w:tcPr>
            <w:tcW w:w="6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EA21E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hAnsi="宋体" w:cs="宋体"/>
                <w:color w:val="000000" w:themeColor="text1"/>
                <w:kern w:val="0"/>
                <w:sz w:val="21"/>
                <w:szCs w:val="21"/>
                <w:highlight w:val="none"/>
                <w:lang w:val="en-US" w:eastAsia="zh-CN" w:bidi="ar"/>
                <w14:textFill>
                  <w14:solidFill>
                    <w14:schemeClr w14:val="tx1"/>
                  </w14:solidFill>
                </w14:textFill>
              </w:rPr>
              <w:t>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tc>
        <w:tc>
          <w:tcPr>
            <w:tcW w:w="6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AE85E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7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C44FC3">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right"/>
              <w:textAlignment w:val="auto"/>
              <w:rPr>
                <w:rFonts w:hint="default" w:ascii="宋体" w:hAnsi="宋体" w:eastAsia="宋体" w:cs="宋体"/>
                <w:sz w:val="21"/>
                <w:szCs w:val="21"/>
                <w:highlight w:val="none"/>
                <w:lang w:val="en-US"/>
              </w:rPr>
            </w:pPr>
            <w:r>
              <w:rPr>
                <w:rFonts w:hint="eastAsia" w:hAnsi="宋体" w:cs="宋体"/>
                <w:color w:val="000000" w:themeColor="text1"/>
                <w:kern w:val="0"/>
                <w:sz w:val="21"/>
                <w:szCs w:val="21"/>
                <w:highlight w:val="none"/>
                <w:lang w:val="en-US" w:eastAsia="zh-CN" w:bidi="ar"/>
                <w14:textFill>
                  <w14:solidFill>
                    <w14:schemeClr w14:val="tx1"/>
                  </w14:solidFill>
                </w14:textFill>
              </w:rPr>
              <w:t>719000.00</w:t>
            </w:r>
          </w:p>
        </w:tc>
        <w:tc>
          <w:tcPr>
            <w:tcW w:w="5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F969DD">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w:t>
            </w:r>
          </w:p>
        </w:tc>
      </w:tr>
    </w:tbl>
    <w:p w14:paraId="5A2A075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269C4C0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default"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eastAsia="zh-CN"/>
        </w:rPr>
        <w:t>合同履行期限：</w:t>
      </w:r>
      <w:r>
        <w:rPr>
          <w:rFonts w:hint="eastAsia" w:cs="Times New Roman"/>
          <w:b w:val="0"/>
          <w:color w:val="auto"/>
          <w:kern w:val="2"/>
          <w:sz w:val="24"/>
          <w:szCs w:val="24"/>
          <w:highlight w:val="none"/>
          <w:lang w:val="en-US" w:eastAsia="zh-CN"/>
        </w:rPr>
        <w:t>详见采购文件</w:t>
      </w:r>
    </w:p>
    <w:p w14:paraId="62F8DCC9">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二、申请人的资格要求：</w:t>
      </w:r>
    </w:p>
    <w:p w14:paraId="09F9AD4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p>
    <w:p w14:paraId="7FAC18E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2.落实政府采购政策需满足的资格要求：</w:t>
      </w:r>
    </w:p>
    <w:p w14:paraId="003C0DF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ascii="宋体" w:hAnsi="宋体" w:eastAsia="宋体" w:cs="Times New Roman"/>
          <w:b w:val="0"/>
          <w:color w:val="auto"/>
          <w:kern w:val="2"/>
          <w:sz w:val="24"/>
          <w:szCs w:val="24"/>
          <w:highlight w:val="none"/>
          <w:lang w:val="en-US" w:eastAsia="zh-CN"/>
        </w:rPr>
        <w:t>防汛抗旱物资政府采购</w:t>
      </w:r>
      <w:r>
        <w:rPr>
          <w:rFonts w:hint="eastAsia" w:ascii="宋体" w:hAnsi="宋体" w:eastAsia="宋体" w:cs="Times New Roman"/>
          <w:b w:val="0"/>
          <w:color w:val="auto"/>
          <w:kern w:val="2"/>
          <w:sz w:val="24"/>
          <w:szCs w:val="24"/>
          <w:highlight w:val="none"/>
          <w:lang w:eastAsia="zh-CN"/>
        </w:rPr>
        <w:t>)落实政府采购政策需满足的资格要求如下:</w:t>
      </w:r>
    </w:p>
    <w:p w14:paraId="0D123D2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（1）《政府采购促进中小企业发展管理办法》（财库〔2020〕46号）；</w:t>
      </w:r>
    </w:p>
    <w:p w14:paraId="772EF7A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（2）《财政部司法部关于政府采购支持监狱企业发展有关问题的通知》（财库〔2014〕68号）；</w:t>
      </w:r>
    </w:p>
    <w:p w14:paraId="1D30F5A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（3）《关于促进残疾人就业政府采购政策的通知》（财库〔2017〕141号）；</w:t>
      </w:r>
    </w:p>
    <w:p w14:paraId="098A647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（4）《节能产品政府采购实施意见》（财库〔2004〕185号）；</w:t>
      </w:r>
    </w:p>
    <w:p w14:paraId="612425E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（5）《环境标志产品政府采购实施的意见》（财库〔2006〕90号）；</w:t>
      </w:r>
    </w:p>
    <w:p w14:paraId="79BA2FD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（6）《国务院办公厅关于建立政府强制采购节能产品制度的通知》（国办发〔2007〕51号）；</w:t>
      </w:r>
    </w:p>
    <w:p w14:paraId="3C65AFD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（7）财政部发展改革委生态环境部市场监管总局关于调整优化节能产品、环境标志产品政府采购执行机制的通知（财库〔2019〕9号）；</w:t>
      </w:r>
    </w:p>
    <w:p w14:paraId="00AA8F81">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（8）《关于印发环境标志产品政府采购品目清单的通知》（财库〔2019〕18号）；</w:t>
      </w:r>
    </w:p>
    <w:p w14:paraId="28FD04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（9）《关于印发节能产品政府采购品目清单的通知》（财库〔2019〕19号）；</w:t>
      </w:r>
    </w:p>
    <w:p w14:paraId="48D04B9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（10）《市场监督总局关于发布参与实施政府采购节能产品、环境标志产品认证机构名录的公告》（2019年第16号）；</w:t>
      </w:r>
    </w:p>
    <w:p w14:paraId="5F6653E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（11）《关于运用政府采购政策支持乡村产业振兴的通知》（财库〔2021〕19号）；</w:t>
      </w:r>
    </w:p>
    <w:p w14:paraId="0D653CE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（12）陕西省财政厅关于印发《陕西省中小企业政府采购信用融资办法》（陕财办采〔2018〕23号），相关政策、业务流程、办理平台（详见http://www.ccgp-shaanxi.gov.cn/zcdservice/zcd/shanxi/）；</w:t>
      </w:r>
    </w:p>
    <w:p w14:paraId="6F961DD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（13）《陕西省财政厅关于加快推进我省中小企业政府采购信用融资工作的通知》（陕财办采〔2020〕15号）；</w:t>
      </w:r>
    </w:p>
    <w:p w14:paraId="5E215DA2">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（14）《关于进一步加强政府绿色采购有关问题的通知》（陕财办采〔2021〕29号）；</w:t>
      </w:r>
    </w:p>
    <w:p w14:paraId="7591DF8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（15）《陕西省财政厅陕西省工业和信息化厅关于运用政府采购政策支持首台（套）及创新产品有关事项的通知》（陕财办采〔2021〕17号）；</w:t>
      </w:r>
    </w:p>
    <w:p w14:paraId="43C1B4F5">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（16）《关于进一步加大政府采购支持中小企业力度的通知》（财库〔2022〕19号）、《关于落实政府采购支持中小企业政策有关事项的通知》（陕财办采函〔2022〕10号）；</w:t>
      </w:r>
    </w:p>
    <w:p w14:paraId="7B8B2C49">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（17）其他需要落实的政府采购政策。</w:t>
      </w:r>
    </w:p>
    <w:p w14:paraId="497B8108">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63EBC99D">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ascii="宋体" w:hAnsi="宋体" w:eastAsia="宋体" w:cs="Times New Roman"/>
          <w:b w:val="0"/>
          <w:color w:val="auto"/>
          <w:kern w:val="2"/>
          <w:sz w:val="24"/>
          <w:szCs w:val="24"/>
          <w:highlight w:val="none"/>
          <w:lang w:val="en-US" w:eastAsia="zh-CN"/>
        </w:rPr>
        <w:t>防汛抗旱物资政府采购</w:t>
      </w:r>
      <w:r>
        <w:rPr>
          <w:rFonts w:hint="eastAsia" w:ascii="宋体" w:hAnsi="宋体" w:eastAsia="宋体" w:cs="Times New Roman"/>
          <w:b w:val="0"/>
          <w:color w:val="auto"/>
          <w:kern w:val="2"/>
          <w:sz w:val="24"/>
          <w:szCs w:val="24"/>
          <w:highlight w:val="none"/>
          <w:lang w:eastAsia="zh-CN"/>
        </w:rPr>
        <w:t>)特定资格要求如下:</w:t>
      </w:r>
    </w:p>
    <w:p w14:paraId="0F1547B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(1）提供合格有效的法人或者其他组织的营业执照等证明文件，自然人的身份证明；</w:t>
      </w:r>
    </w:p>
    <w:p w14:paraId="4AB63B9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(2）提供法定代表人授权书（附法定代表人、被授权人身份证复印件），法定代表人直接参加</w:t>
      </w:r>
      <w:r>
        <w:rPr>
          <w:rFonts w:hint="eastAsia" w:ascii="宋体" w:hAnsi="宋体" w:eastAsia="宋体" w:cs="Times New Roman"/>
          <w:b w:val="0"/>
          <w:color w:val="auto"/>
          <w:kern w:val="2"/>
          <w:sz w:val="24"/>
          <w:szCs w:val="24"/>
          <w:highlight w:val="none"/>
          <w:lang w:val="en-US" w:eastAsia="zh-CN"/>
        </w:rPr>
        <w:t>的</w:t>
      </w:r>
      <w:r>
        <w:rPr>
          <w:rFonts w:hint="eastAsia" w:ascii="宋体" w:hAnsi="宋体" w:eastAsia="宋体" w:cs="Times New Roman"/>
          <w:b w:val="0"/>
          <w:color w:val="auto"/>
          <w:kern w:val="2"/>
          <w:sz w:val="24"/>
          <w:szCs w:val="24"/>
          <w:highlight w:val="none"/>
          <w:lang w:eastAsia="zh-CN"/>
        </w:rPr>
        <w:t>，须提供法定代表人身份证明及身份证复印件）；</w:t>
      </w:r>
    </w:p>
    <w:p w14:paraId="7AE5B8C6">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(3）财务状况：提供202</w:t>
      </w:r>
      <w:r>
        <w:rPr>
          <w:rFonts w:hint="eastAsia" w:ascii="宋体" w:hAnsi="宋体" w:eastAsia="宋体" w:cs="Times New Roman"/>
          <w:b w:val="0"/>
          <w:color w:val="auto"/>
          <w:kern w:val="2"/>
          <w:sz w:val="24"/>
          <w:szCs w:val="24"/>
          <w:highlight w:val="none"/>
          <w:lang w:val="en-US" w:eastAsia="zh-CN"/>
        </w:rPr>
        <w:t>3</w:t>
      </w:r>
      <w:r>
        <w:rPr>
          <w:rFonts w:hint="eastAsia" w:hAnsi="宋体" w:cs="Times New Roman"/>
          <w:b w:val="0"/>
          <w:color w:val="auto"/>
          <w:kern w:val="2"/>
          <w:sz w:val="24"/>
          <w:szCs w:val="24"/>
          <w:highlight w:val="none"/>
          <w:lang w:val="en-US" w:eastAsia="zh-CN"/>
        </w:rPr>
        <w:t>或2024</w:t>
      </w:r>
      <w:r>
        <w:rPr>
          <w:rFonts w:hint="eastAsia" w:ascii="宋体" w:hAnsi="宋体" w:eastAsia="宋体" w:cs="Times New Roman"/>
          <w:b w:val="0"/>
          <w:color w:val="auto"/>
          <w:kern w:val="2"/>
          <w:sz w:val="24"/>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6659B50A">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(4）税收缴纳证明：提供磋商截止日前近一年内任意一个月的纳税证明或完税证明（任意税种），依法免税的单位应提供相关证明材料；</w:t>
      </w:r>
    </w:p>
    <w:p w14:paraId="5DC2E9B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2E8DFC">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(6）供应商通过“信用中国”网站(www.creditchina.gov.cn)、中国政府采购网(www.ccgp.gov.cn)等查询相关主体信用记录；</w:t>
      </w:r>
    </w:p>
    <w:p w14:paraId="6AEA8E2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(7）参加政府采购活动前3年内，在经营活动中没有重大违法记录的书面声明;</w:t>
      </w:r>
    </w:p>
    <w:p w14:paraId="62A97C33">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(8）提供具有履行合同所必需的设备和专业技术能力的书面承诺；</w:t>
      </w:r>
    </w:p>
    <w:p w14:paraId="64D6B7B4">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9</w:t>
      </w:r>
      <w:r>
        <w:rPr>
          <w:rFonts w:hint="eastAsia" w:ascii="宋体" w:hAnsi="宋体" w:eastAsia="宋体" w:cs="Times New Roman"/>
          <w:b w:val="0"/>
          <w:color w:val="auto"/>
          <w:kern w:val="2"/>
          <w:sz w:val="24"/>
          <w:szCs w:val="24"/>
          <w:highlight w:val="none"/>
          <w:lang w:eastAsia="zh-CN"/>
        </w:rPr>
        <w:t>）</w:t>
      </w:r>
      <w:r>
        <w:rPr>
          <w:rFonts w:hint="eastAsia" w:hAnsi="宋体" w:cs="Times New Roman"/>
          <w:b w:val="0"/>
          <w:color w:val="auto"/>
          <w:kern w:val="2"/>
          <w:sz w:val="24"/>
          <w:szCs w:val="24"/>
          <w:highlight w:val="none"/>
          <w:lang w:val="en-US" w:eastAsia="zh-CN"/>
        </w:rPr>
        <w:t>供应商须提供中小企业声明函</w:t>
      </w:r>
      <w:r>
        <w:rPr>
          <w:rFonts w:hint="eastAsia" w:ascii="宋体" w:hAnsi="宋体" w:eastAsia="宋体" w:cs="Times New Roman"/>
          <w:b w:val="0"/>
          <w:color w:val="auto"/>
          <w:kern w:val="2"/>
          <w:sz w:val="24"/>
          <w:szCs w:val="24"/>
          <w:highlight w:val="none"/>
          <w:lang w:val="en-US" w:eastAsia="zh-CN"/>
        </w:rPr>
        <w:t>；</w:t>
      </w:r>
    </w:p>
    <w:p w14:paraId="2B7AF99B">
      <w:pPr>
        <w:widowControl/>
        <w:shd w:val="clear" w:color="auto"/>
        <w:spacing w:before="75" w:beforeAutospacing="0" w:afterAutospacing="0" w:line="360" w:lineRule="auto"/>
        <w:ind w:left="480" w:leftChars="200" w:firstLine="0" w:firstLineChars="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w:t>
      </w:r>
      <w:r>
        <w:rPr>
          <w:rFonts w:hint="eastAsia" w:ascii="宋体" w:hAnsi="宋体" w:eastAsia="宋体" w:cs="Times New Roman"/>
          <w:b w:val="0"/>
          <w:color w:val="auto"/>
          <w:kern w:val="2"/>
          <w:sz w:val="24"/>
          <w:szCs w:val="24"/>
          <w:highlight w:val="none"/>
          <w:lang w:val="en-US" w:eastAsia="zh-CN"/>
        </w:rPr>
        <w:t>10</w:t>
      </w:r>
      <w:r>
        <w:rPr>
          <w:rFonts w:hint="eastAsia" w:ascii="宋体" w:hAnsi="宋体" w:eastAsia="宋体" w:cs="Times New Roman"/>
          <w:b w:val="0"/>
          <w:color w:val="auto"/>
          <w:kern w:val="2"/>
          <w:sz w:val="24"/>
          <w:szCs w:val="24"/>
          <w:highlight w:val="none"/>
          <w:lang w:eastAsia="zh-CN"/>
        </w:rPr>
        <w:t>）本项目不接受联合体磋商（提供承诺书）；</w:t>
      </w:r>
    </w:p>
    <w:p w14:paraId="47095F3A">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三、获取采购文件</w:t>
      </w:r>
    </w:p>
    <w:p w14:paraId="4FE034C4">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13</w:t>
      </w:r>
      <w:r>
        <w:rPr>
          <w:rFonts w:hint="eastAsia" w:cs="宋体"/>
          <w:highlight w:val="none"/>
          <w:shd w:val="clear" w:color="auto" w:fill="FFFFFF"/>
          <w:lang w:eastAsia="zh-CN"/>
        </w:rPr>
        <w:t>日至202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19</w:t>
      </w:r>
      <w:r>
        <w:rPr>
          <w:rFonts w:hint="eastAsia" w:cs="宋体"/>
          <w:highlight w:val="none"/>
          <w:shd w:val="clear" w:color="auto" w:fill="FFFFFF"/>
          <w:lang w:eastAsia="zh-CN"/>
        </w:rPr>
        <w:t>日</w:t>
      </w:r>
      <w:r>
        <w:rPr>
          <w:rFonts w:hint="eastAsia" w:cs="宋体"/>
          <w:highlight w:val="none"/>
          <w:shd w:val="clear" w:color="auto" w:fill="FFFFFF"/>
        </w:rPr>
        <w:t>，每天上午09:00:00至12:00:00，下午14:00:00至17:00:00（北京时间）</w:t>
      </w:r>
    </w:p>
    <w:p w14:paraId="13E18538">
      <w:pPr>
        <w:pStyle w:val="14"/>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436661DD">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5F2BB6E0">
      <w:pPr>
        <w:pStyle w:val="14"/>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53FAA1CC">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四、响应文件提交</w:t>
      </w:r>
    </w:p>
    <w:p w14:paraId="729D1C65">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05</w:t>
      </w:r>
      <w:r>
        <w:rPr>
          <w:rFonts w:hint="eastAsia" w:cs="宋体"/>
          <w:highlight w:val="none"/>
          <w:shd w:val="clear" w:color="auto" w:fill="FFFFFF"/>
          <w:lang w:eastAsia="zh-CN"/>
        </w:rPr>
        <w:t>月</w:t>
      </w:r>
      <w:r>
        <w:rPr>
          <w:rFonts w:hint="eastAsia" w:cs="宋体"/>
          <w:highlight w:val="none"/>
          <w:shd w:val="clear" w:color="auto" w:fill="FFFFFF"/>
          <w:lang w:val="en-US" w:eastAsia="zh-CN"/>
        </w:rPr>
        <w:t>23</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w:t>
      </w:r>
      <w:r>
        <w:rPr>
          <w:rFonts w:hint="eastAsia" w:cs="宋体"/>
          <w:highlight w:val="none"/>
          <w:shd w:val="clear" w:color="auto" w:fill="FFFFFF"/>
          <w:lang w:val="en-US" w:eastAsia="zh-CN"/>
        </w:rPr>
        <w:t>30</w:t>
      </w:r>
      <w:r>
        <w:rPr>
          <w:rFonts w:hint="eastAsia" w:cs="宋体"/>
          <w:highlight w:val="none"/>
          <w:shd w:val="clear" w:color="auto" w:fill="FFFFFF"/>
          <w:lang w:eastAsia="zh-CN"/>
        </w:rPr>
        <w:t>分</w:t>
      </w:r>
      <w:r>
        <w:rPr>
          <w:rFonts w:hint="eastAsia" w:ascii="宋体" w:hAnsi="宋体" w:eastAsia="宋体" w:cs="宋体"/>
          <w:highlight w:val="none"/>
          <w:shd w:val="clear" w:color="auto" w:fill="FFFFFF"/>
          <w:lang w:eastAsia="zh-CN"/>
        </w:rPr>
        <w:t>（北京时间）</w:t>
      </w:r>
    </w:p>
    <w:p w14:paraId="2073871B">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5A28BF9D">
      <w:pPr>
        <w:widowControl/>
        <w:shd w:val="clear" w:color="auto"/>
        <w:spacing w:before="75" w:beforeAutospacing="0" w:afterAutospacing="0" w:line="360" w:lineRule="auto"/>
        <w:outlineLvl w:val="9"/>
        <w:rPr>
          <w:rStyle w:val="18"/>
          <w:rFonts w:hint="default" w:cs="宋体" w:asciiTheme="minorHAnsi" w:hAnsiTheme="minorHAnsi" w:eastAsiaTheme="minorEastAsia"/>
          <w:b/>
          <w:bCs/>
          <w:highlight w:val="none"/>
          <w:shd w:val="clear" w:color="auto" w:fill="FFFFFF"/>
          <w:lang w:val="en-US" w:eastAsia="zh-CN"/>
        </w:rPr>
      </w:pPr>
      <w:r>
        <w:rPr>
          <w:rStyle w:val="18"/>
          <w:rFonts w:hint="eastAsia" w:cs="宋体" w:asciiTheme="minorHAnsi" w:hAnsiTheme="minorHAnsi" w:eastAsiaTheme="minorEastAsia"/>
          <w:b/>
          <w:bCs/>
          <w:highlight w:val="none"/>
          <w:shd w:val="clear" w:color="auto" w:fill="FFFFFF"/>
          <w:lang w:val="en-US" w:eastAsia="zh-CN"/>
        </w:rPr>
        <w:t>五、开启</w:t>
      </w:r>
    </w:p>
    <w:p w14:paraId="5F792229">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2025年05月23日14时30分</w:t>
      </w:r>
      <w:r>
        <w:rPr>
          <w:rFonts w:hint="eastAsia" w:ascii="宋体" w:hAnsi="宋体" w:eastAsia="宋体" w:cs="宋体"/>
          <w:highlight w:val="none"/>
          <w:shd w:val="clear" w:color="auto" w:fill="FFFFFF"/>
          <w:lang w:val="en-US" w:eastAsia="zh-CN"/>
        </w:rPr>
        <w:t>（北京时间）</w:t>
      </w:r>
    </w:p>
    <w:p w14:paraId="166F899B">
      <w:pPr>
        <w:pStyle w:val="14"/>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44AF306C">
      <w:pPr>
        <w:widowControl/>
        <w:shd w:val="clear" w:color="auto"/>
        <w:spacing w:before="75" w:beforeAutospacing="0" w:afterAutospacing="0" w:line="360" w:lineRule="auto"/>
        <w:outlineLvl w:val="9"/>
        <w:rPr>
          <w:rStyle w:val="18"/>
          <w:rFonts w:hint="default" w:cs="宋体" w:asciiTheme="minorHAnsi" w:hAnsiTheme="minorHAnsi" w:eastAsiaTheme="minorEastAsia"/>
          <w:b/>
          <w:bCs/>
          <w:highlight w:val="none"/>
          <w:shd w:val="clear" w:color="auto" w:fill="FFFFFF"/>
          <w:lang w:val="en-US" w:eastAsia="zh-CN"/>
        </w:rPr>
      </w:pPr>
      <w:r>
        <w:rPr>
          <w:rStyle w:val="18"/>
          <w:rFonts w:hint="eastAsia" w:cs="宋体" w:asciiTheme="minorHAnsi" w:hAnsiTheme="minorHAnsi" w:eastAsiaTheme="minorEastAsia"/>
          <w:b/>
          <w:bCs/>
          <w:highlight w:val="none"/>
          <w:shd w:val="clear" w:color="auto" w:fill="FFFFFF"/>
          <w:lang w:val="en-US" w:eastAsia="zh-CN"/>
        </w:rPr>
        <w:t>六、公告期限</w:t>
      </w:r>
    </w:p>
    <w:p w14:paraId="28970878">
      <w:pPr>
        <w:pStyle w:val="14"/>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698D2883">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七、其他补充事宜</w:t>
      </w:r>
    </w:p>
    <w:p w14:paraId="33A2CADF">
      <w:pPr>
        <w:pStyle w:val="14"/>
        <w:shd w:val="clear"/>
        <w:spacing w:before="0" w:beforeAutospacing="0" w:after="0" w:afterAutospacing="0" w:line="360" w:lineRule="auto"/>
        <w:ind w:firstLine="480"/>
        <w:jc w:val="both"/>
        <w:rPr>
          <w:rStyle w:val="18"/>
          <w:rFonts w:hint="eastAsia" w:cs="宋体"/>
          <w:highlight w:val="none"/>
          <w:shd w:val="clear" w:color="auto" w:fill="FFFFFF"/>
          <w:lang w:bidi="ar"/>
        </w:rPr>
      </w:pPr>
      <w:r>
        <w:rPr>
          <w:rStyle w:val="18"/>
          <w:rFonts w:hint="eastAsia" w:cs="宋体"/>
          <w:highlight w:val="none"/>
          <w:shd w:val="clear" w:color="auto" w:fill="FFFFFF"/>
          <w:lang w:bidi="ar"/>
        </w:rPr>
        <w:t>1.本项目专门面向中小企业采购，货物的生产厂家必须为中型、小型或微型企业。</w:t>
      </w:r>
    </w:p>
    <w:p w14:paraId="77A35EAA">
      <w:pPr>
        <w:pStyle w:val="14"/>
        <w:shd w:val="clear"/>
        <w:spacing w:before="0" w:beforeAutospacing="0" w:after="0" w:afterAutospacing="0" w:line="360" w:lineRule="auto"/>
        <w:ind w:firstLine="480"/>
        <w:jc w:val="both"/>
        <w:rPr>
          <w:rStyle w:val="18"/>
          <w:rFonts w:hint="eastAsia" w:cs="宋体"/>
          <w:highlight w:val="none"/>
          <w:shd w:val="clear" w:color="auto" w:fill="FFFFFF"/>
          <w:lang w:bidi="ar"/>
        </w:rPr>
      </w:pPr>
      <w:r>
        <w:rPr>
          <w:rStyle w:val="18"/>
          <w:rFonts w:hint="eastAsia" w:cs="宋体"/>
          <w:highlight w:val="none"/>
          <w:shd w:val="clear" w:color="auto" w:fill="FFFFFF"/>
          <w:lang w:bidi="ar"/>
        </w:rPr>
        <w:t>2.获取文件请携带单位介绍信原件，经办人身份证原件及加盖供应商公章的身份证复印件。</w:t>
      </w:r>
    </w:p>
    <w:p w14:paraId="75C853CD">
      <w:pPr>
        <w:widowControl/>
        <w:shd w:val="clear" w:color="auto"/>
        <w:spacing w:before="75" w:beforeAutospacing="0" w:afterAutospacing="0" w:line="360" w:lineRule="auto"/>
        <w:outlineLvl w:val="9"/>
        <w:rPr>
          <w:rFonts w:hint="default" w:cs="宋体"/>
          <w:b w:val="0"/>
          <w:bCs w:val="0"/>
          <w:highlight w:val="none"/>
        </w:rPr>
      </w:pPr>
      <w:r>
        <w:rPr>
          <w:rStyle w:val="18"/>
          <w:rFonts w:cs="宋体"/>
          <w:b/>
          <w:bCs/>
          <w:highlight w:val="none"/>
          <w:shd w:val="clear" w:color="auto" w:fill="FFFFFF"/>
        </w:rPr>
        <w:t>八、对本次招标提出询问，请按以下方式联系。</w:t>
      </w:r>
    </w:p>
    <w:p w14:paraId="66C87591">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0470BD2E">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商南县应急管理局</w:t>
      </w:r>
    </w:p>
    <w:p w14:paraId="2850A518">
      <w:pPr>
        <w:pStyle w:val="14"/>
        <w:shd w:val="clear"/>
        <w:spacing w:before="0" w:beforeAutospacing="0" w:after="0" w:afterAutospacing="0" w:line="360" w:lineRule="auto"/>
        <w:ind w:firstLine="24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商南县东街267号</w:t>
      </w:r>
    </w:p>
    <w:p w14:paraId="2A8F3595">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b w:val="0"/>
          <w:color w:val="auto"/>
          <w:kern w:val="2"/>
          <w:sz w:val="24"/>
          <w:szCs w:val="24"/>
          <w:highlight w:val="none"/>
          <w:lang w:eastAsia="zh-CN"/>
        </w:rPr>
        <w:t>091</w:t>
      </w:r>
      <w:r>
        <w:rPr>
          <w:rFonts w:hint="eastAsia"/>
          <w:b w:val="0"/>
          <w:color w:val="auto"/>
          <w:kern w:val="2"/>
          <w:sz w:val="24"/>
          <w:szCs w:val="24"/>
          <w:highlight w:val="none"/>
          <w:lang w:val="en-US" w:eastAsia="zh-CN"/>
        </w:rPr>
        <w:t>4</w:t>
      </w:r>
      <w:r>
        <w:rPr>
          <w:rFonts w:hint="eastAsia"/>
          <w:b w:val="0"/>
          <w:color w:val="auto"/>
          <w:kern w:val="2"/>
          <w:sz w:val="24"/>
          <w:szCs w:val="24"/>
          <w:highlight w:val="none"/>
          <w:lang w:eastAsia="zh-CN"/>
        </w:rPr>
        <w:t>-</w:t>
      </w:r>
      <w:r>
        <w:rPr>
          <w:rFonts w:hint="eastAsia"/>
          <w:b w:val="0"/>
          <w:color w:val="auto"/>
          <w:kern w:val="2"/>
          <w:sz w:val="24"/>
          <w:szCs w:val="24"/>
          <w:highlight w:val="none"/>
          <w:lang w:val="en-US" w:eastAsia="zh-CN"/>
        </w:rPr>
        <w:t>6326990</w:t>
      </w:r>
    </w:p>
    <w:p w14:paraId="022FC8A5">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35D8A4A2">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2AF88D4B">
      <w:pPr>
        <w:pStyle w:val="14"/>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6EA6CC47">
      <w:pPr>
        <w:pStyle w:val="14"/>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933BEB7">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3AB06F02">
      <w:pPr>
        <w:pStyle w:val="14"/>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周莎</w:t>
      </w:r>
    </w:p>
    <w:p w14:paraId="58B4611B">
      <w:pPr>
        <w:pStyle w:val="14"/>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17081A2D">
      <w:pPr>
        <w:shd w:val="clear"/>
        <w:rPr>
          <w:highlight w:val="none"/>
        </w:rPr>
      </w:pPr>
    </w:p>
    <w:p w14:paraId="3A0DE5C5">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0616CF07">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202</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年0</w:t>
      </w:r>
      <w:r>
        <w:rPr>
          <w:rFonts w:hint="eastAsia"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月</w:t>
      </w:r>
      <w:r>
        <w:rPr>
          <w:rFonts w:hint="eastAsia" w:cs="宋体"/>
          <w:i w:val="0"/>
          <w:iCs w:val="0"/>
          <w:caps w:val="0"/>
          <w:color w:val="333333"/>
          <w:spacing w:val="0"/>
          <w:sz w:val="24"/>
          <w:szCs w:val="24"/>
          <w:highlight w:val="none"/>
          <w:shd w:val="clear" w:fill="FFFFFF"/>
          <w:lang w:val="en-US" w:eastAsia="zh-CN"/>
        </w:rPr>
        <w:t>12</w:t>
      </w:r>
      <w:r>
        <w:rPr>
          <w:rFonts w:hint="eastAsia" w:ascii="宋体" w:hAnsi="宋体" w:eastAsia="宋体" w:cs="宋体"/>
          <w:i w:val="0"/>
          <w:iCs w:val="0"/>
          <w:caps w:val="0"/>
          <w:color w:val="333333"/>
          <w:spacing w:val="0"/>
          <w:sz w:val="24"/>
          <w:szCs w:val="24"/>
          <w:highlight w:val="none"/>
          <w:shd w:val="clear" w:fill="FFFFFF"/>
        </w:rPr>
        <w:t>日</w:t>
      </w:r>
    </w:p>
    <w:p w14:paraId="0303847B">
      <w:pPr>
        <w:rPr>
          <w:rFonts w:hint="eastAsia" w:ascii="宋体" w:eastAsia="宋体"/>
          <w:bCs/>
          <w:color w:val="auto"/>
          <w:sz w:val="36"/>
          <w:szCs w:val="36"/>
          <w:highlight w:val="none"/>
          <w:lang w:eastAsia="zh-CN"/>
        </w:rPr>
      </w:pPr>
      <w:r>
        <w:rPr>
          <w:rFonts w:hint="eastAsia" w:ascii="宋体" w:eastAsia="宋体"/>
          <w:bCs/>
          <w:color w:val="auto"/>
          <w:sz w:val="36"/>
          <w:szCs w:val="36"/>
          <w:highlight w:val="none"/>
          <w:lang w:eastAsia="zh-CN"/>
        </w:rPr>
        <w:br w:type="page"/>
      </w:r>
    </w:p>
    <w:p w14:paraId="1DA34F20">
      <w:pPr>
        <w:pStyle w:val="2"/>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4" w:name="_Toc10217"/>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4"/>
    </w:p>
    <w:p w14:paraId="49A50576">
      <w:pPr>
        <w:pStyle w:val="3"/>
        <w:widowControl w:val="0"/>
        <w:spacing w:before="120" w:after="120" w:line="360" w:lineRule="auto"/>
        <w:ind w:left="0"/>
        <w:jc w:val="center"/>
        <w:rPr>
          <w:rFonts w:ascii="宋体" w:hAnsi="宋体"/>
          <w:color w:val="auto"/>
          <w:sz w:val="32"/>
          <w:highlight w:val="none"/>
        </w:rPr>
      </w:pPr>
      <w:bookmarkStart w:id="15" w:name="_Toc19364"/>
      <w:bookmarkStart w:id="16" w:name="OLE_LINK2"/>
      <w:bookmarkStart w:id="17" w:name="_Toc23524"/>
      <w:bookmarkStart w:id="18" w:name="_Toc31462"/>
      <w:bookmarkStart w:id="19" w:name="_Toc423973073"/>
      <w:bookmarkStart w:id="20" w:name="_Toc4513"/>
      <w:r>
        <w:rPr>
          <w:rFonts w:hint="eastAsia" w:ascii="宋体" w:hAnsi="宋体"/>
          <w:color w:val="auto"/>
          <w:sz w:val="32"/>
          <w:highlight w:val="none"/>
        </w:rPr>
        <w:t>供应商须知前附表</w:t>
      </w:r>
      <w:bookmarkEnd w:id="15"/>
      <w:bookmarkEnd w:id="16"/>
      <w:bookmarkEnd w:id="17"/>
      <w:bookmarkEnd w:id="18"/>
      <w:bookmarkEnd w:id="19"/>
      <w:bookmarkEnd w:id="20"/>
    </w:p>
    <w:p w14:paraId="4F885B54">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63B45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6E678B2C">
            <w:pPr>
              <w:spacing w:before="156" w:beforeLines="50" w:line="360" w:lineRule="auto"/>
              <w:jc w:val="center"/>
              <w:rPr>
                <w:b/>
                <w:color w:val="auto"/>
                <w:szCs w:val="24"/>
                <w:highlight w:val="none"/>
              </w:rPr>
            </w:pPr>
            <w:r>
              <w:rPr>
                <w:rFonts w:hint="eastAsia"/>
                <w:b/>
                <w:color w:val="auto"/>
                <w:szCs w:val="24"/>
                <w:highlight w:val="none"/>
              </w:rPr>
              <w:t>序号</w:t>
            </w:r>
          </w:p>
        </w:tc>
        <w:tc>
          <w:tcPr>
            <w:tcW w:w="951" w:type="dxa"/>
            <w:vAlign w:val="center"/>
          </w:tcPr>
          <w:p w14:paraId="7BE2D984">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072CA1C2">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5CB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0F798E83">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1AD26879">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49E53D2E">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56ADC6F1">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hAnsi="宋体" w:cs="宋体"/>
                <w:i w:val="0"/>
                <w:iCs w:val="0"/>
                <w:caps w:val="0"/>
                <w:color w:val="auto"/>
                <w:spacing w:val="0"/>
                <w:sz w:val="24"/>
                <w:szCs w:val="24"/>
                <w:highlight w:val="none"/>
                <w:shd w:val="clear" w:fill="FFFFFF"/>
                <w:lang w:eastAsia="zh-CN"/>
              </w:rPr>
              <w:t>陕西省商洛市商州区民主路陕西至诚项目管理集团有限公司商洛分公司</w:t>
            </w:r>
          </w:p>
          <w:p w14:paraId="783E68B6">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F89F00E">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457E1A2D">
            <w:pPr>
              <w:spacing w:line="360" w:lineRule="auto"/>
              <w:rPr>
                <w:color w:val="auto"/>
                <w:szCs w:val="24"/>
                <w:highlight w:val="none"/>
              </w:rPr>
            </w:pPr>
            <w:r>
              <w:rPr>
                <w:rFonts w:hint="eastAsia"/>
                <w:color w:val="auto"/>
                <w:szCs w:val="24"/>
                <w:highlight w:val="none"/>
              </w:rPr>
              <w:t>传        真：/</w:t>
            </w:r>
          </w:p>
        </w:tc>
      </w:tr>
      <w:tr w14:paraId="185F5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4FB3B6B">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7120C3D4">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643B4902">
            <w:pPr>
              <w:spacing w:line="360" w:lineRule="auto"/>
              <w:rPr>
                <w:color w:val="auto"/>
                <w:szCs w:val="24"/>
                <w:highlight w:val="none"/>
              </w:rPr>
            </w:pPr>
            <w:r>
              <w:rPr>
                <w:rFonts w:hint="eastAsia"/>
                <w:color w:val="auto"/>
                <w:szCs w:val="24"/>
                <w:highlight w:val="none"/>
              </w:rPr>
              <w:t>本项目不接受联合体磋商。</w:t>
            </w:r>
          </w:p>
        </w:tc>
      </w:tr>
      <w:tr w14:paraId="0021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22DEE198">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39307A7F">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65E08642">
            <w:pPr>
              <w:spacing w:line="360" w:lineRule="auto"/>
              <w:rPr>
                <w:color w:val="auto"/>
                <w:szCs w:val="24"/>
                <w:highlight w:val="none"/>
              </w:rPr>
            </w:pPr>
            <w:r>
              <w:rPr>
                <w:rFonts w:hint="eastAsia"/>
                <w:color w:val="auto"/>
                <w:szCs w:val="24"/>
                <w:highlight w:val="none"/>
              </w:rPr>
              <w:t>不允许提供备选方案。</w:t>
            </w:r>
          </w:p>
        </w:tc>
      </w:tr>
      <w:tr w14:paraId="17D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ACFD2EB">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727A2F8F">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0E83C346">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3FFFB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2AFEE9E">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66ECD662">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031AFC4B">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32A73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BC30E01">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269E4ACE">
            <w:pPr>
              <w:spacing w:line="360" w:lineRule="auto"/>
              <w:jc w:val="center"/>
              <w:rPr>
                <w:color w:val="auto"/>
                <w:szCs w:val="24"/>
                <w:highlight w:val="none"/>
              </w:rPr>
            </w:pPr>
            <w:r>
              <w:rPr>
                <w:rFonts w:hint="eastAsia"/>
                <w:color w:val="auto"/>
                <w:szCs w:val="24"/>
                <w:highlight w:val="none"/>
              </w:rPr>
              <w:t>12.1</w:t>
            </w:r>
          </w:p>
        </w:tc>
        <w:tc>
          <w:tcPr>
            <w:tcW w:w="7354" w:type="dxa"/>
          </w:tcPr>
          <w:p w14:paraId="347EDC43">
            <w:pPr>
              <w:spacing w:line="360" w:lineRule="auto"/>
              <w:rPr>
                <w:color w:val="auto"/>
                <w:szCs w:val="24"/>
                <w:highlight w:val="none"/>
              </w:rPr>
            </w:pPr>
            <w:r>
              <w:rPr>
                <w:rFonts w:hint="eastAsia"/>
                <w:color w:val="auto"/>
                <w:szCs w:val="24"/>
                <w:highlight w:val="none"/>
              </w:rPr>
              <w:t>特定资格证明文件：</w:t>
            </w:r>
          </w:p>
          <w:p w14:paraId="17F3A12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(1）提供合格有效的法人或者其他组织的营业执照等证明文件，自然人的身份证明；</w:t>
            </w:r>
          </w:p>
          <w:p w14:paraId="736974B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(2）提供法定代表人授权书（附法定代表人、被授权人身份证复印件），法定代表人直接参加</w:t>
            </w:r>
            <w:r>
              <w:rPr>
                <w:rFonts w:hint="eastAsia" w:hAnsi="宋体"/>
                <w:color w:val="auto"/>
                <w:szCs w:val="24"/>
                <w:highlight w:val="none"/>
                <w:lang w:val="en-US" w:eastAsia="zh-CN"/>
              </w:rPr>
              <w:t>的</w:t>
            </w:r>
            <w:r>
              <w:rPr>
                <w:rFonts w:hint="eastAsia" w:hAnsi="宋体"/>
                <w:color w:val="auto"/>
                <w:szCs w:val="24"/>
                <w:highlight w:val="none"/>
                <w:lang w:eastAsia="zh-CN"/>
              </w:rPr>
              <w:t>，须提供法定代表人身份证明及身份证复印件）；</w:t>
            </w:r>
          </w:p>
          <w:p w14:paraId="0762051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(3）财务状况：提供202</w:t>
            </w:r>
            <w:r>
              <w:rPr>
                <w:rFonts w:hint="eastAsia" w:hAnsi="宋体"/>
                <w:color w:val="auto"/>
                <w:szCs w:val="24"/>
                <w:highlight w:val="none"/>
                <w:lang w:val="en-US" w:eastAsia="zh-CN"/>
              </w:rPr>
              <w:t>3或2024</w:t>
            </w:r>
            <w:r>
              <w:rPr>
                <w:rFonts w:hint="eastAsia" w:hAnsi="宋体"/>
                <w:color w:val="auto"/>
                <w:szCs w:val="24"/>
                <w:highlight w:val="none"/>
                <w:lang w:eastAsia="zh-CN"/>
              </w:rPr>
              <w:t>年度经审计的财务审计报告（成立时间至提交磋商响应文件截止时间不足一年的可提供成立后任意时段的资产负债表）或开标时间前六个月内银行出具的资信证明；</w:t>
            </w:r>
          </w:p>
          <w:p w14:paraId="535F177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(4）税收缴纳证明：提供磋商截止日前近一年内任意一个月的纳税证明或完税证明（任意税种），依法免税的单位应提供相关证明材料；</w:t>
            </w:r>
          </w:p>
          <w:p w14:paraId="566420E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B44277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(6）供应商通过“信用中国”网站(www.creditchina.gov.cn)、中国政府采购网(www.ccgp.gov.cn)等查询相关主体信用记录；</w:t>
            </w:r>
          </w:p>
          <w:p w14:paraId="0339C56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(7）参加政府采购活动前3年内，在经营活动中没有重大违法记录的书面声明;</w:t>
            </w:r>
          </w:p>
          <w:p w14:paraId="2FBD8B6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(8）提供具有履行合同所必需的设备和专业技术能力的书面承诺；</w:t>
            </w:r>
          </w:p>
          <w:p w14:paraId="44550F2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lang w:eastAsia="zh-CN"/>
              </w:rPr>
            </w:pPr>
            <w:r>
              <w:rPr>
                <w:rFonts w:hint="eastAsia" w:hAnsi="宋体"/>
                <w:color w:val="auto"/>
                <w:szCs w:val="24"/>
                <w:highlight w:val="none"/>
                <w:lang w:eastAsia="zh-CN"/>
              </w:rPr>
              <w:t>(</w:t>
            </w:r>
            <w:r>
              <w:rPr>
                <w:rFonts w:hint="eastAsia" w:hAnsi="宋体"/>
                <w:color w:val="auto"/>
                <w:szCs w:val="24"/>
                <w:highlight w:val="none"/>
                <w:lang w:val="en-US" w:eastAsia="zh-CN"/>
              </w:rPr>
              <w:t>9</w:t>
            </w:r>
            <w:r>
              <w:rPr>
                <w:rFonts w:hint="eastAsia" w:hAnsi="宋体"/>
                <w:color w:val="auto"/>
                <w:szCs w:val="24"/>
                <w:highlight w:val="none"/>
                <w:lang w:eastAsia="zh-CN"/>
              </w:rPr>
              <w:t>）</w:t>
            </w:r>
            <w:r>
              <w:rPr>
                <w:rFonts w:hint="eastAsia" w:hAnsi="宋体"/>
                <w:color w:val="auto"/>
                <w:szCs w:val="24"/>
                <w:highlight w:val="none"/>
                <w:lang w:val="en-US" w:eastAsia="zh-CN"/>
              </w:rPr>
              <w:t>供应商须提供中小企业声明函；</w:t>
            </w:r>
          </w:p>
          <w:p w14:paraId="68C107F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hAnsi="宋体"/>
                <w:color w:val="auto"/>
                <w:szCs w:val="24"/>
                <w:highlight w:val="none"/>
              </w:rPr>
            </w:pPr>
            <w:r>
              <w:rPr>
                <w:rFonts w:hint="eastAsia" w:hAnsi="宋体"/>
                <w:color w:val="auto"/>
                <w:szCs w:val="24"/>
                <w:highlight w:val="none"/>
                <w:lang w:eastAsia="zh-CN"/>
              </w:rPr>
              <w:t>(</w:t>
            </w:r>
            <w:r>
              <w:rPr>
                <w:rFonts w:hint="eastAsia" w:hAnsi="宋体"/>
                <w:color w:val="auto"/>
                <w:szCs w:val="24"/>
                <w:highlight w:val="none"/>
                <w:lang w:val="en-US" w:eastAsia="zh-CN"/>
              </w:rPr>
              <w:t>10</w:t>
            </w:r>
            <w:r>
              <w:rPr>
                <w:rFonts w:hint="eastAsia" w:hAnsi="宋体"/>
                <w:color w:val="auto"/>
                <w:szCs w:val="24"/>
                <w:highlight w:val="none"/>
                <w:lang w:eastAsia="zh-CN"/>
              </w:rPr>
              <w:t>）本项目不接受联合体磋商（提供承诺书）；</w:t>
            </w:r>
          </w:p>
          <w:p w14:paraId="11A13360">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10</w:t>
            </w:r>
            <w:r>
              <w:rPr>
                <w:rFonts w:hint="eastAsia"/>
                <w:b/>
                <w:bCs/>
                <w:color w:val="auto"/>
                <w:szCs w:val="24"/>
                <w:highlight w:val="none"/>
              </w:rPr>
              <w:t>项为必备资质，缺一项或某项达不到要求，按无效磋商处理。</w:t>
            </w:r>
          </w:p>
        </w:tc>
      </w:tr>
      <w:tr w14:paraId="7E8DF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592" w:type="dxa"/>
            <w:vAlign w:val="center"/>
          </w:tcPr>
          <w:p w14:paraId="152F9E79">
            <w:pPr>
              <w:spacing w:line="360" w:lineRule="auto"/>
              <w:jc w:val="center"/>
              <w:rPr>
                <w:color w:val="auto"/>
                <w:szCs w:val="24"/>
                <w:highlight w:val="none"/>
              </w:rPr>
            </w:pPr>
            <w:r>
              <w:rPr>
                <w:rFonts w:hint="eastAsia"/>
                <w:color w:val="auto"/>
                <w:szCs w:val="24"/>
                <w:highlight w:val="none"/>
              </w:rPr>
              <w:t>7</w:t>
            </w:r>
          </w:p>
        </w:tc>
        <w:tc>
          <w:tcPr>
            <w:tcW w:w="951" w:type="dxa"/>
            <w:vAlign w:val="center"/>
          </w:tcPr>
          <w:p w14:paraId="69CD5C56">
            <w:pPr>
              <w:spacing w:line="360" w:lineRule="auto"/>
              <w:jc w:val="center"/>
              <w:rPr>
                <w:color w:val="auto"/>
                <w:szCs w:val="24"/>
                <w:highlight w:val="none"/>
              </w:rPr>
            </w:pPr>
            <w:r>
              <w:rPr>
                <w:color w:val="auto"/>
                <w:szCs w:val="24"/>
                <w:highlight w:val="none"/>
              </w:rPr>
              <w:t>14.</w:t>
            </w:r>
            <w:r>
              <w:rPr>
                <w:rFonts w:hint="eastAsia"/>
                <w:color w:val="auto"/>
                <w:szCs w:val="24"/>
                <w:highlight w:val="none"/>
              </w:rPr>
              <w:t>4</w:t>
            </w:r>
          </w:p>
        </w:tc>
        <w:tc>
          <w:tcPr>
            <w:tcW w:w="7354" w:type="dxa"/>
          </w:tcPr>
          <w:p w14:paraId="18823889">
            <w:pPr>
              <w:spacing w:line="360" w:lineRule="auto"/>
              <w:rPr>
                <w:rFonts w:hint="default" w:ascii="宋体" w:hAnsi="宋体" w:eastAsia="宋体" w:cs="宋体"/>
                <w:color w:val="auto"/>
                <w:szCs w:val="24"/>
                <w:highlight w:val="none"/>
                <w:lang w:val="en-US"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人民币壹万肆仟元整（￥14,000.00元）</w:t>
            </w:r>
          </w:p>
          <w:p w14:paraId="1D135190">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62A685A5">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0E5CC0D0">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hAnsi="宋体" w:cs="宋体"/>
                <w:b/>
                <w:szCs w:val="24"/>
                <w:highlight w:val="none"/>
                <w:lang w:eastAsia="zh-CN"/>
              </w:rPr>
              <w:t>：</w:t>
            </w:r>
            <w:r>
              <w:rPr>
                <w:rFonts w:hint="eastAsia" w:hAnsi="宋体" w:cs="宋体"/>
                <w:b/>
                <w:szCs w:val="24"/>
                <w:highlight w:val="none"/>
                <w:lang w:val="en-US" w:eastAsia="zh-CN"/>
              </w:rPr>
              <w:t>ZCCS0411</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w:t>
            </w:r>
            <w:r>
              <w:rPr>
                <w:rFonts w:hint="eastAsia" w:hAnsi="宋体" w:cs="宋体"/>
                <w:szCs w:val="24"/>
                <w:highlight w:val="none"/>
                <w:lang w:eastAsia="zh-CN"/>
              </w:rPr>
              <w:t>0914-2315606</w:t>
            </w:r>
            <w:r>
              <w:rPr>
                <w:rFonts w:hint="eastAsia" w:ascii="宋体" w:hAnsi="宋体" w:eastAsia="宋体" w:cs="宋体"/>
                <w:szCs w:val="24"/>
                <w:highlight w:val="none"/>
              </w:rPr>
              <w:t>），将磋商保证金缴纳凭证复印件粘贴于磋商响应文件规定处。</w:t>
            </w:r>
          </w:p>
          <w:p w14:paraId="7D072018">
            <w:pPr>
              <w:spacing w:line="360" w:lineRule="auto"/>
              <w:rPr>
                <w:rFonts w:hint="eastAsia" w:eastAsia="宋体"/>
                <w:color w:val="auto"/>
                <w:szCs w:val="24"/>
                <w:highlight w:val="none"/>
                <w:lang w:val="en-US" w:eastAsia="zh-CN"/>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5881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9A4BE48">
            <w:pPr>
              <w:spacing w:line="360" w:lineRule="auto"/>
              <w:jc w:val="center"/>
              <w:rPr>
                <w:color w:val="auto"/>
                <w:szCs w:val="24"/>
                <w:highlight w:val="none"/>
              </w:rPr>
            </w:pPr>
            <w:r>
              <w:rPr>
                <w:rFonts w:hint="eastAsia"/>
                <w:color w:val="auto"/>
                <w:szCs w:val="24"/>
                <w:highlight w:val="none"/>
              </w:rPr>
              <w:t>8</w:t>
            </w:r>
          </w:p>
        </w:tc>
        <w:tc>
          <w:tcPr>
            <w:tcW w:w="951" w:type="dxa"/>
            <w:vAlign w:val="center"/>
          </w:tcPr>
          <w:p w14:paraId="215870BF">
            <w:pPr>
              <w:spacing w:line="360" w:lineRule="auto"/>
              <w:jc w:val="center"/>
              <w:rPr>
                <w:color w:val="auto"/>
                <w:szCs w:val="24"/>
                <w:highlight w:val="none"/>
              </w:rPr>
            </w:pPr>
            <w:r>
              <w:rPr>
                <w:color w:val="auto"/>
                <w:szCs w:val="24"/>
                <w:highlight w:val="none"/>
              </w:rPr>
              <w:t>15.1</w:t>
            </w:r>
          </w:p>
        </w:tc>
        <w:tc>
          <w:tcPr>
            <w:tcW w:w="7354" w:type="dxa"/>
            <w:vAlign w:val="center"/>
          </w:tcPr>
          <w:p w14:paraId="6E825920">
            <w:pPr>
              <w:spacing w:line="360" w:lineRule="auto"/>
              <w:rPr>
                <w:color w:val="auto"/>
                <w:highlight w:val="none"/>
              </w:rPr>
            </w:pPr>
            <w:r>
              <w:rPr>
                <w:rFonts w:hint="eastAsia"/>
                <w:color w:val="auto"/>
                <w:szCs w:val="24"/>
                <w:highlight w:val="none"/>
              </w:rPr>
              <w:t>磋商有效期</w:t>
            </w:r>
            <w:r>
              <w:rPr>
                <w:color w:val="auto"/>
                <w:szCs w:val="24"/>
                <w:highlight w:val="none"/>
              </w:rPr>
              <w:t>:</w:t>
            </w:r>
            <w:r>
              <w:rPr>
                <w:rFonts w:hint="eastAsia"/>
                <w:color w:val="auto"/>
                <w:szCs w:val="24"/>
                <w:highlight w:val="none"/>
              </w:rPr>
              <w:t>提交磋商响应文件的截止之日起90天。</w:t>
            </w:r>
          </w:p>
        </w:tc>
      </w:tr>
      <w:tr w14:paraId="1AE6C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7F75C31C">
            <w:pPr>
              <w:spacing w:line="360" w:lineRule="auto"/>
              <w:jc w:val="center"/>
              <w:rPr>
                <w:color w:val="auto"/>
                <w:szCs w:val="24"/>
                <w:highlight w:val="none"/>
              </w:rPr>
            </w:pPr>
            <w:r>
              <w:rPr>
                <w:rFonts w:hint="eastAsia"/>
                <w:color w:val="auto"/>
                <w:szCs w:val="24"/>
                <w:highlight w:val="none"/>
              </w:rPr>
              <w:t>9</w:t>
            </w:r>
          </w:p>
        </w:tc>
        <w:tc>
          <w:tcPr>
            <w:tcW w:w="951" w:type="dxa"/>
            <w:vAlign w:val="center"/>
          </w:tcPr>
          <w:p w14:paraId="757907D6">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7437C178">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w:t>
            </w:r>
            <w:r>
              <w:rPr>
                <w:rFonts w:hint="eastAsia" w:hAnsi="宋体"/>
                <w:color w:val="auto"/>
                <w:szCs w:val="24"/>
                <w:highlight w:val="none"/>
                <w:lang w:eastAsia="zh-CN"/>
              </w:rPr>
              <w:t>或光盘</w:t>
            </w:r>
            <w:r>
              <w:rPr>
                <w:rFonts w:hint="eastAsia" w:hAnsi="宋体"/>
                <w:color w:val="auto"/>
                <w:szCs w:val="24"/>
                <w:highlight w:val="none"/>
              </w:rPr>
              <w:t>）：壹份（需在盘面上标注供应商全称、项目名称、编号）。</w:t>
            </w:r>
          </w:p>
        </w:tc>
      </w:tr>
      <w:tr w14:paraId="088B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37574BC3">
            <w:pPr>
              <w:spacing w:after="156" w:afterLines="50" w:line="360" w:lineRule="auto"/>
              <w:jc w:val="center"/>
              <w:rPr>
                <w:color w:val="auto"/>
                <w:szCs w:val="24"/>
                <w:highlight w:val="none"/>
              </w:rPr>
            </w:pPr>
            <w:r>
              <w:rPr>
                <w:rFonts w:hint="eastAsia"/>
                <w:color w:val="auto"/>
                <w:szCs w:val="24"/>
                <w:highlight w:val="none"/>
              </w:rPr>
              <w:t>10</w:t>
            </w:r>
          </w:p>
        </w:tc>
        <w:tc>
          <w:tcPr>
            <w:tcW w:w="951" w:type="dxa"/>
            <w:vAlign w:val="center"/>
          </w:tcPr>
          <w:p w14:paraId="36A1C2CB">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0EC28B78">
            <w:pPr>
              <w:spacing w:line="360" w:lineRule="auto"/>
              <w:rPr>
                <w:color w:val="auto"/>
                <w:szCs w:val="24"/>
                <w:highlight w:val="none"/>
              </w:rPr>
            </w:pPr>
            <w:r>
              <w:rPr>
                <w:rFonts w:hint="eastAsia" w:hAnsi="宋体" w:cs="宋体"/>
                <w:szCs w:val="24"/>
                <w:highlight w:val="none"/>
                <w:lang w:val="en-US" w:eastAsia="zh-CN"/>
              </w:rPr>
              <w:t>磋商响应</w:t>
            </w:r>
            <w:r>
              <w:rPr>
                <w:rFonts w:hint="eastAsia" w:ascii="宋体" w:hAnsi="宋体" w:eastAsia="宋体" w:cs="宋体"/>
                <w:szCs w:val="24"/>
                <w:highlight w:val="none"/>
              </w:rPr>
              <w:t>文件正本、电子版、报价一览表密封装在单独的封袋中（封袋不得有破损），</w:t>
            </w:r>
            <w:r>
              <w:rPr>
                <w:rFonts w:hint="eastAsia" w:hAnsi="宋体" w:cs="宋体"/>
                <w:szCs w:val="24"/>
                <w:highlight w:val="none"/>
                <w:lang w:val="en-US" w:eastAsia="zh-CN"/>
              </w:rPr>
              <w:t>磋商响应文件</w:t>
            </w:r>
            <w:r>
              <w:rPr>
                <w:rFonts w:hint="eastAsia" w:ascii="宋体" w:hAnsi="宋体" w:eastAsia="宋体" w:cs="宋体"/>
                <w:szCs w:val="24"/>
                <w:highlight w:val="none"/>
              </w:rPr>
              <w:t>所有的副本密封装在单独的封袋中（封袋不得有破损），且在封袋正面标明“正本”“副本”“电子版”“报价一览表”字样。封袋应加贴封条，并在封线处加盖供应商公章，封袋正面要粘贴供应商全称、项目名称、编号等标识。</w:t>
            </w:r>
          </w:p>
        </w:tc>
      </w:tr>
      <w:tr w14:paraId="4D363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7164BAF5">
            <w:pPr>
              <w:spacing w:after="156" w:afterLines="50" w:line="360" w:lineRule="auto"/>
              <w:jc w:val="center"/>
              <w:rPr>
                <w:color w:val="auto"/>
                <w:szCs w:val="24"/>
                <w:highlight w:val="none"/>
              </w:rPr>
            </w:pPr>
            <w:r>
              <w:rPr>
                <w:rFonts w:hint="eastAsia"/>
                <w:color w:val="auto"/>
                <w:szCs w:val="24"/>
                <w:highlight w:val="none"/>
              </w:rPr>
              <w:t>11</w:t>
            </w:r>
          </w:p>
        </w:tc>
        <w:tc>
          <w:tcPr>
            <w:tcW w:w="951" w:type="dxa"/>
            <w:vAlign w:val="center"/>
          </w:tcPr>
          <w:p w14:paraId="0D09D7F5">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66C384D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5BEBFC12">
            <w:pPr>
              <w:spacing w:line="360" w:lineRule="auto"/>
              <w:ind w:left="2640" w:hanging="2640" w:hangingChars="1100"/>
              <w:jc w:val="left"/>
              <w:rPr>
                <w:rFonts w:hint="default" w:hAnsi="宋体" w:eastAsia="宋体" w:cs="宋体"/>
                <w:color w:val="auto"/>
                <w:szCs w:val="24"/>
                <w:highlight w:val="none"/>
                <w:lang w:val="en-US" w:eastAsia="zh-CN"/>
              </w:rPr>
            </w:pPr>
            <w:r>
              <w:rPr>
                <w:rFonts w:hint="eastAsia" w:hAnsi="宋体"/>
                <w:color w:val="auto"/>
                <w:szCs w:val="24"/>
                <w:highlight w:val="none"/>
              </w:rPr>
              <w:t>磋商响应文件递交地址：</w:t>
            </w:r>
            <w:r>
              <w:rPr>
                <w:rFonts w:hint="eastAsia" w:hAnsi="宋体" w:cs="宋体"/>
                <w:color w:val="auto"/>
                <w:highlight w:val="none"/>
                <w:lang w:eastAsia="zh-CN"/>
              </w:rPr>
              <w:t>陕西省商洛市商州区民主路陕西至诚项目管理集团有限公司商洛分公司</w:t>
            </w:r>
          </w:p>
          <w:p w14:paraId="2EAF5A6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1C25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1CF0F3AA">
            <w:pPr>
              <w:spacing w:after="156" w:afterLines="50" w:line="360" w:lineRule="auto"/>
              <w:jc w:val="center"/>
              <w:rPr>
                <w:color w:val="auto"/>
                <w:szCs w:val="24"/>
                <w:highlight w:val="none"/>
              </w:rPr>
            </w:pPr>
            <w:r>
              <w:rPr>
                <w:rFonts w:hint="eastAsia"/>
                <w:color w:val="auto"/>
                <w:szCs w:val="24"/>
                <w:highlight w:val="none"/>
              </w:rPr>
              <w:t>12</w:t>
            </w:r>
          </w:p>
        </w:tc>
        <w:tc>
          <w:tcPr>
            <w:tcW w:w="951" w:type="dxa"/>
            <w:vAlign w:val="center"/>
          </w:tcPr>
          <w:p w14:paraId="21CDABAF">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397FEB35">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14D02BC6">
            <w:pPr>
              <w:spacing w:line="360" w:lineRule="auto"/>
              <w:ind w:left="1200" w:hanging="1200" w:hangingChars="500"/>
              <w:rPr>
                <w:rFonts w:hAnsi="宋体" w:cs="宋体"/>
                <w:color w:val="auto"/>
                <w:szCs w:val="24"/>
                <w:highlight w:val="none"/>
              </w:rPr>
            </w:pPr>
            <w:r>
              <w:rPr>
                <w:rFonts w:hint="eastAsia" w:hAnsi="宋体"/>
                <w:color w:val="auto"/>
                <w:szCs w:val="24"/>
                <w:highlight w:val="none"/>
              </w:rPr>
              <w:t>磋商地点：</w:t>
            </w:r>
            <w:r>
              <w:rPr>
                <w:rFonts w:hint="eastAsia" w:hAnsi="宋体" w:cs="宋体"/>
                <w:color w:val="auto"/>
                <w:highlight w:val="none"/>
                <w:lang w:eastAsia="zh-CN"/>
              </w:rPr>
              <w:t>陕西省商洛市商州区民主路陕西至诚项目管理集团有限公司商洛分公司</w:t>
            </w:r>
          </w:p>
        </w:tc>
      </w:tr>
      <w:tr w14:paraId="353F2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7C49D1B3">
            <w:pPr>
              <w:spacing w:after="156" w:afterLines="50" w:line="360" w:lineRule="auto"/>
              <w:jc w:val="center"/>
              <w:rPr>
                <w:color w:val="auto"/>
                <w:szCs w:val="24"/>
                <w:highlight w:val="none"/>
              </w:rPr>
            </w:pPr>
            <w:r>
              <w:rPr>
                <w:rFonts w:hint="eastAsia"/>
                <w:color w:val="auto"/>
                <w:szCs w:val="24"/>
                <w:highlight w:val="none"/>
              </w:rPr>
              <w:t>13</w:t>
            </w:r>
          </w:p>
        </w:tc>
        <w:tc>
          <w:tcPr>
            <w:tcW w:w="951" w:type="dxa"/>
            <w:vAlign w:val="center"/>
          </w:tcPr>
          <w:p w14:paraId="486E1903">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2886B732">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77B6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6A321E32">
            <w:pPr>
              <w:spacing w:after="156" w:afterLines="50" w:line="360" w:lineRule="auto"/>
              <w:jc w:val="center"/>
              <w:rPr>
                <w:color w:val="auto"/>
                <w:szCs w:val="24"/>
                <w:highlight w:val="none"/>
              </w:rPr>
            </w:pPr>
            <w:r>
              <w:rPr>
                <w:rFonts w:hint="eastAsia"/>
                <w:color w:val="auto"/>
                <w:szCs w:val="24"/>
                <w:highlight w:val="none"/>
              </w:rPr>
              <w:t>14</w:t>
            </w:r>
          </w:p>
        </w:tc>
        <w:tc>
          <w:tcPr>
            <w:tcW w:w="951" w:type="dxa"/>
            <w:vAlign w:val="center"/>
          </w:tcPr>
          <w:p w14:paraId="76A6C46D">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1" w:name="OLE_LINK10"/>
            <w:bookmarkStart w:id="22" w:name="OLE_LINK9"/>
            <w:r>
              <w:rPr>
                <w:rFonts w:hint="eastAsia"/>
                <w:color w:val="auto"/>
                <w:szCs w:val="24"/>
                <w:highlight w:val="none"/>
              </w:rPr>
              <w:t>国家计委颁发的《招标代理服务收费管理暂行办法》（计价格[2002]1980号）和</w:t>
            </w:r>
            <w:r>
              <w:rPr>
                <w:rFonts w:hint="eastAsia"/>
                <w:color w:val="auto"/>
                <w:szCs w:val="24"/>
                <w:highlight w:val="none"/>
                <w:lang w:eastAsia="zh-CN"/>
              </w:rPr>
              <w:t>国家发展和改革委员会</w:t>
            </w:r>
            <w:r>
              <w:rPr>
                <w:rFonts w:hint="eastAsia"/>
                <w:color w:val="auto"/>
                <w:szCs w:val="24"/>
                <w:highlight w:val="none"/>
              </w:rPr>
              <w:t>办公厅颁发的《关于招标代理服务收费有关问题的通知》（发改办价格[2003]857号）的有关规定执行</w:t>
            </w:r>
            <w:bookmarkEnd w:id="21"/>
            <w:bookmarkEnd w:id="22"/>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453C2616">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71064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07013E">
            <w:pPr>
              <w:jc w:val="center"/>
              <w:rPr>
                <w:color w:val="auto"/>
                <w:szCs w:val="24"/>
                <w:highlight w:val="none"/>
              </w:rPr>
            </w:pPr>
            <w:r>
              <w:rPr>
                <w:rFonts w:hint="eastAsia" w:hAnsi="宋体"/>
                <w:color w:val="auto"/>
                <w:szCs w:val="24"/>
                <w:highlight w:val="none"/>
              </w:rPr>
              <w:t>15</w:t>
            </w:r>
          </w:p>
        </w:tc>
        <w:tc>
          <w:tcPr>
            <w:tcW w:w="951" w:type="dxa"/>
            <w:vAlign w:val="center"/>
          </w:tcPr>
          <w:p w14:paraId="7A25F39C">
            <w:pPr>
              <w:jc w:val="center"/>
              <w:rPr>
                <w:rFonts w:hAnsi="宋体"/>
                <w:b/>
                <w:bCs/>
                <w:color w:val="auto"/>
                <w:szCs w:val="24"/>
                <w:highlight w:val="none"/>
              </w:rPr>
            </w:pPr>
            <w:r>
              <w:rPr>
                <w:rFonts w:hint="eastAsia" w:hAnsi="宋体"/>
                <w:b/>
                <w:bCs/>
                <w:color w:val="auto"/>
                <w:szCs w:val="24"/>
                <w:highlight w:val="none"/>
              </w:rPr>
              <w:t>银行</w:t>
            </w:r>
          </w:p>
          <w:p w14:paraId="32DCDFA9">
            <w:pPr>
              <w:jc w:val="center"/>
              <w:rPr>
                <w:rFonts w:hAnsi="宋体"/>
                <w:b/>
                <w:bCs/>
                <w:color w:val="auto"/>
                <w:szCs w:val="24"/>
                <w:highlight w:val="none"/>
              </w:rPr>
            </w:pPr>
            <w:r>
              <w:rPr>
                <w:rFonts w:hint="eastAsia" w:hAnsi="宋体"/>
                <w:b/>
                <w:bCs/>
                <w:color w:val="auto"/>
                <w:szCs w:val="24"/>
                <w:highlight w:val="none"/>
              </w:rPr>
              <w:t>账户</w:t>
            </w:r>
          </w:p>
          <w:p w14:paraId="31DDAC25">
            <w:pPr>
              <w:jc w:val="center"/>
              <w:rPr>
                <w:color w:val="auto"/>
                <w:szCs w:val="24"/>
                <w:highlight w:val="none"/>
              </w:rPr>
            </w:pPr>
            <w:r>
              <w:rPr>
                <w:rFonts w:hint="eastAsia" w:hAnsi="宋体"/>
                <w:b/>
                <w:bCs/>
                <w:color w:val="auto"/>
                <w:szCs w:val="24"/>
                <w:highlight w:val="none"/>
              </w:rPr>
              <w:t>信息</w:t>
            </w:r>
          </w:p>
        </w:tc>
        <w:tc>
          <w:tcPr>
            <w:tcW w:w="7354" w:type="dxa"/>
            <w:vAlign w:val="center"/>
          </w:tcPr>
          <w:p w14:paraId="35AA760E">
            <w:pPr>
              <w:numPr>
                <w:ilvl w:val="0"/>
                <w:numId w:val="0"/>
              </w:numPr>
              <w:spacing w:line="520" w:lineRule="exact"/>
              <w:rPr>
                <w:rFonts w:hAnsi="宋体" w:cs="宋体"/>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6512998B">
            <w:pPr>
              <w:spacing w:line="360" w:lineRule="auto"/>
              <w:ind w:firstLine="482" w:firstLineChars="200"/>
              <w:rPr>
                <w:rFonts w:hint="eastAsia" w:hAnsi="宋体" w:eastAsia="宋体" w:cs="宋体"/>
                <w:b/>
                <w:bCs/>
                <w:color w:val="auto"/>
                <w:szCs w:val="24"/>
                <w:highlight w:val="none"/>
                <w:lang w:eastAsia="zh-CN"/>
              </w:rPr>
            </w:pPr>
            <w:r>
              <w:rPr>
                <w:rFonts w:hint="eastAsia" w:hAnsi="宋体" w:cs="宋体"/>
                <w:b/>
                <w:bCs/>
                <w:color w:val="auto"/>
                <w:szCs w:val="24"/>
                <w:highlight w:val="none"/>
                <w:lang w:eastAsia="zh-CN"/>
              </w:rPr>
              <w:t>①</w:t>
            </w:r>
            <w:r>
              <w:rPr>
                <w:rFonts w:hint="eastAsia" w:hAnsi="宋体" w:cs="宋体"/>
                <w:b/>
                <w:bCs/>
                <w:color w:val="auto"/>
                <w:szCs w:val="24"/>
                <w:highlight w:val="none"/>
              </w:rPr>
              <w:t xml:space="preserve">采购代理机构开户名称: </w:t>
            </w:r>
            <w:r>
              <w:rPr>
                <w:rFonts w:hint="eastAsia" w:hAnsi="宋体" w:cs="宋体"/>
                <w:b/>
                <w:bCs/>
                <w:color w:val="auto"/>
                <w:szCs w:val="24"/>
                <w:highlight w:val="none"/>
                <w:lang w:eastAsia="zh-CN"/>
              </w:rPr>
              <w:t>陕西至诚项目管理集团有限公司商洛分公司</w:t>
            </w:r>
          </w:p>
          <w:p w14:paraId="317AAEC8">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lang w:eastAsia="zh-CN"/>
              </w:rPr>
              <w:t>②</w:t>
            </w:r>
            <w:r>
              <w:rPr>
                <w:rFonts w:hint="eastAsia" w:hAnsi="宋体" w:cs="宋体"/>
                <w:b/>
                <w:bCs/>
                <w:color w:val="auto"/>
                <w:szCs w:val="24"/>
                <w:highlight w:val="none"/>
              </w:rPr>
              <w:t>开户行名称：中国工商银行股份有限公司商洛中心街支行</w:t>
            </w:r>
          </w:p>
          <w:p w14:paraId="52B71B03">
            <w:pPr>
              <w:spacing w:line="360" w:lineRule="auto"/>
              <w:ind w:firstLine="482" w:firstLineChars="200"/>
              <w:rPr>
                <w:rFonts w:hAnsi="宋体"/>
                <w:color w:val="auto"/>
                <w:szCs w:val="24"/>
                <w:highlight w:val="none"/>
              </w:rPr>
            </w:pPr>
            <w:r>
              <w:rPr>
                <w:rFonts w:hint="eastAsia" w:hAnsi="宋体" w:cs="宋体"/>
                <w:b/>
                <w:bCs/>
                <w:color w:val="auto"/>
                <w:szCs w:val="24"/>
                <w:highlight w:val="none"/>
                <w:lang w:eastAsia="zh-CN"/>
              </w:rPr>
              <w:t>③</w:t>
            </w:r>
            <w:r>
              <w:rPr>
                <w:rFonts w:hint="eastAsia" w:hAnsi="宋体" w:cs="宋体"/>
                <w:b/>
                <w:bCs/>
                <w:color w:val="auto"/>
                <w:szCs w:val="24"/>
                <w:highlight w:val="none"/>
              </w:rPr>
              <w:t>账号：2608080309200055627</w:t>
            </w:r>
          </w:p>
        </w:tc>
      </w:tr>
      <w:tr w14:paraId="7FE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46C254">
            <w:pPr>
              <w:jc w:val="center"/>
              <w:rPr>
                <w:rFonts w:hAnsi="宋体"/>
                <w:color w:val="auto"/>
                <w:szCs w:val="24"/>
                <w:highlight w:val="none"/>
              </w:rPr>
            </w:pPr>
            <w:r>
              <w:rPr>
                <w:rFonts w:hint="eastAsia" w:hAnsi="宋体"/>
                <w:color w:val="auto"/>
                <w:szCs w:val="24"/>
                <w:highlight w:val="none"/>
              </w:rPr>
              <w:t>16</w:t>
            </w:r>
          </w:p>
        </w:tc>
        <w:tc>
          <w:tcPr>
            <w:tcW w:w="951" w:type="dxa"/>
            <w:vAlign w:val="center"/>
          </w:tcPr>
          <w:p w14:paraId="7DE326E7">
            <w:pPr>
              <w:spacing w:line="360" w:lineRule="auto"/>
              <w:jc w:val="center"/>
              <w:rPr>
                <w:rFonts w:hAnsi="宋体"/>
                <w:color w:val="auto"/>
                <w:szCs w:val="24"/>
                <w:highlight w:val="none"/>
              </w:rPr>
            </w:pPr>
            <w:r>
              <w:rPr>
                <w:rFonts w:hint="eastAsia" w:hAnsi="宋体"/>
                <w:color w:val="auto"/>
                <w:szCs w:val="24"/>
                <w:highlight w:val="none"/>
              </w:rPr>
              <w:t>履约</w:t>
            </w:r>
          </w:p>
          <w:p w14:paraId="1BE9001F">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2776EF94">
            <w:pPr>
              <w:widowControl/>
              <w:spacing w:line="360" w:lineRule="auto"/>
              <w:jc w:val="left"/>
              <w:rPr>
                <w:rFonts w:hAnsi="宋体"/>
                <w:color w:val="auto"/>
                <w:szCs w:val="24"/>
                <w:highlight w:val="none"/>
              </w:rPr>
            </w:pPr>
            <w:r>
              <w:rPr>
                <w:rFonts w:hint="eastAsia" w:hAnsi="宋体"/>
                <w:color w:val="auto"/>
                <w:szCs w:val="24"/>
                <w:highlight w:val="none"/>
              </w:rPr>
              <w:t>履约担保的形式：/</w:t>
            </w:r>
          </w:p>
          <w:p w14:paraId="1A67CB07">
            <w:pPr>
              <w:spacing w:line="360" w:lineRule="auto"/>
              <w:rPr>
                <w:rFonts w:hAnsi="宋体"/>
                <w:b/>
                <w:bCs/>
                <w:color w:val="auto"/>
                <w:szCs w:val="24"/>
                <w:highlight w:val="none"/>
              </w:rPr>
            </w:pPr>
            <w:r>
              <w:rPr>
                <w:rFonts w:hint="eastAsia" w:hAnsi="宋体"/>
                <w:color w:val="auto"/>
                <w:szCs w:val="24"/>
                <w:highlight w:val="none"/>
              </w:rPr>
              <w:t>履约担保的金额：/</w:t>
            </w:r>
          </w:p>
        </w:tc>
      </w:tr>
      <w:tr w14:paraId="705A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5DBD6FE">
            <w:pPr>
              <w:spacing w:line="360" w:lineRule="auto"/>
              <w:jc w:val="center"/>
              <w:rPr>
                <w:rFonts w:hint="eastAsia" w:hAnsi="宋体"/>
                <w:b/>
                <w:bCs/>
                <w:color w:val="auto"/>
                <w:szCs w:val="24"/>
                <w:highlight w:val="none"/>
              </w:rPr>
            </w:pPr>
            <w:r>
              <w:rPr>
                <w:rFonts w:hint="eastAsia" w:hAnsi="宋体"/>
                <w:b/>
                <w:bCs/>
                <w:color w:val="auto"/>
                <w:szCs w:val="24"/>
                <w:highlight w:val="none"/>
              </w:rPr>
              <w:t>17</w:t>
            </w:r>
          </w:p>
        </w:tc>
        <w:tc>
          <w:tcPr>
            <w:tcW w:w="951" w:type="dxa"/>
            <w:vAlign w:val="center"/>
          </w:tcPr>
          <w:p w14:paraId="54CD4C40">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4FAC3298">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79A0FA40">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便携式高扬程水泵、全方位自动泛光工作灯.</w:t>
            </w:r>
          </w:p>
        </w:tc>
      </w:tr>
      <w:tr w14:paraId="6EBB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DC50A06">
            <w:pPr>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18</w:t>
            </w:r>
          </w:p>
        </w:tc>
        <w:tc>
          <w:tcPr>
            <w:tcW w:w="951" w:type="dxa"/>
            <w:vAlign w:val="center"/>
          </w:tcPr>
          <w:p w14:paraId="7ADB0331">
            <w:pPr>
              <w:spacing w:line="360" w:lineRule="auto"/>
              <w:jc w:val="center"/>
              <w:rPr>
                <w:rFonts w:hint="eastAsia" w:hAnsi="宋体"/>
                <w:b/>
                <w:bCs/>
                <w:color w:val="auto"/>
                <w:szCs w:val="24"/>
                <w:highlight w:val="none"/>
                <w:lang w:val="en-US" w:eastAsia="zh-CN"/>
              </w:rPr>
            </w:pPr>
            <w:r>
              <w:rPr>
                <w:rFonts w:hint="eastAsia" w:hAnsi="宋体"/>
                <w:b/>
                <w:bCs/>
                <w:color w:val="auto"/>
                <w:szCs w:val="24"/>
                <w:highlight w:val="none"/>
                <w:lang w:val="en-US" w:eastAsia="zh-CN"/>
              </w:rPr>
              <w:t>最高</w:t>
            </w:r>
          </w:p>
          <w:p w14:paraId="2F1A6F96">
            <w:pPr>
              <w:spacing w:line="360" w:lineRule="auto"/>
              <w:jc w:val="center"/>
              <w:rPr>
                <w:rFonts w:hint="eastAsia" w:hAnsi="宋体" w:eastAsia="宋体"/>
                <w:b/>
                <w:bCs/>
                <w:color w:val="auto"/>
                <w:szCs w:val="24"/>
                <w:highlight w:val="none"/>
                <w:lang w:val="en-US" w:eastAsia="zh-CN"/>
              </w:rPr>
            </w:pPr>
            <w:r>
              <w:rPr>
                <w:rFonts w:hint="eastAsia" w:hAnsi="宋体"/>
                <w:b/>
                <w:bCs/>
                <w:color w:val="auto"/>
                <w:szCs w:val="24"/>
                <w:highlight w:val="none"/>
                <w:lang w:val="en-US" w:eastAsia="zh-CN"/>
              </w:rPr>
              <w:t>限价</w:t>
            </w:r>
          </w:p>
        </w:tc>
        <w:tc>
          <w:tcPr>
            <w:tcW w:w="7354" w:type="dxa"/>
            <w:vAlign w:val="center"/>
          </w:tcPr>
          <w:p w14:paraId="13E92BF7">
            <w:p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719000.00元</w:t>
            </w:r>
          </w:p>
        </w:tc>
      </w:tr>
      <w:tr w14:paraId="04CA5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C4DD05C">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4AA1D314">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327F0EB3">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45961990">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本项目专门面向中小企业，所投产品的生产厂家必须为中小企业。</w:t>
            </w:r>
          </w:p>
        </w:tc>
      </w:tr>
      <w:tr w14:paraId="481C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BA58F3">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1FE4AC4E">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val="en-US" w:eastAsia="zh-CN"/>
              </w:rPr>
              <w:t>项目</w:t>
            </w:r>
            <w:r>
              <w:rPr>
                <w:rFonts w:hint="eastAsia" w:hAnsi="宋体"/>
                <w:b w:val="0"/>
                <w:bCs w:val="0"/>
                <w:color w:val="auto"/>
                <w:szCs w:val="24"/>
                <w:highlight w:val="none"/>
                <w:lang w:eastAsia="zh-CN"/>
              </w:rPr>
              <w:t>所属行业</w:t>
            </w:r>
          </w:p>
        </w:tc>
        <w:tc>
          <w:tcPr>
            <w:tcW w:w="7354" w:type="dxa"/>
            <w:vAlign w:val="center"/>
          </w:tcPr>
          <w:p w14:paraId="105DFAEE">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13A7F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84469C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21</w:t>
            </w:r>
          </w:p>
        </w:tc>
        <w:tc>
          <w:tcPr>
            <w:tcW w:w="951" w:type="dxa"/>
            <w:vAlign w:val="center"/>
          </w:tcPr>
          <w:p w14:paraId="7A691BB6">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C8C4F4E">
            <w:pPr>
              <w:widowControl/>
              <w:spacing w:line="360" w:lineRule="auto"/>
              <w:rPr>
                <w:rFonts w:hint="default" w:eastAsia="宋体"/>
                <w:color w:val="auto"/>
                <w:highlight w:val="none"/>
                <w:lang w:val="en-US" w:eastAsia="zh-CN"/>
              </w:rPr>
            </w:pPr>
            <w:r>
              <w:rPr>
                <w:rFonts w:hint="eastAsia" w:hAnsi="宋体"/>
                <w:color w:val="auto"/>
                <w:szCs w:val="24"/>
                <w:highlight w:val="none"/>
              </w:rPr>
              <w:t>对符合《政府采购促进中小企业发展管理办法》(财库(2020)46号)规定的小微企业(监狱企业视同小型、微型企业)的报价给予10%的扣除,用扣除后的价格参加评审。</w:t>
            </w:r>
            <w:r>
              <w:rPr>
                <w:rFonts w:hint="eastAsia" w:hAnsi="宋体"/>
                <w:color w:val="auto"/>
                <w:szCs w:val="24"/>
                <w:highlight w:val="none"/>
                <w:lang w:val="en-US" w:eastAsia="zh-CN"/>
              </w:rPr>
              <w:t>本项目专门面向中小企业，不再进行价格得分的扣减。</w:t>
            </w:r>
          </w:p>
        </w:tc>
      </w:tr>
      <w:tr w14:paraId="10364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72D856">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01F171A7">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3B5B22A">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44F8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B97F300">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23</w:t>
            </w:r>
          </w:p>
        </w:tc>
        <w:tc>
          <w:tcPr>
            <w:tcW w:w="951" w:type="dxa"/>
            <w:vAlign w:val="center"/>
          </w:tcPr>
          <w:p w14:paraId="18FA1251">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0AEBB4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0CFA3C34">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70FB61C4">
      <w:pPr>
        <w:spacing w:before="156" w:beforeLines="50" w:after="156" w:afterLines="50"/>
        <w:jc w:val="center"/>
        <w:rPr>
          <w:rFonts w:hAnsi="宋体"/>
          <w:color w:val="auto"/>
          <w:sz w:val="32"/>
          <w:szCs w:val="32"/>
          <w:highlight w:val="none"/>
        </w:rPr>
      </w:pPr>
      <w:bookmarkStart w:id="23" w:name="_Toc403077639"/>
      <w:bookmarkStart w:id="24" w:name="_Toc363473972"/>
      <w:bookmarkStart w:id="25" w:name="_Toc363474017"/>
      <w:r>
        <w:rPr>
          <w:rFonts w:hint="eastAsia" w:hAnsi="宋体"/>
          <w:b/>
          <w:color w:val="auto"/>
          <w:sz w:val="32"/>
          <w:szCs w:val="32"/>
          <w:highlight w:val="none"/>
        </w:rPr>
        <w:br w:type="page"/>
      </w:r>
      <w:r>
        <w:rPr>
          <w:rFonts w:hint="eastAsia" w:hAnsi="宋体"/>
          <w:b/>
          <w:color w:val="auto"/>
          <w:sz w:val="32"/>
          <w:szCs w:val="32"/>
          <w:highlight w:val="none"/>
        </w:rPr>
        <w:t>一.总  则</w:t>
      </w:r>
      <w:bookmarkEnd w:id="23"/>
      <w:bookmarkEnd w:id="24"/>
      <w:bookmarkEnd w:id="25"/>
    </w:p>
    <w:p w14:paraId="7DB9B979">
      <w:pPr>
        <w:spacing w:line="360" w:lineRule="auto"/>
        <w:rPr>
          <w:rFonts w:hAnsi="宋体"/>
          <w:b/>
          <w:color w:val="auto"/>
          <w:szCs w:val="24"/>
          <w:highlight w:val="none"/>
        </w:rPr>
      </w:pPr>
      <w:r>
        <w:rPr>
          <w:rFonts w:hAnsi="宋体"/>
          <w:b/>
          <w:color w:val="auto"/>
          <w:szCs w:val="24"/>
          <w:highlight w:val="none"/>
        </w:rPr>
        <w:t>1.资金来源</w:t>
      </w:r>
    </w:p>
    <w:p w14:paraId="18B30F0B">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val="en-US" w:eastAsia="zh-CN"/>
        </w:rPr>
        <w:t>财政</w:t>
      </w:r>
      <w:r>
        <w:rPr>
          <w:rFonts w:hint="eastAsia" w:hAnsi="宋体"/>
          <w:color w:val="auto"/>
          <w:szCs w:val="24"/>
          <w:highlight w:val="none"/>
        </w:rPr>
        <w:t>资金</w:t>
      </w:r>
      <w:r>
        <w:rPr>
          <w:rFonts w:hAnsi="宋体"/>
          <w:color w:val="auto"/>
          <w:szCs w:val="24"/>
          <w:highlight w:val="none"/>
        </w:rPr>
        <w:t>支付。</w:t>
      </w:r>
    </w:p>
    <w:p w14:paraId="415BF96A">
      <w:pPr>
        <w:numPr>
          <w:ilvl w:val="0"/>
          <w:numId w:val="1"/>
        </w:numPr>
        <w:spacing w:line="500" w:lineRule="exact"/>
        <w:rPr>
          <w:rFonts w:hAnsi="宋体"/>
          <w:b/>
          <w:color w:val="auto"/>
          <w:szCs w:val="24"/>
          <w:highlight w:val="none"/>
        </w:rPr>
      </w:pPr>
      <w:bookmarkStart w:id="26" w:name="_Toc403077640"/>
      <w:bookmarkStart w:id="27" w:name="_Toc363474018"/>
      <w:bookmarkStart w:id="28" w:name="_Toc363473973"/>
      <w:r>
        <w:rPr>
          <w:rFonts w:hint="eastAsia" w:hAnsi="宋体"/>
          <w:b/>
          <w:color w:val="auto"/>
          <w:szCs w:val="24"/>
          <w:highlight w:val="none"/>
        </w:rPr>
        <w:t>名词解释</w:t>
      </w:r>
    </w:p>
    <w:p w14:paraId="26E82151">
      <w:pPr>
        <w:tabs>
          <w:tab w:val="left" w:pos="7665"/>
        </w:tabs>
        <w:spacing w:line="360" w:lineRule="auto"/>
        <w:ind w:firstLine="480" w:firstLineChars="200"/>
        <w:rPr>
          <w:rFonts w:hint="eastAsia" w:eastAsia="宋体"/>
          <w:color w:val="auto"/>
          <w:szCs w:val="22"/>
          <w:highlight w:val="none"/>
          <w:lang w:eastAsia="zh-CN"/>
        </w:rPr>
      </w:pPr>
      <w:r>
        <w:rPr>
          <w:color w:val="auto"/>
          <w:szCs w:val="22"/>
          <w:highlight w:val="none"/>
        </w:rPr>
        <w:t>2.1采购人：</w:t>
      </w:r>
      <w:r>
        <w:rPr>
          <w:rFonts w:hint="eastAsia"/>
          <w:color w:val="auto"/>
          <w:szCs w:val="22"/>
          <w:highlight w:val="none"/>
          <w:lang w:eastAsia="zh-CN"/>
        </w:rPr>
        <w:t>商南县应急管理局</w:t>
      </w:r>
    </w:p>
    <w:p w14:paraId="743D55D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253625F9">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0FC1F2A2">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文件规定资格条件且参与竞争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2CE71059">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7876843C">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317F28FC">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29902D5B">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2.8进口产品是指通过中国海关报关验放进入中国境内且产自关境外的产品，详见《关于政府采购进口产品管理有关问题的通知》(财库[2007]119号)。</w:t>
      </w:r>
    </w:p>
    <w:p w14:paraId="4D27E6E6">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62658E2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27201F">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5A0045CE">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20DA41F3">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w:t>
      </w:r>
      <w:r>
        <w:rPr>
          <w:rFonts w:hint="eastAsia" w:hAnsi="宋体"/>
          <w:color w:val="auto"/>
          <w:szCs w:val="24"/>
          <w:highlight w:val="none"/>
          <w:lang w:eastAsia="zh-CN"/>
        </w:rPr>
        <w:t>中华人民共和国政府采购法</w:t>
      </w:r>
      <w:r>
        <w:rPr>
          <w:rFonts w:hint="eastAsia" w:hAnsi="宋体"/>
          <w:color w:val="auto"/>
          <w:szCs w:val="24"/>
          <w:highlight w:val="none"/>
        </w:rPr>
        <w:t>》第二十二条第一款规定的供应商基本资格条件:</w:t>
      </w:r>
    </w:p>
    <w:p w14:paraId="65A80CA7">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48F9403E">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77213488">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3EFD2C97">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0D0EB77C">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12A44E02">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C2EC81C">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54A84DC3">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12A2C7C4">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09060EC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220690B5">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5DE1DFB5">
      <w:pPr>
        <w:tabs>
          <w:tab w:val="left" w:pos="747"/>
        </w:tabs>
        <w:snapToGrid w:val="0"/>
        <w:spacing w:line="500" w:lineRule="exact"/>
        <w:rPr>
          <w:b/>
          <w:bCs/>
          <w:color w:val="auto"/>
          <w:highlight w:val="none"/>
        </w:rPr>
      </w:pPr>
      <w:r>
        <w:rPr>
          <w:rFonts w:hint="eastAsia"/>
          <w:b/>
          <w:bCs/>
          <w:color w:val="auto"/>
          <w:highlight w:val="none"/>
        </w:rPr>
        <w:t>4.</w:t>
      </w:r>
      <w:r>
        <w:rPr>
          <w:rFonts w:hAnsi="宋体"/>
          <w:b/>
          <w:color w:val="auto"/>
          <w:szCs w:val="24"/>
          <w:highlight w:val="none"/>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274AB5A3">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557F9872">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5E11C362">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C0F81A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39AB11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rPr>
        <w:t>竞争性磋商</w:t>
      </w:r>
      <w:r>
        <w:rPr>
          <w:rFonts w:hAnsi="宋体"/>
          <w:b/>
          <w:color w:val="auto"/>
          <w:sz w:val="32"/>
          <w:szCs w:val="32"/>
          <w:highlight w:val="none"/>
        </w:rPr>
        <w:t>文件</w:t>
      </w:r>
      <w:bookmarkEnd w:id="26"/>
      <w:bookmarkEnd w:id="27"/>
      <w:bookmarkEnd w:id="28"/>
    </w:p>
    <w:p w14:paraId="39C24BA2">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78B0FA54">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0D505854">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41E428FE">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0F3B7CA7">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6B50A32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46812A3F">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3742FCB3">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6D79F4AA">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4BF71757">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文件在各方面都做出实质性响应，由此带来不利于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1780DFB5">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5C724E6B">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061504E3">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9855F7F">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265415E7">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367D0668">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285A502A">
      <w:pPr>
        <w:keepNext/>
        <w:keepLines/>
        <w:spacing w:before="312" w:beforeLines="100" w:after="156" w:afterLines="50" w:line="360" w:lineRule="auto"/>
        <w:jc w:val="center"/>
        <w:rPr>
          <w:rFonts w:hAnsi="宋体"/>
          <w:b/>
          <w:color w:val="auto"/>
          <w:sz w:val="32"/>
          <w:szCs w:val="32"/>
          <w:highlight w:val="none"/>
        </w:rPr>
      </w:pPr>
      <w:bookmarkStart w:id="29" w:name="_Toc403077641"/>
      <w:bookmarkStart w:id="30" w:name="_Toc363474019"/>
      <w:bookmarkStart w:id="31" w:name="_Toc363473974"/>
      <w:r>
        <w:rPr>
          <w:rFonts w:hAnsi="宋体"/>
          <w:b/>
          <w:color w:val="auto"/>
          <w:sz w:val="32"/>
          <w:szCs w:val="32"/>
          <w:highlight w:val="none"/>
        </w:rPr>
        <w:t>三.</w:t>
      </w:r>
      <w:r>
        <w:rPr>
          <w:rFonts w:hint="eastAsia" w:hAnsi="宋体"/>
          <w:b/>
          <w:color w:val="auto"/>
          <w:sz w:val="32"/>
          <w:szCs w:val="32"/>
          <w:highlight w:val="none"/>
        </w:rPr>
        <w:t>磋商响应</w:t>
      </w:r>
      <w:r>
        <w:rPr>
          <w:rFonts w:hAnsi="宋体"/>
          <w:b/>
          <w:color w:val="auto"/>
          <w:sz w:val="32"/>
          <w:szCs w:val="32"/>
          <w:highlight w:val="none"/>
        </w:rPr>
        <w:t>文件的编制</w:t>
      </w:r>
      <w:bookmarkEnd w:id="29"/>
      <w:bookmarkEnd w:id="30"/>
      <w:bookmarkEnd w:id="31"/>
    </w:p>
    <w:p w14:paraId="496977A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35E275BF">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707DB1E6">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04506C2A">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34F233B8">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6CD79016">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712DD43E">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0DD9C519">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4A0B4784">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6DD8E9B6">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5DDE6D43">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63162B18">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893BBAC">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5E75EB16">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15FE60EF">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38548049">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37D79403">
      <w:pPr>
        <w:spacing w:line="360" w:lineRule="auto"/>
        <w:ind w:firstLine="480"/>
        <w:rPr>
          <w:color w:val="auto"/>
          <w:szCs w:val="24"/>
          <w:highlight w:val="none"/>
        </w:rPr>
      </w:pPr>
      <w:r>
        <w:rPr>
          <w:rFonts w:hint="eastAsia" w:hAnsi="宋体"/>
          <w:color w:val="auto"/>
          <w:szCs w:val="24"/>
          <w:highlight w:val="none"/>
        </w:rPr>
        <w:t>11.1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7C2079D">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55006117">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2954B41D">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DF8C8F3">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468EB3B5">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1A174D1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61BBEDC8">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6C6AC803">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rPr>
        <w:t>）</w:t>
      </w:r>
      <w:r>
        <w:rPr>
          <w:rFonts w:hAnsi="宋体"/>
          <w:color w:val="auto"/>
          <w:szCs w:val="24"/>
          <w:highlight w:val="none"/>
        </w:rPr>
        <w:t>包括：</w:t>
      </w:r>
    </w:p>
    <w:p w14:paraId="3B38851B">
      <w:pPr>
        <w:spacing w:line="500" w:lineRule="exact"/>
        <w:ind w:firstLine="480" w:firstLineChars="200"/>
        <w:rPr>
          <w:rFonts w:hAnsi="宋体"/>
          <w:color w:val="auto"/>
          <w:szCs w:val="24"/>
          <w:highlight w:val="none"/>
        </w:rPr>
      </w:pPr>
      <w:r>
        <w:rPr>
          <w:rFonts w:hAnsi="宋体"/>
          <w:color w:val="auto"/>
          <w:szCs w:val="24"/>
          <w:highlight w:val="none"/>
        </w:rPr>
        <w:t>1)产品主要技术指标和性能的详细说明；</w:t>
      </w:r>
    </w:p>
    <w:p w14:paraId="5A849838">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560C9BCA">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5D422ADB">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6B496A1F">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r>
        <w:rPr>
          <w:rFonts w:hint="eastAsia" w:hAnsi="宋体"/>
          <w:b/>
          <w:color w:val="auto"/>
          <w:szCs w:val="24"/>
          <w:highlight w:val="none"/>
          <w:lang w:eastAsia="zh-CN"/>
        </w:rPr>
        <w:t>（</w:t>
      </w:r>
      <w:r>
        <w:rPr>
          <w:rFonts w:hint="eastAsia" w:hAnsi="宋体"/>
          <w:b/>
          <w:color w:val="auto"/>
          <w:szCs w:val="24"/>
          <w:highlight w:val="none"/>
          <w:lang w:val="en-US" w:eastAsia="zh-CN"/>
        </w:rPr>
        <w:t>本项目不缴纳磋商保证金</w:t>
      </w:r>
      <w:r>
        <w:rPr>
          <w:rFonts w:hint="eastAsia" w:hAnsi="宋体"/>
          <w:b/>
          <w:color w:val="auto"/>
          <w:szCs w:val="24"/>
          <w:highlight w:val="none"/>
          <w:lang w:eastAsia="zh-CN"/>
        </w:rPr>
        <w:t>）</w:t>
      </w:r>
    </w:p>
    <w:p w14:paraId="4A922809">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77A8D8FC">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79158F9D">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3E1E926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189FE0DA">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92DBD38">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保证金，在采购合同签订并按规定交纳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57D33A">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388B870">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1C8B3559">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43597E75">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3D84CBE0">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或未能按规定签订合同；或未能按规定交纳</w:t>
      </w:r>
      <w:r>
        <w:rPr>
          <w:rFonts w:hint="eastAsia" w:hAnsi="宋体"/>
          <w:color w:val="auto"/>
          <w:szCs w:val="24"/>
          <w:highlight w:val="none"/>
        </w:rPr>
        <w:t>成交</w:t>
      </w:r>
      <w:r>
        <w:rPr>
          <w:rFonts w:hAnsi="宋体"/>
          <w:color w:val="auto"/>
          <w:szCs w:val="24"/>
          <w:highlight w:val="none"/>
        </w:rPr>
        <w:t>代理服务费。</w:t>
      </w:r>
    </w:p>
    <w:p w14:paraId="68A9080F">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6A0EE5AC">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0FA67ACA">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3A37C616">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19EB3543">
      <w:pPr>
        <w:spacing w:line="360" w:lineRule="auto"/>
        <w:ind w:firstLine="480" w:firstLineChars="200"/>
        <w:rPr>
          <w:rFonts w:hAnsi="宋体"/>
          <w:color w:val="auto"/>
          <w:szCs w:val="24"/>
          <w:highlight w:val="none"/>
        </w:rPr>
      </w:pPr>
      <w:bookmarkStart w:id="32"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2"/>
    </w:p>
    <w:p w14:paraId="19B0B9F0">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在这种情况下，本章第14条有关磋商保证金的退还和没收的规定将在延长了的有效期内继续有效。</w:t>
      </w:r>
    </w:p>
    <w:p w14:paraId="24278CCE">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268D3D0E">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w:t>
      </w:r>
      <w:r>
        <w:rPr>
          <w:rFonts w:hint="eastAsia"/>
          <w:color w:val="auto"/>
          <w:spacing w:val="4"/>
          <w:highlight w:val="none"/>
          <w:lang w:eastAsia="zh-CN"/>
        </w:rPr>
        <w:t>或光盘</w:t>
      </w:r>
      <w:r>
        <w:rPr>
          <w:rFonts w:hint="eastAsia"/>
          <w:color w:val="auto"/>
          <w:spacing w:val="4"/>
          <w:highlight w:val="none"/>
        </w:rPr>
        <w:t>）</w:t>
      </w:r>
      <w:r>
        <w:rPr>
          <w:rFonts w:hint="eastAsia" w:hAnsi="宋体"/>
          <w:color w:val="auto"/>
          <w:szCs w:val="24"/>
          <w:highlight w:val="none"/>
        </w:rPr>
        <w:t>并在盘面标注供应商全称、项目名称、项目编号，并与竞争性磋商响应文件同时递交。</w:t>
      </w:r>
    </w:p>
    <w:p w14:paraId="55DD6409">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正本需打印或用不褪色的蓝(黑)色墨水(汁)书写,并由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所有要求签字（名）处，均须由签字（名）者本人用不褪色的蓝(黑)色墨水(汁)书写，不得用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A0050F6">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21343215">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16.4供应商名称应填写全称。磋商响应文件正本必须逐页加盖供应商公章（鲜章），否则按无效处理。</w:t>
      </w:r>
    </w:p>
    <w:p w14:paraId="6DBC532D">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7164092B">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2FB93CE7">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1A95B01F">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21B8817E">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0A303C0">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“电子版本”“报价一览表”字样。封袋应加贴封条，并在封线处加盖供应商公章，封袋正面要粘贴供应商全称、项目名称、编号等标识。</w:t>
      </w:r>
    </w:p>
    <w:p w14:paraId="28743F91">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721348F8">
      <w:pPr>
        <w:spacing w:line="360" w:lineRule="auto"/>
        <w:ind w:firstLine="720" w:firstLineChars="3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磋商响应单位</w:t>
      </w:r>
      <w:r>
        <w:rPr>
          <w:rFonts w:hAnsi="宋体"/>
          <w:color w:val="auto"/>
          <w:szCs w:val="24"/>
          <w:highlight w:val="none"/>
        </w:rPr>
        <w:t>的全称；</w:t>
      </w:r>
    </w:p>
    <w:p w14:paraId="32830D10">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390744E9">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rPr>
        <w:t>磋商</w:t>
      </w:r>
      <w:r>
        <w:rPr>
          <w:rFonts w:hAnsi="宋体"/>
          <w:color w:val="auto"/>
          <w:szCs w:val="24"/>
          <w:highlight w:val="none"/>
        </w:rPr>
        <w:t>时间)之前启封”。</w:t>
      </w:r>
    </w:p>
    <w:p w14:paraId="0D54108A">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7BC388B6">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3B528EB3">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3D73C6A3">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2397C38C">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47F45D99">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1FEA6C04">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09D6E102">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659FD3CB">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7922D8F2">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0FB9A4FA">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BD0F86B">
      <w:pPr>
        <w:keepNext/>
        <w:keepLines/>
        <w:spacing w:before="312" w:beforeLines="100" w:after="156" w:afterLines="50" w:line="360" w:lineRule="auto"/>
        <w:jc w:val="center"/>
        <w:rPr>
          <w:rFonts w:hAnsi="宋体"/>
          <w:b/>
          <w:color w:val="auto"/>
          <w:sz w:val="32"/>
          <w:szCs w:val="32"/>
          <w:highlight w:val="none"/>
        </w:rPr>
      </w:pPr>
      <w:bookmarkStart w:id="33" w:name="_Toc363473976"/>
      <w:bookmarkStart w:id="34" w:name="_Toc363474021"/>
      <w:bookmarkStart w:id="35" w:name="_Toc403077643"/>
      <w:r>
        <w:rPr>
          <w:rFonts w:hAnsi="宋体"/>
          <w:b/>
          <w:color w:val="auto"/>
          <w:sz w:val="32"/>
          <w:szCs w:val="32"/>
          <w:highlight w:val="none"/>
        </w:rPr>
        <w:t>五.</w:t>
      </w:r>
      <w:r>
        <w:rPr>
          <w:rFonts w:hint="eastAsia" w:hAnsi="宋体"/>
          <w:b/>
          <w:color w:val="auto"/>
          <w:sz w:val="32"/>
          <w:szCs w:val="32"/>
          <w:highlight w:val="none"/>
        </w:rPr>
        <w:t>磋商</w:t>
      </w:r>
      <w:r>
        <w:rPr>
          <w:rFonts w:hAnsi="宋体"/>
          <w:b/>
          <w:color w:val="auto"/>
          <w:sz w:val="32"/>
          <w:szCs w:val="32"/>
          <w:highlight w:val="none"/>
        </w:rPr>
        <w:t>与评标</w:t>
      </w:r>
      <w:bookmarkEnd w:id="33"/>
      <w:bookmarkEnd w:id="34"/>
      <w:bookmarkEnd w:id="35"/>
    </w:p>
    <w:p w14:paraId="476B1FF8">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1662276B">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63BB2C24">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采购代理机构将做</w:t>
      </w:r>
      <w:r>
        <w:rPr>
          <w:rFonts w:hint="eastAsia" w:hAnsi="宋体"/>
          <w:color w:val="auto"/>
          <w:szCs w:val="24"/>
          <w:highlight w:val="none"/>
        </w:rPr>
        <w:t>磋商</w:t>
      </w:r>
      <w:r>
        <w:rPr>
          <w:rFonts w:hAnsi="宋体"/>
          <w:color w:val="auto"/>
          <w:szCs w:val="24"/>
          <w:highlight w:val="none"/>
        </w:rPr>
        <w:t>记录，存档备查。</w:t>
      </w:r>
    </w:p>
    <w:p w14:paraId="0990BF44">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7F18EB56">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218C3276">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6F09E881">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3248DB2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587F9CF6">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40DA591D">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1F5B5F0">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A8CC6C9">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DC05C2">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340BA112">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100BA930">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6F3DB3DD">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44D99D37">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10EF60CF">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60C4B3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760897A9">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3A4B7F88">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0F18935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77B5A1D7">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F054439">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1A99E451">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1）没有按照竞争性磋商文件要求提供的竞争性磋商响应文件或竞争性磋商响应文件构成有重大缺项；</w:t>
      </w:r>
    </w:p>
    <w:p w14:paraId="4B5105A0">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72D6EDF2">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4D9A637">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0510A16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5B89745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64742F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2251DA3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8）存在有重大缺漏项和重大偏离的；</w:t>
      </w:r>
    </w:p>
    <w:p w14:paraId="4CD6306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995F432">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DD029F1">
      <w:pPr>
        <w:pStyle w:val="14"/>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31375C9C">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27BE033C">
      <w:pPr>
        <w:pStyle w:val="14"/>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2E15C5D1">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0D1E5277">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58874635">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7DC2B8D7">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703CD5C5">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788F6500">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EB04BB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559BB1B1">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1E1512D9">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4EE7A141">
      <w:pPr>
        <w:keepNext/>
        <w:keepLines/>
        <w:spacing w:before="312" w:beforeLines="100" w:after="156" w:afterLines="50" w:line="360" w:lineRule="auto"/>
        <w:jc w:val="center"/>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rPr>
        <w:t>成交</w:t>
      </w:r>
      <w:r>
        <w:rPr>
          <w:rFonts w:hAnsi="宋体"/>
          <w:b/>
          <w:color w:val="auto"/>
          <w:sz w:val="32"/>
          <w:szCs w:val="32"/>
          <w:highlight w:val="none"/>
        </w:rPr>
        <w:t>、通知与签约</w:t>
      </w:r>
    </w:p>
    <w:p w14:paraId="28E1B658">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5864871">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03F95DF1">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7F93044C">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E1DD69A">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EE4CE24">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D39909E">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1C3786DC">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7342BA5B">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45ECFD2">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0F327EAB">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7A23D4DD">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A6B4597">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28D7D238">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268DF355">
      <w:pPr>
        <w:spacing w:line="360" w:lineRule="auto"/>
        <w:ind w:firstLine="480" w:firstLineChars="200"/>
        <w:rPr>
          <w:rFonts w:hAnsi="宋体"/>
          <w:color w:val="auto"/>
          <w:szCs w:val="24"/>
          <w:highlight w:val="none"/>
        </w:rPr>
      </w:pPr>
      <w:r>
        <w:rPr>
          <w:rFonts w:hint="eastAsia" w:hAnsi="宋体"/>
          <w:color w:val="auto"/>
          <w:szCs w:val="24"/>
          <w:highlight w:val="none"/>
        </w:rPr>
        <w:t>29.1按国家计委颁发的《招标代理服务收费管理暂行办法》（计价格[2002]1980号）和</w:t>
      </w:r>
      <w:r>
        <w:rPr>
          <w:rFonts w:hint="eastAsia" w:hAnsi="宋体"/>
          <w:color w:val="auto"/>
          <w:szCs w:val="24"/>
          <w:highlight w:val="none"/>
          <w:lang w:eastAsia="zh-CN"/>
        </w:rPr>
        <w:t>国家发展和改革委员会</w:t>
      </w:r>
      <w:r>
        <w:rPr>
          <w:rFonts w:hint="eastAsia" w:hAnsi="宋体"/>
          <w:color w:val="auto"/>
          <w:szCs w:val="24"/>
          <w:highlight w:val="none"/>
        </w:rPr>
        <w:t>办公厅颁发的《关于招标代理服务收费有关问题的通知》（发改办价格[2003]857号）的有关规定执行。</w:t>
      </w:r>
    </w:p>
    <w:p w14:paraId="1B133E33">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4D8666A2">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CFD46C2">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 xml:space="preserve">1、采购代理机构开户名称: </w:t>
      </w:r>
      <w:r>
        <w:rPr>
          <w:rFonts w:hint="eastAsia"/>
          <w:b/>
          <w:bCs/>
          <w:color w:val="auto"/>
          <w:szCs w:val="24"/>
          <w:highlight w:val="none"/>
          <w:lang w:eastAsia="zh-CN"/>
        </w:rPr>
        <w:t>陕西至诚项目管理集团有限公司商洛分公司</w:t>
      </w:r>
    </w:p>
    <w:p w14:paraId="2B24D608">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7784A19E">
      <w:pPr>
        <w:pStyle w:val="6"/>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29BE5490">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2EA1361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4818624A">
      <w:pPr>
        <w:spacing w:line="500" w:lineRule="exact"/>
        <w:ind w:right="12" w:firstLine="480"/>
        <w:rPr>
          <w:rStyle w:val="18"/>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BC2C60E">
      <w:pPr>
        <w:spacing w:line="500" w:lineRule="exact"/>
        <w:ind w:left="3" w:firstLine="518" w:firstLineChars="216"/>
        <w:rPr>
          <w:rStyle w:val="18"/>
          <w:rFonts w:hAnsi="宋体" w:cs="宋体"/>
          <w:b w:val="0"/>
          <w:color w:val="auto"/>
          <w:szCs w:val="24"/>
          <w:highlight w:val="none"/>
          <w:shd w:val="clear" w:color="auto" w:fill="FFFFFF"/>
        </w:rPr>
      </w:pPr>
      <w:r>
        <w:rPr>
          <w:rStyle w:val="18"/>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77695E0">
      <w:pPr>
        <w:spacing w:line="500" w:lineRule="exact"/>
        <w:ind w:left="3" w:firstLine="518" w:firstLineChars="216"/>
        <w:rPr>
          <w:rStyle w:val="18"/>
          <w:rFonts w:hAnsi="宋体" w:cs="宋体"/>
          <w:b w:val="0"/>
          <w:color w:val="auto"/>
          <w:szCs w:val="24"/>
          <w:highlight w:val="none"/>
          <w:shd w:val="clear" w:color="auto" w:fill="FFFFFF"/>
        </w:rPr>
      </w:pPr>
      <w:r>
        <w:rPr>
          <w:rStyle w:val="18"/>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4B3E9872">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35F2C6C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380F5300">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5473CD8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0A69C84">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1643BBCD">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2ABA81FD">
      <w:pPr>
        <w:spacing w:line="500" w:lineRule="exact"/>
        <w:ind w:right="12" w:firstLine="480" w:firstLineChars="200"/>
        <w:rPr>
          <w:rStyle w:val="18"/>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7E0A6372">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5E8EF56B">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530A280E">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6F21DB0E">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0639FEEB">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3730A15A">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6D161FA8">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5F54DBCF">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BE67EDC">
      <w:pPr>
        <w:widowControl/>
        <w:spacing w:line="360" w:lineRule="auto"/>
        <w:ind w:firstLine="480" w:firstLineChars="200"/>
        <w:rPr>
          <w:rStyle w:val="18"/>
          <w:rFonts w:hAnsi="宋体" w:cs="宋体"/>
          <w:b w:val="0"/>
          <w:color w:val="auto"/>
          <w:szCs w:val="24"/>
          <w:highlight w:val="none"/>
          <w:shd w:val="clear" w:color="auto" w:fill="FFFFFF"/>
        </w:rPr>
      </w:pPr>
      <w:r>
        <w:rPr>
          <w:rFonts w:hint="eastAsia" w:hAnsi="宋体"/>
          <w:color w:val="auto"/>
          <w:highlight w:val="none"/>
        </w:rPr>
        <w:t>30.6.8不符合法律、法规、规章和政府采购监管机构规定的其他条件的。</w:t>
      </w:r>
    </w:p>
    <w:p w14:paraId="0755300F">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744CEF9">
      <w:pPr>
        <w:pStyle w:val="19"/>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000D8E5B">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3D6CA3BB">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61E57B55">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4775E512">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0392D11">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36" w:name="_Toc363474023"/>
    </w:p>
    <w:p w14:paraId="6D3C958E">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同品牌投标</w:t>
      </w:r>
    </w:p>
    <w:p w14:paraId="4F004DCA">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采用最低评标价法的采购项目，提供相同品牌产品的不同投标人参加同一合同项下投标的，以其中通过资格审查、符合性审查且报价最低的参加评标；报价相同的，由采购人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确定一个参加评标的投标人，其他投标无效。</w:t>
      </w:r>
    </w:p>
    <w:p w14:paraId="752AE45A">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确定一个投标人获得中标人推荐资格，其他同品牌投标人不作为中标候选人。</w:t>
      </w:r>
    </w:p>
    <w:p w14:paraId="2C20EC3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31.5.3非单一产品采购项目，在第二章投标人须知前附表中载明核心产品。多家投标人提供的核心产品品牌相同的，按前两款规定处理。</w:t>
      </w:r>
    </w:p>
    <w:p w14:paraId="1FE4327B">
      <w:pPr>
        <w:pStyle w:val="2"/>
        <w:numPr>
          <w:ilvl w:val="0"/>
          <w:numId w:val="0"/>
        </w:numPr>
        <w:jc w:val="center"/>
        <w:rPr>
          <w:rFonts w:ascii="宋体" w:eastAsia="宋体"/>
          <w:bCs/>
          <w:color w:val="auto"/>
          <w:sz w:val="36"/>
          <w:szCs w:val="36"/>
          <w:highlight w:val="none"/>
        </w:rPr>
      </w:pPr>
      <w:bookmarkStart w:id="37" w:name="_Toc25783"/>
      <w:bookmarkStart w:id="38" w:name="_Toc403077645"/>
      <w:bookmarkStart w:id="39" w:name="_Toc423973074"/>
      <w:r>
        <w:rPr>
          <w:rFonts w:hint="eastAsia" w:ascii="宋体" w:eastAsia="宋体"/>
          <w:bCs/>
          <w:color w:val="auto"/>
          <w:sz w:val="36"/>
          <w:szCs w:val="36"/>
          <w:highlight w:val="none"/>
        </w:rPr>
        <w:br w:type="page"/>
      </w:r>
      <w:bookmarkStart w:id="40" w:name="_Toc14143"/>
      <w:r>
        <w:rPr>
          <w:rFonts w:hint="eastAsia" w:ascii="宋体" w:eastAsia="宋体"/>
          <w:bCs/>
          <w:color w:val="auto"/>
          <w:sz w:val="36"/>
          <w:szCs w:val="36"/>
          <w:highlight w:val="none"/>
          <w:lang w:eastAsia="zh-CN"/>
        </w:rPr>
        <w:t>第三章</w:t>
      </w:r>
      <w:r>
        <w:rPr>
          <w:rFonts w:hint="eastAsia" w:ascii="宋体" w:eastAsia="宋体"/>
          <w:bCs/>
          <w:color w:val="auto"/>
          <w:sz w:val="36"/>
          <w:szCs w:val="36"/>
          <w:highlight w:val="none"/>
          <w:lang w:val="en-US" w:eastAsia="zh-CN"/>
        </w:rPr>
        <w:t xml:space="preserve"> </w:t>
      </w:r>
      <w:r>
        <w:rPr>
          <w:rFonts w:hint="eastAsia" w:ascii="宋体" w:eastAsia="宋体"/>
          <w:bCs/>
          <w:color w:val="auto"/>
          <w:sz w:val="36"/>
          <w:szCs w:val="36"/>
          <w:highlight w:val="none"/>
        </w:rPr>
        <w:t xml:space="preserve"> 合同条款及格式</w:t>
      </w:r>
      <w:bookmarkEnd w:id="37"/>
      <w:bookmarkEnd w:id="38"/>
      <w:bookmarkEnd w:id="39"/>
      <w:bookmarkEnd w:id="40"/>
    </w:p>
    <w:p w14:paraId="77B656A5">
      <w:pPr>
        <w:tabs>
          <w:tab w:val="left" w:pos="210"/>
          <w:tab w:val="left" w:pos="525"/>
        </w:tabs>
        <w:spacing w:line="360" w:lineRule="auto"/>
        <w:ind w:firstLine="3373" w:firstLineChars="1050"/>
        <w:outlineLvl w:val="1"/>
        <w:rPr>
          <w:color w:val="auto"/>
          <w:sz w:val="32"/>
          <w:szCs w:val="32"/>
          <w:highlight w:val="none"/>
        </w:rPr>
      </w:pPr>
      <w:bookmarkStart w:id="41" w:name="_Toc3711"/>
      <w:bookmarkStart w:id="42" w:name="_Toc291"/>
      <w:bookmarkStart w:id="43" w:name="_Toc23618"/>
      <w:r>
        <w:rPr>
          <w:rFonts w:hint="eastAsia" w:hAnsi="宋体"/>
          <w:b/>
          <w:bCs/>
          <w:color w:val="auto"/>
          <w:sz w:val="32"/>
          <w:szCs w:val="32"/>
          <w:highlight w:val="none"/>
        </w:rPr>
        <w:t>合同前附表</w:t>
      </w:r>
      <w:bookmarkEnd w:id="41"/>
      <w:bookmarkEnd w:id="42"/>
      <w:bookmarkEnd w:id="43"/>
    </w:p>
    <w:p w14:paraId="074CE7E0">
      <w:pPr>
        <w:rPr>
          <w:color w:val="auto"/>
          <w:highlight w:val="none"/>
        </w:rPr>
      </w:pPr>
    </w:p>
    <w:p w14:paraId="328E55A3">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3492F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noWrap w:val="0"/>
            <w:vAlign w:val="center"/>
          </w:tcPr>
          <w:p w14:paraId="0C56BE0B">
            <w:pPr>
              <w:spacing w:line="360" w:lineRule="auto"/>
              <w:jc w:val="center"/>
              <w:rPr>
                <w:rFonts w:hAnsi="宋体" w:cs="宋体"/>
                <w:b w:val="0"/>
                <w:bCs w:val="0"/>
                <w:color w:val="auto"/>
                <w:szCs w:val="24"/>
                <w:highlight w:val="none"/>
              </w:rPr>
            </w:pPr>
            <w:bookmarkStart w:id="44" w:name="_Toc31520"/>
            <w:bookmarkStart w:id="45" w:name="_Toc389582037"/>
            <w:bookmarkStart w:id="46" w:name="_Toc19199"/>
            <w:bookmarkStart w:id="47" w:name="_Toc423973075"/>
            <w:bookmarkStart w:id="48" w:name="_Toc26595"/>
            <w:bookmarkStart w:id="49" w:name="_Toc19246"/>
            <w:bookmarkStart w:id="50" w:name="_Toc29888"/>
            <w:bookmarkStart w:id="51" w:name="_Toc4679"/>
            <w:bookmarkStart w:id="52" w:name="_Toc8333"/>
            <w:r>
              <w:rPr>
                <w:rFonts w:hint="eastAsia" w:hAnsi="宋体" w:cs="宋体"/>
                <w:b w:val="0"/>
                <w:bCs w:val="0"/>
                <w:color w:val="auto"/>
                <w:szCs w:val="24"/>
                <w:highlight w:val="none"/>
              </w:rPr>
              <w:t>条款号</w:t>
            </w:r>
          </w:p>
        </w:tc>
        <w:tc>
          <w:tcPr>
            <w:tcW w:w="7513" w:type="dxa"/>
            <w:noWrap w:val="0"/>
            <w:vAlign w:val="center"/>
          </w:tcPr>
          <w:p w14:paraId="38BC53A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内      容</w:t>
            </w:r>
          </w:p>
        </w:tc>
      </w:tr>
      <w:tr w14:paraId="528B0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93" w:hRule="exact"/>
        </w:trPr>
        <w:tc>
          <w:tcPr>
            <w:tcW w:w="1304" w:type="dxa"/>
            <w:noWrap w:val="0"/>
            <w:vAlign w:val="center"/>
          </w:tcPr>
          <w:p w14:paraId="6D74A734">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w:t>
            </w:r>
          </w:p>
        </w:tc>
        <w:tc>
          <w:tcPr>
            <w:tcW w:w="7513" w:type="dxa"/>
            <w:noWrap w:val="0"/>
            <w:vAlign w:val="center"/>
          </w:tcPr>
          <w:p w14:paraId="030DD5AA">
            <w:pPr>
              <w:spacing w:line="360" w:lineRule="auto"/>
              <w:rPr>
                <w:rFonts w:hint="eastAsia" w:hAnsi="宋体" w:cs="宋体"/>
                <w:b w:val="0"/>
                <w:bCs w:val="0"/>
                <w:color w:val="auto"/>
                <w:szCs w:val="24"/>
                <w:highlight w:val="none"/>
                <w:lang w:eastAsia="zh-CN"/>
              </w:rPr>
            </w:pPr>
            <w:r>
              <w:rPr>
                <w:rFonts w:hint="eastAsia" w:hAnsi="宋体" w:cs="宋体"/>
                <w:b w:val="0"/>
                <w:bCs w:val="0"/>
                <w:color w:val="auto"/>
                <w:szCs w:val="24"/>
                <w:highlight w:val="none"/>
              </w:rPr>
              <w:t>采购人名称：</w:t>
            </w:r>
            <w:r>
              <w:rPr>
                <w:rFonts w:hint="eastAsia" w:hAnsi="宋体" w:cs="宋体"/>
                <w:b w:val="0"/>
                <w:bCs w:val="0"/>
                <w:color w:val="auto"/>
                <w:szCs w:val="24"/>
                <w:highlight w:val="none"/>
                <w:lang w:eastAsia="zh-CN"/>
              </w:rPr>
              <w:t>商南县应急管理局</w:t>
            </w:r>
          </w:p>
          <w:p w14:paraId="7BAA04B5">
            <w:pPr>
              <w:spacing w:line="360" w:lineRule="auto"/>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地      址：</w:t>
            </w:r>
            <w:r>
              <w:rPr>
                <w:rFonts w:hint="eastAsia" w:hAnsi="宋体" w:cs="宋体"/>
                <w:b w:val="0"/>
                <w:bCs w:val="0"/>
                <w:color w:val="auto"/>
                <w:szCs w:val="24"/>
                <w:highlight w:val="none"/>
                <w:lang w:eastAsia="zh-CN"/>
              </w:rPr>
              <w:t>商南县东街267号</w:t>
            </w:r>
          </w:p>
          <w:p w14:paraId="42A982E9">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项目名称：</w:t>
            </w:r>
            <w:r>
              <w:rPr>
                <w:rFonts w:hint="eastAsia" w:hAnsi="宋体" w:cs="宋体"/>
                <w:b w:val="0"/>
                <w:bCs w:val="0"/>
                <w:color w:val="auto"/>
                <w:szCs w:val="24"/>
                <w:highlight w:val="none"/>
                <w:lang w:eastAsia="zh-CN"/>
              </w:rPr>
              <w:t>防汛抗旱物资政府采购</w:t>
            </w:r>
          </w:p>
        </w:tc>
      </w:tr>
      <w:tr w14:paraId="73CFF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noWrap w:val="0"/>
            <w:vAlign w:val="center"/>
          </w:tcPr>
          <w:p w14:paraId="7F10D30E">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2</w:t>
            </w:r>
          </w:p>
        </w:tc>
        <w:tc>
          <w:tcPr>
            <w:tcW w:w="7513" w:type="dxa"/>
            <w:noWrap w:val="0"/>
            <w:vAlign w:val="center"/>
          </w:tcPr>
          <w:p w14:paraId="42BE069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交货地点：采购人指定地点</w:t>
            </w:r>
          </w:p>
        </w:tc>
      </w:tr>
      <w:tr w14:paraId="52F62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304" w:type="dxa"/>
            <w:noWrap w:val="0"/>
            <w:vAlign w:val="center"/>
          </w:tcPr>
          <w:p w14:paraId="6565B3DC">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3</w:t>
            </w:r>
          </w:p>
        </w:tc>
        <w:tc>
          <w:tcPr>
            <w:tcW w:w="7513" w:type="dxa"/>
            <w:noWrap w:val="0"/>
            <w:vAlign w:val="center"/>
          </w:tcPr>
          <w:p w14:paraId="7A54BA81">
            <w:pPr>
              <w:spacing w:line="360" w:lineRule="auto"/>
              <w:rPr>
                <w:rFonts w:hint="eastAsia" w:hAnsi="宋体" w:cs="宋体"/>
                <w:b/>
                <w:bCs/>
                <w:color w:val="auto"/>
                <w:szCs w:val="24"/>
                <w:highlight w:val="none"/>
              </w:rPr>
            </w:pPr>
            <w:r>
              <w:rPr>
                <w:rFonts w:hint="eastAsia" w:hAnsi="宋体" w:cs="宋体"/>
                <w:b/>
                <w:bCs/>
                <w:color w:val="auto"/>
                <w:szCs w:val="24"/>
                <w:highlight w:val="none"/>
              </w:rPr>
              <w:t>交货期（含安装调试）：</w:t>
            </w:r>
            <w:r>
              <w:rPr>
                <w:rFonts w:hint="eastAsia" w:hAnsi="宋体" w:cs="宋体"/>
                <w:b/>
                <w:bCs/>
                <w:color w:val="auto"/>
                <w:szCs w:val="24"/>
                <w:highlight w:val="none"/>
                <w:lang w:eastAsia="zh-CN"/>
              </w:rPr>
              <w:t>合同签订之日起45个日历天</w:t>
            </w:r>
          </w:p>
        </w:tc>
      </w:tr>
      <w:tr w14:paraId="22638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1" w:hRule="exact"/>
        </w:trPr>
        <w:tc>
          <w:tcPr>
            <w:tcW w:w="1304" w:type="dxa"/>
            <w:noWrap w:val="0"/>
            <w:vAlign w:val="center"/>
          </w:tcPr>
          <w:p w14:paraId="509F81AA">
            <w:pPr>
              <w:spacing w:line="360" w:lineRule="auto"/>
              <w:jc w:val="center"/>
              <w:rPr>
                <w:rFonts w:hint="eastAsia" w:hAnsi="宋体" w:cs="宋体"/>
                <w:b/>
                <w:bCs/>
                <w:color w:val="auto"/>
                <w:szCs w:val="24"/>
                <w:highlight w:val="none"/>
              </w:rPr>
            </w:pPr>
            <w:r>
              <w:rPr>
                <w:rFonts w:hint="eastAsia" w:hAnsi="宋体" w:cs="宋体"/>
                <w:b/>
                <w:bCs/>
                <w:color w:val="auto"/>
                <w:szCs w:val="24"/>
                <w:highlight w:val="none"/>
              </w:rPr>
              <w:t>4</w:t>
            </w:r>
          </w:p>
        </w:tc>
        <w:tc>
          <w:tcPr>
            <w:tcW w:w="7513" w:type="dxa"/>
            <w:noWrap w:val="0"/>
            <w:vAlign w:val="center"/>
          </w:tcPr>
          <w:p w14:paraId="74BBBCFC">
            <w:pPr>
              <w:spacing w:line="360" w:lineRule="auto"/>
              <w:rPr>
                <w:rFonts w:hint="eastAsia" w:hAnsi="宋体" w:cs="宋体"/>
                <w:b/>
                <w:bCs/>
                <w:color w:val="auto"/>
                <w:szCs w:val="24"/>
                <w:highlight w:val="none"/>
              </w:rPr>
            </w:pPr>
            <w:r>
              <w:rPr>
                <w:rFonts w:hint="eastAsia" w:hAnsi="宋体" w:cs="宋体"/>
                <w:b/>
                <w:bCs/>
                <w:color w:val="auto"/>
                <w:szCs w:val="24"/>
                <w:highlight w:val="none"/>
              </w:rPr>
              <w:t>质保期：</w:t>
            </w:r>
            <w:r>
              <w:rPr>
                <w:rFonts w:hint="eastAsia" w:hAnsi="宋体" w:cs="宋体"/>
                <w:b/>
                <w:bCs/>
                <w:color w:val="auto"/>
                <w:szCs w:val="24"/>
                <w:highlight w:val="none"/>
                <w:lang w:val="en-US" w:eastAsia="zh-CN"/>
              </w:rPr>
              <w:t>自验收合格之日起二年</w:t>
            </w:r>
          </w:p>
        </w:tc>
      </w:tr>
      <w:tr w14:paraId="24AE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E10EA0D">
            <w:pPr>
              <w:spacing w:line="360" w:lineRule="auto"/>
              <w:ind w:firstLine="480" w:firstLineChars="200"/>
              <w:rPr>
                <w:b w:val="0"/>
                <w:bCs w:val="0"/>
                <w:color w:val="auto"/>
                <w:szCs w:val="22"/>
                <w:highlight w:val="none"/>
              </w:rPr>
            </w:pPr>
            <w:r>
              <w:rPr>
                <w:rFonts w:hint="eastAsia"/>
                <w:b w:val="0"/>
                <w:bCs w:val="0"/>
                <w:color w:val="auto"/>
                <w:szCs w:val="22"/>
                <w:highlight w:val="none"/>
              </w:rPr>
              <w:t>5</w:t>
            </w:r>
          </w:p>
        </w:tc>
        <w:tc>
          <w:tcPr>
            <w:tcW w:w="7513" w:type="dxa"/>
            <w:noWrap w:val="0"/>
            <w:vAlign w:val="center"/>
          </w:tcPr>
          <w:p w14:paraId="0DFAFA0E">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1</w:t>
            </w:r>
            <w:r>
              <w:rPr>
                <w:rFonts w:hint="eastAsia"/>
                <w:b w:val="0"/>
                <w:bCs w:val="0"/>
                <w:color w:val="auto"/>
                <w:szCs w:val="22"/>
                <w:highlight w:val="none"/>
              </w:rPr>
              <w:t>.由采购人负责结算，在付款前，投标人必须按照分次支付金额开具发票给采购人（附详细清单）。</w:t>
            </w:r>
          </w:p>
          <w:p w14:paraId="57CADC7A">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2</w:t>
            </w:r>
            <w:r>
              <w:rPr>
                <w:rFonts w:hint="eastAsia"/>
                <w:b w:val="0"/>
                <w:bCs w:val="0"/>
                <w:color w:val="auto"/>
                <w:szCs w:val="22"/>
                <w:highlight w:val="none"/>
              </w:rPr>
              <w:t>.付款方式和程序：</w:t>
            </w:r>
          </w:p>
          <w:p w14:paraId="4C748D3E">
            <w:pPr>
              <w:spacing w:line="360" w:lineRule="auto"/>
              <w:ind w:firstLine="482" w:firstLineChars="200"/>
              <w:rPr>
                <w:rFonts w:hint="eastAsia" w:eastAsia="宋体"/>
                <w:b w:val="0"/>
                <w:bCs w:val="0"/>
                <w:color w:val="auto"/>
                <w:szCs w:val="22"/>
                <w:highlight w:val="yellow"/>
                <w:lang w:val="en-US" w:eastAsia="zh-CN"/>
              </w:rPr>
            </w:pPr>
            <w:r>
              <w:rPr>
                <w:rFonts w:hint="eastAsia" w:hAnsi="宋体" w:cs="宋体"/>
                <w:b/>
                <w:bCs/>
                <w:color w:val="auto"/>
                <w:szCs w:val="24"/>
                <w:highlight w:val="none"/>
                <w:lang w:val="en-US" w:eastAsia="zh-CN"/>
              </w:rPr>
              <w:t>采购人与供应商双方签订合同后，先由供应商按需供货，经采购人验收合格后，一次性支付合同总价款给供应商。（具体以签订为准）。</w:t>
            </w:r>
          </w:p>
          <w:p w14:paraId="31424C90">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3</w:t>
            </w:r>
            <w:r>
              <w:rPr>
                <w:rFonts w:hint="eastAsia"/>
                <w:b w:val="0"/>
                <w:bCs w:val="0"/>
                <w:color w:val="auto"/>
                <w:szCs w:val="22"/>
                <w:highlight w:val="none"/>
              </w:rPr>
              <w:t>.支付方式：银行转账</w:t>
            </w:r>
          </w:p>
        </w:tc>
      </w:tr>
      <w:tr w14:paraId="7673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9" w:hRule="atLeast"/>
        </w:trPr>
        <w:tc>
          <w:tcPr>
            <w:tcW w:w="1304" w:type="dxa"/>
            <w:noWrap w:val="0"/>
            <w:vAlign w:val="center"/>
          </w:tcPr>
          <w:p w14:paraId="5FCFB24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6</w:t>
            </w:r>
          </w:p>
        </w:tc>
        <w:tc>
          <w:tcPr>
            <w:tcW w:w="7513" w:type="dxa"/>
            <w:noWrap w:val="0"/>
            <w:vAlign w:val="center"/>
          </w:tcPr>
          <w:p w14:paraId="4CEC884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运输、安装、调试要求：</w:t>
            </w:r>
          </w:p>
          <w:p w14:paraId="13595B7E">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76CF1A25">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2.由供应商提供安装、调试及试运行的进度计划表。</w:t>
            </w:r>
          </w:p>
          <w:p w14:paraId="48080504">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4.安装和调试期间所发生的费用均由供应商负责。</w:t>
            </w:r>
          </w:p>
          <w:p w14:paraId="4D97EC97">
            <w:pPr>
              <w:spacing w:line="360" w:lineRule="auto"/>
              <w:ind w:firstLine="480" w:firstLineChars="200"/>
              <w:jc w:val="left"/>
              <w:rPr>
                <w:rFonts w:hAnsi="宋体" w:cs="宋体"/>
                <w:b w:val="0"/>
                <w:bCs w:val="0"/>
                <w:color w:val="auto"/>
                <w:szCs w:val="24"/>
                <w:highlight w:val="none"/>
              </w:rPr>
            </w:pPr>
            <w:r>
              <w:rPr>
                <w:rFonts w:hint="eastAsia" w:hAnsi="宋体" w:cs="宋体"/>
                <w:b w:val="0"/>
                <w:bCs w:val="0"/>
                <w:color w:val="auto"/>
                <w:szCs w:val="24"/>
                <w:highlight w:val="none"/>
              </w:rPr>
              <w:t>5.供应商应对安装调试、整改等实施过程的安全负责，如发生人身伤亡、财产损失的由供应商负责解决并承担全部责任。</w:t>
            </w:r>
          </w:p>
        </w:tc>
      </w:tr>
      <w:tr w14:paraId="736EF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FBAA65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7</w:t>
            </w:r>
          </w:p>
        </w:tc>
        <w:tc>
          <w:tcPr>
            <w:tcW w:w="7513" w:type="dxa"/>
            <w:noWrap w:val="0"/>
            <w:vAlign w:val="center"/>
          </w:tcPr>
          <w:p w14:paraId="0749A711">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技术支持：</w:t>
            </w:r>
          </w:p>
          <w:p w14:paraId="00FD0E3D">
            <w:pPr>
              <w:pStyle w:val="7"/>
              <w:spacing w:line="360" w:lineRule="auto"/>
              <w:ind w:firstLine="480" w:firstLineChars="200"/>
              <w:rPr>
                <w:rFonts w:hAnsi="宋体" w:cs="宋体"/>
                <w:b w:val="0"/>
                <w:bCs w:val="0"/>
                <w:color w:val="auto"/>
                <w:kern w:val="0"/>
                <w:sz w:val="24"/>
                <w:szCs w:val="21"/>
                <w:highlight w:val="none"/>
              </w:rPr>
            </w:pPr>
            <w:r>
              <w:rPr>
                <w:rFonts w:hint="eastAsia" w:hAnsi="宋体" w:cs="宋体"/>
                <w:b w:val="0"/>
                <w:bCs w:val="0"/>
                <w:color w:val="auto"/>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3432EABB">
            <w:pPr>
              <w:pStyle w:val="7"/>
              <w:spacing w:line="360" w:lineRule="auto"/>
              <w:ind w:firstLine="480" w:firstLineChars="200"/>
              <w:rPr>
                <w:rFonts w:hAnsi="宋体" w:cs="宋体"/>
                <w:b w:val="0"/>
                <w:bCs w:val="0"/>
                <w:color w:val="auto"/>
                <w:szCs w:val="24"/>
                <w:highlight w:val="none"/>
              </w:rPr>
            </w:pPr>
            <w:r>
              <w:rPr>
                <w:rFonts w:hint="eastAsia" w:hAnsi="宋体" w:cs="宋体"/>
                <w:b w:val="0"/>
                <w:bCs w:val="0"/>
                <w:color w:val="auto"/>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14:paraId="4228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820BD1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8</w:t>
            </w:r>
          </w:p>
        </w:tc>
        <w:tc>
          <w:tcPr>
            <w:tcW w:w="7513" w:type="dxa"/>
            <w:noWrap w:val="0"/>
            <w:vAlign w:val="center"/>
          </w:tcPr>
          <w:p w14:paraId="559424D8">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技术资料要求：</w:t>
            </w:r>
          </w:p>
          <w:p w14:paraId="4D91169F">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供应商应向采购人提供全套中文技术资料一套，其费用包括在投标价格中：</w:t>
            </w:r>
          </w:p>
          <w:p w14:paraId="01DD1F61">
            <w:pPr>
              <w:tabs>
                <w:tab w:val="left" w:pos="480"/>
              </w:tabs>
              <w:spacing w:line="360" w:lineRule="auto"/>
              <w:ind w:firstLine="480" w:firstLineChars="200"/>
              <w:rPr>
                <w:rFonts w:hAnsi="宋体" w:cs="宋体"/>
                <w:b w:val="0"/>
                <w:bCs w:val="0"/>
                <w:color w:val="auto"/>
                <w:szCs w:val="24"/>
                <w:highlight w:val="none"/>
                <w:shd w:val="clear" w:color="FFFFFF" w:fill="D9D9D9"/>
              </w:rPr>
            </w:pPr>
            <w:r>
              <w:rPr>
                <w:rFonts w:hint="eastAsia" w:ascii="宋体" w:hAnsi="宋体" w:eastAsia="宋体" w:cs="宋体"/>
                <w:b w:val="0"/>
                <w:bCs w:val="0"/>
                <w:color w:val="auto"/>
                <w:kern w:val="0"/>
                <w:sz w:val="24"/>
                <w:szCs w:val="21"/>
                <w:highlight w:val="none"/>
                <w:lang w:val="en-US" w:eastAsia="zh-CN" w:bidi="ar-SA"/>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2.制造厂的检验、测试报告、产品检验合格证书，质量保证书等文件验收时须一并提供；</w:t>
            </w:r>
          </w:p>
          <w:p w14:paraId="11BA14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3.产品验收标准；</w:t>
            </w:r>
          </w:p>
          <w:p w14:paraId="2E39B6C1">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4.技术说明书及</w:t>
            </w:r>
            <w:r>
              <w:rPr>
                <w:rFonts w:hint="eastAsia" w:hAnsi="宋体" w:cs="宋体"/>
                <w:b w:val="0"/>
                <w:bCs w:val="0"/>
                <w:color w:val="auto"/>
                <w:kern w:val="0"/>
                <w:sz w:val="24"/>
                <w:szCs w:val="21"/>
                <w:highlight w:val="none"/>
                <w:lang w:val="en-US" w:eastAsia="zh-CN" w:bidi="ar-SA"/>
              </w:rPr>
              <w:t>必需的</w:t>
            </w:r>
            <w:r>
              <w:rPr>
                <w:rFonts w:hint="eastAsia" w:ascii="宋体" w:hAnsi="宋体" w:eastAsia="宋体" w:cs="宋体"/>
                <w:b w:val="0"/>
                <w:bCs w:val="0"/>
                <w:color w:val="auto"/>
                <w:kern w:val="0"/>
                <w:sz w:val="24"/>
                <w:szCs w:val="21"/>
                <w:highlight w:val="none"/>
                <w:lang w:val="en-US" w:eastAsia="zh-CN" w:bidi="ar-SA"/>
              </w:rPr>
              <w:t>其它技术资料;</w:t>
            </w:r>
          </w:p>
          <w:p w14:paraId="4BC3FBB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5.系统安装，调试、维修线路图及原理图；</w:t>
            </w:r>
          </w:p>
          <w:p w14:paraId="37ABBD3B">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6.零部件目录；</w:t>
            </w:r>
          </w:p>
          <w:p w14:paraId="4BC901AC">
            <w:pPr>
              <w:tabs>
                <w:tab w:val="left" w:pos="480"/>
              </w:tabs>
              <w:spacing w:line="360" w:lineRule="auto"/>
              <w:ind w:firstLine="480" w:firstLineChars="200"/>
              <w:rPr>
                <w:rFonts w:hint="eastAsia" w:ascii="宋体" w:hAnsi="宋体" w:eastAsia="宋体" w:cs="宋体"/>
                <w:b w:val="0"/>
                <w:bCs w:val="0"/>
                <w:color w:val="auto"/>
                <w:kern w:val="0"/>
                <w:sz w:val="24"/>
                <w:szCs w:val="21"/>
                <w:highlight w:val="none"/>
                <w:lang w:val="en-US" w:eastAsia="zh-CN" w:bidi="ar-SA"/>
              </w:rPr>
            </w:pPr>
            <w:r>
              <w:rPr>
                <w:rFonts w:hint="eastAsia" w:ascii="宋体" w:hAnsi="宋体" w:eastAsia="宋体" w:cs="宋体"/>
                <w:b w:val="0"/>
                <w:bCs w:val="0"/>
                <w:color w:val="auto"/>
                <w:kern w:val="0"/>
                <w:sz w:val="24"/>
                <w:szCs w:val="21"/>
                <w:highlight w:val="none"/>
                <w:lang w:val="en-US" w:eastAsia="zh-CN" w:bidi="ar-SA"/>
              </w:rPr>
              <w:t>7.项目完工后提供验收报告；</w:t>
            </w:r>
          </w:p>
          <w:p w14:paraId="7FAE321C">
            <w:pPr>
              <w:tabs>
                <w:tab w:val="left" w:pos="480"/>
              </w:tabs>
              <w:spacing w:line="360" w:lineRule="auto"/>
              <w:ind w:firstLine="480" w:firstLineChars="200"/>
              <w:rPr>
                <w:rFonts w:hAnsi="宋体" w:cs="宋体"/>
                <w:b w:val="0"/>
                <w:bCs w:val="0"/>
                <w:color w:val="auto"/>
                <w:szCs w:val="24"/>
                <w:highlight w:val="none"/>
              </w:rPr>
            </w:pPr>
            <w:r>
              <w:rPr>
                <w:rFonts w:hint="eastAsia" w:ascii="宋体" w:hAnsi="宋体" w:eastAsia="宋体" w:cs="宋体"/>
                <w:b w:val="0"/>
                <w:bCs w:val="0"/>
                <w:color w:val="auto"/>
                <w:kern w:val="0"/>
                <w:sz w:val="24"/>
                <w:szCs w:val="21"/>
                <w:highlight w:val="none"/>
                <w:lang w:val="en-US" w:eastAsia="zh-CN" w:bidi="ar-SA"/>
              </w:rPr>
              <w:t>8.合同中要求的其他文件资料。</w:t>
            </w:r>
          </w:p>
        </w:tc>
      </w:tr>
      <w:tr w14:paraId="678B3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7D1D119C">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1789800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09862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6A09FC98">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9</w:t>
            </w:r>
          </w:p>
        </w:tc>
        <w:tc>
          <w:tcPr>
            <w:tcW w:w="7513" w:type="dxa"/>
            <w:noWrap w:val="0"/>
            <w:vAlign w:val="center"/>
          </w:tcPr>
          <w:p w14:paraId="6EB4A9E4">
            <w:pPr>
              <w:pStyle w:val="7"/>
              <w:spacing w:line="360" w:lineRule="auto"/>
              <w:rPr>
                <w:rFonts w:hAnsi="宋体" w:cs="宋体"/>
                <w:b w:val="0"/>
                <w:bCs w:val="0"/>
                <w:color w:val="auto"/>
                <w:kern w:val="0"/>
                <w:sz w:val="24"/>
                <w:szCs w:val="24"/>
                <w:highlight w:val="none"/>
              </w:rPr>
            </w:pPr>
            <w:r>
              <w:rPr>
                <w:rFonts w:hint="eastAsia" w:hAnsi="宋体" w:cs="宋体"/>
                <w:b w:val="0"/>
                <w:bCs w:val="0"/>
                <w:color w:val="auto"/>
                <w:kern w:val="0"/>
                <w:sz w:val="24"/>
                <w:szCs w:val="24"/>
                <w:highlight w:val="none"/>
              </w:rPr>
              <w:t>质量保证：</w:t>
            </w:r>
          </w:p>
          <w:p w14:paraId="1DE02CB7">
            <w:pPr>
              <w:tabs>
                <w:tab w:val="left" w:pos="480"/>
              </w:tabs>
              <w:spacing w:line="360" w:lineRule="auto"/>
              <w:ind w:firstLine="470" w:firstLineChars="196"/>
              <w:rPr>
                <w:rFonts w:hAnsi="宋体" w:cs="宋体"/>
                <w:b w:val="0"/>
                <w:bCs w:val="0"/>
                <w:color w:val="auto"/>
                <w:szCs w:val="24"/>
                <w:highlight w:val="none"/>
              </w:rPr>
            </w:pPr>
            <w:r>
              <w:rPr>
                <w:rFonts w:hint="eastAsia" w:hAnsi="宋体" w:cs="宋体"/>
                <w:b w:val="0"/>
                <w:bCs w:val="0"/>
                <w:color w:val="auto"/>
                <w:szCs w:val="24"/>
                <w:highlight w:val="none"/>
              </w:rPr>
              <w:t>乙方所供货物必须执行下列条款：</w:t>
            </w:r>
          </w:p>
          <w:p w14:paraId="5FC1DC22">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一）货物到达甲方指定地点后，甲方根据合同要求，进行外观验收，确认产地、规格、型号和数量。产品性能及质量符合买方要求，并符合厂家规定的各项标准，货物技术指标经验收合格，附验收报告。进口货物需加报海关清关证明（包括但不限于进口货物报关单）。</w:t>
            </w:r>
          </w:p>
          <w:p w14:paraId="11E8842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（二）保证技术指标先进、质量性能可靠、进货渠道正常，配置合理，全面满足磋商要求。</w:t>
            </w:r>
          </w:p>
          <w:p w14:paraId="173B556C">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（三）符合国家有关规范要求，确保达到最佳运行状态。</w:t>
            </w:r>
          </w:p>
          <w:p w14:paraId="4CAF18E8">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（四）具有良好的外观，适合安装场所的使用。</w:t>
            </w:r>
          </w:p>
          <w:p w14:paraId="1E8F65D3">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（五）自安装、调试正常运行并验收合格之日起：</w:t>
            </w:r>
          </w:p>
          <w:p w14:paraId="684B425A">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（六）设备到位后，工程师应立即进行安装、调试，同时对操作人员进行严格的规范化培训。</w:t>
            </w:r>
          </w:p>
          <w:p w14:paraId="5ABD648E">
            <w:pPr>
              <w:tabs>
                <w:tab w:val="left" w:pos="480"/>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lang w:val="de-DE"/>
              </w:rPr>
              <w:t>（</w:t>
            </w:r>
            <w:r>
              <w:rPr>
                <w:rFonts w:hint="eastAsia" w:hAnsi="宋体" w:cs="宋体"/>
                <w:b w:val="0"/>
                <w:bCs w:val="0"/>
                <w:color w:val="auto"/>
                <w:szCs w:val="24"/>
                <w:highlight w:val="none"/>
              </w:rPr>
              <w:t>七</w:t>
            </w:r>
            <w:r>
              <w:rPr>
                <w:rFonts w:hint="eastAsia" w:hAnsi="宋体" w:cs="宋体"/>
                <w:b w:val="0"/>
                <w:bCs w:val="0"/>
                <w:color w:val="auto"/>
                <w:szCs w:val="24"/>
                <w:highlight w:val="none"/>
                <w:lang w:val="de-DE"/>
              </w:rPr>
              <w:t>）技术文件：提供配套的设备清单。</w:t>
            </w:r>
          </w:p>
        </w:tc>
      </w:tr>
      <w:tr w14:paraId="0DA4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0" w:hRule="atLeast"/>
        </w:trPr>
        <w:tc>
          <w:tcPr>
            <w:tcW w:w="1304" w:type="dxa"/>
            <w:noWrap w:val="0"/>
            <w:vAlign w:val="center"/>
          </w:tcPr>
          <w:p w14:paraId="7D2AC4A5">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10</w:t>
            </w:r>
          </w:p>
        </w:tc>
        <w:tc>
          <w:tcPr>
            <w:tcW w:w="7513" w:type="dxa"/>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3E8706D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5.4验收清单（注明各部件的品名、数量、规格型号和原产地或生产厂家）。</w:t>
            </w:r>
          </w:p>
        </w:tc>
      </w:tr>
      <w:tr w14:paraId="02566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9" w:hRule="atLeast"/>
        </w:trPr>
        <w:tc>
          <w:tcPr>
            <w:tcW w:w="1304" w:type="dxa"/>
            <w:noWrap w:val="0"/>
            <w:vAlign w:val="center"/>
          </w:tcPr>
          <w:p w14:paraId="69316B8F">
            <w:pPr>
              <w:pStyle w:val="7"/>
              <w:spacing w:line="360" w:lineRule="auto"/>
              <w:jc w:val="center"/>
              <w:rPr>
                <w:rFonts w:hAnsi="宋体" w:cs="宋体"/>
                <w:b w:val="0"/>
                <w:bCs w:val="0"/>
                <w:color w:val="auto"/>
                <w:sz w:val="24"/>
                <w:szCs w:val="24"/>
                <w:highlight w:val="none"/>
              </w:rPr>
            </w:pPr>
            <w:r>
              <w:rPr>
                <w:rFonts w:hint="eastAsia" w:hAnsi="宋体" w:cs="宋体"/>
                <w:b w:val="0"/>
                <w:bCs w:val="0"/>
                <w:color w:val="auto"/>
                <w:kern w:val="0"/>
                <w:sz w:val="24"/>
                <w:szCs w:val="24"/>
                <w:highlight w:val="none"/>
              </w:rPr>
              <w:t>11</w:t>
            </w:r>
          </w:p>
        </w:tc>
        <w:tc>
          <w:tcPr>
            <w:tcW w:w="7513" w:type="dxa"/>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03697DA6">
            <w:pPr>
              <w:spacing w:line="360" w:lineRule="auto"/>
              <w:ind w:firstLine="480" w:firstLineChars="200"/>
              <w:rPr>
                <w:b w:val="0"/>
                <w:bCs w:val="0"/>
                <w:color w:val="auto"/>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5.在最终验收后的质量保证期内，供应商应对设计、工艺或材料等的缺陷而产生的故障负责（负责解决并承担全部费用）。质保期满后如出现此类问题亦应负责。</w:t>
            </w:r>
          </w:p>
          <w:p w14:paraId="19280679">
            <w:pPr>
              <w:spacing w:line="360" w:lineRule="auto"/>
              <w:ind w:firstLine="480" w:firstLineChars="200"/>
              <w:rPr>
                <w:b w:val="0"/>
                <w:bCs w:val="0"/>
                <w:color w:val="auto"/>
                <w:highlight w:val="none"/>
              </w:rPr>
            </w:pPr>
            <w:r>
              <w:rPr>
                <w:rFonts w:hint="eastAsia"/>
                <w:b w:val="0"/>
                <w:bCs w:val="0"/>
                <w:color w:val="auto"/>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14:paraId="1FC6CCBB">
            <w:pPr>
              <w:spacing w:line="360" w:lineRule="auto"/>
              <w:ind w:firstLine="480" w:firstLineChars="200"/>
              <w:rPr>
                <w:b w:val="0"/>
                <w:bCs w:val="0"/>
                <w:color w:val="auto"/>
                <w:highlight w:val="none"/>
              </w:rPr>
            </w:pPr>
            <w:r>
              <w:rPr>
                <w:rFonts w:hint="eastAsia"/>
                <w:b w:val="0"/>
                <w:bCs w:val="0"/>
                <w:color w:val="auto"/>
                <w:highlight w:val="none"/>
              </w:rPr>
              <w:t>7.对于未按约定提供质保服务的供应商或违约的供应商，采购人有权拒绝其参加</w:t>
            </w:r>
            <w:r>
              <w:rPr>
                <w:rFonts w:hint="eastAsia"/>
                <w:b w:val="0"/>
                <w:bCs w:val="0"/>
                <w:color w:val="auto"/>
                <w:highlight w:val="none"/>
                <w:lang w:eastAsia="zh-CN"/>
              </w:rPr>
              <w:t>采购</w:t>
            </w:r>
            <w:r>
              <w:rPr>
                <w:rFonts w:hint="eastAsia"/>
                <w:b w:val="0"/>
                <w:bCs w:val="0"/>
                <w:color w:val="auto"/>
                <w:highlight w:val="none"/>
              </w:rPr>
              <w:t>单位的政府采购项目。且采购人有权委托第三方进行维修，所产生的费用由供应商承担，采购人有权从质保金中直接扣除，不足部分应由供应商支付。</w:t>
            </w:r>
          </w:p>
          <w:p w14:paraId="5F9F0B4D">
            <w:pPr>
              <w:spacing w:line="360" w:lineRule="auto"/>
              <w:ind w:firstLine="480" w:firstLineChars="200"/>
              <w:rPr>
                <w:b w:val="0"/>
                <w:bCs w:val="0"/>
                <w:color w:val="auto"/>
                <w:highlight w:val="none"/>
              </w:rPr>
            </w:pPr>
            <w:r>
              <w:rPr>
                <w:rFonts w:hint="eastAsia"/>
                <w:b w:val="0"/>
                <w:bCs w:val="0"/>
                <w:color w:val="auto"/>
                <w:highlight w:val="none"/>
                <w:lang w:val="en-US" w:eastAsia="zh-CN"/>
              </w:rPr>
              <w:t>8</w:t>
            </w:r>
            <w:r>
              <w:rPr>
                <w:rFonts w:hint="eastAsia"/>
                <w:b w:val="0"/>
                <w:bCs w:val="0"/>
                <w:color w:val="auto"/>
                <w:highlight w:val="none"/>
              </w:rPr>
              <w:t>.提供现场技术培训，保证使用人员正常操作设备的各种功能；</w:t>
            </w:r>
          </w:p>
        </w:tc>
      </w:tr>
      <w:tr w14:paraId="7980C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25014C0A">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12</w:t>
            </w:r>
          </w:p>
        </w:tc>
        <w:tc>
          <w:tcPr>
            <w:tcW w:w="7513" w:type="dxa"/>
            <w:noWrap w:val="0"/>
            <w:vAlign w:val="center"/>
          </w:tcPr>
          <w:p w14:paraId="12C007D5">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知识产权、专利权：</w:t>
            </w:r>
          </w:p>
          <w:p w14:paraId="0C01AAFD">
            <w:pPr>
              <w:tabs>
                <w:tab w:val="left" w:pos="498"/>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138D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04" w:type="dxa"/>
            <w:noWrap w:val="0"/>
            <w:vAlign w:val="center"/>
          </w:tcPr>
          <w:p w14:paraId="3DC43C70">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13</w:t>
            </w:r>
          </w:p>
        </w:tc>
        <w:tc>
          <w:tcPr>
            <w:tcW w:w="7513" w:type="dxa"/>
            <w:noWrap w:val="0"/>
            <w:vAlign w:val="center"/>
          </w:tcPr>
          <w:p w14:paraId="6B44B076">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违约责任：</w:t>
            </w:r>
          </w:p>
          <w:p w14:paraId="2C9E9688">
            <w:pPr>
              <w:tabs>
                <w:tab w:val="left" w:pos="152"/>
              </w:tabs>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1、按《</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》中的相关条款执行。</w:t>
            </w:r>
          </w:p>
          <w:p w14:paraId="03D69E14">
            <w:pPr>
              <w:snapToGrid w:val="0"/>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auto"/>
                <w:szCs w:val="24"/>
                <w:highlight w:val="none"/>
                <w:lang w:eastAsia="zh-CN"/>
              </w:rPr>
              <w:t>中华人民共和国民法典</w:t>
            </w:r>
            <w:r>
              <w:rPr>
                <w:rFonts w:hint="eastAsia" w:hAnsi="宋体" w:cs="宋体"/>
                <w:b w:val="0"/>
                <w:bCs w:val="0"/>
                <w:color w:val="auto"/>
                <w:szCs w:val="24"/>
                <w:highlight w:val="none"/>
              </w:rPr>
              <w:t>》有关条款及合同约定终止合同，并要求服务商承担违约责任。同时，政府采购监管部门有权依据《</w:t>
            </w:r>
            <w:r>
              <w:rPr>
                <w:rFonts w:hint="eastAsia" w:hAnsi="宋体" w:cs="宋体"/>
                <w:b w:val="0"/>
                <w:bCs w:val="0"/>
                <w:color w:val="auto"/>
                <w:szCs w:val="24"/>
                <w:highlight w:val="none"/>
                <w:lang w:eastAsia="zh-CN"/>
              </w:rPr>
              <w:t>中华人民共和国政府采购法</w:t>
            </w:r>
            <w:r>
              <w:rPr>
                <w:rFonts w:hint="eastAsia" w:hAnsi="宋体" w:cs="宋体"/>
                <w:b w:val="0"/>
                <w:bCs w:val="0"/>
                <w:color w:val="auto"/>
                <w:szCs w:val="24"/>
                <w:highlight w:val="none"/>
              </w:rPr>
              <w:t>》及相关法律法规对服务商的违法行为进行相应的处罚。</w:t>
            </w:r>
          </w:p>
        </w:tc>
      </w:tr>
      <w:tr w14:paraId="7A99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noWrap w:val="0"/>
            <w:vAlign w:val="center"/>
          </w:tcPr>
          <w:p w14:paraId="43925952">
            <w:pPr>
              <w:spacing w:line="360" w:lineRule="auto"/>
              <w:jc w:val="center"/>
              <w:rPr>
                <w:rFonts w:hAnsi="宋体" w:cs="宋体"/>
                <w:b w:val="0"/>
                <w:bCs w:val="0"/>
                <w:color w:val="auto"/>
                <w:szCs w:val="24"/>
                <w:highlight w:val="none"/>
              </w:rPr>
            </w:pPr>
            <w:r>
              <w:rPr>
                <w:rFonts w:hint="eastAsia" w:hAnsi="宋体" w:cs="宋体"/>
                <w:b w:val="0"/>
                <w:bCs w:val="0"/>
                <w:color w:val="auto"/>
                <w:szCs w:val="24"/>
                <w:highlight w:val="none"/>
              </w:rPr>
              <w:t>14</w:t>
            </w:r>
          </w:p>
        </w:tc>
        <w:tc>
          <w:tcPr>
            <w:tcW w:w="7513" w:type="dxa"/>
            <w:noWrap w:val="0"/>
            <w:vAlign w:val="center"/>
          </w:tcPr>
          <w:p w14:paraId="75E1D404">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政府采购合同：</w:t>
            </w:r>
          </w:p>
          <w:p w14:paraId="4BE67A3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政府采购合同适用合同法。采购人和供应商之间的权利和义务，应当按照平等、自愿的原则以合同方式约定。</w:t>
            </w:r>
          </w:p>
          <w:p w14:paraId="665F4F2C">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采购人可以委托采购代理机构代表其与供应商签订政府采购合同。由采购代理机构以采购人名义签订合同的，应当提交采购人的授权委托书，作为合同附件。</w:t>
            </w:r>
          </w:p>
          <w:p w14:paraId="363360A0">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政府采购合同应当采用书面形式。</w:t>
            </w:r>
          </w:p>
          <w:p w14:paraId="489F4E84">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国务院政府采购监督管理部门应当会同国务院有关部门，规定政府采购合同必须具备的条款。</w:t>
            </w:r>
          </w:p>
          <w:p w14:paraId="7EB5D64E">
            <w:pPr>
              <w:spacing w:line="360" w:lineRule="auto"/>
              <w:ind w:firstLine="480" w:firstLineChars="200"/>
              <w:rPr>
                <w:rFonts w:hint="eastAsia" w:hAnsi="宋体" w:eastAsia="宋体" w:cs="宋体"/>
                <w:b w:val="0"/>
                <w:bCs w:val="0"/>
                <w:color w:val="auto"/>
                <w:szCs w:val="24"/>
                <w:highlight w:val="none"/>
                <w:lang w:eastAsia="zh-CN"/>
              </w:rPr>
            </w:pPr>
            <w:r>
              <w:rPr>
                <w:rFonts w:hint="eastAsia" w:hAnsi="宋体" w:cs="宋体"/>
                <w:b w:val="0"/>
                <w:bCs w:val="0"/>
                <w:color w:val="auto"/>
                <w:szCs w:val="24"/>
                <w:highlight w:val="none"/>
              </w:rPr>
              <w:t>采购人与中标、成交供应商应当在中标、成交通知书发出之日起三十日内，按照采购文件确定的事项签订政府采购合同。</w:t>
            </w:r>
          </w:p>
          <w:p w14:paraId="06ABD703">
            <w:pPr>
              <w:spacing w:line="360" w:lineRule="auto"/>
              <w:ind w:firstLine="480" w:firstLineChars="200"/>
              <w:rPr>
                <w:rFonts w:hAnsi="宋体" w:cs="宋体"/>
                <w:b w:val="0"/>
                <w:bCs w:val="0"/>
                <w:color w:val="auto"/>
                <w:szCs w:val="24"/>
                <w:highlight w:val="none"/>
              </w:rPr>
            </w:pPr>
            <w:r>
              <w:rPr>
                <w:rFonts w:hint="eastAsia" w:hAnsi="宋体" w:cs="宋体"/>
                <w:b w:val="0"/>
                <w:bCs w:val="0"/>
                <w:color w:val="auto"/>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60727FB5">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政府采购项目的采购合同自签订之日起七个工作日内，采购人应当将合同副本报同级政府采购监督管理部门和有关部门备案。</w:t>
            </w:r>
          </w:p>
          <w:p w14:paraId="46323A88">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37E33E01">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2696A01">
            <w:pPr>
              <w:pStyle w:val="7"/>
              <w:spacing w:line="360" w:lineRule="auto"/>
              <w:ind w:firstLine="480" w:firstLineChars="200"/>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政府采购合同的双方当事人不得擅自变更、中止或者终止合同。</w:t>
            </w:r>
          </w:p>
          <w:p w14:paraId="3816508B">
            <w:pPr>
              <w:pStyle w:val="7"/>
              <w:spacing w:line="360" w:lineRule="auto"/>
              <w:ind w:firstLine="480" w:firstLineChars="200"/>
              <w:rPr>
                <w:rFonts w:hAnsi="宋体" w:cs="宋体"/>
                <w:b w:val="0"/>
                <w:bCs w:val="0"/>
                <w:color w:val="auto"/>
                <w:kern w:val="0"/>
                <w:sz w:val="24"/>
                <w:szCs w:val="24"/>
                <w:highlight w:val="none"/>
              </w:rPr>
            </w:pPr>
            <w:r>
              <w:rPr>
                <w:rFonts w:hint="eastAsia" w:hAnsi="宋体" w:cs="宋体"/>
                <w:b w:val="0"/>
                <w:bCs w:val="0"/>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B9A3E0E">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15"/>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629D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A6F0F4">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1A4A2D71">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523B6711">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74977EE7">
      <w:pPr>
        <w:jc w:val="center"/>
        <w:rPr>
          <w:rFonts w:hint="eastAsia" w:ascii="黑体" w:eastAsia="黑体"/>
          <w:color w:val="auto"/>
          <w:sz w:val="52"/>
          <w:szCs w:val="52"/>
          <w:highlight w:val="none"/>
        </w:rPr>
      </w:pPr>
    </w:p>
    <w:p w14:paraId="7325A2A0">
      <w:pPr>
        <w:jc w:val="center"/>
        <w:rPr>
          <w:rFonts w:hint="eastAsia" w:ascii="黑体" w:eastAsia="黑体"/>
          <w:color w:val="auto"/>
          <w:sz w:val="52"/>
          <w:szCs w:val="52"/>
          <w:highlight w:val="none"/>
        </w:rPr>
      </w:pPr>
    </w:p>
    <w:p w14:paraId="41D3966C">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rPr>
        <w:t>(项目名称)</w:t>
      </w:r>
    </w:p>
    <w:p w14:paraId="4108B5C5">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34012639">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27A58836">
      <w:pPr>
        <w:jc w:val="center"/>
        <w:rPr>
          <w:rFonts w:hint="eastAsia" w:ascii="黑体" w:eastAsia="黑体"/>
          <w:color w:val="auto"/>
          <w:sz w:val="30"/>
          <w:szCs w:val="30"/>
          <w:highlight w:val="none"/>
        </w:rPr>
      </w:pPr>
    </w:p>
    <w:p w14:paraId="15D19891">
      <w:pPr>
        <w:jc w:val="center"/>
        <w:rPr>
          <w:rFonts w:hint="eastAsia" w:ascii="黑体" w:eastAsia="黑体"/>
          <w:color w:val="auto"/>
          <w:sz w:val="30"/>
          <w:szCs w:val="30"/>
          <w:highlight w:val="none"/>
        </w:rPr>
      </w:pPr>
    </w:p>
    <w:p w14:paraId="7F0657F6">
      <w:pPr>
        <w:jc w:val="center"/>
        <w:rPr>
          <w:rFonts w:hint="eastAsia" w:ascii="黑体" w:eastAsia="黑体"/>
          <w:color w:val="auto"/>
          <w:sz w:val="30"/>
          <w:szCs w:val="30"/>
          <w:highlight w:val="none"/>
        </w:rPr>
      </w:pPr>
    </w:p>
    <w:p w14:paraId="183E730A">
      <w:pPr>
        <w:jc w:val="center"/>
        <w:rPr>
          <w:rFonts w:hint="eastAsia" w:ascii="黑体" w:eastAsia="黑体"/>
          <w:color w:val="auto"/>
          <w:sz w:val="30"/>
          <w:szCs w:val="30"/>
          <w:highlight w:val="none"/>
        </w:rPr>
      </w:pPr>
    </w:p>
    <w:p w14:paraId="695BD006">
      <w:pPr>
        <w:jc w:val="center"/>
        <w:rPr>
          <w:rFonts w:hint="eastAsia" w:ascii="黑体" w:eastAsia="黑体"/>
          <w:color w:val="auto"/>
          <w:sz w:val="30"/>
          <w:szCs w:val="30"/>
          <w:highlight w:val="none"/>
        </w:rPr>
      </w:pPr>
    </w:p>
    <w:p w14:paraId="4475354C">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0321A57A">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7224ED26">
      <w:pPr>
        <w:jc w:val="center"/>
        <w:rPr>
          <w:rFonts w:hint="eastAsia" w:ascii="黑体" w:eastAsia="黑体"/>
          <w:color w:val="auto"/>
          <w:sz w:val="30"/>
          <w:szCs w:val="30"/>
          <w:highlight w:val="none"/>
        </w:rPr>
      </w:pPr>
    </w:p>
    <w:p w14:paraId="5007A440">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7053728D">
      <w:pPr>
        <w:jc w:val="center"/>
        <w:rPr>
          <w:rFonts w:hint="eastAsia" w:ascii="黑体" w:eastAsia="黑体"/>
          <w:color w:val="auto"/>
          <w:sz w:val="32"/>
          <w:szCs w:val="32"/>
          <w:highlight w:val="none"/>
        </w:rPr>
      </w:pPr>
    </w:p>
    <w:p w14:paraId="0A6E89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38492A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商南县应急管理局</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5232FF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EDD81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668DE705">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32"/>
        <w:gridCol w:w="1006"/>
        <w:gridCol w:w="1303"/>
        <w:gridCol w:w="962"/>
        <w:gridCol w:w="962"/>
        <w:gridCol w:w="955"/>
        <w:gridCol w:w="897"/>
      </w:tblGrid>
      <w:tr w14:paraId="22D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6AA4EA97">
            <w:pPr>
              <w:spacing w:line="400" w:lineRule="exact"/>
              <w:jc w:val="center"/>
              <w:rPr>
                <w:rFonts w:hAnsi="宋体" w:cs="宋体"/>
                <w:b/>
                <w:color w:val="auto"/>
                <w:highlight w:val="none"/>
              </w:rPr>
            </w:pPr>
            <w:r>
              <w:rPr>
                <w:rFonts w:hint="eastAsia" w:hAnsi="宋体" w:cs="宋体"/>
                <w:b/>
                <w:color w:val="auto"/>
                <w:highlight w:val="none"/>
              </w:rPr>
              <w:t>序号</w:t>
            </w:r>
          </w:p>
        </w:tc>
        <w:tc>
          <w:tcPr>
            <w:tcW w:w="1732" w:type="dxa"/>
            <w:tcBorders>
              <w:top w:val="single" w:color="auto" w:sz="4" w:space="0"/>
              <w:left w:val="single" w:color="auto" w:sz="4" w:space="0"/>
              <w:bottom w:val="single" w:color="auto" w:sz="4" w:space="0"/>
              <w:right w:val="single" w:color="auto" w:sz="4" w:space="0"/>
            </w:tcBorders>
            <w:vAlign w:val="center"/>
          </w:tcPr>
          <w:p w14:paraId="0610C667">
            <w:pPr>
              <w:spacing w:line="400" w:lineRule="exact"/>
              <w:jc w:val="center"/>
              <w:rPr>
                <w:rFonts w:hAnsi="宋体" w:cs="宋体"/>
                <w:b/>
                <w:color w:val="auto"/>
                <w:highlight w:val="none"/>
              </w:rPr>
            </w:pPr>
            <w:r>
              <w:rPr>
                <w:rFonts w:hint="eastAsia" w:hAnsi="宋体" w:cs="宋体"/>
                <w:b/>
                <w:color w:val="auto"/>
                <w:highlight w:val="none"/>
              </w:rPr>
              <w:t>产品名称</w:t>
            </w:r>
          </w:p>
        </w:tc>
        <w:tc>
          <w:tcPr>
            <w:tcW w:w="1006" w:type="dxa"/>
            <w:tcBorders>
              <w:top w:val="single" w:color="auto" w:sz="4" w:space="0"/>
              <w:left w:val="single" w:color="auto" w:sz="4" w:space="0"/>
              <w:bottom w:val="single" w:color="auto" w:sz="4" w:space="0"/>
              <w:right w:val="single" w:color="auto" w:sz="4" w:space="0"/>
            </w:tcBorders>
            <w:vAlign w:val="center"/>
          </w:tcPr>
          <w:p w14:paraId="114E919B">
            <w:pPr>
              <w:spacing w:line="400" w:lineRule="exact"/>
              <w:jc w:val="center"/>
              <w:rPr>
                <w:rFonts w:hAnsi="宋体" w:cs="宋体"/>
                <w:b/>
                <w:color w:val="auto"/>
                <w:highlight w:val="none"/>
              </w:rPr>
            </w:pPr>
            <w:r>
              <w:rPr>
                <w:rFonts w:hint="eastAsia" w:hAnsi="宋体" w:cs="宋体"/>
                <w:b/>
                <w:color w:val="auto"/>
                <w:highlight w:val="none"/>
              </w:rPr>
              <w:t>型号</w:t>
            </w:r>
          </w:p>
        </w:tc>
        <w:tc>
          <w:tcPr>
            <w:tcW w:w="1303" w:type="dxa"/>
            <w:tcBorders>
              <w:top w:val="single" w:color="auto" w:sz="4" w:space="0"/>
              <w:left w:val="single" w:color="auto" w:sz="4" w:space="0"/>
              <w:bottom w:val="single" w:color="auto" w:sz="4" w:space="0"/>
              <w:right w:val="single" w:color="auto" w:sz="4" w:space="0"/>
            </w:tcBorders>
            <w:vAlign w:val="center"/>
          </w:tcPr>
          <w:p w14:paraId="7586DA1E">
            <w:pPr>
              <w:spacing w:line="400" w:lineRule="exact"/>
              <w:jc w:val="center"/>
              <w:rPr>
                <w:rFonts w:hAnsi="宋体" w:cs="宋体"/>
                <w:b/>
                <w:color w:val="auto"/>
                <w:highlight w:val="none"/>
              </w:rPr>
            </w:pPr>
            <w:r>
              <w:rPr>
                <w:rFonts w:hint="eastAsia" w:hAnsi="宋体" w:cs="宋体"/>
                <w:b/>
                <w:color w:val="auto"/>
                <w:highlight w:val="none"/>
              </w:rPr>
              <w:t>生产厂家</w:t>
            </w:r>
          </w:p>
        </w:tc>
        <w:tc>
          <w:tcPr>
            <w:tcW w:w="962" w:type="dxa"/>
            <w:tcBorders>
              <w:top w:val="single" w:color="auto" w:sz="4" w:space="0"/>
              <w:left w:val="single" w:color="auto" w:sz="4" w:space="0"/>
              <w:bottom w:val="single" w:color="auto" w:sz="4" w:space="0"/>
              <w:right w:val="single" w:color="auto" w:sz="4" w:space="0"/>
            </w:tcBorders>
            <w:vAlign w:val="center"/>
          </w:tcPr>
          <w:p w14:paraId="3542FC8B">
            <w:pPr>
              <w:spacing w:line="400" w:lineRule="exact"/>
              <w:jc w:val="center"/>
              <w:rPr>
                <w:rFonts w:hAnsi="宋体" w:cs="宋体"/>
                <w:b/>
                <w:color w:val="auto"/>
                <w:highlight w:val="none"/>
              </w:rPr>
            </w:pPr>
            <w:r>
              <w:rPr>
                <w:rFonts w:hint="eastAsia" w:hAnsi="宋体" w:cs="宋体"/>
                <w:b/>
                <w:color w:val="auto"/>
                <w:highlight w:val="none"/>
              </w:rPr>
              <w:t>数量</w:t>
            </w:r>
          </w:p>
        </w:tc>
        <w:tc>
          <w:tcPr>
            <w:tcW w:w="962" w:type="dxa"/>
            <w:tcBorders>
              <w:top w:val="single" w:color="auto" w:sz="4" w:space="0"/>
              <w:left w:val="single" w:color="auto" w:sz="4" w:space="0"/>
              <w:bottom w:val="single" w:color="auto" w:sz="4" w:space="0"/>
              <w:right w:val="single" w:color="auto" w:sz="4" w:space="0"/>
            </w:tcBorders>
            <w:vAlign w:val="center"/>
          </w:tcPr>
          <w:p w14:paraId="0DED5201">
            <w:pPr>
              <w:spacing w:line="400" w:lineRule="exact"/>
              <w:jc w:val="center"/>
              <w:rPr>
                <w:rFonts w:hAnsi="宋体" w:cs="宋体"/>
                <w:b/>
                <w:color w:val="auto"/>
                <w:highlight w:val="none"/>
              </w:rPr>
            </w:pPr>
            <w:r>
              <w:rPr>
                <w:rFonts w:hint="eastAsia" w:hAnsi="宋体" w:cs="宋体"/>
                <w:b/>
                <w:color w:val="auto"/>
                <w:highlight w:val="none"/>
              </w:rPr>
              <w:t>单价</w:t>
            </w:r>
          </w:p>
        </w:tc>
        <w:tc>
          <w:tcPr>
            <w:tcW w:w="955" w:type="dxa"/>
            <w:tcBorders>
              <w:top w:val="single" w:color="auto" w:sz="4" w:space="0"/>
              <w:left w:val="single" w:color="auto" w:sz="4" w:space="0"/>
              <w:bottom w:val="single" w:color="auto" w:sz="4" w:space="0"/>
              <w:right w:val="single" w:color="auto" w:sz="4" w:space="0"/>
            </w:tcBorders>
            <w:vAlign w:val="center"/>
          </w:tcPr>
          <w:p w14:paraId="0BEC8904">
            <w:pPr>
              <w:spacing w:line="400" w:lineRule="exact"/>
              <w:jc w:val="center"/>
              <w:rPr>
                <w:rFonts w:hAnsi="宋体" w:cs="宋体"/>
                <w:b/>
                <w:color w:val="auto"/>
                <w:highlight w:val="none"/>
              </w:rPr>
            </w:pPr>
            <w:r>
              <w:rPr>
                <w:rFonts w:hint="eastAsia" w:hAnsi="宋体" w:cs="宋体"/>
                <w:b/>
                <w:color w:val="auto"/>
                <w:highlight w:val="none"/>
              </w:rPr>
              <w:t>总价</w:t>
            </w:r>
          </w:p>
        </w:tc>
        <w:tc>
          <w:tcPr>
            <w:tcW w:w="897" w:type="dxa"/>
            <w:tcBorders>
              <w:top w:val="single" w:color="auto" w:sz="4" w:space="0"/>
              <w:left w:val="single" w:color="auto" w:sz="4" w:space="0"/>
              <w:bottom w:val="single" w:color="auto" w:sz="4" w:space="0"/>
              <w:right w:val="single" w:color="auto" w:sz="4" w:space="0"/>
            </w:tcBorders>
            <w:vAlign w:val="center"/>
          </w:tcPr>
          <w:p w14:paraId="2745834D">
            <w:pPr>
              <w:spacing w:line="400" w:lineRule="exact"/>
              <w:jc w:val="center"/>
              <w:rPr>
                <w:rFonts w:hAnsi="宋体" w:cs="宋体"/>
                <w:b/>
                <w:color w:val="auto"/>
                <w:highlight w:val="none"/>
              </w:rPr>
            </w:pPr>
            <w:r>
              <w:rPr>
                <w:rFonts w:hint="eastAsia" w:hAnsi="宋体" w:cs="宋体"/>
                <w:b/>
                <w:color w:val="auto"/>
                <w:highlight w:val="none"/>
              </w:rPr>
              <w:t>备注</w:t>
            </w:r>
          </w:p>
        </w:tc>
      </w:tr>
      <w:tr w14:paraId="203B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7F29E16">
            <w:pPr>
              <w:adjustRightInd w:val="0"/>
              <w:snapToGrid w:val="0"/>
              <w:jc w:val="center"/>
              <w:rPr>
                <w:rFonts w:hAnsi="宋体" w:cs="宋体"/>
                <w:color w:val="auto"/>
                <w:highlight w:val="none"/>
              </w:rPr>
            </w:pPr>
            <w:r>
              <w:rPr>
                <w:rFonts w:hint="eastAsia" w:hAnsi="宋体" w:cs="宋体"/>
                <w:color w:val="auto"/>
                <w:highlight w:val="none"/>
              </w:rPr>
              <w:t>1</w:t>
            </w:r>
          </w:p>
        </w:tc>
        <w:tc>
          <w:tcPr>
            <w:tcW w:w="1732" w:type="dxa"/>
            <w:tcBorders>
              <w:top w:val="single" w:color="auto" w:sz="4" w:space="0"/>
              <w:left w:val="single" w:color="auto" w:sz="4" w:space="0"/>
              <w:bottom w:val="single" w:color="auto" w:sz="4" w:space="0"/>
              <w:right w:val="single" w:color="auto" w:sz="4" w:space="0"/>
            </w:tcBorders>
            <w:vAlign w:val="center"/>
          </w:tcPr>
          <w:p w14:paraId="22E90E06">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4DB685EB">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026C930">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0F520D08">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DB6F822">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487E14BC">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31069614">
            <w:pPr>
              <w:jc w:val="center"/>
              <w:textAlignment w:val="center"/>
              <w:rPr>
                <w:rFonts w:hAnsi="宋体" w:cs="宋体"/>
                <w:color w:val="auto"/>
                <w:highlight w:val="none"/>
              </w:rPr>
            </w:pPr>
          </w:p>
        </w:tc>
      </w:tr>
      <w:tr w14:paraId="12C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722E311C">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CC64419">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5672D396">
            <w:pPr>
              <w:spacing w:line="400" w:lineRule="exact"/>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44A7F35">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E842AEE">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6272CF1D">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2E7732A2">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4527A0CA">
            <w:pPr>
              <w:jc w:val="center"/>
              <w:textAlignment w:val="center"/>
              <w:rPr>
                <w:rFonts w:hAnsi="宋体" w:cs="宋体"/>
                <w:color w:val="auto"/>
                <w:highlight w:val="none"/>
              </w:rPr>
            </w:pPr>
          </w:p>
        </w:tc>
      </w:tr>
      <w:tr w14:paraId="51ED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40" w:type="dxa"/>
            <w:tcBorders>
              <w:top w:val="single" w:color="auto" w:sz="4" w:space="0"/>
              <w:left w:val="single" w:color="auto" w:sz="4" w:space="0"/>
              <w:bottom w:val="single" w:color="auto" w:sz="4" w:space="0"/>
              <w:right w:val="single" w:color="auto" w:sz="4" w:space="0"/>
            </w:tcBorders>
            <w:vAlign w:val="center"/>
          </w:tcPr>
          <w:p w14:paraId="481339E2">
            <w:pPr>
              <w:adjustRightInd w:val="0"/>
              <w:snapToGrid w:val="0"/>
              <w:jc w:val="center"/>
              <w:rPr>
                <w:rFonts w:hAnsi="宋体" w:cs="宋体"/>
                <w:color w:val="auto"/>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FC563B1">
            <w:pPr>
              <w:adjustRightInd w:val="0"/>
              <w:snapToGrid w:val="0"/>
              <w:jc w:val="center"/>
              <w:rPr>
                <w:rFonts w:hAnsi="宋体" w:cs="宋体"/>
                <w:color w:val="auto"/>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14:paraId="3B8F99A7">
            <w:pPr>
              <w:jc w:val="center"/>
              <w:rPr>
                <w:rFonts w:hAnsi="宋体" w:cs="宋体"/>
                <w:color w:val="auto"/>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C2D75AB">
            <w:pPr>
              <w:spacing w:line="400" w:lineRule="exact"/>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21503CEB">
            <w:pPr>
              <w:adjustRightInd w:val="0"/>
              <w:snapToGrid w:val="0"/>
              <w:jc w:val="center"/>
              <w:rPr>
                <w:rFonts w:hAnsi="宋体" w:cs="宋体"/>
                <w:color w:val="auto"/>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14:paraId="1667A7C7">
            <w:pPr>
              <w:jc w:val="center"/>
              <w:textAlignment w:val="center"/>
              <w:rPr>
                <w:rFonts w:hAnsi="宋体" w:cs="宋体"/>
                <w:color w:val="auto"/>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79D3063">
            <w:pPr>
              <w:jc w:val="center"/>
              <w:textAlignment w:val="center"/>
              <w:rPr>
                <w:rFonts w:hAnsi="宋体" w:cs="宋体"/>
                <w:color w:val="auto"/>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8973D26">
            <w:pPr>
              <w:jc w:val="center"/>
              <w:textAlignment w:val="center"/>
              <w:rPr>
                <w:rFonts w:hAnsi="宋体" w:cs="宋体"/>
                <w:color w:val="auto"/>
                <w:highlight w:val="none"/>
              </w:rPr>
            </w:pPr>
          </w:p>
        </w:tc>
      </w:tr>
      <w:tr w14:paraId="1866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572" w:type="dxa"/>
            <w:gridSpan w:val="2"/>
            <w:tcBorders>
              <w:top w:val="single" w:color="auto" w:sz="4" w:space="0"/>
              <w:left w:val="single" w:color="auto" w:sz="4" w:space="0"/>
              <w:bottom w:val="single" w:color="auto" w:sz="4" w:space="0"/>
              <w:right w:val="single" w:color="auto" w:sz="4" w:space="0"/>
            </w:tcBorders>
            <w:vAlign w:val="center"/>
          </w:tcPr>
          <w:p w14:paraId="287BD714">
            <w:pPr>
              <w:adjustRightInd w:val="0"/>
              <w:snapToGrid w:val="0"/>
              <w:jc w:val="center"/>
              <w:rPr>
                <w:rFonts w:hAnsi="宋体" w:cs="宋体"/>
                <w:b/>
                <w:color w:val="auto"/>
                <w:highlight w:val="none"/>
              </w:rPr>
            </w:pPr>
            <w:r>
              <w:rPr>
                <w:rFonts w:hint="eastAsia" w:hAnsi="宋体" w:cs="宋体"/>
                <w:b/>
                <w:color w:val="auto"/>
                <w:highlight w:val="none"/>
              </w:rPr>
              <w:t>总计（人民币/元）</w:t>
            </w:r>
          </w:p>
        </w:tc>
        <w:tc>
          <w:tcPr>
            <w:tcW w:w="6085" w:type="dxa"/>
            <w:gridSpan w:val="6"/>
            <w:tcBorders>
              <w:top w:val="single" w:color="auto" w:sz="4" w:space="0"/>
              <w:left w:val="single" w:color="auto" w:sz="4" w:space="0"/>
              <w:bottom w:val="single" w:color="auto" w:sz="4" w:space="0"/>
              <w:right w:val="single" w:color="auto" w:sz="4" w:space="0"/>
            </w:tcBorders>
            <w:vAlign w:val="center"/>
          </w:tcPr>
          <w:p w14:paraId="5E2D4CE5">
            <w:pPr>
              <w:adjustRightInd w:val="0"/>
              <w:snapToGrid w:val="0"/>
              <w:rPr>
                <w:rFonts w:hAnsi="宋体" w:cs="宋体"/>
                <w:b/>
                <w:color w:val="auto"/>
                <w:highlight w:val="none"/>
              </w:rPr>
            </w:pPr>
            <w:r>
              <w:rPr>
                <w:rFonts w:hint="eastAsia" w:hAnsi="宋体" w:cs="宋体"/>
                <w:b/>
                <w:color w:val="auto"/>
                <w:highlight w:val="none"/>
              </w:rPr>
              <w:t>￥：       （大写）</w:t>
            </w:r>
          </w:p>
        </w:tc>
      </w:tr>
    </w:tbl>
    <w:p w14:paraId="197EB948">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6D44C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7ED1D08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244A8FC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商南县应急管理局</w:t>
      </w:r>
      <w:r>
        <w:rPr>
          <w:rFonts w:hint="eastAsia"/>
          <w:color w:val="auto"/>
          <w:sz w:val="24"/>
          <w:highlight w:val="none"/>
        </w:rPr>
        <w:t>指定地点。</w:t>
      </w:r>
    </w:p>
    <w:p w14:paraId="5C10C54A">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27E0A3C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C4E7B20">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4DC666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5B8D38AC">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337A35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38A3C8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186EF45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55F3B0E7">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13808B85">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7F614DF0">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FA55E0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51FAC154">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42BDDAF5">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A1136F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86D4D76">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5B87AA67">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37CB046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082AB0D4">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797E96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37928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2EC2D7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5B6ED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17B8D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3A7C3B4A">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68B70F9D">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0FC8E43B">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466AF7">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0AD89">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1C27C2D0">
      <w:pPr>
        <w:rPr>
          <w:rFonts w:ascii="宋体" w:hAnsi="宋体" w:eastAsia="宋体" w:cs="宋体"/>
          <w:color w:val="auto"/>
          <w:highlight w:val="none"/>
        </w:rPr>
      </w:pPr>
      <w:r>
        <w:rPr>
          <w:rFonts w:ascii="宋体" w:hAnsi="宋体" w:eastAsia="宋体" w:cs="宋体"/>
          <w:color w:val="auto"/>
          <w:highlight w:val="none"/>
        </w:rPr>
        <w:br w:type="page"/>
      </w:r>
    </w:p>
    <w:p w14:paraId="0D6DA2CD">
      <w:pPr>
        <w:pStyle w:val="6"/>
        <w:rPr>
          <w:color w:val="auto"/>
          <w:highlight w:val="none"/>
        </w:rPr>
      </w:pP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723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178290BA">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3E01AC7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44F1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110B85DD">
            <w:pPr>
              <w:spacing w:line="360" w:lineRule="auto"/>
              <w:ind w:firstLine="960" w:firstLineChars="400"/>
              <w:rPr>
                <w:rFonts w:ascii="宋体" w:hAnsi="宋体" w:eastAsia="宋体" w:cs="宋体"/>
                <w:color w:val="auto"/>
                <w:sz w:val="24"/>
                <w:highlight w:val="none"/>
              </w:rPr>
            </w:pPr>
          </w:p>
          <w:p w14:paraId="403B849D">
            <w:pPr>
              <w:spacing w:line="360" w:lineRule="auto"/>
              <w:jc w:val="center"/>
              <w:rPr>
                <w:rFonts w:ascii="宋体" w:hAnsi="宋体" w:eastAsia="宋体" w:cs="宋体"/>
                <w:color w:val="auto"/>
                <w:sz w:val="24"/>
                <w:highlight w:val="none"/>
              </w:rPr>
            </w:pPr>
          </w:p>
          <w:p w14:paraId="15611E9C">
            <w:pPr>
              <w:spacing w:line="360" w:lineRule="auto"/>
              <w:jc w:val="center"/>
              <w:rPr>
                <w:rFonts w:ascii="宋体" w:hAnsi="宋体" w:eastAsia="宋体" w:cs="宋体"/>
                <w:color w:val="auto"/>
                <w:sz w:val="24"/>
                <w:highlight w:val="none"/>
              </w:rPr>
            </w:pPr>
          </w:p>
          <w:p w14:paraId="33A7D341">
            <w:pPr>
              <w:spacing w:line="360" w:lineRule="auto"/>
              <w:jc w:val="center"/>
              <w:rPr>
                <w:rFonts w:hint="eastAsia" w:ascii="宋体" w:hAnsi="宋体" w:eastAsia="宋体" w:cs="宋体"/>
                <w:color w:val="auto"/>
                <w:sz w:val="24"/>
                <w:highlight w:val="none"/>
              </w:rPr>
            </w:pPr>
          </w:p>
          <w:p w14:paraId="5FE3F2F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395C89CC">
            <w:pPr>
              <w:spacing w:line="360" w:lineRule="auto"/>
              <w:jc w:val="center"/>
              <w:rPr>
                <w:rFonts w:ascii="宋体" w:hAnsi="宋体" w:eastAsia="宋体" w:cs="宋体"/>
                <w:color w:val="auto"/>
                <w:sz w:val="24"/>
                <w:highlight w:val="none"/>
              </w:rPr>
            </w:pPr>
          </w:p>
          <w:p w14:paraId="6749C957">
            <w:pPr>
              <w:spacing w:line="360" w:lineRule="auto"/>
              <w:jc w:val="center"/>
              <w:rPr>
                <w:rFonts w:ascii="宋体" w:hAnsi="宋体" w:eastAsia="宋体" w:cs="宋体"/>
                <w:color w:val="auto"/>
                <w:sz w:val="24"/>
                <w:highlight w:val="none"/>
              </w:rPr>
            </w:pPr>
          </w:p>
          <w:p w14:paraId="4675F9DC">
            <w:pPr>
              <w:spacing w:line="360" w:lineRule="auto"/>
              <w:jc w:val="center"/>
              <w:rPr>
                <w:rFonts w:hint="eastAsia" w:ascii="宋体" w:hAnsi="宋体" w:eastAsia="宋体" w:cs="宋体"/>
                <w:color w:val="auto"/>
                <w:sz w:val="24"/>
                <w:highlight w:val="none"/>
              </w:rPr>
            </w:pPr>
          </w:p>
          <w:p w14:paraId="287601FA">
            <w:pPr>
              <w:spacing w:line="360" w:lineRule="auto"/>
              <w:jc w:val="center"/>
              <w:rPr>
                <w:rFonts w:hint="eastAsia" w:ascii="宋体" w:hAnsi="宋体" w:eastAsia="宋体" w:cs="宋体"/>
                <w:color w:val="auto"/>
                <w:sz w:val="24"/>
                <w:highlight w:val="none"/>
              </w:rPr>
            </w:pPr>
          </w:p>
          <w:p w14:paraId="7196008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63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A331F4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20D25A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4FC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6DFA8D7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515AAC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5A8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22BFE20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31C8CE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C8F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2653EA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0CE82C0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7FB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429A1D8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032526D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717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3C18633">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19C1F35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31C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D859322">
            <w:pPr>
              <w:spacing w:line="360" w:lineRule="auto"/>
              <w:jc w:val="left"/>
              <w:rPr>
                <w:rFonts w:ascii="宋体" w:hAnsi="宋体" w:eastAsia="宋体" w:cs="宋体"/>
                <w:color w:val="auto"/>
                <w:sz w:val="24"/>
                <w:highlight w:val="none"/>
              </w:rPr>
            </w:pPr>
          </w:p>
        </w:tc>
        <w:tc>
          <w:tcPr>
            <w:tcW w:w="2662" w:type="pct"/>
          </w:tcPr>
          <w:p w14:paraId="696A77D7">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13D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6E7698D">
            <w:pPr>
              <w:spacing w:line="360" w:lineRule="auto"/>
              <w:jc w:val="left"/>
              <w:rPr>
                <w:rFonts w:ascii="宋体" w:hAnsi="宋体" w:eastAsia="宋体" w:cs="宋体"/>
                <w:color w:val="auto"/>
                <w:sz w:val="24"/>
                <w:highlight w:val="none"/>
              </w:rPr>
            </w:pPr>
          </w:p>
        </w:tc>
        <w:tc>
          <w:tcPr>
            <w:tcW w:w="2662" w:type="pct"/>
          </w:tcPr>
          <w:p w14:paraId="7788CEB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59F7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3E1B2B5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724C6CCD">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03A839AF">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7866F7B8">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7D48C1AF">
      <w:pPr>
        <w:tabs>
          <w:tab w:val="left" w:pos="675"/>
        </w:tabs>
        <w:spacing w:line="360" w:lineRule="auto"/>
        <w:jc w:val="center"/>
        <w:rPr>
          <w:rFonts w:hint="eastAsia" w:hAnsi="宋体" w:cs="宋体"/>
          <w:b/>
          <w:color w:val="auto"/>
          <w:szCs w:val="21"/>
          <w:highlight w:val="none"/>
        </w:rPr>
      </w:pPr>
    </w:p>
    <w:p w14:paraId="7EFCE339">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34BA821A">
      <w:pPr>
        <w:tabs>
          <w:tab w:val="left" w:pos="675"/>
        </w:tabs>
        <w:spacing w:line="360" w:lineRule="auto"/>
        <w:jc w:val="center"/>
        <w:rPr>
          <w:rFonts w:hint="eastAsia" w:hAnsi="宋体" w:cs="宋体"/>
          <w:b/>
          <w:color w:val="auto"/>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1CD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ACC337C">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1DC0B6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00AC33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04442BC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2139A6E9">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6AA3EA44">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788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C8E59B">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398692E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1BF4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2BFDFF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425126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AEDACF">
            <w:pPr>
              <w:tabs>
                <w:tab w:val="left" w:pos="480"/>
              </w:tabs>
              <w:spacing w:line="360" w:lineRule="auto"/>
              <w:jc w:val="center"/>
              <w:rPr>
                <w:rFonts w:hint="eastAsia" w:hAnsi="宋体" w:cs="宋体"/>
                <w:color w:val="auto"/>
                <w:szCs w:val="21"/>
                <w:highlight w:val="none"/>
              </w:rPr>
            </w:pPr>
          </w:p>
        </w:tc>
      </w:tr>
      <w:tr w14:paraId="160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8E95BAC">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5855173D">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68017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8DA0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14E38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62B470">
            <w:pPr>
              <w:tabs>
                <w:tab w:val="left" w:pos="480"/>
              </w:tabs>
              <w:spacing w:line="360" w:lineRule="auto"/>
              <w:jc w:val="center"/>
              <w:rPr>
                <w:rFonts w:hint="eastAsia" w:hAnsi="宋体" w:cs="宋体"/>
                <w:color w:val="auto"/>
                <w:szCs w:val="21"/>
                <w:highlight w:val="none"/>
              </w:rPr>
            </w:pPr>
          </w:p>
        </w:tc>
      </w:tr>
      <w:tr w14:paraId="6C8B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425191B">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DD5D56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A1096B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360EE7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6CC359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FF85568">
            <w:pPr>
              <w:tabs>
                <w:tab w:val="left" w:pos="480"/>
              </w:tabs>
              <w:spacing w:line="360" w:lineRule="auto"/>
              <w:jc w:val="center"/>
              <w:rPr>
                <w:rFonts w:hint="eastAsia" w:hAnsi="宋体" w:cs="宋体"/>
                <w:color w:val="auto"/>
                <w:szCs w:val="21"/>
                <w:highlight w:val="none"/>
              </w:rPr>
            </w:pPr>
          </w:p>
        </w:tc>
      </w:tr>
      <w:tr w14:paraId="3654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13C216C">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4116FB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007F01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524165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EB02E6">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5857845">
            <w:pPr>
              <w:tabs>
                <w:tab w:val="left" w:pos="480"/>
              </w:tabs>
              <w:spacing w:line="360" w:lineRule="auto"/>
              <w:jc w:val="center"/>
              <w:rPr>
                <w:rFonts w:hint="eastAsia" w:hAnsi="宋体" w:cs="宋体"/>
                <w:color w:val="auto"/>
                <w:szCs w:val="21"/>
                <w:highlight w:val="none"/>
              </w:rPr>
            </w:pPr>
          </w:p>
        </w:tc>
      </w:tr>
      <w:tr w14:paraId="7E0F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69313B">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0C30219C">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CE3B52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99265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22FFB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8072C6B">
            <w:pPr>
              <w:tabs>
                <w:tab w:val="left" w:pos="480"/>
              </w:tabs>
              <w:spacing w:line="360" w:lineRule="auto"/>
              <w:jc w:val="center"/>
              <w:rPr>
                <w:rFonts w:hint="eastAsia" w:hAnsi="宋体" w:cs="宋体"/>
                <w:color w:val="auto"/>
                <w:szCs w:val="21"/>
                <w:highlight w:val="none"/>
              </w:rPr>
            </w:pPr>
          </w:p>
        </w:tc>
      </w:tr>
      <w:tr w14:paraId="6E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5AEC0BC">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8F939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EADD2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C9296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8CBC7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E250DE">
            <w:pPr>
              <w:tabs>
                <w:tab w:val="left" w:pos="480"/>
              </w:tabs>
              <w:spacing w:line="360" w:lineRule="auto"/>
              <w:jc w:val="center"/>
              <w:rPr>
                <w:rFonts w:hint="eastAsia" w:hAnsi="宋体" w:cs="宋体"/>
                <w:color w:val="auto"/>
                <w:szCs w:val="21"/>
                <w:highlight w:val="none"/>
              </w:rPr>
            </w:pPr>
          </w:p>
        </w:tc>
      </w:tr>
      <w:tr w14:paraId="4CF9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F9CD110">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1A66E0C5">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D363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1AB33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77BAD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1A1F894">
            <w:pPr>
              <w:tabs>
                <w:tab w:val="left" w:pos="480"/>
              </w:tabs>
              <w:spacing w:line="360" w:lineRule="auto"/>
              <w:jc w:val="center"/>
              <w:rPr>
                <w:rFonts w:hint="eastAsia" w:hAnsi="宋体" w:cs="宋体"/>
                <w:color w:val="auto"/>
                <w:szCs w:val="21"/>
                <w:highlight w:val="none"/>
              </w:rPr>
            </w:pPr>
          </w:p>
        </w:tc>
      </w:tr>
      <w:tr w14:paraId="6AA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625384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D39182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BDEE1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7FB7B0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A7FB3A">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966A418">
            <w:pPr>
              <w:tabs>
                <w:tab w:val="left" w:pos="480"/>
              </w:tabs>
              <w:spacing w:line="360" w:lineRule="auto"/>
              <w:jc w:val="center"/>
              <w:rPr>
                <w:rFonts w:hint="eastAsia" w:hAnsi="宋体" w:cs="宋体"/>
                <w:color w:val="auto"/>
                <w:szCs w:val="21"/>
                <w:highlight w:val="none"/>
              </w:rPr>
            </w:pPr>
          </w:p>
        </w:tc>
      </w:tr>
      <w:tr w14:paraId="7AD5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B9F351">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23DE87E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07EB90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E0F2EC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B1908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70470F">
            <w:pPr>
              <w:tabs>
                <w:tab w:val="left" w:pos="480"/>
              </w:tabs>
              <w:spacing w:line="360" w:lineRule="auto"/>
              <w:jc w:val="center"/>
              <w:rPr>
                <w:rFonts w:hint="eastAsia" w:hAnsi="宋体" w:cs="宋体"/>
                <w:color w:val="auto"/>
                <w:szCs w:val="21"/>
                <w:highlight w:val="none"/>
              </w:rPr>
            </w:pPr>
          </w:p>
        </w:tc>
      </w:tr>
      <w:tr w14:paraId="4EA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96A157">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080871A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91C4B1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7B79D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FEB8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188F921">
            <w:pPr>
              <w:tabs>
                <w:tab w:val="left" w:pos="480"/>
              </w:tabs>
              <w:spacing w:line="360" w:lineRule="auto"/>
              <w:jc w:val="center"/>
              <w:rPr>
                <w:rFonts w:hint="eastAsia" w:hAnsi="宋体" w:cs="宋体"/>
                <w:color w:val="auto"/>
                <w:szCs w:val="21"/>
                <w:highlight w:val="none"/>
              </w:rPr>
            </w:pPr>
          </w:p>
        </w:tc>
      </w:tr>
      <w:tr w14:paraId="329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EE3ED9">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668EC56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E1A230D">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5476621">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FFD77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6E9613">
            <w:pPr>
              <w:tabs>
                <w:tab w:val="left" w:pos="480"/>
              </w:tabs>
              <w:spacing w:line="360" w:lineRule="auto"/>
              <w:jc w:val="center"/>
              <w:rPr>
                <w:rFonts w:hint="eastAsia" w:hAnsi="宋体" w:cs="宋体"/>
                <w:color w:val="auto"/>
                <w:szCs w:val="21"/>
                <w:highlight w:val="none"/>
              </w:rPr>
            </w:pPr>
          </w:p>
        </w:tc>
      </w:tr>
      <w:tr w14:paraId="050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156A645">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57AA0A5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B1235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6D4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F9CC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D929AAA">
            <w:pPr>
              <w:tabs>
                <w:tab w:val="left" w:pos="480"/>
              </w:tabs>
              <w:spacing w:line="360" w:lineRule="auto"/>
              <w:jc w:val="center"/>
              <w:rPr>
                <w:rFonts w:hint="eastAsia" w:hAnsi="宋体" w:cs="宋体"/>
                <w:color w:val="auto"/>
                <w:szCs w:val="21"/>
                <w:highlight w:val="none"/>
              </w:rPr>
            </w:pPr>
          </w:p>
        </w:tc>
      </w:tr>
      <w:tr w14:paraId="4461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31BE85F">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4B9CAD5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5D4466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63DA75">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528F153">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39E35B8">
            <w:pPr>
              <w:tabs>
                <w:tab w:val="left" w:pos="480"/>
              </w:tabs>
              <w:spacing w:line="360" w:lineRule="auto"/>
              <w:jc w:val="center"/>
              <w:rPr>
                <w:rFonts w:hint="eastAsia" w:hAnsi="宋体" w:cs="宋体"/>
                <w:color w:val="auto"/>
                <w:szCs w:val="21"/>
                <w:highlight w:val="none"/>
              </w:rPr>
            </w:pPr>
          </w:p>
        </w:tc>
      </w:tr>
      <w:tr w14:paraId="5D9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FB2EAE">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106E90AB">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1350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43B1EB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EA2D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582FB1C">
            <w:pPr>
              <w:tabs>
                <w:tab w:val="left" w:pos="480"/>
              </w:tabs>
              <w:spacing w:line="360" w:lineRule="auto"/>
              <w:jc w:val="center"/>
              <w:rPr>
                <w:rFonts w:hint="eastAsia" w:hAnsi="宋体" w:cs="宋体"/>
                <w:color w:val="auto"/>
                <w:szCs w:val="21"/>
                <w:highlight w:val="none"/>
              </w:rPr>
            </w:pPr>
          </w:p>
        </w:tc>
      </w:tr>
      <w:tr w14:paraId="4CB7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4F09A80">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206156D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187FC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9282C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389DF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E5BA400">
            <w:pPr>
              <w:tabs>
                <w:tab w:val="left" w:pos="480"/>
              </w:tabs>
              <w:spacing w:line="360" w:lineRule="auto"/>
              <w:jc w:val="center"/>
              <w:rPr>
                <w:rFonts w:hint="eastAsia" w:hAnsi="宋体" w:cs="宋体"/>
                <w:color w:val="auto"/>
                <w:szCs w:val="21"/>
                <w:highlight w:val="none"/>
              </w:rPr>
            </w:pPr>
          </w:p>
        </w:tc>
      </w:tr>
      <w:tr w14:paraId="39E9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AFE8CC4">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6383DD56">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633F9DA">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3F5FB9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F8E4B6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D994DE">
            <w:pPr>
              <w:tabs>
                <w:tab w:val="left" w:pos="480"/>
              </w:tabs>
              <w:spacing w:line="360" w:lineRule="auto"/>
              <w:jc w:val="center"/>
              <w:rPr>
                <w:rFonts w:hint="eastAsia" w:hAnsi="宋体" w:cs="宋体"/>
                <w:color w:val="auto"/>
                <w:szCs w:val="21"/>
                <w:highlight w:val="none"/>
              </w:rPr>
            </w:pPr>
          </w:p>
        </w:tc>
      </w:tr>
      <w:tr w14:paraId="5E41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71DAB3">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64729B3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CBB96A3">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1F17E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86DFC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75E891">
            <w:pPr>
              <w:tabs>
                <w:tab w:val="left" w:pos="480"/>
              </w:tabs>
              <w:spacing w:line="360" w:lineRule="auto"/>
              <w:jc w:val="center"/>
              <w:rPr>
                <w:rFonts w:hint="eastAsia" w:hAnsi="宋体" w:cs="宋体"/>
                <w:color w:val="auto"/>
                <w:szCs w:val="21"/>
                <w:highlight w:val="none"/>
              </w:rPr>
            </w:pPr>
          </w:p>
        </w:tc>
      </w:tr>
      <w:tr w14:paraId="5A7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DCDD22A">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1C2C1A4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D43A71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02495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FFF529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6735F3C">
            <w:pPr>
              <w:tabs>
                <w:tab w:val="left" w:pos="480"/>
              </w:tabs>
              <w:spacing w:line="360" w:lineRule="auto"/>
              <w:jc w:val="center"/>
              <w:rPr>
                <w:rFonts w:hint="eastAsia" w:hAnsi="宋体" w:cs="宋体"/>
                <w:color w:val="auto"/>
                <w:szCs w:val="21"/>
                <w:highlight w:val="none"/>
              </w:rPr>
            </w:pPr>
          </w:p>
        </w:tc>
      </w:tr>
    </w:tbl>
    <w:p w14:paraId="4724666D">
      <w:pPr>
        <w:tabs>
          <w:tab w:val="left" w:pos="3101"/>
        </w:tabs>
        <w:jc w:val="left"/>
        <w:rPr>
          <w:color w:val="auto"/>
          <w:highlight w:val="none"/>
        </w:rPr>
        <w:sectPr>
          <w:footerReference r:id="rId8" w:type="default"/>
          <w:pgSz w:w="11906" w:h="16838"/>
          <w:pgMar w:top="1304" w:right="1361" w:bottom="1304" w:left="1361" w:header="851" w:footer="992" w:gutter="0"/>
          <w:pgNumType w:fmt="decimal" w:start="1"/>
          <w:cols w:space="720" w:num="1"/>
          <w:docGrid w:type="lines" w:linePitch="312" w:charSpace="0"/>
        </w:sectPr>
      </w:pPr>
    </w:p>
    <w:bookmarkEnd w:id="36"/>
    <w:bookmarkEnd w:id="44"/>
    <w:bookmarkEnd w:id="45"/>
    <w:bookmarkEnd w:id="46"/>
    <w:bookmarkEnd w:id="47"/>
    <w:bookmarkEnd w:id="48"/>
    <w:bookmarkEnd w:id="49"/>
    <w:bookmarkEnd w:id="50"/>
    <w:bookmarkEnd w:id="51"/>
    <w:bookmarkEnd w:id="52"/>
    <w:p w14:paraId="22D3B3DF">
      <w:pPr>
        <w:pStyle w:val="2"/>
        <w:jc w:val="center"/>
        <w:rPr>
          <w:rFonts w:ascii="宋体"/>
          <w:bCs/>
          <w:color w:val="auto"/>
          <w:sz w:val="36"/>
          <w:szCs w:val="36"/>
          <w:highlight w:val="none"/>
        </w:rPr>
      </w:pPr>
      <w:bookmarkStart w:id="53" w:name="_Toc7992"/>
      <w:bookmarkStart w:id="54" w:name="_Toc5084"/>
      <w:bookmarkStart w:id="55" w:name="_Toc423973079"/>
      <w:bookmarkStart w:id="56" w:name="_Toc363474025"/>
      <w:bookmarkStart w:id="57" w:name="_Toc403077646"/>
      <w:r>
        <w:rPr>
          <w:rFonts w:hint="eastAsia" w:ascii="宋体" w:eastAsia="宋体" w:cs="宋体"/>
          <w:bCs/>
          <w:color w:val="auto"/>
          <w:sz w:val="36"/>
          <w:szCs w:val="36"/>
          <w:highlight w:val="none"/>
        </w:rPr>
        <w:t>第四章  竞争性磋商内容及技术要求</w:t>
      </w:r>
      <w:bookmarkEnd w:id="53"/>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792"/>
        <w:gridCol w:w="6643"/>
        <w:gridCol w:w="572"/>
        <w:gridCol w:w="624"/>
      </w:tblGrid>
      <w:tr w14:paraId="7F1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8" w:type="pct"/>
            <w:noWrap w:val="0"/>
            <w:vAlign w:val="center"/>
          </w:tcPr>
          <w:p w14:paraId="7C1B662C">
            <w:pPr>
              <w:jc w:val="center"/>
              <w:rPr>
                <w:rFonts w:hint="eastAsia" w:ascii="宋体" w:hAnsi="宋体" w:eastAsia="宋体" w:cs="宋体"/>
                <w:sz w:val="24"/>
                <w:szCs w:val="24"/>
              </w:rPr>
            </w:pPr>
            <w:bookmarkStart w:id="58" w:name="_Toc23856"/>
            <w:bookmarkStart w:id="59" w:name="_Toc4053"/>
            <w:bookmarkStart w:id="60" w:name="_Toc1025"/>
            <w:bookmarkStart w:id="61" w:name="_Toc11450"/>
            <w:bookmarkStart w:id="62" w:name="_Toc389582038"/>
            <w:bookmarkStart w:id="63" w:name="_Toc20481"/>
            <w:bookmarkStart w:id="64" w:name="_Toc2711"/>
            <w:r>
              <w:rPr>
                <w:rFonts w:hint="eastAsia" w:ascii="宋体" w:hAnsi="宋体" w:eastAsia="宋体" w:cs="宋体"/>
                <w:sz w:val="24"/>
                <w:szCs w:val="24"/>
              </w:rPr>
              <w:t>序号</w:t>
            </w:r>
          </w:p>
        </w:tc>
        <w:tc>
          <w:tcPr>
            <w:tcW w:w="421" w:type="pct"/>
            <w:noWrap w:val="0"/>
            <w:vAlign w:val="center"/>
          </w:tcPr>
          <w:p w14:paraId="1B67A5FC">
            <w:pPr>
              <w:jc w:val="center"/>
              <w:rPr>
                <w:rFonts w:hint="eastAsia" w:ascii="宋体" w:hAnsi="宋体" w:eastAsia="宋体" w:cs="宋体"/>
                <w:sz w:val="24"/>
                <w:szCs w:val="24"/>
              </w:rPr>
            </w:pPr>
            <w:r>
              <w:rPr>
                <w:rFonts w:hint="eastAsia" w:ascii="宋体" w:hAnsi="宋体" w:eastAsia="宋体" w:cs="宋体"/>
                <w:sz w:val="24"/>
                <w:szCs w:val="24"/>
              </w:rPr>
              <w:t>物资名称</w:t>
            </w:r>
          </w:p>
        </w:tc>
        <w:tc>
          <w:tcPr>
            <w:tcW w:w="3532" w:type="pct"/>
            <w:noWrap w:val="0"/>
            <w:vAlign w:val="center"/>
          </w:tcPr>
          <w:p w14:paraId="793E6CA6">
            <w:pPr>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304" w:type="pct"/>
            <w:noWrap w:val="0"/>
            <w:vAlign w:val="center"/>
          </w:tcPr>
          <w:p w14:paraId="08100AEF">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332" w:type="pct"/>
            <w:noWrap w:val="0"/>
            <w:vAlign w:val="center"/>
          </w:tcPr>
          <w:p w14:paraId="21166E5C">
            <w:pPr>
              <w:jc w:val="center"/>
              <w:rPr>
                <w:rFonts w:hint="eastAsia" w:ascii="宋体" w:hAnsi="宋体" w:eastAsia="宋体" w:cs="宋体"/>
                <w:sz w:val="24"/>
                <w:szCs w:val="24"/>
              </w:rPr>
            </w:pPr>
            <w:r>
              <w:rPr>
                <w:rFonts w:hint="eastAsia" w:ascii="宋体" w:hAnsi="宋体" w:eastAsia="宋体" w:cs="宋体"/>
                <w:sz w:val="24"/>
                <w:szCs w:val="24"/>
              </w:rPr>
              <w:t>数量</w:t>
            </w:r>
          </w:p>
        </w:tc>
      </w:tr>
      <w:tr w14:paraId="49EA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408" w:type="pct"/>
            <w:noWrap w:val="0"/>
            <w:vAlign w:val="center"/>
          </w:tcPr>
          <w:p w14:paraId="2E473C19">
            <w:pPr>
              <w:jc w:val="center"/>
              <w:rPr>
                <w:rFonts w:hint="eastAsia" w:ascii="宋体" w:hAnsi="宋体" w:eastAsia="宋体" w:cs="宋体"/>
                <w:sz w:val="24"/>
                <w:szCs w:val="24"/>
              </w:rPr>
            </w:pPr>
            <w:r>
              <w:rPr>
                <w:rFonts w:hint="eastAsia" w:ascii="宋体" w:hAnsi="宋体" w:eastAsia="宋体" w:cs="宋体"/>
                <w:sz w:val="24"/>
                <w:szCs w:val="24"/>
              </w:rPr>
              <w:t>1</w:t>
            </w:r>
          </w:p>
        </w:tc>
        <w:tc>
          <w:tcPr>
            <w:tcW w:w="421" w:type="pct"/>
            <w:noWrap w:val="0"/>
            <w:vAlign w:val="center"/>
          </w:tcPr>
          <w:p w14:paraId="53C25D08">
            <w:pPr>
              <w:jc w:val="center"/>
              <w:rPr>
                <w:rFonts w:hint="eastAsia" w:ascii="宋体" w:hAnsi="宋体" w:eastAsia="宋体" w:cs="宋体"/>
                <w:sz w:val="24"/>
                <w:szCs w:val="24"/>
              </w:rPr>
            </w:pPr>
            <w:r>
              <w:rPr>
                <w:rFonts w:hint="eastAsia" w:ascii="宋体" w:hAnsi="宋体" w:eastAsia="宋体" w:cs="宋体"/>
                <w:sz w:val="24"/>
                <w:szCs w:val="24"/>
              </w:rPr>
              <w:t>充电手持喇叭</w:t>
            </w:r>
          </w:p>
        </w:tc>
        <w:tc>
          <w:tcPr>
            <w:tcW w:w="3532" w:type="pct"/>
            <w:noWrap w:val="0"/>
            <w:vAlign w:val="center"/>
          </w:tcPr>
          <w:p w14:paraId="4F3D2CD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功能：喊话、录音、放音、音乐、报警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USB、蓝牙</w:t>
            </w:r>
          </w:p>
          <w:p w14:paraId="3777EF4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录音时间：</w:t>
            </w:r>
            <w:r>
              <w:rPr>
                <w:rFonts w:hint="eastAsia" w:ascii="宋体" w:hAnsi="宋体" w:eastAsia="宋体" w:cs="宋体"/>
                <w:sz w:val="24"/>
                <w:szCs w:val="24"/>
              </w:rPr>
              <w:t>≥</w:t>
            </w:r>
            <w:r>
              <w:rPr>
                <w:rFonts w:hint="eastAsia" w:ascii="宋体" w:hAnsi="宋体" w:eastAsia="宋体" w:cs="宋体"/>
                <w:sz w:val="24"/>
                <w:szCs w:val="24"/>
                <w:lang w:val="en-US" w:eastAsia="zh-CN"/>
              </w:rPr>
              <w:t>300秒</w:t>
            </w:r>
          </w:p>
          <w:p w14:paraId="0B42EAF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最大功率：100W</w:t>
            </w:r>
          </w:p>
          <w:p w14:paraId="2785986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传播距离：</w:t>
            </w:r>
            <w:r>
              <w:rPr>
                <w:rFonts w:hint="eastAsia" w:ascii="宋体" w:hAnsi="宋体" w:eastAsia="宋体" w:cs="宋体"/>
                <w:sz w:val="24"/>
                <w:szCs w:val="24"/>
              </w:rPr>
              <w:t>≥</w:t>
            </w:r>
            <w:r>
              <w:rPr>
                <w:rFonts w:hint="eastAsia" w:ascii="宋体" w:hAnsi="宋体" w:eastAsia="宋体" w:cs="宋体"/>
                <w:sz w:val="24"/>
                <w:szCs w:val="24"/>
                <w:lang w:val="en-US" w:eastAsia="zh-CN"/>
              </w:rPr>
              <w:t>2000米</w:t>
            </w:r>
          </w:p>
          <w:p w14:paraId="5F55D460">
            <w:pPr>
              <w:spacing w:line="360" w:lineRule="auto"/>
              <w:jc w:val="left"/>
              <w:rPr>
                <w:rFonts w:hint="eastAsia" w:ascii="宋体" w:hAnsi="宋体" w:eastAsia="宋体" w:cs="宋体"/>
                <w:sz w:val="24"/>
                <w:szCs w:val="24"/>
              </w:rPr>
            </w:pPr>
            <w:r>
              <w:rPr>
                <w:rFonts w:hint="eastAsia" w:ascii="宋体" w:hAnsi="宋体" w:eastAsia="宋体" w:cs="宋体"/>
                <w:sz w:val="24"/>
                <w:szCs w:val="24"/>
              </w:rPr>
              <w:t>充电时间：约</w:t>
            </w:r>
            <w:r>
              <w:rPr>
                <w:rFonts w:hint="eastAsia" w:ascii="宋体" w:hAnsi="宋体" w:eastAsia="宋体" w:cs="宋体"/>
                <w:sz w:val="24"/>
                <w:szCs w:val="24"/>
                <w:lang w:val="en-US" w:eastAsia="zh-CN"/>
              </w:rPr>
              <w:t>5</w:t>
            </w:r>
            <w:r>
              <w:rPr>
                <w:rFonts w:hint="eastAsia" w:ascii="宋体" w:hAnsi="宋体" w:eastAsia="宋体" w:cs="宋体"/>
                <w:sz w:val="24"/>
                <w:szCs w:val="24"/>
              </w:rPr>
              <w:t>小时</w:t>
            </w:r>
          </w:p>
          <w:p w14:paraId="56C996C7">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放电时间：约</w:t>
            </w:r>
            <w:r>
              <w:rPr>
                <w:rFonts w:hint="eastAsia" w:ascii="宋体" w:hAnsi="宋体" w:eastAsia="宋体" w:cs="宋体"/>
                <w:sz w:val="24"/>
                <w:szCs w:val="24"/>
                <w:lang w:val="en-US" w:eastAsia="zh-CN"/>
              </w:rPr>
              <w:t>8-15</w:t>
            </w:r>
            <w:r>
              <w:rPr>
                <w:rFonts w:hint="eastAsia" w:ascii="宋体" w:hAnsi="宋体" w:eastAsia="宋体" w:cs="宋体"/>
                <w:sz w:val="24"/>
                <w:szCs w:val="24"/>
              </w:rPr>
              <w:t>小时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根据音量大小</w:t>
            </w:r>
            <w:r>
              <w:rPr>
                <w:rFonts w:hint="eastAsia" w:ascii="宋体" w:hAnsi="宋体" w:eastAsia="宋体" w:cs="宋体"/>
                <w:sz w:val="24"/>
                <w:szCs w:val="24"/>
                <w:lang w:eastAsia="zh-CN"/>
              </w:rPr>
              <w:t>）</w:t>
            </w:r>
          </w:p>
          <w:p w14:paraId="24A320D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工作电压：DC-</w:t>
            </w:r>
            <w:r>
              <w:rPr>
                <w:rFonts w:hint="eastAsia" w:ascii="宋体" w:hAnsi="宋体" w:eastAsia="宋体" w:cs="宋体"/>
                <w:sz w:val="24"/>
                <w:szCs w:val="24"/>
                <w:lang w:val="en-US" w:eastAsia="zh-CN"/>
              </w:rPr>
              <w:t>3.7V</w:t>
            </w:r>
          </w:p>
          <w:p w14:paraId="4AEC70B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充电电压：</w:t>
            </w:r>
            <w:r>
              <w:rPr>
                <w:rFonts w:hint="eastAsia" w:ascii="宋体" w:hAnsi="宋体" w:eastAsia="宋体" w:cs="宋体"/>
                <w:sz w:val="24"/>
                <w:szCs w:val="24"/>
                <w:lang w:val="en-US" w:eastAsia="zh-CN"/>
              </w:rPr>
              <w:t>DC-5V</w:t>
            </w:r>
          </w:p>
          <w:p w14:paraId="210D38D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电池：</w:t>
            </w:r>
            <w:r>
              <w:rPr>
                <w:rFonts w:hint="eastAsia" w:ascii="宋体" w:hAnsi="宋体" w:eastAsia="宋体" w:cs="宋体"/>
                <w:sz w:val="24"/>
                <w:szCs w:val="24"/>
                <w:lang w:val="en-US" w:eastAsia="zh-CN"/>
              </w:rPr>
              <w:t>采用大容量4800mWh可充电锂电池（搭配两节）</w:t>
            </w:r>
          </w:p>
          <w:p w14:paraId="641727A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指示灯：</w:t>
            </w:r>
            <w:r>
              <w:rPr>
                <w:rFonts w:hint="eastAsia" w:ascii="宋体" w:hAnsi="宋体" w:eastAsia="宋体" w:cs="宋体"/>
                <w:sz w:val="24"/>
                <w:szCs w:val="24"/>
                <w:lang w:val="en-US" w:eastAsia="zh-CN"/>
              </w:rPr>
              <w:t>录放灯</w:t>
            </w:r>
          </w:p>
          <w:p w14:paraId="0D10E36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外壳料：</w:t>
            </w:r>
            <w:r>
              <w:rPr>
                <w:rFonts w:hint="eastAsia" w:ascii="宋体" w:hAnsi="宋体" w:eastAsia="宋体" w:cs="宋体"/>
                <w:sz w:val="24"/>
                <w:szCs w:val="24"/>
                <w:lang w:val="en-US" w:eastAsia="zh-CN"/>
              </w:rPr>
              <w:t>ABS</w:t>
            </w:r>
          </w:p>
          <w:p w14:paraId="24063ABC">
            <w:pPr>
              <w:spacing w:line="360" w:lineRule="auto"/>
              <w:jc w:val="left"/>
              <w:rPr>
                <w:rFonts w:hint="eastAsia" w:ascii="宋体" w:hAnsi="宋体" w:eastAsia="宋体" w:cs="宋体"/>
                <w:sz w:val="24"/>
                <w:szCs w:val="24"/>
              </w:rPr>
            </w:pPr>
            <w:r>
              <w:rPr>
                <w:rFonts w:hint="eastAsia" w:ascii="宋体" w:hAnsi="宋体" w:eastAsia="宋体" w:cs="宋体"/>
                <w:sz w:val="24"/>
                <w:szCs w:val="24"/>
              </w:rPr>
              <w:t>手柄：</w:t>
            </w:r>
            <w:r>
              <w:rPr>
                <w:rFonts w:hint="eastAsia" w:ascii="宋体" w:hAnsi="宋体" w:eastAsia="宋体" w:cs="宋体"/>
                <w:sz w:val="24"/>
                <w:szCs w:val="24"/>
                <w:lang w:val="en-US" w:eastAsia="zh-CN"/>
              </w:rPr>
              <w:t>手柄可折叠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eastAsia="zh-CN"/>
              </w:rPr>
              <w:t>配</w:t>
            </w:r>
            <w:r>
              <w:rPr>
                <w:rFonts w:hint="eastAsia" w:ascii="宋体" w:hAnsi="宋体" w:eastAsia="宋体" w:cs="宋体"/>
                <w:sz w:val="24"/>
                <w:szCs w:val="24"/>
                <w:lang w:val="en-US" w:eastAsia="zh-CN"/>
              </w:rPr>
              <w:t>背带</w:t>
            </w:r>
            <w:r>
              <w:rPr>
                <w:rFonts w:hint="eastAsia" w:ascii="宋体" w:hAnsi="宋体" w:eastAsia="宋体" w:cs="宋体"/>
                <w:sz w:val="24"/>
                <w:szCs w:val="24"/>
              </w:rPr>
              <w:t>挂绳</w:t>
            </w:r>
          </w:p>
        </w:tc>
        <w:tc>
          <w:tcPr>
            <w:tcW w:w="304" w:type="pct"/>
            <w:noWrap w:val="0"/>
            <w:vAlign w:val="center"/>
          </w:tcPr>
          <w:p w14:paraId="3B9B4153">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332" w:type="pct"/>
            <w:noWrap w:val="0"/>
            <w:vAlign w:val="center"/>
          </w:tcPr>
          <w:p w14:paraId="11261F07">
            <w:pPr>
              <w:jc w:val="center"/>
              <w:rPr>
                <w:rFonts w:hint="eastAsia" w:ascii="宋体" w:hAnsi="宋体" w:eastAsia="宋体" w:cs="宋体"/>
                <w:sz w:val="24"/>
                <w:szCs w:val="24"/>
              </w:rPr>
            </w:pPr>
            <w:r>
              <w:rPr>
                <w:rFonts w:hint="eastAsia" w:ascii="宋体" w:hAnsi="宋体" w:eastAsia="宋体" w:cs="宋体"/>
                <w:sz w:val="24"/>
                <w:szCs w:val="24"/>
              </w:rPr>
              <w:t>868</w:t>
            </w:r>
          </w:p>
        </w:tc>
      </w:tr>
      <w:tr w14:paraId="230C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408" w:type="pct"/>
            <w:noWrap w:val="0"/>
            <w:vAlign w:val="center"/>
          </w:tcPr>
          <w:p w14:paraId="12AB0756">
            <w:pPr>
              <w:jc w:val="center"/>
              <w:rPr>
                <w:rFonts w:hint="eastAsia" w:ascii="宋体" w:hAnsi="宋体" w:eastAsia="宋体" w:cs="宋体"/>
                <w:sz w:val="24"/>
                <w:szCs w:val="24"/>
              </w:rPr>
            </w:pPr>
            <w:r>
              <w:rPr>
                <w:rFonts w:hint="eastAsia" w:ascii="宋体" w:hAnsi="宋体" w:eastAsia="宋体" w:cs="宋体"/>
                <w:sz w:val="24"/>
                <w:szCs w:val="24"/>
              </w:rPr>
              <w:t>2</w:t>
            </w:r>
          </w:p>
        </w:tc>
        <w:tc>
          <w:tcPr>
            <w:tcW w:w="421" w:type="pct"/>
            <w:noWrap w:val="0"/>
            <w:vAlign w:val="center"/>
          </w:tcPr>
          <w:p w14:paraId="3A37225A">
            <w:pPr>
              <w:jc w:val="center"/>
              <w:rPr>
                <w:rFonts w:hint="eastAsia" w:ascii="宋体" w:hAnsi="宋体" w:eastAsia="宋体" w:cs="宋体"/>
                <w:sz w:val="24"/>
                <w:szCs w:val="24"/>
              </w:rPr>
            </w:pPr>
            <w:r>
              <w:rPr>
                <w:rFonts w:hint="eastAsia" w:ascii="宋体" w:hAnsi="宋体" w:eastAsia="宋体" w:cs="宋体"/>
                <w:sz w:val="24"/>
                <w:szCs w:val="24"/>
              </w:rPr>
              <w:t>应急安置折叠床</w:t>
            </w:r>
          </w:p>
        </w:tc>
        <w:tc>
          <w:tcPr>
            <w:tcW w:w="3532" w:type="pct"/>
            <w:noWrap w:val="0"/>
            <w:vAlign w:val="center"/>
          </w:tcPr>
          <w:p w14:paraId="4BF9F91A">
            <w:pPr>
              <w:spacing w:line="360" w:lineRule="auto"/>
              <w:jc w:val="left"/>
              <w:rPr>
                <w:rFonts w:hint="eastAsia" w:ascii="宋体" w:hAnsi="宋体" w:eastAsia="宋体" w:cs="宋体"/>
                <w:sz w:val="24"/>
                <w:szCs w:val="24"/>
              </w:rPr>
            </w:pPr>
            <w:r>
              <w:rPr>
                <w:rFonts w:hint="eastAsia" w:ascii="宋体" w:hAnsi="宋体" w:eastAsia="宋体" w:cs="宋体"/>
                <w:sz w:val="24"/>
                <w:szCs w:val="24"/>
              </w:rPr>
              <w:t>1.名称：钢塑折叠床                                                                                                                                                                 2.展开尺寸：≥2000mm*800mm*420mm</w:t>
            </w:r>
          </w:p>
          <w:p w14:paraId="3B039C23">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3.折叠后：980mm*810mm*150mm   </w:t>
            </w:r>
          </w:p>
          <w:p w14:paraId="0A7588E9">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4.净重：≥18.2Kg      </w:t>
            </w:r>
          </w:p>
          <w:p w14:paraId="2AD45788">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5.壁厚:≥0.8mm            </w:t>
            </w:r>
          </w:p>
          <w:p w14:paraId="181A71E7">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6.静态承重：≥500斤                                  </w:t>
            </w:r>
          </w:p>
          <w:p w14:paraId="6F829A46">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7.方数：≥0.12mm  </w:t>
            </w:r>
          </w:p>
        </w:tc>
        <w:tc>
          <w:tcPr>
            <w:tcW w:w="304" w:type="pct"/>
            <w:noWrap w:val="0"/>
            <w:vAlign w:val="center"/>
          </w:tcPr>
          <w:p w14:paraId="2CC090A1">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332" w:type="pct"/>
            <w:noWrap w:val="0"/>
            <w:vAlign w:val="center"/>
          </w:tcPr>
          <w:p w14:paraId="48815879">
            <w:pPr>
              <w:jc w:val="center"/>
              <w:rPr>
                <w:rFonts w:hint="eastAsia" w:ascii="宋体" w:hAnsi="宋体" w:eastAsia="宋体" w:cs="宋体"/>
                <w:sz w:val="24"/>
                <w:szCs w:val="24"/>
              </w:rPr>
            </w:pPr>
            <w:r>
              <w:rPr>
                <w:rFonts w:hint="eastAsia" w:ascii="宋体" w:hAnsi="宋体" w:eastAsia="宋体" w:cs="宋体"/>
                <w:sz w:val="24"/>
                <w:szCs w:val="24"/>
              </w:rPr>
              <w:t>360</w:t>
            </w:r>
          </w:p>
        </w:tc>
      </w:tr>
      <w:tr w14:paraId="5ECE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noWrap w:val="0"/>
            <w:vAlign w:val="center"/>
          </w:tcPr>
          <w:p w14:paraId="415E2A61">
            <w:pPr>
              <w:jc w:val="center"/>
              <w:rPr>
                <w:rFonts w:hint="eastAsia" w:ascii="宋体" w:hAnsi="宋体" w:eastAsia="宋体" w:cs="宋体"/>
                <w:sz w:val="24"/>
                <w:szCs w:val="24"/>
              </w:rPr>
            </w:pPr>
            <w:r>
              <w:rPr>
                <w:rFonts w:hint="eastAsia" w:ascii="宋体" w:hAnsi="宋体" w:eastAsia="宋体" w:cs="宋体"/>
                <w:sz w:val="24"/>
                <w:szCs w:val="24"/>
              </w:rPr>
              <w:t>3</w:t>
            </w:r>
          </w:p>
        </w:tc>
        <w:tc>
          <w:tcPr>
            <w:tcW w:w="421" w:type="pct"/>
            <w:noWrap w:val="0"/>
            <w:vAlign w:val="center"/>
          </w:tcPr>
          <w:p w14:paraId="6AFE0667">
            <w:pPr>
              <w:jc w:val="center"/>
              <w:rPr>
                <w:rFonts w:hint="eastAsia" w:ascii="宋体" w:hAnsi="宋体" w:eastAsia="宋体" w:cs="宋体"/>
                <w:sz w:val="24"/>
                <w:szCs w:val="24"/>
              </w:rPr>
            </w:pPr>
            <w:r>
              <w:rPr>
                <w:rFonts w:hint="eastAsia" w:ascii="宋体" w:hAnsi="宋体" w:eastAsia="宋体" w:cs="宋体"/>
                <w:sz w:val="24"/>
                <w:szCs w:val="24"/>
              </w:rPr>
              <w:t>防爆强光移动工作灯</w:t>
            </w:r>
          </w:p>
        </w:tc>
        <w:tc>
          <w:tcPr>
            <w:tcW w:w="3532" w:type="pct"/>
            <w:noWrap w:val="0"/>
            <w:vAlign w:val="center"/>
          </w:tcPr>
          <w:p w14:paraId="0065F87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高强度合金外壳，能承受强力碰撞和冲击。</w:t>
            </w:r>
            <w:r>
              <w:rPr>
                <w:rFonts w:hint="eastAsia" w:ascii="宋体" w:hAnsi="宋体" w:eastAsia="宋体" w:cs="宋体"/>
                <w:sz w:val="24"/>
                <w:szCs w:val="24"/>
                <w:lang w:eastAsia="zh-CN"/>
              </w:rPr>
              <w:t>灯盖、灯体，电池箱盖，电池箱体和引入装置，冲击能力</w:t>
            </w:r>
            <w:r>
              <w:rPr>
                <w:rFonts w:hint="eastAsia" w:ascii="宋体" w:hAnsi="宋体" w:eastAsia="宋体" w:cs="宋体"/>
                <w:sz w:val="24"/>
                <w:szCs w:val="24"/>
              </w:rPr>
              <w:t>≥</w:t>
            </w:r>
            <w:r>
              <w:rPr>
                <w:rFonts w:hint="eastAsia" w:ascii="宋体" w:hAnsi="宋体" w:eastAsia="宋体" w:cs="宋体"/>
                <w:sz w:val="24"/>
                <w:szCs w:val="24"/>
                <w:lang w:val="en-US" w:eastAsia="zh-CN"/>
              </w:rPr>
              <w:t>7J,透明罩</w:t>
            </w:r>
            <w:r>
              <w:rPr>
                <w:rFonts w:hint="eastAsia" w:ascii="宋体" w:hAnsi="宋体" w:eastAsia="宋体" w:cs="宋体"/>
                <w:sz w:val="24"/>
                <w:szCs w:val="24"/>
                <w:lang w:eastAsia="zh-CN"/>
              </w:rPr>
              <w:t>冲击能力</w:t>
            </w:r>
            <w:r>
              <w:rPr>
                <w:rFonts w:hint="eastAsia" w:ascii="宋体" w:hAnsi="宋体" w:eastAsia="宋体" w:cs="宋体"/>
                <w:sz w:val="24"/>
                <w:szCs w:val="24"/>
              </w:rPr>
              <w:t>≥</w:t>
            </w:r>
            <w:r>
              <w:rPr>
                <w:rFonts w:hint="eastAsia" w:ascii="宋体" w:hAnsi="宋体" w:eastAsia="宋体" w:cs="宋体"/>
                <w:sz w:val="24"/>
                <w:szCs w:val="24"/>
                <w:lang w:val="en-US" w:eastAsia="zh-CN"/>
              </w:rPr>
              <w:t>4J.</w:t>
            </w:r>
          </w:p>
          <w:p w14:paraId="294D4EFB">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高硬度钢化透明件，耐磨性好，不易划伤而模糊，保证提供恒久稳定亮度的光信号。</w:t>
            </w:r>
          </w:p>
          <w:p w14:paraId="22146AEB">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灯头可左右360度旋转，上下135度转动，也可手持灯头任意方位照射。选择用三角架，还可在1.2米～3米高度范围内任意升降。电源箱装有轮子方便移动，工作时简单、轻松。</w:t>
            </w:r>
          </w:p>
          <w:p w14:paraId="3B8F59C5">
            <w:pPr>
              <w:spacing w:line="360" w:lineRule="auto"/>
              <w:jc w:val="left"/>
              <w:rPr>
                <w:rFonts w:hint="eastAsia" w:ascii="宋体" w:hAnsi="宋体" w:eastAsia="宋体" w:cs="宋体"/>
                <w:sz w:val="24"/>
                <w:szCs w:val="24"/>
              </w:rPr>
            </w:pPr>
            <w:r>
              <w:rPr>
                <w:rFonts w:hint="eastAsia" w:ascii="宋体" w:hAnsi="宋体" w:eastAsia="宋体" w:cs="宋体"/>
                <w:sz w:val="24"/>
                <w:szCs w:val="24"/>
              </w:rPr>
              <w:t>技术参数：</w:t>
            </w:r>
          </w:p>
          <w:p w14:paraId="5ECA1D0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额定电压</w:t>
            </w:r>
            <w:r>
              <w:rPr>
                <w:rFonts w:hint="eastAsia" w:ascii="宋体" w:hAnsi="宋体" w:eastAsia="宋体" w:cs="宋体"/>
                <w:sz w:val="24"/>
                <w:szCs w:val="24"/>
              </w:rPr>
              <w:tab/>
            </w:r>
            <w:r>
              <w:rPr>
                <w:rFonts w:hint="eastAsia" w:ascii="宋体" w:hAnsi="宋体" w:eastAsia="宋体" w:cs="宋体"/>
                <w:sz w:val="24"/>
                <w:szCs w:val="24"/>
              </w:rPr>
              <w:t>DC</w:t>
            </w:r>
            <w:r>
              <w:rPr>
                <w:rFonts w:hint="eastAsia" w:ascii="宋体" w:hAnsi="宋体" w:eastAsia="宋体" w:cs="宋体"/>
                <w:sz w:val="24"/>
                <w:szCs w:val="24"/>
                <w:lang w:val="en-US" w:eastAsia="zh-CN"/>
              </w:rPr>
              <w:t>12</w:t>
            </w:r>
            <w:r>
              <w:rPr>
                <w:rFonts w:hint="eastAsia" w:ascii="宋体" w:hAnsi="宋体" w:eastAsia="宋体" w:cs="宋体"/>
                <w:sz w:val="24"/>
                <w:szCs w:val="24"/>
              </w:rPr>
              <w:t>V</w:t>
            </w:r>
            <w:r>
              <w:rPr>
                <w:rFonts w:hint="eastAsia" w:ascii="宋体" w:hAnsi="宋体" w:eastAsia="宋体" w:cs="宋体"/>
                <w:sz w:val="24"/>
                <w:szCs w:val="24"/>
                <w:lang w:val="en-US" w:eastAsia="zh-CN"/>
              </w:rPr>
              <w:t>/</w:t>
            </w:r>
            <w:r>
              <w:rPr>
                <w:rFonts w:hint="eastAsia" w:ascii="宋体" w:hAnsi="宋体" w:eastAsia="宋体" w:cs="宋体"/>
                <w:sz w:val="24"/>
                <w:szCs w:val="24"/>
              </w:rPr>
              <w:t>DC</w:t>
            </w:r>
            <w:r>
              <w:rPr>
                <w:rFonts w:hint="eastAsia" w:ascii="宋体" w:hAnsi="宋体" w:eastAsia="宋体" w:cs="宋体"/>
                <w:sz w:val="24"/>
                <w:szCs w:val="24"/>
                <w:lang w:val="en-US" w:eastAsia="zh-CN"/>
              </w:rPr>
              <w:t>24</w:t>
            </w:r>
            <w:r>
              <w:rPr>
                <w:rFonts w:hint="eastAsia" w:ascii="宋体" w:hAnsi="宋体" w:eastAsia="宋体" w:cs="宋体"/>
                <w:sz w:val="24"/>
                <w:szCs w:val="24"/>
              </w:rPr>
              <w:t>V</w:t>
            </w:r>
          </w:p>
          <w:p w14:paraId="1FBCE4B2">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额定功率（LED）</w:t>
            </w:r>
            <w:r>
              <w:rPr>
                <w:rFonts w:hint="eastAsia" w:ascii="宋体" w:hAnsi="宋体" w:eastAsia="宋体" w:cs="宋体"/>
                <w:sz w:val="24"/>
                <w:szCs w:val="24"/>
              </w:rPr>
              <w:tab/>
            </w:r>
            <w:r>
              <w:rPr>
                <w:rFonts w:hint="eastAsia" w:ascii="宋体" w:hAnsi="宋体" w:eastAsia="宋体" w:cs="宋体"/>
                <w:sz w:val="24"/>
                <w:szCs w:val="24"/>
              </w:rPr>
              <w:t>10×3W</w:t>
            </w:r>
          </w:p>
          <w:p w14:paraId="4854381D">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光源（LED）平均使用寿命</w:t>
            </w:r>
            <w:r>
              <w:rPr>
                <w:rFonts w:hint="eastAsia" w:ascii="宋体" w:hAnsi="宋体" w:eastAsia="宋体" w:cs="宋体"/>
                <w:sz w:val="24"/>
                <w:szCs w:val="24"/>
              </w:rPr>
              <w:tab/>
            </w:r>
            <w:r>
              <w:rPr>
                <w:rFonts w:hint="eastAsia" w:ascii="宋体" w:hAnsi="宋体" w:eastAsia="宋体" w:cs="宋体"/>
                <w:sz w:val="24"/>
                <w:szCs w:val="24"/>
              </w:rPr>
              <w:t>≥100000h</w:t>
            </w:r>
          </w:p>
          <w:p w14:paraId="2BEDAF7E">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连续放电时间</w:t>
            </w:r>
            <w:r>
              <w:rPr>
                <w:rFonts w:hint="eastAsia" w:ascii="宋体" w:hAnsi="宋体" w:eastAsia="宋体" w:cs="宋体"/>
                <w:sz w:val="24"/>
                <w:szCs w:val="24"/>
              </w:rPr>
              <w:tab/>
            </w:r>
            <w:r>
              <w:rPr>
                <w:rFonts w:hint="eastAsia" w:ascii="宋体" w:hAnsi="宋体" w:eastAsia="宋体" w:cs="宋体"/>
                <w:sz w:val="24"/>
                <w:szCs w:val="24"/>
              </w:rPr>
              <w:t>15h（强光）/30h(工作光)</w:t>
            </w:r>
          </w:p>
          <w:p w14:paraId="52678A27">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电池使用寿命</w:t>
            </w:r>
            <w:r>
              <w:rPr>
                <w:rFonts w:hint="eastAsia" w:ascii="宋体" w:hAnsi="宋体" w:eastAsia="宋体" w:cs="宋体"/>
                <w:sz w:val="24"/>
                <w:szCs w:val="24"/>
              </w:rPr>
              <w:tab/>
            </w:r>
            <w:r>
              <w:rPr>
                <w:rFonts w:hint="eastAsia" w:ascii="宋体" w:hAnsi="宋体" w:eastAsia="宋体" w:cs="宋体"/>
                <w:sz w:val="24"/>
                <w:szCs w:val="24"/>
              </w:rPr>
              <w:t>≥1000（循环）</w:t>
            </w:r>
          </w:p>
          <w:p w14:paraId="6B8DD308">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充电时间</w:t>
            </w:r>
            <w:r>
              <w:rPr>
                <w:rFonts w:hint="eastAsia" w:ascii="宋体" w:hAnsi="宋体" w:eastAsia="宋体" w:cs="宋体"/>
                <w:sz w:val="24"/>
                <w:szCs w:val="24"/>
              </w:rPr>
              <w:tab/>
            </w:r>
            <w:r>
              <w:rPr>
                <w:rFonts w:hint="eastAsia" w:ascii="宋体" w:hAnsi="宋体" w:eastAsia="宋体" w:cs="宋体"/>
                <w:sz w:val="24"/>
                <w:szCs w:val="24"/>
              </w:rPr>
              <w:t>10h（正常使用后）/ 12h（电池耗尽后）</w:t>
            </w:r>
          </w:p>
          <w:p w14:paraId="57B022EA">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外形尺寸</w:t>
            </w:r>
            <w:r>
              <w:rPr>
                <w:rFonts w:hint="eastAsia" w:ascii="宋体" w:hAnsi="宋体" w:eastAsia="宋体" w:cs="宋体"/>
                <w:sz w:val="24"/>
                <w:szCs w:val="24"/>
              </w:rPr>
              <w:tab/>
            </w:r>
            <w:r>
              <w:rPr>
                <w:rFonts w:hint="eastAsia" w:ascii="宋体" w:hAnsi="宋体" w:eastAsia="宋体" w:cs="宋体"/>
                <w:sz w:val="24"/>
                <w:szCs w:val="24"/>
                <w:lang w:val="en-US" w:eastAsia="zh-CN"/>
              </w:rPr>
              <w:t>≤</w:t>
            </w:r>
            <w:r>
              <w:rPr>
                <w:rFonts w:hint="eastAsia" w:ascii="宋体" w:hAnsi="宋体" w:eastAsia="宋体" w:cs="宋体"/>
                <w:sz w:val="24"/>
                <w:szCs w:val="24"/>
              </w:rPr>
              <w:t>220×246×646mm(长×宽×高)</w:t>
            </w:r>
          </w:p>
          <w:p w14:paraId="72FD6615">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重量</w:t>
            </w:r>
            <w:r>
              <w:rPr>
                <w:rFonts w:hint="eastAsia" w:ascii="宋体" w:hAnsi="宋体" w:eastAsia="宋体" w:cs="宋体"/>
                <w:sz w:val="24"/>
                <w:szCs w:val="24"/>
              </w:rPr>
              <w:tab/>
            </w: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kg </w:t>
            </w:r>
          </w:p>
          <w:p w14:paraId="11DC8A06">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外壳防护等级</w:t>
            </w:r>
            <w:r>
              <w:rPr>
                <w:rFonts w:hint="eastAsia" w:ascii="宋体" w:hAnsi="宋体" w:eastAsia="宋体" w:cs="宋体"/>
                <w:sz w:val="24"/>
                <w:szCs w:val="24"/>
              </w:rPr>
              <w:tab/>
            </w:r>
            <w:r>
              <w:rPr>
                <w:rFonts w:hint="eastAsia" w:ascii="宋体" w:hAnsi="宋体" w:eastAsia="宋体" w:cs="宋体"/>
                <w:sz w:val="24"/>
                <w:szCs w:val="24"/>
              </w:rPr>
              <w:t>≥IP66</w:t>
            </w:r>
          </w:p>
          <w:p w14:paraId="19D384C6">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10.防爆等级：Exde IICT4Gb</w:t>
            </w:r>
          </w:p>
        </w:tc>
        <w:tc>
          <w:tcPr>
            <w:tcW w:w="304" w:type="pct"/>
            <w:noWrap w:val="0"/>
            <w:vAlign w:val="center"/>
          </w:tcPr>
          <w:p w14:paraId="4AADA459">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332" w:type="pct"/>
            <w:noWrap w:val="0"/>
            <w:vAlign w:val="center"/>
          </w:tcPr>
          <w:p w14:paraId="1E7A9621">
            <w:pPr>
              <w:jc w:val="center"/>
              <w:rPr>
                <w:rFonts w:hint="eastAsia" w:ascii="宋体" w:hAnsi="宋体" w:eastAsia="宋体" w:cs="宋体"/>
                <w:sz w:val="24"/>
                <w:szCs w:val="24"/>
              </w:rPr>
            </w:pPr>
            <w:r>
              <w:rPr>
                <w:rFonts w:hint="eastAsia" w:ascii="宋体" w:hAnsi="宋体" w:eastAsia="宋体" w:cs="宋体"/>
                <w:sz w:val="24"/>
                <w:szCs w:val="24"/>
              </w:rPr>
              <w:t>80</w:t>
            </w:r>
          </w:p>
        </w:tc>
      </w:tr>
      <w:tr w14:paraId="094F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noWrap w:val="0"/>
            <w:vAlign w:val="center"/>
          </w:tcPr>
          <w:p w14:paraId="19E8F589">
            <w:pPr>
              <w:jc w:val="center"/>
              <w:rPr>
                <w:rFonts w:hint="eastAsia" w:ascii="宋体" w:hAnsi="宋体" w:eastAsia="宋体" w:cs="宋体"/>
                <w:sz w:val="24"/>
                <w:szCs w:val="24"/>
              </w:rPr>
            </w:pPr>
            <w:r>
              <w:rPr>
                <w:rFonts w:hint="eastAsia" w:ascii="宋体" w:hAnsi="宋体" w:eastAsia="宋体" w:cs="宋体"/>
                <w:sz w:val="24"/>
                <w:szCs w:val="24"/>
              </w:rPr>
              <w:t>4</w:t>
            </w:r>
          </w:p>
        </w:tc>
        <w:tc>
          <w:tcPr>
            <w:tcW w:w="421" w:type="pct"/>
            <w:noWrap w:val="0"/>
            <w:vAlign w:val="center"/>
          </w:tcPr>
          <w:p w14:paraId="3489F0D2">
            <w:pPr>
              <w:jc w:val="center"/>
              <w:rPr>
                <w:rFonts w:hint="eastAsia" w:ascii="宋体" w:hAnsi="宋体" w:eastAsia="宋体" w:cs="宋体"/>
                <w:sz w:val="24"/>
                <w:szCs w:val="24"/>
              </w:rPr>
            </w:pPr>
            <w:r>
              <w:rPr>
                <w:rFonts w:hint="eastAsia" w:ascii="宋体" w:hAnsi="宋体" w:eastAsia="宋体" w:cs="宋体"/>
                <w:sz w:val="24"/>
                <w:szCs w:val="24"/>
              </w:rPr>
              <w:t>水面漂浮救援绳</w:t>
            </w:r>
          </w:p>
        </w:tc>
        <w:tc>
          <w:tcPr>
            <w:tcW w:w="3532" w:type="pct"/>
            <w:noWrap w:val="0"/>
            <w:vAlign w:val="center"/>
          </w:tcPr>
          <w:p w14:paraId="5FF61F21">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总长≥30米</w:t>
            </w:r>
            <w:r>
              <w:rPr>
                <w:rFonts w:hint="eastAsia" w:ascii="宋体" w:hAnsi="宋体" w:eastAsia="宋体" w:cs="宋体"/>
                <w:sz w:val="24"/>
                <w:szCs w:val="24"/>
                <w:lang w:eastAsia="zh-CN"/>
              </w:rPr>
              <w:t>。</w:t>
            </w:r>
          </w:p>
          <w:p w14:paraId="2DA5E9B7">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承重≥200公斤。</w:t>
            </w:r>
          </w:p>
        </w:tc>
        <w:tc>
          <w:tcPr>
            <w:tcW w:w="304" w:type="pct"/>
            <w:noWrap w:val="0"/>
            <w:vAlign w:val="center"/>
          </w:tcPr>
          <w:p w14:paraId="3F3BE804">
            <w:pPr>
              <w:jc w:val="center"/>
              <w:rPr>
                <w:rFonts w:hint="eastAsia" w:ascii="宋体" w:hAnsi="宋体" w:eastAsia="宋体" w:cs="宋体"/>
                <w:sz w:val="24"/>
                <w:szCs w:val="24"/>
              </w:rPr>
            </w:pPr>
            <w:r>
              <w:rPr>
                <w:rFonts w:hint="eastAsia" w:ascii="宋体" w:hAnsi="宋体" w:eastAsia="宋体" w:cs="宋体"/>
                <w:sz w:val="24"/>
                <w:szCs w:val="24"/>
              </w:rPr>
              <w:t>条</w:t>
            </w:r>
          </w:p>
        </w:tc>
        <w:tc>
          <w:tcPr>
            <w:tcW w:w="332" w:type="pct"/>
            <w:noWrap w:val="0"/>
            <w:vAlign w:val="center"/>
          </w:tcPr>
          <w:p w14:paraId="25688E6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14:paraId="128D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14:paraId="37094499">
            <w:pPr>
              <w:jc w:val="center"/>
              <w:rPr>
                <w:rFonts w:hint="eastAsia" w:ascii="宋体" w:hAnsi="宋体" w:eastAsia="宋体" w:cs="宋体"/>
                <w:sz w:val="24"/>
                <w:szCs w:val="24"/>
              </w:rPr>
            </w:pPr>
            <w:r>
              <w:rPr>
                <w:rFonts w:hint="eastAsia" w:ascii="宋体" w:hAnsi="宋体" w:eastAsia="宋体" w:cs="宋体"/>
                <w:sz w:val="24"/>
                <w:szCs w:val="24"/>
              </w:rPr>
              <w:t>5</w:t>
            </w:r>
          </w:p>
        </w:tc>
        <w:tc>
          <w:tcPr>
            <w:tcW w:w="421" w:type="pct"/>
            <w:noWrap w:val="0"/>
            <w:vAlign w:val="center"/>
          </w:tcPr>
          <w:p w14:paraId="4D0CC5FC">
            <w:pPr>
              <w:jc w:val="center"/>
              <w:rPr>
                <w:rFonts w:hint="eastAsia" w:ascii="宋体" w:hAnsi="宋体" w:eastAsia="宋体" w:cs="宋体"/>
                <w:sz w:val="24"/>
                <w:szCs w:val="24"/>
              </w:rPr>
            </w:pPr>
            <w:r>
              <w:rPr>
                <w:rFonts w:hint="eastAsia" w:ascii="宋体" w:hAnsi="宋体" w:eastAsia="宋体" w:cs="宋体"/>
                <w:sz w:val="24"/>
                <w:szCs w:val="24"/>
              </w:rPr>
              <w:t>防汛应急包</w:t>
            </w:r>
          </w:p>
        </w:tc>
        <w:tc>
          <w:tcPr>
            <w:tcW w:w="3532" w:type="pct"/>
            <w:noWrap w:val="0"/>
            <w:vAlign w:val="center"/>
          </w:tcPr>
          <w:p w14:paraId="332D0D9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1.应急包材质：尼龙 </w:t>
            </w:r>
          </w:p>
          <w:p w14:paraId="28C8342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2.用途：单肩、斜挎、手提 </w:t>
            </w:r>
          </w:p>
          <w:p w14:paraId="7573A5FF">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3.尺寸：≥50cm*28cm*25cm</w:t>
            </w:r>
          </w:p>
        </w:tc>
        <w:tc>
          <w:tcPr>
            <w:tcW w:w="304" w:type="pct"/>
            <w:noWrap w:val="0"/>
            <w:vAlign w:val="center"/>
          </w:tcPr>
          <w:p w14:paraId="72827B88">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332" w:type="pct"/>
            <w:noWrap w:val="0"/>
            <w:vAlign w:val="center"/>
          </w:tcPr>
          <w:p w14:paraId="7AFD7236">
            <w:pPr>
              <w:jc w:val="center"/>
              <w:rPr>
                <w:rFonts w:hint="eastAsia" w:ascii="宋体" w:hAnsi="宋体" w:eastAsia="宋体" w:cs="宋体"/>
                <w:sz w:val="24"/>
                <w:szCs w:val="24"/>
              </w:rPr>
            </w:pPr>
            <w:r>
              <w:rPr>
                <w:rFonts w:hint="eastAsia" w:ascii="宋体" w:hAnsi="宋体" w:eastAsia="宋体" w:cs="宋体"/>
                <w:sz w:val="24"/>
                <w:szCs w:val="24"/>
              </w:rPr>
              <w:t>200</w:t>
            </w:r>
          </w:p>
        </w:tc>
      </w:tr>
      <w:tr w14:paraId="225F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408" w:type="pct"/>
            <w:noWrap w:val="0"/>
            <w:vAlign w:val="center"/>
          </w:tcPr>
          <w:p w14:paraId="33288EBF">
            <w:pPr>
              <w:jc w:val="center"/>
              <w:rPr>
                <w:rFonts w:hint="eastAsia" w:ascii="宋体" w:hAnsi="宋体" w:eastAsia="宋体" w:cs="宋体"/>
                <w:sz w:val="24"/>
                <w:szCs w:val="24"/>
              </w:rPr>
            </w:pPr>
            <w:r>
              <w:rPr>
                <w:rFonts w:hint="eastAsia" w:ascii="宋体" w:hAnsi="宋体" w:eastAsia="宋体" w:cs="宋体"/>
                <w:sz w:val="24"/>
                <w:szCs w:val="24"/>
              </w:rPr>
              <w:t>6</w:t>
            </w:r>
          </w:p>
        </w:tc>
        <w:tc>
          <w:tcPr>
            <w:tcW w:w="421" w:type="pct"/>
            <w:noWrap w:val="0"/>
            <w:vAlign w:val="center"/>
          </w:tcPr>
          <w:p w14:paraId="3B7A5988">
            <w:pPr>
              <w:jc w:val="center"/>
              <w:rPr>
                <w:rFonts w:hint="eastAsia" w:ascii="宋体" w:hAnsi="宋体" w:eastAsia="宋体" w:cs="宋体"/>
                <w:sz w:val="24"/>
                <w:szCs w:val="24"/>
              </w:rPr>
            </w:pPr>
            <w:r>
              <w:rPr>
                <w:rFonts w:hint="eastAsia" w:ascii="宋体" w:hAnsi="宋体" w:eastAsia="宋体" w:cs="宋体"/>
                <w:sz w:val="24"/>
                <w:szCs w:val="24"/>
              </w:rPr>
              <w:t>防静电手套</w:t>
            </w:r>
          </w:p>
        </w:tc>
        <w:tc>
          <w:tcPr>
            <w:tcW w:w="3532" w:type="pct"/>
            <w:noWrap w:val="0"/>
            <w:vAlign w:val="center"/>
          </w:tcPr>
          <w:p w14:paraId="2D2477A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1.材质：尼龙+橡胶</w:t>
            </w:r>
          </w:p>
          <w:p w14:paraId="782795F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2.13针尼龙针织条纹</w:t>
            </w:r>
          </w:p>
          <w:p w14:paraId="30BFA32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3.尺码：均码</w:t>
            </w:r>
          </w:p>
          <w:p w14:paraId="1435916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4.特点：防滑、耐磨、防静电</w:t>
            </w:r>
          </w:p>
        </w:tc>
        <w:tc>
          <w:tcPr>
            <w:tcW w:w="304" w:type="pct"/>
            <w:noWrap w:val="0"/>
            <w:vAlign w:val="center"/>
          </w:tcPr>
          <w:p w14:paraId="6557E78E">
            <w:pPr>
              <w:jc w:val="center"/>
              <w:rPr>
                <w:rFonts w:hint="eastAsia" w:ascii="宋体" w:hAnsi="宋体" w:eastAsia="宋体" w:cs="宋体"/>
                <w:sz w:val="24"/>
                <w:szCs w:val="24"/>
              </w:rPr>
            </w:pPr>
            <w:r>
              <w:rPr>
                <w:rFonts w:hint="eastAsia" w:ascii="宋体" w:hAnsi="宋体" w:eastAsia="宋体" w:cs="宋体"/>
                <w:sz w:val="24"/>
                <w:szCs w:val="24"/>
              </w:rPr>
              <w:t>双</w:t>
            </w:r>
          </w:p>
        </w:tc>
        <w:tc>
          <w:tcPr>
            <w:tcW w:w="332" w:type="pct"/>
            <w:noWrap w:val="0"/>
            <w:vAlign w:val="center"/>
          </w:tcPr>
          <w:p w14:paraId="27C1F3AA">
            <w:pPr>
              <w:jc w:val="center"/>
              <w:rPr>
                <w:rFonts w:hint="eastAsia" w:ascii="宋体" w:hAnsi="宋体" w:eastAsia="宋体" w:cs="宋体"/>
                <w:sz w:val="24"/>
                <w:szCs w:val="24"/>
              </w:rPr>
            </w:pPr>
            <w:r>
              <w:rPr>
                <w:rFonts w:hint="eastAsia" w:ascii="宋体" w:hAnsi="宋体" w:eastAsia="宋体" w:cs="宋体"/>
                <w:sz w:val="24"/>
                <w:szCs w:val="24"/>
              </w:rPr>
              <w:t>600</w:t>
            </w:r>
          </w:p>
        </w:tc>
      </w:tr>
      <w:tr w14:paraId="7D92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08" w:type="pct"/>
            <w:noWrap w:val="0"/>
            <w:vAlign w:val="center"/>
          </w:tcPr>
          <w:p w14:paraId="1AC80EC3">
            <w:pPr>
              <w:jc w:val="center"/>
              <w:rPr>
                <w:rFonts w:hint="eastAsia" w:ascii="宋体" w:hAnsi="宋体" w:eastAsia="宋体" w:cs="宋体"/>
                <w:sz w:val="24"/>
                <w:szCs w:val="24"/>
              </w:rPr>
            </w:pPr>
            <w:r>
              <w:rPr>
                <w:rFonts w:hint="eastAsia" w:ascii="宋体" w:hAnsi="宋体" w:eastAsia="宋体" w:cs="宋体"/>
                <w:sz w:val="24"/>
                <w:szCs w:val="24"/>
              </w:rPr>
              <w:t>7</w:t>
            </w:r>
          </w:p>
        </w:tc>
        <w:tc>
          <w:tcPr>
            <w:tcW w:w="421" w:type="pct"/>
            <w:noWrap w:val="0"/>
            <w:vAlign w:val="center"/>
          </w:tcPr>
          <w:p w14:paraId="07129D80">
            <w:pPr>
              <w:jc w:val="center"/>
              <w:rPr>
                <w:rFonts w:hint="eastAsia" w:ascii="宋体" w:hAnsi="宋体" w:eastAsia="宋体" w:cs="宋体"/>
                <w:sz w:val="24"/>
                <w:szCs w:val="24"/>
              </w:rPr>
            </w:pPr>
            <w:r>
              <w:rPr>
                <w:rFonts w:hint="eastAsia" w:ascii="宋体" w:hAnsi="宋体" w:eastAsia="宋体" w:cs="宋体"/>
                <w:sz w:val="24"/>
                <w:szCs w:val="24"/>
              </w:rPr>
              <w:t>4寸汽油应急排水泵</w:t>
            </w:r>
          </w:p>
        </w:tc>
        <w:tc>
          <w:tcPr>
            <w:tcW w:w="3532" w:type="pct"/>
            <w:noWrap w:val="0"/>
            <w:vAlign w:val="center"/>
          </w:tcPr>
          <w:p w14:paraId="5C1A737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1.动力：170F</w:t>
            </w:r>
          </w:p>
          <w:p w14:paraId="690A959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2.功率：3.2KW</w:t>
            </w:r>
          </w:p>
          <w:p w14:paraId="2B3E17F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3.出水口径：100mm</w:t>
            </w:r>
          </w:p>
          <w:p w14:paraId="28D91E3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4.进水口径：100mm</w:t>
            </w:r>
          </w:p>
          <w:p w14:paraId="498A96E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5.最大流量： ≥78m3/h</w:t>
            </w:r>
          </w:p>
          <w:p w14:paraId="5D079BE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6.最大扬程： ≥27m</w:t>
            </w:r>
          </w:p>
          <w:p w14:paraId="525B280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7.最大吸程： ≥5m</w:t>
            </w:r>
          </w:p>
          <w:p w14:paraId="782AD7D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8.气蚀余量： ≤4.5m</w:t>
            </w:r>
          </w:p>
          <w:p w14:paraId="0D82158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9.自吸时间： ≤135S</w:t>
            </w:r>
          </w:p>
          <w:p w14:paraId="17AA44F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10.附件:吸水管3米（4寸），4寸水带100米，底阀1个，机油1壶</w:t>
            </w:r>
          </w:p>
        </w:tc>
        <w:tc>
          <w:tcPr>
            <w:tcW w:w="304" w:type="pct"/>
            <w:noWrap w:val="0"/>
            <w:vAlign w:val="center"/>
          </w:tcPr>
          <w:p w14:paraId="71188696">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332" w:type="pct"/>
            <w:noWrap w:val="0"/>
            <w:vAlign w:val="center"/>
          </w:tcPr>
          <w:p w14:paraId="0EF00E1B">
            <w:pPr>
              <w:jc w:val="center"/>
              <w:rPr>
                <w:rFonts w:hint="eastAsia" w:ascii="宋体" w:hAnsi="宋体" w:eastAsia="宋体" w:cs="宋体"/>
                <w:sz w:val="24"/>
                <w:szCs w:val="24"/>
              </w:rPr>
            </w:pPr>
            <w:r>
              <w:rPr>
                <w:rFonts w:hint="eastAsia" w:ascii="宋体" w:hAnsi="宋体" w:eastAsia="宋体" w:cs="宋体"/>
                <w:sz w:val="24"/>
                <w:szCs w:val="24"/>
              </w:rPr>
              <w:t>12</w:t>
            </w:r>
          </w:p>
        </w:tc>
      </w:tr>
      <w:tr w14:paraId="2D9B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noWrap w:val="0"/>
            <w:vAlign w:val="center"/>
          </w:tcPr>
          <w:p w14:paraId="3AE0A184">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421" w:type="pct"/>
            <w:noWrap w:val="0"/>
            <w:vAlign w:val="center"/>
          </w:tcPr>
          <w:p w14:paraId="5D41B8C6">
            <w:pPr>
              <w:jc w:val="center"/>
              <w:rPr>
                <w:rFonts w:hint="eastAsia" w:ascii="宋体" w:hAnsi="宋体" w:eastAsia="宋体" w:cs="宋体"/>
                <w:sz w:val="24"/>
                <w:szCs w:val="24"/>
              </w:rPr>
            </w:pPr>
            <w:r>
              <w:rPr>
                <w:rFonts w:hint="eastAsia" w:ascii="宋体" w:hAnsi="宋体" w:eastAsia="宋体" w:cs="宋体"/>
                <w:sz w:val="24"/>
                <w:szCs w:val="24"/>
                <w:lang w:eastAsia="zh-CN"/>
              </w:rPr>
              <w:t>便携式</w:t>
            </w:r>
            <w:r>
              <w:rPr>
                <w:rFonts w:hint="eastAsia" w:ascii="宋体" w:hAnsi="宋体" w:eastAsia="宋体" w:cs="宋体"/>
                <w:sz w:val="24"/>
                <w:szCs w:val="24"/>
              </w:rPr>
              <w:t>高扬程水泵</w:t>
            </w:r>
          </w:p>
        </w:tc>
        <w:tc>
          <w:tcPr>
            <w:tcW w:w="3532" w:type="pct"/>
            <w:noWrap w:val="0"/>
            <w:vAlign w:val="center"/>
          </w:tcPr>
          <w:p w14:paraId="14F15E2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1、水泵结构：闭式双级叶轮离心泵，抗腐蚀铝合金泵体，进水口直径2寸，出水口直径1.5寸，泡沫液接口为自吸式可调节流阀；</w:t>
            </w:r>
          </w:p>
          <w:p w14:paraId="278F880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2、发动机冷却方式：水泵采用强制闭路水冷、自然风冷的复合冷却方式；</w:t>
            </w:r>
          </w:p>
          <w:p w14:paraId="7EC7B35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3、消防泵整体结构：发动机与泵体采用卧式结构；</w:t>
            </w:r>
          </w:p>
          <w:p w14:paraId="2202675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4、化油器：采用膜片式自吸供油化油器，水泵可 360 度旋转且无漏油情况发生;化油器具有手动排气泵油装置，水泵启动加速后风门可自动打开；</w:t>
            </w:r>
          </w:p>
          <w:p w14:paraId="4243D54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5、冷启动性能：在油路充满燃油的情况下，冷启动时间≤5s，手/电启动；</w:t>
            </w:r>
          </w:p>
          <w:p w14:paraId="6790A63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6、连续运转性能：泵在额定工况下连续24h的运转试验后，应能在30s内正常启动，且出口压力、流量符合标定工况参数，运转时油门位置应稳定，无工况漂移；</w:t>
            </w:r>
          </w:p>
          <w:p w14:paraId="49143AB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7、燃油箱：水泵采用12升双层防静电材料吹塑成型外接油箱，油箱盖带有锁紧限位功能;油箱内装有单向阀，油箱盖内安装防丢带防止油箱盖丢失;油箱具有透明油位观察口，内有机械指针，显示油量；</w:t>
            </w:r>
          </w:p>
          <w:p w14:paraId="0E2238A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8、外形尺寸(长×宽×高) mm：≤398×280×195，整机重量：≤10kg；</w:t>
            </w:r>
          </w:p>
          <w:p w14:paraId="49151A1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b w:val="0"/>
                <w:bCs w:val="0"/>
                <w:highlight w:val="none"/>
                <w:lang w:val="en-US" w:eastAsia="zh-CN"/>
              </w:rPr>
              <w:t>★</w:t>
            </w:r>
            <w:r>
              <w:rPr>
                <w:rFonts w:hint="eastAsia" w:ascii="宋体" w:hAnsi="宋体" w:eastAsia="宋体" w:cs="宋体"/>
                <w:sz w:val="24"/>
                <w:szCs w:val="24"/>
                <w:lang w:val="en-US" w:eastAsia="zh-CN"/>
              </w:rPr>
              <w:t>吸深3m时，工况一（无喷枪）压力0Mpa，流量≥3.85L/s；工况二（1/2喷嘴）压力≥0.44Mpa，流量≥3.58L/s；工况三（3/8喷嘴）压力≥0.75Mpa，流量≥2.8L/s；工况四（1/4喷嘴）压力≥1.35Mpa，流量≥1.7L/s；</w:t>
            </w:r>
          </w:p>
          <w:p w14:paraId="3FC64B5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b w:val="0"/>
                <w:bCs w:val="0"/>
                <w:highlight w:val="none"/>
                <w:lang w:val="en-US" w:eastAsia="zh-CN"/>
              </w:rPr>
              <w:t>★</w:t>
            </w:r>
            <w:r>
              <w:rPr>
                <w:rFonts w:hint="eastAsia" w:ascii="宋体" w:hAnsi="宋体" w:eastAsia="宋体" w:cs="宋体"/>
                <w:sz w:val="24"/>
                <w:szCs w:val="24"/>
                <w:lang w:val="en-US" w:eastAsia="zh-CN"/>
              </w:rPr>
              <w:t>最大射程：≥35m；</w:t>
            </w:r>
          </w:p>
          <w:p w14:paraId="77DB111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b w:val="0"/>
                <w:bCs w:val="0"/>
                <w:highlight w:val="none"/>
                <w:lang w:val="en-US" w:eastAsia="zh-CN"/>
              </w:rPr>
              <w:t>★</w:t>
            </w:r>
            <w:r>
              <w:rPr>
                <w:rFonts w:hint="eastAsia" w:ascii="宋体" w:hAnsi="宋体" w:eastAsia="宋体" w:cs="宋体"/>
                <w:sz w:val="24"/>
                <w:szCs w:val="24"/>
                <w:lang w:val="en-US" w:eastAsia="zh-CN"/>
              </w:rPr>
              <w:t>最大压力：≥2.2mpa；</w:t>
            </w:r>
          </w:p>
          <w:p w14:paraId="4EE6781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b w:val="0"/>
                <w:bCs w:val="0"/>
                <w:highlight w:val="none"/>
                <w:lang w:val="en-US" w:eastAsia="zh-CN"/>
              </w:rPr>
              <w:t>★</w:t>
            </w:r>
            <w:r>
              <w:rPr>
                <w:rFonts w:hint="eastAsia" w:ascii="宋体" w:hAnsi="宋体" w:eastAsia="宋体" w:cs="宋体"/>
                <w:sz w:val="24"/>
                <w:szCs w:val="24"/>
                <w:lang w:val="en-US" w:eastAsia="zh-CN"/>
              </w:rPr>
              <w:t>最大扬程：≥220m（流量为0）；</w:t>
            </w:r>
          </w:p>
          <w:p w14:paraId="194A0B0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13、吸水深度：≥7m；</w:t>
            </w:r>
          </w:p>
          <w:p w14:paraId="18D83DF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14、保护系统：发动机带过热保护装置（在发动机过热时自动熄火）、超速保护功能（当发动机转速过高时自动降低转速）。</w:t>
            </w:r>
          </w:p>
          <w:p w14:paraId="1E88E0D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15、背架形式：应采用不锈钢框架，底部四方型，水泵可卧、可立、可侧置摆放。减震结构：发动机与框架之间安装减震胶势;同时水泵整体框架与地面增加四个橡胶减震胶垫。</w:t>
            </w:r>
          </w:p>
          <w:p w14:paraId="51807E7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空气增效水枪：材质：枪身为高强度铝合金，外观为红色氧化涂层。枪口及接口为不锈钢材质；水枪净重：≥1000g；水枪出水口直径：≥20mm；枪体长度：≥360mm；枪体最大直径≤48mm；空气增效口：≥8个，每个孔径≥8mm；DN40不锈钢螺纹接口，接口上有4个水带扳手嵌入口；辅助功能：水中混入泡沫液，可直接喷射泡沫。</w:t>
            </w:r>
          </w:p>
          <w:p w14:paraId="557325A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便携式速溶灭火剂：形态为固态片状或者粉剂，颜色为白色或乳白色，粉剂PH值为7.0±0.5，可有效扑灭A/B类火灾，毒性≤10%，喷射位置处不复燃时间≥72h，20℃水中溶解度≥99%，97%水溶液中的表面张力为20±2mN/m；</w:t>
            </w:r>
          </w:p>
          <w:p w14:paraId="1A8B682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配件包含：水泵主机1台、水带30米10盘、移动蓄水池1个、启动电源1个、引水泵1个、油箱1个、油管1根、直流水枪1支、水带扳手2个、单向阀1个、止水钳1把、雾枪1把、二分水器1个、吸水管长度≥3米1根、吸水滤网底阀1个、火花塞1个、50转40接口1个、便携式速溶灭火剂一组。</w:t>
            </w:r>
          </w:p>
        </w:tc>
        <w:tc>
          <w:tcPr>
            <w:tcW w:w="304" w:type="pct"/>
            <w:noWrap w:val="0"/>
            <w:vAlign w:val="center"/>
          </w:tcPr>
          <w:p w14:paraId="4FD182E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332" w:type="pct"/>
            <w:noWrap w:val="0"/>
            <w:vAlign w:val="center"/>
          </w:tcPr>
          <w:p w14:paraId="5066DF12">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14:paraId="2601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408" w:type="pct"/>
            <w:noWrap w:val="0"/>
            <w:vAlign w:val="center"/>
          </w:tcPr>
          <w:p w14:paraId="5AB2357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421" w:type="pct"/>
            <w:noWrap w:val="0"/>
            <w:vAlign w:val="center"/>
          </w:tcPr>
          <w:p w14:paraId="0F4ABBB7">
            <w:pPr>
              <w:jc w:val="center"/>
              <w:rPr>
                <w:rFonts w:hint="eastAsia" w:ascii="宋体" w:hAnsi="宋体" w:eastAsia="宋体" w:cs="宋体"/>
                <w:sz w:val="24"/>
                <w:szCs w:val="24"/>
              </w:rPr>
            </w:pPr>
            <w:r>
              <w:rPr>
                <w:rFonts w:hint="eastAsia" w:ascii="宋体" w:hAnsi="宋体" w:eastAsia="宋体" w:cs="宋体"/>
                <w:sz w:val="24"/>
                <w:szCs w:val="24"/>
              </w:rPr>
              <w:t>汽油链式油锯</w:t>
            </w:r>
          </w:p>
        </w:tc>
        <w:tc>
          <w:tcPr>
            <w:tcW w:w="3532" w:type="pct"/>
            <w:noWrap w:val="0"/>
            <w:vAlign w:val="center"/>
          </w:tcPr>
          <w:p w14:paraId="511C759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1.排量：（ML）68；  </w:t>
            </w:r>
          </w:p>
          <w:p w14:paraId="24E0A88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2.常温起动性能（s）≤15；</w:t>
            </w:r>
          </w:p>
          <w:p w14:paraId="0FE87D8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3.怠速翻转性能：油锯在最低空载转速下稳定运转3min后进行翻转，各位置停5s，油锯不应熄火；</w:t>
            </w:r>
          </w:p>
          <w:p w14:paraId="7E51F0A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4.锯切效率（cm²/s）≥70；</w:t>
            </w:r>
          </w:p>
          <w:p w14:paraId="4DEF77C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5.锯切燃油消耗率（g/ m²）：≤65</w:t>
            </w:r>
          </w:p>
          <w:p w14:paraId="046F9FC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6.怠速性能：怠速转速稳定运行3min后，怠速波动率不大于实际怠速值的±10%；</w:t>
            </w:r>
          </w:p>
          <w:p w14:paraId="1ACE31E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7.离合器接合转速（r/min）：离合器应接合平稳，分离彻底，结合转速应高于厂家推荐的怠速转速1.25倍；</w:t>
            </w:r>
          </w:p>
          <w:p w14:paraId="49AEE8A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8.密封性：不允许漏气，漏油；</w:t>
            </w:r>
          </w:p>
          <w:p w14:paraId="6AADB44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9..主机比质量（Kg/Kw）≤2.0； </w:t>
            </w:r>
          </w:p>
          <w:p w14:paraId="3B1DA2F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10.发动机最大功率（kw）≥3.3; </w:t>
            </w:r>
          </w:p>
          <w:p w14:paraId="62C07FF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11.发动机最低燃油消耗率（g/kw h）≤540；</w:t>
            </w:r>
          </w:p>
          <w:p w14:paraId="537C834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12.手拉起动器性能：拉动1000次不损坏；</w:t>
            </w:r>
          </w:p>
          <w:p w14:paraId="2C940FD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13.耳旁噪音（Db A）≤105；发动机标定功率：≥3.0kw</w:t>
            </w:r>
          </w:p>
          <w:p w14:paraId="387C7C0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14.净重（kg）：≤5.8</w:t>
            </w:r>
          </w:p>
        </w:tc>
        <w:tc>
          <w:tcPr>
            <w:tcW w:w="304" w:type="pct"/>
            <w:noWrap w:val="0"/>
            <w:vAlign w:val="center"/>
          </w:tcPr>
          <w:p w14:paraId="3E8891B0">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332" w:type="pct"/>
            <w:noWrap w:val="0"/>
            <w:vAlign w:val="center"/>
          </w:tcPr>
          <w:p w14:paraId="0C893EA6">
            <w:pPr>
              <w:jc w:val="center"/>
              <w:rPr>
                <w:rFonts w:hint="eastAsia" w:ascii="宋体" w:hAnsi="宋体" w:eastAsia="宋体" w:cs="宋体"/>
                <w:sz w:val="24"/>
                <w:szCs w:val="24"/>
              </w:rPr>
            </w:pPr>
            <w:r>
              <w:rPr>
                <w:rFonts w:hint="eastAsia" w:ascii="宋体" w:hAnsi="宋体" w:eastAsia="宋体" w:cs="宋体"/>
                <w:sz w:val="24"/>
                <w:szCs w:val="24"/>
              </w:rPr>
              <w:t>110</w:t>
            </w:r>
          </w:p>
        </w:tc>
      </w:tr>
      <w:tr w14:paraId="4C1C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408" w:type="pct"/>
            <w:noWrap w:val="0"/>
            <w:vAlign w:val="center"/>
          </w:tcPr>
          <w:p w14:paraId="42CC6DE7">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421" w:type="pct"/>
            <w:noWrap w:val="0"/>
            <w:vAlign w:val="center"/>
          </w:tcPr>
          <w:p w14:paraId="405DBE4F">
            <w:pPr>
              <w:jc w:val="center"/>
              <w:rPr>
                <w:rFonts w:hint="eastAsia" w:ascii="宋体" w:hAnsi="宋体" w:eastAsia="宋体" w:cs="宋体"/>
                <w:sz w:val="24"/>
                <w:szCs w:val="24"/>
              </w:rPr>
            </w:pPr>
            <w:r>
              <w:rPr>
                <w:rFonts w:hint="eastAsia" w:ascii="宋体" w:hAnsi="宋体" w:eastAsia="宋体" w:cs="宋体"/>
                <w:sz w:val="24"/>
                <w:szCs w:val="24"/>
              </w:rPr>
              <w:t>车载扩音器</w:t>
            </w:r>
          </w:p>
        </w:tc>
        <w:tc>
          <w:tcPr>
            <w:tcW w:w="3532" w:type="pct"/>
            <w:noWrap w:val="0"/>
            <w:vAlign w:val="center"/>
          </w:tcPr>
          <w:p w14:paraId="198588F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1.支持连接手机蓝牙。</w:t>
            </w:r>
          </w:p>
          <w:p w14:paraId="0E473E6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2.支持≥180秒录音功能。</w:t>
            </w:r>
          </w:p>
          <w:p w14:paraId="76CC4DB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3.支持话筒喊话。</w:t>
            </w:r>
          </w:p>
          <w:p w14:paraId="2C63DC7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4.支持优盘/内存卡模式。</w:t>
            </w:r>
          </w:p>
          <w:p w14:paraId="1801B5D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5.支持直流12伏至24伏宽电压供电。</w:t>
            </w:r>
          </w:p>
          <w:p w14:paraId="2D81BAA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6.磁铁吸盘，额定功率≥400W，内置四个高音喇叭，四个低音喇叭，外机尺寸≥340*340*140mm</w:t>
            </w:r>
          </w:p>
          <w:p w14:paraId="2BF6C3B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7.配置：点烟器插线一条，音频线一条。</w:t>
            </w:r>
          </w:p>
        </w:tc>
        <w:tc>
          <w:tcPr>
            <w:tcW w:w="304" w:type="pct"/>
            <w:noWrap w:val="0"/>
            <w:vAlign w:val="center"/>
          </w:tcPr>
          <w:p w14:paraId="4E82991C">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332" w:type="pct"/>
            <w:noWrap w:val="0"/>
            <w:vAlign w:val="center"/>
          </w:tcPr>
          <w:p w14:paraId="655CD45C">
            <w:pPr>
              <w:jc w:val="center"/>
              <w:rPr>
                <w:rFonts w:hint="eastAsia" w:ascii="宋体" w:hAnsi="宋体" w:eastAsia="宋体" w:cs="宋体"/>
                <w:sz w:val="24"/>
                <w:szCs w:val="24"/>
              </w:rPr>
            </w:pPr>
            <w:r>
              <w:rPr>
                <w:rFonts w:hint="eastAsia" w:ascii="宋体" w:hAnsi="宋体" w:eastAsia="宋体" w:cs="宋体"/>
                <w:sz w:val="24"/>
                <w:szCs w:val="24"/>
              </w:rPr>
              <w:t>148</w:t>
            </w:r>
          </w:p>
        </w:tc>
      </w:tr>
      <w:tr w14:paraId="120E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08" w:type="pct"/>
            <w:noWrap w:val="0"/>
            <w:vAlign w:val="center"/>
          </w:tcPr>
          <w:p w14:paraId="78F7F531">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421" w:type="pct"/>
            <w:noWrap w:val="0"/>
            <w:vAlign w:val="center"/>
          </w:tcPr>
          <w:p w14:paraId="6B0A7E54">
            <w:pPr>
              <w:jc w:val="cente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升储油桶</w:t>
            </w:r>
          </w:p>
        </w:tc>
        <w:tc>
          <w:tcPr>
            <w:tcW w:w="3532" w:type="pct"/>
            <w:noWrap w:val="0"/>
            <w:vAlign w:val="center"/>
          </w:tcPr>
          <w:p w14:paraId="7D22B1F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1.材质：铁质或钢制</w:t>
            </w:r>
          </w:p>
          <w:p w14:paraId="769FD6C4">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2.容量：≥20L</w:t>
            </w:r>
          </w:p>
          <w:p w14:paraId="0BD6A74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3.重量：≥2.35KG </w:t>
            </w:r>
          </w:p>
          <w:p w14:paraId="37A747C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4.尺寸：≥350mm*170mm*470mm</w:t>
            </w:r>
          </w:p>
        </w:tc>
        <w:tc>
          <w:tcPr>
            <w:tcW w:w="304" w:type="pct"/>
            <w:noWrap w:val="0"/>
            <w:vAlign w:val="center"/>
          </w:tcPr>
          <w:p w14:paraId="74365BF0">
            <w:pPr>
              <w:jc w:val="center"/>
              <w:rPr>
                <w:rFonts w:hint="eastAsia" w:ascii="宋体" w:hAnsi="宋体" w:eastAsia="宋体" w:cs="宋体"/>
                <w:sz w:val="24"/>
                <w:szCs w:val="24"/>
              </w:rPr>
            </w:pPr>
            <w:r>
              <w:rPr>
                <w:rFonts w:hint="eastAsia" w:ascii="宋体" w:hAnsi="宋体" w:eastAsia="宋体" w:cs="宋体"/>
                <w:sz w:val="24"/>
                <w:szCs w:val="24"/>
              </w:rPr>
              <w:t>只</w:t>
            </w:r>
          </w:p>
        </w:tc>
        <w:tc>
          <w:tcPr>
            <w:tcW w:w="332" w:type="pct"/>
            <w:noWrap w:val="0"/>
            <w:vAlign w:val="center"/>
          </w:tcPr>
          <w:p w14:paraId="0FEE36D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14:paraId="22F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408" w:type="pct"/>
            <w:noWrap w:val="0"/>
            <w:vAlign w:val="center"/>
          </w:tcPr>
          <w:p w14:paraId="032E98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21" w:type="pct"/>
            <w:noWrap w:val="0"/>
            <w:vAlign w:val="center"/>
          </w:tcPr>
          <w:p w14:paraId="3CB198E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充气式橡皮艇</w:t>
            </w:r>
          </w:p>
        </w:tc>
        <w:tc>
          <w:tcPr>
            <w:tcW w:w="3532" w:type="pct"/>
            <w:noWrap w:val="0"/>
            <w:vAlign w:val="center"/>
          </w:tcPr>
          <w:p w14:paraId="2A97BE1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船体采用高档PVC 高密度聚酯纤维织防腐材料，具备较强耐磨、防撞、抗老化性能。 </w:t>
            </w:r>
          </w:p>
          <w:p w14:paraId="4FD5216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艇体提供材质物理实验报告：经向拉伸强度82KN/m、纬向拉伸强度69KN/m经向梯形撕裂强度591N，水密性：充气40kPa，静放60min ，耐压性:浮囊充气40kPa，静放5min ，龙骨充气40kPa，静放5min  ，气密性:浮囊在充气40kPa静放120min 时； 龙骨在充气75kPa，静放120min </w:t>
            </w:r>
          </w:p>
          <w:p w14:paraId="5C775B2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工艺：船体使用热熔技术，在-20℃~60℃工作温度范围内，保持其全部的使用性能。</w:t>
            </w:r>
          </w:p>
          <w:p w14:paraId="052271E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1.规格：≥330x155x42cm  </w:t>
            </w:r>
          </w:p>
          <w:p w14:paraId="5D7A5C9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2.乘员：4-5人；   </w:t>
            </w:r>
          </w:p>
          <w:p w14:paraId="3F5BBEC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★提供船级社GB/T 20897.3-2017 充气艇第3部分 发动机最大额定功率为 15KW 及以上的艇， 符合SL297-2004防汛储备物资验收标准。</w:t>
            </w:r>
          </w:p>
          <w:p w14:paraId="1B94C9A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3.净重：≥59（kg）； 安全载重：≥700（kg）；  </w:t>
            </w:r>
          </w:p>
          <w:p w14:paraId="241C2FA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4.气室：≥3+1个； </w:t>
            </w:r>
          </w:p>
          <w:p w14:paraId="1BE5359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5.充气方式：大号脚踩充气泵  </w:t>
            </w:r>
          </w:p>
          <w:p w14:paraId="4004868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6.可抗2-4级风浪；  </w:t>
            </w:r>
          </w:p>
          <w:p w14:paraId="1A085AB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7.底板：优质防腐铝合金地板  </w:t>
            </w:r>
          </w:p>
          <w:p w14:paraId="756E223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8.强度高：充气艇的材料选用高强度的PVC夹网布。由于材料的中间有布基，所以充气后强度更高。  </w:t>
            </w:r>
          </w:p>
          <w:p w14:paraId="39FE53F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9.抗老化：材料采用原生料生产，添加抗老化剂，抵抗紫外线和风化的能力强。  </w:t>
            </w:r>
          </w:p>
          <w:p w14:paraId="1194887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10.浮力大：船底采用铝合金地板，需要使用时，进行充气即可使用，安装简单方便搬运。使得皮划艇具备超大浮力，划动更省力，行驶时及速度快。  </w:t>
            </w:r>
          </w:p>
          <w:p w14:paraId="19C7768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11.采用专用气艇布，船底易拆装，承载力强，不变形。有效防止长期曝晒。放气后可折叠存放，船尾可装配发动机。 </w:t>
            </w:r>
          </w:p>
          <w:p w14:paraId="0CEC887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12.充气浮力胎被隔成多个独立气室，分隔设置有很高的气密性，在个别气室破损时，其它部分仍保持足够浮力，相邻两个气室甚至更多气室同时破损时，整艇仍有一定浮力。  </w:t>
            </w:r>
          </w:p>
          <w:p w14:paraId="7EA0D4C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13.具有很好的抗沉性，在整艇已处于最大载重（使用安全的限定）时，即使整个船艇灌满水时，仍浮于表面。  </w:t>
            </w:r>
          </w:p>
          <w:p w14:paraId="5A3811CB">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14.可拆解，灵活转移，并可快速在急需场合投用；  </w:t>
            </w:r>
          </w:p>
          <w:p w14:paraId="3F9AF91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★提供船级社型式认可证书 ，★提供武器装备质量认证证书 ，★提供船级社3大体系证书  </w:t>
            </w:r>
          </w:p>
        </w:tc>
        <w:tc>
          <w:tcPr>
            <w:tcW w:w="304" w:type="pct"/>
            <w:noWrap w:val="0"/>
            <w:vAlign w:val="center"/>
          </w:tcPr>
          <w:p w14:paraId="525FC46F">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332" w:type="pct"/>
            <w:noWrap w:val="0"/>
            <w:vAlign w:val="center"/>
          </w:tcPr>
          <w:p w14:paraId="30877E5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612C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jc w:val="center"/>
        </w:trPr>
        <w:tc>
          <w:tcPr>
            <w:tcW w:w="408" w:type="pct"/>
            <w:noWrap w:val="0"/>
            <w:vAlign w:val="center"/>
          </w:tcPr>
          <w:p w14:paraId="5FBB71C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21" w:type="pct"/>
            <w:noWrap w:val="0"/>
            <w:vAlign w:val="center"/>
          </w:tcPr>
          <w:p w14:paraId="49F9DE2E">
            <w:pPr>
              <w:jc w:val="center"/>
              <w:rPr>
                <w:rFonts w:hint="eastAsia" w:ascii="宋体" w:hAnsi="宋体" w:eastAsia="宋体" w:cs="宋体"/>
                <w:sz w:val="24"/>
                <w:szCs w:val="24"/>
                <w:lang w:val="en-US" w:eastAsia="zh-CN"/>
              </w:rPr>
            </w:pPr>
            <w:r>
              <w:rPr>
                <w:rFonts w:hint="eastAsia" w:ascii="宋体" w:hAnsi="宋体" w:eastAsia="宋体" w:cs="宋体"/>
                <w:sz w:val="24"/>
                <w:szCs w:val="24"/>
              </w:rPr>
              <w:t>全方位自动泛光工作灯</w:t>
            </w:r>
          </w:p>
        </w:tc>
        <w:tc>
          <w:tcPr>
            <w:tcW w:w="3532" w:type="pct"/>
            <w:noWrap w:val="0"/>
            <w:vAlign w:val="center"/>
          </w:tcPr>
          <w:p w14:paraId="7AC12C5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★符合GB  26755-2011《消防移动式照明装备》    GB/T4208-2017    照明装置低温符合GB/T24231</w:t>
            </w:r>
          </w:p>
          <w:p w14:paraId="42D8A5D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标准     湿热符合GB/T24233     </w:t>
            </w:r>
          </w:p>
          <w:p w14:paraId="375439C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1、全方位自动升降工作灯适用于各种大型施工作业、工程抢修、灾情抢险、消防照明、警案现场、事故处理等夜间工作现场大面积、高亮度照明的需要。</w:t>
            </w:r>
          </w:p>
          <w:p w14:paraId="270519D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2、灯头可根据现场需要将每个灯头单独做上下左右大角度调节旋转实现360°全方位照明。</w:t>
            </w:r>
          </w:p>
          <w:p w14:paraId="1993212A">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3、照明装置外部带电端子与机壳之间以及电源接线端子与地之间的绝缘电阻≥100MΩ。</w:t>
            </w:r>
          </w:p>
          <w:p w14:paraId="216EB21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4、工作稳定性：照明装置支撑架应能承受≥100N的水平推力，照明装置不应出现倾倒。</w:t>
            </w:r>
          </w:p>
          <w:p w14:paraId="2AD96F5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5.通过无线遥控可在50米范围内分别控制每盏灯的开启和关闭，使用电动或手动气泵可快速控制伸缩气杆的升降。</w:t>
            </w:r>
          </w:p>
          <w:p w14:paraId="4A7C1C5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6、照度试验：照明装置在5米处的照度应≥560lx;</w:t>
            </w:r>
          </w:p>
          <w:p w14:paraId="183B33E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7、灯头防护等级符合GB/T4208-2017中IP66的要求。</w:t>
            </w:r>
          </w:p>
          <w:p w14:paraId="384E014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技术参数：</w:t>
            </w:r>
          </w:p>
          <w:p w14:paraId="0AAF1A2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1、尺寸：≤1400mm*500mm*800mm</w:t>
            </w:r>
          </w:p>
          <w:p w14:paraId="17F76B9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2、额定电压：220VAC  50HZ</w:t>
            </w:r>
          </w:p>
          <w:p w14:paraId="27BF338E">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★3、重量：灯组≤8kg 移动升降系统≤8kg  发电机≤45kg</w:t>
            </w:r>
          </w:p>
          <w:p w14:paraId="678A44A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★4、灯头功率：≥4*500w或LED灯头≥4*100w</w:t>
            </w:r>
          </w:p>
          <w:p w14:paraId="1D4CD2A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★5、伸缩气缸最小高度：≥1.8m</w:t>
            </w:r>
          </w:p>
          <w:p w14:paraId="7881A458">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6、灯盘平均使用寿命：≥3000h</w:t>
            </w:r>
          </w:p>
          <w:p w14:paraId="0FAD152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7、发电机组额定输出电压：220V  </w:t>
            </w:r>
          </w:p>
          <w:p w14:paraId="76E64A6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8、发电机组额定输出功率：≥3000W</w:t>
            </w:r>
          </w:p>
          <w:p w14:paraId="1910FA2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9、抗风等级：≥8级大风</w:t>
            </w:r>
          </w:p>
          <w:p w14:paraId="7E13CA8C">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10、伸缩气缸升起时间：≤30S</w:t>
            </w:r>
          </w:p>
        </w:tc>
        <w:tc>
          <w:tcPr>
            <w:tcW w:w="304" w:type="pct"/>
            <w:noWrap w:val="0"/>
            <w:vAlign w:val="center"/>
          </w:tcPr>
          <w:p w14:paraId="255B32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332" w:type="pct"/>
            <w:noWrap w:val="0"/>
            <w:vAlign w:val="center"/>
          </w:tcPr>
          <w:p w14:paraId="5759645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EF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8" w:type="pct"/>
            <w:noWrap w:val="0"/>
            <w:vAlign w:val="center"/>
          </w:tcPr>
          <w:p w14:paraId="48E2901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21" w:type="pct"/>
            <w:noWrap w:val="0"/>
            <w:vAlign w:val="center"/>
          </w:tcPr>
          <w:p w14:paraId="2DC9B27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救援担架</w:t>
            </w:r>
          </w:p>
        </w:tc>
        <w:tc>
          <w:tcPr>
            <w:tcW w:w="3532" w:type="pct"/>
            <w:noWrap w:val="0"/>
            <w:vAlign w:val="center"/>
          </w:tcPr>
          <w:p w14:paraId="5A175AD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展开尺寸：≤200cm*53cm*18cm折叠尺寸≤98cm*28cm*8cm材质 高强度铝合金牛津布(600D)安全带两条轮子两个(尼龙轮)承重≥120公斤</w:t>
            </w:r>
          </w:p>
        </w:tc>
        <w:tc>
          <w:tcPr>
            <w:tcW w:w="304" w:type="pct"/>
            <w:noWrap w:val="0"/>
            <w:vAlign w:val="center"/>
          </w:tcPr>
          <w:p w14:paraId="0DBC2C2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332" w:type="pct"/>
            <w:noWrap w:val="0"/>
            <w:vAlign w:val="center"/>
          </w:tcPr>
          <w:p w14:paraId="19233C2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6251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408" w:type="pct"/>
            <w:noWrap w:val="0"/>
            <w:vAlign w:val="center"/>
          </w:tcPr>
          <w:p w14:paraId="758C033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21" w:type="pct"/>
            <w:noWrap w:val="0"/>
            <w:vAlign w:val="center"/>
          </w:tcPr>
          <w:p w14:paraId="55281C9D">
            <w:pPr>
              <w:jc w:val="center"/>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rPr>
              <w:t>清火组合工具</w:t>
            </w:r>
          </w:p>
        </w:tc>
        <w:tc>
          <w:tcPr>
            <w:tcW w:w="3532" w:type="pct"/>
            <w:noWrap w:val="0"/>
            <w:vAlign w:val="center"/>
          </w:tcPr>
          <w:p w14:paraId="23F7900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1、组合工具主要包括铁锹、五齿耙、扑火拍、连接杆、 砍刀、锯、斧头、工具包八件组成；连接杆可与扑火拍、五齿耙任意连接，功能齐全，具有多种用途，并可以一套工具同时供多人使用；</w:t>
            </w:r>
          </w:p>
          <w:p w14:paraId="4E7C23E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2、组合锹：钢板 厚度≥1.8mm，锹面面积≥215mm×150mm；允许永久变形量≤2mm，锹淬火区域≥身长 2/3，锹面硬度达到 A 级；锹头可折叠，折叠 90°后，锁紧螺母；可当镐使用，铁锹侧面有锋利锯齿；</w:t>
            </w:r>
          </w:p>
          <w:p w14:paraId="30213835">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3、五齿耙：钢板冲压一次成型 五齿，外形尺寸≥210mm×175mm。</w:t>
            </w:r>
          </w:p>
          <w:p w14:paraId="18432B77">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4、扑火拍：拍体阻燃橡胶条材质；长≥480mm，宽≥200mm，条宽 ≥18mm，厚≥2mm，条数≥7；</w:t>
            </w:r>
          </w:p>
          <w:p w14:paraId="1AC8C560">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5、连接杆：金属材质， 表面喷塑；两节可组合连接；</w:t>
            </w:r>
          </w:p>
          <w:p w14:paraId="62DFABC9">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6、手锯：三角形截锯，锯 齿加厚，长≥400mm；</w:t>
            </w:r>
          </w:p>
          <w:p w14:paraId="169CDDDF">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7、斧：锻钢制造；</w:t>
            </w:r>
          </w:p>
          <w:p w14:paraId="692D4586">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8、砍刀：重量 ≥0.7kg，刀长≥255mm，刀背厚度 ≥2.8mm；</w:t>
            </w:r>
          </w:p>
          <w:p w14:paraId="288DD9D3">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9、工具包：防潮材料、防火迷彩帆布，能合理放置以上7种工具。</w:t>
            </w:r>
          </w:p>
        </w:tc>
        <w:tc>
          <w:tcPr>
            <w:tcW w:w="304" w:type="pct"/>
            <w:noWrap w:val="0"/>
            <w:vAlign w:val="center"/>
          </w:tcPr>
          <w:p w14:paraId="1D8B6E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332" w:type="pct"/>
            <w:noWrap w:val="0"/>
            <w:vAlign w:val="center"/>
          </w:tcPr>
          <w:p w14:paraId="0CBA5E0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14:paraId="6415C98D">
      <w:pPr>
        <w:rPr>
          <w:rStyle w:val="22"/>
          <w:rFonts w:hint="eastAsia" w:ascii="宋体" w:eastAsia="宋体" w:cs="宋体"/>
          <w:b/>
          <w:color w:val="auto"/>
          <w:sz w:val="36"/>
          <w:szCs w:val="36"/>
          <w:highlight w:val="none"/>
        </w:rPr>
      </w:pPr>
      <w:r>
        <w:rPr>
          <w:rStyle w:val="22"/>
          <w:rFonts w:hint="eastAsia" w:ascii="宋体" w:eastAsia="宋体" w:cs="宋体"/>
          <w:b/>
          <w:color w:val="auto"/>
          <w:sz w:val="36"/>
          <w:szCs w:val="36"/>
          <w:highlight w:val="none"/>
        </w:rPr>
        <w:br w:type="page"/>
      </w:r>
    </w:p>
    <w:p w14:paraId="33145AF5">
      <w:pPr>
        <w:pStyle w:val="2"/>
        <w:jc w:val="center"/>
        <w:rPr>
          <w:rFonts w:ascii="宋体"/>
          <w:bCs/>
          <w:color w:val="auto"/>
          <w:szCs w:val="24"/>
          <w:highlight w:val="none"/>
        </w:rPr>
      </w:pPr>
      <w:bookmarkStart w:id="65" w:name="_Toc17445"/>
      <w:r>
        <w:rPr>
          <w:rStyle w:val="22"/>
          <w:rFonts w:hint="eastAsia" w:ascii="宋体" w:eastAsia="宋体" w:cs="宋体"/>
          <w:b/>
          <w:color w:val="auto"/>
          <w:sz w:val="36"/>
          <w:szCs w:val="36"/>
          <w:highlight w:val="none"/>
        </w:rPr>
        <w:t>第五章  评审方法</w:t>
      </w:r>
      <w:bookmarkEnd w:id="65"/>
    </w:p>
    <w:p w14:paraId="5CE40063">
      <w:pPr>
        <w:spacing w:line="360" w:lineRule="auto"/>
        <w:rPr>
          <w:b/>
          <w:color w:val="auto"/>
          <w:szCs w:val="24"/>
          <w:highlight w:val="none"/>
        </w:rPr>
      </w:pPr>
      <w:r>
        <w:rPr>
          <w:rFonts w:hint="eastAsia"/>
          <w:b/>
          <w:color w:val="auto"/>
          <w:szCs w:val="24"/>
          <w:highlight w:val="none"/>
        </w:rPr>
        <w:t>一</w:t>
      </w:r>
      <w:r>
        <w:rPr>
          <w:rFonts w:hint="eastAsia"/>
          <w:b/>
          <w:color w:val="auto"/>
          <w:szCs w:val="24"/>
          <w:highlight w:val="none"/>
          <w:lang w:eastAsia="zh-CN"/>
        </w:rPr>
        <w:t>、</w:t>
      </w:r>
      <w:r>
        <w:rPr>
          <w:rFonts w:hint="eastAsia"/>
          <w:b/>
          <w:color w:val="auto"/>
          <w:szCs w:val="24"/>
          <w:highlight w:val="none"/>
        </w:rPr>
        <w:t>评审方法：</w:t>
      </w:r>
    </w:p>
    <w:p w14:paraId="0A539E1B">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ECBAF29">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1D2F402F">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072AFE3E">
      <w:pPr>
        <w:numPr>
          <w:ilvl w:val="0"/>
          <w:numId w:val="3"/>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2845A098">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采购代理机构及采购人</w:t>
      </w:r>
      <w:r>
        <w:rPr>
          <w:color w:val="auto"/>
          <w:highlight w:val="none"/>
        </w:rPr>
        <w:t>将依据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不全,将被视为未实质性响应</w:t>
      </w:r>
      <w:r>
        <w:rPr>
          <w:rFonts w:hint="eastAsia"/>
          <w:color w:val="auto"/>
          <w:highlight w:val="none"/>
        </w:rPr>
        <w:t>磋商</w:t>
      </w:r>
      <w:r>
        <w:rPr>
          <w:color w:val="auto"/>
          <w:highlight w:val="none"/>
        </w:rPr>
        <w:t>文件。</w:t>
      </w:r>
    </w:p>
    <w:tbl>
      <w:tblPr>
        <w:tblStyle w:val="1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2E9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700D692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1A087CAD">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2DCAE6E2">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2B318A05">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8F7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7758D3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588D5EE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46530E4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00E7E0F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8E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6D83AF9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17A59A0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1531BD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92DC12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DC6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40C9EFF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7A014918">
            <w:pPr>
              <w:pStyle w:val="14"/>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3或2024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4079D4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资不抵债或未按</w:t>
            </w:r>
            <w:r>
              <w:rPr>
                <w:rFonts w:hint="eastAsia"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要求提供资信证明的，为不合格</w:t>
            </w:r>
          </w:p>
        </w:tc>
        <w:tc>
          <w:tcPr>
            <w:tcW w:w="1696" w:type="dxa"/>
            <w:vAlign w:val="center"/>
          </w:tcPr>
          <w:p w14:paraId="278C9F5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0C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3243A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61CDD31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w:t>
            </w:r>
            <w:r>
              <w:rPr>
                <w:rFonts w:hint="eastAsia"/>
                <w:b w:val="0"/>
                <w:color w:val="auto"/>
                <w:kern w:val="2"/>
                <w:sz w:val="24"/>
                <w:szCs w:val="24"/>
                <w:highlight w:val="none"/>
              </w:rPr>
              <w:t>供磋商</w:t>
            </w:r>
            <w:r>
              <w:rPr>
                <w:rFonts w:hint="eastAsia"/>
                <w:b w:val="0"/>
                <w:color w:val="auto"/>
                <w:kern w:val="2"/>
                <w:sz w:val="24"/>
                <w:szCs w:val="24"/>
                <w:highlight w:val="none"/>
                <w:lang w:eastAsia="zh-CN"/>
              </w:rPr>
              <w:t>截止到日前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63F3B9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58D4CE5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FE0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47A3BE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5EB764A8">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lang w:eastAsia="zh-CN"/>
              </w:rPr>
              <w:t>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4"/>
                <w:highlight w:val="none"/>
              </w:rPr>
              <w:t>公益类事业单位无需提供；新成立未发生缴纳社保资金事项的供应商，应提供缴纳社保资金的书面承诺；</w:t>
            </w:r>
          </w:p>
        </w:tc>
        <w:tc>
          <w:tcPr>
            <w:tcW w:w="1560" w:type="dxa"/>
            <w:vAlign w:val="center"/>
          </w:tcPr>
          <w:p w14:paraId="3A8130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21D6DF6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26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B1443C2">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4818" w:type="dxa"/>
            <w:vAlign w:val="center"/>
          </w:tcPr>
          <w:p w14:paraId="3858C5F6">
            <w:pPr>
              <w:spacing w:line="240" w:lineRule="auto"/>
              <w:jc w:val="left"/>
              <w:rPr>
                <w:rFonts w:hint="eastAsia"/>
                <w:color w:val="auto"/>
                <w:highlight w:val="none"/>
              </w:rPr>
            </w:pPr>
            <w:r>
              <w:rPr>
                <w:rFonts w:hint="eastAsia"/>
                <w:color w:val="auto"/>
                <w:highlight w:val="none"/>
              </w:rPr>
              <w:t>供应商通过“信用中国”网站</w:t>
            </w:r>
            <w:r>
              <w:rPr>
                <w:rFonts w:hint="eastAsia"/>
                <w:color w:val="auto"/>
                <w:highlight w:val="none"/>
                <w:lang w:eastAsia="zh-CN"/>
              </w:rPr>
              <w:t>（</w:t>
            </w:r>
            <w:r>
              <w:rPr>
                <w:rFonts w:hint="eastAsia"/>
                <w:color w:val="auto"/>
                <w:highlight w:val="none"/>
              </w:rPr>
              <w:t>www.credit</w:t>
            </w:r>
            <w:r>
              <w:rPr>
                <w:rFonts w:hint="eastAsia"/>
                <w:color w:val="auto"/>
                <w:highlight w:val="none"/>
                <w:lang w:val="en-US" w:eastAsia="zh-CN"/>
              </w:rPr>
              <w:t xml:space="preserve"> </w:t>
            </w:r>
            <w:r>
              <w:rPr>
                <w:rFonts w:hint="eastAsia"/>
                <w:color w:val="auto"/>
                <w:highlight w:val="none"/>
              </w:rPr>
              <w: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w:t>
            </w:r>
            <w:r>
              <w:rPr>
                <w:rFonts w:hint="eastAsia"/>
                <w:color w:val="auto"/>
                <w:highlight w:val="none"/>
                <w:lang w:val="en-US" w:eastAsia="zh-CN"/>
              </w:rPr>
              <w:t xml:space="preserve"> </w:t>
            </w:r>
            <w:r>
              <w:rPr>
                <w:rFonts w:hint="eastAsia"/>
                <w:color w:val="auto"/>
                <w:highlight w:val="none"/>
              </w:rPr>
              <w:t>gov.cn</w:t>
            </w:r>
            <w:r>
              <w:rPr>
                <w:rFonts w:hint="eastAsia"/>
                <w:color w:val="auto"/>
                <w:highlight w:val="none"/>
                <w:lang w:eastAsia="zh-CN"/>
              </w:rPr>
              <w:t>）</w:t>
            </w:r>
            <w:r>
              <w:rPr>
                <w:rFonts w:hint="eastAsia"/>
                <w:color w:val="auto"/>
                <w:highlight w:val="none"/>
              </w:rPr>
              <w:t>等查询相关主体信用记录；</w:t>
            </w:r>
          </w:p>
          <w:p w14:paraId="4D0B3E48">
            <w:pPr>
              <w:pStyle w:val="6"/>
              <w:rPr>
                <w:rFonts w:hint="eastAsia"/>
                <w:color w:val="auto"/>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0B0DA62C">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合法有效</w:t>
            </w:r>
          </w:p>
        </w:tc>
        <w:tc>
          <w:tcPr>
            <w:tcW w:w="1696" w:type="dxa"/>
            <w:vAlign w:val="center"/>
          </w:tcPr>
          <w:p w14:paraId="7E0C0508">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Cs w:val="21"/>
                <w:highlight w:val="none"/>
              </w:rPr>
              <w:t>加盖单位</w:t>
            </w:r>
            <w:r>
              <w:rPr>
                <w:rFonts w:hint="eastAsia" w:hAnsi="宋体" w:cs="宋体"/>
                <w:color w:val="auto"/>
                <w:sz w:val="24"/>
                <w:szCs w:val="24"/>
                <w:highlight w:val="none"/>
                <w:lang w:val="en-US" w:eastAsia="zh-CN"/>
              </w:rPr>
              <w:t>鲜章</w:t>
            </w:r>
          </w:p>
        </w:tc>
      </w:tr>
      <w:tr w14:paraId="338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35EB075">
            <w:pPr>
              <w:spacing w:line="24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818" w:type="dxa"/>
            <w:vAlign w:val="center"/>
          </w:tcPr>
          <w:p w14:paraId="2B1A9644">
            <w:pPr>
              <w:pStyle w:val="6"/>
              <w:rPr>
                <w:rFonts w:hint="eastAsia" w:ascii="宋体" w:hAnsi="宋体" w:eastAsia="宋体" w:cs="宋体"/>
                <w:color w:val="auto"/>
                <w:sz w:val="24"/>
                <w:szCs w:val="24"/>
                <w:highlight w:val="none"/>
              </w:rPr>
            </w:pPr>
            <w:r>
              <w:rPr>
                <w:rFonts w:hint="eastAsia"/>
                <w:b w:val="0"/>
                <w:color w:val="auto"/>
                <w:kern w:val="2"/>
                <w:sz w:val="24"/>
                <w:szCs w:val="24"/>
                <w:highlight w:val="none"/>
              </w:rPr>
              <w:t>参加政府采购活动前3年内，在经营活动中没有重大违法记录的书面声明</w:t>
            </w:r>
            <w:r>
              <w:rPr>
                <w:rFonts w:hint="eastAsia"/>
                <w:b w:val="0"/>
                <w:color w:val="auto"/>
                <w:kern w:val="2"/>
                <w:sz w:val="24"/>
                <w:szCs w:val="24"/>
                <w:highlight w:val="none"/>
                <w:lang w:eastAsia="zh-CN"/>
              </w:rPr>
              <w:t>；</w:t>
            </w:r>
          </w:p>
        </w:tc>
        <w:tc>
          <w:tcPr>
            <w:tcW w:w="1560" w:type="dxa"/>
            <w:vAlign w:val="center"/>
          </w:tcPr>
          <w:p w14:paraId="1A405ADD">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B92D18F">
            <w:pPr>
              <w:spacing w:line="240" w:lineRule="auto"/>
              <w:jc w:val="center"/>
              <w:rPr>
                <w:rFonts w:hint="eastAsia" w:cs="宋体" w:asciiTheme="minorEastAsia" w:hAnsiTheme="minorEastAsia" w:eastAsiaTheme="minorEastAsia"/>
                <w:color w:val="auto"/>
                <w:szCs w:val="21"/>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5481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3086213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4818" w:type="dxa"/>
            <w:vAlign w:val="center"/>
          </w:tcPr>
          <w:p w14:paraId="37001C7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4C966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71B983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1A2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335FD0E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4818" w:type="dxa"/>
            <w:vAlign w:val="center"/>
          </w:tcPr>
          <w:p w14:paraId="5FF240BD">
            <w:pPr>
              <w:spacing w:line="240" w:lineRule="auto"/>
              <w:jc w:val="left"/>
              <w:rPr>
                <w:rFonts w:hint="eastAsia" w:ascii="宋体" w:hAnsi="宋体" w:eastAsia="宋体" w:cs="宋体"/>
                <w:color w:val="auto"/>
                <w:sz w:val="24"/>
                <w:szCs w:val="24"/>
                <w:highlight w:val="none"/>
              </w:rPr>
            </w:pPr>
            <w:r>
              <w:rPr>
                <w:rFonts w:hint="eastAsia"/>
                <w:b w:val="0"/>
                <w:color w:val="auto"/>
                <w:kern w:val="2"/>
                <w:sz w:val="24"/>
                <w:szCs w:val="24"/>
                <w:highlight w:val="none"/>
                <w:lang w:val="en-US" w:eastAsia="zh-CN"/>
              </w:rPr>
              <w:t>供应商须提供中小企业声明函</w:t>
            </w:r>
          </w:p>
        </w:tc>
        <w:tc>
          <w:tcPr>
            <w:tcW w:w="1560" w:type="dxa"/>
            <w:vAlign w:val="center"/>
          </w:tcPr>
          <w:p w14:paraId="5CDD40B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按磋商文件格式提供</w:t>
            </w:r>
          </w:p>
        </w:tc>
        <w:tc>
          <w:tcPr>
            <w:tcW w:w="1696" w:type="dxa"/>
            <w:vAlign w:val="center"/>
          </w:tcPr>
          <w:p w14:paraId="691BBDD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B8F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24BB4CF0">
            <w:pPr>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818" w:type="dxa"/>
            <w:vAlign w:val="center"/>
          </w:tcPr>
          <w:p w14:paraId="79CD571D">
            <w:pPr>
              <w:spacing w:line="240" w:lineRule="auto"/>
              <w:jc w:val="left"/>
              <w:rPr>
                <w:rFonts w:hint="eastAsia"/>
                <w:b w:val="0"/>
                <w:color w:val="auto"/>
                <w:kern w:val="2"/>
                <w:sz w:val="24"/>
                <w:szCs w:val="24"/>
                <w:highlight w:val="none"/>
              </w:rPr>
            </w:pPr>
            <w:r>
              <w:rPr>
                <w:rFonts w:hint="eastAsia"/>
                <w:b w:val="0"/>
                <w:color w:val="auto"/>
                <w:kern w:val="2"/>
                <w:sz w:val="24"/>
                <w:szCs w:val="24"/>
                <w:highlight w:val="none"/>
              </w:rPr>
              <w:t>本项目不接受联合体磋商（提供承诺书）。</w:t>
            </w:r>
          </w:p>
        </w:tc>
        <w:tc>
          <w:tcPr>
            <w:tcW w:w="1560" w:type="dxa"/>
            <w:vAlign w:val="center"/>
          </w:tcPr>
          <w:p w14:paraId="21C1AD6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hAnsi="宋体" w:cs="宋体"/>
                <w:color w:val="auto"/>
                <w:sz w:val="24"/>
                <w:szCs w:val="24"/>
                <w:highlight w:val="none"/>
                <w:lang w:val="en-US" w:eastAsia="zh-CN"/>
              </w:rPr>
              <w:t>格式自拟</w:t>
            </w:r>
          </w:p>
        </w:tc>
        <w:tc>
          <w:tcPr>
            <w:tcW w:w="1696" w:type="dxa"/>
            <w:vAlign w:val="center"/>
          </w:tcPr>
          <w:p w14:paraId="00CA1D7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68AC9907">
      <w:pPr>
        <w:tabs>
          <w:tab w:val="left" w:pos="0"/>
        </w:tabs>
        <w:adjustRightInd w:val="0"/>
        <w:snapToGrid w:val="0"/>
        <w:spacing w:line="500" w:lineRule="exact"/>
        <w:ind w:firstLine="470" w:firstLineChars="196"/>
        <w:rPr>
          <w:color w:val="auto"/>
          <w:highlight w:val="none"/>
        </w:rPr>
      </w:pPr>
    </w:p>
    <w:p w14:paraId="382CB95C">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w:t>
      </w:r>
      <w:r>
        <w:rPr>
          <w:b/>
          <w:bCs/>
          <w:color w:val="auto"/>
          <w:highlight w:val="none"/>
        </w:rPr>
        <w:t>.2符合性审查。</w:t>
      </w:r>
      <w:r>
        <w:rPr>
          <w:rFonts w:hint="eastAsia"/>
          <w:color w:val="auto"/>
          <w:highlight w:val="none"/>
        </w:rPr>
        <w:t>磋商小组</w:t>
      </w:r>
      <w:r>
        <w:rPr>
          <w:color w:val="auto"/>
          <w:highlight w:val="none"/>
        </w:rPr>
        <w:t>从</w:t>
      </w:r>
      <w:r>
        <w:rPr>
          <w:rFonts w:hint="eastAsia"/>
          <w:color w:val="auto"/>
          <w:highlight w:val="none"/>
        </w:rPr>
        <w:t>磋商响应</w:t>
      </w:r>
      <w:r>
        <w:rPr>
          <w:color w:val="auto"/>
          <w:highlight w:val="none"/>
        </w:rPr>
        <w:t>文件的完整性、有效性和对</w:t>
      </w:r>
      <w:r>
        <w:rPr>
          <w:rFonts w:hint="eastAsia"/>
          <w:color w:val="auto"/>
          <w:highlight w:val="none"/>
        </w:rPr>
        <w:t>磋商</w:t>
      </w:r>
      <w:r>
        <w:rPr>
          <w:color w:val="auto"/>
          <w:highlight w:val="none"/>
        </w:rPr>
        <w:t>文件的响应程度进行审查，以确定其是否对</w:t>
      </w:r>
      <w:r>
        <w:rPr>
          <w:rFonts w:hint="eastAsia"/>
          <w:color w:val="auto"/>
          <w:highlight w:val="none"/>
        </w:rPr>
        <w:t>磋商</w:t>
      </w:r>
      <w:r>
        <w:rPr>
          <w:color w:val="auto"/>
          <w:highlight w:val="none"/>
        </w:rPr>
        <w:t>文件实质性内容作出响应。</w:t>
      </w:r>
    </w:p>
    <w:tbl>
      <w:tblPr>
        <w:tblStyle w:val="15"/>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0A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07D782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2439" w:type="pct"/>
            <w:gridSpan w:val="2"/>
            <w:vAlign w:val="center"/>
          </w:tcPr>
          <w:p w14:paraId="3BFF7F4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评审</w:t>
            </w:r>
            <w:r>
              <w:rPr>
                <w:rFonts w:hint="eastAsia" w:hAnsi="宋体" w:cs="宋体"/>
                <w:b/>
                <w:color w:val="auto"/>
                <w:sz w:val="24"/>
                <w:szCs w:val="24"/>
                <w:highlight w:val="none"/>
                <w:lang w:val="en-US" w:eastAsia="zh-CN"/>
              </w:rPr>
              <w:t>因素</w:t>
            </w:r>
          </w:p>
        </w:tc>
        <w:tc>
          <w:tcPr>
            <w:tcW w:w="2144" w:type="pct"/>
            <w:vAlign w:val="center"/>
          </w:tcPr>
          <w:p w14:paraId="0A1E346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评审标准</w:t>
            </w:r>
          </w:p>
        </w:tc>
      </w:tr>
      <w:tr w14:paraId="608F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6432B1CE">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p>
        </w:tc>
        <w:tc>
          <w:tcPr>
            <w:tcW w:w="630" w:type="pct"/>
            <w:vMerge w:val="restart"/>
            <w:vAlign w:val="center"/>
          </w:tcPr>
          <w:p w14:paraId="6E506D3C">
            <w:pPr>
              <w:spacing w:line="276"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w:t>
            </w:r>
          </w:p>
          <w:p w14:paraId="25AFCCA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性审查</w:t>
            </w:r>
          </w:p>
        </w:tc>
        <w:tc>
          <w:tcPr>
            <w:tcW w:w="1809" w:type="pct"/>
            <w:vAlign w:val="center"/>
          </w:tcPr>
          <w:p w14:paraId="446EEB1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3D43E0B0">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0C7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5818529">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438C753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01F3E4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2130B5B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050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6E92B4">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088158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6B3D43E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7450F8D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0D1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24A8CF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1331EF28">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60C152CB">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52069611">
            <w:pPr>
              <w:keepNext w:val="0"/>
              <w:keepLines w:val="0"/>
              <w:suppressLineNumbers w:val="0"/>
              <w:tabs>
                <w:tab w:val="left" w:pos="0"/>
              </w:tabs>
              <w:adjustRightInd w:val="0"/>
              <w:snapToGrid w:val="0"/>
              <w:spacing w:before="0" w:beforeAutospacing="0" w:after="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578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84036BA">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630" w:type="pct"/>
            <w:vMerge w:val="continue"/>
            <w:vAlign w:val="center"/>
          </w:tcPr>
          <w:p w14:paraId="089EA225">
            <w:pPr>
              <w:keepNext w:val="0"/>
              <w:keepLines w:val="0"/>
              <w:suppressLineNumbers w:val="0"/>
              <w:tabs>
                <w:tab w:val="left" w:pos="0"/>
              </w:tabs>
              <w:adjustRightInd w:val="0"/>
              <w:snapToGrid w:val="0"/>
              <w:spacing w:before="0" w:beforeAutospacing="0" w:after="0" w:afterAutospacing="0" w:line="360" w:lineRule="auto"/>
              <w:ind w:left="0" w:right="0"/>
              <w:rPr>
                <w:rFonts w:hint="eastAsia" w:hAnsi="宋体" w:cs="宋体"/>
                <w:bCs/>
                <w:color w:val="auto"/>
                <w:spacing w:val="4"/>
                <w:szCs w:val="24"/>
                <w:highlight w:val="none"/>
              </w:rPr>
            </w:pPr>
          </w:p>
        </w:tc>
        <w:tc>
          <w:tcPr>
            <w:tcW w:w="1809" w:type="pct"/>
            <w:vAlign w:val="center"/>
          </w:tcPr>
          <w:p w14:paraId="5F8BE253">
            <w:pPr>
              <w:spacing w:line="276" w:lineRule="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val="en-US" w:eastAsia="zh-CN"/>
              </w:rPr>
              <w:t>质保期</w:t>
            </w:r>
          </w:p>
        </w:tc>
        <w:tc>
          <w:tcPr>
            <w:tcW w:w="2144" w:type="pct"/>
            <w:vAlign w:val="center"/>
          </w:tcPr>
          <w:p w14:paraId="7B8ED38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1752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4B7B797C">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p>
        </w:tc>
        <w:tc>
          <w:tcPr>
            <w:tcW w:w="630" w:type="pct"/>
            <w:vMerge w:val="restart"/>
            <w:vAlign w:val="center"/>
          </w:tcPr>
          <w:p w14:paraId="7C10CCC3">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bCs/>
                <w:color w:val="auto"/>
                <w:spacing w:val="4"/>
                <w:szCs w:val="24"/>
                <w:highlight w:val="none"/>
              </w:rPr>
              <w:t>完整性</w:t>
            </w:r>
            <w:r>
              <w:rPr>
                <w:rFonts w:hint="eastAsia" w:hAnsi="宋体" w:cs="宋体"/>
                <w:bCs/>
                <w:color w:val="auto"/>
                <w:spacing w:val="4"/>
                <w:szCs w:val="24"/>
                <w:highlight w:val="none"/>
                <w:lang w:val="en-US" w:eastAsia="zh-CN"/>
              </w:rPr>
              <w:t>审查</w:t>
            </w:r>
          </w:p>
        </w:tc>
        <w:tc>
          <w:tcPr>
            <w:tcW w:w="1809" w:type="pct"/>
            <w:vAlign w:val="center"/>
          </w:tcPr>
          <w:p w14:paraId="1349183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文件份数</w:t>
            </w:r>
          </w:p>
        </w:tc>
        <w:tc>
          <w:tcPr>
            <w:tcW w:w="2144" w:type="pct"/>
            <w:vAlign w:val="center"/>
          </w:tcPr>
          <w:p w14:paraId="27C28504">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应符合“供应商须知前附表”规定的正本、副本、电子文件数量</w:t>
            </w:r>
          </w:p>
        </w:tc>
      </w:tr>
      <w:tr w14:paraId="6F1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0E9B38F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36CC181C">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1DF5A31B">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12A731E6">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3BE8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3591160">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3D48B50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53E4098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3C6A4028">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3EA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806CE11">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84F05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4FF2D79C">
            <w:pPr>
              <w:spacing w:line="276" w:lineRule="auto"/>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2763A093">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7E59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1A8FC37">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0DEDE48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3B36E87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6DCA4D52">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5407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121D0284">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68FDA671">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5E467C34">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磋商保证金</w:t>
            </w:r>
          </w:p>
        </w:tc>
        <w:tc>
          <w:tcPr>
            <w:tcW w:w="2144" w:type="pct"/>
            <w:vAlign w:val="center"/>
          </w:tcPr>
          <w:p w14:paraId="15AA6473">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35ED6219">
      <w:pPr>
        <w:tabs>
          <w:tab w:val="left" w:pos="0"/>
        </w:tabs>
        <w:adjustRightInd w:val="0"/>
        <w:snapToGrid w:val="0"/>
        <w:spacing w:line="500" w:lineRule="exact"/>
        <w:ind w:firstLine="470" w:firstLineChars="196"/>
        <w:rPr>
          <w:color w:val="auto"/>
          <w:highlight w:val="none"/>
        </w:rPr>
      </w:pPr>
    </w:p>
    <w:p w14:paraId="2BD937C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05FBC44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20A7ED06">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243C592A">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CEDD2A4">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5ABF610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47895DE">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0F5A3796">
      <w:pPr>
        <w:spacing w:line="500" w:lineRule="exact"/>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3、磋商：</w:t>
      </w:r>
      <w:r>
        <w:rPr>
          <w:rFonts w:hint="eastAsia" w:ascii="宋体" w:hAnsi="宋体" w:eastAsia="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10CC358E">
      <w:pPr>
        <w:pStyle w:val="6"/>
        <w:spacing w:line="5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4、综合评审：</w:t>
      </w:r>
      <w:r>
        <w:rPr>
          <w:rFonts w:hint="eastAsia" w:ascii="宋体" w:hAnsi="宋体" w:eastAsia="宋体" w:cs="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13A956BD">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6FA8211E">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7508A157">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7300FEF4">
      <w:pPr>
        <w:spacing w:line="500" w:lineRule="exact"/>
        <w:ind w:firstLine="480" w:firstLineChars="200"/>
        <w:jc w:val="left"/>
        <w:rPr>
          <w:rFonts w:hAnsi="宋体"/>
          <w:color w:val="auto"/>
          <w:szCs w:val="24"/>
          <w:highlight w:val="none"/>
        </w:rPr>
      </w:pPr>
      <w:r>
        <w:rPr>
          <w:rFonts w:hAnsi="宋体"/>
          <w:color w:val="auto"/>
          <w:szCs w:val="24"/>
          <w:highlight w:val="none"/>
        </w:rPr>
        <w:t>1.2依照&lt;关于印发《政府采购促进中小企业发展暂行办法》的通知&gt;（财库</w:t>
      </w:r>
      <w:r>
        <w:rPr>
          <w:rFonts w:hint="eastAsia" w:hAnsi="宋体"/>
          <w:color w:val="auto"/>
          <w:szCs w:val="24"/>
          <w:highlight w:val="none"/>
        </w:rPr>
        <w:t>(</w:t>
      </w:r>
      <w:r>
        <w:rPr>
          <w:rFonts w:hAnsi="宋体"/>
          <w:color w:val="auto"/>
          <w:szCs w:val="24"/>
          <w:highlight w:val="none"/>
        </w:rPr>
        <w:t>2011〕181号）的规定，小型、微型企业应当同时符合以下条件：</w:t>
      </w:r>
    </w:p>
    <w:p w14:paraId="3BF78D0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66DC9018">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2FD434E2">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16094333">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1A0071CC">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4CE75C41">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14B9BE0B">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4E9373B8">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CA38F54">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522E9D70">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637A4F58">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01539DFD">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29AE0175">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42B059F5">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4577DE0F">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5B69FE0E">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580EDD50">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026F5F43">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1D8602A8">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02C05AE6">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5E8E9896">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55D0E261">
      <w:pPr>
        <w:pStyle w:val="6"/>
        <w:rPr>
          <w:color w:val="auto"/>
          <w:highlight w:val="none"/>
        </w:rPr>
      </w:pP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br w:type="page"/>
      </w: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521"/>
        <w:gridCol w:w="7598"/>
        <w:gridCol w:w="520"/>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7020CE1E">
            <w:pPr>
              <w:pStyle w:val="8"/>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0" w:type="auto"/>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0" w:type="auto"/>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0" w:type="auto"/>
            <w:noWrap w:val="0"/>
            <w:vAlign w:val="center"/>
          </w:tcPr>
          <w:p w14:paraId="1E1F78E8">
            <w:pPr>
              <w:spacing w:line="276" w:lineRule="auto"/>
              <w:rPr>
                <w:rFonts w:hAnsi="宋体" w:cs="宋体"/>
                <w:b/>
                <w:bCs/>
                <w:szCs w:val="24"/>
                <w:highlight w:val="none"/>
              </w:rPr>
            </w:pPr>
            <w:r>
              <w:rPr>
                <w:rFonts w:hint="eastAsia" w:hAnsi="宋体" w:cs="宋体"/>
                <w:b/>
                <w:bCs/>
                <w:szCs w:val="24"/>
                <w:highlight w:val="none"/>
              </w:rPr>
              <w:t>最高</w:t>
            </w:r>
          </w:p>
          <w:p w14:paraId="1F764FDE">
            <w:pPr>
              <w:spacing w:line="276" w:lineRule="auto"/>
              <w:rPr>
                <w:rFonts w:hAnsi="宋体" w:cs="宋体"/>
                <w:b/>
                <w:bCs/>
                <w:szCs w:val="24"/>
                <w:highlight w:val="none"/>
              </w:rPr>
            </w:pPr>
            <w:r>
              <w:rPr>
                <w:rFonts w:hint="eastAsia" w:hAnsi="宋体" w:cs="宋体"/>
                <w:b/>
                <w:bCs/>
                <w:szCs w:val="24"/>
                <w:highlight w:val="none"/>
              </w:rPr>
              <w:t>得分</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0" w:type="auto"/>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0" w:type="auto"/>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0" w:type="auto"/>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c>
          <w:tcPr>
            <w:tcW w:w="0" w:type="auto"/>
            <w:noWrap w:val="0"/>
            <w:vAlign w:val="center"/>
          </w:tcPr>
          <w:p w14:paraId="61E45478">
            <w:pPr>
              <w:spacing w:line="360" w:lineRule="auto"/>
              <w:jc w:val="center"/>
              <w:rPr>
                <w:rFonts w:hAnsi="宋体" w:cs="宋体"/>
                <w:szCs w:val="24"/>
                <w:highlight w:val="none"/>
              </w:rPr>
            </w:pPr>
            <w:r>
              <w:rPr>
                <w:rFonts w:hint="eastAsia" w:hAnsi="宋体" w:cs="宋体"/>
                <w:szCs w:val="24"/>
                <w:highlight w:val="none"/>
              </w:rPr>
              <w:t>30分</w:t>
            </w:r>
          </w:p>
        </w:tc>
      </w:tr>
      <w:tr w14:paraId="40D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0" w:type="auto"/>
            <w:noWrap w:val="0"/>
            <w:vAlign w:val="center"/>
          </w:tcPr>
          <w:p w14:paraId="06526CDC">
            <w:pPr>
              <w:spacing w:line="276" w:lineRule="auto"/>
              <w:jc w:val="left"/>
              <w:rPr>
                <w:rFonts w:hAnsi="宋体" w:cs="宋体"/>
                <w:b/>
                <w:szCs w:val="24"/>
                <w:highlight w:val="none"/>
              </w:rPr>
            </w:pPr>
            <w:r>
              <w:rPr>
                <w:rFonts w:hint="eastAsia" w:hAnsi="宋体" w:cs="宋体"/>
                <w:b/>
                <w:szCs w:val="24"/>
                <w:highlight w:val="none"/>
              </w:rPr>
              <w:t>技术评审</w:t>
            </w:r>
          </w:p>
        </w:tc>
        <w:tc>
          <w:tcPr>
            <w:tcW w:w="0" w:type="auto"/>
            <w:noWrap w:val="0"/>
            <w:vAlign w:val="center"/>
          </w:tcPr>
          <w:p w14:paraId="6216C1B8">
            <w:pPr>
              <w:spacing w:line="560" w:lineRule="exact"/>
              <w:jc w:val="center"/>
              <w:rPr>
                <w:rFonts w:hAnsi="宋体" w:cs="宋体"/>
                <w:spacing w:val="4"/>
                <w:szCs w:val="24"/>
                <w:highlight w:val="none"/>
              </w:rPr>
            </w:pPr>
            <w:r>
              <w:rPr>
                <w:rFonts w:hint="eastAsia" w:hAnsi="宋体" w:cs="宋体"/>
                <w:b/>
                <w:szCs w:val="24"/>
                <w:highlight w:val="none"/>
                <w:lang w:val="en-US" w:eastAsia="zh-CN"/>
              </w:rPr>
              <w:t>12</w:t>
            </w:r>
            <w:r>
              <w:rPr>
                <w:rFonts w:hint="eastAsia" w:hAnsi="宋体" w:cs="宋体"/>
                <w:b/>
                <w:szCs w:val="24"/>
                <w:highlight w:val="none"/>
              </w:rPr>
              <w:t>分</w:t>
            </w:r>
          </w:p>
        </w:tc>
        <w:tc>
          <w:tcPr>
            <w:tcW w:w="0" w:type="auto"/>
            <w:noWrap w:val="0"/>
            <w:vAlign w:val="center"/>
          </w:tcPr>
          <w:p w14:paraId="0180E558">
            <w:pPr>
              <w:spacing w:line="360" w:lineRule="auto"/>
              <w:ind w:left="-108" w:leftChars="-45"/>
              <w:jc w:val="left"/>
              <w:rPr>
                <w:highlight w:val="none"/>
              </w:rPr>
            </w:pPr>
            <w:r>
              <w:rPr>
                <w:rFonts w:hint="eastAsia"/>
                <w:b/>
                <w:bCs/>
                <w:highlight w:val="none"/>
              </w:rPr>
              <w:t>产品参数：</w:t>
            </w:r>
            <w:r>
              <w:rPr>
                <w:rFonts w:hint="eastAsia"/>
                <w:b w:val="0"/>
                <w:bCs w:val="0"/>
                <w:highlight w:val="none"/>
                <w:lang w:val="en-US" w:eastAsia="zh-CN"/>
              </w:rPr>
              <w:t>投标产品完全符合、响应招标文件要求，无负偏离的计满分 12分，非“★”参数中每有一条负偏离扣 0.5 分，“★”参数中每有一条负偏离扣 1 分，扣完为止。</w:t>
            </w:r>
          </w:p>
        </w:tc>
        <w:tc>
          <w:tcPr>
            <w:tcW w:w="0" w:type="auto"/>
            <w:noWrap w:val="0"/>
            <w:vAlign w:val="center"/>
          </w:tcPr>
          <w:p w14:paraId="662ECA27">
            <w:pPr>
              <w:spacing w:line="560" w:lineRule="exact"/>
              <w:jc w:val="center"/>
              <w:rPr>
                <w:rFonts w:hAnsi="宋体" w:cs="宋体"/>
                <w:szCs w:val="24"/>
                <w:highlight w:val="none"/>
              </w:rPr>
            </w:pPr>
            <w:r>
              <w:rPr>
                <w:rFonts w:hint="eastAsia" w:hAnsi="宋体" w:cs="宋体"/>
                <w:szCs w:val="24"/>
                <w:highlight w:val="none"/>
                <w:lang w:val="en-US" w:eastAsia="zh-CN"/>
              </w:rPr>
              <w:t>12</w:t>
            </w:r>
            <w:r>
              <w:rPr>
                <w:rFonts w:hint="eastAsia" w:hAnsi="宋体" w:cs="宋体"/>
                <w:szCs w:val="24"/>
                <w:highlight w:val="none"/>
              </w:rPr>
              <w:t>分</w:t>
            </w:r>
          </w:p>
        </w:tc>
      </w:tr>
      <w:tr w14:paraId="0C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0" w:type="auto"/>
            <w:noWrap w:val="0"/>
            <w:vAlign w:val="center"/>
          </w:tcPr>
          <w:p w14:paraId="1E2260B6">
            <w:pPr>
              <w:spacing w:line="360" w:lineRule="auto"/>
              <w:jc w:val="left"/>
              <w:rPr>
                <w:rFonts w:hAnsi="宋体" w:cs="宋体"/>
                <w:szCs w:val="24"/>
                <w:highlight w:val="none"/>
              </w:rPr>
            </w:pPr>
            <w:r>
              <w:rPr>
                <w:rFonts w:hint="eastAsia" w:hAnsi="宋体" w:cs="宋体"/>
                <w:b/>
                <w:bCs/>
                <w:szCs w:val="24"/>
                <w:highlight w:val="none"/>
              </w:rPr>
              <w:t>产品渠道来源</w:t>
            </w:r>
          </w:p>
        </w:tc>
        <w:tc>
          <w:tcPr>
            <w:tcW w:w="0" w:type="auto"/>
            <w:noWrap w:val="0"/>
            <w:vAlign w:val="center"/>
          </w:tcPr>
          <w:p w14:paraId="2F058D68">
            <w:pPr>
              <w:spacing w:line="360" w:lineRule="auto"/>
              <w:jc w:val="center"/>
              <w:rPr>
                <w:rFonts w:hint="eastAsia" w:hAnsi="宋体" w:cs="宋体"/>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分</w:t>
            </w:r>
          </w:p>
        </w:tc>
        <w:tc>
          <w:tcPr>
            <w:tcW w:w="0" w:type="auto"/>
            <w:noWrap w:val="0"/>
            <w:vAlign w:val="center"/>
          </w:tcPr>
          <w:p w14:paraId="3F16BB8E">
            <w:pPr>
              <w:spacing w:line="360" w:lineRule="auto"/>
              <w:ind w:left="-108" w:leftChars="-45"/>
              <w:jc w:val="left"/>
              <w:rPr>
                <w:highlight w:val="none"/>
              </w:rPr>
            </w:pPr>
            <w:r>
              <w:rPr>
                <w:rFonts w:hint="eastAsia"/>
                <w:highlight w:val="none"/>
                <w:lang w:val="en-US" w:eastAsia="zh-CN"/>
              </w:rPr>
              <w:t>投标产品选型合理，货源正规，避免出现侵权等行为，投标人提供不限于厂家授权、代理协议或销售协议等证明材料：1.投标产品有明确的品牌规格型号且来源渠道等证明材料齐全，满足采购需求计6分；2.投标产品有明确的品牌规格型号，但来源渠道不明确计4分；3.投标产品品牌规格型号不齐全或渠道来源证明材料与投标产品不符计2分；4.未提供不计分</w:t>
            </w:r>
          </w:p>
        </w:tc>
        <w:tc>
          <w:tcPr>
            <w:tcW w:w="0" w:type="auto"/>
            <w:noWrap w:val="0"/>
            <w:vAlign w:val="center"/>
          </w:tcPr>
          <w:p w14:paraId="75BAA31D">
            <w:pPr>
              <w:spacing w:line="360" w:lineRule="auto"/>
              <w:jc w:val="center"/>
              <w:rPr>
                <w:rFonts w:hAnsi="宋体" w:cs="宋体"/>
                <w:szCs w:val="24"/>
                <w:highlight w:val="none"/>
              </w:rPr>
            </w:pPr>
            <w:r>
              <w:rPr>
                <w:rFonts w:hint="eastAsia" w:hAnsi="宋体" w:cs="宋体"/>
                <w:szCs w:val="24"/>
                <w:highlight w:val="none"/>
                <w:lang w:val="en-US" w:eastAsia="zh-CN"/>
              </w:rPr>
              <w:t>6</w:t>
            </w:r>
            <w:r>
              <w:rPr>
                <w:rFonts w:hint="eastAsia" w:hAnsi="宋体" w:cs="宋体"/>
                <w:szCs w:val="24"/>
                <w:highlight w:val="none"/>
              </w:rPr>
              <w:t>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0" w:type="auto"/>
            <w:noWrap w:val="0"/>
            <w:vAlign w:val="center"/>
          </w:tcPr>
          <w:p w14:paraId="21A47E5E">
            <w:pPr>
              <w:spacing w:line="360" w:lineRule="auto"/>
              <w:jc w:val="left"/>
              <w:rPr>
                <w:rFonts w:hint="eastAsia"/>
                <w:b/>
                <w:bCs/>
                <w:highlight w:val="none"/>
                <w:lang w:val="en-US" w:eastAsia="zh-CN"/>
              </w:rPr>
            </w:pPr>
            <w:r>
              <w:rPr>
                <w:rFonts w:hint="eastAsia"/>
                <w:b/>
                <w:bCs/>
                <w:highlight w:val="none"/>
                <w:lang w:val="en-US" w:eastAsia="zh-CN"/>
              </w:rPr>
              <w:t>进度安排及协调</w:t>
            </w:r>
          </w:p>
        </w:tc>
        <w:tc>
          <w:tcPr>
            <w:tcW w:w="0" w:type="auto"/>
            <w:noWrap w:val="0"/>
            <w:vAlign w:val="center"/>
          </w:tcPr>
          <w:p w14:paraId="5A1B819A">
            <w:pPr>
              <w:spacing w:line="360" w:lineRule="auto"/>
              <w:jc w:val="left"/>
              <w:rPr>
                <w:rFonts w:hint="eastAsia"/>
                <w:b/>
                <w:bCs/>
                <w:highlight w:val="none"/>
                <w:lang w:val="en-US" w:eastAsia="zh-CN"/>
              </w:rPr>
            </w:pPr>
            <w:r>
              <w:rPr>
                <w:rFonts w:hint="eastAsia" w:hAnsi="宋体" w:cs="宋体"/>
                <w:b/>
                <w:bCs/>
                <w:szCs w:val="24"/>
                <w:highlight w:val="none"/>
                <w:lang w:val="en-US" w:eastAsia="zh-CN"/>
              </w:rPr>
              <w:t>6</w:t>
            </w:r>
            <w:r>
              <w:rPr>
                <w:rFonts w:hint="eastAsia" w:hAnsi="宋体" w:cs="宋体"/>
                <w:b/>
                <w:bCs/>
                <w:szCs w:val="24"/>
                <w:highlight w:val="none"/>
              </w:rPr>
              <w:t>分</w:t>
            </w:r>
          </w:p>
        </w:tc>
        <w:tc>
          <w:tcPr>
            <w:tcW w:w="0" w:type="auto"/>
            <w:noWrap w:val="0"/>
            <w:vAlign w:val="center"/>
          </w:tcPr>
          <w:p w14:paraId="7840F29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一.评审内容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根据项目实际需求编制供货实施方案。方案内容包含：①项目进度安排；②组织协调措施。</w:t>
            </w:r>
          </w:p>
          <w:p w14:paraId="4FC9566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二.评审标准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三.赋分标准（满分6分）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①项目进度安排：每完全满足一个评审标准得1分，基本满足得0.5分，不满足得0分，满分3分；</w:t>
            </w:r>
          </w:p>
          <w:p w14:paraId="3B8A844A">
            <w:pPr>
              <w:spacing w:line="360" w:lineRule="auto"/>
              <w:ind w:left="-108" w:leftChars="-45"/>
              <w:jc w:val="left"/>
              <w:rPr>
                <w:rFonts w:hAnsi="宋体"/>
                <w:highlight w:val="none"/>
              </w:rPr>
            </w:pPr>
            <w:r>
              <w:rPr>
                <w:rFonts w:hint="eastAsia" w:ascii="宋体" w:hAnsi="宋体" w:eastAsia="宋体" w:cs="Times New Roman"/>
                <w:b w:val="0"/>
                <w:bCs w:val="0"/>
                <w:color w:val="auto"/>
                <w:sz w:val="24"/>
                <w:szCs w:val="20"/>
                <w:highlight w:val="none"/>
                <w:lang w:val="en-US" w:eastAsia="zh-CN" w:bidi="ar-SA"/>
              </w:rPr>
              <w:t>②组织协调措施：每完全满足一个评审标准得1分，基本满足得0.5分，不满足得0分，满分3分；</w:t>
            </w:r>
          </w:p>
        </w:tc>
        <w:tc>
          <w:tcPr>
            <w:tcW w:w="0" w:type="auto"/>
            <w:noWrap w:val="0"/>
            <w:vAlign w:val="center"/>
          </w:tcPr>
          <w:p w14:paraId="20BD73C9">
            <w:pPr>
              <w:spacing w:line="360" w:lineRule="auto"/>
              <w:jc w:val="center"/>
              <w:rPr>
                <w:rFonts w:hAnsi="宋体" w:cs="宋体"/>
                <w:szCs w:val="24"/>
                <w:highlight w:val="none"/>
              </w:rPr>
            </w:pPr>
            <w:r>
              <w:rPr>
                <w:rFonts w:hint="eastAsia" w:hAnsi="宋体" w:cs="宋体"/>
                <w:szCs w:val="24"/>
                <w:highlight w:val="none"/>
                <w:lang w:val="en-US" w:eastAsia="zh-CN"/>
              </w:rPr>
              <w:t>6</w:t>
            </w:r>
            <w:r>
              <w:rPr>
                <w:rFonts w:hint="eastAsia" w:hAnsi="宋体" w:cs="宋体"/>
                <w:szCs w:val="24"/>
                <w:highlight w:val="none"/>
              </w:rPr>
              <w:t>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0" w:type="auto"/>
            <w:noWrap w:val="0"/>
            <w:vAlign w:val="center"/>
          </w:tcPr>
          <w:p w14:paraId="09503178">
            <w:pPr>
              <w:spacing w:line="360" w:lineRule="auto"/>
              <w:jc w:val="left"/>
              <w:rPr>
                <w:rFonts w:hAnsi="宋体" w:cs="宋体"/>
                <w:b w:val="0"/>
                <w:bCs w:val="0"/>
                <w:szCs w:val="24"/>
                <w:highlight w:val="none"/>
              </w:rPr>
            </w:pPr>
            <w:r>
              <w:rPr>
                <w:rFonts w:hint="eastAsia"/>
                <w:b/>
                <w:bCs/>
                <w:highlight w:val="none"/>
                <w:lang w:val="en-US" w:eastAsia="zh-CN"/>
              </w:rPr>
              <w:t>应急方案</w:t>
            </w:r>
          </w:p>
        </w:tc>
        <w:tc>
          <w:tcPr>
            <w:tcW w:w="0" w:type="auto"/>
            <w:noWrap w:val="0"/>
            <w:vAlign w:val="center"/>
          </w:tcPr>
          <w:p w14:paraId="1D06BC15">
            <w:pPr>
              <w:spacing w:line="360" w:lineRule="auto"/>
              <w:jc w:val="left"/>
              <w:rPr>
                <w:rFonts w:hint="default" w:hAnsi="宋体" w:eastAsia="宋体" w:cs="宋体"/>
                <w:szCs w:val="24"/>
                <w:highlight w:val="none"/>
                <w:lang w:val="en-US" w:eastAsia="zh-CN"/>
              </w:rPr>
            </w:pPr>
            <w:r>
              <w:rPr>
                <w:rFonts w:hint="eastAsia" w:hAnsi="宋体" w:cs="宋体"/>
                <w:b/>
                <w:bCs/>
                <w:szCs w:val="24"/>
                <w:highlight w:val="none"/>
                <w:lang w:val="en-US" w:eastAsia="zh-CN"/>
              </w:rPr>
              <w:t>12</w:t>
            </w:r>
            <w:r>
              <w:rPr>
                <w:rFonts w:hint="eastAsia" w:hAnsi="宋体" w:cs="宋体"/>
                <w:b/>
                <w:bCs/>
                <w:szCs w:val="24"/>
                <w:highlight w:val="none"/>
              </w:rPr>
              <w:t>分</w:t>
            </w:r>
          </w:p>
        </w:tc>
        <w:tc>
          <w:tcPr>
            <w:tcW w:w="0" w:type="auto"/>
            <w:noWrap w:val="0"/>
            <w:vAlign w:val="center"/>
          </w:tcPr>
          <w:p w14:paraId="3F3144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一.评审内容</w:t>
            </w:r>
          </w:p>
          <w:p w14:paraId="6D787CD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根据项目实际需求编制供货实施方案。方案内容包含：①应急方案及措施；②质量问题补救措施；③运输措施；④验收措施；</w:t>
            </w:r>
          </w:p>
          <w:p w14:paraId="3C99BC8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二.评审标准</w:t>
            </w:r>
          </w:p>
          <w:p w14:paraId="6C626AF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272F4BB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7EBC9212">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6687173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三.赋分标准（满分12分）</w:t>
            </w:r>
          </w:p>
          <w:p w14:paraId="4F18CA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①应急方案及措施：每完全满足一个评审标准得1分，基本满足得0.5分，不满足得0分，满分3分；</w:t>
            </w:r>
          </w:p>
          <w:p w14:paraId="346B024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②质量问题补救措施：每完全满足一个评审标准得1分，基本满足得0.5分，不满足得0分，满分3分；</w:t>
            </w:r>
          </w:p>
          <w:p w14:paraId="471548B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③运输措施：每完全满足一个评审标准得1分，基本满足得0.5分，不满足得0分，满分3分；</w:t>
            </w:r>
          </w:p>
          <w:p w14:paraId="6CB495C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④验收措施：每完全满足一个评审标准得1分，基本满足得0.5分，不满足得0分，满分3分；</w:t>
            </w:r>
          </w:p>
        </w:tc>
        <w:tc>
          <w:tcPr>
            <w:tcW w:w="0" w:type="auto"/>
            <w:noWrap w:val="0"/>
            <w:vAlign w:val="center"/>
          </w:tcPr>
          <w:p w14:paraId="0CE80653">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12</w:t>
            </w:r>
            <w:r>
              <w:rPr>
                <w:rFonts w:hint="eastAsia" w:hAnsi="宋体" w:cs="宋体"/>
                <w:szCs w:val="24"/>
                <w:highlight w:val="none"/>
              </w:rPr>
              <w:t>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0" w:type="auto"/>
            <w:noWrap w:val="0"/>
            <w:vAlign w:val="center"/>
          </w:tcPr>
          <w:p w14:paraId="6C94EC4D">
            <w:pPr>
              <w:spacing w:line="360" w:lineRule="auto"/>
              <w:jc w:val="center"/>
              <w:rPr>
                <w:rFonts w:hAnsi="宋体" w:cs="宋体"/>
                <w:b/>
                <w:bCs/>
                <w:szCs w:val="24"/>
                <w:highlight w:val="none"/>
              </w:rPr>
            </w:pPr>
            <w:r>
              <w:rPr>
                <w:rFonts w:hint="eastAsia"/>
                <w:b/>
                <w:bCs/>
                <w:highlight w:val="none"/>
                <w:lang w:val="en-US" w:eastAsia="zh-CN"/>
              </w:rPr>
              <w:t>售后服务</w:t>
            </w:r>
          </w:p>
        </w:tc>
        <w:tc>
          <w:tcPr>
            <w:tcW w:w="0" w:type="auto"/>
            <w:noWrap w:val="0"/>
            <w:vAlign w:val="center"/>
          </w:tcPr>
          <w:p w14:paraId="2D89C72E">
            <w:pPr>
              <w:spacing w:line="360" w:lineRule="auto"/>
              <w:jc w:val="center"/>
              <w:rPr>
                <w:rFonts w:hAnsi="宋体" w:cs="宋体"/>
                <w:szCs w:val="24"/>
                <w:highlight w:val="none"/>
              </w:rPr>
            </w:pPr>
            <w:r>
              <w:rPr>
                <w:rFonts w:hint="eastAsia" w:hAnsi="宋体" w:cs="宋体"/>
                <w:b/>
                <w:bCs/>
                <w:szCs w:val="24"/>
                <w:highlight w:val="none"/>
                <w:lang w:val="en-US" w:eastAsia="zh-CN"/>
              </w:rPr>
              <w:t>12分</w:t>
            </w:r>
          </w:p>
        </w:tc>
        <w:tc>
          <w:tcPr>
            <w:tcW w:w="0" w:type="auto"/>
            <w:noWrap w:val="0"/>
            <w:vAlign w:val="center"/>
          </w:tcPr>
          <w:p w14:paraId="2DDD962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Times New Roman"/>
                <w:b w:val="0"/>
                <w:bCs w:val="0"/>
                <w:color w:val="auto"/>
                <w:sz w:val="24"/>
                <w:szCs w:val="20"/>
                <w:highlight w:val="none"/>
                <w:lang w:val="en-US" w:eastAsia="zh-CN" w:bidi="ar-SA"/>
              </w:rPr>
              <w:t>一</w:t>
            </w:r>
            <w:r>
              <w:rPr>
                <w:rFonts w:hint="eastAsia" w:ascii="宋体" w:hAnsi="宋体" w:eastAsia="宋体" w:cs="宋体"/>
                <w:color w:val="000000"/>
                <w:kern w:val="0"/>
                <w:sz w:val="24"/>
                <w:szCs w:val="24"/>
                <w:highlight w:val="none"/>
                <w:lang w:val="en-US" w:eastAsia="zh-CN" w:bidi="ar"/>
              </w:rPr>
              <w:t>.评审内容</w:t>
            </w:r>
          </w:p>
          <w:p w14:paraId="2E3D1A4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根据项目实际需求编制供货实施方案。方案内容包含：①售后服务体系及服务人员安排；②售后服务响应时间与处理时间；③售后服务内容和操作流程；④售后服务方式及保证措施。</w:t>
            </w:r>
          </w:p>
          <w:p w14:paraId="5B627632">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二.评审标准</w:t>
            </w:r>
          </w:p>
          <w:p w14:paraId="74BC700D">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5D1A4C4B">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446F3810">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051B60D8">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三.赋分标准（满分12分）</w:t>
            </w:r>
          </w:p>
          <w:p w14:paraId="6BA461E6">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①售后服务体系及服务人员安排：每完全满足一个评审标准得1分，基本满足得0.5分，不满足得0分，满分3分；</w:t>
            </w:r>
          </w:p>
          <w:p w14:paraId="57AD5F9F">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②售后服务响应时间与处理时间：每完全满足一个评审标准得1分，基本满足得0.5分，不满足得0分，满分3分；</w:t>
            </w:r>
          </w:p>
          <w:p w14:paraId="6AE9FAC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③售后服务内容和操作流程：每完全满足一个评审标准得1分，基本满足得0.5分，不满足得0分，满分3分；</w:t>
            </w:r>
          </w:p>
          <w:p w14:paraId="30FCA17A">
            <w:pPr>
              <w:spacing w:line="360" w:lineRule="auto"/>
              <w:ind w:left="-108" w:leftChars="-45"/>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④售后服务方式及保证措施：每完全满足一个评审标准得1分，基本满足得0.5分，不满足得0分，满分3分；</w:t>
            </w:r>
          </w:p>
        </w:tc>
        <w:tc>
          <w:tcPr>
            <w:tcW w:w="0" w:type="auto"/>
            <w:noWrap w:val="0"/>
            <w:vAlign w:val="center"/>
          </w:tcPr>
          <w:p w14:paraId="66F0166B">
            <w:pPr>
              <w:spacing w:line="360" w:lineRule="auto"/>
              <w:jc w:val="center"/>
              <w:rPr>
                <w:rFonts w:hAnsi="宋体" w:cs="宋体"/>
                <w:szCs w:val="24"/>
                <w:highlight w:val="none"/>
              </w:rPr>
            </w:pPr>
            <w:r>
              <w:rPr>
                <w:rFonts w:hint="eastAsia" w:hAnsi="宋体" w:cs="宋体"/>
                <w:szCs w:val="24"/>
                <w:highlight w:val="none"/>
                <w:lang w:val="en-US" w:eastAsia="zh-CN"/>
              </w:rPr>
              <w:t>12分</w:t>
            </w:r>
          </w:p>
        </w:tc>
      </w:tr>
      <w:tr w14:paraId="5499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0" w:type="auto"/>
            <w:noWrap w:val="0"/>
            <w:vAlign w:val="center"/>
          </w:tcPr>
          <w:p w14:paraId="22864457">
            <w:pPr>
              <w:spacing w:line="360" w:lineRule="auto"/>
              <w:jc w:val="left"/>
              <w:rPr>
                <w:rFonts w:hint="default" w:hAnsi="宋体" w:eastAsia="宋体" w:cs="宋体"/>
                <w:b/>
                <w:bCs/>
                <w:szCs w:val="24"/>
                <w:highlight w:val="none"/>
                <w:lang w:val="en-US" w:eastAsia="zh-CN"/>
              </w:rPr>
            </w:pPr>
            <w:r>
              <w:rPr>
                <w:rFonts w:hint="eastAsia" w:hAnsi="宋体" w:cs="宋体"/>
                <w:b/>
                <w:bCs/>
                <w:szCs w:val="24"/>
                <w:highlight w:val="none"/>
                <w:lang w:val="en-US" w:eastAsia="zh-CN"/>
              </w:rPr>
              <w:t>培训服务</w:t>
            </w:r>
          </w:p>
        </w:tc>
        <w:tc>
          <w:tcPr>
            <w:tcW w:w="0" w:type="auto"/>
            <w:noWrap w:val="0"/>
            <w:vAlign w:val="center"/>
          </w:tcPr>
          <w:p w14:paraId="4BCF4E69">
            <w:pPr>
              <w:spacing w:line="360" w:lineRule="auto"/>
              <w:jc w:val="center"/>
              <w:rPr>
                <w:rFonts w:hint="default" w:hAnsi="宋体" w:cs="宋体"/>
                <w:b/>
                <w:bCs/>
                <w:szCs w:val="24"/>
                <w:highlight w:val="none"/>
                <w:lang w:val="en-US" w:eastAsia="zh-CN"/>
              </w:rPr>
            </w:pPr>
            <w:r>
              <w:rPr>
                <w:rFonts w:hint="eastAsia" w:hAnsi="宋体" w:cs="宋体"/>
                <w:b/>
                <w:bCs/>
                <w:szCs w:val="24"/>
                <w:highlight w:val="none"/>
                <w:lang w:val="en-US" w:eastAsia="zh-CN"/>
              </w:rPr>
              <w:t>12分</w:t>
            </w:r>
          </w:p>
        </w:tc>
        <w:tc>
          <w:tcPr>
            <w:tcW w:w="0" w:type="auto"/>
            <w:shd w:val="clear" w:color="auto" w:fill="auto"/>
            <w:noWrap w:val="0"/>
            <w:vAlign w:val="center"/>
          </w:tcPr>
          <w:p w14:paraId="3E85C109">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一.评审内容</w:t>
            </w:r>
          </w:p>
          <w:p w14:paraId="77E48CD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根据项目实际需求编制供货实施方案。方案内容包含：①培训方案；②培训内容；③培训计划；④培训措施承诺。</w:t>
            </w:r>
          </w:p>
          <w:p w14:paraId="5EA213A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二.评审标准</w:t>
            </w:r>
          </w:p>
          <w:p w14:paraId="01EC798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74B8A810">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4FE98413">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4D8154C4">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三.赋分标准（满分12分）</w:t>
            </w:r>
          </w:p>
          <w:p w14:paraId="663A6BAC">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①培训方案：每完全满足一个评审标准得1分，基本满足得0.5分，不满足得0分，满分3分；</w:t>
            </w:r>
          </w:p>
          <w:p w14:paraId="1E9F5D0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②培训内容：每完全满足一个评审标准得1分，基本满足得0.5分，不满足得0分，满分3分；</w:t>
            </w:r>
          </w:p>
          <w:p w14:paraId="5FF8EE4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③培训计划：每完全满足一个评审标准得1分，基本满足得0.5分，不满足得0分，满分3分；</w:t>
            </w:r>
          </w:p>
          <w:p w14:paraId="6699B298">
            <w:pPr>
              <w:spacing w:line="360" w:lineRule="auto"/>
              <w:ind w:left="-108" w:leftChars="-45"/>
              <w:jc w:val="left"/>
              <w:rPr>
                <w:rFonts w:hint="default"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④培训措施承诺：每完全满足一个评审标准得1分，基本满足得0.5分，不满足得0分，满分3分；</w:t>
            </w:r>
          </w:p>
        </w:tc>
        <w:tc>
          <w:tcPr>
            <w:tcW w:w="0" w:type="auto"/>
            <w:noWrap w:val="0"/>
            <w:vAlign w:val="center"/>
          </w:tcPr>
          <w:p w14:paraId="4FF74524">
            <w:pPr>
              <w:spacing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12</w:t>
            </w:r>
            <w:r>
              <w:rPr>
                <w:rFonts w:hint="eastAsia" w:hAnsi="宋体" w:cs="宋体"/>
                <w:szCs w:val="24"/>
                <w:highlight w:val="none"/>
              </w:rPr>
              <w:t>分</w:t>
            </w:r>
          </w:p>
        </w:tc>
      </w:tr>
      <w:tr w14:paraId="7937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47D70ED0">
            <w:pPr>
              <w:spacing w:line="276" w:lineRule="auto"/>
              <w:jc w:val="left"/>
              <w:rPr>
                <w:rFonts w:hint="eastAsia" w:hAnsi="宋体" w:cs="宋体"/>
                <w:b/>
                <w:szCs w:val="24"/>
                <w:highlight w:val="none"/>
              </w:rPr>
            </w:pPr>
            <w:r>
              <w:rPr>
                <w:rFonts w:hint="eastAsia" w:hAnsi="宋体" w:cs="宋体"/>
                <w:b/>
                <w:szCs w:val="24"/>
                <w:highlight w:val="none"/>
              </w:rPr>
              <w:t>业绩证明</w:t>
            </w:r>
          </w:p>
        </w:tc>
        <w:tc>
          <w:tcPr>
            <w:tcW w:w="0" w:type="auto"/>
            <w:noWrap w:val="0"/>
            <w:vAlign w:val="center"/>
          </w:tcPr>
          <w:p w14:paraId="066F50B2">
            <w:pPr>
              <w:spacing w:line="360" w:lineRule="auto"/>
              <w:jc w:val="center"/>
              <w:rPr>
                <w:rFonts w:hint="eastAsia" w:hAnsi="宋体" w:cs="宋体"/>
                <w:b/>
                <w:bCs/>
                <w:szCs w:val="24"/>
                <w:highlight w:val="none"/>
                <w:lang w:val="en-US" w:eastAsia="zh-CN"/>
              </w:rPr>
            </w:pPr>
            <w:r>
              <w:rPr>
                <w:rFonts w:hint="eastAsia" w:hAnsi="宋体" w:cs="宋体"/>
                <w:b/>
                <w:bCs/>
                <w:szCs w:val="24"/>
                <w:highlight w:val="none"/>
                <w:lang w:val="en-US" w:eastAsia="zh-CN"/>
              </w:rPr>
              <w:t>10</w:t>
            </w:r>
            <w:r>
              <w:rPr>
                <w:rFonts w:hint="eastAsia" w:hAnsi="宋体" w:cs="宋体"/>
                <w:b/>
                <w:bCs/>
                <w:szCs w:val="24"/>
                <w:highlight w:val="none"/>
              </w:rPr>
              <w:t>分</w:t>
            </w:r>
          </w:p>
        </w:tc>
        <w:tc>
          <w:tcPr>
            <w:tcW w:w="0" w:type="auto"/>
            <w:noWrap w:val="0"/>
            <w:vAlign w:val="center"/>
          </w:tcPr>
          <w:p w14:paraId="611B0CF6">
            <w:pPr>
              <w:spacing w:line="360" w:lineRule="auto"/>
              <w:ind w:left="-108" w:leftChars="-45"/>
              <w:jc w:val="left"/>
              <w:rPr>
                <w:rFonts w:hint="eastAsia" w:eastAsia="宋体"/>
                <w:highlight w:val="none"/>
                <w:lang w:eastAsia="zh-CN"/>
              </w:rPr>
            </w:pPr>
            <w:r>
              <w:rPr>
                <w:rFonts w:hint="eastAsia"/>
                <w:b/>
                <w:bCs/>
                <w:highlight w:val="none"/>
              </w:rPr>
              <w:t>业绩</w:t>
            </w:r>
            <w:r>
              <w:rPr>
                <w:rFonts w:hint="eastAsia"/>
                <w:highlight w:val="none"/>
              </w:rPr>
              <w:t>：20</w:t>
            </w:r>
            <w:r>
              <w:rPr>
                <w:rFonts w:hint="eastAsia"/>
                <w:highlight w:val="none"/>
                <w:lang w:val="en-US" w:eastAsia="zh-CN"/>
              </w:rPr>
              <w:t>22</w:t>
            </w:r>
            <w:r>
              <w:rPr>
                <w:rFonts w:hint="eastAsia"/>
                <w:highlight w:val="none"/>
              </w:rPr>
              <w:t>年</w:t>
            </w:r>
            <w:r>
              <w:rPr>
                <w:rFonts w:hint="eastAsia"/>
                <w:highlight w:val="none"/>
                <w:lang w:val="en-US" w:eastAsia="zh-CN"/>
              </w:rPr>
              <w:t>5月</w:t>
            </w:r>
            <w:r>
              <w:rPr>
                <w:rFonts w:hint="eastAsia"/>
                <w:highlight w:val="none"/>
              </w:rPr>
              <w:t>至今类似项目的业绩，提供1份得</w:t>
            </w:r>
            <w:r>
              <w:rPr>
                <w:rFonts w:hint="eastAsia"/>
                <w:highlight w:val="none"/>
                <w:lang w:val="en-US" w:eastAsia="zh-CN"/>
              </w:rPr>
              <w:t>2</w:t>
            </w:r>
            <w:r>
              <w:rPr>
                <w:rFonts w:hint="eastAsia"/>
                <w:highlight w:val="none"/>
              </w:rPr>
              <w:t>分，最多得</w:t>
            </w:r>
            <w:r>
              <w:rPr>
                <w:rFonts w:hint="eastAsia"/>
                <w:highlight w:val="none"/>
                <w:lang w:val="en-US" w:eastAsia="zh-CN"/>
              </w:rPr>
              <w:t>10分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66C6B707">
            <w:pPr>
              <w:spacing w:line="360" w:lineRule="auto"/>
              <w:ind w:left="-108" w:leftChars="-45"/>
              <w:jc w:val="left"/>
              <w:rPr>
                <w:rFonts w:hint="eastAsia"/>
                <w:highlight w:val="none"/>
                <w:lang w:eastAsia="zh-CN"/>
              </w:rPr>
            </w:pPr>
            <w:r>
              <w:rPr>
                <w:rFonts w:hint="eastAsia"/>
                <w:highlight w:val="none"/>
                <w:lang w:eastAsia="zh-CN"/>
              </w:rPr>
              <w:t>磋商响应</w:t>
            </w:r>
            <w:r>
              <w:rPr>
                <w:rFonts w:hint="eastAsia"/>
                <w:highlight w:val="none"/>
              </w:rPr>
              <w:t>文件中附证明材料的复印件加盖公章。</w:t>
            </w:r>
          </w:p>
        </w:tc>
        <w:tc>
          <w:tcPr>
            <w:tcW w:w="0" w:type="auto"/>
            <w:noWrap w:val="0"/>
            <w:vAlign w:val="center"/>
          </w:tcPr>
          <w:p w14:paraId="5F8B72C5">
            <w:pPr>
              <w:spacing w:line="560" w:lineRule="exact"/>
              <w:jc w:val="center"/>
              <w:rPr>
                <w:rFonts w:hint="eastAsia" w:hAnsi="宋体" w:cs="宋体"/>
                <w:szCs w:val="24"/>
                <w:highlight w:val="none"/>
                <w:lang w:val="en-US" w:eastAsia="zh-CN"/>
              </w:rPr>
            </w:pPr>
            <w:r>
              <w:rPr>
                <w:rFonts w:hint="eastAsia" w:hAnsi="宋体" w:cs="宋体"/>
                <w:szCs w:val="24"/>
                <w:highlight w:val="none"/>
                <w:lang w:val="en-US" w:eastAsia="zh-CN"/>
              </w:rPr>
              <w:t>10</w:t>
            </w:r>
            <w:r>
              <w:rPr>
                <w:rFonts w:hint="eastAsia" w:hAnsi="宋体" w:cs="宋体"/>
                <w:szCs w:val="24"/>
                <w:highlight w:val="none"/>
              </w:rPr>
              <w:t>分</w:t>
            </w:r>
          </w:p>
        </w:tc>
      </w:tr>
    </w:tbl>
    <w:p w14:paraId="03073E98">
      <w:pPr>
        <w:pStyle w:val="5"/>
        <w:ind w:left="0" w:leftChars="0" w:firstLine="0" w:firstLineChars="0"/>
        <w:rPr>
          <w:color w:val="auto"/>
          <w:highlight w:val="none"/>
        </w:rPr>
      </w:pPr>
    </w:p>
    <w:p w14:paraId="19E01127">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6FA77D51">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3D042E1B">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5D682F24">
      <w:pPr>
        <w:pStyle w:val="12"/>
        <w:spacing w:line="360" w:lineRule="auto"/>
        <w:ind w:left="0" w:leftChars="0" w:firstLine="0" w:firstLineChars="0"/>
        <w:rPr>
          <w:b/>
          <w:color w:val="auto"/>
          <w:sz w:val="24"/>
          <w:szCs w:val="24"/>
          <w:highlight w:val="none"/>
        </w:rPr>
      </w:pPr>
    </w:p>
    <w:bookmarkEnd w:id="58"/>
    <w:bookmarkEnd w:id="59"/>
    <w:bookmarkEnd w:id="60"/>
    <w:bookmarkEnd w:id="61"/>
    <w:bookmarkEnd w:id="62"/>
    <w:bookmarkEnd w:id="63"/>
    <w:bookmarkEnd w:id="64"/>
    <w:p w14:paraId="37F22CD0">
      <w:pPr>
        <w:pStyle w:val="2"/>
        <w:keepNext w:val="0"/>
        <w:keepLines/>
        <w:pageBreakBefore/>
        <w:spacing w:before="156" w:beforeLines="50" w:after="156" w:afterLines="50"/>
        <w:jc w:val="center"/>
        <w:rPr>
          <w:rFonts w:ascii="宋体" w:eastAsia="宋体"/>
          <w:bCs/>
          <w:color w:val="auto"/>
          <w:sz w:val="36"/>
          <w:szCs w:val="36"/>
          <w:highlight w:val="none"/>
        </w:rPr>
      </w:pPr>
      <w:bookmarkStart w:id="66" w:name="_Toc22487"/>
      <w:r>
        <w:rPr>
          <w:rFonts w:hint="eastAsia" w:ascii="宋体" w:eastAsia="宋体"/>
          <w:bCs/>
          <w:color w:val="auto"/>
          <w:sz w:val="36"/>
          <w:szCs w:val="36"/>
          <w:highlight w:val="none"/>
        </w:rPr>
        <w:t>第六章  竞争性磋商响应文件格式</w:t>
      </w:r>
      <w:bookmarkEnd w:id="54"/>
      <w:bookmarkEnd w:id="55"/>
      <w:bookmarkEnd w:id="56"/>
      <w:bookmarkEnd w:id="57"/>
      <w:bookmarkEnd w:id="66"/>
    </w:p>
    <w:p w14:paraId="3231B597">
      <w:pPr>
        <w:rPr>
          <w:color w:val="auto"/>
          <w:highlight w:val="none"/>
        </w:rPr>
      </w:pPr>
    </w:p>
    <w:p w14:paraId="6A9EBA9C">
      <w:pPr>
        <w:rPr>
          <w:color w:val="auto"/>
          <w:highlight w:val="none"/>
        </w:rPr>
      </w:pPr>
    </w:p>
    <w:p w14:paraId="73CD3319">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SXZCZBSL2025-ZCCS-0411</w:t>
      </w:r>
    </w:p>
    <w:p w14:paraId="6CAB915D">
      <w:pPr>
        <w:ind w:firstLine="4343" w:firstLineChars="1352"/>
        <w:rPr>
          <w:rFonts w:hint="eastAsia" w:hAnsi="宋体"/>
          <w:b/>
          <w:color w:val="auto"/>
          <w:sz w:val="32"/>
          <w:szCs w:val="32"/>
          <w:highlight w:val="none"/>
        </w:rPr>
      </w:pPr>
    </w:p>
    <w:p w14:paraId="6BD1944A">
      <w:pPr>
        <w:jc w:val="right"/>
        <w:rPr>
          <w:rFonts w:hAnsi="宋体"/>
          <w:b/>
          <w:color w:val="auto"/>
          <w:sz w:val="32"/>
          <w:szCs w:val="32"/>
          <w:highlight w:val="none"/>
        </w:rPr>
      </w:pPr>
      <w:r>
        <w:rPr>
          <w:rFonts w:hint="eastAsia" w:hAnsi="宋体"/>
          <w:b/>
          <w:color w:val="auto"/>
          <w:sz w:val="32"/>
          <w:szCs w:val="32"/>
          <w:highlight w:val="none"/>
        </w:rPr>
        <w:t>（正本或副本）</w:t>
      </w:r>
    </w:p>
    <w:p w14:paraId="64363322">
      <w:pPr>
        <w:jc w:val="right"/>
        <w:rPr>
          <w:rFonts w:hAnsi="宋体"/>
          <w:b/>
          <w:color w:val="auto"/>
          <w:sz w:val="32"/>
          <w:szCs w:val="32"/>
          <w:highlight w:val="none"/>
        </w:rPr>
      </w:pPr>
    </w:p>
    <w:p w14:paraId="77B1F427">
      <w:pPr>
        <w:jc w:val="right"/>
        <w:rPr>
          <w:rFonts w:hAnsi="宋体"/>
          <w:b/>
          <w:color w:val="auto"/>
          <w:sz w:val="32"/>
          <w:szCs w:val="32"/>
          <w:highlight w:val="none"/>
        </w:rPr>
      </w:pPr>
    </w:p>
    <w:p w14:paraId="36923D69">
      <w:pPr>
        <w:jc w:val="center"/>
        <w:rPr>
          <w:rFonts w:hint="eastAsia" w:hAnsi="宋体"/>
          <w:b/>
          <w:color w:val="auto"/>
          <w:sz w:val="56"/>
          <w:szCs w:val="56"/>
          <w:highlight w:val="none"/>
        </w:rPr>
      </w:pPr>
      <w:r>
        <w:rPr>
          <w:rFonts w:hint="eastAsia" w:hAnsi="宋体" w:cs="宋体"/>
          <w:b/>
          <w:color w:val="auto"/>
          <w:sz w:val="56"/>
          <w:szCs w:val="56"/>
          <w:highlight w:val="none"/>
          <w:lang w:eastAsia="zh-CN"/>
        </w:rPr>
        <w:t>防汛抗旱物资政府采购</w:t>
      </w:r>
    </w:p>
    <w:p w14:paraId="487BD031">
      <w:pPr>
        <w:jc w:val="center"/>
        <w:rPr>
          <w:rFonts w:hint="eastAsia" w:hAnsi="宋体"/>
          <w:b/>
          <w:color w:val="auto"/>
          <w:sz w:val="56"/>
          <w:szCs w:val="56"/>
          <w:highlight w:val="none"/>
        </w:rPr>
      </w:pPr>
    </w:p>
    <w:p w14:paraId="59BAB768">
      <w:pPr>
        <w:jc w:val="center"/>
        <w:rPr>
          <w:rFonts w:hint="eastAsia" w:hAnsi="宋体"/>
          <w:b/>
          <w:color w:val="auto"/>
          <w:sz w:val="56"/>
          <w:szCs w:val="56"/>
          <w:highlight w:val="none"/>
        </w:rPr>
      </w:pPr>
    </w:p>
    <w:p w14:paraId="6BA3A470">
      <w:pPr>
        <w:jc w:val="center"/>
        <w:rPr>
          <w:rFonts w:hAnsi="宋体"/>
          <w:b/>
          <w:color w:val="auto"/>
          <w:sz w:val="56"/>
          <w:szCs w:val="56"/>
          <w:highlight w:val="none"/>
        </w:rPr>
      </w:pPr>
      <w:r>
        <w:rPr>
          <w:rFonts w:hint="eastAsia" w:hAnsi="宋体"/>
          <w:b/>
          <w:color w:val="auto"/>
          <w:sz w:val="56"/>
          <w:szCs w:val="56"/>
          <w:highlight w:val="none"/>
        </w:rPr>
        <w:t>竞争性磋商响应文件</w:t>
      </w:r>
    </w:p>
    <w:p w14:paraId="6AD77DD5">
      <w:pPr>
        <w:jc w:val="center"/>
        <w:rPr>
          <w:rFonts w:hAnsi="宋体"/>
          <w:b/>
          <w:color w:val="auto"/>
          <w:sz w:val="36"/>
          <w:szCs w:val="36"/>
          <w:highlight w:val="none"/>
        </w:rPr>
      </w:pPr>
    </w:p>
    <w:p w14:paraId="378734E3">
      <w:pPr>
        <w:rPr>
          <w:rFonts w:hAnsi="宋体"/>
          <w:b/>
          <w:color w:val="auto"/>
          <w:sz w:val="36"/>
          <w:szCs w:val="36"/>
          <w:highlight w:val="none"/>
        </w:rPr>
      </w:pPr>
    </w:p>
    <w:p w14:paraId="7EEA2E6E">
      <w:pPr>
        <w:rPr>
          <w:rFonts w:hAnsi="宋体"/>
          <w:b/>
          <w:color w:val="auto"/>
          <w:sz w:val="36"/>
          <w:szCs w:val="36"/>
          <w:highlight w:val="none"/>
        </w:rPr>
      </w:pPr>
    </w:p>
    <w:p w14:paraId="0297B916">
      <w:pPr>
        <w:tabs>
          <w:tab w:val="center" w:pos="5346"/>
        </w:tabs>
        <w:spacing w:line="480" w:lineRule="auto"/>
        <w:jc w:val="center"/>
        <w:rPr>
          <w:rFonts w:hint="eastAsia" w:hAnsi="宋体"/>
          <w:b/>
          <w:color w:val="auto"/>
          <w:sz w:val="32"/>
          <w:szCs w:val="32"/>
          <w:highlight w:val="none"/>
        </w:rPr>
      </w:pPr>
    </w:p>
    <w:p w14:paraId="5153020D">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408F0420">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67" w:name="_Toc344572156"/>
    </w:p>
    <w:p w14:paraId="74FD6AB5">
      <w:pPr>
        <w:jc w:val="center"/>
        <w:rPr>
          <w:b/>
          <w:color w:val="auto"/>
          <w:sz w:val="44"/>
          <w:highlight w:val="none"/>
        </w:rPr>
      </w:pPr>
      <w:r>
        <w:rPr>
          <w:rFonts w:hint="eastAsia"/>
          <w:b/>
          <w:color w:val="auto"/>
          <w:sz w:val="44"/>
          <w:highlight w:val="none"/>
        </w:rPr>
        <w:t>目  录</w:t>
      </w:r>
    </w:p>
    <w:p w14:paraId="0024855F">
      <w:pPr>
        <w:pStyle w:val="6"/>
        <w:rPr>
          <w:color w:val="auto"/>
          <w:highlight w:val="none"/>
        </w:rPr>
      </w:pPr>
    </w:p>
    <w:p w14:paraId="4E08907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7E41E4B1">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6DC4EB7C">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002D8CCD">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644601D9">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1F074F95">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026452C6">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七、其它</w:t>
      </w:r>
    </w:p>
    <w:p w14:paraId="5EA166F9">
      <w:pPr>
        <w:pStyle w:val="5"/>
        <w:spacing w:line="360" w:lineRule="auto"/>
        <w:rPr>
          <w:color w:val="auto"/>
          <w:highlight w:val="none"/>
        </w:rPr>
      </w:pPr>
    </w:p>
    <w:p w14:paraId="4F1649B2">
      <w:pPr>
        <w:pStyle w:val="5"/>
        <w:ind w:firstLine="880"/>
        <w:rPr>
          <w:rFonts w:ascii="仿宋_GB2312" w:eastAsia="仿宋_GB2312"/>
          <w:bCs/>
          <w:color w:val="auto"/>
          <w:sz w:val="44"/>
          <w:highlight w:val="none"/>
        </w:rPr>
      </w:pPr>
    </w:p>
    <w:p w14:paraId="289E82C7">
      <w:pPr>
        <w:pStyle w:val="5"/>
        <w:ind w:firstLine="880"/>
        <w:rPr>
          <w:rFonts w:ascii="仿宋_GB2312" w:eastAsia="仿宋_GB2312"/>
          <w:bCs/>
          <w:color w:val="auto"/>
          <w:sz w:val="44"/>
          <w:highlight w:val="none"/>
        </w:rPr>
      </w:pPr>
    </w:p>
    <w:bookmarkEnd w:id="67"/>
    <w:p w14:paraId="0C3E3198">
      <w:pPr>
        <w:pStyle w:val="6"/>
        <w:rPr>
          <w:b/>
          <w:color w:val="auto"/>
          <w:sz w:val="32"/>
          <w:szCs w:val="32"/>
          <w:highlight w:val="none"/>
        </w:rPr>
      </w:pPr>
      <w:bookmarkStart w:id="68" w:name="_Toc403077648"/>
      <w:bookmarkStart w:id="69" w:name="_Toc363474027"/>
      <w:bookmarkStart w:id="70" w:name="_Toc204524343"/>
    </w:p>
    <w:p w14:paraId="3769B2D5">
      <w:pPr>
        <w:pStyle w:val="6"/>
        <w:rPr>
          <w:b/>
          <w:color w:val="auto"/>
          <w:sz w:val="32"/>
          <w:szCs w:val="32"/>
          <w:highlight w:val="none"/>
        </w:rPr>
      </w:pPr>
    </w:p>
    <w:p w14:paraId="3AB0E7C8">
      <w:pPr>
        <w:pStyle w:val="6"/>
        <w:rPr>
          <w:b/>
          <w:color w:val="auto"/>
          <w:sz w:val="32"/>
          <w:szCs w:val="32"/>
          <w:highlight w:val="none"/>
        </w:rPr>
      </w:pPr>
    </w:p>
    <w:p w14:paraId="4845087E">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68"/>
      <w:bookmarkEnd w:id="69"/>
      <w:r>
        <w:rPr>
          <w:rFonts w:hint="eastAsia"/>
          <w:b/>
          <w:color w:val="auto"/>
          <w:sz w:val="32"/>
          <w:szCs w:val="32"/>
          <w:highlight w:val="none"/>
        </w:rPr>
        <w:t>响应函</w:t>
      </w:r>
    </w:p>
    <w:p w14:paraId="42ECBC47">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F1ABD1E">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u w:val="single"/>
        </w:rPr>
        <w:t>(项目编号：           )</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u w:val="single"/>
        </w:rPr>
        <w:t>(供应商名称、地址)</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1E86EBFD">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55169BE">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1FD7526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2E05CF7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7618BF4F">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75C2A1C0">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526F9C2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25ECA60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207593E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135B474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72FDDD38">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5F9232A6">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4CD9BAF5">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3C1A4BB7">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62A6D253">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0CAF4778">
      <w:pPr>
        <w:pStyle w:val="4"/>
        <w:spacing w:before="312" w:beforeLines="100" w:line="360" w:lineRule="auto"/>
        <w:rPr>
          <w:color w:val="auto"/>
          <w:sz w:val="32"/>
          <w:szCs w:val="32"/>
          <w:highlight w:val="none"/>
        </w:rPr>
      </w:pPr>
      <w:r>
        <w:rPr>
          <w:rFonts w:hint="eastAsia"/>
          <w:color w:val="auto"/>
          <w:highlight w:val="none"/>
        </w:rPr>
        <w:br w:type="page"/>
      </w:r>
      <w:bookmarkStart w:id="71" w:name="_Toc363474030"/>
      <w:bookmarkStart w:id="72" w:name="_Toc403077651"/>
      <w:r>
        <w:rPr>
          <w:rFonts w:hint="eastAsia"/>
          <w:color w:val="auto"/>
          <w:sz w:val="32"/>
          <w:szCs w:val="32"/>
          <w:highlight w:val="none"/>
        </w:rPr>
        <w:t>二、磋商报价表</w:t>
      </w:r>
      <w:bookmarkEnd w:id="71"/>
      <w:bookmarkEnd w:id="72"/>
    </w:p>
    <w:p w14:paraId="73C70273">
      <w:pPr>
        <w:jc w:val="center"/>
        <w:rPr>
          <w:b/>
          <w:color w:val="auto"/>
          <w:sz w:val="30"/>
          <w:szCs w:val="30"/>
          <w:highlight w:val="none"/>
        </w:rPr>
      </w:pPr>
      <w:r>
        <w:rPr>
          <w:rFonts w:hint="eastAsia"/>
          <w:b/>
          <w:color w:val="auto"/>
          <w:sz w:val="30"/>
          <w:szCs w:val="30"/>
          <w:highlight w:val="none"/>
        </w:rPr>
        <w:t>2.1报价一览表</w:t>
      </w:r>
    </w:p>
    <w:p w14:paraId="1CC55FB3">
      <w:pPr>
        <w:spacing w:line="360" w:lineRule="auto"/>
        <w:jc w:val="center"/>
        <w:rPr>
          <w:rFonts w:hAnsi="宋体" w:cs="宋体"/>
          <w:color w:val="auto"/>
          <w:szCs w:val="24"/>
          <w:highlight w:val="none"/>
        </w:rPr>
      </w:pPr>
    </w:p>
    <w:p w14:paraId="75D46C92">
      <w:pPr>
        <w:jc w:val="left"/>
        <w:rPr>
          <w:color w:val="auto"/>
          <w:highlight w:val="none"/>
        </w:rPr>
      </w:pPr>
      <w:r>
        <w:rPr>
          <w:rFonts w:hint="eastAsia"/>
          <w:color w:val="auto"/>
          <w:highlight w:val="none"/>
        </w:rPr>
        <w:t xml:space="preserve">项目名称：                                             </w:t>
      </w:r>
    </w:p>
    <w:p w14:paraId="3BE23B29">
      <w:pPr>
        <w:jc w:val="left"/>
        <w:rPr>
          <w:color w:val="auto"/>
          <w:highlight w:val="none"/>
        </w:rPr>
      </w:pPr>
      <w:r>
        <w:rPr>
          <w:rFonts w:hint="eastAsia"/>
          <w:color w:val="auto"/>
          <w:highlight w:val="none"/>
        </w:rPr>
        <w:t xml:space="preserve">项目编号：                                               </w:t>
      </w:r>
    </w:p>
    <w:tbl>
      <w:tblPr>
        <w:tblStyle w:val="1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3211"/>
        <w:gridCol w:w="2701"/>
        <w:gridCol w:w="1131"/>
      </w:tblGrid>
      <w:tr w14:paraId="7888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50" w:type="pct"/>
            <w:vAlign w:val="center"/>
          </w:tcPr>
          <w:p w14:paraId="6AF67A71">
            <w:pPr>
              <w:jc w:val="center"/>
              <w:rPr>
                <w:rFonts w:hint="eastAsia" w:eastAsia="宋体"/>
                <w:color w:val="auto"/>
                <w:szCs w:val="24"/>
                <w:highlight w:val="none"/>
                <w:lang w:eastAsia="zh-CN"/>
              </w:rPr>
            </w:pPr>
            <w:r>
              <w:rPr>
                <w:rFonts w:hint="eastAsia"/>
                <w:color w:val="auto"/>
                <w:szCs w:val="24"/>
                <w:highlight w:val="none"/>
              </w:rPr>
              <w:t>磋商报价</w:t>
            </w:r>
            <w:r>
              <w:rPr>
                <w:rFonts w:hint="eastAsia"/>
                <w:color w:val="auto"/>
                <w:szCs w:val="24"/>
                <w:highlight w:val="none"/>
                <w:lang w:eastAsia="zh-CN"/>
              </w:rPr>
              <w:t>（元）</w:t>
            </w:r>
          </w:p>
        </w:tc>
        <w:tc>
          <w:tcPr>
            <w:tcW w:w="1709" w:type="pct"/>
            <w:vAlign w:val="center"/>
          </w:tcPr>
          <w:p w14:paraId="7451C68F">
            <w:pPr>
              <w:jc w:val="center"/>
              <w:rPr>
                <w:color w:val="auto"/>
                <w:szCs w:val="24"/>
                <w:highlight w:val="none"/>
              </w:rPr>
            </w:pPr>
            <w:r>
              <w:rPr>
                <w:rFonts w:hint="eastAsia" w:hAnsi="宋体" w:cs="宋体"/>
                <w:color w:val="auto"/>
                <w:szCs w:val="32"/>
                <w:highlight w:val="none"/>
              </w:rPr>
              <w:t>交货期</w:t>
            </w:r>
          </w:p>
        </w:tc>
        <w:tc>
          <w:tcPr>
            <w:tcW w:w="1438" w:type="pct"/>
            <w:vAlign w:val="center"/>
          </w:tcPr>
          <w:p w14:paraId="79376283">
            <w:pPr>
              <w:jc w:val="center"/>
              <w:rPr>
                <w:color w:val="auto"/>
                <w:szCs w:val="24"/>
                <w:highlight w:val="none"/>
              </w:rPr>
            </w:pPr>
            <w:r>
              <w:rPr>
                <w:rFonts w:hint="eastAsia"/>
                <w:color w:val="auto"/>
                <w:szCs w:val="24"/>
                <w:highlight w:val="none"/>
              </w:rPr>
              <w:t>质保期</w:t>
            </w:r>
          </w:p>
        </w:tc>
        <w:tc>
          <w:tcPr>
            <w:tcW w:w="602" w:type="pct"/>
            <w:vAlign w:val="center"/>
          </w:tcPr>
          <w:p w14:paraId="3AB4D7BE">
            <w:pPr>
              <w:jc w:val="center"/>
              <w:rPr>
                <w:color w:val="auto"/>
                <w:szCs w:val="24"/>
                <w:highlight w:val="none"/>
              </w:rPr>
            </w:pPr>
            <w:r>
              <w:rPr>
                <w:color w:val="auto"/>
                <w:szCs w:val="24"/>
                <w:highlight w:val="none"/>
              </w:rPr>
              <w:t>备注</w:t>
            </w:r>
          </w:p>
        </w:tc>
      </w:tr>
      <w:tr w14:paraId="70D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50" w:type="pct"/>
            <w:vAlign w:val="center"/>
          </w:tcPr>
          <w:p w14:paraId="0626CC7B">
            <w:pPr>
              <w:jc w:val="center"/>
              <w:rPr>
                <w:color w:val="auto"/>
                <w:szCs w:val="24"/>
                <w:highlight w:val="none"/>
              </w:rPr>
            </w:pPr>
          </w:p>
        </w:tc>
        <w:tc>
          <w:tcPr>
            <w:tcW w:w="1709" w:type="pct"/>
            <w:vAlign w:val="center"/>
          </w:tcPr>
          <w:p w14:paraId="0D0DF8DE">
            <w:pPr>
              <w:jc w:val="center"/>
              <w:rPr>
                <w:color w:val="auto"/>
                <w:szCs w:val="24"/>
                <w:highlight w:val="none"/>
              </w:rPr>
            </w:pPr>
          </w:p>
        </w:tc>
        <w:tc>
          <w:tcPr>
            <w:tcW w:w="1438" w:type="pct"/>
            <w:vAlign w:val="center"/>
          </w:tcPr>
          <w:p w14:paraId="514C9354">
            <w:pPr>
              <w:jc w:val="center"/>
              <w:rPr>
                <w:color w:val="auto"/>
                <w:szCs w:val="24"/>
                <w:highlight w:val="none"/>
              </w:rPr>
            </w:pPr>
          </w:p>
        </w:tc>
        <w:tc>
          <w:tcPr>
            <w:tcW w:w="602" w:type="pct"/>
            <w:vAlign w:val="center"/>
          </w:tcPr>
          <w:p w14:paraId="3FD6C58C">
            <w:pPr>
              <w:jc w:val="center"/>
              <w:rPr>
                <w:color w:val="auto"/>
                <w:szCs w:val="24"/>
                <w:highlight w:val="none"/>
              </w:rPr>
            </w:pPr>
          </w:p>
        </w:tc>
      </w:tr>
    </w:tbl>
    <w:p w14:paraId="793779B4">
      <w:pPr>
        <w:rPr>
          <w:rFonts w:hAnsi="宋体" w:cs="宋体"/>
          <w:color w:val="auto"/>
          <w:szCs w:val="24"/>
          <w:highlight w:val="none"/>
        </w:rPr>
      </w:pPr>
    </w:p>
    <w:p w14:paraId="779BE101">
      <w:pPr>
        <w:rPr>
          <w:rFonts w:hAnsi="宋体" w:cs="宋体"/>
          <w:color w:val="auto"/>
          <w:szCs w:val="24"/>
          <w:highlight w:val="none"/>
        </w:rPr>
      </w:pPr>
    </w:p>
    <w:p w14:paraId="52352926">
      <w:pPr>
        <w:rPr>
          <w:rFonts w:hAnsi="宋体" w:cs="宋体"/>
          <w:color w:val="auto"/>
          <w:szCs w:val="24"/>
          <w:highlight w:val="none"/>
        </w:rPr>
      </w:pPr>
    </w:p>
    <w:p w14:paraId="25363A9C">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6C94F01C">
      <w:pPr>
        <w:spacing w:line="280" w:lineRule="exact"/>
        <w:ind w:right="617" w:rightChars="257"/>
        <w:jc w:val="left"/>
        <w:rPr>
          <w:rFonts w:hAnsi="宋体" w:cs="宋体"/>
          <w:color w:val="auto"/>
          <w:szCs w:val="24"/>
          <w:highlight w:val="none"/>
        </w:rPr>
      </w:pPr>
    </w:p>
    <w:p w14:paraId="09531999">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E04F37E">
      <w:pPr>
        <w:spacing w:line="280" w:lineRule="exact"/>
        <w:ind w:right="617" w:rightChars="257"/>
        <w:jc w:val="left"/>
        <w:rPr>
          <w:rFonts w:hAnsi="宋体" w:cs="宋体"/>
          <w:color w:val="auto"/>
          <w:szCs w:val="24"/>
          <w:highlight w:val="none"/>
        </w:rPr>
      </w:pPr>
    </w:p>
    <w:p w14:paraId="678DAD7D">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5555B1E3">
      <w:pPr>
        <w:jc w:val="center"/>
        <w:rPr>
          <w:rFonts w:hAnsi="宋体" w:cs="宋体"/>
          <w:color w:val="auto"/>
          <w:szCs w:val="24"/>
          <w:highlight w:val="none"/>
        </w:rPr>
      </w:pPr>
    </w:p>
    <w:p w14:paraId="4B4A21B5">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D408DA6">
      <w:pPr>
        <w:jc w:val="center"/>
        <w:rPr>
          <w:b/>
          <w:color w:val="auto"/>
          <w:sz w:val="30"/>
          <w:szCs w:val="30"/>
          <w:highlight w:val="none"/>
        </w:rPr>
      </w:pPr>
    </w:p>
    <w:p w14:paraId="01276084">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15"/>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71019B03">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8B4E3D5">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5BF74B03">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4E536DC6">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3B0474B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2989C77">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0E3EA018">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3A55F464">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3959A86B">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4FF897AE">
            <w:pPr>
              <w:spacing w:after="120"/>
              <w:jc w:val="center"/>
              <w:rPr>
                <w:rFonts w:hAnsi="宋体" w:cs="宋体"/>
                <w:color w:val="auto"/>
                <w:highlight w:val="none"/>
              </w:rPr>
            </w:pPr>
            <w:r>
              <w:rPr>
                <w:rFonts w:hint="eastAsia" w:hAnsi="宋体" w:cs="宋体"/>
                <w:color w:val="auto"/>
                <w:highlight w:val="none"/>
              </w:rPr>
              <w:t>单价</w:t>
            </w:r>
          </w:p>
          <w:p w14:paraId="15EAD332">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3E469E2C">
            <w:pPr>
              <w:spacing w:after="120"/>
              <w:jc w:val="center"/>
              <w:rPr>
                <w:rFonts w:hAnsi="宋体" w:cs="宋体"/>
                <w:bCs/>
                <w:color w:val="auto"/>
                <w:highlight w:val="none"/>
              </w:rPr>
            </w:pPr>
            <w:r>
              <w:rPr>
                <w:rFonts w:hint="eastAsia" w:hAnsi="宋体" w:cs="宋体"/>
                <w:bCs/>
                <w:color w:val="auto"/>
                <w:highlight w:val="none"/>
              </w:rPr>
              <w:t>总价</w:t>
            </w:r>
          </w:p>
          <w:p w14:paraId="5A62DC5D">
            <w:pPr>
              <w:spacing w:after="120"/>
              <w:jc w:val="center"/>
              <w:rPr>
                <w:rFonts w:hAnsi="宋体" w:cs="宋体"/>
                <w:bCs/>
                <w:color w:val="auto"/>
                <w:highlight w:val="none"/>
              </w:rPr>
            </w:pPr>
            <w:r>
              <w:rPr>
                <w:rFonts w:hint="eastAsia" w:hAnsi="宋体" w:cs="宋体"/>
                <w:bCs/>
                <w:color w:val="auto"/>
                <w:highlight w:val="none"/>
              </w:rPr>
              <w:t>（元）</w:t>
            </w:r>
          </w:p>
        </w:tc>
      </w:tr>
      <w:tr w14:paraId="7E82C0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235F5A4">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432749C2">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3F21D1FC">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9CC6CD8">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27FE2387">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4246F34C">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63A2E82">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11362E7A">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CCED77B">
            <w:pPr>
              <w:spacing w:before="156" w:beforeLines="50"/>
              <w:jc w:val="center"/>
              <w:rPr>
                <w:rFonts w:hAnsi="宋体" w:cs="宋体"/>
                <w:color w:val="auto"/>
                <w:highlight w:val="none"/>
              </w:rPr>
            </w:pPr>
          </w:p>
        </w:tc>
      </w:tr>
      <w:tr w14:paraId="259C8B9A">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548F18B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521825FB">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29B356FF">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DC2F91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1F7C23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0C1932FE">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05593762">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4B252E57">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6886351">
            <w:pPr>
              <w:spacing w:before="156" w:beforeLines="50"/>
              <w:jc w:val="center"/>
              <w:rPr>
                <w:rFonts w:hAnsi="宋体" w:cs="宋体"/>
                <w:color w:val="auto"/>
                <w:highlight w:val="none"/>
              </w:rPr>
            </w:pPr>
          </w:p>
        </w:tc>
      </w:tr>
      <w:tr w14:paraId="5BA6B8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6E0A466">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B8A27BB">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5C61A94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31C934FA">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7C87DEE">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D8649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D82BA9">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B17580">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967C637">
            <w:pPr>
              <w:spacing w:before="156" w:beforeLines="50"/>
              <w:jc w:val="center"/>
              <w:rPr>
                <w:rFonts w:hAnsi="宋体" w:cs="宋体"/>
                <w:color w:val="auto"/>
                <w:highlight w:val="none"/>
              </w:rPr>
            </w:pPr>
          </w:p>
        </w:tc>
      </w:tr>
      <w:tr w14:paraId="760C638C">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37DEAC92">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E96475F">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0B71D5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691E3B0E">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A0E97A9">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FE674AC">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3243F5D">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26383DDF">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5D760466">
            <w:pPr>
              <w:spacing w:before="156" w:beforeLines="50"/>
              <w:jc w:val="center"/>
              <w:rPr>
                <w:rFonts w:hAnsi="宋体" w:cs="宋体"/>
                <w:color w:val="auto"/>
                <w:highlight w:val="none"/>
              </w:rPr>
            </w:pPr>
          </w:p>
        </w:tc>
      </w:tr>
      <w:tr w14:paraId="7060E9D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4901BCB1">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158E1A0">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4AD3C12">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980B177">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368A98D">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6FDECB2">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3CE71950">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1E6B3EC4">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8BFF5B3">
            <w:pPr>
              <w:spacing w:before="156" w:beforeLines="50"/>
              <w:jc w:val="center"/>
              <w:rPr>
                <w:rFonts w:hAnsi="宋体" w:cs="宋体"/>
                <w:color w:val="auto"/>
                <w:highlight w:val="none"/>
              </w:rPr>
            </w:pPr>
          </w:p>
        </w:tc>
      </w:tr>
      <w:tr w14:paraId="201D17BC">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700215D">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17F6265">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2C3815D6">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4E1A6FC0">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21F3ED4F">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70D60A7C">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7BF2429B">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4F32F118">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056F01A0">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7F8FA7C9">
      <w:pPr>
        <w:ind w:firstLine="420"/>
        <w:rPr>
          <w:rFonts w:hAnsi="宋体" w:cs="宋体"/>
          <w:color w:val="auto"/>
          <w:highlight w:val="none"/>
        </w:rPr>
      </w:pPr>
    </w:p>
    <w:p w14:paraId="599739E4">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4ABA6150">
      <w:pPr>
        <w:rPr>
          <w:color w:val="auto"/>
          <w:highlight w:val="none"/>
        </w:rPr>
      </w:pPr>
    </w:p>
    <w:p w14:paraId="769BE9E3">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r>
        <w:rPr>
          <w:rFonts w:hint="eastAsia" w:hAnsi="宋体" w:cs="宋体"/>
          <w:color w:val="auto"/>
          <w:highlight w:val="none"/>
        </w:rPr>
        <w:t>：</w:t>
      </w:r>
      <w:r>
        <w:rPr>
          <w:rFonts w:hint="eastAsia" w:hAnsi="宋体" w:cs="宋体"/>
          <w:color w:val="auto"/>
          <w:highlight w:val="none"/>
          <w:u w:val="single"/>
        </w:rPr>
        <w:t xml:space="preserve">                                     </w:t>
      </w:r>
    </w:p>
    <w:p w14:paraId="72F5F5C6">
      <w:pPr>
        <w:rPr>
          <w:color w:val="auto"/>
          <w:highlight w:val="none"/>
        </w:rPr>
      </w:pPr>
    </w:p>
    <w:p w14:paraId="7AA88847">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79F76964">
      <w:pPr>
        <w:pStyle w:val="6"/>
        <w:spacing w:line="360" w:lineRule="auto"/>
        <w:rPr>
          <w:rFonts w:ascii="宋体" w:hAnsi="宋体" w:cs="宋体"/>
          <w:color w:val="auto"/>
          <w:sz w:val="28"/>
          <w:szCs w:val="28"/>
          <w:highlight w:val="none"/>
        </w:rPr>
      </w:pPr>
    </w:p>
    <w:p w14:paraId="5902AF23">
      <w:pPr>
        <w:rPr>
          <w:color w:val="auto"/>
          <w:highlight w:val="none"/>
        </w:rPr>
      </w:pPr>
    </w:p>
    <w:bookmarkEnd w:id="70"/>
    <w:p w14:paraId="789319B6">
      <w:pPr>
        <w:jc w:val="center"/>
        <w:outlineLvl w:val="2"/>
        <w:rPr>
          <w:color w:val="auto"/>
          <w:sz w:val="32"/>
          <w:szCs w:val="32"/>
          <w:highlight w:val="none"/>
        </w:rPr>
      </w:pPr>
      <w:bookmarkStart w:id="73"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183D37E9">
      <w:pPr>
        <w:spacing w:after="120" w:line="440" w:lineRule="exact"/>
        <w:rPr>
          <w:rFonts w:hAnsi="宋体"/>
          <w:color w:val="auto"/>
          <w:szCs w:val="24"/>
          <w:highlight w:val="none"/>
        </w:rPr>
      </w:pPr>
      <w:r>
        <w:rPr>
          <w:rFonts w:hint="eastAsia" w:hAnsi="宋体"/>
          <w:color w:val="auto"/>
          <w:szCs w:val="24"/>
          <w:highlight w:val="none"/>
        </w:rPr>
        <w:t>项目名称：</w:t>
      </w:r>
    </w:p>
    <w:p w14:paraId="2DAEBABD">
      <w:pPr>
        <w:spacing w:after="120" w:line="440" w:lineRule="exact"/>
        <w:rPr>
          <w:rFonts w:hAnsi="宋体"/>
          <w:color w:val="auto"/>
          <w:szCs w:val="24"/>
          <w:highlight w:val="none"/>
        </w:rPr>
      </w:pPr>
      <w:r>
        <w:rPr>
          <w:rFonts w:hint="eastAsia" w:hAnsi="宋体"/>
          <w:color w:val="auto"/>
          <w:szCs w:val="24"/>
          <w:highlight w:val="none"/>
        </w:rPr>
        <w:t>项目编号：</w:t>
      </w:r>
    </w:p>
    <w:p w14:paraId="49C46932">
      <w:pPr>
        <w:spacing w:line="360" w:lineRule="auto"/>
        <w:ind w:firstLine="480" w:firstLineChars="200"/>
        <w:rPr>
          <w:rFonts w:hint="eastAsia"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4C388482">
      <w:pPr>
        <w:spacing w:line="360" w:lineRule="auto"/>
        <w:ind w:firstLine="480" w:firstLineChars="200"/>
        <w:rPr>
          <w:rFonts w:hint="eastAsia" w:hAnsi="宋体" w:cs="宋体"/>
          <w:bCs/>
          <w:color w:val="auto"/>
          <w:szCs w:val="24"/>
          <w:highlight w:val="none"/>
        </w:rPr>
      </w:pPr>
    </w:p>
    <w:p w14:paraId="714B5128">
      <w:pPr>
        <w:spacing w:line="360" w:lineRule="auto"/>
        <w:ind w:firstLine="480" w:firstLineChars="200"/>
        <w:rPr>
          <w:rFonts w:hint="eastAsia" w:hAnsi="宋体" w:cs="宋体"/>
          <w:bCs/>
          <w:color w:val="auto"/>
          <w:szCs w:val="24"/>
          <w:highlight w:val="none"/>
        </w:rPr>
      </w:pPr>
    </w:p>
    <w:p w14:paraId="55477D89">
      <w:pPr>
        <w:spacing w:line="360" w:lineRule="auto"/>
        <w:ind w:firstLine="480" w:firstLineChars="200"/>
        <w:rPr>
          <w:rFonts w:hint="eastAsia" w:hAnsi="宋体" w:cs="宋体"/>
          <w:bCs/>
          <w:color w:val="auto"/>
          <w:szCs w:val="24"/>
          <w:highlight w:val="none"/>
        </w:rPr>
      </w:pPr>
    </w:p>
    <w:p w14:paraId="4129DAF3">
      <w:pPr>
        <w:spacing w:line="360" w:lineRule="auto"/>
        <w:ind w:firstLine="480" w:firstLineChars="200"/>
        <w:rPr>
          <w:rFonts w:hint="eastAsia" w:hAnsi="宋体" w:cs="宋体"/>
          <w:bCs/>
          <w:color w:val="auto"/>
          <w:szCs w:val="24"/>
          <w:highlight w:val="none"/>
        </w:rPr>
      </w:pPr>
    </w:p>
    <w:p w14:paraId="601FE11D">
      <w:pPr>
        <w:spacing w:line="360" w:lineRule="auto"/>
        <w:ind w:firstLine="480" w:firstLineChars="200"/>
        <w:rPr>
          <w:rFonts w:hint="eastAsia" w:hAnsi="宋体" w:cs="宋体"/>
          <w:bCs/>
          <w:color w:val="auto"/>
          <w:szCs w:val="24"/>
          <w:highlight w:val="none"/>
        </w:rPr>
      </w:pPr>
    </w:p>
    <w:p w14:paraId="513A6530">
      <w:pPr>
        <w:spacing w:line="360" w:lineRule="auto"/>
        <w:ind w:firstLine="480" w:firstLineChars="200"/>
        <w:rPr>
          <w:rFonts w:hint="eastAsia" w:hAnsi="宋体" w:cs="宋体"/>
          <w:bCs/>
          <w:color w:val="auto"/>
          <w:szCs w:val="24"/>
          <w:highlight w:val="none"/>
        </w:rPr>
      </w:pPr>
    </w:p>
    <w:p w14:paraId="17BE2367">
      <w:pPr>
        <w:spacing w:line="360" w:lineRule="auto"/>
        <w:ind w:firstLine="480" w:firstLineChars="200"/>
        <w:rPr>
          <w:rFonts w:hint="eastAsia" w:hAnsi="宋体" w:cs="宋体"/>
          <w:bCs/>
          <w:color w:val="auto"/>
          <w:szCs w:val="24"/>
          <w:highlight w:val="none"/>
        </w:rPr>
      </w:pPr>
    </w:p>
    <w:p w14:paraId="20FDC18B">
      <w:pPr>
        <w:spacing w:line="480" w:lineRule="auto"/>
        <w:ind w:left="3725" w:leftChars="1552"/>
        <w:rPr>
          <w:rFonts w:hAnsi="宋体" w:cs="宋体"/>
          <w:color w:val="auto"/>
          <w:szCs w:val="24"/>
          <w:highlight w:val="none"/>
        </w:rPr>
      </w:pPr>
    </w:p>
    <w:p w14:paraId="53F49730">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2113BEED">
      <w:pPr>
        <w:spacing w:line="480" w:lineRule="auto"/>
        <w:ind w:left="3725" w:leftChars="1552"/>
        <w:rPr>
          <w:rFonts w:hAnsi="宋体" w:cs="宋体"/>
          <w:color w:val="auto"/>
          <w:szCs w:val="24"/>
          <w:highlight w:val="none"/>
        </w:rPr>
      </w:pPr>
    </w:p>
    <w:p w14:paraId="1DDE5ACF">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4AE2EBA4">
      <w:pPr>
        <w:spacing w:line="480" w:lineRule="auto"/>
        <w:ind w:left="3725" w:leftChars="1552" w:firstLine="5668" w:firstLineChars="2362"/>
        <w:rPr>
          <w:rFonts w:hAnsi="宋体" w:cs="宋体"/>
          <w:color w:val="auto"/>
          <w:szCs w:val="24"/>
          <w:highlight w:val="none"/>
        </w:rPr>
      </w:pPr>
    </w:p>
    <w:p w14:paraId="71707B1D">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494F368">
      <w:pPr>
        <w:spacing w:after="120" w:line="480" w:lineRule="auto"/>
        <w:rPr>
          <w:rFonts w:hAnsi="宋体" w:cs="宋体"/>
          <w:b/>
          <w:color w:val="auto"/>
          <w:szCs w:val="24"/>
          <w:highlight w:val="none"/>
        </w:rPr>
      </w:pPr>
    </w:p>
    <w:p w14:paraId="73A7B700">
      <w:pPr>
        <w:spacing w:after="120"/>
        <w:rPr>
          <w:rFonts w:hAnsi="宋体"/>
          <w:b/>
          <w:color w:val="auto"/>
          <w:szCs w:val="24"/>
          <w:highlight w:val="none"/>
        </w:rPr>
      </w:pPr>
    </w:p>
    <w:p w14:paraId="7369AB26">
      <w:pPr>
        <w:spacing w:after="120"/>
        <w:rPr>
          <w:rFonts w:hAnsi="宋体"/>
          <w:b/>
          <w:color w:val="auto"/>
          <w:szCs w:val="24"/>
          <w:highlight w:val="none"/>
        </w:rPr>
      </w:pPr>
    </w:p>
    <w:p w14:paraId="5274EEF6">
      <w:pPr>
        <w:spacing w:after="120"/>
        <w:rPr>
          <w:rFonts w:hAnsi="宋体"/>
          <w:b/>
          <w:color w:val="auto"/>
          <w:szCs w:val="24"/>
          <w:highlight w:val="none"/>
        </w:rPr>
      </w:pPr>
    </w:p>
    <w:p w14:paraId="2D7ECC4F">
      <w:pPr>
        <w:spacing w:after="120"/>
        <w:rPr>
          <w:rFonts w:hAnsi="宋体"/>
          <w:b/>
          <w:color w:val="auto"/>
          <w:szCs w:val="24"/>
          <w:highlight w:val="none"/>
        </w:rPr>
      </w:pPr>
      <w:r>
        <w:rPr>
          <w:rFonts w:hint="eastAsia" w:hAnsi="宋体"/>
          <w:b/>
          <w:color w:val="auto"/>
          <w:szCs w:val="24"/>
          <w:highlight w:val="none"/>
        </w:rPr>
        <w:br w:type="page"/>
      </w:r>
    </w:p>
    <w:p w14:paraId="75FF2C34">
      <w:pPr>
        <w:spacing w:after="120"/>
        <w:rPr>
          <w:rFonts w:hAnsi="宋体"/>
          <w:b/>
          <w:color w:val="auto"/>
          <w:szCs w:val="24"/>
          <w:highlight w:val="none"/>
        </w:rPr>
      </w:pPr>
      <w:r>
        <w:rPr>
          <w:rFonts w:hint="eastAsia" w:hAnsi="宋体"/>
          <w:b/>
          <w:color w:val="auto"/>
          <w:szCs w:val="24"/>
          <w:highlight w:val="none"/>
        </w:rPr>
        <w:t>附表1：</w:t>
      </w:r>
    </w:p>
    <w:p w14:paraId="6BB1155D">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67FCE5ED">
      <w:pPr>
        <w:spacing w:after="120"/>
        <w:ind w:firstLine="120" w:firstLineChars="50"/>
        <w:rPr>
          <w:rFonts w:hAnsi="宋体"/>
          <w:color w:val="auto"/>
          <w:szCs w:val="24"/>
          <w:highlight w:val="none"/>
        </w:rPr>
      </w:pPr>
      <w:r>
        <w:rPr>
          <w:rFonts w:hint="eastAsia" w:hAnsi="宋体"/>
          <w:color w:val="auto"/>
          <w:szCs w:val="24"/>
          <w:highlight w:val="none"/>
        </w:rPr>
        <w:t>项目名称：</w:t>
      </w:r>
    </w:p>
    <w:p w14:paraId="5061F8F7">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0976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2F190789">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1598E45C">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0575DAA4">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1D77B107">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05E48F4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0DE12E63">
            <w:pPr>
              <w:spacing w:before="156" w:beforeLines="50"/>
              <w:jc w:val="center"/>
              <w:rPr>
                <w:rFonts w:hAnsi="宋体"/>
                <w:color w:val="auto"/>
                <w:szCs w:val="24"/>
                <w:highlight w:val="none"/>
              </w:rPr>
            </w:pPr>
            <w:r>
              <w:rPr>
                <w:rFonts w:hint="eastAsia" w:hAnsi="宋体"/>
                <w:color w:val="auto"/>
                <w:szCs w:val="24"/>
                <w:highlight w:val="none"/>
              </w:rPr>
              <w:t>备注</w:t>
            </w:r>
          </w:p>
        </w:tc>
      </w:tr>
      <w:tr w14:paraId="3BE3E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129EEEA7">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64979EAE">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927BA15">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7100197A">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3812314F">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6FD62C5B">
            <w:pPr>
              <w:rPr>
                <w:rFonts w:hAnsi="宋体"/>
                <w:color w:val="auto"/>
                <w:szCs w:val="24"/>
                <w:highlight w:val="none"/>
              </w:rPr>
            </w:pPr>
          </w:p>
        </w:tc>
      </w:tr>
      <w:tr w14:paraId="0309D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1B2BF1FA">
            <w:pPr>
              <w:rPr>
                <w:rFonts w:hAnsi="宋体"/>
                <w:color w:val="auto"/>
                <w:szCs w:val="24"/>
                <w:highlight w:val="none"/>
              </w:rPr>
            </w:pPr>
          </w:p>
        </w:tc>
        <w:tc>
          <w:tcPr>
            <w:tcW w:w="1276" w:type="dxa"/>
            <w:tcBorders>
              <w:top w:val="nil"/>
            </w:tcBorders>
          </w:tcPr>
          <w:p w14:paraId="6CFEDDBA">
            <w:pPr>
              <w:rPr>
                <w:rFonts w:hAnsi="宋体"/>
                <w:color w:val="auto"/>
                <w:szCs w:val="24"/>
                <w:highlight w:val="none"/>
              </w:rPr>
            </w:pPr>
          </w:p>
        </w:tc>
        <w:tc>
          <w:tcPr>
            <w:tcW w:w="2268" w:type="dxa"/>
            <w:tcBorders>
              <w:top w:val="nil"/>
            </w:tcBorders>
          </w:tcPr>
          <w:p w14:paraId="038A2048">
            <w:pPr>
              <w:rPr>
                <w:rFonts w:hAnsi="宋体"/>
                <w:color w:val="auto"/>
                <w:szCs w:val="24"/>
                <w:highlight w:val="none"/>
              </w:rPr>
            </w:pPr>
          </w:p>
        </w:tc>
        <w:tc>
          <w:tcPr>
            <w:tcW w:w="2781" w:type="dxa"/>
            <w:tcBorders>
              <w:top w:val="nil"/>
            </w:tcBorders>
          </w:tcPr>
          <w:p w14:paraId="571610BC">
            <w:pPr>
              <w:rPr>
                <w:rFonts w:hAnsi="宋体"/>
                <w:color w:val="auto"/>
                <w:szCs w:val="24"/>
                <w:highlight w:val="none"/>
              </w:rPr>
            </w:pPr>
          </w:p>
        </w:tc>
        <w:tc>
          <w:tcPr>
            <w:tcW w:w="1188" w:type="dxa"/>
            <w:tcBorders>
              <w:top w:val="nil"/>
            </w:tcBorders>
          </w:tcPr>
          <w:p w14:paraId="652722EB">
            <w:pPr>
              <w:rPr>
                <w:rFonts w:hAnsi="宋体"/>
                <w:color w:val="auto"/>
                <w:szCs w:val="24"/>
                <w:highlight w:val="none"/>
              </w:rPr>
            </w:pPr>
          </w:p>
        </w:tc>
        <w:tc>
          <w:tcPr>
            <w:tcW w:w="594" w:type="dxa"/>
            <w:tcBorders>
              <w:top w:val="nil"/>
            </w:tcBorders>
          </w:tcPr>
          <w:p w14:paraId="3B9E5A4E">
            <w:pPr>
              <w:rPr>
                <w:rFonts w:hAnsi="宋体"/>
                <w:color w:val="auto"/>
                <w:szCs w:val="24"/>
                <w:highlight w:val="none"/>
              </w:rPr>
            </w:pPr>
          </w:p>
        </w:tc>
      </w:tr>
    </w:tbl>
    <w:p w14:paraId="3FD71442">
      <w:pPr>
        <w:rPr>
          <w:rFonts w:hAnsi="宋体"/>
          <w:color w:val="auto"/>
          <w:highlight w:val="none"/>
        </w:rPr>
      </w:pPr>
    </w:p>
    <w:p w14:paraId="1DA31B84">
      <w:pPr>
        <w:rPr>
          <w:rFonts w:hAnsi="宋体"/>
          <w:color w:val="auto"/>
          <w:highlight w:val="none"/>
        </w:rPr>
      </w:pPr>
    </w:p>
    <w:p w14:paraId="7F9E1C0A">
      <w:pPr>
        <w:rPr>
          <w:rFonts w:hAnsi="宋体"/>
          <w:color w:val="auto"/>
          <w:szCs w:val="24"/>
          <w:highlight w:val="none"/>
        </w:rPr>
      </w:pPr>
    </w:p>
    <w:p w14:paraId="6898AE52">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7CE9E9F4">
      <w:pPr>
        <w:tabs>
          <w:tab w:val="left" w:pos="3045"/>
        </w:tabs>
        <w:spacing w:line="280" w:lineRule="exact"/>
        <w:rPr>
          <w:rFonts w:hAnsi="宋体"/>
          <w:color w:val="auto"/>
          <w:szCs w:val="24"/>
          <w:highlight w:val="none"/>
        </w:rPr>
      </w:pPr>
    </w:p>
    <w:p w14:paraId="2D374122">
      <w:pPr>
        <w:spacing w:line="280" w:lineRule="exact"/>
        <w:rPr>
          <w:rFonts w:hAnsi="宋体"/>
          <w:color w:val="auto"/>
          <w:szCs w:val="24"/>
          <w:highlight w:val="none"/>
        </w:rPr>
      </w:pPr>
    </w:p>
    <w:p w14:paraId="208A51E5">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1A6D7AF5">
      <w:pPr>
        <w:rPr>
          <w:rFonts w:hAnsi="宋体"/>
          <w:color w:val="auto"/>
          <w:szCs w:val="24"/>
          <w:highlight w:val="none"/>
        </w:rPr>
      </w:pPr>
    </w:p>
    <w:p w14:paraId="3DEBC810">
      <w:pPr>
        <w:rPr>
          <w:rFonts w:hAnsi="宋体"/>
          <w:color w:val="auto"/>
          <w:szCs w:val="24"/>
          <w:highlight w:val="none"/>
        </w:rPr>
      </w:pPr>
    </w:p>
    <w:p w14:paraId="5706A992">
      <w:pPr>
        <w:spacing w:line="360" w:lineRule="auto"/>
        <w:ind w:left="1560" w:hanging="1560" w:hangingChars="650"/>
        <w:rPr>
          <w:rFonts w:hAnsi="宋体"/>
          <w:color w:val="auto"/>
          <w:szCs w:val="24"/>
          <w:highlight w:val="none"/>
        </w:rPr>
      </w:pPr>
      <w:r>
        <w:rPr>
          <w:rFonts w:hint="eastAsia" w:hAnsi="宋体"/>
          <w:color w:val="auto"/>
          <w:szCs w:val="24"/>
          <w:highlight w:val="none"/>
        </w:rPr>
        <w:t>注:  1.  ☆1指竞争性磋商文件</w:t>
      </w:r>
      <w:r>
        <w:rPr>
          <w:rFonts w:hint="eastAsia" w:hAnsi="宋体"/>
          <w:color w:val="auto"/>
          <w:szCs w:val="24"/>
          <w:highlight w:val="none"/>
          <w:lang w:val="en-US" w:eastAsia="zh-CN"/>
        </w:rPr>
        <w:t>产品技术参数</w:t>
      </w:r>
      <w:r>
        <w:rPr>
          <w:rFonts w:hint="eastAsia" w:hAnsi="宋体"/>
          <w:color w:val="auto"/>
          <w:szCs w:val="24"/>
          <w:highlight w:val="none"/>
        </w:rPr>
        <w:t>中的技术规格(参数),供应商应按照竞争性磋商文件中的内容逐条抄写。</w:t>
      </w:r>
    </w:p>
    <w:p w14:paraId="7CF4036D">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☆2指供应商拟提供的磋商产品的功能及技术规格(参数),供应商应逐条如实填写并提供相应的支持文件。</w:t>
      </w:r>
    </w:p>
    <w:p w14:paraId="6633E015">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43178EE1">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4" w:name="_Toc1379"/>
      <w:bookmarkStart w:id="75" w:name="_Toc21284"/>
      <w:bookmarkStart w:id="76" w:name="_Toc23455"/>
      <w:bookmarkStart w:id="77" w:name="_Toc9218"/>
      <w:bookmarkStart w:id="78" w:name="_Toc2621"/>
      <w:r>
        <w:rPr>
          <w:rFonts w:hint="eastAsia"/>
          <w:b/>
          <w:bCs/>
          <w:color w:val="auto"/>
          <w:sz w:val="32"/>
          <w:szCs w:val="32"/>
          <w:highlight w:val="none"/>
        </w:rPr>
        <w:t>四、</w:t>
      </w:r>
      <w:bookmarkEnd w:id="74"/>
      <w:bookmarkEnd w:id="75"/>
      <w:bookmarkEnd w:id="76"/>
      <w:bookmarkEnd w:id="77"/>
      <w:bookmarkEnd w:id="78"/>
      <w:r>
        <w:rPr>
          <w:rFonts w:hint="eastAsia" w:hAnsi="宋体" w:cs="宋体"/>
          <w:b/>
          <w:bCs/>
          <w:color w:val="auto"/>
          <w:sz w:val="32"/>
          <w:szCs w:val="32"/>
          <w:highlight w:val="none"/>
        </w:rPr>
        <w:t>商务条款偏离表</w:t>
      </w:r>
    </w:p>
    <w:p w14:paraId="28DAAB46">
      <w:pPr>
        <w:pStyle w:val="14"/>
        <w:widowControl w:val="0"/>
        <w:spacing w:before="0" w:beforeAutospacing="0" w:after="0" w:afterAutospacing="0"/>
        <w:jc w:val="both"/>
        <w:rPr>
          <w:rFonts w:cs="宋体"/>
          <w:color w:val="auto"/>
          <w:highlight w:val="none"/>
        </w:rPr>
      </w:pPr>
    </w:p>
    <w:p w14:paraId="6DBFCEAB">
      <w:pPr>
        <w:pStyle w:val="14"/>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25DB076B">
      <w:pPr>
        <w:pStyle w:val="14"/>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46D72766">
      <w:pPr>
        <w:pStyle w:val="14"/>
        <w:widowControl w:val="0"/>
        <w:spacing w:before="0" w:beforeAutospacing="0" w:after="0" w:afterAutospacing="0"/>
        <w:ind w:firstLine="480" w:firstLineChars="200"/>
        <w:jc w:val="center"/>
        <w:rPr>
          <w:rFonts w:cs="宋体"/>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35BA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8AA640">
            <w:pPr>
              <w:pStyle w:val="14"/>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A1AC225">
            <w:pPr>
              <w:pStyle w:val="14"/>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308771A6">
            <w:pPr>
              <w:pStyle w:val="14"/>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223C9D2A">
            <w:pPr>
              <w:pStyle w:val="14"/>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6AA7F555">
            <w:pPr>
              <w:pStyle w:val="14"/>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312AB9A8">
            <w:pPr>
              <w:pStyle w:val="14"/>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003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2CE3F1E">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DFBA5AC">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219D72C">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3A5FFABF">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C10AD">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372D1B4">
            <w:pPr>
              <w:pStyle w:val="14"/>
              <w:widowControl w:val="0"/>
              <w:spacing w:before="0" w:beforeAutospacing="0" w:after="0" w:afterAutospacing="0"/>
              <w:ind w:firstLine="480" w:firstLineChars="200"/>
              <w:jc w:val="center"/>
              <w:rPr>
                <w:rFonts w:cs="宋体"/>
                <w:color w:val="auto"/>
                <w:highlight w:val="none"/>
              </w:rPr>
            </w:pPr>
          </w:p>
        </w:tc>
      </w:tr>
      <w:tr w14:paraId="72A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16E439">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4DCEBBA">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AFD65BB">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9946FEE">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D46EA0">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9943F8">
            <w:pPr>
              <w:pStyle w:val="14"/>
              <w:widowControl w:val="0"/>
              <w:spacing w:before="0" w:beforeAutospacing="0" w:after="0" w:afterAutospacing="0"/>
              <w:ind w:firstLine="480" w:firstLineChars="200"/>
              <w:jc w:val="center"/>
              <w:rPr>
                <w:rFonts w:cs="宋体"/>
                <w:color w:val="auto"/>
                <w:highlight w:val="none"/>
              </w:rPr>
            </w:pPr>
          </w:p>
        </w:tc>
      </w:tr>
      <w:tr w14:paraId="5E9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FBAE569">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489C62C6">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7C0A553B">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6FD86A7">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A4EB8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5944B6B">
            <w:pPr>
              <w:pStyle w:val="14"/>
              <w:widowControl w:val="0"/>
              <w:spacing w:before="0" w:beforeAutospacing="0" w:after="0" w:afterAutospacing="0"/>
              <w:ind w:firstLine="480" w:firstLineChars="200"/>
              <w:jc w:val="center"/>
              <w:rPr>
                <w:rFonts w:cs="宋体"/>
                <w:color w:val="auto"/>
                <w:highlight w:val="none"/>
              </w:rPr>
            </w:pPr>
          </w:p>
        </w:tc>
      </w:tr>
      <w:tr w14:paraId="685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3F7A647">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7293193">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2A44C1A1">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7FE01116">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1AE2C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92C2FCB">
            <w:pPr>
              <w:pStyle w:val="14"/>
              <w:widowControl w:val="0"/>
              <w:spacing w:before="0" w:beforeAutospacing="0" w:after="0" w:afterAutospacing="0"/>
              <w:ind w:firstLine="480" w:firstLineChars="200"/>
              <w:jc w:val="center"/>
              <w:rPr>
                <w:rFonts w:cs="宋体"/>
                <w:color w:val="auto"/>
                <w:highlight w:val="none"/>
              </w:rPr>
            </w:pPr>
          </w:p>
        </w:tc>
      </w:tr>
      <w:tr w14:paraId="72C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4B9BCA2">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A964A2">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803780">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E58F1D7">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FB86C76">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E668E84">
            <w:pPr>
              <w:pStyle w:val="14"/>
              <w:widowControl w:val="0"/>
              <w:spacing w:before="0" w:beforeAutospacing="0" w:after="0" w:afterAutospacing="0"/>
              <w:ind w:firstLine="480" w:firstLineChars="200"/>
              <w:jc w:val="center"/>
              <w:rPr>
                <w:rFonts w:cs="宋体"/>
                <w:color w:val="auto"/>
                <w:highlight w:val="none"/>
              </w:rPr>
            </w:pPr>
          </w:p>
        </w:tc>
      </w:tr>
      <w:tr w14:paraId="050D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A5CA001">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39F50A0">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68C79260">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AC06D20">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852A3B">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D118BD5">
            <w:pPr>
              <w:pStyle w:val="14"/>
              <w:widowControl w:val="0"/>
              <w:spacing w:before="0" w:beforeAutospacing="0" w:after="0" w:afterAutospacing="0"/>
              <w:ind w:firstLine="480" w:firstLineChars="200"/>
              <w:jc w:val="center"/>
              <w:rPr>
                <w:rFonts w:cs="宋体"/>
                <w:color w:val="auto"/>
                <w:highlight w:val="none"/>
              </w:rPr>
            </w:pPr>
          </w:p>
        </w:tc>
      </w:tr>
      <w:tr w14:paraId="2904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2D5B4A45">
            <w:pPr>
              <w:pStyle w:val="14"/>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42F2343">
            <w:pPr>
              <w:pStyle w:val="14"/>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D986FB9">
            <w:pPr>
              <w:pStyle w:val="14"/>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0F09B00">
            <w:pPr>
              <w:pStyle w:val="14"/>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0389E">
            <w:pPr>
              <w:pStyle w:val="14"/>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EBC86F5">
            <w:pPr>
              <w:pStyle w:val="14"/>
              <w:widowControl w:val="0"/>
              <w:spacing w:before="0" w:beforeAutospacing="0" w:after="0" w:afterAutospacing="0"/>
              <w:ind w:firstLine="480" w:firstLineChars="200"/>
              <w:jc w:val="center"/>
              <w:rPr>
                <w:rFonts w:cs="宋体"/>
                <w:color w:val="auto"/>
                <w:highlight w:val="none"/>
              </w:rPr>
            </w:pPr>
          </w:p>
        </w:tc>
      </w:tr>
    </w:tbl>
    <w:p w14:paraId="1B967347">
      <w:pPr>
        <w:pStyle w:val="14"/>
        <w:widowControl w:val="0"/>
        <w:spacing w:before="0" w:beforeAutospacing="0" w:after="0" w:afterAutospacing="0"/>
        <w:rPr>
          <w:rFonts w:cs="宋体"/>
          <w:color w:val="auto"/>
          <w:highlight w:val="none"/>
        </w:rPr>
      </w:pPr>
      <w:r>
        <w:rPr>
          <w:rFonts w:hint="eastAsia" w:cs="宋体"/>
          <w:color w:val="auto"/>
          <w:highlight w:val="none"/>
        </w:rPr>
        <w:t>说明：</w:t>
      </w:r>
    </w:p>
    <w:p w14:paraId="0E867170">
      <w:pPr>
        <w:pStyle w:val="14"/>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145C784E">
      <w:pPr>
        <w:pStyle w:val="14"/>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2.供应商必须据实填写，不得虚假响应，否则将取消其磋商或成交资格，并按有关规定进处罚。</w:t>
      </w:r>
    </w:p>
    <w:p w14:paraId="59ED83FE">
      <w:pPr>
        <w:pStyle w:val="14"/>
        <w:widowControl w:val="0"/>
        <w:spacing w:before="0" w:beforeAutospacing="0" w:after="0" w:afterAutospacing="0"/>
        <w:ind w:firstLine="480" w:firstLineChars="200"/>
        <w:jc w:val="center"/>
        <w:rPr>
          <w:rFonts w:cs="宋体"/>
          <w:color w:val="auto"/>
          <w:highlight w:val="none"/>
        </w:rPr>
      </w:pPr>
    </w:p>
    <w:p w14:paraId="35A8BE06">
      <w:pPr>
        <w:pStyle w:val="14"/>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91BDE76">
      <w:pPr>
        <w:pStyle w:val="14"/>
        <w:widowControl w:val="0"/>
        <w:spacing w:before="0" w:beforeAutospacing="0" w:after="0" w:afterAutospacing="0"/>
        <w:ind w:firstLine="480" w:firstLineChars="200"/>
        <w:jc w:val="center"/>
        <w:rPr>
          <w:rFonts w:cs="宋体"/>
          <w:color w:val="auto"/>
          <w:highlight w:val="none"/>
        </w:rPr>
      </w:pPr>
    </w:p>
    <w:p w14:paraId="15032126">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7BCBA697">
      <w:pPr>
        <w:spacing w:line="360" w:lineRule="auto"/>
        <w:ind w:left="600" w:leftChars="250"/>
        <w:rPr>
          <w:rFonts w:hAnsi="宋体"/>
          <w:b/>
          <w:bCs/>
          <w:color w:val="auto"/>
          <w:sz w:val="28"/>
          <w:szCs w:val="28"/>
          <w:highlight w:val="none"/>
        </w:rPr>
      </w:pPr>
    </w:p>
    <w:p w14:paraId="5FEE0D49">
      <w:pPr>
        <w:spacing w:line="440" w:lineRule="exact"/>
        <w:ind w:left="3725" w:leftChars="1552"/>
        <w:rPr>
          <w:rFonts w:hAnsi="宋体"/>
          <w:color w:val="auto"/>
          <w:szCs w:val="24"/>
          <w:highlight w:val="none"/>
        </w:rPr>
      </w:pPr>
    </w:p>
    <w:p w14:paraId="7108A952">
      <w:pPr>
        <w:spacing w:line="440" w:lineRule="exact"/>
        <w:ind w:left="3725" w:leftChars="1552"/>
        <w:rPr>
          <w:rFonts w:hAnsi="宋体"/>
          <w:color w:val="auto"/>
          <w:szCs w:val="24"/>
          <w:highlight w:val="none"/>
        </w:rPr>
      </w:pPr>
    </w:p>
    <w:p w14:paraId="0D77988E">
      <w:pPr>
        <w:spacing w:line="440" w:lineRule="exact"/>
        <w:ind w:left="3725" w:leftChars="1552"/>
        <w:rPr>
          <w:rFonts w:hAnsi="宋体"/>
          <w:color w:val="auto"/>
          <w:szCs w:val="24"/>
          <w:highlight w:val="none"/>
        </w:rPr>
      </w:pPr>
    </w:p>
    <w:bookmarkEnd w:id="73"/>
    <w:p w14:paraId="2CA3556D">
      <w:pPr>
        <w:spacing w:line="360" w:lineRule="auto"/>
        <w:jc w:val="center"/>
        <w:outlineLvl w:val="2"/>
        <w:rPr>
          <w:b/>
          <w:bCs/>
          <w:color w:val="auto"/>
          <w:sz w:val="30"/>
          <w:szCs w:val="30"/>
          <w:highlight w:val="none"/>
        </w:rPr>
      </w:pPr>
      <w:bookmarkStart w:id="79" w:name="_Toc363474033"/>
      <w:bookmarkStart w:id="80" w:name="_Toc403077656"/>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79"/>
      <w:bookmarkEnd w:id="80"/>
    </w:p>
    <w:p w14:paraId="1726BFB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216BCDB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0C5AD9EB">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0B53C1C6">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1930BF5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4、不采取“围标、陪标”等商业欺诈手段获得政府采购定单。</w:t>
      </w:r>
    </w:p>
    <w:p w14:paraId="2B05F929">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22D6319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6、不在提供商品和服务时“偷梁换柱、以次充好”损害采购人的合法权益。</w:t>
      </w:r>
    </w:p>
    <w:p w14:paraId="750A6AAA">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7、不与采购人、采购代理机构政府采购评审专家或其它供应商恶意串通，进行质疑和投诉，维护政府采购市场秩序。</w:t>
      </w:r>
    </w:p>
    <w:p w14:paraId="44C83FF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81B8FA1">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2007E99D">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671F2501">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3F080C5C">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61DBBD79">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406D93F6">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7A43BC0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4E9D6143">
      <w:pPr>
        <w:jc w:val="center"/>
        <w:outlineLvl w:val="2"/>
        <w:rPr>
          <w:b/>
          <w:bCs/>
          <w:color w:val="auto"/>
          <w:sz w:val="30"/>
          <w:szCs w:val="30"/>
          <w:highlight w:val="none"/>
        </w:rPr>
      </w:pPr>
      <w:bookmarkStart w:id="81" w:name="_Toc403077657"/>
      <w:bookmarkStart w:id="82" w:name="_Toc363474034"/>
      <w:r>
        <w:rPr>
          <w:rFonts w:hint="eastAsia"/>
          <w:b/>
          <w:bCs/>
          <w:color w:val="auto"/>
          <w:sz w:val="30"/>
          <w:szCs w:val="30"/>
          <w:highlight w:val="none"/>
        </w:rPr>
        <w:br w:type="page"/>
      </w:r>
      <w:r>
        <w:rPr>
          <w:rFonts w:hint="eastAsia"/>
          <w:b/>
          <w:bCs/>
          <w:color w:val="auto"/>
          <w:sz w:val="30"/>
          <w:szCs w:val="30"/>
          <w:highlight w:val="none"/>
        </w:rPr>
        <w:t>六、特定资格证明文件</w:t>
      </w:r>
      <w:bookmarkEnd w:id="81"/>
      <w:bookmarkEnd w:id="82"/>
    </w:p>
    <w:p w14:paraId="18D7C9B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（1）提供合格有效的法人或者其他组织的营业执照等证明文件，自然人的身份证明；</w:t>
      </w:r>
    </w:p>
    <w:p w14:paraId="3D1BF99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（2）提供法定代表人授权书（附法定代表人、被授权人身份证复印件），法定代表人直接参加投标，须提供法定代表人身份证明(附法定代表人身份证复印件）；</w:t>
      </w:r>
    </w:p>
    <w:p w14:paraId="4D45973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（3）财务状况报告：提供2023</w:t>
      </w:r>
      <w:r>
        <w:rPr>
          <w:rFonts w:hint="eastAsia" w:cs="宋体"/>
          <w:color w:val="auto"/>
          <w:sz w:val="24"/>
          <w:szCs w:val="24"/>
          <w:highlight w:val="none"/>
          <w:lang w:val="en-US" w:eastAsia="zh-CN"/>
        </w:rPr>
        <w:t>或2024</w:t>
      </w:r>
      <w:r>
        <w:rPr>
          <w:rFonts w:hint="eastAsia" w:ascii="宋体" w:hAnsi="宋体" w:eastAsia="宋体" w:cs="宋体"/>
          <w:color w:val="auto"/>
          <w:sz w:val="24"/>
          <w:szCs w:val="24"/>
          <w:highlight w:val="none"/>
        </w:rPr>
        <w:t>年度的财务审计报告（成立时间至提交磋商响应文件截止时间不足一年的可提供成立后任意时段的资产负债表），或开标时间前六个月内银行出具的资信证明；</w:t>
      </w:r>
    </w:p>
    <w:p w14:paraId="71BA1E3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（4）税收缴纳证明：提供磋商响应文件截止日前一年内已缴纳的至少一个月的纳税证明或完税证明（任意税种），依法免税的单位应提供相关证明材料;</w:t>
      </w:r>
    </w:p>
    <w:p w14:paraId="799CDC65">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社会保障资金缴纳证明：提供磋商响应文件截止日前一年内已缴存的至少一个月的社会保障资金缴存单据或社保机构开具的社会保险参保缴费情况证明，依法不需要缴纳社会保障资金的单位应提供相关证明材料；</w:t>
      </w:r>
    </w:p>
    <w:p w14:paraId="2D433AF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（6）提供具有履行本合同所必需的设备和专业技术能力的说明及承诺书；</w:t>
      </w:r>
    </w:p>
    <w:p w14:paraId="438D728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（7）供应商应通过“信用中国”网站(www.creditchina.gov.cn)、中国政府采购网(www.ccgp.gov.cn)查询相关主体信用记录；</w:t>
      </w:r>
    </w:p>
    <w:p w14:paraId="39B7FAC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（8）参加政府采购活动前3年内，在经营活动中没有重大违法记录的书面声明；</w:t>
      </w:r>
    </w:p>
    <w:p w14:paraId="37E6028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（9）提供中小企业声明函；</w:t>
      </w:r>
    </w:p>
    <w:p w14:paraId="00A77BD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（10）本项目不接受联合体磋商（提供承诺书）。</w:t>
      </w:r>
    </w:p>
    <w:p w14:paraId="2421A948">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7F949D3A">
      <w:pPr>
        <w:rPr>
          <w:rFonts w:hint="eastAsia"/>
          <w:b/>
          <w:bCs/>
          <w:color w:val="auto"/>
          <w:sz w:val="30"/>
          <w:szCs w:val="30"/>
          <w:highlight w:val="none"/>
        </w:rPr>
      </w:pPr>
      <w:r>
        <w:rPr>
          <w:rFonts w:hint="eastAsia"/>
          <w:b/>
          <w:bCs/>
          <w:color w:val="auto"/>
          <w:sz w:val="30"/>
          <w:szCs w:val="30"/>
          <w:highlight w:val="none"/>
        </w:rPr>
        <w:br w:type="page"/>
      </w:r>
    </w:p>
    <w:p w14:paraId="13A53E39">
      <w:pPr>
        <w:jc w:val="center"/>
        <w:outlineLvl w:val="2"/>
        <w:rPr>
          <w:b/>
          <w:bCs/>
          <w:color w:val="auto"/>
          <w:sz w:val="30"/>
          <w:szCs w:val="30"/>
          <w:highlight w:val="none"/>
        </w:rPr>
      </w:pPr>
      <w:r>
        <w:rPr>
          <w:rFonts w:hint="eastAsia"/>
          <w:b/>
          <w:bCs/>
          <w:color w:val="auto"/>
          <w:sz w:val="30"/>
          <w:szCs w:val="30"/>
          <w:highlight w:val="none"/>
        </w:rPr>
        <w:t>七、其它</w:t>
      </w:r>
    </w:p>
    <w:p w14:paraId="69B60A50">
      <w:pPr>
        <w:pStyle w:val="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2999AAC8">
      <w:pPr>
        <w:pStyle w:val="6"/>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56D7823C">
      <w:pPr>
        <w:rPr>
          <w:rFonts w:hAnsi="宋体"/>
          <w:b/>
          <w:color w:val="auto"/>
          <w:sz w:val="28"/>
          <w:szCs w:val="28"/>
          <w:highlight w:val="none"/>
        </w:rPr>
      </w:pPr>
      <w:r>
        <w:rPr>
          <w:rFonts w:hint="eastAsia" w:hAnsi="宋体"/>
          <w:b/>
          <w:color w:val="auto"/>
          <w:sz w:val="28"/>
          <w:szCs w:val="28"/>
          <w:highlight w:val="none"/>
        </w:rPr>
        <w:br w:type="page"/>
      </w:r>
    </w:p>
    <w:p w14:paraId="216B205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CB5C1AD">
      <w:pPr>
        <w:keepNext/>
        <w:spacing w:before="312" w:beforeLines="100" w:line="360" w:lineRule="auto"/>
        <w:rPr>
          <w:color w:val="auto"/>
          <w:sz w:val="32"/>
          <w:szCs w:val="32"/>
          <w:highlight w:val="none"/>
        </w:rPr>
      </w:pPr>
      <w:bookmarkStart w:id="83" w:name="_Toc363474028"/>
      <w:bookmarkStart w:id="84" w:name="_Toc403077649"/>
      <w:r>
        <w:rPr>
          <w:rFonts w:hint="eastAsia"/>
          <w:color w:val="auto"/>
          <w:sz w:val="32"/>
          <w:szCs w:val="32"/>
          <w:highlight w:val="none"/>
        </w:rPr>
        <w:t>法定代表人身份证明/法定代表人授权书</w:t>
      </w:r>
      <w:bookmarkEnd w:id="83"/>
      <w:bookmarkEnd w:id="84"/>
    </w:p>
    <w:p w14:paraId="72483E70">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718CB4F6">
      <w:pPr>
        <w:pStyle w:val="6"/>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76C8E794">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187E9EC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4B736F7D">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5F60FCB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1FDB58F">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3844446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0B4D15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4CE6465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1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09C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07D6A117">
            <w:pPr>
              <w:snapToGrid w:val="0"/>
              <w:spacing w:line="480" w:lineRule="auto"/>
              <w:jc w:val="center"/>
              <w:rPr>
                <w:rFonts w:hAnsi="宋体"/>
                <w:color w:val="auto"/>
                <w:szCs w:val="21"/>
                <w:highlight w:val="none"/>
              </w:rPr>
            </w:pPr>
          </w:p>
          <w:p w14:paraId="6A3E2937">
            <w:pPr>
              <w:snapToGrid w:val="0"/>
              <w:spacing w:line="480" w:lineRule="auto"/>
              <w:jc w:val="center"/>
              <w:rPr>
                <w:rFonts w:hAnsi="宋体"/>
                <w:color w:val="auto"/>
                <w:szCs w:val="21"/>
                <w:highlight w:val="none"/>
              </w:rPr>
            </w:pPr>
          </w:p>
          <w:p w14:paraId="7CD17031">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205141B3">
            <w:pPr>
              <w:pStyle w:val="6"/>
              <w:jc w:val="center"/>
              <w:rPr>
                <w:color w:val="auto"/>
                <w:highlight w:val="none"/>
              </w:rPr>
            </w:pPr>
            <w:r>
              <w:rPr>
                <w:rFonts w:hint="eastAsia" w:ascii="宋体" w:hAnsi="宋体"/>
                <w:color w:val="auto"/>
                <w:szCs w:val="21"/>
                <w:highlight w:val="none"/>
              </w:rPr>
              <w:t>（正反面）</w:t>
            </w:r>
          </w:p>
          <w:p w14:paraId="4DA56DEE">
            <w:pPr>
              <w:snapToGrid w:val="0"/>
              <w:spacing w:line="480" w:lineRule="auto"/>
              <w:jc w:val="center"/>
              <w:rPr>
                <w:rFonts w:hAnsi="宋体"/>
                <w:color w:val="auto"/>
                <w:szCs w:val="21"/>
                <w:highlight w:val="none"/>
              </w:rPr>
            </w:pPr>
          </w:p>
          <w:p w14:paraId="71DF021A">
            <w:pPr>
              <w:snapToGrid w:val="0"/>
              <w:spacing w:line="480" w:lineRule="auto"/>
              <w:jc w:val="center"/>
              <w:rPr>
                <w:rFonts w:hAnsi="宋体"/>
                <w:color w:val="auto"/>
                <w:szCs w:val="21"/>
                <w:highlight w:val="none"/>
              </w:rPr>
            </w:pPr>
          </w:p>
        </w:tc>
      </w:tr>
    </w:tbl>
    <w:p w14:paraId="79DD38B1">
      <w:pPr>
        <w:snapToGrid w:val="0"/>
        <w:spacing w:line="480" w:lineRule="auto"/>
        <w:rPr>
          <w:rFonts w:hAnsi="宋体"/>
          <w:color w:val="auto"/>
          <w:szCs w:val="21"/>
          <w:highlight w:val="none"/>
        </w:rPr>
      </w:pPr>
    </w:p>
    <w:p w14:paraId="71DF138F">
      <w:pPr>
        <w:snapToGrid w:val="0"/>
        <w:rPr>
          <w:rFonts w:hAnsi="宋体"/>
          <w:color w:val="auto"/>
          <w:szCs w:val="21"/>
          <w:highlight w:val="none"/>
        </w:rPr>
      </w:pPr>
    </w:p>
    <w:p w14:paraId="7B7410C3">
      <w:pPr>
        <w:snapToGrid w:val="0"/>
        <w:rPr>
          <w:rFonts w:hAnsi="宋体"/>
          <w:color w:val="auto"/>
          <w:szCs w:val="21"/>
          <w:highlight w:val="none"/>
        </w:rPr>
      </w:pPr>
    </w:p>
    <w:p w14:paraId="09ACEF7F">
      <w:pPr>
        <w:snapToGrid w:val="0"/>
        <w:rPr>
          <w:rFonts w:hAnsi="宋体"/>
          <w:color w:val="auto"/>
          <w:szCs w:val="21"/>
          <w:highlight w:val="none"/>
        </w:rPr>
      </w:pPr>
    </w:p>
    <w:p w14:paraId="131D3A22">
      <w:pPr>
        <w:snapToGrid w:val="0"/>
        <w:rPr>
          <w:rFonts w:hAnsi="宋体"/>
          <w:color w:val="auto"/>
          <w:szCs w:val="21"/>
          <w:highlight w:val="none"/>
        </w:rPr>
      </w:pPr>
    </w:p>
    <w:p w14:paraId="7BD91E64">
      <w:pPr>
        <w:adjustRightInd w:val="0"/>
        <w:snapToGrid w:val="0"/>
        <w:spacing w:line="360" w:lineRule="auto"/>
        <w:rPr>
          <w:rFonts w:hAnsi="宋体"/>
          <w:color w:val="auto"/>
          <w:highlight w:val="none"/>
        </w:rPr>
      </w:pPr>
    </w:p>
    <w:p w14:paraId="5F670CF9">
      <w:pPr>
        <w:adjustRightInd w:val="0"/>
        <w:snapToGrid w:val="0"/>
        <w:spacing w:line="360" w:lineRule="auto"/>
        <w:ind w:right="420"/>
        <w:rPr>
          <w:rFonts w:hAnsi="宋体"/>
          <w:color w:val="auto"/>
          <w:highlight w:val="none"/>
        </w:rPr>
      </w:pPr>
    </w:p>
    <w:p w14:paraId="38F39E47">
      <w:pPr>
        <w:adjustRightInd w:val="0"/>
        <w:snapToGrid w:val="0"/>
        <w:spacing w:line="360" w:lineRule="auto"/>
        <w:ind w:right="420"/>
        <w:rPr>
          <w:rFonts w:hAnsi="宋体"/>
          <w:color w:val="auto"/>
          <w:highlight w:val="none"/>
        </w:rPr>
      </w:pPr>
    </w:p>
    <w:p w14:paraId="4C6A3C9A">
      <w:pPr>
        <w:adjustRightInd w:val="0"/>
        <w:snapToGrid w:val="0"/>
        <w:spacing w:line="360" w:lineRule="auto"/>
        <w:ind w:right="420"/>
        <w:rPr>
          <w:rFonts w:hAnsi="宋体"/>
          <w:color w:val="auto"/>
          <w:highlight w:val="none"/>
        </w:rPr>
      </w:pPr>
    </w:p>
    <w:p w14:paraId="0FAA688C">
      <w:pPr>
        <w:adjustRightInd w:val="0"/>
        <w:snapToGrid w:val="0"/>
        <w:spacing w:line="360" w:lineRule="auto"/>
        <w:ind w:right="420"/>
        <w:rPr>
          <w:rFonts w:hAnsi="宋体"/>
          <w:color w:val="auto"/>
          <w:highlight w:val="none"/>
        </w:rPr>
      </w:pPr>
    </w:p>
    <w:p w14:paraId="6D19F19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1B23C274">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4EEB3E77">
      <w:pPr>
        <w:spacing w:line="360" w:lineRule="auto"/>
        <w:jc w:val="left"/>
        <w:rPr>
          <w:rFonts w:hAnsi="宋体"/>
          <w:color w:val="auto"/>
          <w:spacing w:val="4"/>
          <w:szCs w:val="24"/>
          <w:highlight w:val="none"/>
        </w:rPr>
      </w:pPr>
    </w:p>
    <w:p w14:paraId="395B50D3">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10056E3C">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728943C">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rPr>
        <w:t>(供应商名称)</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u w:val="single"/>
        </w:rPr>
        <w:t>(法定代表人姓名)</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365F0F97">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71BF2031">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15"/>
        <w:tblW w:w="0" w:type="auto"/>
        <w:tblInd w:w="633" w:type="dxa"/>
        <w:tblLayout w:type="fixed"/>
        <w:tblCellMar>
          <w:top w:w="0" w:type="dxa"/>
          <w:left w:w="108" w:type="dxa"/>
          <w:bottom w:w="0" w:type="dxa"/>
          <w:right w:w="108" w:type="dxa"/>
        </w:tblCellMar>
      </w:tblPr>
      <w:tblGrid>
        <w:gridCol w:w="4200"/>
        <w:gridCol w:w="3990"/>
      </w:tblGrid>
      <w:tr w14:paraId="60AD204E">
        <w:tblPrEx>
          <w:tblCellMar>
            <w:top w:w="0" w:type="dxa"/>
            <w:left w:w="108" w:type="dxa"/>
            <w:bottom w:w="0" w:type="dxa"/>
            <w:right w:w="108" w:type="dxa"/>
          </w:tblCellMar>
        </w:tblPrEx>
        <w:trPr>
          <w:trHeight w:val="600" w:hRule="atLeast"/>
        </w:trPr>
        <w:tc>
          <w:tcPr>
            <w:tcW w:w="4200" w:type="dxa"/>
          </w:tcPr>
          <w:p w14:paraId="0318CFC1">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28E3831E">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05A1E709">
        <w:tblPrEx>
          <w:tblCellMar>
            <w:top w:w="0" w:type="dxa"/>
            <w:left w:w="108" w:type="dxa"/>
            <w:bottom w:w="0" w:type="dxa"/>
            <w:right w:w="108" w:type="dxa"/>
          </w:tblCellMar>
        </w:tblPrEx>
        <w:trPr>
          <w:trHeight w:val="600" w:hRule="atLeast"/>
        </w:trPr>
        <w:tc>
          <w:tcPr>
            <w:tcW w:w="4200" w:type="dxa"/>
          </w:tcPr>
          <w:p w14:paraId="29F6CEB6">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211F8032">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1E05F793">
        <w:tblPrEx>
          <w:tblCellMar>
            <w:top w:w="0" w:type="dxa"/>
            <w:left w:w="108" w:type="dxa"/>
            <w:bottom w:w="0" w:type="dxa"/>
            <w:right w:w="108" w:type="dxa"/>
          </w:tblCellMar>
        </w:tblPrEx>
        <w:trPr>
          <w:trHeight w:val="600" w:hRule="atLeast"/>
        </w:trPr>
        <w:tc>
          <w:tcPr>
            <w:tcW w:w="4200" w:type="dxa"/>
          </w:tcPr>
          <w:p w14:paraId="0198A5CA">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508BA809">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19C8A28B">
        <w:tblPrEx>
          <w:tblCellMar>
            <w:top w:w="0" w:type="dxa"/>
            <w:left w:w="108" w:type="dxa"/>
            <w:bottom w:w="0" w:type="dxa"/>
            <w:right w:w="108" w:type="dxa"/>
          </w:tblCellMar>
        </w:tblPrEx>
        <w:trPr>
          <w:trHeight w:val="600" w:hRule="atLeast"/>
        </w:trPr>
        <w:tc>
          <w:tcPr>
            <w:tcW w:w="4200" w:type="dxa"/>
          </w:tcPr>
          <w:p w14:paraId="28910614">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298EC344">
            <w:pPr>
              <w:spacing w:line="360" w:lineRule="auto"/>
              <w:jc w:val="left"/>
              <w:rPr>
                <w:rFonts w:hAnsi="宋体"/>
                <w:color w:val="auto"/>
                <w:spacing w:val="4"/>
                <w:szCs w:val="24"/>
                <w:highlight w:val="none"/>
              </w:rPr>
            </w:pPr>
          </w:p>
        </w:tc>
      </w:tr>
    </w:tbl>
    <w:p w14:paraId="6D64381C">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26C9D4EA">
      <w:pPr>
        <w:spacing w:line="360" w:lineRule="auto"/>
        <w:rPr>
          <w:rFonts w:hAnsi="宋体"/>
          <w:color w:val="auto"/>
          <w:spacing w:val="4"/>
          <w:szCs w:val="24"/>
          <w:highlight w:val="none"/>
        </w:rPr>
      </w:pPr>
    </w:p>
    <w:tbl>
      <w:tblPr>
        <w:tblStyle w:val="15"/>
        <w:tblW w:w="0" w:type="auto"/>
        <w:tblInd w:w="540" w:type="dxa"/>
        <w:tblLayout w:type="fixed"/>
        <w:tblCellMar>
          <w:top w:w="0" w:type="dxa"/>
          <w:left w:w="108" w:type="dxa"/>
          <w:bottom w:w="0" w:type="dxa"/>
          <w:right w:w="108" w:type="dxa"/>
        </w:tblCellMar>
      </w:tblPr>
      <w:tblGrid>
        <w:gridCol w:w="4246"/>
        <w:gridCol w:w="4111"/>
      </w:tblGrid>
      <w:tr w14:paraId="33CC251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67430DB0">
            <w:pPr>
              <w:spacing w:line="360" w:lineRule="auto"/>
              <w:jc w:val="center"/>
              <w:rPr>
                <w:color w:val="auto"/>
                <w:szCs w:val="21"/>
                <w:highlight w:val="none"/>
                <w:lang w:val="zh-CN"/>
              </w:rPr>
            </w:pPr>
            <w:r>
              <w:rPr>
                <w:color w:val="auto"/>
                <w:szCs w:val="21"/>
                <w:highlight w:val="none"/>
                <w:lang w:val="zh-CN"/>
              </w:rPr>
              <w:t>法定代表人身份证复印件粘贴处</w:t>
            </w:r>
          </w:p>
          <w:p w14:paraId="267762ED">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1884552B">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00250411">
            <w:pPr>
              <w:spacing w:line="360" w:lineRule="auto"/>
              <w:jc w:val="center"/>
              <w:rPr>
                <w:color w:val="auto"/>
                <w:highlight w:val="none"/>
                <w:u w:val="single"/>
              </w:rPr>
            </w:pPr>
            <w:r>
              <w:rPr>
                <w:color w:val="auto"/>
                <w:szCs w:val="21"/>
                <w:highlight w:val="none"/>
                <w:lang w:val="zh-CN"/>
              </w:rPr>
              <w:t>（正反面）</w:t>
            </w:r>
          </w:p>
        </w:tc>
      </w:tr>
    </w:tbl>
    <w:p w14:paraId="49C24051">
      <w:pPr>
        <w:spacing w:line="360" w:lineRule="auto"/>
        <w:ind w:firstLine="510"/>
        <w:rPr>
          <w:rFonts w:hAnsi="宋体"/>
          <w:color w:val="auto"/>
          <w:spacing w:val="4"/>
          <w:szCs w:val="24"/>
          <w:highlight w:val="none"/>
        </w:rPr>
      </w:pPr>
    </w:p>
    <w:p w14:paraId="1941BD9D">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EFE0475">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574E257D">
      <w:pPr>
        <w:rPr>
          <w:rFonts w:hint="eastAsia" w:hAnsi="宋体" w:cs="宋体"/>
          <w:color w:val="auto"/>
          <w:spacing w:val="4"/>
          <w:szCs w:val="30"/>
          <w:highlight w:val="none"/>
        </w:rPr>
      </w:pPr>
      <w:r>
        <w:rPr>
          <w:rFonts w:hAnsi="宋体"/>
          <w:color w:val="auto"/>
          <w:sz w:val="28"/>
          <w:szCs w:val="28"/>
          <w:highlight w:val="none"/>
          <w:u w:val="single"/>
        </w:rPr>
        <w:br w:type="page"/>
      </w:r>
    </w:p>
    <w:p w14:paraId="63C1537E">
      <w:pPr>
        <w:widowControl/>
        <w:spacing w:line="360" w:lineRule="auto"/>
        <w:ind w:left="1" w:firstLine="281" w:firstLineChars="100"/>
        <w:rPr>
          <w:rFonts w:hint="eastAsia" w:ascii="宋体" w:hAnsi="宋体" w:eastAsia="宋体" w:cs="宋体"/>
          <w:b/>
          <w:color w:val="auto"/>
          <w:kern w:val="0"/>
          <w:sz w:val="28"/>
          <w:szCs w:val="28"/>
          <w:highlight w:val="none"/>
        </w:rPr>
      </w:pPr>
    </w:p>
    <w:p w14:paraId="12D56C2C">
      <w:pPr>
        <w:widowControl/>
        <w:spacing w:line="360" w:lineRule="auto"/>
        <w:ind w:left="1" w:firstLine="321" w:firstLineChars="1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参加政府采购活动前3年内在经营活动中没有重大违法</w:t>
      </w:r>
      <w:r>
        <w:rPr>
          <w:rFonts w:hint="eastAsia" w:hAnsi="宋体" w:cs="宋体"/>
          <w:b/>
          <w:color w:val="auto"/>
          <w:kern w:val="0"/>
          <w:sz w:val="32"/>
          <w:szCs w:val="32"/>
          <w:highlight w:val="none"/>
          <w:lang w:eastAsia="zh-CN"/>
        </w:rPr>
        <w:t>记录</w:t>
      </w:r>
      <w:r>
        <w:rPr>
          <w:rFonts w:hint="eastAsia" w:ascii="宋体" w:hAnsi="宋体" w:eastAsia="宋体" w:cs="宋体"/>
          <w:b/>
          <w:color w:val="auto"/>
          <w:kern w:val="0"/>
          <w:sz w:val="32"/>
          <w:szCs w:val="32"/>
          <w:highlight w:val="none"/>
        </w:rPr>
        <w:t>的书面声明</w:t>
      </w:r>
    </w:p>
    <w:p w14:paraId="37C6D38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468E60EF">
      <w:pPr>
        <w:pStyle w:val="14"/>
        <w:wordWrap w:val="0"/>
        <w:spacing w:beforeAutospacing="0" w:afterAutospacing="0" w:line="560" w:lineRule="exact"/>
        <w:rPr>
          <w:rFonts w:hint="eastAsia" w:ascii="宋体" w:hAnsi="宋体" w:eastAsia="宋体" w:cs="宋体"/>
          <w:color w:val="auto"/>
          <w:highlight w:val="none"/>
          <w:u w:val="single"/>
          <w:shd w:val="clear" w:color="auto" w:fill="FFFFFF"/>
        </w:rPr>
      </w:pPr>
    </w:p>
    <w:p w14:paraId="5065EA5C">
      <w:pPr>
        <w:pStyle w:val="14"/>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17402D19">
      <w:pPr>
        <w:pStyle w:val="14"/>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5055A3BB">
      <w:pPr>
        <w:pStyle w:val="14"/>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683A7A9">
      <w:pPr>
        <w:pStyle w:val="14"/>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如有不实，我方将无条件地退出本项目的采购活动，并遵照《</w:t>
      </w:r>
      <w:r>
        <w:rPr>
          <w:rFonts w:hint="eastAsia" w:cs="宋体"/>
          <w:color w:val="auto"/>
          <w:highlight w:val="none"/>
          <w:shd w:val="clear" w:color="auto" w:fill="FFFFFF"/>
          <w:lang w:eastAsia="zh-CN"/>
        </w:rPr>
        <w:t>中华人民共和国政府采购法</w:t>
      </w:r>
      <w:r>
        <w:rPr>
          <w:rFonts w:hint="eastAsia" w:ascii="宋体" w:hAnsi="宋体" w:eastAsia="宋体" w:cs="宋体"/>
          <w:color w:val="auto"/>
          <w:highlight w:val="none"/>
          <w:shd w:val="clear" w:color="auto" w:fill="FFFFFF"/>
        </w:rPr>
        <w:t xml:space="preserve">》有关“提供虚假材料的规定”接受处罚。 </w:t>
      </w:r>
    </w:p>
    <w:p w14:paraId="787BF05D">
      <w:pPr>
        <w:pStyle w:val="14"/>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6A7EFB2C">
      <w:pPr>
        <w:pStyle w:val="14"/>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4757AAA">
      <w:pPr>
        <w:spacing w:line="480" w:lineRule="auto"/>
        <w:ind w:firstLine="3360" w:firstLineChars="1400"/>
        <w:rPr>
          <w:rFonts w:hint="eastAsia" w:ascii="宋体" w:hAnsi="宋体" w:eastAsia="宋体" w:cs="宋体"/>
          <w:color w:val="auto"/>
          <w:sz w:val="24"/>
          <w:highlight w:val="none"/>
        </w:rPr>
      </w:pPr>
      <w:r>
        <w:rPr>
          <w:rFonts w:hint="eastAsia"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4EF0F28D">
      <w:pPr>
        <w:pStyle w:val="23"/>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BE03F3">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6F71400">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279B1BF">
      <w:pPr>
        <w:pStyle w:val="5"/>
        <w:rPr>
          <w:rFonts w:hint="eastAsia"/>
          <w:color w:val="auto"/>
          <w:highlight w:val="none"/>
        </w:rPr>
      </w:pPr>
    </w:p>
    <w:p w14:paraId="66E5DC64">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具有履行本合同所必需的设备和专业技术能力的书面声明</w:t>
      </w:r>
    </w:p>
    <w:p w14:paraId="23B16D31">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019BF4B9">
      <w:pPr>
        <w:bidi w:val="0"/>
        <w:rPr>
          <w:rFonts w:hint="eastAsia"/>
          <w:color w:val="auto"/>
          <w:highlight w:val="none"/>
        </w:rPr>
      </w:pPr>
    </w:p>
    <w:p w14:paraId="56808A39">
      <w:pPr>
        <w:pStyle w:val="7"/>
        <w:adjustRightInd w:val="0"/>
        <w:snapToGrid w:val="0"/>
        <w:spacing w:line="720" w:lineRule="exact"/>
        <w:jc w:val="center"/>
        <w:rPr>
          <w:rFonts w:hint="eastAsia" w:ascii="宋体" w:hAnsi="宋体" w:eastAsia="宋体" w:cs="宋体"/>
          <w:b/>
          <w:color w:val="auto"/>
          <w:sz w:val="28"/>
          <w:szCs w:val="28"/>
          <w:highlight w:val="none"/>
        </w:rPr>
      </w:pPr>
    </w:p>
    <w:p w14:paraId="31245559">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448F485A">
      <w:pPr>
        <w:pStyle w:val="7"/>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hAnsi="宋体" w:cs="宋体"/>
          <w:color w:val="auto"/>
          <w:spacing w:val="4"/>
          <w:sz w:val="24"/>
          <w:szCs w:val="24"/>
          <w:highlight w:val="none"/>
          <w:u w:val="none"/>
          <w:lang w:eastAsia="zh-CN"/>
        </w:rPr>
        <w:t>。</w:t>
      </w:r>
    </w:p>
    <w:p w14:paraId="369DA68F">
      <w:pPr>
        <w:pStyle w:val="7"/>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4F9DDEAC">
      <w:pPr>
        <w:pStyle w:val="7"/>
        <w:adjustRightInd w:val="0"/>
        <w:snapToGrid w:val="0"/>
        <w:spacing w:line="720" w:lineRule="exact"/>
        <w:rPr>
          <w:rFonts w:hint="eastAsia" w:ascii="宋体" w:hAnsi="宋体" w:eastAsia="宋体" w:cs="宋体"/>
          <w:color w:val="auto"/>
          <w:spacing w:val="4"/>
          <w:sz w:val="24"/>
          <w:szCs w:val="24"/>
          <w:highlight w:val="none"/>
        </w:rPr>
      </w:pPr>
    </w:p>
    <w:p w14:paraId="4EF6B1B6">
      <w:pPr>
        <w:pStyle w:val="7"/>
        <w:adjustRightInd w:val="0"/>
        <w:snapToGrid w:val="0"/>
        <w:spacing w:line="720" w:lineRule="exact"/>
        <w:rPr>
          <w:rFonts w:hint="eastAsia" w:ascii="宋体" w:hAnsi="宋体" w:eastAsia="宋体" w:cs="宋体"/>
          <w:color w:val="auto"/>
          <w:spacing w:val="4"/>
          <w:sz w:val="24"/>
          <w:szCs w:val="24"/>
          <w:highlight w:val="none"/>
        </w:rPr>
      </w:pPr>
    </w:p>
    <w:p w14:paraId="0AAF8D90">
      <w:pPr>
        <w:pStyle w:val="7"/>
        <w:adjustRightInd w:val="0"/>
        <w:snapToGrid w:val="0"/>
        <w:spacing w:line="720" w:lineRule="exact"/>
        <w:rPr>
          <w:rFonts w:hint="eastAsia" w:ascii="宋体" w:hAnsi="宋体" w:eastAsia="宋体" w:cs="宋体"/>
          <w:color w:val="auto"/>
          <w:spacing w:val="4"/>
          <w:sz w:val="24"/>
          <w:szCs w:val="24"/>
          <w:highlight w:val="none"/>
        </w:rPr>
      </w:pPr>
    </w:p>
    <w:p w14:paraId="679C6E9E">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71A2305E">
      <w:pPr>
        <w:pStyle w:val="23"/>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A3A3B">
      <w:pPr>
        <w:rPr>
          <w:rFonts w:hAnsi="宋体"/>
          <w:color w:val="auto"/>
          <w:sz w:val="28"/>
          <w:szCs w:val="28"/>
          <w:highlight w:val="none"/>
          <w:u w:val="single"/>
        </w:rPr>
      </w:pPr>
      <w:r>
        <w:rPr>
          <w:rFonts w:hAnsi="宋体"/>
          <w:color w:val="auto"/>
          <w:sz w:val="28"/>
          <w:szCs w:val="28"/>
          <w:highlight w:val="none"/>
          <w:u w:val="single"/>
        </w:rPr>
        <w:br w:type="page"/>
      </w:r>
    </w:p>
    <w:p w14:paraId="42E67290">
      <w:pPr>
        <w:spacing w:before="156" w:beforeLines="50" w:after="156" w:afterLines="50"/>
        <w:rPr>
          <w:color w:val="auto"/>
          <w:highlight w:val="none"/>
        </w:rPr>
      </w:pPr>
      <w:r>
        <w:rPr>
          <w:rFonts w:hint="eastAsia" w:hAnsi="宋体"/>
          <w:b/>
          <w:bCs/>
          <w:color w:val="auto"/>
          <w:sz w:val="28"/>
          <w:szCs w:val="28"/>
          <w:highlight w:val="none"/>
        </w:rPr>
        <w:t>附件2：</w:t>
      </w:r>
    </w:p>
    <w:p w14:paraId="083C5427">
      <w:pPr>
        <w:spacing w:before="100" w:beforeAutospacing="1" w:after="156" w:afterLines="50" w:line="360" w:lineRule="auto"/>
        <w:jc w:val="center"/>
        <w:rPr>
          <w:rFonts w:hAnsi="宋体"/>
          <w:b/>
          <w:color w:val="auto"/>
          <w:sz w:val="28"/>
          <w:szCs w:val="28"/>
          <w:highlight w:val="none"/>
        </w:rPr>
      </w:pPr>
      <w:r>
        <w:rPr>
          <w:rFonts w:hint="eastAsia" w:hAnsi="宋体"/>
          <w:b/>
          <w:color w:val="auto"/>
          <w:sz w:val="28"/>
          <w:szCs w:val="28"/>
          <w:highlight w:val="none"/>
        </w:rPr>
        <w:t>中小企业声明函</w:t>
      </w:r>
    </w:p>
    <w:p w14:paraId="03CA14DE">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bookmarkStart w:id="85" w:name="_Toc13836"/>
    </w:p>
    <w:p w14:paraId="370EBD77">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32"/>
          <w:highlight w:val="none"/>
          <w:u w:val="single"/>
          <w:lang w:val="en-US" w:eastAsia="zh-CN" w:bidi="ar-SA"/>
        </w:rPr>
        <w:t xml:space="preserve">单位名称   </w:t>
      </w:r>
      <w:r>
        <w:rPr>
          <w:rFonts w:hint="eastAsia" w:ascii="宋体" w:hAnsi="宋体" w:eastAsia="宋体" w:cs="宋体"/>
          <w:color w:val="auto"/>
          <w:spacing w:val="6"/>
          <w:kern w:val="2"/>
          <w:sz w:val="24"/>
          <w:szCs w:val="32"/>
          <w:highlight w:val="none"/>
          <w:lang w:val="en-US" w:eastAsia="zh-CN" w:bidi="ar-SA"/>
        </w:rPr>
        <w:t>）的（</w:t>
      </w:r>
      <w:r>
        <w:rPr>
          <w:rFonts w:hint="eastAsia" w:ascii="宋体" w:hAnsi="宋体" w:eastAsia="宋体" w:cs="宋体"/>
          <w:color w:val="auto"/>
          <w:spacing w:val="6"/>
          <w:kern w:val="2"/>
          <w:sz w:val="24"/>
          <w:szCs w:val="32"/>
          <w:highlight w:val="none"/>
          <w:u w:val="single"/>
          <w:lang w:val="en-US" w:eastAsia="zh-CN" w:bidi="ar-SA"/>
        </w:rPr>
        <w:t>项目名称</w:t>
      </w:r>
      <w:r>
        <w:rPr>
          <w:rFonts w:hint="eastAsia" w:ascii="宋体" w:hAnsi="宋体" w:eastAsia="宋体" w:cs="宋体"/>
          <w:color w:val="auto"/>
          <w:spacing w:val="6"/>
          <w:kern w:val="2"/>
          <w:sz w:val="24"/>
          <w:szCs w:val="32"/>
          <w:highlight w:val="none"/>
          <w:lang w:val="en-US" w:eastAsia="zh-CN" w:bidi="ar-SA"/>
        </w:rPr>
        <w:t>）采购活动，提供的货物全部由符合政策要求的中小企业制造。相关企业（含联合体中的中小企业、签订分包意向协议的中小企业） 的具体情况如下：</w:t>
      </w:r>
    </w:p>
    <w:p w14:paraId="2372DBF4">
      <w:pPr>
        <w:pStyle w:val="24"/>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1.（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7E703579">
      <w:pPr>
        <w:pStyle w:val="24"/>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after="0" w:line="360" w:lineRule="auto"/>
        <w:ind w:leftChars="0" w:right="0" w:rightChars="0" w:firstLine="504" w:firstLineChars="200"/>
        <w:jc w:val="left"/>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 xml:space="preserve">2.（ 标 的 名 称 ） ， 属 于 （ 采 购 文 件 中 明 确 的 所 属 行 业 ） 行业；制造商为（企业名称），从业人员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 xml:space="preserve">人，营业收入为 </w:t>
      </w:r>
      <w:r>
        <w:rPr>
          <w:rFonts w:hint="eastAsia" w:ascii="宋体" w:hAnsi="宋体" w:eastAsia="宋体" w:cs="宋体"/>
          <w:color w:val="auto"/>
          <w:spacing w:val="6"/>
          <w:kern w:val="2"/>
          <w:sz w:val="24"/>
          <w:szCs w:val="32"/>
          <w:highlight w:val="none"/>
          <w:lang w:val="en-US" w:eastAsia="zh-CN" w:bidi="ar-SA"/>
        </w:rPr>
        <w:tab/>
      </w:r>
      <w:r>
        <w:rPr>
          <w:rFonts w:hint="eastAsia" w:ascii="宋体" w:hAnsi="宋体" w:eastAsia="宋体" w:cs="宋体"/>
          <w:color w:val="auto"/>
          <w:spacing w:val="6"/>
          <w:kern w:val="2"/>
          <w:sz w:val="24"/>
          <w:szCs w:val="32"/>
          <w:highlight w:val="none"/>
          <w:lang w:val="en-US" w:eastAsia="zh-CN" w:bidi="ar-SA"/>
        </w:rPr>
        <w:t>万元，资产总额为 万元，属于（中型企业、小型企业、微型企业）；</w:t>
      </w:r>
    </w:p>
    <w:p w14:paraId="421C5075">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w:t>
      </w:r>
    </w:p>
    <w:p w14:paraId="1C4D1638">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jc w:val="both"/>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以上企业，不属于大企业的分支机构，不存在控股股东为大企业的情形，也不存在与大企业的负责人为同一人的情形。</w:t>
      </w:r>
    </w:p>
    <w:p w14:paraId="019CD46F">
      <w:pPr>
        <w:pStyle w:val="6"/>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本企业对上述声明内容的真实性负责。如有虚假，将依法承担相应责任。</w:t>
      </w:r>
    </w:p>
    <w:p w14:paraId="2F68484C">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p>
    <w:p w14:paraId="492F18D8">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企业名称（盖章）：</w:t>
      </w:r>
    </w:p>
    <w:p w14:paraId="321E8E6E">
      <w:pPr>
        <w:pStyle w:val="6"/>
        <w:spacing w:before="35" w:line="316" w:lineRule="auto"/>
        <w:ind w:left="4060" w:right="2166"/>
        <w:rPr>
          <w:rFonts w:hint="eastAsia" w:ascii="宋体" w:hAnsi="宋体" w:eastAsia="宋体" w:cs="宋体"/>
          <w:color w:val="auto"/>
          <w:spacing w:val="6"/>
          <w:kern w:val="2"/>
          <w:sz w:val="24"/>
          <w:szCs w:val="32"/>
          <w:highlight w:val="none"/>
          <w:lang w:val="en-US" w:eastAsia="zh-CN" w:bidi="ar-SA"/>
        </w:rPr>
      </w:pPr>
      <w:r>
        <w:rPr>
          <w:rFonts w:hint="eastAsia" w:ascii="宋体" w:hAnsi="宋体" w:eastAsia="宋体" w:cs="宋体"/>
          <w:color w:val="auto"/>
          <w:spacing w:val="6"/>
          <w:kern w:val="2"/>
          <w:sz w:val="24"/>
          <w:szCs w:val="32"/>
          <w:highlight w:val="none"/>
          <w:lang w:val="en-US" w:eastAsia="zh-CN" w:bidi="ar-SA"/>
        </w:rPr>
        <w:t>日期：</w:t>
      </w:r>
    </w:p>
    <w:bookmarkEnd w:id="85"/>
    <w:p w14:paraId="654A7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highlight w:val="none"/>
        </w:rPr>
      </w:pPr>
    </w:p>
    <w:p w14:paraId="772AF3D4"/>
    <w:sectPr>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ED3EF4-61DD-4A44-B512-816093ADD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5A6C84-C4FF-487D-87C1-0C9992B23764}"/>
  </w:font>
  <w:font w:name="仿宋_GB2312">
    <w:altName w:val="仿宋"/>
    <w:panose1 w:val="02010609030101010101"/>
    <w:charset w:val="86"/>
    <w:family w:val="modern"/>
    <w:pitch w:val="default"/>
    <w:sig w:usb0="00000000" w:usb1="00000000" w:usb2="00000000" w:usb3="00000000" w:csb0="00040000" w:csb1="00000000"/>
    <w:embedRegular r:id="rId3" w:fontKey="{857E0612-78A0-4E92-A4DA-FEF26FC82A9E}"/>
  </w:font>
  <w:font w:name="仿宋">
    <w:panose1 w:val="02010609060101010101"/>
    <w:charset w:val="86"/>
    <w:family w:val="auto"/>
    <w:pitch w:val="default"/>
    <w:sig w:usb0="800002BF" w:usb1="38CF7CFA" w:usb2="00000016" w:usb3="00000000" w:csb0="00040001" w:csb1="00000000"/>
    <w:embedRegular r:id="rId4" w:fontKey="{D6A2108A-AF25-4F66-9873-77DCD80C856B}"/>
  </w:font>
  <w:font w:name="幼圆">
    <w:panose1 w:val="02010509060101010101"/>
    <w:charset w:val="86"/>
    <w:family w:val="modern"/>
    <w:pitch w:val="default"/>
    <w:sig w:usb0="00000001" w:usb1="080E0000" w:usb2="00000000" w:usb3="00000000" w:csb0="00040000" w:csb1="00000000"/>
    <w:embedRegular r:id="rId5" w:fontKey="{8D251917-E890-48F4-A34C-B7510C441CF6}"/>
  </w:font>
  <w:font w:name="华文中宋">
    <w:panose1 w:val="02010600040101010101"/>
    <w:charset w:val="86"/>
    <w:family w:val="auto"/>
    <w:pitch w:val="default"/>
    <w:sig w:usb0="00000287" w:usb1="080F0000" w:usb2="00000000" w:usb3="00000000" w:csb0="0004009F" w:csb1="DFD70000"/>
    <w:embedRegular r:id="rId6" w:fontKey="{C83FB23F-9BD6-4DB2-BB45-C9F6993A77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E1A4">
    <w:pPr>
      <w:pStyle w:val="9"/>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7D3C">
    <w:pPr>
      <w:pStyle w:val="9"/>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陕西省西安市高新区高新路25号瑞欣大厦6楼B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10F4">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D403">
    <w:pPr>
      <w:pStyle w:val="9"/>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EEE5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7EEE52">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FA9C4">
    <w:pPr>
      <w:spacing w:line="500" w:lineRule="exact"/>
      <w:ind w:left="1530" w:hanging="1530" w:hangingChars="850"/>
      <w:rPr>
        <w:rFonts w:hAnsi="宋体" w:cs="宋体"/>
        <w:szCs w:val="24"/>
      </w:rPr>
    </w:pPr>
    <w:r>
      <w:rPr>
        <w:rFonts w:hint="eastAsia" w:hAnsi="宋体"/>
        <w:bCs/>
        <w:sz w:val="18"/>
        <w:szCs w:val="18"/>
        <w:u w:val="single"/>
        <w:lang w:eastAsia="zh-CN"/>
      </w:rPr>
      <w:t>防汛物资政府采购</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8DA3A">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49E8"/>
    <w:multiLevelType w:val="singleLevel"/>
    <w:tmpl w:val="590049E8"/>
    <w:lvl w:ilvl="0" w:tentative="0">
      <w:start w:val="30"/>
      <w:numFmt w:val="decimal"/>
      <w:suff w:val="nothing"/>
      <w:lvlText w:val="%1."/>
      <w:lvlJc w:val="left"/>
    </w:lvl>
  </w:abstractNum>
  <w:abstractNum w:abstractNumId="1">
    <w:nsid w:val="59B2460E"/>
    <w:multiLevelType w:val="singleLevel"/>
    <w:tmpl w:val="59B2460E"/>
    <w:lvl w:ilvl="0" w:tentative="0">
      <w:start w:val="2"/>
      <w:numFmt w:val="decimal"/>
      <w:suff w:val="nothing"/>
      <w:lvlText w:val="%1."/>
      <w:lvlJc w:val="left"/>
    </w:lvl>
  </w:abstractNum>
  <w:abstractNum w:abstractNumId="2">
    <w:nsid w:val="59CF0981"/>
    <w:multiLevelType w:val="singleLevel"/>
    <w:tmpl w:val="59CF098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zNhNDgxYzlmZTM3ODE0MGFlNDFkMmFiMWRmZDMifQ=="/>
  </w:docVars>
  <w:rsids>
    <w:rsidRoot w:val="007C3975"/>
    <w:rsid w:val="007C3975"/>
    <w:rsid w:val="034675D0"/>
    <w:rsid w:val="038720C2"/>
    <w:rsid w:val="06734B80"/>
    <w:rsid w:val="071A324D"/>
    <w:rsid w:val="073564E4"/>
    <w:rsid w:val="079E5C2C"/>
    <w:rsid w:val="096F2D13"/>
    <w:rsid w:val="0A9926DB"/>
    <w:rsid w:val="0ED10695"/>
    <w:rsid w:val="11691059"/>
    <w:rsid w:val="11EC57E6"/>
    <w:rsid w:val="13CC58CF"/>
    <w:rsid w:val="15A254AA"/>
    <w:rsid w:val="18F67E63"/>
    <w:rsid w:val="192D0BBE"/>
    <w:rsid w:val="1AF776D6"/>
    <w:rsid w:val="1B3721C8"/>
    <w:rsid w:val="1D7F6FEF"/>
    <w:rsid w:val="203B0065"/>
    <w:rsid w:val="22973515"/>
    <w:rsid w:val="231E77CA"/>
    <w:rsid w:val="23C314C2"/>
    <w:rsid w:val="243B4AD7"/>
    <w:rsid w:val="27B84AFC"/>
    <w:rsid w:val="29455AB0"/>
    <w:rsid w:val="29EE7EF6"/>
    <w:rsid w:val="2A8B3997"/>
    <w:rsid w:val="2B7B7EAF"/>
    <w:rsid w:val="30AF6EA9"/>
    <w:rsid w:val="32BB752E"/>
    <w:rsid w:val="32F621BF"/>
    <w:rsid w:val="360824C2"/>
    <w:rsid w:val="36127662"/>
    <w:rsid w:val="3D2F4655"/>
    <w:rsid w:val="3F966C0E"/>
    <w:rsid w:val="3FBF1007"/>
    <w:rsid w:val="3FF027C2"/>
    <w:rsid w:val="433C0C14"/>
    <w:rsid w:val="46146ADE"/>
    <w:rsid w:val="4977360C"/>
    <w:rsid w:val="49BA174B"/>
    <w:rsid w:val="4F964B8F"/>
    <w:rsid w:val="506863A4"/>
    <w:rsid w:val="52DF4167"/>
    <w:rsid w:val="54E65AEA"/>
    <w:rsid w:val="55773BB8"/>
    <w:rsid w:val="588C0756"/>
    <w:rsid w:val="59575208"/>
    <w:rsid w:val="5A9D30EE"/>
    <w:rsid w:val="5B062A42"/>
    <w:rsid w:val="5BDB3C6C"/>
    <w:rsid w:val="5BDC37A3"/>
    <w:rsid w:val="5C33482B"/>
    <w:rsid w:val="5CE40B61"/>
    <w:rsid w:val="5FAE2EAD"/>
    <w:rsid w:val="609D0E30"/>
    <w:rsid w:val="62606EDB"/>
    <w:rsid w:val="63E8460D"/>
    <w:rsid w:val="68AB5C34"/>
    <w:rsid w:val="68F67248"/>
    <w:rsid w:val="6B8005EE"/>
    <w:rsid w:val="6BF511CE"/>
    <w:rsid w:val="7162317B"/>
    <w:rsid w:val="766D2264"/>
    <w:rsid w:val="7880578A"/>
    <w:rsid w:val="789254BD"/>
    <w:rsid w:val="7B3A59EB"/>
    <w:rsid w:val="7C0044EB"/>
    <w:rsid w:val="7CD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2"/>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pPr>
    <w:rPr>
      <w:rFonts w:ascii="Times New Roman"/>
      <w:kern w:val="2"/>
      <w:sz w:val="21"/>
    </w:rPr>
  </w:style>
  <w:style w:type="paragraph" w:styleId="7">
    <w:name w:val="Plain Text"/>
    <w:basedOn w:val="1"/>
    <w:qFormat/>
    <w:uiPriority w:val="0"/>
    <w:rPr>
      <w:rFonts w:hAnsi="Courier New"/>
      <w:kern w:val="2"/>
      <w:sz w:val="21"/>
    </w:rPr>
  </w:style>
  <w:style w:type="paragraph" w:styleId="8">
    <w:name w:val="Date"/>
    <w:basedOn w:val="1"/>
    <w:next w:val="1"/>
    <w:qFormat/>
    <w:uiPriority w:val="0"/>
    <w:rPr>
      <w:rFonts w:ascii="Times New Roman"/>
      <w:kern w:val="2"/>
      <w:sz w:val="28"/>
    </w:rPr>
  </w:style>
  <w:style w:type="paragraph" w:styleId="9">
    <w:name w:val="footer"/>
    <w:basedOn w:val="1"/>
    <w:qFormat/>
    <w:uiPriority w:val="99"/>
    <w:pPr>
      <w:tabs>
        <w:tab w:val="center" w:pos="4153"/>
        <w:tab w:val="right" w:pos="8306"/>
      </w:tabs>
      <w:snapToGrid w:val="0"/>
      <w:jc w:val="left"/>
    </w:pPr>
    <w:rPr>
      <w:rFonts w:ascii="Times New Roman"/>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1">
    <w:name w:val="toc 1"/>
    <w:basedOn w:val="1"/>
    <w:next w:val="1"/>
    <w:unhideWhenUsed/>
    <w:qFormat/>
    <w:uiPriority w:val="39"/>
  </w:style>
  <w:style w:type="paragraph" w:styleId="12">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hAnsi="宋体"/>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列表段落1"/>
    <w:basedOn w:val="1"/>
    <w:qFormat/>
    <w:uiPriority w:val="34"/>
    <w:pPr>
      <w:ind w:firstLine="420" w:firstLineChars="200"/>
    </w:pPr>
  </w:style>
  <w:style w:type="character" w:customStyle="1" w:styleId="20">
    <w:name w:val="font31"/>
    <w:basedOn w:val="17"/>
    <w:qFormat/>
    <w:uiPriority w:val="0"/>
    <w:rPr>
      <w:rFonts w:hint="eastAsia" w:ascii="宋体" w:hAnsi="宋体" w:eastAsia="宋体" w:cs="宋体"/>
      <w:color w:val="FF0000"/>
      <w:sz w:val="22"/>
      <w:szCs w:val="22"/>
      <w:u w:val="none"/>
    </w:rPr>
  </w:style>
  <w:style w:type="character" w:customStyle="1" w:styleId="21">
    <w:name w:val="font11"/>
    <w:basedOn w:val="17"/>
    <w:qFormat/>
    <w:uiPriority w:val="0"/>
    <w:rPr>
      <w:rFonts w:hint="eastAsia" w:ascii="宋体" w:hAnsi="宋体" w:eastAsia="宋体" w:cs="宋体"/>
      <w:color w:val="000000"/>
      <w:sz w:val="22"/>
      <w:szCs w:val="22"/>
      <w:u w:val="none"/>
    </w:rPr>
  </w:style>
  <w:style w:type="character" w:customStyle="1" w:styleId="22">
    <w:name w:val="标题 1 字符"/>
    <w:link w:val="2"/>
    <w:qFormat/>
    <w:uiPriority w:val="0"/>
    <w:rPr>
      <w:rFonts w:ascii="仿宋_GB2312" w:hAnsi="宋体" w:eastAsia="仿宋_GB2312"/>
      <w:b/>
      <w:kern w:val="2"/>
      <w:sz w:val="32"/>
    </w:rPr>
  </w:style>
  <w:style w:type="paragraph" w:customStyle="1" w:styleId="23">
    <w:name w:val="列出段落11"/>
    <w:basedOn w:val="1"/>
    <w:qFormat/>
    <w:uiPriority w:val="34"/>
    <w:pPr>
      <w:ind w:firstLine="420" w:firstLineChars="200"/>
    </w:pPr>
    <w:rPr>
      <w:rFonts w:ascii="Calibri" w:hAnsi="Calibri"/>
      <w:szCs w:val="22"/>
    </w:rPr>
  </w:style>
  <w:style w:type="paragraph" w:styleId="24">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19813</Words>
  <Characters>21127</Characters>
  <Lines>0</Lines>
  <Paragraphs>0</Paragraphs>
  <TotalTime>149</TotalTime>
  <ScaleCrop>false</ScaleCrop>
  <LinksUpToDate>false</LinksUpToDate>
  <CharactersWithSpaces>21607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2024-08-19T07:19:00Z</dcterms:created>
  <dc:creator>至诚商洛分公司</dc:creator>
  <cp:lastModifiedBy>至诚商洛分公司</cp:lastModifiedBy>
  <dcterms:modified xsi:type="dcterms:W3CDTF">2025-05-22T09:51:33Z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90E3AE01B4264B84B209ECAA121BFF89_11</vt:lpwstr>
  </property>
  <property fmtid="{D5CDD505-2E9C-101B-9397-08002B2CF9AE}" pid="4" name="KSOTemplateDocerSaveRecord">
    <vt:lpwstr>eyJoZGlkIjoiMDRlNzNhNDgxYzlmZTM3ODE0MGFlNDFkMmFiMWRmZDMiLCJ1c2VySWQiOiIxNTU4NDA2MTY0In0=</vt:lpwstr>
  </property>
</Properties>
</file>