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3CBCA">
      <w:pPr>
        <w:pStyle w:val="4"/>
        <w:spacing w:line="360" w:lineRule="auto"/>
        <w:jc w:val="center"/>
        <w:rPr>
          <w:rFonts w:hint="eastAsia" w:asciiTheme="minorEastAsia" w:hAnsiTheme="minorEastAsia" w:eastAsiaTheme="minorEastAsia" w:cstheme="minorEastAsia"/>
          <w:b/>
          <w:sz w:val="32"/>
          <w:szCs w:val="18"/>
        </w:rPr>
      </w:pPr>
      <w:r>
        <w:rPr>
          <w:rFonts w:hint="eastAsia" w:asciiTheme="minorEastAsia" w:hAnsiTheme="minorEastAsia" w:eastAsiaTheme="minorEastAsia" w:cstheme="minorEastAsia"/>
          <w:b/>
          <w:sz w:val="32"/>
          <w:szCs w:val="18"/>
        </w:rPr>
        <w:t>西安市育才中学操场看台维修项目</w:t>
      </w:r>
    </w:p>
    <w:p w14:paraId="5A795618">
      <w:pPr>
        <w:pStyle w:val="4"/>
        <w:spacing w:line="360" w:lineRule="auto"/>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sz w:val="32"/>
          <w:szCs w:val="18"/>
        </w:rPr>
        <w:t>竞争性磋商公告</w:t>
      </w:r>
    </w:p>
    <w:p w14:paraId="7687F512">
      <w:pPr>
        <w:pStyle w:val="4"/>
        <w:spacing w:line="360" w:lineRule="auto"/>
        <w:outlineLvl w:val="5"/>
        <w:rPr>
          <w:rFonts w:hint="eastAsia" w:asciiTheme="minorEastAsia" w:hAnsiTheme="minorEastAsia" w:eastAsiaTheme="minorEastAsia" w:cstheme="minorEastAsia"/>
          <w:b/>
          <w:sz w:val="21"/>
          <w:szCs w:val="21"/>
        </w:rPr>
      </w:pPr>
    </w:p>
    <w:p w14:paraId="65E4B389">
      <w:pPr>
        <w:pStyle w:val="4"/>
        <w:spacing w:line="360" w:lineRule="auto"/>
        <w:outlineLvl w:val="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项目概况</w:t>
      </w:r>
    </w:p>
    <w:p w14:paraId="3DB54925">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操场看台维修项目的潜在供应商应在陕西省政府采购综合管理平台项目电子化交易系统（以下简称“项目电子化交易系统”）获取采购文件，并于 2025年06月1</w:t>
      </w:r>
      <w:r>
        <w:rPr>
          <w:rFonts w:hint="eastAsia" w:asciiTheme="minorEastAsia" w:hAnsiTheme="minorEastAsia" w:cstheme="minorEastAsia"/>
          <w:sz w:val="21"/>
          <w:szCs w:val="21"/>
          <w:lang w:val="en-US" w:eastAsia="zh-CN"/>
        </w:rPr>
        <w:t>0</w:t>
      </w:r>
      <w:r>
        <w:rPr>
          <w:rFonts w:hint="eastAsia" w:asciiTheme="minorEastAsia" w:hAnsiTheme="minorEastAsia" w:eastAsiaTheme="minorEastAsia" w:cstheme="minorEastAsia"/>
          <w:sz w:val="21"/>
          <w:szCs w:val="21"/>
        </w:rPr>
        <w:t>日 14时30分 （北京时间）前提交响应文件。</w:t>
      </w:r>
    </w:p>
    <w:p w14:paraId="6759C678">
      <w:pPr>
        <w:pStyle w:val="4"/>
        <w:spacing w:line="360" w:lineRule="auto"/>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一、项目基本情况</w:t>
      </w:r>
    </w:p>
    <w:p w14:paraId="6638189A">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项目编号：HRC-ZBDL-2025-00616</w:t>
      </w:r>
    </w:p>
    <w:p w14:paraId="35E5A751">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项目名称：操场看台维修项目</w:t>
      </w:r>
    </w:p>
    <w:p w14:paraId="099A6EEB">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采购方式：竞争性磋商</w:t>
      </w:r>
    </w:p>
    <w:p w14:paraId="0F4924AB">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预算金额：2,630,000.00元</w:t>
      </w:r>
    </w:p>
    <w:p w14:paraId="2231C79A">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采购需求：详见采购需求附件</w:t>
      </w:r>
    </w:p>
    <w:p w14:paraId="5A2F6467">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合同履行期限：</w:t>
      </w:r>
    </w:p>
    <w:p w14:paraId="4109AE0C">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采购包1：合同签订后45天。</w:t>
      </w:r>
    </w:p>
    <w:p w14:paraId="3DC87C12">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本项目是否接受联合体投标：</w:t>
      </w:r>
    </w:p>
    <w:p w14:paraId="1611120E">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采购包1：不接受联合体投标</w:t>
      </w:r>
    </w:p>
    <w:p w14:paraId="3AC34A9B">
      <w:pPr>
        <w:pStyle w:val="4"/>
        <w:spacing w:line="360" w:lineRule="auto"/>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二、申请人的资格要求：</w:t>
      </w:r>
    </w:p>
    <w:p w14:paraId="08149D2C">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1.满足《中华人民共和国政府采购法》第二十二条规定;</w:t>
      </w:r>
    </w:p>
    <w:p w14:paraId="3C8010C3">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2.落实政府采购政策需满足的资格要求：</w:t>
      </w:r>
    </w:p>
    <w:p w14:paraId="361764F5">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合同包1(操场看台维修项目)落实政府采购政策需满足的资格要求如下:</w:t>
      </w:r>
    </w:p>
    <w:p w14:paraId="358E064A">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参与的供应商（联合体）工程的施工单位全部为符合政策要求的中小企业。</w:t>
      </w:r>
    </w:p>
    <w:p w14:paraId="43567F56">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3.本项目的特定资格要求：</w:t>
      </w:r>
    </w:p>
    <w:p w14:paraId="4C4F55A7">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合同包1(操场看台维修项目)特定资格要求如下:</w:t>
      </w:r>
    </w:p>
    <w:p w14:paraId="38ED2ECD">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(1)法人或者其他组织提供营业执照等证明文件，自然人提供身份证件，供应商需在项目电子化交易系统中按要求上传相应证明文件并进行电子签章；</w:t>
      </w:r>
    </w:p>
    <w:p w14:paraId="3E159420">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供应商提供2023年度或2024年度经审计的财务审计报告（事业法人可提供部门决算报告）；或提供供应商基本账户出具的资信证明；或提供政府采购专业担保机构出具的投标担保函，供应商需在项目电子化交易系统中按要求上传相应证明文件；</w:t>
      </w:r>
    </w:p>
    <w:p w14:paraId="6DA206FA">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供应商在本项目磋商响应文件递交截止时间前十二个月内任意一个月的税收缴纳凭证及社会保险缴纳的凭证。依法免税或不需要缴纳社会保障资金的供应商，应提供相应文件证明其依法免税或不需要缴纳社会保障资金，供应商需在项目电子化交易系统中按要求上传相应证明文件；</w:t>
      </w:r>
    </w:p>
    <w:p w14:paraId="44254886">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其中：重大违法记录是指供应商因违法经营受到刑事处罚或者责令停产停业、吊销许可证或者执照、较大数额罚款等行政处罚：参加政府采购活动前3年内在经营活动中没有重大违法记录的书面声明，供应商需在项目电子化交易系统中按要求上传相应证明文件并进行电子签章；</w:t>
      </w:r>
    </w:p>
    <w:p w14:paraId="2078BE7E">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(5)供应商需在项目电子化交易系统中按要求上传相应证明文件并进行电子签章；</w:t>
      </w:r>
    </w:p>
    <w:p w14:paraId="14E9E2F9">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不得为“信用中国”网站（www.creditchina.gov.cn）中列入失信被执行人和重大税收违法失信主体的供应商，不得为中国政府采购网（www.ccgp.gov.cn）政府采购严重违法失信行为记录名单中被财政部门禁止参加政府采购活动的供应商；以开标后的网站查询记录为准；</w:t>
      </w:r>
    </w:p>
    <w:p w14:paraId="065E1FBF">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(7)供应商须具备建设行政主管部门颁发的建筑工程施工总承包三级及以上资质，且具备有效的安全生产许可证，并在人员、设备、资金等方面具备相应施工能力且无不良记录。</w:t>
      </w:r>
    </w:p>
    <w:p w14:paraId="3B56EF8F">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(8)拟派项目经理须具备合法有效的建筑工程专业二级及以上注册建造师执业资格，同时具备有效的安全生产考核合格证书（安全B证），且无在建工程。</w:t>
      </w:r>
    </w:p>
    <w:p w14:paraId="0A4A49D2">
      <w:pPr>
        <w:pStyle w:val="4"/>
        <w:spacing w:line="360" w:lineRule="auto"/>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三、获取采购文件</w:t>
      </w:r>
    </w:p>
    <w:p w14:paraId="0CE111B1">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时间： 2025年05月28日 至 2025年06月04日 ，每天上午 00:00:00 至 12:00:00 ，下午 12:00:00 至 23:59:59 （北京时间）</w:t>
      </w:r>
    </w:p>
    <w:p w14:paraId="2D5E99D5">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途径：项目电子化交易系统（交易执行-选择项目所属区划-应标-项目投标-未获取页面）选择本项目报名参与并获取采购文件</w:t>
      </w:r>
    </w:p>
    <w:p w14:paraId="2FFBDBC1">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方式：投标人有意参加本项目的，应在陕西省政府采购网（www.ccgp-shaanxi.gov.cn）登录项目电子化交易系统申请获取采购文件</w:t>
      </w:r>
    </w:p>
    <w:p w14:paraId="43BCABB2">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售价： 0元</w:t>
      </w:r>
    </w:p>
    <w:p w14:paraId="559D5433">
      <w:pPr>
        <w:pStyle w:val="4"/>
        <w:spacing w:line="360" w:lineRule="auto"/>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四、响应文件提交</w:t>
      </w:r>
    </w:p>
    <w:p w14:paraId="6A38B06F">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截止时间： 2025年06月1</w:t>
      </w:r>
      <w:r>
        <w:rPr>
          <w:rFonts w:hint="eastAsia" w:asciiTheme="minorEastAsia" w:hAnsiTheme="minorEastAsia" w:cstheme="minorEastAsia"/>
          <w:sz w:val="21"/>
          <w:szCs w:val="21"/>
          <w:lang w:val="en-US" w:eastAsia="zh-CN"/>
        </w:rPr>
        <w:t>0</w:t>
      </w:r>
      <w:r>
        <w:rPr>
          <w:rFonts w:hint="eastAsia" w:asciiTheme="minorEastAsia" w:hAnsiTheme="minorEastAsia" w:eastAsiaTheme="minorEastAsia" w:cstheme="minorEastAsia"/>
          <w:sz w:val="21"/>
          <w:szCs w:val="21"/>
        </w:rPr>
        <w:t>日 14时30分00秒 （北京时间）</w:t>
      </w:r>
    </w:p>
    <w:p w14:paraId="297FBF92">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地点：项目电子化交易系统（交易执行-选择项目所属区划-应标-项目投标-已获取-投标（响应）管理）上传投标（响应）文件</w:t>
      </w:r>
    </w:p>
    <w:p w14:paraId="70197033">
      <w:pPr>
        <w:pStyle w:val="4"/>
        <w:spacing w:line="360" w:lineRule="auto"/>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五、开启</w:t>
      </w:r>
    </w:p>
    <w:p w14:paraId="305585B2">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时间： 2025年06月1</w:t>
      </w:r>
      <w:r>
        <w:rPr>
          <w:rFonts w:hint="eastAsia" w:asciiTheme="minorEastAsia" w:hAnsiTheme="minorEastAsia" w:cstheme="minorEastAsia"/>
          <w:sz w:val="21"/>
          <w:szCs w:val="21"/>
          <w:lang w:val="en-US" w:eastAsia="zh-CN"/>
        </w:rPr>
        <w:t>0</w:t>
      </w:r>
      <w:bookmarkStart w:id="0" w:name="_GoBack"/>
      <w:bookmarkEnd w:id="0"/>
      <w:r>
        <w:rPr>
          <w:rFonts w:hint="eastAsia" w:asciiTheme="minorEastAsia" w:hAnsiTheme="minorEastAsia" w:eastAsiaTheme="minorEastAsia" w:cstheme="minorEastAsia"/>
          <w:sz w:val="21"/>
          <w:szCs w:val="21"/>
        </w:rPr>
        <w:t>日 14时30分00秒 （北京时间）</w:t>
      </w:r>
    </w:p>
    <w:p w14:paraId="2EE11EE3">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地点：项目电子化交易系统（交易执行-选择项目所属区划-开标-供应商开标大厅）参与线上开标</w:t>
      </w:r>
    </w:p>
    <w:p w14:paraId="3ADE3D7A">
      <w:pPr>
        <w:pStyle w:val="4"/>
        <w:spacing w:line="360" w:lineRule="auto"/>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六、公告期限</w:t>
      </w:r>
    </w:p>
    <w:p w14:paraId="08744C2C">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自本公告发布之日起3个工作日。</w:t>
      </w:r>
    </w:p>
    <w:p w14:paraId="55AF338B">
      <w:pPr>
        <w:pStyle w:val="4"/>
        <w:spacing w:line="360" w:lineRule="auto"/>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七、其他补充事宜</w:t>
      </w:r>
    </w:p>
    <w:p w14:paraId="1B1B0902">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6E83CD03">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7F5C83A7">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62342A0E">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478DF69E">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供应商应当加强互认的证书及签章日常校验和妥善保管，确保在参加采购活动期间互认的证书及签章能够正常使用；供应商应当严格互认的证书及签章的内部授权管理，防止非授权操作。</w:t>
      </w:r>
    </w:p>
    <w:p w14:paraId="73127DC8">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（三）供应商应当自行准备电子化采购所需的计算机终端、软硬件及网络环境，承担因准备不足产生的不利后果。</w:t>
      </w:r>
    </w:p>
    <w:p w14:paraId="003B521D">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（四）开标/开启前30分钟内，供应商需登录项目电子化交易系统-“供应商开标大厅”-进入开标选择对应项目包组操作签到。</w:t>
      </w:r>
    </w:p>
    <w:p w14:paraId="26D2967B">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（五）政府采购平台技术支持：</w:t>
      </w:r>
    </w:p>
    <w:p w14:paraId="6DEF0D09">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在线客服：通过陕西省政府采购网-在线客服进行咨询</w:t>
      </w:r>
    </w:p>
    <w:p w14:paraId="2829B400">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技术服务电话：029-96702</w:t>
      </w:r>
    </w:p>
    <w:p w14:paraId="5EA8C81C">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CA及签章服务：通过陕西省政府采购网-办事指南进行查询</w:t>
      </w:r>
    </w:p>
    <w:p w14:paraId="0470501E">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（六）需要落实的政府采购政策：（1）《国务院办公厅关于建立政府强制采购节能产品制度的通知》（国办发〔2007〕51号）；（2）《财政部 司法部关于政府采购支持监狱企业发展有关问题的通知》（财库〔2014〕68号）；（3）《三部门联合发布关于促进残疾人就业政府采购政策的通知》（财库〔2017〕141号）；（4）《财政部 发展改革委 生态环境部 市场监管总局关于调整优化节能产品、环境标志产品政府采购执行机制的通知》（财库〔2019〕9号）；（5）《关于运用政府采购政策支持乡村产业振兴的通知》（财库〔2021〕19号）；（6）《政府采购促进中小企业发展管理办法》（财库〔2020〕46号）；（7）陕西省财政厅关于印发《陕西省中小企业政府采购信用融资办法》（陕财办采〔2018〕23号）；（8）《关于进一步加大政府采购支持中小企业力度的通知》（财库〔2022〕19号）；（9）《关于扩大政府采购支持绿色建材促进建筑品质提升政策实施范围的通知》（财库〔2022〕35号）。</w:t>
      </w:r>
    </w:p>
    <w:p w14:paraId="602A3D87">
      <w:pPr>
        <w:pStyle w:val="4"/>
        <w:spacing w:line="360" w:lineRule="auto"/>
        <w:outlineLvl w:val="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八、对本次招标提出询问，请按以下方式联系。</w:t>
      </w:r>
    </w:p>
    <w:p w14:paraId="311D42AE">
      <w:pPr>
        <w:pStyle w:val="4"/>
        <w:spacing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1.采购人信息</w:t>
      </w:r>
    </w:p>
    <w:p w14:paraId="5DD850A2">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名称：西安市育才中学</w:t>
      </w:r>
    </w:p>
    <w:p w14:paraId="23ACB127">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地址：西安市小寨兴善寺东街115号</w:t>
      </w:r>
    </w:p>
    <w:p w14:paraId="7CB59F57">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联系方式：15929992556</w:t>
      </w:r>
    </w:p>
    <w:p w14:paraId="47062FD7">
      <w:pPr>
        <w:pStyle w:val="4"/>
        <w:spacing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2.采购代理机构信息</w:t>
      </w:r>
    </w:p>
    <w:p w14:paraId="4DDFBA65">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名称：华睿诚项目管理有限公司</w:t>
      </w:r>
    </w:p>
    <w:p w14:paraId="3DC15ACA">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地址：陕西省西安市曲江新区雁翔路3269号旺座曲江E座29层2901号</w:t>
      </w:r>
    </w:p>
    <w:p w14:paraId="6661DCE2">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联系方式：13022991235</w:t>
      </w:r>
    </w:p>
    <w:p w14:paraId="3B22712F">
      <w:pPr>
        <w:pStyle w:val="4"/>
        <w:spacing w:line="360" w:lineRule="auto"/>
        <w:ind w:firstLine="422"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3.项目联系方式</w:t>
      </w:r>
    </w:p>
    <w:p w14:paraId="1A7473B1">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项目联系人：姚工</w:t>
      </w:r>
    </w:p>
    <w:p w14:paraId="4C470CC8">
      <w:pPr>
        <w:pStyle w:val="4"/>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电话：13022991235</w:t>
      </w:r>
    </w:p>
    <w:p w14:paraId="4C25BBAD">
      <w:pPr>
        <w:pStyle w:val="4"/>
        <w:spacing w:line="360" w:lineRule="auto"/>
        <w:jc w:val="right"/>
      </w:pPr>
      <w:r>
        <w:rPr>
          <w:rFonts w:hint="eastAsia" w:asciiTheme="minorEastAsia" w:hAnsiTheme="minorEastAsia" w:eastAsiaTheme="minorEastAsia" w:cstheme="minorEastAsia"/>
          <w:sz w:val="21"/>
          <w:szCs w:val="21"/>
        </w:rPr>
        <w:t>华睿诚项目管理有限公司</w:t>
      </w:r>
      <w:r>
        <w:rPr>
          <w:sz w:val="21"/>
          <w:szCs w:val="21"/>
        </w:rPr>
        <w:br w:type="textWrapping"/>
      </w:r>
    </w:p>
    <w:p w14:paraId="201640D4">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4CC037A3"/>
    <w:rsid w:val="517670E5"/>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2724</Words>
  <Characters>3009</Characters>
  <Lines>0</Lines>
  <Paragraphs>0</Paragraphs>
  <TotalTime>118</TotalTime>
  <ScaleCrop>false</ScaleCrop>
  <LinksUpToDate>false</LinksUpToDate>
  <CharactersWithSpaces>3035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姚杰远</cp:lastModifiedBy>
  <dcterms:modified xsi:type="dcterms:W3CDTF">2025-05-27T06:20:04Z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eyJoZGlkIjoiZjVlMmZlNzc2NmM0MWYzMjA1ZDFiODVjNjA3OTJjNTkiLCJ1c2VySWQiOiIxNDYyMTI5MzQxIn0=</vt:lpwstr>
  </property>
  <property fmtid="{D5CDD505-2E9C-101B-9397-08002B2CF9AE}" pid="4" name="ICV">
    <vt:lpwstr>4AEAE56E7EFE4B7B861200897A541F7F_12</vt:lpwstr>
  </property>
</Properties>
</file>